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16516">
      <w:pPr>
        <w:rPr>
          <w:rFonts w:hint="eastAsia" w:eastAsiaTheme="minorEastAsia"/>
          <w:lang w:val="en-US" w:eastAsia="zh-CN"/>
        </w:rPr>
      </w:pPr>
      <w:r>
        <w:rPr>
          <w:rFonts w:hint="eastAsia"/>
          <w:lang w:val="en-US" w:eastAsia="zh-CN"/>
        </w:rPr>
        <w:t>·</w:t>
      </w:r>
    </w:p>
    <w:p w14:paraId="1A648870"/>
    <w:p w14:paraId="02087238">
      <w:pPr>
        <w:jc w:val="center"/>
        <w:rPr>
          <w:rFonts w:hint="eastAsia"/>
          <w:b/>
          <w:bCs/>
          <w:sz w:val="52"/>
          <w:szCs w:val="52"/>
          <w:lang w:eastAsia="zh-CN"/>
        </w:rPr>
      </w:pPr>
      <w:r>
        <w:rPr>
          <w:rFonts w:hint="eastAsia"/>
          <w:b/>
          <w:bCs/>
          <w:sz w:val="52"/>
          <w:szCs w:val="52"/>
          <w:lang w:eastAsia="zh-CN"/>
        </w:rPr>
        <w:t>长春市绿园区博元学校教学装备</w:t>
      </w:r>
    </w:p>
    <w:p w14:paraId="37CA4223">
      <w:pPr>
        <w:jc w:val="center"/>
        <w:rPr>
          <w:b/>
          <w:bCs/>
          <w:sz w:val="52"/>
          <w:szCs w:val="52"/>
        </w:rPr>
      </w:pPr>
      <w:r>
        <w:rPr>
          <w:rFonts w:hint="eastAsia"/>
          <w:b/>
          <w:bCs/>
          <w:sz w:val="52"/>
          <w:szCs w:val="52"/>
          <w:lang w:eastAsia="zh-CN"/>
        </w:rPr>
        <w:t>项目</w:t>
      </w:r>
    </w:p>
    <w:p w14:paraId="58E7FEEE"/>
    <w:p w14:paraId="3F5CFD78">
      <w:pPr>
        <w:bidi w:val="0"/>
        <w:jc w:val="center"/>
        <w:rPr>
          <w:rFonts w:hint="eastAsia" w:ascii="宋体" w:hAnsi="宋体" w:eastAsia="宋体" w:cs="宋体"/>
          <w:b/>
          <w:bCs/>
          <w:sz w:val="84"/>
          <w:szCs w:val="84"/>
          <w:lang w:eastAsia="zh-CN"/>
        </w:rPr>
      </w:pPr>
    </w:p>
    <w:p w14:paraId="4EC55F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84"/>
          <w:szCs w:val="84"/>
          <w:lang w:eastAsia="zh-CN"/>
        </w:rPr>
      </w:pPr>
      <w:r>
        <w:rPr>
          <w:rFonts w:hint="eastAsia"/>
          <w:b/>
          <w:bCs/>
          <w:sz w:val="84"/>
          <w:szCs w:val="84"/>
          <w:lang w:eastAsia="zh-CN"/>
        </w:rPr>
        <w:t>招</w:t>
      </w:r>
      <w:r>
        <w:rPr>
          <w:rFonts w:hint="eastAsia"/>
          <w:b/>
          <w:bCs/>
          <w:sz w:val="84"/>
          <w:szCs w:val="84"/>
          <w:lang w:val="en-US" w:eastAsia="zh-CN"/>
        </w:rPr>
        <w:t xml:space="preserve"> </w:t>
      </w:r>
      <w:r>
        <w:rPr>
          <w:rFonts w:hint="eastAsia"/>
          <w:b/>
          <w:bCs/>
          <w:sz w:val="84"/>
          <w:szCs w:val="84"/>
          <w:lang w:eastAsia="zh-CN"/>
        </w:rPr>
        <w:t>标</w:t>
      </w:r>
      <w:r>
        <w:rPr>
          <w:rFonts w:hint="eastAsia"/>
          <w:b/>
          <w:bCs/>
          <w:sz w:val="84"/>
          <w:szCs w:val="84"/>
          <w:lang w:val="en-US" w:eastAsia="zh-CN"/>
        </w:rPr>
        <w:t xml:space="preserve"> </w:t>
      </w:r>
      <w:r>
        <w:rPr>
          <w:rFonts w:hint="eastAsia"/>
          <w:b/>
          <w:bCs/>
          <w:sz w:val="84"/>
          <w:szCs w:val="84"/>
          <w:lang w:eastAsia="zh-CN"/>
        </w:rPr>
        <w:t>文</w:t>
      </w:r>
      <w:r>
        <w:rPr>
          <w:rFonts w:hint="eastAsia"/>
          <w:b/>
          <w:bCs/>
          <w:sz w:val="84"/>
          <w:szCs w:val="84"/>
          <w:lang w:val="en-US" w:eastAsia="zh-CN"/>
        </w:rPr>
        <w:t xml:space="preserve"> </w:t>
      </w:r>
      <w:r>
        <w:rPr>
          <w:rFonts w:hint="eastAsia"/>
          <w:b/>
          <w:bCs/>
          <w:sz w:val="84"/>
          <w:szCs w:val="84"/>
          <w:lang w:eastAsia="zh-CN"/>
        </w:rPr>
        <w:t>件</w:t>
      </w:r>
    </w:p>
    <w:p w14:paraId="3F558154">
      <w:pPr>
        <w:bidi w:val="0"/>
        <w:spacing w:line="360" w:lineRule="auto"/>
        <w:jc w:val="center"/>
        <w:rPr>
          <w:rFonts w:hint="eastAsia"/>
          <w:b/>
          <w:bCs/>
          <w:sz w:val="32"/>
          <w:szCs w:val="32"/>
          <w:lang w:eastAsia="zh-CN"/>
        </w:rPr>
      </w:pPr>
    </w:p>
    <w:p w14:paraId="3FDB724A">
      <w:pPr>
        <w:bidi w:val="0"/>
        <w:spacing w:line="360" w:lineRule="auto"/>
        <w:jc w:val="center"/>
        <w:rPr>
          <w:rFonts w:hint="eastAsia"/>
          <w:b/>
          <w:bCs/>
          <w:sz w:val="32"/>
          <w:szCs w:val="32"/>
          <w:lang w:eastAsia="zh-CN"/>
        </w:rPr>
      </w:pPr>
    </w:p>
    <w:p w14:paraId="6E1B94EB">
      <w:pPr>
        <w:bidi w:val="0"/>
        <w:spacing w:line="360" w:lineRule="auto"/>
        <w:jc w:val="center"/>
        <w:outlineLvl w:val="0"/>
        <w:rPr>
          <w:rFonts w:hint="default"/>
          <w:b/>
          <w:bCs/>
          <w:sz w:val="32"/>
          <w:szCs w:val="32"/>
          <w:highlight w:val="yellow"/>
          <w:lang w:val="en-US" w:eastAsia="zh-CN"/>
        </w:rPr>
      </w:pPr>
      <w:bookmarkStart w:id="0" w:name="_Toc18119"/>
      <w:r>
        <w:rPr>
          <w:rFonts w:hint="eastAsia"/>
          <w:b/>
          <w:bCs/>
          <w:sz w:val="32"/>
          <w:szCs w:val="32"/>
          <w:highlight w:val="none"/>
          <w:lang w:eastAsia="zh-CN"/>
        </w:rPr>
        <w:t>项目编号：</w:t>
      </w:r>
      <w:bookmarkEnd w:id="0"/>
      <w:r>
        <w:rPr>
          <w:rFonts w:hint="eastAsia" w:ascii="宋体" w:hAnsi="宋体" w:eastAsia="宋体" w:cs="宋体"/>
          <w:b/>
          <w:bCs/>
          <w:sz w:val="32"/>
          <w:szCs w:val="32"/>
          <w:highlight w:val="none"/>
          <w:lang w:eastAsia="zh-CN"/>
        </w:rPr>
        <w:t>LY202505-</w:t>
      </w:r>
      <w:r>
        <w:rPr>
          <w:rFonts w:hint="eastAsia" w:ascii="宋体" w:hAnsi="宋体" w:eastAsia="宋体" w:cs="宋体"/>
          <w:b/>
          <w:bCs/>
          <w:sz w:val="32"/>
          <w:szCs w:val="32"/>
          <w:highlight w:val="none"/>
          <w:lang w:val="en-US" w:eastAsia="zh-CN"/>
        </w:rPr>
        <w:t>037</w:t>
      </w:r>
      <w:r>
        <w:rPr>
          <w:rFonts w:hint="eastAsia" w:ascii="宋体" w:hAnsi="宋体" w:eastAsia="宋体" w:cs="宋体"/>
          <w:b/>
          <w:bCs/>
          <w:sz w:val="32"/>
          <w:szCs w:val="32"/>
          <w:highlight w:val="none"/>
          <w:lang w:eastAsia="zh-CN"/>
        </w:rPr>
        <w:t>-1</w:t>
      </w:r>
      <w:r>
        <w:rPr>
          <w:rFonts w:hint="eastAsia" w:ascii="宋体" w:hAnsi="宋体" w:eastAsia="宋体" w:cs="宋体"/>
          <w:b/>
          <w:bCs/>
          <w:sz w:val="32"/>
          <w:szCs w:val="32"/>
          <w:highlight w:val="none"/>
          <w:lang w:val="en-US" w:eastAsia="zh-CN"/>
        </w:rPr>
        <w:t>/2/3/4/5</w:t>
      </w:r>
    </w:p>
    <w:p w14:paraId="26A1453B">
      <w:pPr>
        <w:bidi w:val="0"/>
        <w:spacing w:line="360" w:lineRule="auto"/>
        <w:ind w:firstLine="964" w:firstLineChars="300"/>
        <w:rPr>
          <w:rFonts w:hint="eastAsia"/>
          <w:b/>
          <w:bCs/>
          <w:sz w:val="32"/>
          <w:szCs w:val="32"/>
          <w:lang w:eastAsia="zh-CN"/>
        </w:rPr>
      </w:pPr>
    </w:p>
    <w:p w14:paraId="09190366">
      <w:pPr>
        <w:bidi w:val="0"/>
        <w:spacing w:line="360" w:lineRule="auto"/>
        <w:ind w:firstLine="964" w:firstLineChars="300"/>
        <w:rPr>
          <w:rFonts w:hint="eastAsia"/>
          <w:b/>
          <w:bCs/>
          <w:sz w:val="32"/>
          <w:szCs w:val="32"/>
          <w:lang w:eastAsia="zh-CN"/>
        </w:rPr>
      </w:pPr>
    </w:p>
    <w:p w14:paraId="1FEED6CA">
      <w:pPr>
        <w:bidi w:val="0"/>
        <w:spacing w:line="360" w:lineRule="auto"/>
        <w:ind w:firstLine="964" w:firstLineChars="300"/>
        <w:rPr>
          <w:rFonts w:hint="eastAsia"/>
          <w:b/>
          <w:bCs/>
          <w:sz w:val="32"/>
          <w:szCs w:val="32"/>
          <w:lang w:eastAsia="zh-CN"/>
        </w:rPr>
      </w:pPr>
    </w:p>
    <w:p w14:paraId="5CFF2730">
      <w:pPr>
        <w:bidi w:val="0"/>
        <w:spacing w:line="360" w:lineRule="auto"/>
        <w:ind w:firstLine="964" w:firstLineChars="300"/>
        <w:rPr>
          <w:rFonts w:hint="eastAsia"/>
          <w:b/>
          <w:bCs/>
          <w:sz w:val="32"/>
          <w:szCs w:val="32"/>
          <w:lang w:eastAsia="zh-CN"/>
        </w:rPr>
      </w:pPr>
    </w:p>
    <w:p w14:paraId="1B82A74F">
      <w:pPr>
        <w:bidi w:val="0"/>
        <w:spacing w:line="360" w:lineRule="auto"/>
        <w:jc w:val="center"/>
        <w:rPr>
          <w:rFonts w:hint="eastAsia"/>
          <w:b/>
          <w:bCs/>
          <w:sz w:val="32"/>
          <w:szCs w:val="32"/>
          <w:lang w:eastAsia="zh-CN"/>
        </w:rPr>
      </w:pPr>
    </w:p>
    <w:p w14:paraId="31600366">
      <w:pPr>
        <w:bidi w:val="0"/>
        <w:spacing w:line="360" w:lineRule="auto"/>
        <w:jc w:val="center"/>
        <w:rPr>
          <w:rFonts w:hint="eastAsia"/>
          <w:b/>
          <w:bCs/>
          <w:sz w:val="32"/>
          <w:szCs w:val="32"/>
          <w:lang w:eastAsia="zh-CN"/>
        </w:rPr>
      </w:pPr>
    </w:p>
    <w:p w14:paraId="619635D7">
      <w:pPr>
        <w:bidi w:val="0"/>
        <w:spacing w:line="360" w:lineRule="auto"/>
        <w:jc w:val="both"/>
        <w:rPr>
          <w:rFonts w:hint="eastAsia"/>
          <w:b/>
          <w:bCs/>
          <w:sz w:val="32"/>
          <w:szCs w:val="32"/>
          <w:lang w:eastAsia="zh-CN"/>
        </w:rPr>
      </w:pPr>
    </w:p>
    <w:p w14:paraId="2A1246A0">
      <w:pPr>
        <w:bidi w:val="0"/>
        <w:spacing w:line="360" w:lineRule="auto"/>
        <w:jc w:val="both"/>
        <w:rPr>
          <w:rFonts w:hint="eastAsia"/>
          <w:b/>
          <w:bCs/>
          <w:sz w:val="32"/>
          <w:szCs w:val="32"/>
          <w:lang w:eastAsia="zh-CN"/>
        </w:rPr>
      </w:pPr>
      <w:r>
        <w:rPr>
          <w:rFonts w:hint="eastAsia"/>
          <w:b/>
          <w:bCs/>
          <w:sz w:val="32"/>
          <w:szCs w:val="32"/>
          <w:lang w:eastAsia="zh-CN"/>
        </w:rPr>
        <w:t>采购人：长春市绿园区学校后勤管理中心</w:t>
      </w:r>
    </w:p>
    <w:p w14:paraId="62771DDC">
      <w:pPr>
        <w:bidi w:val="0"/>
        <w:spacing w:line="360" w:lineRule="auto"/>
        <w:jc w:val="both"/>
        <w:rPr>
          <w:rFonts w:hint="eastAsia"/>
          <w:b/>
          <w:bCs/>
          <w:sz w:val="32"/>
          <w:szCs w:val="32"/>
          <w:lang w:eastAsia="zh-CN"/>
        </w:rPr>
      </w:pPr>
      <w:r>
        <w:rPr>
          <w:rFonts w:hint="eastAsia"/>
          <w:b/>
          <w:bCs/>
          <w:sz w:val="32"/>
          <w:szCs w:val="32"/>
          <w:lang w:eastAsia="zh-CN"/>
        </w:rPr>
        <w:t>采购代理机构：北京安诚建工程造价咨询有限公司</w:t>
      </w:r>
    </w:p>
    <w:p w14:paraId="2C39FBB3">
      <w:pPr>
        <w:bidi w:val="0"/>
        <w:spacing w:line="360" w:lineRule="auto"/>
        <w:ind w:firstLine="2570" w:firstLineChars="800"/>
        <w:jc w:val="both"/>
        <w:rPr>
          <w:rFonts w:hint="eastAsia"/>
          <w:b/>
          <w:bCs/>
          <w:sz w:val="32"/>
          <w:szCs w:val="32"/>
          <w:lang w:eastAsia="zh-CN"/>
        </w:rPr>
      </w:pPr>
      <w:r>
        <w:rPr>
          <w:rFonts w:hint="eastAsia"/>
          <w:b/>
          <w:bCs/>
          <w:sz w:val="32"/>
          <w:szCs w:val="32"/>
          <w:lang w:eastAsia="zh-CN"/>
        </w:rPr>
        <w:t>二〇二五年</w:t>
      </w:r>
      <w:r>
        <w:rPr>
          <w:rFonts w:hint="eastAsia"/>
          <w:b/>
          <w:bCs/>
          <w:sz w:val="32"/>
          <w:szCs w:val="32"/>
          <w:lang w:val="en-US" w:eastAsia="zh-CN"/>
        </w:rPr>
        <w:t>六</w:t>
      </w:r>
      <w:r>
        <w:rPr>
          <w:rFonts w:hint="eastAsia"/>
          <w:b/>
          <w:bCs/>
          <w:sz w:val="32"/>
          <w:szCs w:val="32"/>
          <w:lang w:eastAsia="zh-CN"/>
        </w:rPr>
        <w:t>月</w:t>
      </w:r>
    </w:p>
    <w:p w14:paraId="26194ABD">
      <w:pPr>
        <w:rPr>
          <w:rFonts w:hint="eastAsia"/>
          <w:b/>
          <w:bCs/>
          <w:sz w:val="32"/>
          <w:szCs w:val="32"/>
          <w:lang w:eastAsia="zh-CN"/>
        </w:rPr>
      </w:pPr>
      <w:r>
        <w:rPr>
          <w:rFonts w:hint="eastAsia"/>
          <w:b/>
          <w:bCs/>
          <w:sz w:val="32"/>
          <w:szCs w:val="32"/>
          <w:lang w:eastAsia="zh-CN"/>
        </w:rPr>
        <w:br w:type="page"/>
      </w:r>
    </w:p>
    <w:sdt>
      <w:sdtPr>
        <w:rPr>
          <w:rFonts w:ascii="宋体" w:hAnsi="宋体" w:eastAsia="宋体" w:cstheme="minorBidi"/>
          <w:kern w:val="2"/>
          <w:sz w:val="21"/>
          <w:szCs w:val="24"/>
          <w:lang w:val="en-US" w:eastAsia="zh-CN" w:bidi="ar-SA"/>
        </w:rPr>
        <w:id w:val="147456252"/>
        <w15:color w:val="DBDBDB"/>
        <w:docPartObj>
          <w:docPartGallery w:val="Table of Contents"/>
          <w:docPartUnique/>
        </w:docPartObj>
      </w:sdtPr>
      <w:sdtEndPr>
        <w:rPr>
          <w:rFonts w:hint="eastAsia" w:ascii="宋体" w:hAnsi="宋体" w:eastAsia="宋体" w:cs="宋体"/>
          <w:bCs/>
          <w:kern w:val="2"/>
          <w:sz w:val="21"/>
          <w:szCs w:val="32"/>
          <w:lang w:val="en-US" w:eastAsia="zh-CN" w:bidi="ar-SA"/>
        </w:rPr>
      </w:sdtEndPr>
      <w:sdtContent>
        <w:p w14:paraId="04027087">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14:paraId="692BD160">
          <w:pPr>
            <w:spacing w:before="0" w:beforeLines="0" w:after="0" w:afterLines="0" w:line="240" w:lineRule="auto"/>
            <w:ind w:left="0" w:leftChars="0" w:right="0" w:rightChars="0" w:firstLine="0" w:firstLineChars="0"/>
            <w:jc w:val="center"/>
            <w:rPr>
              <w:rFonts w:ascii="宋体" w:hAnsi="宋体" w:eastAsia="宋体"/>
              <w:b/>
              <w:bCs/>
              <w:sz w:val="32"/>
              <w:szCs w:val="40"/>
            </w:rPr>
          </w:pPr>
          <w:r>
            <w:rPr>
              <w:rFonts w:ascii="宋体" w:hAnsi="宋体" w:eastAsia="宋体"/>
              <w:b/>
              <w:bCs/>
              <w:sz w:val="32"/>
              <w:szCs w:val="40"/>
            </w:rPr>
            <w:t>目录</w:t>
          </w:r>
        </w:p>
        <w:p w14:paraId="610A3F2D">
          <w:pPr>
            <w:spacing w:before="0" w:beforeLines="0" w:after="0" w:afterLines="0" w:line="240" w:lineRule="auto"/>
            <w:ind w:left="0" w:leftChars="0" w:right="0" w:rightChars="0" w:firstLine="0" w:firstLineChars="0"/>
            <w:jc w:val="center"/>
            <w:rPr>
              <w:rFonts w:ascii="宋体" w:hAnsi="宋体" w:eastAsia="宋体"/>
              <w:b/>
              <w:bCs/>
              <w:sz w:val="32"/>
              <w:szCs w:val="40"/>
            </w:rPr>
          </w:pPr>
        </w:p>
        <w:p w14:paraId="49B3AFA3">
          <w:pPr>
            <w:pStyle w:val="37"/>
            <w:tabs>
              <w:tab w:val="right" w:leader="dot" w:pos="8300"/>
            </w:tabs>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TOC \o "1-1" \h \u </w:instrText>
          </w:r>
          <w:r>
            <w:rPr>
              <w:rFonts w:hint="eastAsia" w:ascii="宋体" w:hAnsi="宋体" w:eastAsia="宋体" w:cs="宋体"/>
              <w:b/>
              <w:bCs/>
              <w:sz w:val="32"/>
              <w:szCs w:val="32"/>
            </w:rPr>
            <w:fldChar w:fldCharType="separate"/>
          </w:r>
        </w:p>
        <w:p w14:paraId="78357FA0">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_Toc31158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第一章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_Toc31158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72BF4663">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_Toc9826 </w:instrText>
          </w:r>
          <w:r>
            <w:rPr>
              <w:rFonts w:hint="eastAsia" w:ascii="宋体" w:hAnsi="宋体" w:eastAsia="宋体" w:cs="宋体"/>
              <w:bCs/>
              <w:sz w:val="28"/>
              <w:szCs w:val="28"/>
            </w:rPr>
            <w:fldChar w:fldCharType="separate"/>
          </w:r>
          <w:r>
            <w:rPr>
              <w:rFonts w:hint="eastAsia" w:ascii="宋体" w:hAnsi="宋体" w:eastAsia="宋体" w:cs="宋体"/>
              <w:bCs w:val="0"/>
              <w:snapToGrid w:val="0"/>
              <w:sz w:val="28"/>
              <w:szCs w:val="28"/>
              <w:highlight w:val="none"/>
            </w:rPr>
            <w:t>第二章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_Toc9826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56515D5">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_Toc1779 </w:instrText>
          </w:r>
          <w:r>
            <w:rPr>
              <w:rFonts w:hint="eastAsia" w:ascii="宋体" w:hAnsi="宋体" w:eastAsia="宋体" w:cs="宋体"/>
              <w:bCs/>
              <w:sz w:val="28"/>
              <w:szCs w:val="28"/>
            </w:rPr>
            <w:fldChar w:fldCharType="separate"/>
          </w:r>
          <w:r>
            <w:rPr>
              <w:rFonts w:hint="eastAsia" w:ascii="宋体" w:hAnsi="宋体" w:eastAsia="宋体" w:cs="宋体"/>
              <w:sz w:val="28"/>
              <w:szCs w:val="28"/>
              <w:highlight w:val="none"/>
            </w:rPr>
            <w:t>第三章 评标方法及标准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_Toc1779 \h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0A869EE0">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_Toc25838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 xml:space="preserve">第四章 </w:t>
          </w:r>
          <w:r>
            <w:rPr>
              <w:rFonts w:hint="eastAsia" w:ascii="宋体" w:hAnsi="宋体" w:eastAsia="宋体" w:cs="宋体"/>
              <w:bCs/>
              <w:sz w:val="28"/>
              <w:szCs w:val="28"/>
              <w:highlight w:val="none"/>
            </w:rPr>
            <w:t>合同主要条款及格式</w:t>
          </w:r>
          <w:r>
            <w:rPr>
              <w:rFonts w:hint="eastAsia" w:ascii="宋体" w:hAnsi="宋体" w:eastAsia="宋体" w:cs="宋体"/>
              <w:sz w:val="28"/>
              <w:szCs w:val="28"/>
              <w:highlight w:val="none"/>
            </w:rPr>
            <w:t>（参考格式）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_Toc25838 \h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0D7B8314">
          <w:pPr>
            <w:pStyle w:val="37"/>
            <w:tabs>
              <w:tab w:val="right" w:leader="dot" w:pos="8300"/>
            </w:tabs>
            <w:spacing w:line="360" w:lineRule="auto"/>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_Toc13023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 xml:space="preserve">第五章 </w:t>
          </w:r>
          <w:r>
            <w:rPr>
              <w:rFonts w:hint="eastAsia" w:ascii="宋体" w:hAnsi="宋体" w:eastAsia="宋体" w:cs="宋体"/>
              <w:bCs/>
              <w:sz w:val="28"/>
              <w:szCs w:val="28"/>
              <w:highlight w:val="none"/>
            </w:rPr>
            <w:t>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_Toc13023 \h </w:instrText>
          </w:r>
          <w:r>
            <w:rPr>
              <w:rFonts w:hint="eastAsia" w:ascii="宋体" w:hAnsi="宋体" w:eastAsia="宋体" w:cs="宋体"/>
              <w:sz w:val="28"/>
              <w:szCs w:val="28"/>
            </w:rPr>
            <w:fldChar w:fldCharType="separate"/>
          </w:r>
          <w:r>
            <w:rPr>
              <w:rFonts w:hint="eastAsia" w:ascii="宋体" w:hAnsi="宋体" w:eastAsia="宋体" w:cs="宋体"/>
              <w:sz w:val="28"/>
              <w:szCs w:val="28"/>
            </w:rPr>
            <w:t>52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B34D6DD">
          <w:pPr>
            <w:pStyle w:val="37"/>
            <w:tabs>
              <w:tab w:val="right" w:leader="dot" w:pos="8300"/>
            </w:tabs>
            <w:spacing w:line="360" w:lineRule="auto"/>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_Toc5334 </w:instrText>
          </w:r>
          <w:r>
            <w:rPr>
              <w:rFonts w:hint="eastAsia" w:ascii="宋体" w:hAnsi="宋体" w:eastAsia="宋体" w:cs="宋体"/>
              <w:bCs/>
              <w:sz w:val="28"/>
              <w:szCs w:val="28"/>
            </w:rPr>
            <w:fldChar w:fldCharType="separate"/>
          </w:r>
          <w:r>
            <w:rPr>
              <w:rFonts w:hint="eastAsia" w:ascii="宋体" w:hAnsi="宋体" w:eastAsia="宋体" w:cs="宋体"/>
              <w:sz w:val="28"/>
              <w:szCs w:val="28"/>
              <w:highlight w:val="none"/>
              <w:lang w:val="zh-CN"/>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_Toc5334 \h </w:instrText>
          </w:r>
          <w:r>
            <w:rPr>
              <w:rFonts w:hint="eastAsia" w:ascii="宋体" w:hAnsi="宋体" w:eastAsia="宋体" w:cs="宋体"/>
              <w:sz w:val="28"/>
              <w:szCs w:val="28"/>
            </w:rPr>
            <w:fldChar w:fldCharType="separate"/>
          </w:r>
          <w:r>
            <w:rPr>
              <w:rFonts w:hint="eastAsia" w:ascii="宋体" w:hAnsi="宋体" w:eastAsia="宋体" w:cs="宋体"/>
              <w:sz w:val="28"/>
              <w:szCs w:val="28"/>
            </w:rPr>
            <w:t>85</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301B665">
          <w:pPr>
            <w:pStyle w:val="37"/>
            <w:tabs>
              <w:tab w:val="right" w:leader="dot" w:pos="8300"/>
            </w:tabs>
          </w:pPr>
        </w:p>
        <w:p w14:paraId="15B8F898">
          <w:pPr>
            <w:rPr>
              <w:rFonts w:hint="eastAsia" w:ascii="宋体" w:hAnsi="宋体" w:eastAsia="宋体" w:cs="宋体"/>
              <w:bCs/>
              <w:kern w:val="2"/>
              <w:sz w:val="21"/>
              <w:szCs w:val="32"/>
              <w:lang w:val="en-US" w:eastAsia="zh-CN" w:bidi="ar-SA"/>
            </w:rPr>
          </w:pPr>
          <w:r>
            <w:rPr>
              <w:rFonts w:hint="eastAsia" w:ascii="宋体" w:hAnsi="宋体" w:eastAsia="宋体" w:cs="宋体"/>
              <w:bCs/>
              <w:szCs w:val="32"/>
            </w:rPr>
            <w:fldChar w:fldCharType="end"/>
          </w:r>
        </w:p>
      </w:sdtContent>
    </w:sdt>
    <w:p w14:paraId="485A0784">
      <w:pPr>
        <w:rPr>
          <w:rFonts w:hint="eastAsia" w:ascii="宋体" w:hAnsi="宋体" w:eastAsia="宋体" w:cs="宋体"/>
          <w:bCs/>
          <w:kern w:val="2"/>
          <w:sz w:val="21"/>
          <w:szCs w:val="32"/>
          <w:lang w:val="en-US" w:eastAsia="zh-CN" w:bidi="ar-SA"/>
        </w:rPr>
      </w:pPr>
    </w:p>
    <w:p w14:paraId="2CEF5105">
      <w:pPr>
        <w:rPr>
          <w:rFonts w:hint="eastAsia" w:ascii="宋体" w:hAnsi="宋体" w:eastAsia="宋体" w:cs="宋体"/>
          <w:b/>
          <w:bCs/>
          <w:sz w:val="32"/>
          <w:szCs w:val="32"/>
        </w:rPr>
      </w:pPr>
      <w:bookmarkStart w:id="1" w:name="_Toc31158"/>
      <w:r>
        <w:rPr>
          <w:rFonts w:hint="eastAsia" w:ascii="宋体" w:hAnsi="宋体" w:eastAsia="宋体" w:cs="宋体"/>
          <w:b/>
          <w:bCs/>
          <w:sz w:val="32"/>
          <w:szCs w:val="32"/>
        </w:rPr>
        <w:br w:type="page"/>
      </w:r>
    </w:p>
    <w:p w14:paraId="69171CD3">
      <w:pPr>
        <w:bidi w:val="0"/>
        <w:jc w:val="left"/>
        <w:rPr>
          <w:rFonts w:hint="eastAsia" w:asciiTheme="minorHAnsi" w:hAnsiTheme="minorHAnsi" w:eastAsiaTheme="minorEastAsia" w:cstheme="minorBidi"/>
          <w:kern w:val="2"/>
          <w:sz w:val="21"/>
          <w:szCs w:val="24"/>
          <w:lang w:val="en-US" w:eastAsia="zh-CN" w:bidi="ar-SA"/>
        </w:rPr>
      </w:pPr>
    </w:p>
    <w:p w14:paraId="2633D691">
      <w:pPr>
        <w:bidi w:val="0"/>
        <w:jc w:val="center"/>
        <w:outlineLvl w:val="0"/>
        <w:rPr>
          <w:rFonts w:hint="eastAsia" w:ascii="宋体" w:hAnsi="宋体" w:eastAsia="宋体" w:cs="宋体"/>
          <w:b/>
          <w:bCs/>
          <w:sz w:val="32"/>
          <w:szCs w:val="32"/>
        </w:rPr>
      </w:pPr>
      <w:r>
        <w:rPr>
          <w:rFonts w:hint="eastAsia" w:ascii="宋体" w:hAnsi="宋体" w:eastAsia="宋体" w:cs="宋体"/>
          <w:b/>
          <w:bCs/>
          <w:sz w:val="32"/>
          <w:szCs w:val="32"/>
        </w:rPr>
        <w:t>第一章 招标公告</w:t>
      </w:r>
      <w:bookmarkEnd w:id="1"/>
    </w:p>
    <w:p w14:paraId="41267FE2">
      <w:pPr>
        <w:spacing w:before="25"/>
      </w:pPr>
    </w:p>
    <w:p w14:paraId="21586731">
      <w:pPr>
        <w:keepNext w:val="0"/>
        <w:keepLines w:val="0"/>
        <w:pageBreakBefore w:val="0"/>
        <w:kinsoku/>
        <w:wordWrap/>
        <w:overflowPunct/>
        <w:topLinePunct w:val="0"/>
        <w:autoSpaceDE/>
        <w:autoSpaceDN/>
        <w:bidi w:val="0"/>
        <w:adjustRightInd/>
        <w:snapToGrid/>
        <w:spacing w:line="240" w:lineRule="auto"/>
        <w:textAlignment w:val="auto"/>
        <w:rPr>
          <w:sz w:val="24"/>
          <w:szCs w:val="24"/>
        </w:rPr>
      </w:pPr>
      <w:r>
        <w:rPr>
          <w:rFonts w:hint="eastAsia" w:ascii="宋体" w:hAnsi="宋体" w:eastAsia="宋体" w:cs="宋体"/>
          <w:b/>
          <w:bCs/>
          <w:spacing w:val="-1"/>
          <w:sz w:val="24"/>
          <w:szCs w:val="24"/>
          <w:lang w:val="en-US" w:eastAsia="en-US"/>
        </w:rPr>
        <w:t>项目概况</w:t>
      </w:r>
    </w:p>
    <w:tbl>
      <w:tblPr>
        <w:tblStyle w:val="23"/>
        <w:tblpPr w:leftFromText="180" w:rightFromText="180" w:vertAnchor="text" w:tblpX="-491" w:tblpY="342"/>
        <w:tblOverlap w:val="never"/>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2"/>
      </w:tblGrid>
      <w:tr w14:paraId="1499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9172" w:type="dxa"/>
          </w:tcPr>
          <w:p w14:paraId="0AFB23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pacing w:val="-1"/>
                <w:sz w:val="24"/>
                <w:szCs w:val="24"/>
                <w:vertAlign w:val="baseline"/>
                <w:lang w:val="en-US" w:eastAsia="en-US"/>
              </w:rPr>
            </w:pPr>
            <w:r>
              <w:rPr>
                <w:rFonts w:hint="eastAsia" w:ascii="宋体" w:hAnsi="宋体" w:eastAsia="宋体" w:cs="宋体"/>
                <w:sz w:val="24"/>
                <w:szCs w:val="24"/>
                <w:lang w:eastAsia="zh-CN"/>
              </w:rPr>
              <w:t>长春市绿园区博元学校教学装备项目</w:t>
            </w:r>
            <w:r>
              <w:rPr>
                <w:rFonts w:hint="eastAsia" w:ascii="宋体" w:hAnsi="宋体" w:eastAsia="宋体" w:cs="宋体"/>
                <w:color w:val="auto"/>
                <w:sz w:val="24"/>
                <w:szCs w:val="24"/>
              </w:rPr>
              <w:t>的潜在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应自行登录政府采购云平台（网址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http://www.zcygov.cn）</w:t>
            </w:r>
            <w:r>
              <w:rPr>
                <w:rFonts w:hint="eastAsia" w:ascii="宋体" w:hAnsi="宋体" w:eastAsia="宋体" w:cs="宋体"/>
                <w:color w:val="auto"/>
                <w:sz w:val="24"/>
                <w:szCs w:val="24"/>
                <w:lang w:eastAsia="zh-CN"/>
              </w:rPr>
              <w:t>网上注册（https://middle.zcygov.cn/v-settle-front/registry）并下载招标文件，</w:t>
            </w:r>
            <w:r>
              <w:rPr>
                <w:rFonts w:hint="eastAsia" w:ascii="宋体" w:hAnsi="宋体" w:eastAsia="宋体" w:cs="宋体"/>
                <w:color w:val="auto"/>
                <w:sz w:val="24"/>
                <w:szCs w:val="24"/>
              </w:rPr>
              <w:t>并</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时</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rPr>
              <w:t>（北京时间）前提交</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w:t>
            </w:r>
          </w:p>
        </w:tc>
      </w:tr>
    </w:tbl>
    <w:p w14:paraId="69E2DA7B">
      <w:pPr>
        <w:keepNext w:val="0"/>
        <w:keepLines w:val="0"/>
        <w:pageBreakBefore w:val="0"/>
        <w:kinsoku/>
        <w:wordWrap/>
        <w:overflowPunct/>
        <w:topLinePunct w:val="0"/>
        <w:autoSpaceDE/>
        <w:autoSpaceDN/>
        <w:bidi w:val="0"/>
        <w:adjustRightInd/>
        <w:snapToGrid/>
        <w:spacing w:before="195" w:line="360" w:lineRule="auto"/>
        <w:ind w:left="23"/>
        <w:textAlignment w:val="auto"/>
        <w:rPr>
          <w:rFonts w:hint="eastAsia" w:ascii="宋体" w:hAnsi="宋体" w:eastAsia="宋体" w:cs="宋体"/>
          <w:sz w:val="24"/>
          <w:szCs w:val="24"/>
        </w:rPr>
      </w:pPr>
      <w:r>
        <w:rPr>
          <w:rFonts w:hint="eastAsia" w:ascii="宋体" w:hAnsi="宋体" w:eastAsia="宋体" w:cs="宋体"/>
          <w:b/>
          <w:bCs/>
          <w:spacing w:val="-5"/>
          <w:sz w:val="24"/>
          <w:szCs w:val="24"/>
        </w:rPr>
        <w:t>一、项目基本情况</w:t>
      </w:r>
    </w:p>
    <w:p w14:paraId="60041965">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rPr>
        <w:t>项目编号：</w:t>
      </w:r>
      <w:r>
        <w:rPr>
          <w:rFonts w:hint="eastAsia" w:ascii="宋体" w:hAnsi="宋体" w:eastAsia="宋体" w:cs="宋体"/>
          <w:spacing w:val="-1"/>
          <w:sz w:val="24"/>
          <w:szCs w:val="24"/>
          <w:lang w:eastAsia="zh-CN"/>
        </w:rPr>
        <w:t>LY202505-037-1/2/3/4/5</w:t>
      </w:r>
    </w:p>
    <w:p w14:paraId="1EFBBD50">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eastAsia" w:ascii="宋体" w:hAnsi="宋体" w:eastAsia="宋体" w:cs="宋体"/>
          <w:color w:val="auto"/>
          <w:sz w:val="24"/>
          <w:szCs w:val="24"/>
          <w:lang w:eastAsia="zh-CN"/>
        </w:rPr>
      </w:pPr>
      <w:r>
        <w:rPr>
          <w:rFonts w:hint="eastAsia" w:ascii="宋体" w:hAnsi="宋体" w:eastAsia="宋体" w:cs="宋体"/>
          <w:spacing w:val="-1"/>
          <w:sz w:val="24"/>
          <w:szCs w:val="24"/>
        </w:rPr>
        <w:t>项目名称：</w:t>
      </w:r>
      <w:r>
        <w:rPr>
          <w:rFonts w:hint="eastAsia" w:ascii="宋体" w:hAnsi="宋体" w:eastAsia="宋体" w:cs="宋体"/>
          <w:spacing w:val="-1"/>
          <w:sz w:val="24"/>
          <w:szCs w:val="24"/>
          <w:lang w:eastAsia="zh-CN"/>
        </w:rPr>
        <w:t>长春市绿园区博元学校教学装备项目</w:t>
      </w:r>
    </w:p>
    <w:p w14:paraId="4D34C3D3">
      <w:pPr>
        <w:keepNext w:val="0"/>
        <w:keepLines w:val="0"/>
        <w:pageBreakBefore w:val="0"/>
        <w:widowControl w:val="0"/>
        <w:kinsoku/>
        <w:wordWrap/>
        <w:overflowPunct/>
        <w:topLinePunct w:val="0"/>
        <w:autoSpaceDE/>
        <w:autoSpaceDN/>
        <w:bidi w:val="0"/>
        <w:adjustRightInd/>
        <w:snapToGrid/>
        <w:spacing w:line="360" w:lineRule="auto"/>
        <w:ind w:left="0" w:firstLine="476"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rPr>
        <w:t>预算金额：一标段：</w:t>
      </w:r>
      <w:r>
        <w:rPr>
          <w:rFonts w:hint="eastAsia" w:ascii="宋体" w:hAnsi="宋体" w:eastAsia="宋体" w:cs="宋体"/>
          <w:color w:val="auto"/>
          <w:spacing w:val="-1"/>
          <w:sz w:val="24"/>
          <w:szCs w:val="24"/>
          <w:lang w:val="en-US" w:eastAsia="zh-CN"/>
        </w:rPr>
        <w:t>1949000</w:t>
      </w:r>
      <w:r>
        <w:rPr>
          <w:rFonts w:hint="eastAsia" w:ascii="宋体" w:hAnsi="宋体" w:eastAsia="宋体" w:cs="宋体"/>
          <w:color w:val="auto"/>
          <w:spacing w:val="-1"/>
          <w:sz w:val="24"/>
          <w:szCs w:val="24"/>
        </w:rPr>
        <w:t>元</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二标段：</w:t>
      </w:r>
      <w:r>
        <w:rPr>
          <w:rFonts w:hint="eastAsia" w:ascii="宋体" w:hAnsi="宋体" w:eastAsia="宋体" w:cs="宋体"/>
          <w:color w:val="auto"/>
          <w:spacing w:val="-1"/>
          <w:sz w:val="24"/>
          <w:szCs w:val="24"/>
          <w:lang w:val="en-US" w:eastAsia="zh-CN"/>
        </w:rPr>
        <w:t>2935139</w:t>
      </w:r>
      <w:r>
        <w:rPr>
          <w:rFonts w:hint="eastAsia" w:ascii="宋体" w:hAnsi="宋体" w:eastAsia="宋体" w:cs="宋体"/>
          <w:color w:val="auto"/>
          <w:spacing w:val="-1"/>
          <w:sz w:val="24"/>
          <w:szCs w:val="24"/>
        </w:rPr>
        <w:t>元</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三标段：</w:t>
      </w:r>
      <w:r>
        <w:rPr>
          <w:rFonts w:hint="eastAsia" w:ascii="宋体" w:hAnsi="宋体" w:eastAsia="宋体" w:cs="宋体"/>
          <w:color w:val="auto"/>
          <w:spacing w:val="-1"/>
          <w:sz w:val="24"/>
          <w:szCs w:val="24"/>
          <w:lang w:val="en-US" w:eastAsia="zh-CN"/>
        </w:rPr>
        <w:t>4440236.80</w:t>
      </w:r>
      <w:r>
        <w:rPr>
          <w:rFonts w:hint="eastAsia" w:ascii="宋体" w:hAnsi="宋体" w:eastAsia="宋体" w:cs="宋体"/>
          <w:color w:val="auto"/>
          <w:spacing w:val="-1"/>
          <w:sz w:val="24"/>
          <w:szCs w:val="24"/>
        </w:rPr>
        <w:t>元</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四标段：</w:t>
      </w:r>
      <w:r>
        <w:rPr>
          <w:rFonts w:hint="eastAsia" w:ascii="宋体" w:hAnsi="宋体" w:eastAsia="宋体" w:cs="宋体"/>
          <w:color w:val="auto"/>
          <w:spacing w:val="-1"/>
          <w:sz w:val="24"/>
          <w:szCs w:val="24"/>
          <w:lang w:val="en-US" w:eastAsia="zh-CN"/>
        </w:rPr>
        <w:t>1697406.40</w:t>
      </w:r>
      <w:r>
        <w:rPr>
          <w:rFonts w:hint="eastAsia" w:ascii="宋体" w:hAnsi="宋体" w:eastAsia="宋体" w:cs="宋体"/>
          <w:color w:val="auto"/>
          <w:spacing w:val="-1"/>
          <w:sz w:val="24"/>
          <w:szCs w:val="24"/>
        </w:rPr>
        <w:t>元</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五标段：1688000元</w:t>
      </w:r>
    </w:p>
    <w:p w14:paraId="6A0236F3">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最高限价：</w:t>
      </w:r>
      <w:r>
        <w:rPr>
          <w:rFonts w:hint="eastAsia" w:ascii="宋体" w:hAnsi="宋体" w:eastAsia="宋体" w:cs="宋体"/>
          <w:color w:val="auto"/>
          <w:spacing w:val="-1"/>
          <w:sz w:val="24"/>
          <w:szCs w:val="24"/>
        </w:rPr>
        <w:t>一标段：1949000元；二标段：2935139元；三标段：4440236.80元；四标段：1697406.40元；五标段：1688000元</w:t>
      </w:r>
    </w:p>
    <w:p w14:paraId="5F71A4E3">
      <w:pPr>
        <w:keepNext w:val="0"/>
        <w:keepLines w:val="0"/>
        <w:pageBreakBefore w:val="0"/>
        <w:widowControl w:val="0"/>
        <w:kinsoku/>
        <w:wordWrap/>
        <w:overflowPunct/>
        <w:topLinePunct w:val="0"/>
        <w:autoSpaceDE/>
        <w:autoSpaceDN/>
        <w:bidi w:val="0"/>
        <w:adjustRightInd/>
        <w:snapToGrid/>
        <w:spacing w:line="360" w:lineRule="auto"/>
        <w:ind w:left="0" w:firstLine="472" w:firstLineChars="200"/>
        <w:textAlignment w:val="auto"/>
        <w:rPr>
          <w:rFonts w:hint="default"/>
          <w:sz w:val="24"/>
          <w:szCs w:val="24"/>
          <w:lang w:val="en-US"/>
        </w:rPr>
      </w:pPr>
      <w:r>
        <w:rPr>
          <w:rFonts w:hint="eastAsia" w:ascii="宋体" w:hAnsi="宋体" w:eastAsia="宋体" w:cs="宋体"/>
          <w:spacing w:val="-2"/>
          <w:sz w:val="24"/>
          <w:szCs w:val="24"/>
        </w:rPr>
        <w:t>采购需求</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本项目分为5个标段</w:t>
      </w:r>
    </w:p>
    <w:tbl>
      <w:tblPr>
        <w:tblStyle w:val="28"/>
        <w:tblW w:w="605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4"/>
        <w:gridCol w:w="4616"/>
        <w:gridCol w:w="1959"/>
        <w:gridCol w:w="1162"/>
        <w:gridCol w:w="1571"/>
      </w:tblGrid>
      <w:tr w14:paraId="1DF56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370" w:type="pct"/>
            <w:vAlign w:val="center"/>
          </w:tcPr>
          <w:p w14:paraId="2EF430B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295" w:type="pct"/>
            <w:vAlign w:val="center"/>
          </w:tcPr>
          <w:p w14:paraId="05CDB53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标段名称</w:t>
            </w:r>
          </w:p>
        </w:tc>
        <w:tc>
          <w:tcPr>
            <w:tcW w:w="974" w:type="pct"/>
            <w:vAlign w:val="center"/>
          </w:tcPr>
          <w:p w14:paraId="53C263B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采购货物</w:t>
            </w:r>
          </w:p>
        </w:tc>
        <w:tc>
          <w:tcPr>
            <w:tcW w:w="578" w:type="pct"/>
            <w:vAlign w:val="center"/>
          </w:tcPr>
          <w:p w14:paraId="1F92010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采购数量</w:t>
            </w:r>
          </w:p>
        </w:tc>
        <w:tc>
          <w:tcPr>
            <w:tcW w:w="781" w:type="pct"/>
            <w:vAlign w:val="center"/>
          </w:tcPr>
          <w:p w14:paraId="6DF96D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简要技术需求</w:t>
            </w:r>
          </w:p>
        </w:tc>
      </w:tr>
      <w:tr w14:paraId="684CD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jc w:val="center"/>
        </w:trPr>
        <w:tc>
          <w:tcPr>
            <w:tcW w:w="370" w:type="pct"/>
            <w:vAlign w:val="center"/>
          </w:tcPr>
          <w:p w14:paraId="268FA5A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295" w:type="pct"/>
            <w:vAlign w:val="center"/>
          </w:tcPr>
          <w:p w14:paraId="36EFF0E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长春市绿园区博元学校教学装备项目</w:t>
            </w:r>
          </w:p>
          <w:p w14:paraId="55456FB7">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一标段-常规设备（含学生桌椅、保安室、中小学教辅等）</w:t>
            </w:r>
          </w:p>
        </w:tc>
        <w:tc>
          <w:tcPr>
            <w:tcW w:w="974" w:type="pct"/>
            <w:vAlign w:val="center"/>
          </w:tcPr>
          <w:p w14:paraId="71AA935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学生桌椅、保安室、中小学教辅等</w:t>
            </w:r>
          </w:p>
        </w:tc>
        <w:tc>
          <w:tcPr>
            <w:tcW w:w="578" w:type="pct"/>
            <w:vAlign w:val="center"/>
          </w:tcPr>
          <w:p w14:paraId="2CF3286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1批</w:t>
            </w:r>
          </w:p>
        </w:tc>
        <w:tc>
          <w:tcPr>
            <w:tcW w:w="781" w:type="pct"/>
            <w:vAlign w:val="center"/>
          </w:tcPr>
          <w:p w14:paraId="4F16EB4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详见招标文件第五章</w:t>
            </w:r>
          </w:p>
        </w:tc>
      </w:tr>
      <w:tr w14:paraId="2F7D9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jc w:val="center"/>
        </w:trPr>
        <w:tc>
          <w:tcPr>
            <w:tcW w:w="370" w:type="pct"/>
            <w:vAlign w:val="center"/>
          </w:tcPr>
          <w:p w14:paraId="1F0735B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295" w:type="pct"/>
            <w:vAlign w:val="center"/>
          </w:tcPr>
          <w:p w14:paraId="7D5BA5B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长春市绿园区博元学校教学装备项目</w:t>
            </w:r>
          </w:p>
          <w:p w14:paraId="14108E64">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二标段-办公、电教设备（含中小学微机室、会议室、直饮水、班班通等）</w:t>
            </w:r>
          </w:p>
        </w:tc>
        <w:tc>
          <w:tcPr>
            <w:tcW w:w="974" w:type="pct"/>
            <w:vAlign w:val="center"/>
          </w:tcPr>
          <w:p w14:paraId="5D85362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中小学微机室、会议室、直饮水、班班通等</w:t>
            </w:r>
          </w:p>
        </w:tc>
        <w:tc>
          <w:tcPr>
            <w:tcW w:w="578" w:type="pct"/>
            <w:vAlign w:val="center"/>
          </w:tcPr>
          <w:p w14:paraId="4B69789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1批</w:t>
            </w:r>
          </w:p>
        </w:tc>
        <w:tc>
          <w:tcPr>
            <w:tcW w:w="781" w:type="pct"/>
            <w:vAlign w:val="center"/>
          </w:tcPr>
          <w:p w14:paraId="611652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详见招标文件第五章</w:t>
            </w:r>
          </w:p>
        </w:tc>
      </w:tr>
      <w:tr w14:paraId="37097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jc w:val="center"/>
        </w:trPr>
        <w:tc>
          <w:tcPr>
            <w:tcW w:w="370" w:type="pct"/>
            <w:vAlign w:val="center"/>
          </w:tcPr>
          <w:p w14:paraId="4121848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295" w:type="pct"/>
            <w:vAlign w:val="center"/>
          </w:tcPr>
          <w:p w14:paraId="0D9DC93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长春市绿园区博元学校教学装备项目</w:t>
            </w:r>
          </w:p>
          <w:p w14:paraId="1DFA07F8">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三标段-功能室设备（含中小学卫生、心理、物化生、音乐、美术、录播等科室设备）</w:t>
            </w:r>
          </w:p>
        </w:tc>
        <w:tc>
          <w:tcPr>
            <w:tcW w:w="974" w:type="pct"/>
            <w:vAlign w:val="center"/>
          </w:tcPr>
          <w:p w14:paraId="1CD9A9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中小学卫生、心理、物化生、音乐、美术、录播等科室设备</w:t>
            </w:r>
          </w:p>
        </w:tc>
        <w:tc>
          <w:tcPr>
            <w:tcW w:w="578" w:type="pct"/>
            <w:vAlign w:val="center"/>
          </w:tcPr>
          <w:p w14:paraId="70E2200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1批</w:t>
            </w:r>
          </w:p>
        </w:tc>
        <w:tc>
          <w:tcPr>
            <w:tcW w:w="781" w:type="pct"/>
            <w:vAlign w:val="center"/>
          </w:tcPr>
          <w:p w14:paraId="0BECE77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详见招标文件第五章</w:t>
            </w:r>
          </w:p>
        </w:tc>
      </w:tr>
      <w:tr w14:paraId="15C69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jc w:val="center"/>
        </w:trPr>
        <w:tc>
          <w:tcPr>
            <w:tcW w:w="370" w:type="pct"/>
            <w:vAlign w:val="center"/>
          </w:tcPr>
          <w:p w14:paraId="6E8F848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295" w:type="pct"/>
            <w:vAlign w:val="center"/>
          </w:tcPr>
          <w:p w14:paraId="3540E71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长春市绿园区博元学校教学装备项目</w:t>
            </w:r>
          </w:p>
          <w:p w14:paraId="588B4F57">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四标段-报告厅、体育馆设备（含报告厅多功能室、体育场馆及体育器材等设备）</w:t>
            </w:r>
          </w:p>
        </w:tc>
        <w:tc>
          <w:tcPr>
            <w:tcW w:w="974" w:type="pct"/>
            <w:vAlign w:val="center"/>
          </w:tcPr>
          <w:p w14:paraId="2BA7AFC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报告厅多功能室、体育场馆及体育器材等设备</w:t>
            </w:r>
          </w:p>
        </w:tc>
        <w:tc>
          <w:tcPr>
            <w:tcW w:w="578" w:type="pct"/>
            <w:vAlign w:val="center"/>
          </w:tcPr>
          <w:p w14:paraId="29663A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1批</w:t>
            </w:r>
          </w:p>
        </w:tc>
        <w:tc>
          <w:tcPr>
            <w:tcW w:w="781" w:type="pct"/>
            <w:vAlign w:val="center"/>
          </w:tcPr>
          <w:p w14:paraId="2CFE988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详见招标文件第五章</w:t>
            </w:r>
          </w:p>
        </w:tc>
      </w:tr>
      <w:tr w14:paraId="21A6F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jc w:val="center"/>
        </w:trPr>
        <w:tc>
          <w:tcPr>
            <w:tcW w:w="370" w:type="pct"/>
            <w:vAlign w:val="center"/>
          </w:tcPr>
          <w:p w14:paraId="00DBDCC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295" w:type="pct"/>
            <w:vAlign w:val="center"/>
          </w:tcPr>
          <w:p w14:paraId="0D79D59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长春市绿园区博元学校教学装备项目</w:t>
            </w:r>
          </w:p>
          <w:p w14:paraId="7BE1A11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五标段-厨房设备（含中小学餐具用具、餐桌椅、电器等设备）</w:t>
            </w:r>
          </w:p>
        </w:tc>
        <w:tc>
          <w:tcPr>
            <w:tcW w:w="974" w:type="pct"/>
            <w:vAlign w:val="center"/>
          </w:tcPr>
          <w:p w14:paraId="1BBB078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中小学餐具用具、餐桌椅、电器等设备</w:t>
            </w:r>
          </w:p>
        </w:tc>
        <w:tc>
          <w:tcPr>
            <w:tcW w:w="1162" w:type="dxa"/>
            <w:vAlign w:val="center"/>
          </w:tcPr>
          <w:p w14:paraId="462B77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1批</w:t>
            </w:r>
          </w:p>
        </w:tc>
        <w:tc>
          <w:tcPr>
            <w:tcW w:w="1571" w:type="dxa"/>
            <w:vAlign w:val="center"/>
          </w:tcPr>
          <w:p w14:paraId="2ACFA3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详见招标文件第五章</w:t>
            </w:r>
          </w:p>
        </w:tc>
      </w:tr>
    </w:tbl>
    <w:p w14:paraId="35C24D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合同履行期限(交货期限)：合同订立后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天内交货</w:t>
      </w:r>
      <w:r>
        <w:rPr>
          <w:rFonts w:hint="eastAsia" w:ascii="宋体" w:hAnsi="宋体" w:eastAsia="宋体" w:cs="宋体"/>
          <w:color w:val="auto"/>
          <w:sz w:val="24"/>
          <w:szCs w:val="24"/>
          <w:highlight w:val="none"/>
          <w:lang w:eastAsia="zh-CN"/>
        </w:rPr>
        <w:t>，并安装完毕</w:t>
      </w:r>
      <w:r>
        <w:rPr>
          <w:rFonts w:hint="eastAsia" w:ascii="宋体" w:hAnsi="宋体" w:eastAsia="宋体" w:cs="宋体"/>
          <w:color w:val="auto"/>
          <w:sz w:val="24"/>
          <w:szCs w:val="24"/>
          <w:highlight w:val="none"/>
        </w:rPr>
        <w:t>。</w:t>
      </w:r>
    </w:p>
    <w:p w14:paraId="368406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交货地点：</w:t>
      </w:r>
      <w:r>
        <w:rPr>
          <w:rFonts w:hint="eastAsia" w:ascii="宋体" w:hAnsi="宋体" w:eastAsia="宋体" w:cs="宋体"/>
          <w:sz w:val="24"/>
          <w:szCs w:val="24"/>
          <w:lang w:val="en-US" w:eastAsia="zh-CN"/>
        </w:rPr>
        <w:t>采购人</w:t>
      </w:r>
      <w:r>
        <w:rPr>
          <w:rFonts w:hint="eastAsia" w:ascii="宋体" w:hAnsi="宋体" w:eastAsia="宋体" w:cs="宋体"/>
          <w:sz w:val="24"/>
          <w:szCs w:val="24"/>
        </w:rPr>
        <w:t xml:space="preserve">指定地点。 </w:t>
      </w:r>
    </w:p>
    <w:p w14:paraId="3BDEA3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本项目不接受联合体投标。</w:t>
      </w:r>
    </w:p>
    <w:p w14:paraId="08BA4A80">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sz w:val="24"/>
          <w:szCs w:val="24"/>
        </w:rPr>
      </w:pPr>
      <w:r>
        <w:rPr>
          <w:rFonts w:hint="eastAsia" w:ascii="宋体" w:hAnsi="宋体" w:eastAsia="宋体" w:cs="宋体"/>
          <w:b/>
          <w:bCs/>
          <w:spacing w:val="-9"/>
          <w:sz w:val="24"/>
          <w:szCs w:val="24"/>
        </w:rPr>
        <w:t>二、</w:t>
      </w:r>
      <w:r>
        <w:rPr>
          <w:rFonts w:hint="eastAsia" w:ascii="宋体" w:hAnsi="宋体" w:eastAsia="宋体" w:cs="宋体"/>
          <w:spacing w:val="-64"/>
          <w:sz w:val="24"/>
          <w:szCs w:val="24"/>
        </w:rPr>
        <w:t xml:space="preserve"> </w:t>
      </w:r>
      <w:r>
        <w:rPr>
          <w:rFonts w:hint="eastAsia" w:ascii="宋体" w:hAnsi="宋体" w:eastAsia="宋体" w:cs="宋体"/>
          <w:b/>
          <w:bCs/>
          <w:spacing w:val="-9"/>
          <w:sz w:val="24"/>
          <w:szCs w:val="24"/>
        </w:rPr>
        <w:t>申请人的资格要求：</w:t>
      </w:r>
    </w:p>
    <w:p w14:paraId="1D8BFA72">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rPr>
        <w:t xml:space="preserve"> 满足《中华人民共和国政府采购法》第二十二条规定</w:t>
      </w:r>
      <w:r>
        <w:rPr>
          <w:rFonts w:hint="eastAsia" w:ascii="宋体" w:hAnsi="宋体" w:eastAsia="宋体" w:cs="宋体"/>
          <w:spacing w:val="-1"/>
          <w:sz w:val="24"/>
          <w:szCs w:val="24"/>
          <w:highlight w:val="none"/>
          <w:lang w:eastAsia="zh-CN"/>
        </w:rPr>
        <w:t>。</w:t>
      </w:r>
    </w:p>
    <w:p w14:paraId="1B436E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 落实政府采购政策需满足的资格要求：本</w:t>
      </w:r>
      <w:r>
        <w:rPr>
          <w:rFonts w:hint="eastAsia" w:ascii="宋体" w:hAnsi="宋体" w:eastAsia="宋体" w:cs="宋体"/>
          <w:spacing w:val="-1"/>
          <w:sz w:val="24"/>
          <w:szCs w:val="24"/>
          <w:highlight w:val="none"/>
        </w:rPr>
        <w:t>项目专门面向中小企业</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lang w:val="en-US" w:eastAsia="zh-CN"/>
        </w:rPr>
        <w:t>（本项目中小企业划分标准所属行业：工业）</w:t>
      </w:r>
      <w:r>
        <w:rPr>
          <w:rFonts w:hint="eastAsia" w:ascii="宋体" w:hAnsi="宋体" w:eastAsia="宋体" w:cs="宋体"/>
          <w:spacing w:val="-1"/>
          <w:sz w:val="24"/>
          <w:szCs w:val="24"/>
          <w:highlight w:val="none"/>
          <w:lang w:eastAsia="zh-CN"/>
        </w:rPr>
        <w:t>。</w:t>
      </w:r>
    </w:p>
    <w:p w14:paraId="61E0E0A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6E396CB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3.1投标申请人须在中华人民共和国境内注册，具有独立承担民事责任能力的法人、自然人或具备国家认可经营资格的其他组织，并在人员、设备、资金等方面具有相应的供货能力</w:t>
      </w:r>
      <w:r>
        <w:rPr>
          <w:rFonts w:hint="eastAsia" w:ascii="宋体" w:hAnsi="宋体" w:eastAsia="宋体" w:cs="宋体"/>
          <w:sz w:val="24"/>
          <w:szCs w:val="24"/>
          <w:highlight w:val="none"/>
          <w:lang w:eastAsia="zh-CN"/>
        </w:rPr>
        <w:t>；</w:t>
      </w:r>
    </w:p>
    <w:p w14:paraId="37E676D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3.2</w:t>
      </w:r>
      <w:r>
        <w:rPr>
          <w:rFonts w:hint="eastAsia" w:ascii="宋体" w:hAnsi="宋体" w:eastAsia="宋体" w:cs="宋体"/>
          <w:color w:val="000000" w:themeColor="text1"/>
          <w:sz w:val="24"/>
          <w:szCs w:val="24"/>
          <w14:textFill>
            <w14:solidFill>
              <w14:schemeClr w14:val="tx1"/>
            </w14:solidFill>
          </w14:textFill>
        </w:rPr>
        <w:t>具有良好的商业信誉和健全的财务会计制度，依法缴纳税收和社会保障资金的良好记录，根据[长财采购[2022]2066号文件]关于加强政府采购信用体系建设简化</w:t>
      </w:r>
      <w:r>
        <w:rPr>
          <w:rFonts w:hint="eastAsia" w:ascii="宋体" w:hAnsi="宋体" w:eastAsia="宋体" w:cs="宋体"/>
          <w:color w:val="000000" w:themeColor="text1"/>
          <w:sz w:val="24"/>
          <w:szCs w:val="24"/>
          <w:lang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资格条件有关事项的通知提供资格条件承诺函</w:t>
      </w:r>
      <w:r>
        <w:rPr>
          <w:rFonts w:hint="eastAsia" w:ascii="宋体" w:hAnsi="宋体" w:eastAsia="宋体" w:cs="宋体"/>
          <w:color w:val="000000" w:themeColor="text1"/>
          <w:sz w:val="24"/>
          <w:szCs w:val="24"/>
          <w:lang w:eastAsia="zh-CN"/>
          <w14:textFill>
            <w14:solidFill>
              <w14:schemeClr w14:val="tx1"/>
            </w14:solidFill>
          </w14:textFill>
        </w:rPr>
        <w:t>；</w:t>
      </w:r>
    </w:p>
    <w:p w14:paraId="72D1518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3.3参加本次采购活动前三年内，在经营活动中没有重大违法记录。不接受被政府列入取消投标资格及行业不良行为记录期限内的企业或个人参加投标</w:t>
      </w:r>
      <w:r>
        <w:rPr>
          <w:rFonts w:hint="eastAsia" w:ascii="宋体" w:hAnsi="宋体" w:eastAsia="宋体" w:cs="宋体"/>
          <w:sz w:val="24"/>
          <w:szCs w:val="24"/>
          <w:highlight w:val="none"/>
          <w:lang w:eastAsia="zh-CN"/>
        </w:rPr>
        <w:t>；</w:t>
      </w:r>
    </w:p>
    <w:p w14:paraId="0EC47BF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3.4投标人近三年（2022年至投标截止日）不得为“中国政府采购网”政府采购严重违法失信行为记录名单中被财政部门禁止参加政府采购活动的投标人（在处罚决定规定的时间和地域范围内）（详见财[2016]125 号文）；不得为“信用中国”网站（www.creditchina.gov.cn）中列入失信被执行人和重大税收违法失信主体名单的投标人；不得为工商行政管理机关在“国家企业信用信息公示系统”中列入严重违法失信企业名单；投标人</w:t>
      </w:r>
      <w:r>
        <w:rPr>
          <w:rFonts w:hint="eastAsia" w:ascii="宋体" w:hAnsi="宋体" w:eastAsia="宋体" w:cs="宋体"/>
          <w:color w:val="auto"/>
          <w:sz w:val="24"/>
          <w:szCs w:val="24"/>
          <w:highlight w:val="none"/>
          <w:lang w:val="en-US" w:eastAsia="zh-CN"/>
        </w:rPr>
        <w:t>须</w:t>
      </w:r>
      <w:r>
        <w:rPr>
          <w:rFonts w:hint="eastAsia" w:ascii="宋体" w:hAnsi="宋体" w:eastAsia="宋体" w:cs="宋体"/>
          <w:sz w:val="24"/>
          <w:szCs w:val="24"/>
          <w:highlight w:val="none"/>
          <w:lang w:val="en-US" w:eastAsia="zh-CN"/>
        </w:rPr>
        <w:t>在“中国裁判文书网”自行查询本公司近三年内无行贿行为记录；</w:t>
      </w:r>
    </w:p>
    <w:p w14:paraId="4323214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3.5</w:t>
      </w:r>
      <w:r>
        <w:rPr>
          <w:rFonts w:hint="eastAsia" w:ascii="宋体" w:hAnsi="宋体" w:eastAsia="宋体" w:cs="宋体"/>
          <w:sz w:val="24"/>
          <w:szCs w:val="24"/>
          <w:highlight w:val="none"/>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法定代表人为同一人的两个及两个以上的法人，母公司与全资子公司/由其控股的子公司不得同时参与本项目；</w:t>
      </w:r>
    </w:p>
    <w:p w14:paraId="60D82F5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3.6</w:t>
      </w:r>
      <w:r>
        <w:rPr>
          <w:rFonts w:hint="eastAsia" w:ascii="宋体" w:hAnsi="宋体" w:eastAsia="宋体" w:cs="宋体"/>
          <w:sz w:val="24"/>
          <w:szCs w:val="24"/>
          <w:highlight w:val="none"/>
          <w:lang w:eastAsia="zh-CN"/>
        </w:rPr>
        <w:t>本项目不接受联合体投标，中标后不允许转包分包。</w:t>
      </w:r>
    </w:p>
    <w:p w14:paraId="64AA38CA">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b/>
          <w:bCs/>
          <w:spacing w:val="-9"/>
          <w:sz w:val="24"/>
          <w:szCs w:val="24"/>
        </w:rPr>
      </w:pPr>
      <w:r>
        <w:rPr>
          <w:rFonts w:hint="eastAsia" w:ascii="宋体" w:hAnsi="宋体" w:eastAsia="宋体" w:cs="宋体"/>
          <w:b/>
          <w:bCs/>
          <w:spacing w:val="-9"/>
          <w:sz w:val="24"/>
          <w:szCs w:val="24"/>
        </w:rPr>
        <w:t>三、获取招标文件的时间、地点、方式及招标文件售价</w:t>
      </w:r>
    </w:p>
    <w:p w14:paraId="54BF09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日08：30至16：00</w:t>
      </w:r>
      <w:r>
        <w:rPr>
          <w:rFonts w:hint="eastAsia" w:ascii="宋体" w:hAnsi="宋体" w:eastAsia="宋体" w:cs="宋体"/>
          <w:color w:val="auto"/>
          <w:sz w:val="24"/>
          <w:szCs w:val="24"/>
        </w:rPr>
        <w:t>（北京时间，法定节假日除外）。</w:t>
      </w:r>
    </w:p>
    <w:p w14:paraId="154728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地点：政府采购云平台（网址：http:// www.zcygov.cn）</w:t>
      </w:r>
      <w:r>
        <w:rPr>
          <w:rFonts w:hint="eastAsia" w:ascii="宋体" w:hAnsi="宋体" w:eastAsia="宋体" w:cs="宋体"/>
          <w:color w:val="auto"/>
          <w:sz w:val="24"/>
          <w:szCs w:val="24"/>
          <w:lang w:val="zh-CN"/>
        </w:rPr>
        <w:t>。</w:t>
      </w:r>
    </w:p>
    <w:p w14:paraId="2C023E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rPr>
        <w:t>方式：潜在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可自行在“政采云”平台（网址：http：//www.zcygov.cn）下载</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（操作路径：登录“政采云”平台-项目采购-获取采购文件-找到本项目-点击“申请获取采购文件”），其他途径获取的采购文件开标时一律按无效投标处理</w:t>
      </w:r>
      <w:r>
        <w:rPr>
          <w:rFonts w:hint="eastAsia" w:ascii="宋体" w:hAnsi="宋体" w:eastAsia="宋体" w:cs="宋体"/>
          <w:color w:val="auto"/>
          <w:sz w:val="24"/>
          <w:szCs w:val="24"/>
          <w:lang w:eastAsia="zh-CN"/>
        </w:rPr>
        <w:t>。</w:t>
      </w:r>
    </w:p>
    <w:p w14:paraId="66C1CE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未进行网上注册并办理CA认证的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将无法参与本次招标活动。</w:t>
      </w:r>
    </w:p>
    <w:p w14:paraId="1D3F39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售价：0元。</w:t>
      </w:r>
    </w:p>
    <w:p w14:paraId="77BD6E30">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bCs/>
          <w:color w:val="auto"/>
          <w:spacing w:val="-9"/>
          <w:sz w:val="24"/>
          <w:szCs w:val="24"/>
        </w:rPr>
      </w:pPr>
      <w:r>
        <w:rPr>
          <w:rFonts w:hint="eastAsia" w:ascii="宋体" w:hAnsi="宋体" w:eastAsia="宋体" w:cs="宋体"/>
          <w:b/>
          <w:bCs/>
          <w:color w:val="auto"/>
          <w:spacing w:val="-9"/>
          <w:sz w:val="24"/>
          <w:szCs w:val="24"/>
        </w:rPr>
        <w:t>四、提交投标文件截止时间、开标时间和地点</w:t>
      </w:r>
    </w:p>
    <w:p w14:paraId="2987A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提交投标文件截止时间、开标时间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none"/>
          <w:lang w:val="en-US" w:eastAsia="zh-CN"/>
        </w:rPr>
        <w:t>10</w:t>
      </w:r>
      <w:r>
        <w:rPr>
          <w:rFonts w:hint="eastAsia" w:ascii="宋体" w:hAnsi="宋体" w:eastAsia="宋体" w:cs="宋体"/>
          <w:color w:val="auto"/>
          <w:sz w:val="24"/>
          <w:szCs w:val="24"/>
          <w:highlight w:val="none"/>
          <w:u w:val="none"/>
        </w:rPr>
        <w:t>点</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0分</w:t>
      </w:r>
      <w:r>
        <w:rPr>
          <w:rFonts w:hint="eastAsia" w:ascii="宋体" w:hAnsi="宋体" w:eastAsia="宋体" w:cs="宋体"/>
          <w:color w:val="auto"/>
          <w:sz w:val="24"/>
          <w:szCs w:val="24"/>
          <w:highlight w:val="none"/>
        </w:rPr>
        <w:t>（北</w:t>
      </w:r>
      <w:r>
        <w:rPr>
          <w:rFonts w:hint="eastAsia" w:ascii="宋体" w:hAnsi="宋体" w:eastAsia="宋体" w:cs="宋体"/>
          <w:color w:val="auto"/>
          <w:sz w:val="24"/>
          <w:szCs w:val="24"/>
        </w:rPr>
        <w:t>京时间）。</w:t>
      </w:r>
    </w:p>
    <w:p w14:paraId="66AB59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zh-CN"/>
        </w:rPr>
        <w:t>吉林省长春市二道区洋浦大街6999号凯利中心AB栋101开标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室。</w:t>
      </w:r>
    </w:p>
    <w:p w14:paraId="6B285B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w:t>
      </w:r>
      <w:r>
        <w:rPr>
          <w:rFonts w:hint="eastAsia" w:ascii="宋体" w:hAnsi="宋体" w:eastAsia="宋体" w:cs="宋体"/>
          <w:sz w:val="24"/>
          <w:szCs w:val="24"/>
        </w:rPr>
        <w:t>文件提交方式：本项目为全流程电子化项目，通过“政采云 ”平台（http：//www.zcygov.cn）实行在线电子投标，</w:t>
      </w:r>
      <w:r>
        <w:rPr>
          <w:rFonts w:hint="eastAsia" w:ascii="宋体" w:hAnsi="宋体" w:eastAsia="宋体" w:cs="宋体"/>
          <w:sz w:val="24"/>
          <w:szCs w:val="24"/>
          <w:lang w:eastAsia="zh-CN"/>
        </w:rPr>
        <w:t>投标人</w:t>
      </w:r>
      <w:r>
        <w:rPr>
          <w:rFonts w:hint="eastAsia" w:ascii="宋体" w:hAnsi="宋体" w:eastAsia="宋体" w:cs="宋体"/>
          <w:sz w:val="24"/>
          <w:szCs w:val="24"/>
        </w:rPr>
        <w:t>应先安装“政采云投标客户端 ”（请自行前往“政采云 ”平台进行下载），并按照本项目</w:t>
      </w:r>
      <w:r>
        <w:rPr>
          <w:rFonts w:hint="eastAsia" w:ascii="宋体" w:hAnsi="宋体" w:eastAsia="宋体" w:cs="宋体"/>
          <w:sz w:val="24"/>
          <w:szCs w:val="24"/>
          <w:lang w:val="en-US" w:eastAsia="zh-CN"/>
        </w:rPr>
        <w:t>采购</w:t>
      </w:r>
      <w:r>
        <w:rPr>
          <w:rFonts w:hint="eastAsia" w:ascii="宋体" w:hAnsi="宋体" w:eastAsia="宋体" w:cs="宋体"/>
          <w:sz w:val="24"/>
          <w:szCs w:val="24"/>
        </w:rPr>
        <w:t>文件和“政采云 ”平台的要求编制、加密后在</w:t>
      </w:r>
      <w:r>
        <w:rPr>
          <w:rFonts w:hint="eastAsia" w:ascii="宋体" w:hAnsi="宋体" w:eastAsia="宋体" w:cs="宋体"/>
          <w:sz w:val="24"/>
          <w:szCs w:val="24"/>
          <w:lang w:val="en-US" w:eastAsia="zh-CN"/>
        </w:rPr>
        <w:t>投标</w:t>
      </w:r>
      <w:r>
        <w:rPr>
          <w:rFonts w:hint="eastAsia" w:ascii="宋体" w:hAnsi="宋体" w:eastAsia="宋体" w:cs="宋体"/>
          <w:sz w:val="24"/>
          <w:szCs w:val="24"/>
        </w:rPr>
        <w:t>文件截止时间前通过网络上传至“政采云”平台，</w:t>
      </w:r>
      <w:r>
        <w:rPr>
          <w:rFonts w:hint="eastAsia" w:ascii="宋体" w:hAnsi="宋体" w:eastAsia="宋体" w:cs="宋体"/>
          <w:sz w:val="24"/>
          <w:szCs w:val="24"/>
          <w:lang w:eastAsia="zh-CN"/>
        </w:rPr>
        <w:t>投标人</w:t>
      </w:r>
      <w:r>
        <w:rPr>
          <w:rFonts w:hint="eastAsia" w:ascii="宋体" w:hAnsi="宋体" w:eastAsia="宋体" w:cs="宋体"/>
          <w:sz w:val="24"/>
          <w:szCs w:val="24"/>
        </w:rPr>
        <w:t>在“政采云 ”平台提交电子版</w:t>
      </w:r>
      <w:r>
        <w:rPr>
          <w:rFonts w:hint="eastAsia" w:ascii="宋体" w:hAnsi="宋体" w:eastAsia="宋体" w:cs="宋体"/>
          <w:sz w:val="24"/>
          <w:szCs w:val="24"/>
          <w:lang w:val="en-US" w:eastAsia="zh-CN"/>
        </w:rPr>
        <w:t>投标</w:t>
      </w:r>
      <w:r>
        <w:rPr>
          <w:rFonts w:hint="eastAsia" w:ascii="宋体" w:hAnsi="宋体" w:eastAsia="宋体" w:cs="宋体"/>
          <w:sz w:val="24"/>
          <w:szCs w:val="24"/>
        </w:rPr>
        <w:t>文件时，请填写参加采购活动经办人联系方式。</w:t>
      </w:r>
    </w:p>
    <w:p w14:paraId="73A6FDDB">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b/>
          <w:bCs/>
          <w:spacing w:val="-9"/>
          <w:sz w:val="24"/>
          <w:szCs w:val="24"/>
        </w:rPr>
      </w:pPr>
      <w:r>
        <w:rPr>
          <w:rFonts w:hint="eastAsia" w:ascii="宋体" w:hAnsi="宋体" w:eastAsia="宋体" w:cs="宋体"/>
          <w:b/>
          <w:bCs/>
          <w:spacing w:val="-9"/>
          <w:sz w:val="24"/>
          <w:szCs w:val="24"/>
        </w:rPr>
        <w:t>五、公告期限</w:t>
      </w:r>
    </w:p>
    <w:p w14:paraId="65D37D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 5 个工作日。</w:t>
      </w:r>
    </w:p>
    <w:p w14:paraId="0D54C2B0">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b/>
          <w:bCs/>
          <w:spacing w:val="-9"/>
          <w:sz w:val="24"/>
          <w:szCs w:val="24"/>
        </w:rPr>
      </w:pPr>
      <w:r>
        <w:rPr>
          <w:rFonts w:hint="eastAsia" w:ascii="宋体" w:hAnsi="宋体" w:eastAsia="宋体" w:cs="宋体"/>
          <w:b/>
          <w:bCs/>
          <w:spacing w:val="-9"/>
          <w:sz w:val="24"/>
          <w:szCs w:val="24"/>
        </w:rPr>
        <w:t>六、其他补充事宜</w:t>
      </w:r>
    </w:p>
    <w:p w14:paraId="6E8AFAB4">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hAnsi="宋体" w:eastAsia="宋体" w:cs="宋体"/>
          <w:sz w:val="24"/>
          <w:szCs w:val="24"/>
          <w:lang w:val="en-US" w:eastAsia="zh-CN"/>
        </w:rPr>
        <w:t>6</w:t>
      </w:r>
      <w:r>
        <w:rPr>
          <w:rFonts w:hint="eastAsia" w:ascii="宋体" w:hAnsi="宋体" w:eastAsia="宋体" w:cs="宋体"/>
          <w:sz w:val="24"/>
          <w:szCs w:val="24"/>
        </w:rPr>
        <w:t xml:space="preserve">.1 </w:t>
      </w:r>
      <w:r>
        <w:rPr>
          <w:rFonts w:hint="eastAsia" w:ascii="宋体" w:hAnsi="宋体" w:eastAsia="宋体" w:cs="宋体"/>
          <w:sz w:val="24"/>
          <w:szCs w:val="24"/>
          <w:highlight w:val="none"/>
          <w:lang w:val="en-US" w:eastAsia="zh-CN"/>
        </w:rPr>
        <w:t>逾期送达的或者未送达指定地点的投标文件，采购人、采购代理机构不予受理。</w:t>
      </w:r>
    </w:p>
    <w:p w14:paraId="28A00816">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zh-CN"/>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highlight w:val="none"/>
          <w:lang w:val="zh-CN"/>
        </w:rPr>
        <w:t>本项目采用全流程电子化招投标，开标方式为远程开标，</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须在提交</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lang w:val="zh-CN"/>
        </w:rPr>
        <w:t>文件截止时间前通过政府采购云平台（网址：http://www.zcygov.cn）递交电子</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lang w:val="zh-CN"/>
        </w:rPr>
        <w:t>文件，并使用CA锁进行投标文件远程解密。</w:t>
      </w:r>
    </w:p>
    <w:p w14:paraId="3F97B8D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zh-CN"/>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highlight w:val="none"/>
          <w:lang w:val="zh-CN"/>
        </w:rPr>
        <w:t>投标操作流程：</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在政府采购云平台网注册入库成为正式</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后，在平台上按《政府采购项目电子交易管理操作指南-</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》进行投标操作。</w:t>
      </w:r>
    </w:p>
    <w:p w14:paraId="32FBB8B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zh-CN"/>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highlight w:val="none"/>
          <w:lang w:val="zh-CN"/>
        </w:rPr>
        <w:t>数字证书办理及投标技术咨询：投标人须办理数字证书方可参加投标。</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须自行考虑数字证书办理时限，由于</w:t>
      </w:r>
      <w:r>
        <w:rPr>
          <w:rFonts w:hint="eastAsia" w:hAnsi="宋体" w:eastAsia="宋体" w:cs="宋体"/>
          <w:sz w:val="24"/>
          <w:szCs w:val="24"/>
          <w:highlight w:val="none"/>
          <w:lang w:val="zh-CN"/>
        </w:rPr>
        <w:t>投标人</w:t>
      </w:r>
      <w:r>
        <w:rPr>
          <w:rFonts w:hint="eastAsia" w:ascii="宋体" w:hAnsi="宋体" w:eastAsia="宋体" w:cs="宋体"/>
          <w:sz w:val="24"/>
          <w:szCs w:val="24"/>
          <w:highlight w:val="none"/>
          <w:lang w:val="zh-CN"/>
        </w:rPr>
        <w:t>自身原因在开标前无法完成办理，后果自负。</w:t>
      </w:r>
    </w:p>
    <w:p w14:paraId="203269C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highlight w:val="none"/>
        </w:rPr>
        <w:t>若对项目采购电子交易系统操作有疑问，可登录“政采云”平台（https://www.zcygov.cn/）点击右侧咨询小采，获取采小蜜智能服务管家帮助，或拨打政采云服务热线95763获取热线服务帮助。</w:t>
      </w:r>
    </w:p>
    <w:p w14:paraId="271736FF">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highlight w:val="none"/>
          <w:lang w:val="en-US" w:eastAsia="zh-CN"/>
        </w:rPr>
        <w:t>因企业CA锁原因未能进行解密的，其投标无效。</w:t>
      </w:r>
    </w:p>
    <w:p w14:paraId="1131D62A">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z w:val="24"/>
          <w:szCs w:val="24"/>
          <w:highlight w:val="none"/>
        </w:rPr>
      </w:pPr>
      <w:r>
        <w:rPr>
          <w:rFonts w:hint="eastAsia" w:hAnsi="宋体" w:eastAsia="宋体" w:cs="宋体"/>
          <w:sz w:val="24"/>
          <w:szCs w:val="24"/>
          <w:lang w:val="en-US" w:eastAsia="zh-CN"/>
        </w:rPr>
        <w:t>6</w:t>
      </w:r>
      <w:r>
        <w:rPr>
          <w:rFonts w:hint="eastAsia" w:ascii="宋体" w:hAnsi="宋体" w:eastAsia="宋体" w:cs="宋体"/>
          <w:sz w:val="24"/>
          <w:szCs w:val="24"/>
        </w:rPr>
        <w:t>.</w:t>
      </w:r>
      <w:r>
        <w:rPr>
          <w:rFonts w:hint="eastAsia" w:hAnsi="宋体" w:eastAsia="宋体" w:cs="宋体"/>
          <w:sz w:val="24"/>
          <w:szCs w:val="24"/>
          <w:lang w:val="en-US" w:eastAsia="zh-CN"/>
        </w:rPr>
        <w:t>7</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本次招标公告在“政采云”平台（http://www.zcygov.cn）（同步推送到中国政府采购网、吉林省政府采购网、长春市公共资源交易网）上发布。</w:t>
      </w:r>
    </w:p>
    <w:p w14:paraId="4659C1AF">
      <w:pPr>
        <w:keepNext w:val="0"/>
        <w:keepLines w:val="0"/>
        <w:pageBreakBefore w:val="0"/>
        <w:kinsoku/>
        <w:wordWrap/>
        <w:overflowPunct/>
        <w:topLinePunct w:val="0"/>
        <w:autoSpaceDE/>
        <w:autoSpaceDN/>
        <w:bidi w:val="0"/>
        <w:adjustRightInd/>
        <w:snapToGrid/>
        <w:spacing w:before="36" w:line="360" w:lineRule="auto"/>
        <w:ind w:left="26"/>
        <w:textAlignment w:val="auto"/>
        <w:rPr>
          <w:rFonts w:hint="eastAsia" w:ascii="宋体" w:hAnsi="宋体" w:eastAsia="宋体" w:cs="宋体"/>
          <w:b/>
          <w:bCs/>
          <w:spacing w:val="-9"/>
          <w:sz w:val="24"/>
          <w:szCs w:val="24"/>
        </w:rPr>
      </w:pPr>
      <w:r>
        <w:rPr>
          <w:rFonts w:hint="eastAsia" w:ascii="宋体" w:hAnsi="宋体" w:eastAsia="宋体" w:cs="宋体"/>
          <w:b/>
          <w:bCs/>
          <w:spacing w:val="-9"/>
          <w:sz w:val="24"/>
          <w:szCs w:val="24"/>
          <w:lang w:eastAsia="zh-CN"/>
        </w:rPr>
        <w:t>七</w:t>
      </w:r>
      <w:r>
        <w:rPr>
          <w:rFonts w:hint="eastAsia" w:ascii="宋体" w:hAnsi="宋体" w:eastAsia="宋体" w:cs="宋体"/>
          <w:b/>
          <w:bCs/>
          <w:spacing w:val="-9"/>
          <w:sz w:val="24"/>
          <w:szCs w:val="24"/>
        </w:rPr>
        <w:t>、对本次招标提出询问，请按以下方式联系。</w:t>
      </w:r>
    </w:p>
    <w:p w14:paraId="25BCEC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1.采购人信息</w:t>
      </w:r>
    </w:p>
    <w:p w14:paraId="13981E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称</w:t>
      </w:r>
      <w:r>
        <w:rPr>
          <w:rFonts w:hint="eastAsia" w:ascii="宋体" w:hAnsi="宋体" w:eastAsia="宋体" w:cs="宋体"/>
          <w:sz w:val="24"/>
          <w:szCs w:val="24"/>
          <w:lang w:val="zh-CN"/>
        </w:rPr>
        <w:t>：长春市绿园区学校后勤管理中心</w:t>
      </w:r>
    </w:p>
    <w:p w14:paraId="559F8A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地</w:t>
      </w:r>
      <w:r>
        <w:rPr>
          <w:rFonts w:hint="eastAsia" w:ascii="宋体" w:hAnsi="宋体" w:eastAsia="宋体" w:cs="宋体"/>
          <w:sz w:val="24"/>
          <w:szCs w:val="24"/>
          <w:lang w:val="zh-CN"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址：长春市西安大路6665号</w:t>
      </w:r>
    </w:p>
    <w:p w14:paraId="129AC4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eastAsia="zh-CN"/>
        </w:rPr>
        <w:t>人</w:t>
      </w:r>
      <w:r>
        <w:rPr>
          <w:rFonts w:hint="eastAsia" w:ascii="宋体" w:hAnsi="宋体" w:eastAsia="宋体" w:cs="宋体"/>
          <w:sz w:val="24"/>
          <w:szCs w:val="24"/>
          <w:lang w:val="zh-CN"/>
        </w:rPr>
        <w:t>：王海斌</w:t>
      </w:r>
    </w:p>
    <w:p w14:paraId="1A85A3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联系电话：</w:t>
      </w:r>
      <w:r>
        <w:rPr>
          <w:rFonts w:hint="eastAsia" w:ascii="宋体" w:hAnsi="宋体" w:eastAsia="宋体" w:cs="宋体"/>
          <w:sz w:val="24"/>
          <w:szCs w:val="24"/>
          <w:lang w:val="en-US" w:eastAsia="zh-CN"/>
        </w:rPr>
        <w:t>0431-</w:t>
      </w:r>
      <w:r>
        <w:rPr>
          <w:rFonts w:hint="eastAsia" w:ascii="宋体" w:hAnsi="宋体" w:eastAsia="宋体" w:cs="宋体"/>
          <w:sz w:val="24"/>
          <w:szCs w:val="24"/>
          <w:lang w:val="zh-CN" w:eastAsia="zh-CN"/>
        </w:rPr>
        <w:t>87873141</w:t>
      </w:r>
    </w:p>
    <w:p w14:paraId="1FDA6B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采购代理机构信息</w:t>
      </w:r>
    </w:p>
    <w:p w14:paraId="3D4EA2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rPr>
        <w:t>采购代理机构：</w:t>
      </w:r>
      <w:r>
        <w:rPr>
          <w:rFonts w:hint="eastAsia" w:ascii="宋体" w:hAnsi="宋体" w:eastAsia="宋体" w:cs="宋体"/>
          <w:sz w:val="24"/>
          <w:szCs w:val="24"/>
          <w:lang w:val="zh-CN" w:eastAsia="zh-CN"/>
        </w:rPr>
        <w:t>北京安诚建工程造价咨询有限公司</w:t>
      </w:r>
    </w:p>
    <w:p w14:paraId="220C7A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址：长春市会展大街富腾天下城3栋</w:t>
      </w:r>
    </w:p>
    <w:p w14:paraId="6D4C1F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人：李金鸽</w:t>
      </w:r>
    </w:p>
    <w:p w14:paraId="21C2DB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联系电话：15144058748</w:t>
      </w:r>
    </w:p>
    <w:p w14:paraId="048F06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项目联系方式</w:t>
      </w:r>
    </w:p>
    <w:p w14:paraId="4BEC5A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采购代理机构联系人：</w:t>
      </w:r>
      <w:r>
        <w:rPr>
          <w:rFonts w:hint="eastAsia" w:ascii="宋体" w:hAnsi="宋体" w:eastAsia="宋体" w:cs="宋体"/>
          <w:sz w:val="24"/>
          <w:szCs w:val="24"/>
          <w:lang w:val="en-US" w:eastAsia="zh-CN"/>
        </w:rPr>
        <w:t>李金鸽</w:t>
      </w:r>
      <w:r>
        <w:rPr>
          <w:rFonts w:hint="eastAsia" w:ascii="宋体" w:hAnsi="宋体" w:eastAsia="宋体" w:cs="宋体"/>
          <w:sz w:val="24"/>
          <w:szCs w:val="24"/>
          <w:lang w:val="zh-CN"/>
        </w:rPr>
        <w:t xml:space="preserve"> </w:t>
      </w:r>
    </w:p>
    <w:p w14:paraId="6E802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联系电话：15144058748</w:t>
      </w:r>
    </w:p>
    <w:p w14:paraId="09495A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4.监督联系方式：</w:t>
      </w:r>
    </w:p>
    <w:p w14:paraId="7080F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监督部门：长春市绿园区财政局政府采购管理工作办公室</w:t>
      </w:r>
    </w:p>
    <w:p w14:paraId="1E191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eastAsia="zh-CN"/>
        </w:rPr>
        <w:t>联系电话：0431-87905030</w:t>
      </w:r>
    </w:p>
    <w:p w14:paraId="2A7165CD">
      <w:pPr>
        <w:rPr>
          <w:rFonts w:hint="eastAsia"/>
        </w:rPr>
      </w:pPr>
      <w:r>
        <w:rPr>
          <w:rFonts w:hint="eastAsia"/>
        </w:rPr>
        <w:br w:type="page"/>
      </w:r>
    </w:p>
    <w:p w14:paraId="7323A36D">
      <w:pPr>
        <w:pStyle w:val="18"/>
        <w:jc w:val="center"/>
        <w:outlineLvl w:val="0"/>
        <w:rPr>
          <w:color w:val="000000"/>
          <w:highlight w:val="none"/>
        </w:rPr>
      </w:pPr>
      <w:bookmarkStart w:id="2" w:name="_Toc9826"/>
      <w:r>
        <w:rPr>
          <w:rFonts w:hint="eastAsia" w:ascii="宋体" w:cs="宋体"/>
          <w:bCs w:val="0"/>
          <w:snapToGrid w:val="0"/>
          <w:sz w:val="36"/>
          <w:szCs w:val="36"/>
          <w:highlight w:val="none"/>
        </w:rPr>
        <w:t>第二章 投标人须知</w:t>
      </w:r>
      <w:bookmarkEnd w:id="2"/>
    </w:p>
    <w:p w14:paraId="2CAE00E3">
      <w:pPr>
        <w:autoSpaceDE w:val="0"/>
        <w:autoSpaceDN w:val="0"/>
        <w:adjustRightInd w:val="0"/>
        <w:snapToGrid w:val="0"/>
        <w:spacing w:line="360" w:lineRule="auto"/>
        <w:ind w:firstLine="120" w:firstLineChars="50"/>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投标人须知前附表</w:t>
      </w:r>
    </w:p>
    <w:tbl>
      <w:tblPr>
        <w:tblStyle w:val="22"/>
        <w:tblW w:w="5080" w:type="pct"/>
        <w:jc w:val="center"/>
        <w:tblLayout w:type="autofit"/>
        <w:tblCellMar>
          <w:top w:w="0" w:type="dxa"/>
          <w:left w:w="108" w:type="dxa"/>
          <w:bottom w:w="0" w:type="dxa"/>
          <w:right w:w="108" w:type="dxa"/>
        </w:tblCellMar>
      </w:tblPr>
      <w:tblGrid>
        <w:gridCol w:w="741"/>
        <w:gridCol w:w="2410"/>
        <w:gridCol w:w="5298"/>
      </w:tblGrid>
      <w:tr w14:paraId="624C60BF">
        <w:tblPrEx>
          <w:tblCellMar>
            <w:top w:w="0" w:type="dxa"/>
            <w:left w:w="108" w:type="dxa"/>
            <w:bottom w:w="0" w:type="dxa"/>
            <w:right w:w="108" w:type="dxa"/>
          </w:tblCellMar>
        </w:tblPrEx>
        <w:trPr>
          <w:trHeight w:val="418" w:hRule="atLeast"/>
          <w:jc w:val="center"/>
        </w:trPr>
        <w:tc>
          <w:tcPr>
            <w:tcW w:w="439" w:type="pct"/>
            <w:tcBorders>
              <w:top w:val="double" w:color="auto" w:sz="2" w:space="0"/>
              <w:left w:val="double" w:color="auto" w:sz="2" w:space="0"/>
              <w:bottom w:val="single" w:color="auto" w:sz="6" w:space="0"/>
              <w:right w:val="single" w:color="auto" w:sz="6" w:space="0"/>
            </w:tcBorders>
            <w:noWrap w:val="0"/>
            <w:tcMar>
              <w:left w:w="0" w:type="dxa"/>
              <w:right w:w="0" w:type="dxa"/>
            </w:tcMar>
            <w:vAlign w:val="center"/>
          </w:tcPr>
          <w:p w14:paraId="39748293">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b/>
                <w:bCs/>
                <w:color w:val="000000"/>
                <w:highlight w:val="none"/>
              </w:rPr>
            </w:pPr>
            <w:r>
              <w:rPr>
                <w:rFonts w:hint="eastAsia" w:ascii="宋体" w:cs="宋体"/>
                <w:b/>
                <w:bCs/>
                <w:color w:val="000000"/>
                <w:highlight w:val="none"/>
              </w:rPr>
              <w:t>序号</w:t>
            </w:r>
          </w:p>
        </w:tc>
        <w:tc>
          <w:tcPr>
            <w:tcW w:w="1426" w:type="pct"/>
            <w:tcBorders>
              <w:top w:val="double" w:color="auto" w:sz="2" w:space="0"/>
              <w:left w:val="single" w:color="auto" w:sz="6" w:space="0"/>
              <w:bottom w:val="single" w:color="auto" w:sz="6" w:space="0"/>
              <w:right w:val="single" w:color="auto" w:sz="6" w:space="0"/>
            </w:tcBorders>
            <w:noWrap w:val="0"/>
            <w:tcMar>
              <w:left w:w="0" w:type="dxa"/>
              <w:right w:w="0" w:type="dxa"/>
            </w:tcMar>
            <w:vAlign w:val="center"/>
          </w:tcPr>
          <w:p w14:paraId="7B09BAE7">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b/>
                <w:bCs/>
                <w:color w:val="000000"/>
                <w:highlight w:val="none"/>
              </w:rPr>
            </w:pPr>
            <w:r>
              <w:rPr>
                <w:rFonts w:hint="eastAsia" w:ascii="宋体" w:cs="宋体"/>
                <w:b/>
                <w:bCs/>
                <w:color w:val="000000"/>
                <w:highlight w:val="none"/>
              </w:rPr>
              <w:t>名称</w:t>
            </w:r>
          </w:p>
        </w:tc>
        <w:tc>
          <w:tcPr>
            <w:tcW w:w="3133" w:type="pct"/>
            <w:tcBorders>
              <w:top w:val="double" w:color="auto" w:sz="2" w:space="0"/>
              <w:left w:val="single" w:color="auto" w:sz="6" w:space="0"/>
              <w:bottom w:val="single" w:color="auto" w:sz="6" w:space="0"/>
              <w:right w:val="double" w:color="auto" w:sz="2" w:space="0"/>
            </w:tcBorders>
            <w:noWrap w:val="0"/>
            <w:tcMar>
              <w:left w:w="0" w:type="dxa"/>
              <w:right w:w="0" w:type="dxa"/>
            </w:tcMar>
            <w:vAlign w:val="center"/>
          </w:tcPr>
          <w:p w14:paraId="5B9EFE26">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b/>
                <w:bCs/>
                <w:color w:val="000000"/>
                <w:highlight w:val="none"/>
              </w:rPr>
            </w:pPr>
            <w:r>
              <w:rPr>
                <w:rFonts w:hint="eastAsia" w:ascii="宋体" w:cs="宋体"/>
                <w:b/>
                <w:bCs/>
                <w:color w:val="000000"/>
                <w:highlight w:val="none"/>
              </w:rPr>
              <w:t>编列内容</w:t>
            </w:r>
          </w:p>
        </w:tc>
      </w:tr>
      <w:tr w14:paraId="4EF5DA47">
        <w:tblPrEx>
          <w:tblCellMar>
            <w:top w:w="0" w:type="dxa"/>
            <w:left w:w="108" w:type="dxa"/>
            <w:bottom w:w="0" w:type="dxa"/>
            <w:right w:w="108" w:type="dxa"/>
          </w:tblCellMar>
        </w:tblPrEx>
        <w:trPr>
          <w:trHeight w:val="892"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E5C5B5B">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CDFC74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eastAsia="zh-CN"/>
              </w:rPr>
            </w:pPr>
            <w:r>
              <w:rPr>
                <w:rFonts w:hint="eastAsia" w:ascii="宋体" w:cs="宋体"/>
                <w:color w:val="000000"/>
                <w:highlight w:val="none"/>
                <w:lang w:val="zh-CN" w:eastAsia="zh-CN"/>
              </w:rPr>
              <w:t>采购人</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255773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eastAsia="zh-CN"/>
              </w:rPr>
            </w:pPr>
            <w:r>
              <w:rPr>
                <w:rFonts w:hint="eastAsia" w:ascii="宋体" w:cs="宋体"/>
                <w:color w:val="000000"/>
                <w:highlight w:val="none"/>
                <w:lang w:val="zh-CN" w:eastAsia="zh-CN"/>
              </w:rPr>
              <w:t>名    称：长春市绿园区学校后勤管理中心</w:t>
            </w:r>
          </w:p>
          <w:p w14:paraId="2AA4C25E">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eastAsia="zh-CN"/>
              </w:rPr>
            </w:pPr>
            <w:r>
              <w:rPr>
                <w:rFonts w:hint="eastAsia" w:ascii="宋体" w:cs="宋体"/>
                <w:color w:val="000000"/>
                <w:highlight w:val="none"/>
                <w:lang w:val="zh-CN" w:eastAsia="zh-CN"/>
              </w:rPr>
              <w:t>地    址：长春市西安大路6665号</w:t>
            </w:r>
          </w:p>
          <w:p w14:paraId="4F50EF67">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eastAsia="zh-CN"/>
              </w:rPr>
            </w:pPr>
            <w:r>
              <w:rPr>
                <w:rFonts w:hint="eastAsia" w:ascii="宋体" w:cs="宋体"/>
                <w:color w:val="000000"/>
                <w:highlight w:val="none"/>
                <w:lang w:val="zh-CN" w:eastAsia="zh-CN"/>
              </w:rPr>
              <w:t>联 系 人：王海斌</w:t>
            </w:r>
          </w:p>
          <w:p w14:paraId="38E376E7">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eastAsia="zh-CN"/>
              </w:rPr>
            </w:pPr>
            <w:r>
              <w:rPr>
                <w:rFonts w:hint="eastAsia" w:ascii="宋体" w:cs="宋体"/>
                <w:color w:val="000000"/>
                <w:highlight w:val="none"/>
                <w:lang w:val="zh-CN" w:eastAsia="zh-CN"/>
              </w:rPr>
              <w:t>联系电话：0431-87873141</w:t>
            </w:r>
          </w:p>
        </w:tc>
      </w:tr>
      <w:tr w14:paraId="01C972D8">
        <w:tblPrEx>
          <w:tblCellMar>
            <w:top w:w="0" w:type="dxa"/>
            <w:left w:w="108" w:type="dxa"/>
            <w:bottom w:w="0" w:type="dxa"/>
            <w:right w:w="108" w:type="dxa"/>
          </w:tblCellMar>
        </w:tblPrEx>
        <w:trPr>
          <w:trHeight w:val="932"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9B3DA9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B3C2809">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采购代理机构</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E406F72">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采购代理机构：北京安诚建工程造价咨询有限公司</w:t>
            </w:r>
          </w:p>
          <w:p w14:paraId="16374ACF">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地    址：长春市会展大街富腾天下城3栋</w:t>
            </w:r>
          </w:p>
          <w:p w14:paraId="7CE777BC">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联 系 人：李金鸽</w:t>
            </w:r>
          </w:p>
          <w:p w14:paraId="6A27FB5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联系电话：15144058748</w:t>
            </w:r>
          </w:p>
        </w:tc>
      </w:tr>
      <w:tr w14:paraId="123489F2">
        <w:tblPrEx>
          <w:tblCellMar>
            <w:top w:w="0" w:type="dxa"/>
            <w:left w:w="108" w:type="dxa"/>
            <w:bottom w:w="0" w:type="dxa"/>
            <w:right w:w="108" w:type="dxa"/>
          </w:tblCellMar>
        </w:tblPrEx>
        <w:trPr>
          <w:trHeight w:val="704" w:hRule="atLeast"/>
          <w:jc w:val="center"/>
        </w:trPr>
        <w:tc>
          <w:tcPr>
            <w:tcW w:w="439" w:type="pct"/>
            <w:tcBorders>
              <w:top w:val="single" w:color="auto" w:sz="6" w:space="0"/>
              <w:left w:val="double" w:color="auto" w:sz="2" w:space="0"/>
              <w:right w:val="single" w:color="auto" w:sz="6" w:space="0"/>
            </w:tcBorders>
            <w:noWrap w:val="0"/>
            <w:tcMar>
              <w:left w:w="0" w:type="dxa"/>
              <w:right w:w="0" w:type="dxa"/>
            </w:tcMar>
            <w:vAlign w:val="center"/>
          </w:tcPr>
          <w:p w14:paraId="7D0E7EA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w:t>
            </w:r>
          </w:p>
        </w:tc>
        <w:tc>
          <w:tcPr>
            <w:tcW w:w="1426" w:type="pct"/>
            <w:tcBorders>
              <w:top w:val="single" w:color="auto" w:sz="6" w:space="0"/>
              <w:left w:val="single" w:color="auto" w:sz="6" w:space="0"/>
              <w:right w:val="single" w:color="auto" w:sz="6" w:space="0"/>
            </w:tcBorders>
            <w:noWrap w:val="0"/>
            <w:tcMar>
              <w:left w:w="0" w:type="dxa"/>
              <w:right w:w="0" w:type="dxa"/>
            </w:tcMar>
            <w:vAlign w:val="center"/>
          </w:tcPr>
          <w:p w14:paraId="26225176">
            <w:pPr>
              <w:keepNext w:val="0"/>
              <w:keepLines w:val="0"/>
              <w:pageBreakBefore w:val="0"/>
              <w:widowControl w:val="0"/>
              <w:kinsoku/>
              <w:wordWrap/>
              <w:overflowPunct/>
              <w:topLinePunct w:val="0"/>
              <w:bidi w:val="0"/>
              <w:adjustRightInd/>
              <w:spacing w:line="360" w:lineRule="auto"/>
              <w:jc w:val="center"/>
              <w:textAlignment w:val="auto"/>
              <w:rPr>
                <w:rFonts w:hint="default" w:ascii="宋体" w:eastAsia="宋体" w:cs="宋体"/>
                <w:color w:val="000000"/>
                <w:highlight w:val="none"/>
                <w:lang w:val="en-US" w:eastAsia="zh-CN"/>
              </w:rPr>
            </w:pPr>
            <w:r>
              <w:rPr>
                <w:rFonts w:hint="eastAsia" w:ascii="宋体" w:cs="宋体"/>
                <w:highlight w:val="none"/>
              </w:rPr>
              <w:t>项目</w:t>
            </w:r>
            <w:r>
              <w:rPr>
                <w:rFonts w:hint="eastAsia" w:ascii="宋体" w:cs="宋体"/>
                <w:color w:val="000000"/>
                <w:highlight w:val="none"/>
                <w:lang w:val="zh-CN"/>
              </w:rPr>
              <w:t>名称</w:t>
            </w:r>
            <w:r>
              <w:rPr>
                <w:rFonts w:hint="eastAsia" w:ascii="宋体" w:cs="宋体"/>
                <w:highlight w:val="none"/>
                <w:lang w:eastAsia="zh-CN"/>
              </w:rPr>
              <w:t>、</w:t>
            </w:r>
            <w:r>
              <w:rPr>
                <w:rFonts w:hint="eastAsia" w:ascii="宋体" w:cs="宋体"/>
                <w:highlight w:val="none"/>
                <w:lang w:val="en-US" w:eastAsia="zh-CN"/>
              </w:rPr>
              <w:t>项目编号</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35BD3BC">
            <w:pPr>
              <w:keepNext w:val="0"/>
              <w:keepLines w:val="0"/>
              <w:pageBreakBefore w:val="0"/>
              <w:widowControl w:val="0"/>
              <w:kinsoku/>
              <w:wordWrap/>
              <w:overflowPunct/>
              <w:topLinePunct w:val="0"/>
              <w:bidi w:val="0"/>
              <w:adjustRightInd/>
              <w:spacing w:line="360" w:lineRule="auto"/>
              <w:jc w:val="left"/>
              <w:textAlignment w:val="auto"/>
              <w:rPr>
                <w:rFonts w:hint="eastAsia"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名称：长春市绿园区博元学校教学装备项目</w:t>
            </w:r>
          </w:p>
          <w:p w14:paraId="608929DE">
            <w:pPr>
              <w:keepNext w:val="0"/>
              <w:keepLines w:val="0"/>
              <w:pageBreakBefore w:val="0"/>
              <w:widowControl w:val="0"/>
              <w:kinsoku/>
              <w:wordWrap/>
              <w:overflowPunct/>
              <w:topLinePunct w:val="0"/>
              <w:bidi w:val="0"/>
              <w:adjustRightInd/>
              <w:spacing w:line="360" w:lineRule="auto"/>
              <w:jc w:val="left"/>
              <w:textAlignment w:val="auto"/>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编号：LY202505-037-1/2/3/4/5</w:t>
            </w:r>
          </w:p>
        </w:tc>
      </w:tr>
      <w:tr w14:paraId="38DC877D">
        <w:tblPrEx>
          <w:tblCellMar>
            <w:top w:w="0" w:type="dxa"/>
            <w:left w:w="108" w:type="dxa"/>
            <w:bottom w:w="0" w:type="dxa"/>
            <w:right w:w="108" w:type="dxa"/>
          </w:tblCellMar>
        </w:tblPrEx>
        <w:trPr>
          <w:trHeight w:val="318"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16D8A2C">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4</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156A5B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交货地点</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4BC89E9">
            <w:pPr>
              <w:keepNext w:val="0"/>
              <w:keepLines w:val="0"/>
              <w:pageBreakBefore w:val="0"/>
              <w:widowControl w:val="0"/>
              <w:kinsoku/>
              <w:wordWrap/>
              <w:overflowPunct/>
              <w:topLinePunct w:val="0"/>
              <w:bidi w:val="0"/>
              <w:adjustRightInd/>
              <w:spacing w:line="360" w:lineRule="auto"/>
              <w:jc w:val="both"/>
              <w:textAlignment w:val="auto"/>
              <w:rPr>
                <w:rFonts w:hint="default" w:ascii="宋体" w:cs="宋体"/>
                <w:color w:val="000000"/>
                <w:highlight w:val="none"/>
                <w:lang w:val="en-US" w:eastAsia="zh-CN"/>
              </w:rPr>
            </w:pPr>
            <w:r>
              <w:rPr>
                <w:rFonts w:hint="eastAsia" w:ascii="宋体" w:cs="宋体"/>
                <w:color w:val="000000"/>
                <w:highlight w:val="none"/>
                <w:lang w:val="en-US" w:eastAsia="zh-CN"/>
              </w:rPr>
              <w:t>采购人指定地点</w:t>
            </w:r>
          </w:p>
        </w:tc>
      </w:tr>
      <w:tr w14:paraId="5DB3A0FF">
        <w:tblPrEx>
          <w:tblCellMar>
            <w:top w:w="0" w:type="dxa"/>
            <w:left w:w="108" w:type="dxa"/>
            <w:bottom w:w="0" w:type="dxa"/>
            <w:right w:w="108" w:type="dxa"/>
          </w:tblCellMar>
        </w:tblPrEx>
        <w:trPr>
          <w:trHeight w:val="48"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0FEE95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5</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C83A69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FF0000"/>
                <w:highlight w:val="none"/>
              </w:rPr>
            </w:pPr>
            <w:r>
              <w:rPr>
                <w:rFonts w:hint="eastAsia" w:ascii="宋体" w:cs="宋体"/>
                <w:color w:val="auto"/>
                <w:highlight w:val="none"/>
              </w:rPr>
              <w:t>资金来源</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1480E9E">
            <w:pPr>
              <w:keepNext w:val="0"/>
              <w:keepLines w:val="0"/>
              <w:pageBreakBefore w:val="0"/>
              <w:widowControl w:val="0"/>
              <w:kinsoku/>
              <w:wordWrap/>
              <w:overflowPunct/>
              <w:topLinePunct w:val="0"/>
              <w:bidi w:val="0"/>
              <w:adjustRightInd/>
              <w:spacing w:line="360" w:lineRule="auto"/>
              <w:jc w:val="left"/>
              <w:textAlignment w:val="auto"/>
              <w:rPr>
                <w:rFonts w:hint="eastAsia" w:ascii="宋体" w:eastAsia="宋体" w:cs="宋体"/>
                <w:color w:val="FF0000"/>
                <w:highlight w:val="none"/>
                <w:lang w:val="en-US" w:eastAsia="zh-CN"/>
              </w:rPr>
            </w:pPr>
            <w:r>
              <w:rPr>
                <w:rFonts w:hint="eastAsia" w:ascii="宋体" w:eastAsia="宋体" w:cs="宋体"/>
                <w:color w:val="auto"/>
                <w:highlight w:val="none"/>
                <w:lang w:val="en-US" w:eastAsia="zh-CN"/>
              </w:rPr>
              <w:t>财政资金</w:t>
            </w:r>
          </w:p>
        </w:tc>
      </w:tr>
      <w:tr w14:paraId="41D19447">
        <w:tblPrEx>
          <w:tblCellMar>
            <w:top w:w="0" w:type="dxa"/>
            <w:left w:w="108" w:type="dxa"/>
            <w:bottom w:w="0" w:type="dxa"/>
            <w:right w:w="108" w:type="dxa"/>
          </w:tblCellMar>
        </w:tblPrEx>
        <w:trPr>
          <w:trHeight w:val="90"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FEC91E7">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6</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7441195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出资比例</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8F2C4BB">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100%</w:t>
            </w:r>
          </w:p>
        </w:tc>
      </w:tr>
      <w:tr w14:paraId="43F16FE7">
        <w:tblPrEx>
          <w:tblCellMar>
            <w:top w:w="0" w:type="dxa"/>
            <w:left w:w="108" w:type="dxa"/>
            <w:bottom w:w="0" w:type="dxa"/>
            <w:right w:w="108" w:type="dxa"/>
          </w:tblCellMar>
        </w:tblPrEx>
        <w:trPr>
          <w:trHeight w:val="48"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3AE049D">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7</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8949FB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资金落实情况</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87FAD94">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已落实</w:t>
            </w:r>
          </w:p>
        </w:tc>
      </w:tr>
      <w:tr w14:paraId="4EFCABD7">
        <w:tblPrEx>
          <w:tblCellMar>
            <w:top w:w="0" w:type="dxa"/>
            <w:left w:w="108" w:type="dxa"/>
            <w:bottom w:w="0" w:type="dxa"/>
            <w:right w:w="108" w:type="dxa"/>
          </w:tblCellMar>
        </w:tblPrEx>
        <w:trPr>
          <w:trHeight w:val="618"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526379D">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8</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A7F2C27">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lang w:val="en-US" w:eastAsia="zh-CN"/>
              </w:rPr>
              <w:t>采购需求</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D9DEE5E">
            <w:pPr>
              <w:keepNext w:val="0"/>
              <w:keepLines w:val="0"/>
              <w:pageBreakBefore w:val="0"/>
              <w:widowControl w:val="0"/>
              <w:kinsoku/>
              <w:wordWrap/>
              <w:overflowPunct/>
              <w:topLinePunct w:val="0"/>
              <w:bidi w:val="0"/>
              <w:adjustRightInd/>
              <w:spacing w:line="360" w:lineRule="auto"/>
              <w:jc w:val="left"/>
              <w:textAlignment w:val="auto"/>
              <w:rPr>
                <w:rFonts w:hint="eastAsia" w:ascii="宋体" w:eastAsia="宋体" w:cs="宋体"/>
                <w:color w:val="000000"/>
                <w:highlight w:val="none"/>
                <w:lang w:eastAsia="zh-CN"/>
              </w:rPr>
            </w:pPr>
            <w:r>
              <w:rPr>
                <w:rFonts w:hint="eastAsia" w:ascii="宋体" w:cs="宋体"/>
                <w:color w:val="000000"/>
                <w:highlight w:val="none"/>
                <w:lang w:eastAsia="zh-CN"/>
              </w:rPr>
              <w:t>长春市绿园区博元学校教学装备项目，详见</w:t>
            </w:r>
            <w:r>
              <w:rPr>
                <w:rFonts w:hint="eastAsia" w:ascii="宋体" w:cs="宋体"/>
                <w:color w:val="000000"/>
                <w:highlight w:val="none"/>
                <w:lang w:val="en-US" w:eastAsia="zh-CN"/>
              </w:rPr>
              <w:t>招标文件第五章。</w:t>
            </w:r>
          </w:p>
        </w:tc>
      </w:tr>
      <w:tr w14:paraId="5DFCF430">
        <w:tblPrEx>
          <w:tblCellMar>
            <w:top w:w="0" w:type="dxa"/>
            <w:left w:w="108" w:type="dxa"/>
            <w:bottom w:w="0" w:type="dxa"/>
            <w:right w:w="108" w:type="dxa"/>
          </w:tblCellMar>
        </w:tblPrEx>
        <w:trPr>
          <w:trHeight w:val="352"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F6F9AD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9</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E2EF5F7">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color w:val="auto"/>
                <w:highlight w:val="none"/>
              </w:rPr>
            </w:pPr>
            <w:r>
              <w:rPr>
                <w:rFonts w:hint="eastAsia" w:ascii="宋体" w:hAnsi="宋体"/>
                <w:color w:val="auto"/>
                <w:highlight w:val="none"/>
              </w:rPr>
              <w:t>合同履行期限(交货期限)</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34A2F1D">
            <w:pPr>
              <w:keepNext w:val="0"/>
              <w:keepLines w:val="0"/>
              <w:pageBreakBefore w:val="0"/>
              <w:widowControl w:val="0"/>
              <w:kinsoku/>
              <w:wordWrap/>
              <w:overflowPunct/>
              <w:topLinePunct w:val="0"/>
              <w:bidi w:val="0"/>
              <w:adjustRightInd/>
              <w:spacing w:line="360" w:lineRule="auto"/>
              <w:jc w:val="left"/>
              <w:textAlignment w:val="auto"/>
              <w:rPr>
                <w:rFonts w:hint="eastAsia" w:ascii="宋体" w:hAnsi="宋体"/>
                <w:color w:val="auto"/>
                <w:highlight w:val="none"/>
                <w:lang w:eastAsia="zh-CN"/>
              </w:rPr>
            </w:pPr>
            <w:r>
              <w:rPr>
                <w:rFonts w:hint="eastAsia" w:ascii="宋体" w:hAnsi="宋体"/>
                <w:color w:val="auto"/>
                <w:highlight w:val="none"/>
              </w:rPr>
              <w:t>合同订立后</w:t>
            </w:r>
            <w:r>
              <w:rPr>
                <w:rFonts w:hint="eastAsia" w:ascii="宋体" w:hAnsi="宋体"/>
                <w:color w:val="auto"/>
                <w:highlight w:val="none"/>
                <w:lang w:val="en-US" w:eastAsia="zh-CN"/>
              </w:rPr>
              <w:t>30</w:t>
            </w:r>
            <w:r>
              <w:rPr>
                <w:rFonts w:hint="eastAsia" w:ascii="宋体" w:hAnsi="宋体"/>
                <w:color w:val="auto"/>
                <w:highlight w:val="none"/>
              </w:rPr>
              <w:t>天内交货</w:t>
            </w:r>
            <w:r>
              <w:rPr>
                <w:rFonts w:hint="eastAsia" w:ascii="宋体" w:hAnsi="宋体"/>
                <w:color w:val="auto"/>
                <w:highlight w:val="none"/>
                <w:lang w:eastAsia="zh-CN"/>
              </w:rPr>
              <w:t>，并安装完毕</w:t>
            </w:r>
            <w:r>
              <w:rPr>
                <w:rFonts w:hint="eastAsia" w:ascii="宋体" w:hAnsi="宋体"/>
                <w:color w:val="auto"/>
                <w:highlight w:val="none"/>
              </w:rPr>
              <w:t>。</w:t>
            </w:r>
          </w:p>
        </w:tc>
      </w:tr>
      <w:tr w14:paraId="3C55155C">
        <w:tblPrEx>
          <w:tblCellMar>
            <w:top w:w="0" w:type="dxa"/>
            <w:left w:w="108" w:type="dxa"/>
            <w:bottom w:w="0" w:type="dxa"/>
            <w:right w:w="108" w:type="dxa"/>
          </w:tblCellMar>
        </w:tblPrEx>
        <w:trPr>
          <w:trHeight w:val="90"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CADCFE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10</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141073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en-US" w:eastAsia="zh-CN"/>
              </w:rPr>
            </w:pPr>
            <w:r>
              <w:rPr>
                <w:rFonts w:hint="eastAsia" w:ascii="宋体" w:cs="宋体"/>
                <w:color w:val="000000"/>
                <w:highlight w:val="none"/>
                <w:lang w:val="en-US" w:eastAsia="zh-CN"/>
              </w:rPr>
              <w:t>质量要求</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A4B3BF5">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en-US" w:eastAsia="zh-CN"/>
              </w:rPr>
            </w:pPr>
            <w:r>
              <w:rPr>
                <w:rFonts w:hint="eastAsia" w:ascii="宋体" w:cs="宋体"/>
                <w:color w:val="000000"/>
                <w:highlight w:val="none"/>
                <w:lang w:val="en-US" w:eastAsia="zh-CN"/>
              </w:rPr>
              <w:t>符合现行国家、行业、地方或者其他相关标准的合格要求</w:t>
            </w:r>
          </w:p>
        </w:tc>
      </w:tr>
      <w:tr w14:paraId="50B912AE">
        <w:tblPrEx>
          <w:tblCellMar>
            <w:top w:w="0" w:type="dxa"/>
            <w:left w:w="108" w:type="dxa"/>
            <w:bottom w:w="0" w:type="dxa"/>
            <w:right w:w="108" w:type="dxa"/>
          </w:tblCellMar>
        </w:tblPrEx>
        <w:trPr>
          <w:trHeight w:val="2504"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7AFB80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11</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D675D12">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highlight w:val="none"/>
              </w:rPr>
              <w:t>投标人资质条件、能力</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108C6F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1. 满足《中华人民共和国政府采购法》第二十二条规定。</w:t>
            </w:r>
          </w:p>
          <w:p w14:paraId="10F1B153">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2. 落实政府采购政策需满足的资格要求：本项目专门面向中小企业</w:t>
            </w:r>
            <w:r>
              <w:rPr>
                <w:rFonts w:hint="eastAsia" w:ascii="宋体" w:cs="宋体"/>
                <w:color w:val="000000"/>
                <w:highlight w:val="none"/>
                <w:lang w:eastAsia="zh-CN"/>
              </w:rPr>
              <w:t>，</w:t>
            </w:r>
            <w:r>
              <w:rPr>
                <w:rFonts w:hint="eastAsia" w:ascii="宋体" w:cs="宋体"/>
                <w:color w:val="000000"/>
                <w:highlight w:val="none"/>
                <w:lang w:val="en-US" w:eastAsia="zh-CN"/>
              </w:rPr>
              <w:t>（本项目中小企业划分标准所属行业：工业）</w:t>
            </w:r>
            <w:r>
              <w:rPr>
                <w:rFonts w:hint="eastAsia" w:ascii="宋体" w:cs="宋体"/>
                <w:color w:val="000000"/>
                <w:highlight w:val="none"/>
              </w:rPr>
              <w:t>；</w:t>
            </w:r>
          </w:p>
          <w:p w14:paraId="68E737D1">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3.本项目的特定资格要求：</w:t>
            </w:r>
          </w:p>
          <w:p w14:paraId="004AB09C">
            <w:pPr>
              <w:keepNext w:val="0"/>
              <w:keepLines w:val="0"/>
              <w:pageBreakBefore w:val="0"/>
              <w:widowControl w:val="0"/>
              <w:kinsoku/>
              <w:wordWrap/>
              <w:overflowPunct/>
              <w:topLinePunct w:val="0"/>
              <w:bidi w:val="0"/>
              <w:adjustRightInd/>
              <w:spacing w:line="360" w:lineRule="auto"/>
              <w:jc w:val="left"/>
              <w:textAlignment w:val="auto"/>
              <w:rPr>
                <w:rFonts w:hint="eastAsia" w:ascii="宋体" w:eastAsia="宋体" w:cs="宋体"/>
                <w:color w:val="000000"/>
                <w:highlight w:val="none"/>
                <w:lang w:eastAsia="zh-CN"/>
              </w:rPr>
            </w:pPr>
            <w:r>
              <w:rPr>
                <w:rFonts w:hint="eastAsia" w:ascii="宋体" w:cs="宋体"/>
                <w:color w:val="000000"/>
                <w:highlight w:val="none"/>
              </w:rPr>
              <w:t>3.1</w:t>
            </w:r>
            <w:r>
              <w:rPr>
                <w:rFonts w:hint="eastAsia" w:ascii="宋体" w:hAnsi="宋体" w:eastAsia="宋体" w:cs="宋体"/>
                <w:sz w:val="21"/>
                <w:szCs w:val="21"/>
                <w:highlight w:val="none"/>
              </w:rPr>
              <w:t>投标申请人须在中华人民共和国境内注册，具有独立承担民事责任能力的法人、自然人或具备国家认可经营资格的其他组织，并在人员、设备、资金等方面具有相应的供货能力</w:t>
            </w:r>
            <w:r>
              <w:rPr>
                <w:rFonts w:hint="eastAsia" w:ascii="宋体" w:eastAsia="宋体" w:cs="宋体"/>
                <w:color w:val="000000"/>
                <w:highlight w:val="none"/>
                <w:lang w:eastAsia="zh-CN"/>
              </w:rPr>
              <w:t>；</w:t>
            </w:r>
          </w:p>
          <w:p w14:paraId="24C6F5B1">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auto"/>
                <w:highlight w:val="none"/>
                <w:lang w:eastAsia="zh-CN"/>
              </w:rPr>
            </w:pPr>
            <w:r>
              <w:rPr>
                <w:rFonts w:hint="eastAsia" w:ascii="宋体" w:cs="宋体"/>
                <w:color w:val="000000"/>
                <w:highlight w:val="none"/>
              </w:rPr>
              <w:t>3.2</w:t>
            </w:r>
            <w:r>
              <w:rPr>
                <w:rFonts w:hint="eastAsia" w:ascii="宋体" w:cs="宋体"/>
                <w:color w:val="auto"/>
                <w:highlight w:val="none"/>
              </w:rPr>
              <w:t>具有良好的商业信誉和健全的财务会计制度，依法缴纳税收和社会保障资金的良好记录，根据[长财采购[2022]2066号文件]关于加强政府采购信用体系建设简化</w:t>
            </w:r>
            <w:r>
              <w:rPr>
                <w:rFonts w:hint="eastAsia" w:ascii="宋体" w:cs="宋体"/>
                <w:color w:val="auto"/>
                <w:highlight w:val="none"/>
                <w:lang w:eastAsia="zh-CN"/>
              </w:rPr>
              <w:t>投标人</w:t>
            </w:r>
            <w:r>
              <w:rPr>
                <w:rFonts w:hint="eastAsia" w:ascii="宋体" w:cs="宋体"/>
                <w:color w:val="auto"/>
                <w:highlight w:val="none"/>
              </w:rPr>
              <w:t>资格条件有关事项的通知提供资格条件承诺函</w:t>
            </w:r>
            <w:r>
              <w:rPr>
                <w:rFonts w:hint="eastAsia" w:ascii="宋体" w:cs="宋体"/>
                <w:color w:val="auto"/>
                <w:highlight w:val="none"/>
                <w:lang w:eastAsia="zh-CN"/>
              </w:rPr>
              <w:t>；</w:t>
            </w:r>
          </w:p>
          <w:p w14:paraId="2F82509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eastAsia="zh-CN"/>
              </w:rPr>
            </w:pPr>
            <w:r>
              <w:rPr>
                <w:rFonts w:hint="eastAsia" w:ascii="宋体" w:cs="宋体"/>
                <w:color w:val="000000"/>
                <w:highlight w:val="none"/>
                <w:lang w:val="en-US" w:eastAsia="zh-CN"/>
              </w:rPr>
              <w:t>3.3参加本次采购活动前三年内，在经营活动中没有重大违法记录。不接受被政府列入取消投标资格及行业不良行为记录期限内的企业或个人参加投标</w:t>
            </w:r>
            <w:r>
              <w:rPr>
                <w:rFonts w:hint="eastAsia" w:ascii="宋体" w:cs="宋体"/>
                <w:color w:val="000000"/>
                <w:highlight w:val="none"/>
                <w:lang w:eastAsia="zh-CN"/>
              </w:rPr>
              <w:t>；</w:t>
            </w:r>
          </w:p>
          <w:p w14:paraId="5BDFC088">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en-US" w:eastAsia="zh-CN"/>
              </w:rPr>
            </w:pPr>
            <w:r>
              <w:rPr>
                <w:rFonts w:hint="eastAsia" w:ascii="宋体" w:cs="宋体"/>
                <w:color w:val="000000"/>
                <w:highlight w:val="none"/>
                <w:lang w:val="en-US" w:eastAsia="zh-CN"/>
              </w:rPr>
              <w:t>3.4</w:t>
            </w:r>
            <w:r>
              <w:rPr>
                <w:rFonts w:hint="eastAsia" w:ascii="宋体" w:hAnsi="宋体" w:eastAsia="宋体" w:cs="宋体"/>
                <w:sz w:val="21"/>
                <w:szCs w:val="21"/>
                <w:highlight w:val="none"/>
                <w:lang w:val="en-US" w:eastAsia="zh-CN"/>
              </w:rPr>
              <w:t>投标人近三年（2022年至投标截止日）不得为“中国政府采购网”政府采购严重违法失信行为记录名单中被财政部门禁止参加政府采购活动的投标人（在处罚决定规定的时间和地域范围内）（详见财[2016]125 号文）；不得为“信用中国”网站（www.creditchina.gov.cn）中列入失信被执行人和重大税收违法失信主体名单的投标人；不得为工商行政管理机关在“国家企业信用信息公示系统”中列入严重违法失信企业名单；投标</w:t>
            </w:r>
            <w:r>
              <w:rPr>
                <w:rFonts w:hint="eastAsia" w:ascii="宋体" w:hAnsi="宋体" w:eastAsia="宋体" w:cs="宋体"/>
                <w:color w:val="auto"/>
                <w:sz w:val="21"/>
                <w:szCs w:val="21"/>
                <w:highlight w:val="none"/>
                <w:lang w:val="en-US" w:eastAsia="zh-CN"/>
              </w:rPr>
              <w:t>人须在</w:t>
            </w:r>
            <w:r>
              <w:rPr>
                <w:rFonts w:hint="eastAsia" w:ascii="宋体" w:hAnsi="宋体" w:eastAsia="宋体" w:cs="宋体"/>
                <w:sz w:val="21"/>
                <w:szCs w:val="21"/>
                <w:highlight w:val="none"/>
                <w:lang w:val="en-US" w:eastAsia="zh-CN"/>
              </w:rPr>
              <w:t>“中国裁判文书网”自行查询本公司近三年内无行贿行为记录</w:t>
            </w:r>
            <w:r>
              <w:rPr>
                <w:rFonts w:hint="eastAsia" w:ascii="宋体" w:cs="宋体"/>
                <w:color w:val="000000"/>
                <w:highlight w:val="none"/>
                <w:lang w:val="en-US" w:eastAsia="zh-CN"/>
              </w:rPr>
              <w:t>；</w:t>
            </w:r>
          </w:p>
          <w:p w14:paraId="1277ADBA">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eastAsia="zh-CN"/>
              </w:rPr>
            </w:pPr>
            <w:r>
              <w:rPr>
                <w:rFonts w:hint="eastAsia" w:ascii="宋体" w:cs="宋体"/>
                <w:color w:val="000000"/>
                <w:highlight w:val="none"/>
                <w:lang w:val="en-US" w:eastAsia="zh-CN"/>
              </w:rPr>
              <w:t>3.5</w:t>
            </w:r>
            <w:r>
              <w:rPr>
                <w:rFonts w:hint="eastAsia" w:ascii="宋体" w:cs="宋体"/>
                <w:color w:val="000000"/>
                <w:highlight w:val="none"/>
                <w:lang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法定代表人为同一人的两个及两个以上的法人，母公司与全资子公司/由其控股的子公司不得同时参与本项目；</w:t>
            </w:r>
          </w:p>
          <w:p w14:paraId="6FE60A12">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lang w:val="en-US" w:eastAsia="zh-CN"/>
              </w:rPr>
              <w:t>3.6</w:t>
            </w:r>
            <w:r>
              <w:rPr>
                <w:rFonts w:hint="eastAsia" w:ascii="宋体" w:cs="宋体"/>
                <w:color w:val="000000"/>
                <w:highlight w:val="none"/>
                <w:lang w:eastAsia="zh-CN"/>
              </w:rPr>
              <w:t>本项目不接受联合体投标，中标后不允许转包分包。</w:t>
            </w:r>
          </w:p>
        </w:tc>
      </w:tr>
      <w:tr w14:paraId="66D64A1A">
        <w:tblPrEx>
          <w:tblCellMar>
            <w:top w:w="0" w:type="dxa"/>
            <w:left w:w="108" w:type="dxa"/>
            <w:bottom w:w="0" w:type="dxa"/>
            <w:right w:w="108" w:type="dxa"/>
          </w:tblCellMar>
        </w:tblPrEx>
        <w:trPr>
          <w:trHeight w:val="402"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6F35584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12</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3B3F6F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是否接受联合体投标</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2BAECF3">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不接受</w:t>
            </w:r>
          </w:p>
        </w:tc>
      </w:tr>
      <w:tr w14:paraId="3E85F7C6">
        <w:tblPrEx>
          <w:tblCellMar>
            <w:top w:w="0" w:type="dxa"/>
            <w:left w:w="108" w:type="dxa"/>
            <w:bottom w:w="0" w:type="dxa"/>
            <w:right w:w="108" w:type="dxa"/>
          </w:tblCellMar>
        </w:tblPrEx>
        <w:trPr>
          <w:trHeight w:val="336"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45EA49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13</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12C160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踏勘现场</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179783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不组织踏勘</w:t>
            </w:r>
          </w:p>
        </w:tc>
      </w:tr>
      <w:tr w14:paraId="2316CA30">
        <w:tblPrEx>
          <w:tblCellMar>
            <w:top w:w="0" w:type="dxa"/>
            <w:left w:w="108" w:type="dxa"/>
            <w:bottom w:w="0" w:type="dxa"/>
            <w:right w:w="108" w:type="dxa"/>
          </w:tblCellMar>
        </w:tblPrEx>
        <w:trPr>
          <w:trHeight w:val="402"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683355E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14</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6E426E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答疑会</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D38E25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lang w:val="zh-CN"/>
              </w:rPr>
              <w:t>不召开答疑会</w:t>
            </w:r>
          </w:p>
        </w:tc>
      </w:tr>
      <w:tr w14:paraId="526351FE">
        <w:tblPrEx>
          <w:tblCellMar>
            <w:top w:w="0" w:type="dxa"/>
            <w:left w:w="108" w:type="dxa"/>
            <w:bottom w:w="0" w:type="dxa"/>
            <w:right w:w="108" w:type="dxa"/>
          </w:tblCellMar>
        </w:tblPrEx>
        <w:trPr>
          <w:trHeight w:val="197"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483C60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15</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0062983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投标人提出问题的方式</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AF6C004">
            <w:pPr>
              <w:keepNext w:val="0"/>
              <w:keepLines w:val="0"/>
              <w:pageBreakBefore w:val="0"/>
              <w:widowControl w:val="0"/>
              <w:kinsoku/>
              <w:wordWrap/>
              <w:overflowPunct/>
              <w:topLinePunct w:val="0"/>
              <w:autoSpaceDE w:val="0"/>
              <w:autoSpaceDN w:val="0"/>
              <w:bidi w:val="0"/>
              <w:adjustRightInd/>
              <w:spacing w:line="360" w:lineRule="auto"/>
              <w:textAlignment w:val="auto"/>
              <w:rPr>
                <w:rFonts w:ascii="宋体" w:hAnsi="宋体"/>
                <w:bCs/>
                <w:kern w:val="15"/>
                <w:highlight w:val="none"/>
              </w:rPr>
            </w:pPr>
            <w:r>
              <w:rPr>
                <w:rFonts w:hint="eastAsia" w:ascii="宋体" w:hAnsi="宋体"/>
                <w:bCs/>
                <w:highlight w:val="none"/>
              </w:rPr>
              <w:t>投标截止时间前</w:t>
            </w:r>
            <w:r>
              <w:rPr>
                <w:rFonts w:hint="eastAsia" w:ascii="宋体" w:hAnsi="宋体"/>
                <w:bCs/>
                <w:highlight w:val="none"/>
                <w:u w:val="single"/>
              </w:rPr>
              <w:t>10</w:t>
            </w:r>
            <w:r>
              <w:rPr>
                <w:rFonts w:hint="eastAsia" w:ascii="宋体" w:hAnsi="宋体"/>
                <w:bCs/>
                <w:highlight w:val="none"/>
              </w:rPr>
              <w:t>天</w:t>
            </w:r>
            <w:r>
              <w:rPr>
                <w:rFonts w:hint="eastAsia" w:ascii="宋体" w:hAnsi="宋体"/>
                <w:bCs/>
                <w:kern w:val="15"/>
                <w:highlight w:val="none"/>
              </w:rPr>
              <w:t>投标人将对招标文件不清楚的问题提交给</w:t>
            </w:r>
            <w:r>
              <w:rPr>
                <w:rFonts w:hint="eastAsia" w:ascii="宋体" w:hAnsi="宋体"/>
                <w:bCs/>
                <w:kern w:val="15"/>
                <w:highlight w:val="none"/>
                <w:lang w:eastAsia="zh-CN"/>
              </w:rPr>
              <w:t>采购代理机构</w:t>
            </w:r>
            <w:r>
              <w:rPr>
                <w:rFonts w:hint="eastAsia" w:ascii="宋体" w:hAnsi="宋体"/>
                <w:bCs/>
                <w:kern w:val="15"/>
                <w:highlight w:val="none"/>
              </w:rPr>
              <w:t>。</w:t>
            </w:r>
          </w:p>
          <w:p w14:paraId="559B17B2">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highlight w:val="none"/>
              </w:rPr>
            </w:pPr>
            <w:r>
              <w:rPr>
                <w:rFonts w:hint="eastAsia" w:ascii="宋体" w:hAnsi="宋体" w:cs="宋体"/>
                <w:highlight w:val="none"/>
              </w:rPr>
              <w:t>提交地址：</w:t>
            </w:r>
            <w:r>
              <w:rPr>
                <w:rFonts w:hint="eastAsia" w:ascii="宋体" w:hAnsi="宋体" w:cs="宋体"/>
                <w:highlight w:val="none"/>
                <w:lang w:eastAsia="zh-CN"/>
              </w:rPr>
              <w:t>北京安诚建工程造价咨询有限公司</w:t>
            </w:r>
            <w:r>
              <w:rPr>
                <w:rFonts w:hint="eastAsia" w:ascii="宋体" w:hAnsi="宋体" w:cs="宋体"/>
                <w:highlight w:val="none"/>
              </w:rPr>
              <w:t>，同时将电子版word版发送到采购代理公司邮箱（</w:t>
            </w:r>
            <w:r>
              <w:rPr>
                <w:rFonts w:hint="eastAsia" w:ascii="宋体" w:hAnsi="宋体" w:cs="宋体"/>
                <w:highlight w:val="none"/>
                <w:lang w:val="en-US" w:eastAsia="zh-CN"/>
              </w:rPr>
              <w:t>1063557793</w:t>
            </w:r>
            <w:r>
              <w:rPr>
                <w:rFonts w:hint="eastAsia" w:ascii="宋体" w:hAnsi="宋体" w:cs="宋体"/>
                <w:highlight w:val="none"/>
                <w:lang w:eastAsia="zh-CN"/>
              </w:rPr>
              <w:t>@</w:t>
            </w:r>
            <w:r>
              <w:rPr>
                <w:rFonts w:hint="eastAsia" w:ascii="宋体" w:hAnsi="宋体" w:cs="宋体"/>
                <w:highlight w:val="none"/>
                <w:lang w:val="en-US" w:eastAsia="zh-CN"/>
              </w:rPr>
              <w:t>qq</w:t>
            </w:r>
            <w:r>
              <w:rPr>
                <w:rFonts w:hint="eastAsia" w:ascii="宋体" w:hAnsi="宋体" w:cs="宋体"/>
                <w:highlight w:val="none"/>
                <w:lang w:eastAsia="zh-CN"/>
              </w:rPr>
              <w:t>.com</w:t>
            </w:r>
            <w:r>
              <w:rPr>
                <w:rFonts w:hint="eastAsia" w:ascii="宋体" w:hAnsi="宋体" w:cs="宋体"/>
                <w:highlight w:val="none"/>
              </w:rPr>
              <w:t xml:space="preserve">）  </w:t>
            </w:r>
          </w:p>
          <w:p w14:paraId="360F9C5C">
            <w:pPr>
              <w:keepNext w:val="0"/>
              <w:keepLines w:val="0"/>
              <w:pageBreakBefore w:val="0"/>
              <w:widowControl w:val="0"/>
              <w:kinsoku/>
              <w:wordWrap/>
              <w:overflowPunct/>
              <w:topLinePunct w:val="0"/>
              <w:bidi w:val="0"/>
              <w:adjustRightInd/>
              <w:spacing w:line="360" w:lineRule="auto"/>
              <w:contextualSpacing/>
              <w:textAlignment w:val="auto"/>
              <w:rPr>
                <w:rFonts w:hint="default" w:ascii="宋体" w:hAnsi="宋体" w:eastAsia="宋体" w:cs="宋体"/>
                <w:highlight w:val="none"/>
                <w:lang w:val="en-US" w:eastAsia="zh-CN"/>
              </w:rPr>
            </w:pPr>
            <w:r>
              <w:rPr>
                <w:rFonts w:hint="eastAsia" w:ascii="宋体" w:hAnsi="宋体" w:cs="宋体"/>
                <w:highlight w:val="none"/>
              </w:rPr>
              <w:t>项目联系人：李金鸽</w:t>
            </w:r>
          </w:p>
          <w:p w14:paraId="588136FD">
            <w:pPr>
              <w:keepNext w:val="0"/>
              <w:keepLines w:val="0"/>
              <w:pageBreakBefore w:val="0"/>
              <w:widowControl w:val="0"/>
              <w:kinsoku/>
              <w:wordWrap/>
              <w:overflowPunct/>
              <w:topLinePunct w:val="0"/>
              <w:bidi w:val="0"/>
              <w:adjustRightInd/>
              <w:spacing w:line="360" w:lineRule="auto"/>
              <w:contextualSpacing/>
              <w:textAlignment w:val="auto"/>
              <w:rPr>
                <w:rFonts w:hint="default" w:ascii="宋体" w:hAnsi="宋体" w:eastAsia="宋体" w:cs="宋体"/>
                <w:highlight w:val="none"/>
                <w:lang w:val="en-US" w:eastAsia="zh-CN"/>
              </w:rPr>
            </w:pPr>
            <w:r>
              <w:rPr>
                <w:rFonts w:hint="eastAsia" w:ascii="宋体" w:hAnsi="宋体" w:cs="宋体"/>
                <w:highlight w:val="none"/>
              </w:rPr>
              <w:t>电话：15144058748</w:t>
            </w:r>
          </w:p>
          <w:p w14:paraId="0FC16F07">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highlight w:val="none"/>
              </w:rPr>
            </w:pPr>
            <w:r>
              <w:rPr>
                <w:rFonts w:hint="eastAsia" w:ascii="宋体" w:hAnsi="宋体" w:cs="宋体"/>
                <w:highlight w:val="none"/>
              </w:rPr>
              <w:t>用A4纸打印，一式三份，并加盖公章，格式见附页。</w:t>
            </w:r>
          </w:p>
          <w:p w14:paraId="12DDE177">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hAnsi="宋体" w:cs="宋体"/>
                <w:highlight w:val="none"/>
              </w:rPr>
              <w:t>若投标人未按规定提交，则视为其无疑问。</w:t>
            </w:r>
          </w:p>
        </w:tc>
      </w:tr>
      <w:tr w14:paraId="320AF2C7">
        <w:tblPrEx>
          <w:tblCellMar>
            <w:top w:w="0" w:type="dxa"/>
            <w:left w:w="108" w:type="dxa"/>
            <w:bottom w:w="0" w:type="dxa"/>
            <w:right w:w="108" w:type="dxa"/>
          </w:tblCellMar>
        </w:tblPrEx>
        <w:trPr>
          <w:trHeight w:val="489"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0E80D64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16</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759A1C3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lang w:eastAsia="zh-CN"/>
              </w:rPr>
              <w:t>采购人</w:t>
            </w:r>
            <w:r>
              <w:rPr>
                <w:rFonts w:hint="eastAsia" w:ascii="宋体" w:cs="宋体"/>
                <w:color w:val="000000"/>
                <w:highlight w:val="none"/>
              </w:rPr>
              <w:t>书面澄清</w:t>
            </w:r>
          </w:p>
          <w:p w14:paraId="3F8E63D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的时间</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7001F5E">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投标截止时间15日前</w:t>
            </w:r>
          </w:p>
        </w:tc>
      </w:tr>
      <w:tr w14:paraId="335384BB">
        <w:tblPrEx>
          <w:tblCellMar>
            <w:top w:w="0" w:type="dxa"/>
            <w:left w:w="108" w:type="dxa"/>
            <w:bottom w:w="0" w:type="dxa"/>
            <w:right w:w="108" w:type="dxa"/>
          </w:tblCellMar>
        </w:tblPrEx>
        <w:trPr>
          <w:trHeight w:val="420"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F36535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17</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BBA3D52">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分包</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3B666EA">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不允许</w:t>
            </w:r>
          </w:p>
        </w:tc>
      </w:tr>
      <w:tr w14:paraId="71D5C47E">
        <w:tblPrEx>
          <w:tblCellMar>
            <w:top w:w="0" w:type="dxa"/>
            <w:left w:w="108" w:type="dxa"/>
            <w:bottom w:w="0" w:type="dxa"/>
            <w:right w:w="108" w:type="dxa"/>
          </w:tblCellMar>
        </w:tblPrEx>
        <w:trPr>
          <w:trHeight w:val="567"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02A94D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18</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0EB60AD">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偏离</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FFBC8C8">
            <w:pPr>
              <w:keepNext w:val="0"/>
              <w:keepLines w:val="0"/>
              <w:pageBreakBefore w:val="0"/>
              <w:widowControl w:val="0"/>
              <w:kinsoku/>
              <w:wordWrap/>
              <w:overflowPunct/>
              <w:topLinePunct w:val="0"/>
              <w:bidi w:val="0"/>
              <w:adjustRightInd/>
              <w:spacing w:line="360" w:lineRule="auto"/>
              <w:jc w:val="left"/>
              <w:textAlignment w:val="auto"/>
              <w:rPr>
                <w:rFonts w:hint="default" w:ascii="宋体" w:hAnsi="宋体" w:eastAsia="宋体" w:cs="Times New Roman"/>
                <w:b w:val="0"/>
                <w:bCs w:val="0"/>
                <w:caps w:val="0"/>
                <w:color w:val="auto"/>
                <w:kern w:val="2"/>
                <w:sz w:val="21"/>
                <w:szCs w:val="21"/>
                <w:highlight w:val="none"/>
                <w:vertAlign w:val="baseline"/>
                <w:lang w:val="en-US" w:eastAsia="zh-CN" w:bidi="ar"/>
              </w:rPr>
            </w:pPr>
            <w:r>
              <w:rPr>
                <w:rFonts w:hint="eastAsia" w:ascii="宋体" w:cs="宋体"/>
                <w:color w:val="auto"/>
                <w:highlight w:val="none"/>
                <w:lang w:val="en-US" w:eastAsia="zh-CN"/>
              </w:rPr>
              <w:t>采购需求中所有“</w:t>
            </w: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eastAsia" w:ascii="宋体" w:cs="宋体"/>
                <w:color w:val="auto"/>
                <w:highlight w:val="none"/>
                <w:lang w:val="en-US" w:eastAsia="zh-CN"/>
              </w:rPr>
              <w:t>”和“</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cs="宋体"/>
                <w:color w:val="auto"/>
                <w:highlight w:val="none"/>
                <w:lang w:val="en-US" w:eastAsia="zh-CN"/>
              </w:rPr>
              <w:t>”</w:t>
            </w:r>
            <w:r>
              <w:rPr>
                <w:rFonts w:hint="eastAsia" w:ascii="宋体" w:hAnsi="宋体" w:eastAsia="宋体" w:cs="Times New Roman"/>
                <w:b w:val="0"/>
                <w:bCs w:val="0"/>
                <w:caps w:val="0"/>
                <w:color w:val="auto"/>
                <w:kern w:val="2"/>
                <w:sz w:val="21"/>
                <w:szCs w:val="21"/>
                <w:highlight w:val="none"/>
                <w:vertAlign w:val="baseline"/>
                <w:lang w:val="en-US" w:eastAsia="zh-CN" w:bidi="ar"/>
              </w:rPr>
              <w:t>不得负偏离，否则废标。</w:t>
            </w:r>
          </w:p>
        </w:tc>
      </w:tr>
      <w:tr w14:paraId="29DBE71A">
        <w:tblPrEx>
          <w:tblCellMar>
            <w:top w:w="0" w:type="dxa"/>
            <w:left w:w="108" w:type="dxa"/>
            <w:bottom w:w="0" w:type="dxa"/>
            <w:right w:w="108" w:type="dxa"/>
          </w:tblCellMar>
        </w:tblPrEx>
        <w:trPr>
          <w:trHeight w:val="492"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CDE313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19</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0EE486A">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构成招标文件</w:t>
            </w:r>
          </w:p>
          <w:p w14:paraId="4CDB84C5">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的其他材料</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E6AF575">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auto"/>
                <w:highlight w:val="none"/>
              </w:rPr>
            </w:pPr>
            <w:r>
              <w:rPr>
                <w:rFonts w:hint="eastAsia" w:ascii="宋体" w:cs="宋体"/>
                <w:color w:val="auto"/>
                <w:highlight w:val="none"/>
                <w:lang w:val="zh-CN"/>
              </w:rPr>
              <w:t>招标文件的澄清</w:t>
            </w:r>
            <w:r>
              <w:rPr>
                <w:rFonts w:hint="eastAsia" w:ascii="宋体" w:cs="宋体"/>
                <w:color w:val="auto"/>
                <w:highlight w:val="none"/>
              </w:rPr>
              <w:t>、修改书及有关补充通知为招标文件的有效组成部分</w:t>
            </w:r>
          </w:p>
        </w:tc>
      </w:tr>
      <w:tr w14:paraId="0FE7852E">
        <w:tblPrEx>
          <w:tblCellMar>
            <w:top w:w="0" w:type="dxa"/>
            <w:left w:w="108" w:type="dxa"/>
            <w:bottom w:w="0" w:type="dxa"/>
            <w:right w:w="108" w:type="dxa"/>
          </w:tblCellMar>
        </w:tblPrEx>
        <w:trPr>
          <w:trHeight w:val="416"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271E506">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20</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BDFF39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投标截止时间</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1240CBF">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auto"/>
                <w:highlight w:val="none"/>
                <w:lang w:val="zh-CN"/>
              </w:rPr>
            </w:pPr>
            <w:r>
              <w:rPr>
                <w:rFonts w:hint="eastAsia" w:ascii="宋体" w:cs="宋体"/>
                <w:color w:val="auto"/>
                <w:highlight w:val="none"/>
                <w:lang w:eastAsia="zh-CN"/>
              </w:rPr>
              <w:t>202</w:t>
            </w:r>
            <w:r>
              <w:rPr>
                <w:rFonts w:hint="eastAsia" w:ascii="宋体" w:cs="宋体"/>
                <w:color w:val="auto"/>
                <w:highlight w:val="none"/>
                <w:lang w:val="en-US" w:eastAsia="zh-CN"/>
              </w:rPr>
              <w:t>5</w:t>
            </w:r>
            <w:r>
              <w:rPr>
                <w:rFonts w:hint="eastAsia" w:ascii="宋体" w:cs="宋体"/>
                <w:color w:val="auto"/>
                <w:highlight w:val="none"/>
              </w:rPr>
              <w:t>年</w:t>
            </w:r>
            <w:r>
              <w:rPr>
                <w:rFonts w:hint="eastAsia" w:ascii="宋体" w:cs="宋体"/>
                <w:color w:val="auto"/>
                <w:highlight w:val="none"/>
                <w:lang w:val="en-US" w:eastAsia="zh-CN"/>
              </w:rPr>
              <w:t>8</w:t>
            </w:r>
            <w:r>
              <w:rPr>
                <w:rFonts w:hint="eastAsia" w:ascii="宋体" w:cs="宋体"/>
                <w:color w:val="auto"/>
                <w:highlight w:val="none"/>
                <w:lang w:eastAsia="zh-CN"/>
              </w:rPr>
              <w:t>月</w:t>
            </w:r>
            <w:r>
              <w:rPr>
                <w:rFonts w:hint="eastAsia" w:ascii="宋体" w:cs="宋体"/>
                <w:color w:val="auto"/>
                <w:highlight w:val="none"/>
                <w:lang w:val="en-US" w:eastAsia="zh-CN"/>
              </w:rPr>
              <w:t>4</w:t>
            </w:r>
            <w:r>
              <w:rPr>
                <w:rFonts w:hint="eastAsia" w:ascii="宋体" w:cs="宋体"/>
                <w:color w:val="auto"/>
                <w:highlight w:val="none"/>
                <w:lang w:eastAsia="zh-CN"/>
              </w:rPr>
              <w:t>日</w:t>
            </w:r>
            <w:r>
              <w:rPr>
                <w:rFonts w:hint="eastAsia" w:ascii="宋体" w:cs="宋体"/>
                <w:color w:val="auto"/>
                <w:highlight w:val="none"/>
                <w:lang w:val="en-US" w:eastAsia="zh-CN"/>
              </w:rPr>
              <w:t>10</w:t>
            </w:r>
            <w:r>
              <w:rPr>
                <w:rFonts w:hint="eastAsia" w:ascii="宋体" w:cs="宋体"/>
                <w:color w:val="auto"/>
                <w:highlight w:val="none"/>
              </w:rPr>
              <w:t>时</w:t>
            </w:r>
            <w:r>
              <w:rPr>
                <w:rFonts w:hint="eastAsia" w:ascii="宋体" w:cs="宋体"/>
                <w:color w:val="auto"/>
                <w:highlight w:val="none"/>
                <w:lang w:val="en-US" w:eastAsia="zh-CN"/>
              </w:rPr>
              <w:t>00</w:t>
            </w:r>
            <w:r>
              <w:rPr>
                <w:rFonts w:hint="eastAsia" w:ascii="宋体" w:cs="宋体"/>
                <w:color w:val="auto"/>
                <w:highlight w:val="none"/>
              </w:rPr>
              <w:t>分（北京时间）</w:t>
            </w:r>
          </w:p>
        </w:tc>
      </w:tr>
      <w:tr w14:paraId="491DF46B">
        <w:tblPrEx>
          <w:tblCellMar>
            <w:top w:w="0" w:type="dxa"/>
            <w:left w:w="108" w:type="dxa"/>
            <w:bottom w:w="0" w:type="dxa"/>
            <w:right w:w="108" w:type="dxa"/>
          </w:tblCellMar>
        </w:tblPrEx>
        <w:trPr>
          <w:trHeight w:val="669"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4D83FD6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21</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E56A3C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rPr>
            </w:pPr>
            <w:r>
              <w:rPr>
                <w:rFonts w:hint="eastAsia" w:ascii="宋体" w:cs="宋体"/>
                <w:color w:val="auto"/>
                <w:highlight w:val="none"/>
              </w:rPr>
              <w:t>开标地点</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A565BEF">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auto"/>
                <w:highlight w:val="none"/>
                <w:lang w:val="zh-CN"/>
              </w:rPr>
            </w:pPr>
            <w:r>
              <w:rPr>
                <w:rFonts w:hint="eastAsia" w:ascii="宋体" w:hAnsi="宋体" w:cs="宋体"/>
                <w:bCs/>
                <w:color w:val="auto"/>
                <w:szCs w:val="21"/>
                <w:highlight w:val="none"/>
                <w:lang w:val="zh-CN"/>
              </w:rPr>
              <w:t>吉林省长春市二道区洋浦大街6999号凯利中心AB栋101开标</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室</w:t>
            </w:r>
          </w:p>
        </w:tc>
      </w:tr>
      <w:tr w14:paraId="61F3BE0A">
        <w:tblPrEx>
          <w:tblCellMar>
            <w:top w:w="0" w:type="dxa"/>
            <w:left w:w="108" w:type="dxa"/>
            <w:bottom w:w="0" w:type="dxa"/>
            <w:right w:w="108" w:type="dxa"/>
          </w:tblCellMar>
        </w:tblPrEx>
        <w:trPr>
          <w:trHeight w:val="510"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9772E3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22</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36D0E222">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投标人确认收到招标文件澄清的时间</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927C1AE">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收到澄清文件24小时</w:t>
            </w:r>
          </w:p>
        </w:tc>
      </w:tr>
      <w:tr w14:paraId="5F2799C0">
        <w:tblPrEx>
          <w:tblCellMar>
            <w:top w:w="0" w:type="dxa"/>
            <w:left w:w="108" w:type="dxa"/>
            <w:bottom w:w="0" w:type="dxa"/>
            <w:right w:w="108" w:type="dxa"/>
          </w:tblCellMar>
        </w:tblPrEx>
        <w:trPr>
          <w:trHeight w:val="664"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1CF416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23</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A097E78">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投标人确认收到招标文件修改内容的时间</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BBD6EB0">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收到修改文件24小时内</w:t>
            </w:r>
          </w:p>
        </w:tc>
      </w:tr>
      <w:tr w14:paraId="27A2974F">
        <w:tblPrEx>
          <w:tblCellMar>
            <w:top w:w="0" w:type="dxa"/>
            <w:left w:w="108" w:type="dxa"/>
            <w:bottom w:w="0" w:type="dxa"/>
            <w:right w:w="108" w:type="dxa"/>
          </w:tblCellMar>
        </w:tblPrEx>
        <w:trPr>
          <w:trHeight w:val="406"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F0ECEDF">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24</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0483C68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构成投标文件</w:t>
            </w:r>
          </w:p>
          <w:p w14:paraId="5F3E00C7">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的其他材料</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1E9B7F0">
            <w:pPr>
              <w:keepNext w:val="0"/>
              <w:keepLines w:val="0"/>
              <w:pageBreakBefore w:val="0"/>
              <w:widowControl w:val="0"/>
              <w:kinsoku/>
              <w:wordWrap/>
              <w:overflowPunct/>
              <w:topLinePunct w:val="0"/>
              <w:autoSpaceDE w:val="0"/>
              <w:autoSpaceDN w:val="0"/>
              <w:bidi w:val="0"/>
              <w:adjustRightInd/>
              <w:snapToGrid w:val="0"/>
              <w:spacing w:line="360" w:lineRule="auto"/>
              <w:contextualSpacing/>
              <w:textAlignment w:val="auto"/>
              <w:rPr>
                <w:rFonts w:hint="eastAsia" w:ascii="宋体" w:cs="宋体"/>
                <w:color w:val="000000"/>
                <w:highlight w:val="none"/>
              </w:rPr>
            </w:pPr>
            <w:r>
              <w:rPr>
                <w:rFonts w:hint="eastAsia" w:ascii="宋体" w:cs="宋体"/>
                <w:highlight w:val="none"/>
              </w:rPr>
              <w:t>/</w:t>
            </w:r>
          </w:p>
        </w:tc>
      </w:tr>
      <w:tr w14:paraId="0BDE38E4">
        <w:tblPrEx>
          <w:tblCellMar>
            <w:top w:w="0" w:type="dxa"/>
            <w:left w:w="108" w:type="dxa"/>
            <w:bottom w:w="0" w:type="dxa"/>
            <w:right w:w="108" w:type="dxa"/>
          </w:tblCellMar>
        </w:tblPrEx>
        <w:trPr>
          <w:trHeight w:val="48"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E0085C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25</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7AF3DD42">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投标有效期</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1DC8BE0">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rPr>
            </w:pPr>
            <w:r>
              <w:rPr>
                <w:rFonts w:hint="eastAsia" w:ascii="宋体" w:cs="宋体"/>
                <w:color w:val="000000"/>
                <w:highlight w:val="none"/>
              </w:rPr>
              <w:t>90日</w:t>
            </w:r>
          </w:p>
        </w:tc>
      </w:tr>
      <w:tr w14:paraId="414FE24F">
        <w:tblPrEx>
          <w:tblCellMar>
            <w:top w:w="0" w:type="dxa"/>
            <w:left w:w="108" w:type="dxa"/>
            <w:bottom w:w="0" w:type="dxa"/>
            <w:right w:w="108" w:type="dxa"/>
          </w:tblCellMar>
        </w:tblPrEx>
        <w:trPr>
          <w:trHeight w:val="197"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AC02B5C">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26</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1A9F40F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投标保证金</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58BED58">
            <w:pPr>
              <w:keepNext w:val="0"/>
              <w:keepLines w:val="0"/>
              <w:pageBreakBefore w:val="0"/>
              <w:widowControl w:val="0"/>
              <w:kinsoku/>
              <w:wordWrap/>
              <w:overflowPunct/>
              <w:topLinePunct w:val="0"/>
              <w:bidi w:val="0"/>
              <w:adjustRightInd/>
              <w:spacing w:line="360" w:lineRule="auto"/>
              <w:textAlignment w:val="auto"/>
              <w:rPr>
                <w:rFonts w:hint="eastAsia" w:ascii="宋体" w:eastAsia="宋体" w:cs="宋体"/>
                <w:color w:val="000000"/>
                <w:highlight w:val="none"/>
                <w:lang w:eastAsia="zh-CN"/>
              </w:rPr>
            </w:pPr>
            <w:r>
              <w:rPr>
                <w:rFonts w:hint="eastAsia" w:eastAsia="宋体"/>
                <w:bCs/>
                <w:color w:val="auto"/>
                <w:szCs w:val="21"/>
                <w:highlight w:val="none"/>
                <w:lang w:val="en-US" w:eastAsia="zh-CN"/>
              </w:rPr>
              <w:t>不收取</w:t>
            </w:r>
          </w:p>
        </w:tc>
      </w:tr>
      <w:tr w14:paraId="07BD2F02">
        <w:tblPrEx>
          <w:tblCellMar>
            <w:top w:w="0" w:type="dxa"/>
            <w:left w:w="108" w:type="dxa"/>
            <w:bottom w:w="0" w:type="dxa"/>
            <w:right w:w="108" w:type="dxa"/>
          </w:tblCellMar>
        </w:tblPrEx>
        <w:trPr>
          <w:trHeight w:val="197"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3B23687">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27</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83A991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lang w:val="zh-CN"/>
              </w:rPr>
            </w:pPr>
            <w:r>
              <w:rPr>
                <w:rFonts w:hint="eastAsia" w:ascii="宋体" w:cs="宋体"/>
                <w:color w:val="auto"/>
                <w:highlight w:val="none"/>
                <w:lang w:val="zh-CN"/>
              </w:rPr>
              <w:t>近年财务状况</w:t>
            </w:r>
          </w:p>
          <w:p w14:paraId="28798717">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auto"/>
                <w:highlight w:val="none"/>
                <w:lang w:val="zh-CN"/>
              </w:rPr>
            </w:pPr>
            <w:r>
              <w:rPr>
                <w:rFonts w:hint="eastAsia" w:ascii="宋体" w:cs="宋体"/>
                <w:color w:val="auto"/>
                <w:highlight w:val="none"/>
                <w:lang w:val="zh-CN"/>
              </w:rPr>
              <w:t>的年份要求</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7BA88094">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auto"/>
                <w:highlight w:val="none"/>
                <w:lang w:val="zh-CN"/>
              </w:rPr>
            </w:pPr>
            <w:r>
              <w:rPr>
                <w:rFonts w:hint="eastAsia" w:ascii="宋体" w:cs="宋体"/>
                <w:color w:val="auto"/>
                <w:highlight w:val="none"/>
                <w:lang w:val="zh-CN"/>
              </w:rPr>
              <w:t>根据[长财采购[2022]2066号文件]关于加强政府采购信用体系建设简化投标人资格条件有关事项的通知提供资格条件承诺函。</w:t>
            </w:r>
          </w:p>
        </w:tc>
      </w:tr>
      <w:tr w14:paraId="4048139F">
        <w:tblPrEx>
          <w:tblCellMar>
            <w:top w:w="0" w:type="dxa"/>
            <w:left w:w="108" w:type="dxa"/>
            <w:bottom w:w="0" w:type="dxa"/>
            <w:right w:w="108" w:type="dxa"/>
          </w:tblCellMar>
        </w:tblPrEx>
        <w:trPr>
          <w:trHeight w:val="197"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2E8DC4E">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28</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BE666A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近年发生的诉讼及仲裁情况的年份要求</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089EBA1F">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近三年(20</w:t>
            </w:r>
            <w:r>
              <w:rPr>
                <w:rFonts w:hint="eastAsia" w:ascii="宋体" w:cs="宋体"/>
                <w:color w:val="000000"/>
                <w:highlight w:val="none"/>
              </w:rPr>
              <w:t>2</w:t>
            </w:r>
            <w:r>
              <w:rPr>
                <w:rFonts w:hint="eastAsia" w:ascii="宋体" w:cs="宋体"/>
                <w:color w:val="000000"/>
                <w:highlight w:val="none"/>
                <w:lang w:val="en-US" w:eastAsia="zh-CN"/>
              </w:rPr>
              <w:t>2</w:t>
            </w:r>
            <w:r>
              <w:rPr>
                <w:rFonts w:hint="eastAsia" w:ascii="宋体" w:cs="宋体"/>
                <w:color w:val="000000"/>
                <w:highlight w:val="none"/>
                <w:lang w:val="zh-CN"/>
              </w:rPr>
              <w:t>年-</w:t>
            </w:r>
            <w:r>
              <w:rPr>
                <w:rFonts w:hint="eastAsia" w:ascii="宋体" w:cs="宋体"/>
                <w:color w:val="000000"/>
                <w:highlight w:val="none"/>
                <w:lang w:val="en-US" w:eastAsia="zh-CN"/>
              </w:rPr>
              <w:t>至投标截止日</w:t>
            </w:r>
            <w:r>
              <w:rPr>
                <w:rFonts w:hint="eastAsia" w:ascii="宋体" w:cs="宋体"/>
                <w:color w:val="000000"/>
                <w:highlight w:val="none"/>
                <w:lang w:val="zh-CN"/>
              </w:rPr>
              <w:t>）</w:t>
            </w:r>
          </w:p>
        </w:tc>
      </w:tr>
      <w:tr w14:paraId="0CD39E8E">
        <w:tblPrEx>
          <w:tblCellMar>
            <w:top w:w="0" w:type="dxa"/>
            <w:left w:w="108" w:type="dxa"/>
            <w:bottom w:w="0" w:type="dxa"/>
            <w:right w:w="108" w:type="dxa"/>
          </w:tblCellMar>
        </w:tblPrEx>
        <w:trPr>
          <w:trHeight w:val="61"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18478B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29</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AD2119F">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是否允许递交备选</w:t>
            </w:r>
          </w:p>
          <w:p w14:paraId="20C335B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投标方案</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E08844C">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不允许</w:t>
            </w:r>
          </w:p>
        </w:tc>
      </w:tr>
      <w:tr w14:paraId="32DE0106">
        <w:tblPrEx>
          <w:tblCellMar>
            <w:top w:w="0" w:type="dxa"/>
            <w:left w:w="108" w:type="dxa"/>
            <w:bottom w:w="0" w:type="dxa"/>
            <w:right w:w="108" w:type="dxa"/>
          </w:tblCellMar>
        </w:tblPrEx>
        <w:trPr>
          <w:trHeight w:val="91"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574899E1">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30</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4095CDC0">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签字或盖章要求</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640236ED">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签字或盖章应清晰，易于识别，按招标文件所提供的投标文件格式标准，要求签字盖章处必须签字盖章，严禁代签和仿造行为。</w:t>
            </w:r>
          </w:p>
        </w:tc>
      </w:tr>
      <w:tr w14:paraId="743998E2">
        <w:tblPrEx>
          <w:tblCellMar>
            <w:top w:w="0" w:type="dxa"/>
            <w:left w:w="108" w:type="dxa"/>
            <w:bottom w:w="0" w:type="dxa"/>
            <w:right w:w="108" w:type="dxa"/>
          </w:tblCellMar>
        </w:tblPrEx>
        <w:trPr>
          <w:trHeight w:val="393"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756FCDE8">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31</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014098FA">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投标文件份数</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45ED6D89">
            <w:pPr>
              <w:keepNext w:val="0"/>
              <w:keepLines w:val="0"/>
              <w:pageBreakBefore w:val="0"/>
              <w:widowControl w:val="0"/>
              <w:kinsoku/>
              <w:wordWrap/>
              <w:overflowPunct/>
              <w:topLinePunct w:val="0"/>
              <w:bidi w:val="0"/>
              <w:adjustRightInd/>
              <w:spacing w:line="360" w:lineRule="auto"/>
              <w:textAlignment w:val="auto"/>
              <w:rPr>
                <w:rFonts w:hint="eastAsia"/>
                <w:highlight w:val="none"/>
                <w:lang w:val="zh-CN"/>
              </w:rPr>
            </w:pPr>
            <w:r>
              <w:rPr>
                <w:rFonts w:hint="eastAsia" w:ascii="宋体" w:hAnsi="宋体" w:eastAsia="宋体" w:cs="宋体"/>
                <w:highlight w:val="none"/>
                <w:lang w:val="zh-CN" w:eastAsia="zh-CN"/>
              </w:rPr>
              <w:t>政府采购云平台（https://www.zcygov.cn/）递交电子响应文件</w:t>
            </w:r>
            <w:r>
              <w:rPr>
                <w:rFonts w:hint="eastAsia" w:ascii="宋体" w:hAnsi="宋体" w:eastAsia="宋体" w:cs="宋体"/>
                <w:highlight w:val="none"/>
                <w:lang w:val="zh-CN"/>
              </w:rPr>
              <w:t>。</w:t>
            </w:r>
          </w:p>
        </w:tc>
      </w:tr>
      <w:tr w14:paraId="5B8B08AB">
        <w:tblPrEx>
          <w:tblCellMar>
            <w:top w:w="0" w:type="dxa"/>
            <w:left w:w="108" w:type="dxa"/>
            <w:bottom w:w="0" w:type="dxa"/>
            <w:right w:w="108" w:type="dxa"/>
          </w:tblCellMar>
        </w:tblPrEx>
        <w:trPr>
          <w:trHeight w:val="877"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30B85C50">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32</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E358E3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装订要求</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9A9854B">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投标文件的装订要整齐、牢固、不易拆散和换页，便于保管和利用；</w:t>
            </w:r>
          </w:p>
          <w:p w14:paraId="04B76081">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投标文件采用左侧胶装装订方式，投标人可以自行决定投标文件是否分册装订，但需要符合装订要求。</w:t>
            </w:r>
          </w:p>
        </w:tc>
      </w:tr>
      <w:tr w14:paraId="4DEF2F42">
        <w:tblPrEx>
          <w:tblCellMar>
            <w:top w:w="0" w:type="dxa"/>
            <w:left w:w="108" w:type="dxa"/>
            <w:bottom w:w="0" w:type="dxa"/>
            <w:right w:w="108" w:type="dxa"/>
          </w:tblCellMar>
        </w:tblPrEx>
        <w:trPr>
          <w:trHeight w:val="460"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92D07E9">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33</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D2C9EB3">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是否退还投标文件</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5980492A">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否</w:t>
            </w:r>
          </w:p>
        </w:tc>
      </w:tr>
      <w:tr w14:paraId="76438703">
        <w:tblPrEx>
          <w:tblCellMar>
            <w:top w:w="0" w:type="dxa"/>
            <w:left w:w="108" w:type="dxa"/>
            <w:bottom w:w="0" w:type="dxa"/>
            <w:right w:w="108" w:type="dxa"/>
          </w:tblCellMar>
        </w:tblPrEx>
        <w:trPr>
          <w:trHeight w:val="662"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58B2BB4">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34</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6069C9ED">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开标时间和地点</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E959474">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auto"/>
                <w:highlight w:val="none"/>
                <w:lang w:val="zh-CN"/>
              </w:rPr>
            </w:pPr>
            <w:r>
              <w:rPr>
                <w:rFonts w:hint="eastAsia" w:ascii="宋体" w:cs="宋体"/>
                <w:color w:val="auto"/>
                <w:highlight w:val="none"/>
                <w:lang w:val="zh-CN"/>
              </w:rPr>
              <w:t>开标时间：</w:t>
            </w:r>
            <w:r>
              <w:rPr>
                <w:rFonts w:hint="eastAsia" w:ascii="宋体" w:cs="宋体"/>
                <w:color w:val="auto"/>
                <w:highlight w:val="none"/>
                <w:lang w:eastAsia="zh-CN"/>
              </w:rPr>
              <w:t>202</w:t>
            </w:r>
            <w:r>
              <w:rPr>
                <w:rFonts w:hint="eastAsia" w:ascii="宋体" w:cs="宋体"/>
                <w:color w:val="auto"/>
                <w:highlight w:val="none"/>
                <w:lang w:val="en-US" w:eastAsia="zh-CN"/>
              </w:rPr>
              <w:t>5</w:t>
            </w:r>
            <w:r>
              <w:rPr>
                <w:rFonts w:hint="eastAsia" w:ascii="宋体" w:cs="宋体"/>
                <w:color w:val="auto"/>
                <w:highlight w:val="none"/>
              </w:rPr>
              <w:t>年</w:t>
            </w:r>
            <w:r>
              <w:rPr>
                <w:rFonts w:hint="eastAsia" w:ascii="宋体" w:cs="宋体"/>
                <w:color w:val="auto"/>
                <w:highlight w:val="none"/>
                <w:lang w:val="en-US" w:eastAsia="zh-CN"/>
              </w:rPr>
              <w:t>8</w:t>
            </w:r>
            <w:r>
              <w:rPr>
                <w:rFonts w:hint="eastAsia" w:ascii="宋体" w:cs="宋体"/>
                <w:color w:val="auto"/>
                <w:highlight w:val="none"/>
                <w:lang w:eastAsia="zh-CN"/>
              </w:rPr>
              <w:t>月</w:t>
            </w:r>
            <w:r>
              <w:rPr>
                <w:rFonts w:hint="eastAsia" w:ascii="宋体" w:cs="宋体"/>
                <w:color w:val="auto"/>
                <w:highlight w:val="none"/>
                <w:lang w:val="en-US" w:eastAsia="zh-CN"/>
              </w:rPr>
              <w:t>4</w:t>
            </w:r>
            <w:r>
              <w:rPr>
                <w:rFonts w:hint="eastAsia" w:ascii="宋体" w:cs="宋体"/>
                <w:color w:val="auto"/>
                <w:highlight w:val="none"/>
                <w:lang w:eastAsia="zh-CN"/>
              </w:rPr>
              <w:t>日</w:t>
            </w:r>
            <w:r>
              <w:rPr>
                <w:rFonts w:hint="eastAsia" w:ascii="宋体" w:cs="宋体"/>
                <w:color w:val="auto"/>
                <w:highlight w:val="none"/>
                <w:lang w:val="en-US" w:eastAsia="zh-CN"/>
              </w:rPr>
              <w:t>10</w:t>
            </w:r>
            <w:r>
              <w:rPr>
                <w:rFonts w:hint="eastAsia" w:ascii="宋体" w:cs="宋体"/>
                <w:color w:val="auto"/>
                <w:highlight w:val="none"/>
              </w:rPr>
              <w:t>时</w:t>
            </w:r>
            <w:r>
              <w:rPr>
                <w:rFonts w:hint="eastAsia" w:ascii="宋体" w:cs="宋体"/>
                <w:color w:val="auto"/>
                <w:highlight w:val="none"/>
                <w:lang w:val="en-US" w:eastAsia="zh-CN"/>
              </w:rPr>
              <w:t>00</w:t>
            </w:r>
            <w:r>
              <w:rPr>
                <w:rFonts w:hint="eastAsia" w:ascii="宋体" w:cs="宋体"/>
                <w:color w:val="auto"/>
                <w:highlight w:val="none"/>
              </w:rPr>
              <w:t>分（北京时间）</w:t>
            </w:r>
          </w:p>
          <w:p w14:paraId="19BBA63D">
            <w:pPr>
              <w:keepNext w:val="0"/>
              <w:keepLines w:val="0"/>
              <w:pageBreakBefore w:val="0"/>
              <w:widowControl w:val="0"/>
              <w:kinsoku/>
              <w:wordWrap/>
              <w:overflowPunct/>
              <w:topLinePunct w:val="0"/>
              <w:bidi w:val="0"/>
              <w:adjustRightInd/>
              <w:spacing w:line="360" w:lineRule="auto"/>
              <w:textAlignment w:val="auto"/>
              <w:rPr>
                <w:rFonts w:hint="eastAsia" w:ascii="宋体" w:hAnsi="宋体" w:cs="宋体"/>
                <w:bCs/>
                <w:color w:val="auto"/>
                <w:kern w:val="0"/>
                <w:highlight w:val="none"/>
              </w:rPr>
            </w:pPr>
            <w:r>
              <w:rPr>
                <w:rFonts w:hint="eastAsia" w:ascii="宋体" w:cs="宋体"/>
                <w:color w:val="auto"/>
                <w:highlight w:val="none"/>
                <w:lang w:val="zh-CN"/>
              </w:rPr>
              <w:t>开标地点：</w:t>
            </w:r>
            <w:r>
              <w:rPr>
                <w:rFonts w:hint="eastAsia" w:ascii="宋体" w:hAnsi="宋体" w:cs="宋体"/>
                <w:bCs/>
                <w:color w:val="auto"/>
                <w:szCs w:val="21"/>
                <w:highlight w:val="none"/>
                <w:lang w:val="zh-CN"/>
              </w:rPr>
              <w:t>吉林省长春市二道区洋浦大街6999号凯利中心AB栋101开标</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lang w:val="zh-CN"/>
              </w:rPr>
              <w:t>室</w:t>
            </w:r>
          </w:p>
          <w:p w14:paraId="23462BFD">
            <w:pPr>
              <w:pStyle w:val="19"/>
              <w:keepNext w:val="0"/>
              <w:keepLines w:val="0"/>
              <w:pageBreakBefore w:val="0"/>
              <w:widowControl w:val="0"/>
              <w:kinsoku/>
              <w:wordWrap/>
              <w:overflowPunct/>
              <w:topLinePunct w:val="0"/>
              <w:bidi w:val="0"/>
              <w:adjustRightInd/>
              <w:spacing w:before="0" w:beforeAutospacing="0" w:line="360" w:lineRule="auto"/>
              <w:ind w:firstLine="0" w:firstLineChars="0"/>
              <w:textAlignment w:val="auto"/>
              <w:rPr>
                <w:rFonts w:hint="eastAsia" w:ascii="宋体" w:hAnsi="宋体" w:cs="宋体"/>
                <w:bCs/>
                <w:sz w:val="21"/>
                <w:szCs w:val="21"/>
                <w:highlight w:val="none"/>
              </w:rPr>
            </w:pPr>
            <w:r>
              <w:rPr>
                <w:rFonts w:hint="eastAsia" w:ascii="宋体" w:hAnsi="宋体" w:cs="宋体"/>
                <w:bCs/>
                <w:sz w:val="21"/>
                <w:szCs w:val="21"/>
                <w:highlight w:val="none"/>
                <w:lang w:val="zh-CN"/>
              </w:rPr>
              <w:t>本项目执行电子化招投标</w:t>
            </w:r>
            <w:r>
              <w:rPr>
                <w:rFonts w:hint="eastAsia" w:ascii="宋体" w:hAnsi="宋体" w:cs="宋体"/>
                <w:bCs/>
                <w:sz w:val="21"/>
                <w:szCs w:val="21"/>
                <w:highlight w:val="none"/>
              </w:rPr>
              <w:t>，</w:t>
            </w:r>
            <w:r>
              <w:rPr>
                <w:rFonts w:hint="eastAsia" w:ascii="宋体" w:hAnsi="宋体" w:cs="宋体"/>
                <w:bCs/>
                <w:sz w:val="21"/>
                <w:szCs w:val="21"/>
                <w:highlight w:val="none"/>
                <w:lang w:val="zh-CN"/>
              </w:rPr>
              <w:t>投标人须通过政府采购云平台</w:t>
            </w:r>
            <w:r>
              <w:rPr>
                <w:rFonts w:hint="eastAsia" w:ascii="宋体" w:hAnsi="宋体" w:cs="宋体"/>
                <w:bCs/>
                <w:sz w:val="21"/>
                <w:szCs w:val="21"/>
                <w:highlight w:val="none"/>
              </w:rPr>
              <w:t>（</w:t>
            </w:r>
            <w:r>
              <w:rPr>
                <w:rFonts w:hint="eastAsia" w:ascii="宋体" w:hAnsi="宋体" w:cs="宋体"/>
                <w:bCs/>
                <w:sz w:val="21"/>
                <w:szCs w:val="21"/>
                <w:highlight w:val="none"/>
                <w:lang w:val="zh-CN"/>
              </w:rPr>
              <w:t>网址</w:t>
            </w:r>
            <w:r>
              <w:rPr>
                <w:rFonts w:hint="eastAsia" w:ascii="宋体" w:hAnsi="宋体" w:cs="宋体"/>
                <w:bCs/>
                <w:sz w:val="21"/>
                <w:szCs w:val="21"/>
                <w:highlight w:val="none"/>
              </w:rPr>
              <w:t>：http:// www.zcygov.cn）</w:t>
            </w:r>
            <w:r>
              <w:rPr>
                <w:rFonts w:hint="eastAsia" w:ascii="宋体" w:hAnsi="宋体" w:cs="宋体"/>
                <w:bCs/>
                <w:sz w:val="21"/>
                <w:szCs w:val="21"/>
                <w:highlight w:val="none"/>
                <w:lang w:val="zh-CN"/>
              </w:rPr>
              <w:t>递交电子版投标文件。</w:t>
            </w:r>
          </w:p>
          <w:p w14:paraId="7641EEB7">
            <w:pPr>
              <w:pStyle w:val="19"/>
              <w:keepNext w:val="0"/>
              <w:keepLines w:val="0"/>
              <w:pageBreakBefore w:val="0"/>
              <w:widowControl w:val="0"/>
              <w:kinsoku/>
              <w:wordWrap/>
              <w:overflowPunct/>
              <w:topLinePunct w:val="0"/>
              <w:bidi w:val="0"/>
              <w:adjustRightInd/>
              <w:spacing w:before="0" w:beforeAutospacing="0" w:line="360" w:lineRule="auto"/>
              <w:ind w:firstLine="0" w:firstLineChars="0"/>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投标操作流程：投标人在政府采购云平台网注册入库成为正式投标人后，在平台上按《政府采购项目电子交易管理操作指南-投标人》进行投标操作。</w:t>
            </w:r>
          </w:p>
          <w:p w14:paraId="62A4E035">
            <w:pPr>
              <w:pStyle w:val="19"/>
              <w:keepNext w:val="0"/>
              <w:keepLines w:val="0"/>
              <w:pageBreakBefore w:val="0"/>
              <w:widowControl w:val="0"/>
              <w:kinsoku/>
              <w:wordWrap/>
              <w:overflowPunct/>
              <w:topLinePunct w:val="0"/>
              <w:bidi w:val="0"/>
              <w:adjustRightInd/>
              <w:spacing w:before="0" w:beforeAutospacing="0" w:line="360" w:lineRule="auto"/>
              <w:ind w:firstLine="0" w:firstLineChars="0"/>
              <w:textAlignment w:val="auto"/>
              <w:rPr>
                <w:rFonts w:hint="eastAsia" w:ascii="宋体" w:hAnsi="宋体" w:cs="宋体"/>
                <w:bCs/>
                <w:sz w:val="21"/>
                <w:szCs w:val="21"/>
                <w:highlight w:val="none"/>
                <w:lang w:val="zh-CN"/>
              </w:rPr>
            </w:pPr>
            <w:r>
              <w:rPr>
                <w:rFonts w:hint="eastAsia" w:ascii="宋体" w:hAnsi="宋体" w:cs="宋体"/>
                <w:bCs/>
                <w:sz w:val="21"/>
                <w:szCs w:val="21"/>
                <w:highlight w:val="none"/>
                <w:lang w:val="zh-CN"/>
              </w:rPr>
              <w:t>数字证书办理及投标技术咨询：投标人须办理数字证书方可参加投标。</w:t>
            </w:r>
          </w:p>
          <w:p w14:paraId="5E9030E1">
            <w:pPr>
              <w:pStyle w:val="19"/>
              <w:keepNext w:val="0"/>
              <w:keepLines w:val="0"/>
              <w:pageBreakBefore w:val="0"/>
              <w:widowControl w:val="0"/>
              <w:kinsoku/>
              <w:wordWrap/>
              <w:overflowPunct/>
              <w:topLinePunct w:val="0"/>
              <w:bidi w:val="0"/>
              <w:adjustRightInd/>
              <w:spacing w:before="0" w:beforeAutospacing="0" w:line="360" w:lineRule="auto"/>
              <w:ind w:firstLine="0" w:firstLineChars="0"/>
              <w:textAlignment w:val="auto"/>
              <w:rPr>
                <w:rFonts w:hint="eastAsia" w:ascii="宋体" w:hAnsi="宋体" w:cs="宋体"/>
                <w:bCs/>
                <w:sz w:val="21"/>
                <w:szCs w:val="21"/>
                <w:highlight w:val="none"/>
              </w:rPr>
            </w:pPr>
            <w:r>
              <w:rPr>
                <w:rFonts w:hint="eastAsia" w:ascii="宋体" w:hAnsi="宋体" w:cs="宋体"/>
                <w:bCs/>
                <w:sz w:val="21"/>
                <w:szCs w:val="21"/>
                <w:highlight w:val="none"/>
                <w:lang w:val="zh-CN"/>
              </w:rPr>
              <w:t>办理联系方式：</w:t>
            </w:r>
            <w:r>
              <w:rPr>
                <w:rFonts w:hint="eastAsia" w:ascii="宋体" w:hAnsi="宋体" w:cs="宋体"/>
                <w:bCs/>
                <w:sz w:val="21"/>
                <w:szCs w:val="21"/>
                <w:highlight w:val="none"/>
              </w:rPr>
              <w:t xml:space="preserve"> </w:t>
            </w:r>
            <w:r>
              <w:rPr>
                <w:rFonts w:hint="eastAsia" w:ascii="宋体" w:hAnsi="宋体" w:cs="宋体"/>
                <w:color w:val="000000"/>
                <w:kern w:val="0"/>
                <w:sz w:val="21"/>
                <w:szCs w:val="21"/>
                <w:highlight w:val="none"/>
              </w:rPr>
              <w:t>0431-80545000</w:t>
            </w:r>
          </w:p>
          <w:p w14:paraId="0D6941CE">
            <w:pPr>
              <w:pStyle w:val="7"/>
              <w:keepNext w:val="0"/>
              <w:keepLines w:val="0"/>
              <w:pageBreakBefore w:val="0"/>
              <w:widowControl w:val="0"/>
              <w:kinsoku/>
              <w:wordWrap/>
              <w:overflowPunct/>
              <w:topLinePunct w:val="0"/>
              <w:bidi w:val="0"/>
              <w:adjustRightInd/>
              <w:spacing w:line="360" w:lineRule="auto"/>
              <w:textAlignment w:val="auto"/>
              <w:rPr>
                <w:rFonts w:hint="eastAsia"/>
                <w:highlight w:val="none"/>
                <w:lang w:val="zh-CN"/>
              </w:rPr>
            </w:pPr>
            <w:r>
              <w:rPr>
                <w:rFonts w:hint="eastAsia" w:ascii="宋体" w:hAnsi="宋体" w:cs="宋体"/>
                <w:bCs/>
                <w:highlight w:val="none"/>
                <w:lang w:val="zh-CN"/>
              </w:rPr>
              <w:t>（数字证书办理时限为1-3个工作日，投标人须自行考虑办理时间，由于投标人自身原因在开标前无法完成办理，后果自负。）</w:t>
            </w:r>
          </w:p>
        </w:tc>
      </w:tr>
      <w:tr w14:paraId="360BA7F6">
        <w:tblPrEx>
          <w:tblCellMar>
            <w:top w:w="0" w:type="dxa"/>
            <w:left w:w="108" w:type="dxa"/>
            <w:bottom w:w="0" w:type="dxa"/>
            <w:right w:w="108" w:type="dxa"/>
          </w:tblCellMar>
        </w:tblPrEx>
        <w:trPr>
          <w:trHeight w:val="528"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109F03D5">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35</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5A937BF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评标委员会的组建</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38FFF0E9">
            <w:pPr>
              <w:keepNext w:val="0"/>
              <w:keepLines w:val="0"/>
              <w:pageBreakBefore w:val="0"/>
              <w:widowControl w:val="0"/>
              <w:kinsoku/>
              <w:wordWrap/>
              <w:overflowPunct/>
              <w:topLinePunct w:val="0"/>
              <w:bidi w:val="0"/>
              <w:adjustRightInd/>
              <w:spacing w:line="360" w:lineRule="auto"/>
              <w:textAlignment w:val="auto"/>
              <w:rPr>
                <w:rFonts w:hint="eastAsia" w:ascii="宋体" w:cs="宋体"/>
                <w:highlight w:val="none"/>
              </w:rPr>
            </w:pPr>
            <w:r>
              <w:rPr>
                <w:rFonts w:hint="eastAsia" w:ascii="宋体" w:cs="宋体"/>
                <w:highlight w:val="none"/>
              </w:rPr>
              <w:t>评标委员会构成：评标专家</w:t>
            </w:r>
            <w:r>
              <w:rPr>
                <w:rFonts w:hint="eastAsia" w:ascii="宋体" w:cs="宋体"/>
                <w:highlight w:val="none"/>
                <w:lang w:val="en-US" w:eastAsia="zh-CN"/>
              </w:rPr>
              <w:t>7</w:t>
            </w:r>
            <w:r>
              <w:rPr>
                <w:rFonts w:hint="eastAsia" w:ascii="宋体" w:cs="宋体"/>
                <w:highlight w:val="none"/>
              </w:rPr>
              <w:t>人。</w:t>
            </w:r>
          </w:p>
          <w:p w14:paraId="2C59F92B">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highlight w:val="none"/>
              </w:rPr>
              <w:t>评标专家确定方式：</w:t>
            </w:r>
            <w:r>
              <w:rPr>
                <w:rFonts w:hint="eastAsia" w:ascii="宋体" w:hAnsi="宋体" w:cs="宋体"/>
                <w:highlight w:val="none"/>
              </w:rPr>
              <w:t>从</w:t>
            </w:r>
            <w:r>
              <w:rPr>
                <w:rFonts w:hint="eastAsia" w:ascii="宋体" w:hAnsi="宋体" w:cs="宋体"/>
                <w:highlight w:val="none"/>
                <w:lang w:val="en-US" w:eastAsia="zh-CN"/>
              </w:rPr>
              <w:t>政采云</w:t>
            </w:r>
            <w:r>
              <w:rPr>
                <w:rFonts w:hint="eastAsia" w:ascii="宋体" w:hAnsi="宋体" w:cs="宋体"/>
                <w:highlight w:val="none"/>
              </w:rPr>
              <w:t>的综合评标专家库中随机抽取</w:t>
            </w:r>
            <w:r>
              <w:rPr>
                <w:rFonts w:hint="eastAsia" w:ascii="宋体" w:cs="宋体"/>
                <w:highlight w:val="none"/>
              </w:rPr>
              <w:t>。</w:t>
            </w:r>
          </w:p>
        </w:tc>
      </w:tr>
      <w:tr w14:paraId="10F9AE3E">
        <w:tblPrEx>
          <w:tblCellMar>
            <w:top w:w="0" w:type="dxa"/>
            <w:left w:w="108" w:type="dxa"/>
            <w:bottom w:w="0" w:type="dxa"/>
            <w:right w:w="108" w:type="dxa"/>
          </w:tblCellMar>
        </w:tblPrEx>
        <w:trPr>
          <w:trHeight w:val="90" w:hRule="atLeast"/>
          <w:jc w:val="center"/>
        </w:trPr>
        <w:tc>
          <w:tcPr>
            <w:tcW w:w="439" w:type="pct"/>
            <w:tcBorders>
              <w:top w:val="single" w:color="auto" w:sz="6" w:space="0"/>
              <w:left w:val="double" w:color="auto" w:sz="2" w:space="0"/>
              <w:bottom w:val="single" w:color="auto" w:sz="6" w:space="0"/>
              <w:right w:val="single" w:color="auto" w:sz="6" w:space="0"/>
            </w:tcBorders>
            <w:noWrap w:val="0"/>
            <w:tcMar>
              <w:left w:w="0" w:type="dxa"/>
              <w:right w:w="0" w:type="dxa"/>
            </w:tcMar>
            <w:vAlign w:val="center"/>
          </w:tcPr>
          <w:p w14:paraId="2A69E81C">
            <w:pPr>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cs="宋体"/>
                <w:color w:val="000000"/>
                <w:highlight w:val="none"/>
              </w:rPr>
            </w:pPr>
            <w:r>
              <w:rPr>
                <w:rFonts w:hint="eastAsia" w:ascii="宋体" w:cs="宋体"/>
                <w:color w:val="000000"/>
                <w:highlight w:val="none"/>
              </w:rPr>
              <w:t>36</w:t>
            </w:r>
          </w:p>
        </w:tc>
        <w:tc>
          <w:tcPr>
            <w:tcW w:w="1426" w:type="pct"/>
            <w:tcBorders>
              <w:top w:val="single" w:color="auto" w:sz="6" w:space="0"/>
              <w:left w:val="single" w:color="auto" w:sz="6" w:space="0"/>
              <w:bottom w:val="single" w:color="auto" w:sz="6" w:space="0"/>
              <w:right w:val="single" w:color="auto" w:sz="6" w:space="0"/>
            </w:tcBorders>
            <w:noWrap w:val="0"/>
            <w:tcMar>
              <w:left w:w="0" w:type="dxa"/>
              <w:right w:w="0" w:type="dxa"/>
            </w:tcMar>
            <w:vAlign w:val="center"/>
          </w:tcPr>
          <w:p w14:paraId="2D9F55BB">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是否授权评标委员会</w:t>
            </w:r>
          </w:p>
          <w:p w14:paraId="6F63862D">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确定中标人</w:t>
            </w:r>
          </w:p>
        </w:tc>
        <w:tc>
          <w:tcPr>
            <w:tcW w:w="3133" w:type="pct"/>
            <w:tcBorders>
              <w:top w:val="single" w:color="auto" w:sz="6" w:space="0"/>
              <w:left w:val="single" w:color="auto" w:sz="6" w:space="0"/>
              <w:bottom w:val="single" w:color="auto" w:sz="6" w:space="0"/>
              <w:right w:val="double" w:color="auto" w:sz="2" w:space="0"/>
            </w:tcBorders>
            <w:noWrap w:val="0"/>
            <w:tcMar>
              <w:left w:w="0" w:type="dxa"/>
              <w:right w:w="0" w:type="dxa"/>
            </w:tcMar>
            <w:vAlign w:val="center"/>
          </w:tcPr>
          <w:p w14:paraId="17B922C5">
            <w:pPr>
              <w:keepNext w:val="0"/>
              <w:keepLines w:val="0"/>
              <w:pageBreakBefore w:val="0"/>
              <w:widowControl w:val="0"/>
              <w:kinsoku/>
              <w:wordWrap/>
              <w:overflowPunct/>
              <w:topLinePunct w:val="0"/>
              <w:bidi w:val="0"/>
              <w:adjustRightInd/>
              <w:spacing w:line="360" w:lineRule="auto"/>
              <w:textAlignment w:val="auto"/>
              <w:rPr>
                <w:rFonts w:ascii="宋体" w:cs="宋体"/>
                <w:color w:val="000000"/>
                <w:highlight w:val="none"/>
              </w:rPr>
            </w:pPr>
            <w:r>
              <w:rPr>
                <w:rFonts w:hint="eastAsia" w:ascii="宋体" w:cs="宋体"/>
                <w:color w:val="000000"/>
                <w:highlight w:val="none"/>
                <w:lang w:val="zh-CN"/>
              </w:rPr>
              <w:t>推荐3名中标候选人。</w:t>
            </w:r>
          </w:p>
          <w:p w14:paraId="1D71ED66">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确定中标人的原则：排名第一的中标候选人放弃中标、因不可抗力不能履行合同，投标文件提供虚假信息，拒绝接受最终审查或不配合采购人最终审查，或者被查实存在影响中标结果的违法行为等情形，不符合中标条件的，采购人可以按照评标委员会提出的中标候选人名单排序依次确定其他中标候选人为中标人，也可以重新招标。</w:t>
            </w:r>
          </w:p>
        </w:tc>
      </w:tr>
      <w:tr w14:paraId="1137D682">
        <w:tblPrEx>
          <w:tblCellMar>
            <w:top w:w="0" w:type="dxa"/>
            <w:left w:w="108" w:type="dxa"/>
            <w:bottom w:w="0" w:type="dxa"/>
            <w:right w:w="108" w:type="dxa"/>
          </w:tblCellMar>
        </w:tblPrEx>
        <w:trPr>
          <w:trHeight w:val="457"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51185EF0">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　3</w:t>
            </w:r>
            <w:r>
              <w:rPr>
                <w:rFonts w:hint="eastAsia" w:ascii="宋体" w:cs="宋体"/>
                <w:color w:val="000000"/>
                <w:highlight w:val="none"/>
              </w:rPr>
              <w:t>7</w:t>
            </w:r>
            <w:r>
              <w:rPr>
                <w:rFonts w:hint="eastAsia" w:ascii="宋体" w:cs="宋体"/>
                <w:color w:val="000000"/>
                <w:highlight w:val="none"/>
                <w:lang w:val="zh-CN"/>
              </w:rPr>
              <w:t>.需要补充的其他内容</w:t>
            </w:r>
          </w:p>
        </w:tc>
      </w:tr>
      <w:tr w14:paraId="61C22232">
        <w:tblPrEx>
          <w:tblCellMar>
            <w:top w:w="0" w:type="dxa"/>
            <w:left w:w="108" w:type="dxa"/>
            <w:bottom w:w="0" w:type="dxa"/>
            <w:right w:w="108" w:type="dxa"/>
          </w:tblCellMar>
        </w:tblPrEx>
        <w:trPr>
          <w:trHeight w:val="90" w:hRule="atLeast"/>
          <w:jc w:val="center"/>
        </w:trPr>
        <w:tc>
          <w:tcPr>
            <w:tcW w:w="439" w:type="pct"/>
            <w:tcBorders>
              <w:top w:val="single" w:color="auto" w:sz="6" w:space="0"/>
              <w:left w:val="double" w:color="auto" w:sz="2" w:space="0"/>
              <w:bottom w:val="single" w:color="auto" w:sz="6" w:space="0"/>
              <w:right w:val="single" w:color="auto" w:sz="4" w:space="0"/>
            </w:tcBorders>
            <w:shd w:val="clear" w:color="auto" w:fill="auto"/>
            <w:noWrap w:val="0"/>
            <w:tcMar>
              <w:left w:w="0" w:type="dxa"/>
              <w:right w:w="0" w:type="dxa"/>
            </w:tcMar>
            <w:vAlign w:val="center"/>
          </w:tcPr>
          <w:p w14:paraId="365377E5">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.1</w:t>
            </w:r>
          </w:p>
        </w:tc>
        <w:tc>
          <w:tcPr>
            <w:tcW w:w="1426" w:type="pct"/>
            <w:tcBorders>
              <w:top w:val="single" w:color="auto" w:sz="6" w:space="0"/>
              <w:left w:val="nil"/>
              <w:bottom w:val="single" w:color="auto" w:sz="6" w:space="0"/>
              <w:right w:val="single" w:color="auto" w:sz="4" w:space="0"/>
            </w:tcBorders>
            <w:shd w:val="clear" w:color="auto" w:fill="auto"/>
            <w:noWrap w:val="0"/>
            <w:tcMar>
              <w:left w:w="0" w:type="dxa"/>
              <w:right w:w="0" w:type="dxa"/>
            </w:tcMar>
            <w:vAlign w:val="center"/>
          </w:tcPr>
          <w:p w14:paraId="16C10E0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不良行为记录</w:t>
            </w:r>
          </w:p>
        </w:tc>
        <w:tc>
          <w:tcPr>
            <w:tcW w:w="3133" w:type="pct"/>
            <w:tcBorders>
              <w:top w:val="single" w:color="auto" w:sz="6" w:space="0"/>
              <w:left w:val="nil"/>
              <w:bottom w:val="single" w:color="auto" w:sz="6" w:space="0"/>
              <w:right w:val="double" w:color="auto" w:sz="2" w:space="0"/>
            </w:tcBorders>
            <w:noWrap w:val="0"/>
            <w:tcMar>
              <w:left w:w="0" w:type="dxa"/>
              <w:right w:w="0" w:type="dxa"/>
            </w:tcMar>
            <w:vAlign w:val="center"/>
          </w:tcPr>
          <w:p w14:paraId="73957E39">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不良行为记录是指：地方政府、政府部门颁发的规章或规范性文件所提到的不良行为记录。其“不良行为”，是指行业各方主体和从业人员的不良市场行为，即在从事该行业活动中，违反国家和省有关法律、法规、规章、强制性标准条文、规范、规程及规范性文件等行为。对这些不良行为的记录，存放在有关行政管理部门。</w:t>
            </w:r>
          </w:p>
        </w:tc>
      </w:tr>
      <w:tr w14:paraId="11238853">
        <w:tblPrEx>
          <w:tblCellMar>
            <w:top w:w="0" w:type="dxa"/>
            <w:left w:w="108" w:type="dxa"/>
            <w:bottom w:w="0" w:type="dxa"/>
            <w:right w:w="108" w:type="dxa"/>
          </w:tblCellMar>
        </w:tblPrEx>
        <w:trPr>
          <w:trHeight w:val="2413" w:hRule="exact"/>
          <w:jc w:val="center"/>
        </w:trPr>
        <w:tc>
          <w:tcPr>
            <w:tcW w:w="439"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134FF0BB">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w:t>
            </w:r>
            <w:r>
              <w:rPr>
                <w:rFonts w:hint="eastAsia" w:ascii="宋体" w:cs="宋体"/>
                <w:color w:val="000000"/>
                <w:highlight w:val="none"/>
              </w:rPr>
              <w:t>2</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7F1B52F">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最高投标限价</w:t>
            </w:r>
          </w:p>
        </w:tc>
        <w:tc>
          <w:tcPr>
            <w:tcW w:w="3133" w:type="pct"/>
            <w:tcBorders>
              <w:top w:val="single" w:color="auto" w:sz="6" w:space="0"/>
              <w:left w:val="nil"/>
              <w:bottom w:val="single" w:color="auto" w:sz="6" w:space="0"/>
              <w:right w:val="double" w:color="auto" w:sz="2" w:space="0"/>
            </w:tcBorders>
            <w:noWrap w:val="0"/>
            <w:tcMar>
              <w:left w:w="0" w:type="dxa"/>
              <w:right w:w="0" w:type="dxa"/>
            </w:tcMar>
            <w:vAlign w:val="center"/>
          </w:tcPr>
          <w:p w14:paraId="6306AA53">
            <w:pPr>
              <w:keepNext w:val="0"/>
              <w:keepLines w:val="0"/>
              <w:pageBreakBefore w:val="0"/>
              <w:widowControl w:val="0"/>
              <w:kinsoku/>
              <w:wordWrap/>
              <w:overflowPunct/>
              <w:topLinePunct w:val="0"/>
              <w:bidi w:val="0"/>
              <w:adjustRightInd/>
              <w:spacing w:line="360" w:lineRule="auto"/>
              <w:textAlignment w:val="auto"/>
              <w:rPr>
                <w:rFonts w:hint="default" w:ascii="宋体" w:cs="宋体"/>
                <w:color w:val="000000"/>
                <w:highlight w:val="none"/>
                <w:lang w:val="en-US" w:eastAsia="zh-CN"/>
              </w:rPr>
            </w:pPr>
            <w:r>
              <w:rPr>
                <w:rFonts w:hint="eastAsia" w:ascii="宋体" w:hAnsi="宋体" w:eastAsia="宋体" w:cs="宋体"/>
                <w:color w:val="auto"/>
                <w:spacing w:val="-1"/>
                <w:sz w:val="21"/>
                <w:szCs w:val="21"/>
                <w:highlight w:val="none"/>
                <w:lang w:val="en-US" w:eastAsia="zh-CN"/>
              </w:rPr>
              <w:t>一标段：1949000元</w:t>
            </w:r>
            <w:r>
              <w:rPr>
                <w:rFonts w:hint="eastAsia" w:ascii="宋体" w:cs="宋体"/>
                <w:color w:val="000000"/>
                <w:highlight w:val="none"/>
                <w:lang w:eastAsia="zh-CN"/>
              </w:rPr>
              <w:t>（含税）</w:t>
            </w:r>
            <w:r>
              <w:rPr>
                <w:rFonts w:hint="eastAsia" w:ascii="宋体" w:cs="宋体"/>
                <w:color w:val="000000"/>
                <w:highlight w:val="none"/>
                <w:lang w:eastAsia="zh-CN"/>
              </w:rPr>
              <w:br w:type="textWrapping"/>
            </w:r>
            <w:r>
              <w:rPr>
                <w:rFonts w:hint="eastAsia" w:ascii="宋体" w:cs="宋体"/>
                <w:color w:val="000000"/>
                <w:highlight w:val="none"/>
                <w:lang w:val="en-US" w:eastAsia="zh-CN"/>
              </w:rPr>
              <w:t>二标段：2935139元</w:t>
            </w:r>
            <w:r>
              <w:rPr>
                <w:rFonts w:hint="eastAsia" w:ascii="宋体" w:cs="宋体"/>
                <w:color w:val="000000"/>
                <w:highlight w:val="none"/>
                <w:lang w:eastAsia="zh-CN"/>
              </w:rPr>
              <w:t>（含税）</w:t>
            </w:r>
          </w:p>
          <w:p w14:paraId="4A2D79A9">
            <w:pPr>
              <w:keepNext w:val="0"/>
              <w:keepLines w:val="0"/>
              <w:pageBreakBefore w:val="0"/>
              <w:widowControl w:val="0"/>
              <w:kinsoku/>
              <w:wordWrap/>
              <w:overflowPunct/>
              <w:topLinePunct w:val="0"/>
              <w:bidi w:val="0"/>
              <w:adjustRightInd/>
              <w:spacing w:line="360" w:lineRule="auto"/>
              <w:textAlignment w:val="auto"/>
              <w:rPr>
                <w:rFonts w:hint="default" w:ascii="宋体" w:cs="宋体"/>
                <w:color w:val="000000"/>
                <w:highlight w:val="none"/>
                <w:lang w:val="en-US" w:eastAsia="zh-CN"/>
              </w:rPr>
            </w:pPr>
            <w:r>
              <w:rPr>
                <w:rFonts w:hint="eastAsia" w:ascii="宋体" w:cs="宋体"/>
                <w:color w:val="000000"/>
                <w:highlight w:val="none"/>
                <w:lang w:val="en-US" w:eastAsia="zh-CN"/>
              </w:rPr>
              <w:t>三标段：4440236.80元</w:t>
            </w:r>
            <w:r>
              <w:rPr>
                <w:rFonts w:hint="eastAsia" w:ascii="宋体" w:cs="宋体"/>
                <w:color w:val="000000"/>
                <w:highlight w:val="none"/>
                <w:lang w:eastAsia="zh-CN"/>
              </w:rPr>
              <w:t>（含税）</w:t>
            </w:r>
          </w:p>
          <w:p w14:paraId="27D38599">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eastAsia="zh-CN"/>
              </w:rPr>
            </w:pPr>
            <w:r>
              <w:rPr>
                <w:rFonts w:hint="eastAsia" w:ascii="宋体" w:cs="宋体"/>
                <w:color w:val="000000"/>
                <w:highlight w:val="none"/>
                <w:lang w:val="en-US" w:eastAsia="zh-CN"/>
              </w:rPr>
              <w:t>四标段：1697406.40元</w:t>
            </w:r>
            <w:r>
              <w:rPr>
                <w:rFonts w:hint="eastAsia" w:ascii="宋体" w:cs="宋体"/>
                <w:color w:val="000000"/>
                <w:highlight w:val="none"/>
                <w:lang w:eastAsia="zh-CN"/>
              </w:rPr>
              <w:t>（含税）</w:t>
            </w:r>
          </w:p>
          <w:p w14:paraId="44B16B1F">
            <w:pPr>
              <w:keepNext w:val="0"/>
              <w:keepLines w:val="0"/>
              <w:pageBreakBefore w:val="0"/>
              <w:widowControl w:val="0"/>
              <w:kinsoku/>
              <w:wordWrap/>
              <w:overflowPunct/>
              <w:topLinePunct w:val="0"/>
              <w:bidi w:val="0"/>
              <w:adjustRightInd/>
              <w:spacing w:line="360" w:lineRule="auto"/>
              <w:textAlignment w:val="auto"/>
              <w:rPr>
                <w:rFonts w:hint="default" w:ascii="宋体" w:cs="宋体"/>
                <w:color w:val="000000"/>
                <w:highlight w:val="none"/>
                <w:lang w:val="en-US" w:eastAsia="zh-CN"/>
              </w:rPr>
            </w:pPr>
            <w:r>
              <w:rPr>
                <w:rFonts w:hint="eastAsia" w:ascii="宋体" w:cs="宋体"/>
                <w:color w:val="000000"/>
                <w:highlight w:val="none"/>
                <w:lang w:val="en-US" w:eastAsia="zh-CN"/>
              </w:rPr>
              <w:t>五标段：1688000元</w:t>
            </w:r>
            <w:r>
              <w:rPr>
                <w:rFonts w:hint="eastAsia" w:ascii="宋体" w:cs="宋体"/>
                <w:color w:val="000000"/>
                <w:highlight w:val="none"/>
                <w:lang w:eastAsia="zh-CN"/>
              </w:rPr>
              <w:t>（含税）</w:t>
            </w:r>
          </w:p>
          <w:p w14:paraId="693F87B8">
            <w:pPr>
              <w:keepNext w:val="0"/>
              <w:keepLines w:val="0"/>
              <w:pageBreakBefore w:val="0"/>
              <w:widowControl w:val="0"/>
              <w:kinsoku/>
              <w:wordWrap/>
              <w:overflowPunct/>
              <w:topLinePunct w:val="0"/>
              <w:bidi w:val="0"/>
              <w:adjustRightInd/>
              <w:spacing w:line="360" w:lineRule="auto"/>
              <w:textAlignment w:val="auto"/>
              <w:rPr>
                <w:rFonts w:hint="default" w:ascii="宋体" w:cs="宋体"/>
                <w:color w:val="000000"/>
                <w:highlight w:val="none"/>
                <w:lang w:val="en-US"/>
              </w:rPr>
            </w:pPr>
            <w:r>
              <w:rPr>
                <w:rFonts w:hint="eastAsia" w:ascii="宋体" w:cs="宋体"/>
                <w:color w:val="auto"/>
                <w:highlight w:val="none"/>
                <w:lang w:val="en-US" w:eastAsia="zh-CN"/>
              </w:rPr>
              <w:t>注：</w:t>
            </w:r>
            <w:r>
              <w:rPr>
                <w:rFonts w:hint="eastAsia" w:hAnsi="宋体" w:cs="宋体"/>
                <w:b w:val="0"/>
                <w:bCs w:val="0"/>
                <w:color w:val="auto"/>
                <w:highlight w:val="none"/>
                <w:lang w:val="en-US" w:eastAsia="zh-CN"/>
              </w:rPr>
              <w:t>投标报价</w:t>
            </w:r>
            <w:r>
              <w:rPr>
                <w:rFonts w:hint="eastAsia" w:ascii="宋体" w:hAnsi="宋体" w:cs="宋体"/>
                <w:b w:val="0"/>
                <w:bCs w:val="0"/>
                <w:color w:val="auto"/>
                <w:highlight w:val="none"/>
                <w:lang w:val="en-US" w:eastAsia="zh-CN"/>
              </w:rPr>
              <w:t>总价不得超过采购预算</w:t>
            </w:r>
            <w:r>
              <w:rPr>
                <w:rFonts w:hint="eastAsia" w:hAnsi="宋体" w:cs="宋体"/>
                <w:b w:val="0"/>
                <w:bCs w:val="0"/>
                <w:color w:val="auto"/>
                <w:highlight w:val="none"/>
                <w:lang w:val="en-US" w:eastAsia="zh-CN"/>
              </w:rPr>
              <w:t>最高投标限价。</w:t>
            </w:r>
          </w:p>
        </w:tc>
      </w:tr>
      <w:tr w14:paraId="3F877C72">
        <w:tblPrEx>
          <w:tblCellMar>
            <w:top w:w="0" w:type="dxa"/>
            <w:left w:w="108" w:type="dxa"/>
            <w:bottom w:w="0" w:type="dxa"/>
            <w:right w:w="108" w:type="dxa"/>
          </w:tblCellMar>
        </w:tblPrEx>
        <w:trPr>
          <w:trHeight w:val="919" w:hRule="exact"/>
          <w:jc w:val="center"/>
        </w:trPr>
        <w:tc>
          <w:tcPr>
            <w:tcW w:w="439"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33112F1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w:t>
            </w:r>
            <w:r>
              <w:rPr>
                <w:rFonts w:hint="eastAsia" w:ascii="宋体" w:cs="宋体"/>
                <w:color w:val="000000"/>
                <w:highlight w:val="none"/>
              </w:rPr>
              <w:t>3</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2734FC2F">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招标代理服务费</w:t>
            </w:r>
          </w:p>
        </w:tc>
        <w:tc>
          <w:tcPr>
            <w:tcW w:w="3133" w:type="pct"/>
            <w:tcBorders>
              <w:top w:val="single" w:color="auto" w:sz="6" w:space="0"/>
              <w:left w:val="nil"/>
              <w:bottom w:val="single" w:color="auto" w:sz="6" w:space="0"/>
              <w:right w:val="double" w:color="auto" w:sz="2" w:space="0"/>
            </w:tcBorders>
            <w:noWrap w:val="0"/>
            <w:vAlign w:val="center"/>
          </w:tcPr>
          <w:p w14:paraId="41AF78D4">
            <w:pPr>
              <w:keepNext w:val="0"/>
              <w:keepLines w:val="0"/>
              <w:pageBreakBefore w:val="0"/>
              <w:widowControl w:val="0"/>
              <w:kinsoku/>
              <w:wordWrap/>
              <w:overflowPunct/>
              <w:topLinePunct w:val="0"/>
              <w:bidi w:val="0"/>
              <w:adjustRightInd/>
              <w:spacing w:line="360" w:lineRule="auto"/>
              <w:textAlignment w:val="auto"/>
              <w:rPr>
                <w:rFonts w:hint="default" w:ascii="宋体" w:cs="宋体" w:eastAsiaTheme="minorEastAsia"/>
                <w:color w:val="000000"/>
                <w:highlight w:val="none"/>
                <w:lang w:val="en-US" w:eastAsia="zh-CN"/>
              </w:rPr>
            </w:pPr>
            <w:r>
              <w:rPr>
                <w:rFonts w:hint="eastAsia" w:ascii="宋体" w:cs="宋体"/>
                <w:color w:val="000000"/>
                <w:highlight w:val="none"/>
                <w:lang w:val="zh-CN"/>
              </w:rPr>
              <w:t>收取依据：执行发改办价格[2015]299号文件收费标准向中标人收取。</w:t>
            </w:r>
          </w:p>
        </w:tc>
      </w:tr>
      <w:tr w14:paraId="120A5F25">
        <w:tblPrEx>
          <w:tblCellMar>
            <w:top w:w="0" w:type="dxa"/>
            <w:left w:w="108" w:type="dxa"/>
            <w:bottom w:w="0" w:type="dxa"/>
            <w:right w:w="108" w:type="dxa"/>
          </w:tblCellMar>
        </w:tblPrEx>
        <w:trPr>
          <w:trHeight w:val="520" w:hRule="exact"/>
          <w:jc w:val="center"/>
        </w:trPr>
        <w:tc>
          <w:tcPr>
            <w:tcW w:w="439"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02200B4B">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w:t>
            </w:r>
            <w:r>
              <w:rPr>
                <w:rFonts w:hint="eastAsia" w:ascii="宋体" w:cs="宋体"/>
                <w:color w:val="000000"/>
                <w:highlight w:val="none"/>
              </w:rPr>
              <w:t>4</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45AECF9">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付款方式</w:t>
            </w:r>
          </w:p>
        </w:tc>
        <w:tc>
          <w:tcPr>
            <w:tcW w:w="3133" w:type="pct"/>
            <w:tcBorders>
              <w:top w:val="single" w:color="auto" w:sz="6" w:space="0"/>
              <w:left w:val="nil"/>
              <w:bottom w:val="single" w:color="auto" w:sz="6" w:space="0"/>
              <w:right w:val="double" w:color="auto" w:sz="2" w:space="0"/>
            </w:tcBorders>
            <w:noWrap w:val="0"/>
            <w:vAlign w:val="center"/>
          </w:tcPr>
          <w:p w14:paraId="2F94BEA0">
            <w:pPr>
              <w:keepNext w:val="0"/>
              <w:keepLines w:val="0"/>
              <w:pageBreakBefore w:val="0"/>
              <w:widowControl w:val="0"/>
              <w:kinsoku/>
              <w:wordWrap/>
              <w:overflowPunct/>
              <w:topLinePunct w:val="0"/>
              <w:bidi w:val="0"/>
              <w:adjustRightInd/>
              <w:spacing w:line="360" w:lineRule="auto"/>
              <w:textAlignment w:val="auto"/>
              <w:rPr>
                <w:rFonts w:hint="default" w:ascii="宋体" w:cs="宋体"/>
                <w:color w:val="000000"/>
                <w:highlight w:val="none"/>
                <w:lang w:val="en-US"/>
              </w:rPr>
            </w:pPr>
            <w:r>
              <w:rPr>
                <w:rFonts w:hint="default" w:ascii="宋体" w:cs="宋体"/>
                <w:color w:val="000000"/>
                <w:highlight w:val="none"/>
                <w:lang w:val="en-US"/>
              </w:rPr>
              <w:t>甲乙双方合同中另行约定</w:t>
            </w:r>
          </w:p>
        </w:tc>
      </w:tr>
      <w:tr w14:paraId="53E19970">
        <w:tblPrEx>
          <w:tblCellMar>
            <w:top w:w="0" w:type="dxa"/>
            <w:left w:w="108" w:type="dxa"/>
            <w:bottom w:w="0" w:type="dxa"/>
            <w:right w:w="108" w:type="dxa"/>
          </w:tblCellMar>
        </w:tblPrEx>
        <w:trPr>
          <w:trHeight w:val="1175" w:hRule="exact"/>
          <w:jc w:val="center"/>
        </w:trPr>
        <w:tc>
          <w:tcPr>
            <w:tcW w:w="439"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0F8D34BC">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3</w:t>
            </w:r>
            <w:r>
              <w:rPr>
                <w:rFonts w:hint="eastAsia" w:ascii="宋体" w:cs="宋体"/>
                <w:color w:val="000000"/>
                <w:highlight w:val="none"/>
              </w:rPr>
              <w:t>7</w:t>
            </w:r>
            <w:r>
              <w:rPr>
                <w:rFonts w:hint="eastAsia" w:ascii="宋体" w:cs="宋体"/>
                <w:color w:val="000000"/>
                <w:highlight w:val="none"/>
                <w:lang w:val="zh-CN"/>
              </w:rPr>
              <w:t>.</w:t>
            </w:r>
            <w:r>
              <w:rPr>
                <w:rFonts w:hint="eastAsia" w:ascii="宋体" w:cs="宋体"/>
                <w:color w:val="000000"/>
                <w:highlight w:val="none"/>
              </w:rPr>
              <w:t>5</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47A5B89E">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中标公示</w:t>
            </w:r>
          </w:p>
        </w:tc>
        <w:tc>
          <w:tcPr>
            <w:tcW w:w="3133" w:type="pct"/>
            <w:tcBorders>
              <w:top w:val="single" w:color="auto" w:sz="6" w:space="0"/>
              <w:left w:val="nil"/>
              <w:bottom w:val="single" w:color="auto" w:sz="6" w:space="0"/>
              <w:right w:val="double" w:color="auto" w:sz="2" w:space="0"/>
            </w:tcBorders>
            <w:noWrap w:val="0"/>
            <w:vAlign w:val="center"/>
          </w:tcPr>
          <w:p w14:paraId="011CB7AF">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在中标通知书发出的同时，采购人将中标结果情况在招标公告发布同一媒介予以公示，公示期不少于1个工作日。</w:t>
            </w:r>
          </w:p>
        </w:tc>
      </w:tr>
      <w:tr w14:paraId="049B650D">
        <w:tblPrEx>
          <w:tblCellMar>
            <w:top w:w="0" w:type="dxa"/>
            <w:left w:w="108" w:type="dxa"/>
            <w:bottom w:w="0" w:type="dxa"/>
            <w:right w:w="108" w:type="dxa"/>
          </w:tblCellMar>
        </w:tblPrEx>
        <w:trPr>
          <w:trHeight w:val="702" w:hRule="exact"/>
          <w:jc w:val="center"/>
        </w:trPr>
        <w:tc>
          <w:tcPr>
            <w:tcW w:w="439"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2B0BACC5">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37.6</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2400C16">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监督</w:t>
            </w:r>
          </w:p>
        </w:tc>
        <w:tc>
          <w:tcPr>
            <w:tcW w:w="3133" w:type="pct"/>
            <w:tcBorders>
              <w:top w:val="single" w:color="auto" w:sz="6" w:space="0"/>
              <w:left w:val="nil"/>
              <w:bottom w:val="single" w:color="auto" w:sz="6" w:space="0"/>
              <w:right w:val="double" w:color="auto" w:sz="2" w:space="0"/>
            </w:tcBorders>
            <w:noWrap w:val="0"/>
            <w:vAlign w:val="center"/>
          </w:tcPr>
          <w:p w14:paraId="0338A97C">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本项目的招标投标活动及其相关当事人应当接受有管辖权的招标投标行政监督部门依法实施的监督。</w:t>
            </w:r>
          </w:p>
        </w:tc>
      </w:tr>
      <w:tr w14:paraId="7B978D86">
        <w:tblPrEx>
          <w:tblCellMar>
            <w:top w:w="0" w:type="dxa"/>
            <w:left w:w="108" w:type="dxa"/>
            <w:bottom w:w="0" w:type="dxa"/>
            <w:right w:w="108" w:type="dxa"/>
          </w:tblCellMar>
        </w:tblPrEx>
        <w:trPr>
          <w:trHeight w:val="2338" w:hRule="atLeast"/>
          <w:jc w:val="center"/>
        </w:trPr>
        <w:tc>
          <w:tcPr>
            <w:tcW w:w="439"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515EFDFC">
            <w:pPr>
              <w:keepNext w:val="0"/>
              <w:keepLines w:val="0"/>
              <w:pageBreakBefore w:val="0"/>
              <w:widowControl w:val="0"/>
              <w:kinsoku/>
              <w:wordWrap/>
              <w:overflowPunct/>
              <w:topLinePunct w:val="0"/>
              <w:bidi w:val="0"/>
              <w:adjustRightInd/>
              <w:spacing w:line="360" w:lineRule="auto"/>
              <w:jc w:val="center"/>
              <w:textAlignment w:val="auto"/>
              <w:rPr>
                <w:rFonts w:ascii="宋体" w:cs="宋体"/>
                <w:color w:val="000000"/>
                <w:highlight w:val="none"/>
              </w:rPr>
            </w:pPr>
            <w:r>
              <w:rPr>
                <w:rFonts w:hint="eastAsia" w:ascii="宋体" w:cs="宋体"/>
                <w:color w:val="000000"/>
                <w:highlight w:val="none"/>
              </w:rPr>
              <w:t>37.7</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7B5B808">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解释权</w:t>
            </w:r>
          </w:p>
        </w:tc>
        <w:tc>
          <w:tcPr>
            <w:tcW w:w="3133" w:type="pct"/>
            <w:tcBorders>
              <w:top w:val="single" w:color="auto" w:sz="6" w:space="0"/>
              <w:left w:val="nil"/>
              <w:bottom w:val="single" w:color="auto" w:sz="6" w:space="0"/>
              <w:right w:val="double" w:color="auto" w:sz="2" w:space="0"/>
            </w:tcBorders>
            <w:noWrap w:val="0"/>
            <w:vAlign w:val="center"/>
          </w:tcPr>
          <w:p w14:paraId="2D88BCE3">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color w:val="000000"/>
                <w:highlight w:val="none"/>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以编排顺序在后者为准；同一组成文件中就同一事项的规定或约定不一致的，以编排顺序在后者为准；同一组成文件不同版本之间有不一致的，以形成时间在后者为准。按本款前述规定仍不能形成结论的，由采购人负责解释。</w:t>
            </w:r>
          </w:p>
        </w:tc>
      </w:tr>
      <w:tr w14:paraId="742BB65C">
        <w:tblPrEx>
          <w:tblCellMar>
            <w:top w:w="0" w:type="dxa"/>
            <w:left w:w="108" w:type="dxa"/>
            <w:bottom w:w="0" w:type="dxa"/>
            <w:right w:w="108" w:type="dxa"/>
          </w:tblCellMar>
        </w:tblPrEx>
        <w:trPr>
          <w:trHeight w:val="431" w:hRule="atLeast"/>
          <w:jc w:val="center"/>
        </w:trPr>
        <w:tc>
          <w:tcPr>
            <w:tcW w:w="439"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6A9A70B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37.8</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5D6DF883">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履约保证金</w:t>
            </w:r>
          </w:p>
        </w:tc>
        <w:tc>
          <w:tcPr>
            <w:tcW w:w="3133" w:type="pct"/>
            <w:tcBorders>
              <w:top w:val="single" w:color="auto" w:sz="6" w:space="0"/>
              <w:left w:val="nil"/>
              <w:bottom w:val="single" w:color="auto" w:sz="6" w:space="0"/>
              <w:right w:val="double" w:color="auto" w:sz="2" w:space="0"/>
            </w:tcBorders>
            <w:noWrap w:val="0"/>
            <w:vAlign w:val="center"/>
          </w:tcPr>
          <w:p w14:paraId="5C0B6F2B">
            <w:pPr>
              <w:keepNext w:val="0"/>
              <w:keepLines w:val="0"/>
              <w:pageBreakBefore w:val="0"/>
              <w:widowControl w:val="0"/>
              <w:kinsoku/>
              <w:wordWrap/>
              <w:overflowPunct/>
              <w:topLinePunct w:val="0"/>
              <w:bidi w:val="0"/>
              <w:adjustRightInd/>
              <w:spacing w:line="360" w:lineRule="auto"/>
              <w:jc w:val="both"/>
              <w:textAlignment w:val="auto"/>
              <w:rPr>
                <w:rFonts w:hint="eastAsia" w:ascii="宋体" w:cs="宋体"/>
                <w:color w:val="000000"/>
                <w:highlight w:val="none"/>
                <w:lang w:val="zh-CN" w:eastAsia="zh-CN"/>
              </w:rPr>
            </w:pPr>
            <w:r>
              <w:rPr>
                <w:rFonts w:hint="eastAsia" w:ascii="宋体" w:cs="宋体"/>
                <w:color w:val="000000"/>
                <w:highlight w:val="none"/>
                <w:lang w:val="en-US" w:eastAsia="zh-CN"/>
              </w:rPr>
              <w:t>无</w:t>
            </w:r>
          </w:p>
        </w:tc>
      </w:tr>
      <w:tr w14:paraId="181BBF1F">
        <w:tblPrEx>
          <w:tblCellMar>
            <w:top w:w="0" w:type="dxa"/>
            <w:left w:w="108" w:type="dxa"/>
            <w:bottom w:w="0" w:type="dxa"/>
            <w:right w:w="108" w:type="dxa"/>
          </w:tblCellMar>
        </w:tblPrEx>
        <w:trPr>
          <w:trHeight w:val="481" w:hRule="atLeast"/>
          <w:jc w:val="center"/>
        </w:trPr>
        <w:tc>
          <w:tcPr>
            <w:tcW w:w="439"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24092E01">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rPr>
            </w:pPr>
            <w:r>
              <w:rPr>
                <w:rFonts w:hint="eastAsia" w:ascii="宋体" w:cs="宋体"/>
                <w:color w:val="000000"/>
                <w:highlight w:val="none"/>
              </w:rPr>
              <w:t>37.9</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30E24C99">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类似项目</w:t>
            </w:r>
          </w:p>
        </w:tc>
        <w:tc>
          <w:tcPr>
            <w:tcW w:w="3133" w:type="pct"/>
            <w:tcBorders>
              <w:top w:val="single" w:color="auto" w:sz="6" w:space="0"/>
              <w:left w:val="nil"/>
              <w:bottom w:val="single" w:color="auto" w:sz="6" w:space="0"/>
              <w:right w:val="double" w:color="auto" w:sz="2" w:space="0"/>
            </w:tcBorders>
            <w:noWrap w:val="0"/>
            <w:vAlign w:val="center"/>
          </w:tcPr>
          <w:p w14:paraId="0507ECA2">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eastAsiaTheme="minorEastAsia"/>
                <w:color w:val="000000"/>
                <w:highlight w:val="none"/>
                <w:lang w:val="zh-CN" w:eastAsia="zh-CN"/>
              </w:rPr>
            </w:pPr>
            <w:r>
              <w:rPr>
                <w:rFonts w:hint="eastAsia" w:ascii="宋体" w:cs="宋体"/>
                <w:color w:val="000000"/>
                <w:highlight w:val="none"/>
                <w:lang w:val="zh-CN"/>
              </w:rPr>
              <w:t>近三年（202</w:t>
            </w:r>
            <w:r>
              <w:rPr>
                <w:rFonts w:hint="eastAsia" w:ascii="宋体" w:cs="宋体"/>
                <w:color w:val="000000"/>
                <w:highlight w:val="none"/>
                <w:lang w:val="en-US" w:eastAsia="zh-CN"/>
              </w:rPr>
              <w:t>2</w:t>
            </w:r>
            <w:r>
              <w:rPr>
                <w:rFonts w:hint="eastAsia" w:ascii="宋体" w:cs="宋体"/>
                <w:color w:val="000000"/>
                <w:highlight w:val="none"/>
                <w:lang w:val="zh-CN"/>
              </w:rPr>
              <w:t>年</w:t>
            </w:r>
            <w:r>
              <w:rPr>
                <w:rFonts w:hint="eastAsia" w:ascii="宋体" w:cs="宋体"/>
                <w:color w:val="000000"/>
                <w:highlight w:val="none"/>
                <w:lang w:val="en-US" w:eastAsia="zh-CN"/>
              </w:rPr>
              <w:t>1月1日-</w:t>
            </w:r>
            <w:r>
              <w:rPr>
                <w:rFonts w:hint="eastAsia" w:ascii="宋体" w:cs="宋体"/>
                <w:color w:val="000000"/>
                <w:highlight w:val="none"/>
                <w:lang w:val="zh-CN"/>
              </w:rPr>
              <w:t>至今）</w:t>
            </w:r>
          </w:p>
        </w:tc>
      </w:tr>
      <w:tr w14:paraId="0EB68879">
        <w:tblPrEx>
          <w:tblCellMar>
            <w:top w:w="0" w:type="dxa"/>
            <w:left w:w="108" w:type="dxa"/>
            <w:bottom w:w="0" w:type="dxa"/>
            <w:right w:w="108" w:type="dxa"/>
          </w:tblCellMar>
        </w:tblPrEx>
        <w:trPr>
          <w:trHeight w:val="481" w:hRule="atLeast"/>
          <w:jc w:val="center"/>
        </w:trPr>
        <w:tc>
          <w:tcPr>
            <w:tcW w:w="439"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650D37D7">
            <w:pPr>
              <w:keepNext w:val="0"/>
              <w:keepLines w:val="0"/>
              <w:pageBreakBefore w:val="0"/>
              <w:widowControl w:val="0"/>
              <w:kinsoku/>
              <w:wordWrap/>
              <w:overflowPunct/>
              <w:topLinePunct w:val="0"/>
              <w:bidi w:val="0"/>
              <w:adjustRightInd/>
              <w:spacing w:line="360" w:lineRule="auto"/>
              <w:jc w:val="center"/>
              <w:textAlignment w:val="auto"/>
              <w:rPr>
                <w:rFonts w:hint="default" w:ascii="宋体" w:eastAsia="宋体" w:cs="宋体"/>
                <w:color w:val="000000"/>
                <w:highlight w:val="none"/>
                <w:lang w:val="en-US" w:eastAsia="zh-CN"/>
              </w:rPr>
            </w:pPr>
            <w:r>
              <w:rPr>
                <w:rFonts w:hint="eastAsia" w:ascii="宋体" w:cs="宋体"/>
                <w:color w:val="000000"/>
                <w:highlight w:val="none"/>
                <w:lang w:val="en-US" w:eastAsia="zh-CN"/>
              </w:rPr>
              <w:t>37.10</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485B897B">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zh-CN"/>
              </w:rPr>
            </w:pPr>
            <w:r>
              <w:rPr>
                <w:rFonts w:hint="eastAsia" w:ascii="宋体" w:cs="宋体"/>
                <w:color w:val="000000"/>
                <w:highlight w:val="none"/>
                <w:lang w:val="zh-CN"/>
              </w:rPr>
              <w:t>质保期</w:t>
            </w:r>
          </w:p>
        </w:tc>
        <w:tc>
          <w:tcPr>
            <w:tcW w:w="3133" w:type="pct"/>
            <w:tcBorders>
              <w:top w:val="single" w:color="auto" w:sz="6" w:space="0"/>
              <w:left w:val="nil"/>
              <w:bottom w:val="single" w:color="auto" w:sz="6" w:space="0"/>
              <w:right w:val="double" w:color="auto" w:sz="2" w:space="0"/>
            </w:tcBorders>
            <w:noWrap w:val="0"/>
            <w:vAlign w:val="center"/>
          </w:tcPr>
          <w:p w14:paraId="27798EEC">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甲乙双方合同中另行约定</w:t>
            </w:r>
          </w:p>
        </w:tc>
      </w:tr>
      <w:tr w14:paraId="312265C8">
        <w:tblPrEx>
          <w:tblCellMar>
            <w:top w:w="0" w:type="dxa"/>
            <w:left w:w="108" w:type="dxa"/>
            <w:bottom w:w="0" w:type="dxa"/>
            <w:right w:w="108" w:type="dxa"/>
          </w:tblCellMar>
        </w:tblPrEx>
        <w:trPr>
          <w:trHeight w:val="481" w:hRule="atLeast"/>
          <w:jc w:val="center"/>
        </w:trPr>
        <w:tc>
          <w:tcPr>
            <w:tcW w:w="439"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4618566A">
            <w:pPr>
              <w:keepNext w:val="0"/>
              <w:keepLines w:val="0"/>
              <w:pageBreakBefore w:val="0"/>
              <w:widowControl w:val="0"/>
              <w:kinsoku/>
              <w:wordWrap/>
              <w:overflowPunct/>
              <w:topLinePunct w:val="0"/>
              <w:bidi w:val="0"/>
              <w:adjustRightInd/>
              <w:spacing w:line="360" w:lineRule="auto"/>
              <w:jc w:val="center"/>
              <w:textAlignment w:val="auto"/>
              <w:rPr>
                <w:rFonts w:hint="default" w:ascii="宋体" w:cs="宋体"/>
                <w:color w:val="000000"/>
                <w:highlight w:val="none"/>
                <w:lang w:val="en-US" w:eastAsia="zh-CN"/>
              </w:rPr>
            </w:pPr>
            <w:r>
              <w:rPr>
                <w:rFonts w:hint="eastAsia" w:ascii="宋体" w:cs="宋体"/>
                <w:color w:val="000000"/>
                <w:highlight w:val="none"/>
                <w:lang w:val="en-US" w:eastAsia="zh-CN"/>
              </w:rPr>
              <w:t>37.11</w:t>
            </w:r>
          </w:p>
        </w:tc>
        <w:tc>
          <w:tcPr>
            <w:tcW w:w="1426" w:type="pct"/>
            <w:tcBorders>
              <w:top w:val="single" w:color="auto" w:sz="6" w:space="0"/>
              <w:left w:val="nil"/>
              <w:bottom w:val="single" w:color="auto" w:sz="6" w:space="0"/>
              <w:right w:val="single" w:color="auto" w:sz="4" w:space="0"/>
            </w:tcBorders>
            <w:noWrap w:val="0"/>
            <w:tcMar>
              <w:left w:w="0" w:type="dxa"/>
              <w:right w:w="0" w:type="dxa"/>
            </w:tcMar>
            <w:vAlign w:val="center"/>
          </w:tcPr>
          <w:p w14:paraId="686A7914">
            <w:pPr>
              <w:keepNext w:val="0"/>
              <w:keepLines w:val="0"/>
              <w:pageBreakBefore w:val="0"/>
              <w:widowControl w:val="0"/>
              <w:kinsoku/>
              <w:wordWrap/>
              <w:overflowPunct/>
              <w:topLinePunct w:val="0"/>
              <w:bidi w:val="0"/>
              <w:adjustRightInd/>
              <w:spacing w:line="360" w:lineRule="auto"/>
              <w:jc w:val="center"/>
              <w:textAlignment w:val="auto"/>
              <w:rPr>
                <w:rFonts w:hint="eastAsia" w:ascii="宋体" w:cs="宋体"/>
                <w:color w:val="000000"/>
                <w:highlight w:val="none"/>
                <w:lang w:val="en-US" w:eastAsia="zh-CN"/>
              </w:rPr>
            </w:pPr>
            <w:r>
              <w:rPr>
                <w:rFonts w:hint="eastAsia" w:ascii="宋体" w:cs="宋体"/>
                <w:color w:val="000000"/>
                <w:highlight w:val="none"/>
                <w:lang w:val="en-US" w:eastAsia="zh-CN"/>
              </w:rPr>
              <w:t>样品</w:t>
            </w:r>
          </w:p>
        </w:tc>
        <w:tc>
          <w:tcPr>
            <w:tcW w:w="3133" w:type="pct"/>
            <w:tcBorders>
              <w:top w:val="single" w:color="auto" w:sz="6" w:space="0"/>
              <w:left w:val="nil"/>
              <w:bottom w:val="single" w:color="auto" w:sz="6" w:space="0"/>
              <w:right w:val="double" w:color="auto" w:sz="2" w:space="0"/>
            </w:tcBorders>
            <w:noWrap w:val="0"/>
            <w:vAlign w:val="center"/>
          </w:tcPr>
          <w:p w14:paraId="38D64BF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en-US" w:eastAsia="zh-CN"/>
              </w:rPr>
              <w:t>无</w:t>
            </w:r>
          </w:p>
        </w:tc>
      </w:tr>
      <w:tr w14:paraId="58F79EC8">
        <w:tblPrEx>
          <w:tblCellMar>
            <w:top w:w="0" w:type="dxa"/>
            <w:left w:w="108" w:type="dxa"/>
            <w:bottom w:w="0" w:type="dxa"/>
            <w:right w:w="108" w:type="dxa"/>
          </w:tblCellMar>
        </w:tblPrEx>
        <w:trPr>
          <w:trHeight w:val="481" w:hRule="atLeast"/>
          <w:jc w:val="center"/>
        </w:trPr>
        <w:tc>
          <w:tcPr>
            <w:tcW w:w="439" w:type="pct"/>
            <w:tcBorders>
              <w:top w:val="single" w:color="auto" w:sz="6" w:space="0"/>
              <w:left w:val="double" w:color="auto" w:sz="2" w:space="0"/>
              <w:bottom w:val="single" w:color="auto" w:sz="6" w:space="0"/>
              <w:right w:val="single" w:color="auto" w:sz="4" w:space="0"/>
            </w:tcBorders>
            <w:noWrap w:val="0"/>
            <w:tcMar>
              <w:left w:w="0" w:type="dxa"/>
              <w:right w:w="0" w:type="dxa"/>
            </w:tcMar>
            <w:vAlign w:val="center"/>
          </w:tcPr>
          <w:p w14:paraId="72085C0D">
            <w:pPr>
              <w:keepNext w:val="0"/>
              <w:keepLines w:val="0"/>
              <w:pageBreakBefore w:val="0"/>
              <w:widowControl w:val="0"/>
              <w:kinsoku/>
              <w:wordWrap/>
              <w:overflowPunct/>
              <w:topLinePunct w:val="0"/>
              <w:bidi w:val="0"/>
              <w:adjustRightInd/>
              <w:spacing w:line="360" w:lineRule="auto"/>
              <w:jc w:val="center"/>
              <w:textAlignment w:val="auto"/>
              <w:rPr>
                <w:rFonts w:hint="default" w:ascii="宋体" w:cs="宋体"/>
                <w:color w:val="000000"/>
                <w:highlight w:val="none"/>
                <w:lang w:val="en-US" w:eastAsia="zh-CN"/>
              </w:rPr>
            </w:pPr>
            <w:r>
              <w:rPr>
                <w:rFonts w:hint="eastAsia" w:ascii="宋体" w:cs="宋体"/>
                <w:color w:val="000000"/>
                <w:highlight w:val="none"/>
                <w:lang w:val="en-US" w:eastAsia="zh-CN"/>
              </w:rPr>
              <w:t>37.12</w:t>
            </w:r>
          </w:p>
        </w:tc>
        <w:tc>
          <w:tcPr>
            <w:tcW w:w="1426" w:type="pct"/>
            <w:tcBorders>
              <w:top w:val="single" w:color="auto" w:sz="6" w:space="0"/>
              <w:left w:val="nil"/>
              <w:bottom w:val="single" w:color="auto" w:sz="6" w:space="0"/>
              <w:right w:val="single" w:color="auto" w:sz="4" w:space="0"/>
            </w:tcBorders>
            <w:shd w:val="clear" w:color="auto" w:fill="auto"/>
            <w:noWrap w:val="0"/>
            <w:tcMar>
              <w:left w:w="0" w:type="dxa"/>
              <w:right w:w="0" w:type="dxa"/>
            </w:tcMar>
            <w:vAlign w:val="center"/>
          </w:tcPr>
          <w:p w14:paraId="415B062A">
            <w:pPr>
              <w:keepNext w:val="0"/>
              <w:keepLines w:val="0"/>
              <w:pageBreakBefore w:val="0"/>
              <w:widowControl w:val="0"/>
              <w:kinsoku/>
              <w:wordWrap/>
              <w:overflowPunct/>
              <w:topLinePunct w:val="0"/>
              <w:bidi w:val="0"/>
              <w:adjustRightInd/>
              <w:spacing w:line="360" w:lineRule="auto"/>
              <w:jc w:val="center"/>
              <w:textAlignment w:val="auto"/>
              <w:rPr>
                <w:rFonts w:hint="default" w:ascii="宋体" w:cs="宋体" w:hAnsiTheme="minorHAnsi" w:eastAsiaTheme="minorEastAsia"/>
                <w:color w:val="000000"/>
                <w:kern w:val="2"/>
                <w:sz w:val="21"/>
                <w:szCs w:val="24"/>
                <w:highlight w:val="none"/>
                <w:lang w:val="en-US" w:eastAsia="zh-CN" w:bidi="ar-SA"/>
              </w:rPr>
            </w:pPr>
            <w:r>
              <w:rPr>
                <w:rFonts w:hint="eastAsia" w:ascii="宋体" w:cs="宋体"/>
                <w:color w:val="000000"/>
                <w:highlight w:val="none"/>
                <w:lang w:val="zh-CN"/>
              </w:rPr>
              <w:t>其他要求</w:t>
            </w:r>
          </w:p>
        </w:tc>
        <w:tc>
          <w:tcPr>
            <w:tcW w:w="3133" w:type="pct"/>
            <w:tcBorders>
              <w:top w:val="single" w:color="auto" w:sz="6" w:space="0"/>
              <w:left w:val="nil"/>
              <w:bottom w:val="single" w:color="auto" w:sz="6" w:space="0"/>
              <w:right w:val="double" w:color="auto" w:sz="2" w:space="0"/>
            </w:tcBorders>
            <w:shd w:val="clear" w:color="auto" w:fill="auto"/>
            <w:noWrap w:val="0"/>
            <w:vAlign w:val="center"/>
          </w:tcPr>
          <w:p w14:paraId="4A34100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企业名称不同但法定代表人为同一个自然人的两个或者两个以上的投标人不得参加同一采购项目的报价。如果出现上述情况，相关投标人的报价均将被拒绝</w:t>
            </w:r>
          </w:p>
          <w:p w14:paraId="057263FA">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电子标说明：</w:t>
            </w:r>
          </w:p>
          <w:p w14:paraId="078C0AB9">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一、上传的电子证件及资料均需按要求签字盖章上传，否则按未签章处理。</w:t>
            </w:r>
          </w:p>
          <w:p w14:paraId="34996B0F">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投标文件电子版方面技术支持：400-8817190</w:t>
            </w:r>
          </w:p>
          <w:p w14:paraId="027048A5">
            <w:pPr>
              <w:keepNext w:val="0"/>
              <w:keepLines w:val="0"/>
              <w:pageBreakBefore w:val="0"/>
              <w:widowControl w:val="0"/>
              <w:kinsoku/>
              <w:wordWrap/>
              <w:overflowPunct/>
              <w:topLinePunct w:val="0"/>
              <w:bidi w:val="0"/>
              <w:adjustRightInd/>
              <w:spacing w:line="360" w:lineRule="auto"/>
              <w:jc w:val="left"/>
              <w:textAlignment w:val="auto"/>
              <w:rPr>
                <w:rFonts w:hint="default" w:ascii="宋体" w:cs="宋体"/>
                <w:color w:val="000000"/>
                <w:highlight w:val="none"/>
                <w:lang w:val="en-US" w:eastAsia="zh-CN"/>
              </w:rPr>
            </w:pPr>
            <w:r>
              <w:rPr>
                <w:rFonts w:hint="eastAsia" w:ascii="宋体" w:cs="宋体"/>
                <w:color w:val="000000"/>
                <w:highlight w:val="none"/>
                <w:lang w:val="zh-CN"/>
              </w:rPr>
              <w:t xml:space="preserve">投标人在政府采购云平台（网址：http:// </w:t>
            </w:r>
            <w:r>
              <w:rPr>
                <w:rFonts w:hint="eastAsia" w:ascii="宋体" w:cs="宋体"/>
                <w:color w:val="000000"/>
                <w:highlight w:val="none"/>
                <w:lang w:val="zh-CN"/>
              </w:rPr>
              <w:fldChar w:fldCharType="begin"/>
            </w:r>
            <w:r>
              <w:rPr>
                <w:rFonts w:hint="eastAsia" w:ascii="宋体" w:cs="宋体"/>
                <w:color w:val="000000"/>
                <w:highlight w:val="none"/>
                <w:lang w:val="zh-CN"/>
              </w:rPr>
              <w:instrText xml:space="preserve"> HYPERLINK "http://www.zcygov.cn）通过数字证书制作投标文件1份（此投标文件需上传至政府采购云平台，" </w:instrText>
            </w:r>
            <w:r>
              <w:rPr>
                <w:rFonts w:hint="eastAsia" w:ascii="宋体" w:cs="宋体"/>
                <w:color w:val="000000"/>
                <w:highlight w:val="none"/>
                <w:lang w:val="zh-CN"/>
              </w:rPr>
              <w:fldChar w:fldCharType="separate"/>
            </w:r>
            <w:r>
              <w:rPr>
                <w:rFonts w:hint="eastAsia" w:ascii="宋体" w:cs="宋体"/>
                <w:color w:val="000000"/>
                <w:highlight w:val="none"/>
                <w:lang w:val="zh-CN"/>
              </w:rPr>
              <w:t>www.zcygov.cn）通过数字证书制作投标文件1份（此投标文件需上传至政府采购云平台</w:t>
            </w:r>
            <w:r>
              <w:rPr>
                <w:rFonts w:hint="eastAsia" w:ascii="宋体" w:cs="宋体"/>
                <w:color w:val="000000"/>
                <w:highlight w:val="none"/>
                <w:lang w:val="zh-CN"/>
              </w:rPr>
              <w:fldChar w:fldCharType="end"/>
            </w:r>
            <w:r>
              <w:rPr>
                <w:rFonts w:hint="eastAsia" w:ascii="宋体" w:cs="宋体"/>
                <w:color w:val="000000"/>
                <w:highlight w:val="none"/>
                <w:lang w:val="zh-CN"/>
              </w:rPr>
              <w:t>）。</w:t>
            </w:r>
            <w:r>
              <w:rPr>
                <w:rFonts w:hint="eastAsia" w:ascii="宋体" w:cs="宋体"/>
                <w:color w:val="000000"/>
                <w:highlight w:val="none"/>
                <w:lang w:val="en-US" w:eastAsia="zh-CN"/>
              </w:rPr>
              <w:t>开标时远程解密，</w:t>
            </w:r>
            <w:r>
              <w:rPr>
                <w:rFonts w:hint="eastAsia" w:ascii="宋体" w:cs="宋体"/>
                <w:color w:val="auto"/>
                <w:highlight w:val="none"/>
                <w:lang w:val="en-US" w:eastAsia="zh-CN"/>
              </w:rPr>
              <w:t>腾讯会议号：617104178</w:t>
            </w:r>
            <w:r>
              <w:rPr>
                <w:rFonts w:hint="eastAsia" w:ascii="宋体" w:cs="宋体"/>
                <w:color w:val="auto"/>
                <w:highlight w:val="none"/>
                <w:lang w:val="en-US" w:eastAsia="zh-CN"/>
              </w:rPr>
              <w:t>。</w:t>
            </w:r>
          </w:p>
          <w:p w14:paraId="230329A5">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二、电子投标文件中反应投标人资格审查的图片、扫描件、文字描述等，必须清晰可见。其中所有证书和执照必须为原件扫描。</w:t>
            </w:r>
          </w:p>
          <w:p w14:paraId="0AAFEFCD">
            <w:pPr>
              <w:keepNext w:val="0"/>
              <w:keepLines w:val="0"/>
              <w:pageBreakBefore w:val="0"/>
              <w:widowControl w:val="0"/>
              <w:kinsoku/>
              <w:wordWrap/>
              <w:overflowPunct/>
              <w:topLinePunct w:val="0"/>
              <w:bidi w:val="0"/>
              <w:adjustRightInd/>
              <w:spacing w:line="360" w:lineRule="auto"/>
              <w:jc w:val="left"/>
              <w:textAlignment w:val="auto"/>
              <w:rPr>
                <w:rFonts w:hint="eastAsia" w:ascii="宋体" w:cs="宋体"/>
                <w:color w:val="000000"/>
                <w:highlight w:val="none"/>
                <w:lang w:val="zh-CN"/>
              </w:rPr>
            </w:pPr>
            <w:r>
              <w:rPr>
                <w:rFonts w:hint="eastAsia" w:ascii="宋体" w:cs="宋体"/>
                <w:color w:val="000000"/>
                <w:highlight w:val="none"/>
                <w:lang w:val="zh-CN"/>
              </w:rPr>
              <w:t>三、若投标人上传的电子投标文件因无法解密而对投标文件无法进行评价的，采购人可以拒绝该投标人投标。</w:t>
            </w:r>
          </w:p>
          <w:p w14:paraId="4DFE8906">
            <w:pPr>
              <w:keepNext w:val="0"/>
              <w:keepLines w:val="0"/>
              <w:pageBreakBefore w:val="0"/>
              <w:widowControl w:val="0"/>
              <w:kinsoku/>
              <w:wordWrap/>
              <w:overflowPunct/>
              <w:topLinePunct w:val="0"/>
              <w:bidi w:val="0"/>
              <w:adjustRightInd/>
              <w:spacing w:line="360" w:lineRule="auto"/>
              <w:jc w:val="left"/>
              <w:textAlignment w:val="auto"/>
              <w:rPr>
                <w:rFonts w:hint="default" w:ascii="宋体" w:cs="宋体" w:hAnsiTheme="minorHAnsi" w:eastAsiaTheme="minorEastAsia"/>
                <w:color w:val="000000"/>
                <w:kern w:val="2"/>
                <w:sz w:val="21"/>
                <w:szCs w:val="24"/>
                <w:highlight w:val="none"/>
                <w:lang w:val="en-US" w:eastAsia="zh-CN" w:bidi="ar-SA"/>
              </w:rPr>
            </w:pPr>
            <w:r>
              <w:rPr>
                <w:rFonts w:hint="eastAsia" w:ascii="宋体" w:cs="宋体"/>
                <w:color w:val="000000"/>
                <w:highlight w:val="none"/>
                <w:lang w:val="zh-CN"/>
              </w:rPr>
              <w:t>备注：投标文件电子版(U盘)按招标文件规定执行，用数字证书编制的电子版按《政府采购项目电子交易管理操作指南-投标人》进行投标操作。</w:t>
            </w:r>
          </w:p>
        </w:tc>
      </w:tr>
      <w:tr w14:paraId="023F8A19">
        <w:tblPrEx>
          <w:tblCellMar>
            <w:top w:w="0" w:type="dxa"/>
            <w:left w:w="108" w:type="dxa"/>
            <w:bottom w:w="0" w:type="dxa"/>
            <w:right w:w="108" w:type="dxa"/>
          </w:tblCellMar>
        </w:tblPrEx>
        <w:trPr>
          <w:trHeight w:val="419"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58AC7DE8">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highlight w:val="none"/>
              </w:rPr>
              <w:t>中小企业声明函中项目采购标的对应的企业划分标准所属行业为</w:t>
            </w:r>
            <w:r>
              <w:rPr>
                <w:rFonts w:hint="eastAsia" w:ascii="宋体" w:cs="宋体"/>
                <w:b/>
                <w:bCs/>
                <w:highlight w:val="none"/>
                <w:lang w:val="en-US" w:eastAsia="zh-CN"/>
              </w:rPr>
              <w:t>工</w:t>
            </w:r>
            <w:r>
              <w:rPr>
                <w:rFonts w:hint="eastAsia" w:ascii="宋体" w:cs="宋体"/>
                <w:b/>
                <w:bCs/>
                <w:highlight w:val="none"/>
                <w:lang w:val="zh-CN" w:eastAsia="zh-CN"/>
              </w:rPr>
              <w:t>业</w:t>
            </w:r>
            <w:r>
              <w:rPr>
                <w:rFonts w:hint="eastAsia" w:ascii="宋体" w:cs="宋体"/>
                <w:highlight w:val="none"/>
              </w:rPr>
              <w:t>。</w:t>
            </w:r>
          </w:p>
        </w:tc>
      </w:tr>
      <w:tr w14:paraId="0A24404F">
        <w:tblPrEx>
          <w:tblCellMar>
            <w:top w:w="0" w:type="dxa"/>
            <w:left w:w="108" w:type="dxa"/>
            <w:bottom w:w="0" w:type="dxa"/>
            <w:right w:w="108" w:type="dxa"/>
          </w:tblCellMar>
        </w:tblPrEx>
        <w:trPr>
          <w:trHeight w:val="90"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51CF9A28">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cs="宋体"/>
                <w:highlight w:val="none"/>
              </w:rPr>
            </w:pPr>
            <w:r>
              <w:rPr>
                <w:rFonts w:hint="eastAsia" w:ascii="宋体" w:hAnsi="宋体" w:eastAsia="宋体" w:cs="宋体"/>
                <w:highlight w:val="none"/>
              </w:rPr>
              <w:t>依据《政府采购促进中小企业发展管理办法》规定享受扶持政策获得政府采购合同的，小微企业不得将合同分包给大中型企业，中型企业不得将合同分包给大型企业。</w:t>
            </w:r>
          </w:p>
        </w:tc>
      </w:tr>
      <w:tr w14:paraId="660B05F5">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769CBE51">
            <w:pPr>
              <w:keepNext w:val="0"/>
              <w:keepLines w:val="0"/>
              <w:pageBreakBefore w:val="0"/>
              <w:widowControl w:val="0"/>
              <w:kinsoku/>
              <w:wordWrap/>
              <w:overflowPunct/>
              <w:topLinePunct w:val="0"/>
              <w:bidi w:val="0"/>
              <w:adjustRightInd/>
              <w:spacing w:line="360" w:lineRule="auto"/>
              <w:textAlignment w:val="auto"/>
              <w:rPr>
                <w:rFonts w:hint="eastAsia"/>
                <w:b/>
                <w:bCs/>
                <w:color w:val="auto"/>
              </w:rPr>
            </w:pPr>
            <w:r>
              <w:rPr>
                <w:rFonts w:hint="eastAsia"/>
                <w:b/>
                <w:bCs/>
                <w:color w:val="auto"/>
              </w:rPr>
              <w:t>政府采购支持中小企业（含监狱企业）发展：</w:t>
            </w:r>
          </w:p>
          <w:p w14:paraId="603F5FC7">
            <w:pPr>
              <w:keepNext w:val="0"/>
              <w:keepLines w:val="0"/>
              <w:pageBreakBefore w:val="0"/>
              <w:widowControl w:val="0"/>
              <w:kinsoku/>
              <w:wordWrap/>
              <w:overflowPunct/>
              <w:topLinePunct w:val="0"/>
              <w:bidi w:val="0"/>
              <w:adjustRightInd/>
              <w:spacing w:line="360" w:lineRule="auto"/>
              <w:textAlignment w:val="auto"/>
              <w:rPr>
                <w:rFonts w:hint="eastAsia"/>
                <w:color w:val="auto"/>
              </w:rPr>
            </w:pPr>
            <w:r>
              <w:rPr>
                <w:rFonts w:hint="eastAsia"/>
                <w:color w:val="auto"/>
                <w:lang w:eastAsia="zh-CN"/>
              </w:rPr>
              <w:t>☑</w:t>
            </w:r>
            <w:r>
              <w:rPr>
                <w:rFonts w:hint="eastAsia"/>
                <w:color w:val="auto"/>
              </w:rPr>
              <w:t>专门面向中小企业采购（应同时在招标公告中注明）。</w:t>
            </w:r>
          </w:p>
          <w:p w14:paraId="6DC5CF87">
            <w:pPr>
              <w:keepNext w:val="0"/>
              <w:keepLines w:val="0"/>
              <w:pageBreakBefore w:val="0"/>
              <w:widowControl w:val="0"/>
              <w:kinsoku/>
              <w:wordWrap/>
              <w:overflowPunct/>
              <w:topLinePunct w:val="0"/>
              <w:bidi w:val="0"/>
              <w:adjustRightInd/>
              <w:spacing w:line="360" w:lineRule="auto"/>
              <w:textAlignment w:val="auto"/>
              <w:rPr>
                <w:rFonts w:hint="eastAsia"/>
                <w:color w:val="auto"/>
                <w:highlight w:val="none"/>
              </w:rPr>
            </w:pPr>
            <w:r>
              <w:rPr>
                <w:rFonts w:hint="eastAsia"/>
                <w:color w:val="auto"/>
              </w:rPr>
              <w:sym w:font="Wingdings" w:char="00A8"/>
            </w:r>
            <w:r>
              <w:rPr>
                <w:rFonts w:hint="eastAsia"/>
                <w:color w:val="auto"/>
              </w:rPr>
              <w:t xml:space="preserve"> 非专门面向中小企业采购：对于小型或微型企业（含监狱企业）参与本项目投标的，</w:t>
            </w:r>
            <w:r>
              <w:rPr>
                <w:rFonts w:hint="eastAsia"/>
                <w:color w:val="auto"/>
                <w:highlight w:val="none"/>
              </w:rPr>
              <w:t>给予</w:t>
            </w:r>
            <w:r>
              <w:rPr>
                <w:rFonts w:hint="eastAsia"/>
                <w:color w:val="auto"/>
                <w:highlight w:val="none"/>
                <w:lang w:val="en-US" w:eastAsia="zh-CN"/>
              </w:rPr>
              <w:t>10</w:t>
            </w:r>
            <w:r>
              <w:rPr>
                <w:rFonts w:hint="eastAsia"/>
                <w:color w:val="auto"/>
                <w:highlight w:val="none"/>
              </w:rPr>
              <w:t>%的价格扣除。</w:t>
            </w:r>
          </w:p>
          <w:p w14:paraId="229FE629">
            <w:pPr>
              <w:keepNext w:val="0"/>
              <w:keepLines w:val="0"/>
              <w:pageBreakBefore w:val="0"/>
              <w:widowControl w:val="0"/>
              <w:kinsoku/>
              <w:wordWrap/>
              <w:overflowPunct/>
              <w:topLinePunct w:val="0"/>
              <w:bidi w:val="0"/>
              <w:adjustRightInd/>
              <w:spacing w:line="360" w:lineRule="auto"/>
              <w:textAlignment w:val="auto"/>
              <w:rPr>
                <w:rFonts w:hint="eastAsia"/>
                <w:color w:val="auto"/>
              </w:rPr>
            </w:pPr>
            <w:r>
              <w:rPr>
                <w:rFonts w:hint="eastAsia"/>
                <w:color w:val="auto"/>
              </w:rPr>
              <w:t>注：</w:t>
            </w:r>
            <w:r>
              <w:rPr>
                <w:rFonts w:hint="eastAsia"/>
                <w:b w:val="0"/>
                <w:bCs w:val="0"/>
                <w:color w:val="auto"/>
              </w:rPr>
              <w:t>1）</w:t>
            </w:r>
            <w:r>
              <w:rPr>
                <w:rFonts w:hint="eastAsia"/>
                <w:color w:val="auto"/>
                <w:lang w:val="en-US" w:eastAsia="zh-CN"/>
              </w:rPr>
              <w:t>投标人</w:t>
            </w:r>
            <w:r>
              <w:rPr>
                <w:rFonts w:hint="eastAsia"/>
                <w:color w:val="auto"/>
              </w:rPr>
              <w:t>应当提供《中小企业声明函》</w:t>
            </w:r>
            <w:r>
              <w:rPr>
                <w:rFonts w:hint="eastAsia"/>
                <w:color w:val="auto"/>
                <w:lang w:eastAsia="zh-CN"/>
              </w:rPr>
              <w:t>。</w:t>
            </w:r>
          </w:p>
          <w:p w14:paraId="7ACA483C">
            <w:pPr>
              <w:keepNext w:val="0"/>
              <w:keepLines w:val="0"/>
              <w:pageBreakBefore w:val="0"/>
              <w:widowControl w:val="0"/>
              <w:numPr>
                <w:ilvl w:val="0"/>
                <w:numId w:val="1"/>
              </w:numPr>
              <w:kinsoku/>
              <w:wordWrap/>
              <w:overflowPunct/>
              <w:topLinePunct w:val="0"/>
              <w:bidi w:val="0"/>
              <w:adjustRightInd/>
              <w:spacing w:line="360" w:lineRule="auto"/>
              <w:jc w:val="left"/>
              <w:textAlignment w:val="auto"/>
              <w:rPr>
                <w:rFonts w:hint="eastAsia"/>
                <w:color w:val="auto"/>
              </w:rPr>
            </w:pPr>
            <w:r>
              <w:rPr>
                <w:rFonts w:hint="eastAsia"/>
                <w:color w:val="auto"/>
              </w:rPr>
              <w:t xml:space="preserve">监狱企业参加政府采购活动时，应当提供由省级以上监狱管理局、戒毒管理局（含新疆生产建设兵团）出具的属于监狱企业的证明文件。 </w:t>
            </w:r>
          </w:p>
          <w:p w14:paraId="31B040B8">
            <w:pPr>
              <w:keepNext w:val="0"/>
              <w:keepLines w:val="0"/>
              <w:pageBreakBefore w:val="0"/>
              <w:widowControl w:val="0"/>
              <w:numPr>
                <w:ilvl w:val="0"/>
                <w:numId w:val="1"/>
              </w:numPr>
              <w:tabs>
                <w:tab w:val="left" w:pos="0"/>
              </w:tabs>
              <w:kinsoku/>
              <w:wordWrap/>
              <w:overflowPunct/>
              <w:topLinePunct w:val="0"/>
              <w:bidi w:val="0"/>
              <w:adjustRightInd/>
              <w:spacing w:line="360" w:lineRule="auto"/>
              <w:ind w:left="0" w:leftChars="0" w:firstLine="0" w:firstLineChars="0"/>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在政府采购活动中，残疾人福利性单位视同小型、微型企业，符合条件的残疾人福利性单位应当提供《残疾人福利性单位声明函》，并对声明的真实性负责。</w:t>
            </w:r>
          </w:p>
          <w:p w14:paraId="6A01F0A5">
            <w:pPr>
              <w:keepNext w:val="0"/>
              <w:keepLines w:val="0"/>
              <w:pageBreakBefore w:val="0"/>
              <w:widowControl w:val="0"/>
              <w:numPr>
                <w:ilvl w:val="0"/>
                <w:numId w:val="0"/>
              </w:numPr>
              <w:tabs>
                <w:tab w:val="left" w:pos="0"/>
              </w:tabs>
              <w:kinsoku/>
              <w:wordWrap/>
              <w:overflowPunct/>
              <w:topLinePunct w:val="0"/>
              <w:bidi w:val="0"/>
              <w:adjustRightInd/>
              <w:spacing w:line="360" w:lineRule="auto"/>
              <w:ind w:lef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强制、优先采购节能产品、环境标志产品政策</w:t>
            </w:r>
          </w:p>
          <w:p w14:paraId="5C991CA1">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（一）政策依据</w:t>
            </w:r>
          </w:p>
          <w:p w14:paraId="3F833122">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1、财政部 发展改革委 生态环境部 市场监管总局《关于调整优化节能产品、环境标志产品政府采购执行机制的通知》（财库〔2019〕9号）。</w:t>
            </w:r>
          </w:p>
          <w:p w14:paraId="2A8EE7BC">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2、财政部 生态环境部《关于印发环境标志产品政府采购品目清单的通知》（财库〔2019〕18号）。</w:t>
            </w:r>
          </w:p>
          <w:p w14:paraId="42E92382">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3、财政部 发展改革委《关于印发节能产品政府采购品目清单的通知》（财库〔2019〕19号）。</w:t>
            </w:r>
          </w:p>
          <w:p w14:paraId="33403524">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（二）节能产品、环境标志产品的品目</w:t>
            </w:r>
          </w:p>
          <w:p w14:paraId="266E2D67">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政府采购节能产品、环境标志产品实施品目清单管理，详见《节能产品政府采购品目清单》、《环境标志产品政府采购品目清单》。</w:t>
            </w:r>
          </w:p>
          <w:p w14:paraId="372CDF94">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（三）节能产品、环境标志产品需提供的证明材料</w:t>
            </w:r>
          </w:p>
          <w:p w14:paraId="33ECBC29">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采购人拟采购的产品属于品目清单范围的，投标人应当提供《节能产品、环境标志产品强制采购认证证书一览表》和《节能产品、环境标志产品优先采购认证证书一览表》（格式自拟），填写获得国家确定的认证机构出具的、处于有效期之内的节能产品、环境标志产品认证证书相关信息，并在相应表格后提供对应的认证证书扫描件。</w:t>
            </w:r>
          </w:p>
          <w:p w14:paraId="2471218D">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（四）节能产品、环境标志产品采购政策</w:t>
            </w:r>
          </w:p>
          <w:p w14:paraId="7614FC35">
            <w:pPr>
              <w:keepNext w:val="0"/>
              <w:keepLines w:val="0"/>
              <w:pageBreakBefore w:val="0"/>
              <w:widowControl w:val="0"/>
              <w:kinsoku/>
              <w:wordWrap/>
              <w:overflowPunct/>
              <w:topLinePunct w:val="0"/>
              <w:bidi w:val="0"/>
              <w:adjustRightInd/>
              <w:spacing w:line="360" w:lineRule="auto"/>
              <w:textAlignment w:val="auto"/>
              <w:rPr>
                <w:rFonts w:hint="eastAsia" w:ascii="Times New Roman" w:hAnsi="Times New Roman" w:eastAsia="宋体" w:cs="Times New Roman"/>
                <w:b w:val="0"/>
                <w:bCs w:val="0"/>
                <w:color w:val="auto"/>
                <w:lang w:val="en-US" w:eastAsia="zh-CN"/>
              </w:rPr>
            </w:pPr>
            <w:r>
              <w:rPr>
                <w:rFonts w:hint="eastAsia" w:ascii="Times New Roman" w:hAnsi="Times New Roman" w:eastAsia="宋体" w:cs="Times New Roman"/>
                <w:color w:val="auto"/>
                <w:lang w:val="en-US" w:eastAsia="zh-CN"/>
              </w:rPr>
              <w:t>采购人拟采购的产品属于品目清单范围，且属于强制采购品目的，实行强制采购。本采购文件第五章要求具有强制采购认证证书的产品，投标人必须在《节能产品、环境标志产品强制采购认证证书</w:t>
            </w:r>
            <w:r>
              <w:rPr>
                <w:rFonts w:hint="eastAsia" w:ascii="Times New Roman" w:hAnsi="Times New Roman" w:eastAsia="宋体" w:cs="Times New Roman"/>
                <w:b w:val="0"/>
                <w:bCs w:val="0"/>
                <w:color w:val="auto"/>
                <w:lang w:val="en-US" w:eastAsia="zh-CN"/>
              </w:rPr>
              <w:t>一览表》中，填写所投产品获得的、有效的认证证书相关信息，并提供对应的认证证书扫描件，否则投标、响应无效。</w:t>
            </w:r>
          </w:p>
          <w:p w14:paraId="04D71AFB">
            <w:pPr>
              <w:keepNext w:val="0"/>
              <w:keepLines w:val="0"/>
              <w:pageBreakBefore w:val="0"/>
              <w:widowControl w:val="0"/>
              <w:kinsoku/>
              <w:wordWrap/>
              <w:overflowPunct/>
              <w:topLinePunct w:val="0"/>
              <w:bidi w:val="0"/>
              <w:adjustRightInd/>
              <w:spacing w:line="360" w:lineRule="auto"/>
              <w:textAlignment w:val="auto"/>
              <w:rPr>
                <w:rFonts w:hint="eastAsia" w:ascii="宋体" w:cs="宋体"/>
                <w:highlight w:val="none"/>
              </w:rPr>
            </w:pPr>
            <w:r>
              <w:rPr>
                <w:rFonts w:hint="eastAsia" w:ascii="宋体" w:cs="宋体"/>
                <w:highlight w:val="none"/>
              </w:rPr>
              <w:t>（五）对于列入财政部、国家发改委、信息产业部发布的《无线局域网认证产品政府采购清单》的产品，实行优先采购。优先采购的具体办法详见本采购文件第三章。</w:t>
            </w:r>
          </w:p>
          <w:p w14:paraId="5359ED8B">
            <w:pPr>
              <w:keepNext w:val="0"/>
              <w:keepLines w:val="0"/>
              <w:pageBreakBefore w:val="0"/>
              <w:widowControl w:val="0"/>
              <w:kinsoku/>
              <w:wordWrap/>
              <w:overflowPunct/>
              <w:topLinePunct w:val="0"/>
              <w:bidi w:val="0"/>
              <w:adjustRightInd/>
              <w:spacing w:line="360" w:lineRule="auto"/>
              <w:textAlignment w:val="auto"/>
              <w:rPr>
                <w:rFonts w:hint="eastAsia" w:ascii="宋体" w:cs="宋体"/>
                <w:highlight w:val="none"/>
              </w:rPr>
            </w:pPr>
            <w:r>
              <w:rPr>
                <w:rFonts w:hint="eastAsia" w:ascii="宋体" w:cs="宋体"/>
                <w:highlight w:val="none"/>
              </w:rPr>
              <w:t>（六）。采购人拟采购的产品属于品目清单范围，但不属于强制采购品目的，实行优先采购。</w:t>
            </w:r>
            <w:r>
              <w:rPr>
                <w:rFonts w:hint="eastAsia" w:ascii="宋体" w:cs="宋体"/>
                <w:highlight w:val="none"/>
                <w:lang w:eastAsia="zh-CN"/>
              </w:rPr>
              <w:t>投标人</w:t>
            </w:r>
            <w:r>
              <w:rPr>
                <w:rFonts w:hint="eastAsia" w:ascii="宋体" w:cs="宋体"/>
                <w:highlight w:val="none"/>
              </w:rPr>
              <w:t>应当在《节能产品、环境标志产品优先采购认证证书一览表》中，填写所投产品获得的。有效的认证证书相关信息并提供对应的认证证书扫描件，优先采购的具体办法详见本采购文件第三章。</w:t>
            </w:r>
          </w:p>
          <w:p w14:paraId="242212F5">
            <w:pPr>
              <w:keepNext w:val="0"/>
              <w:keepLines w:val="0"/>
              <w:pageBreakBefore w:val="0"/>
              <w:widowControl w:val="0"/>
              <w:numPr>
                <w:ilvl w:val="0"/>
                <w:numId w:val="0"/>
              </w:numPr>
              <w:tabs>
                <w:tab w:val="left" w:pos="0"/>
              </w:tabs>
              <w:kinsoku/>
              <w:wordWrap/>
              <w:overflowPunct/>
              <w:topLinePunct w:val="0"/>
              <w:bidi w:val="0"/>
              <w:adjustRightInd/>
              <w:spacing w:line="360" w:lineRule="auto"/>
              <w:ind w:left="0" w:leftChars="0" w:firstLine="0" w:firstLineChars="0"/>
              <w:textAlignment w:val="auto"/>
              <w:rPr>
                <w:rFonts w:hint="eastAsia" w:ascii="宋体" w:cs="宋体"/>
                <w:b/>
                <w:bCs/>
                <w:color w:val="000000"/>
                <w:highlight w:val="none"/>
                <w:lang w:val="zh-CN"/>
              </w:rPr>
            </w:pPr>
            <w:r>
              <w:rPr>
                <w:rFonts w:hint="eastAsia" w:ascii="宋体" w:cs="宋体"/>
                <w:highlight w:val="none"/>
              </w:rPr>
              <w:t>本项目按照吉林省财政厅《关于依托政府采购数字金融服务平台开展融资业务有关事项的通知》(吉财采购(2023] 721号)支持申请“政采合同贷”政策。“政采数金平台”联系电话：张经理0431-81888978柯经理0431-81888998。</w:t>
            </w:r>
          </w:p>
        </w:tc>
      </w:tr>
      <w:tr w14:paraId="771EED1F">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shd w:val="clear" w:color="auto" w:fill="auto"/>
            <w:noWrap w:val="0"/>
            <w:tcMar>
              <w:left w:w="0" w:type="dxa"/>
              <w:right w:w="0" w:type="dxa"/>
            </w:tcMar>
            <w:vAlign w:val="center"/>
          </w:tcPr>
          <w:p w14:paraId="100C7D07">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根据长财采购【2022】2066号文件，在政府采购活动中，不再要求投标人提供财务状况报告(表)或其基本开户银行出具的资信证明材料、依法缴纳税收和社保保障资金的证明材料。投标人参加采购活动应当提交反映其财务状况、依法缴纳税收和社保保障资金情况的资格条件承诺函</w:t>
            </w:r>
          </w:p>
          <w:p w14:paraId="6E964D92">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一、法律责任</w:t>
            </w:r>
          </w:p>
          <w:p w14:paraId="77F69C88">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投标人应当遵循诚实信用原则，对资格条件承诺函有关内容的真实性、有效性、合法性负责。如发现承诺内容与事实情况不相符，经调查核实为虚假承诺的，视同“提供虚假材料谋取中标(成交)”，按照《中华人民共和国政府采购法》第七十七条的有关规定进行处理处罚。</w:t>
            </w:r>
          </w:p>
          <w:p w14:paraId="2EBAA98D">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二、不适用信用承诺的情形</w:t>
            </w:r>
          </w:p>
          <w:p w14:paraId="4A1077E1">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1.被列入政府采购不良行为记录名单的，被禁止参加政府采购活动且尚在处罚有效期内的;</w:t>
            </w:r>
          </w:p>
          <w:p w14:paraId="5E3D7F82">
            <w:pPr>
              <w:keepNext w:val="0"/>
              <w:keepLines w:val="0"/>
              <w:pageBreakBefore w:val="0"/>
              <w:widowControl w:val="0"/>
              <w:kinsoku/>
              <w:wordWrap/>
              <w:overflowPunct/>
              <w:topLinePunct w:val="0"/>
              <w:bidi w:val="0"/>
              <w:adjustRightInd/>
              <w:spacing w:line="360" w:lineRule="auto"/>
              <w:jc w:val="both"/>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2.被有关部门列入失信被执行人、联合惩戒对象、严重违法失信行为记录等情形的;</w:t>
            </w:r>
          </w:p>
          <w:p w14:paraId="0FE2091B">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b w:val="0"/>
                <w:bCs w:val="0"/>
                <w:color w:val="auto"/>
                <w:szCs w:val="21"/>
                <w:highlight w:val="none"/>
                <w:lang w:val="en-US" w:eastAsia="zh-CN"/>
              </w:rPr>
              <w:t>3.其他法律法规规定的不适用于资格条件信用承诺的情形。</w:t>
            </w:r>
          </w:p>
        </w:tc>
      </w:tr>
      <w:tr w14:paraId="2C3C5524">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shd w:val="clear" w:color="auto" w:fill="auto"/>
            <w:noWrap w:val="0"/>
            <w:tcMar>
              <w:left w:w="0" w:type="dxa"/>
              <w:right w:w="0" w:type="dxa"/>
            </w:tcMar>
            <w:vAlign w:val="center"/>
          </w:tcPr>
          <w:p w14:paraId="76757B2D">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rPr>
            </w:pPr>
            <w:r>
              <w:rPr>
                <w:rFonts w:hint="eastAsia" w:ascii="宋体" w:hAnsi="宋体" w:eastAsia="宋体" w:cs="宋体"/>
              </w:rPr>
              <w:t>低于成本价不正当竞争预防措施</w:t>
            </w:r>
          </w:p>
          <w:p w14:paraId="3469E5DD">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rPr>
            </w:pPr>
            <w:r>
              <w:rPr>
                <w:rFonts w:hint="eastAsia" w:ascii="宋体" w:hAnsi="宋体" w:eastAsia="宋体" w:cs="宋体"/>
              </w:rPr>
              <w:t>1. 在评审过程中，</w:t>
            </w:r>
            <w:r>
              <w:rPr>
                <w:rFonts w:hint="eastAsia" w:ascii="宋体" w:hAnsi="宋体" w:eastAsia="宋体" w:cs="宋体"/>
                <w:lang w:eastAsia="zh-CN"/>
              </w:rPr>
              <w:t>投标人</w:t>
            </w:r>
            <w:r>
              <w:rPr>
                <w:rFonts w:hint="eastAsia" w:ascii="宋体" w:hAnsi="宋体" w:eastAsia="宋体" w:cs="宋体"/>
              </w:rPr>
              <w:t>报价过低，有可能影响产品质量或者不能诚信履约的，评标委员会应当要求其在合理的时间内提供书面说明，并提交相关证明材料，</w:t>
            </w:r>
            <w:r>
              <w:rPr>
                <w:rFonts w:hint="eastAsia" w:ascii="宋体" w:hAnsi="宋体" w:eastAsia="宋体" w:cs="宋体"/>
                <w:lang w:eastAsia="zh-CN"/>
              </w:rPr>
              <w:t>投标人</w:t>
            </w:r>
            <w:r>
              <w:rPr>
                <w:rFonts w:hint="eastAsia" w:ascii="宋体" w:hAnsi="宋体" w:eastAsia="宋体" w:cs="宋体"/>
              </w:rPr>
              <w:t>不能证明其报价合理性的，评标委员会应当将其作为无效处理。</w:t>
            </w:r>
            <w:r>
              <w:rPr>
                <w:rFonts w:hint="eastAsia" w:ascii="宋体" w:hAnsi="宋体" w:eastAsia="宋体" w:cs="宋体"/>
                <w:lang w:eastAsia="zh-CN"/>
              </w:rPr>
              <w:t>投标人</w:t>
            </w:r>
            <w:r>
              <w:rPr>
                <w:rFonts w:hint="eastAsia" w:ascii="宋体" w:hAnsi="宋体" w:eastAsia="宋体" w:cs="宋体"/>
              </w:rPr>
              <w:t>的书面说明材料应当按照国家财务会计制度的规定要求，逐项就</w:t>
            </w:r>
            <w:r>
              <w:rPr>
                <w:rFonts w:hint="eastAsia" w:ascii="宋体" w:hAnsi="宋体" w:eastAsia="宋体" w:cs="宋体"/>
                <w:lang w:eastAsia="zh-CN"/>
              </w:rPr>
              <w:t>投标人</w:t>
            </w:r>
            <w:r>
              <w:rPr>
                <w:rFonts w:hint="eastAsia" w:ascii="宋体" w:hAnsi="宋体" w:eastAsia="宋体" w:cs="宋体"/>
              </w:rPr>
              <w:t>提供的货物、工程和服务的主营业务成本、税金及附加、销售费用、管理费用、财务费用等成本构成事项详细陈述）。</w:t>
            </w:r>
          </w:p>
          <w:p w14:paraId="1FCDEA6C">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rPr>
            </w:pPr>
            <w:r>
              <w:rPr>
                <w:rFonts w:hint="eastAsia" w:ascii="宋体" w:hAnsi="宋体" w:eastAsia="宋体" w:cs="宋体"/>
              </w:rPr>
              <w:t xml:space="preserve">2. </w:t>
            </w:r>
            <w:r>
              <w:rPr>
                <w:rFonts w:hint="eastAsia" w:ascii="宋体" w:hAnsi="宋体" w:eastAsia="宋体" w:cs="宋体"/>
                <w:lang w:eastAsia="zh-CN"/>
              </w:rPr>
              <w:t>投标人</w:t>
            </w:r>
            <w:r>
              <w:rPr>
                <w:rFonts w:hint="eastAsia" w:ascii="宋体" w:hAnsi="宋体" w:eastAsia="宋体" w:cs="宋体"/>
              </w:rPr>
              <w:t>书面说明应当签字确认或者加盖公章，否则无效。书面说明的签字确认，由其法定代表人/主要负责人/本人或者其授权代表签字确认。</w:t>
            </w:r>
          </w:p>
          <w:p w14:paraId="03024724">
            <w:pPr>
              <w:keepNext w:val="0"/>
              <w:keepLines w:val="0"/>
              <w:pageBreakBefore w:val="0"/>
              <w:widowControl w:val="0"/>
              <w:tabs>
                <w:tab w:val="left" w:pos="0"/>
              </w:tabs>
              <w:kinsoku/>
              <w:wordWrap/>
              <w:overflowPunct/>
              <w:topLinePunct w:val="0"/>
              <w:bidi w:val="0"/>
              <w:adjustRightInd/>
              <w:spacing w:line="360"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rPr>
              <w:t>3.</w:t>
            </w:r>
            <w:r>
              <w:rPr>
                <w:rFonts w:hint="eastAsia" w:ascii="宋体" w:hAnsi="宋体" w:eastAsia="宋体" w:cs="宋体"/>
                <w:lang w:eastAsia="zh-CN"/>
              </w:rPr>
              <w:t>投标人</w:t>
            </w:r>
            <w:r>
              <w:rPr>
                <w:rFonts w:hint="eastAsia" w:ascii="宋体" w:hAnsi="宋体" w:eastAsia="宋体" w:cs="宋体"/>
              </w:rPr>
              <w:t>提供书面说明后，评标委员会应当结合采购项目采购需求、专业实际情况、</w:t>
            </w:r>
            <w:r>
              <w:rPr>
                <w:rFonts w:hint="eastAsia" w:ascii="宋体" w:hAnsi="宋体" w:eastAsia="宋体" w:cs="宋体"/>
                <w:lang w:eastAsia="zh-CN"/>
              </w:rPr>
              <w:t>投标人</w:t>
            </w:r>
            <w:r>
              <w:rPr>
                <w:rFonts w:hint="eastAsia" w:ascii="宋体" w:hAnsi="宋体" w:eastAsia="宋体" w:cs="宋体"/>
              </w:rPr>
              <w:t>财务状况报告、与其他</w:t>
            </w:r>
            <w:r>
              <w:rPr>
                <w:rFonts w:hint="eastAsia" w:ascii="宋体" w:hAnsi="宋体" w:eastAsia="宋体" w:cs="宋体"/>
                <w:lang w:eastAsia="zh-CN"/>
              </w:rPr>
              <w:t>投标人</w:t>
            </w:r>
            <w:r>
              <w:rPr>
                <w:rFonts w:hint="eastAsia" w:ascii="宋体" w:hAnsi="宋体" w:eastAsia="宋体" w:cs="宋体"/>
              </w:rPr>
              <w:t>比较情况等就</w:t>
            </w:r>
            <w:r>
              <w:rPr>
                <w:rFonts w:hint="eastAsia" w:ascii="宋体" w:hAnsi="宋体" w:eastAsia="宋体" w:cs="宋体"/>
                <w:lang w:eastAsia="zh-CN"/>
              </w:rPr>
              <w:t>投标人</w:t>
            </w:r>
            <w:r>
              <w:rPr>
                <w:rFonts w:hint="eastAsia" w:ascii="宋体" w:hAnsi="宋体" w:eastAsia="宋体" w:cs="宋体"/>
              </w:rPr>
              <w:t>书面说明进行审查评价。</w:t>
            </w:r>
            <w:r>
              <w:rPr>
                <w:rFonts w:hint="eastAsia" w:ascii="宋体" w:hAnsi="宋体" w:eastAsia="宋体" w:cs="宋体"/>
                <w:lang w:eastAsia="zh-CN"/>
              </w:rPr>
              <w:t>投标人</w:t>
            </w:r>
            <w:r>
              <w:rPr>
                <w:rFonts w:hint="eastAsia" w:ascii="宋体" w:hAnsi="宋体" w:eastAsia="宋体" w:cs="宋体"/>
              </w:rPr>
              <w:t>拒绝或者变相拒绝提供有效书面说明或者书面说明不能证明其报价合理性的或未在规定时间内递交有效书面说明书的，评标委员会应当将其</w:t>
            </w:r>
            <w:r>
              <w:rPr>
                <w:rFonts w:hint="eastAsia" w:ascii="宋体" w:hAnsi="宋体" w:eastAsia="宋体" w:cs="宋体"/>
                <w:lang w:eastAsia="zh-CN"/>
              </w:rPr>
              <w:t>投标文件</w:t>
            </w:r>
            <w:r>
              <w:rPr>
                <w:rFonts w:hint="eastAsia" w:ascii="宋体" w:hAnsi="宋体" w:eastAsia="宋体" w:cs="宋体"/>
              </w:rPr>
              <w:t>作为无效处理。</w:t>
            </w:r>
          </w:p>
        </w:tc>
      </w:tr>
      <w:tr w14:paraId="01EE8622">
        <w:tblPrEx>
          <w:tblCellMar>
            <w:top w:w="0" w:type="dxa"/>
            <w:left w:w="108" w:type="dxa"/>
            <w:bottom w:w="0" w:type="dxa"/>
            <w:right w:w="108" w:type="dxa"/>
          </w:tblCellMar>
        </w:tblPrEx>
        <w:trPr>
          <w:trHeight w:val="795" w:hRule="atLeast"/>
          <w:jc w:val="center"/>
        </w:trPr>
        <w:tc>
          <w:tcPr>
            <w:tcW w:w="5000" w:type="pct"/>
            <w:gridSpan w:val="3"/>
            <w:tcBorders>
              <w:top w:val="single" w:color="auto" w:sz="6" w:space="0"/>
              <w:left w:val="double" w:color="auto" w:sz="2" w:space="0"/>
              <w:bottom w:val="single" w:color="auto" w:sz="6" w:space="0"/>
              <w:right w:val="double" w:color="auto" w:sz="2" w:space="0"/>
            </w:tcBorders>
            <w:noWrap w:val="0"/>
            <w:tcMar>
              <w:left w:w="0" w:type="dxa"/>
              <w:right w:w="0" w:type="dxa"/>
            </w:tcMar>
            <w:vAlign w:val="center"/>
          </w:tcPr>
          <w:p w14:paraId="6929EA22">
            <w:pPr>
              <w:keepNext w:val="0"/>
              <w:keepLines w:val="0"/>
              <w:pageBreakBefore w:val="0"/>
              <w:widowControl w:val="0"/>
              <w:kinsoku/>
              <w:wordWrap/>
              <w:overflowPunct/>
              <w:topLinePunct w:val="0"/>
              <w:bidi w:val="0"/>
              <w:adjustRightInd/>
              <w:spacing w:line="360" w:lineRule="auto"/>
              <w:textAlignment w:val="auto"/>
              <w:rPr>
                <w:rFonts w:hint="eastAsia" w:ascii="宋体" w:cs="宋体"/>
                <w:b/>
                <w:bCs/>
                <w:color w:val="000000"/>
                <w:highlight w:val="none"/>
                <w:lang w:val="zh-CN"/>
              </w:rPr>
            </w:pPr>
            <w:r>
              <w:rPr>
                <w:rFonts w:hint="eastAsia" w:ascii="宋体" w:cs="宋体"/>
                <w:b/>
                <w:bCs/>
                <w:color w:val="000000"/>
                <w:highlight w:val="none"/>
                <w:lang w:val="zh-CN"/>
              </w:rPr>
              <w:t>　1.招标公告内容有不一致之处，以最新发布的招标公告内容为准。</w:t>
            </w:r>
          </w:p>
          <w:p w14:paraId="4E8216A8">
            <w:pPr>
              <w:keepNext w:val="0"/>
              <w:keepLines w:val="0"/>
              <w:pageBreakBefore w:val="0"/>
              <w:widowControl w:val="0"/>
              <w:kinsoku/>
              <w:wordWrap/>
              <w:overflowPunct/>
              <w:topLinePunct w:val="0"/>
              <w:bidi w:val="0"/>
              <w:adjustRightInd/>
              <w:spacing w:line="360" w:lineRule="auto"/>
              <w:textAlignment w:val="auto"/>
              <w:rPr>
                <w:rFonts w:hint="eastAsia" w:ascii="宋体" w:cs="宋体"/>
                <w:color w:val="000000"/>
                <w:highlight w:val="none"/>
                <w:lang w:val="zh-CN"/>
              </w:rPr>
            </w:pPr>
            <w:r>
              <w:rPr>
                <w:rFonts w:hint="eastAsia" w:ascii="宋体" w:cs="宋体"/>
                <w:b/>
                <w:bCs/>
                <w:color w:val="000000"/>
                <w:highlight w:val="none"/>
                <w:lang w:val="zh-CN"/>
              </w:rPr>
              <w:t>　2.本项目招标公告与招标文件不一致之处，以招标文件为准。</w:t>
            </w:r>
          </w:p>
        </w:tc>
      </w:tr>
    </w:tbl>
    <w:p w14:paraId="41816497">
      <w:pPr>
        <w:rPr>
          <w:rFonts w:hint="eastAsia" w:ascii="宋体" w:cs="宋体"/>
          <w:b/>
          <w:bCs/>
          <w:color w:val="000000"/>
          <w:kern w:val="0"/>
          <w:highlight w:val="none"/>
        </w:rPr>
      </w:pPr>
      <w:r>
        <w:rPr>
          <w:rFonts w:hint="eastAsia" w:ascii="宋体" w:cs="宋体"/>
          <w:b/>
          <w:bCs/>
          <w:color w:val="000000"/>
          <w:kern w:val="0"/>
          <w:highlight w:val="none"/>
        </w:rPr>
        <w:br w:type="page"/>
      </w:r>
    </w:p>
    <w:p w14:paraId="1A7FBE4D">
      <w:pPr>
        <w:snapToGrid w:val="0"/>
        <w:jc w:val="center"/>
        <w:rPr>
          <w:rFonts w:hint="eastAsia" w:ascii="宋体"/>
          <w:b/>
          <w:bCs/>
          <w:color w:val="000000"/>
          <w:kern w:val="0"/>
          <w:sz w:val="32"/>
          <w:szCs w:val="32"/>
          <w:highlight w:val="none"/>
        </w:rPr>
      </w:pPr>
      <w:r>
        <w:rPr>
          <w:rFonts w:hint="eastAsia" w:ascii="宋体"/>
          <w:b/>
          <w:bCs/>
          <w:color w:val="000000"/>
          <w:kern w:val="0"/>
          <w:sz w:val="32"/>
          <w:szCs w:val="32"/>
          <w:highlight w:val="none"/>
        </w:rPr>
        <w:t>投标须知</w:t>
      </w:r>
    </w:p>
    <w:p w14:paraId="00E8650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cs="宋体"/>
          <w:color w:val="000000"/>
          <w:highlight w:val="none"/>
          <w:lang w:val="zh-CN"/>
        </w:rPr>
        <w:t>　　</w:t>
      </w:r>
      <w:r>
        <w:rPr>
          <w:rFonts w:hint="eastAsia" w:ascii="宋体" w:hAnsi="宋体" w:eastAsia="宋体" w:cs="宋体"/>
          <w:color w:val="000000"/>
          <w:sz w:val="21"/>
          <w:szCs w:val="21"/>
          <w:highlight w:val="none"/>
          <w:lang w:val="zh-CN"/>
        </w:rPr>
        <w:t>本项目招标依据为《中华人民共和国政府采购法》、《中华人民共和国政府采购法实施条例》等有关法律、法规及规定。</w:t>
      </w:r>
    </w:p>
    <w:p w14:paraId="75AFCF27">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一．总 则</w:t>
      </w:r>
    </w:p>
    <w:p w14:paraId="0076CAF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1．招标范围</w:t>
      </w:r>
    </w:p>
    <w:p w14:paraId="7FEC63E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1.1符合招标公告要求的企业均可对本项目进行密封投标。</w:t>
      </w:r>
    </w:p>
    <w:p w14:paraId="41E9A46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1.2中标人应在签订合同书后在采购人规定的项目实施周期内，完成本项目，并提交相应的资料。</w:t>
      </w:r>
    </w:p>
    <w:p w14:paraId="3B688EC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1.3本项目服务工作应满足下列要求：</w:t>
      </w:r>
    </w:p>
    <w:p w14:paraId="2C0A9D42">
      <w:pPr>
        <w:keepNext w:val="0"/>
        <w:keepLines w:val="0"/>
        <w:pageBreakBefore w:val="0"/>
        <w:widowControl w:val="0"/>
        <w:tabs>
          <w:tab w:val="left" w:pos="7153"/>
        </w:tabs>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（1）应符合国家相关法律法规的规定。</w:t>
      </w:r>
      <w:r>
        <w:rPr>
          <w:rFonts w:hint="eastAsia" w:ascii="宋体" w:hAnsi="宋体" w:eastAsia="宋体" w:cs="宋体"/>
          <w:color w:val="000000"/>
          <w:sz w:val="21"/>
          <w:szCs w:val="21"/>
          <w:highlight w:val="none"/>
          <w:lang w:val="zh-CN"/>
        </w:rPr>
        <w:tab/>
      </w:r>
    </w:p>
    <w:p w14:paraId="0D1DF7D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（2）应符合招标文件要求。</w:t>
      </w:r>
    </w:p>
    <w:p w14:paraId="195F299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（3）应满足采购人要求。</w:t>
      </w:r>
    </w:p>
    <w:p w14:paraId="2337541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2．资金来源</w:t>
      </w:r>
    </w:p>
    <w:p w14:paraId="3894760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2.1本招标项目资金来源为</w:t>
      </w:r>
      <w:r>
        <w:rPr>
          <w:rFonts w:hint="eastAsia" w:ascii="宋体" w:hAnsi="宋体" w:eastAsia="宋体" w:cs="宋体"/>
          <w:color w:val="000000"/>
          <w:sz w:val="21"/>
          <w:szCs w:val="21"/>
          <w:highlight w:val="none"/>
          <w:lang w:val="en-US" w:eastAsia="zh-CN"/>
        </w:rPr>
        <w:t>财政资金</w:t>
      </w:r>
      <w:r>
        <w:rPr>
          <w:rFonts w:hint="eastAsia" w:ascii="宋体" w:hAnsi="宋体" w:eastAsia="宋体" w:cs="宋体"/>
          <w:color w:val="000000"/>
          <w:sz w:val="21"/>
          <w:szCs w:val="21"/>
          <w:highlight w:val="none"/>
          <w:lang w:val="zh-CN"/>
        </w:rPr>
        <w:t>。</w:t>
      </w:r>
    </w:p>
    <w:p w14:paraId="4398AAA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zh-CN"/>
        </w:rPr>
        <w:t>2.2投标报价和中标后的费用均以人民币计算和支付。</w:t>
      </w:r>
    </w:p>
    <w:p w14:paraId="7C36AE7D">
      <w:pPr>
        <w:keepNext w:val="0"/>
        <w:keepLines w:val="0"/>
        <w:pageBreakBefore w:val="0"/>
        <w:widowControl w:val="0"/>
        <w:numPr>
          <w:ilvl w:val="0"/>
          <w:numId w:val="2"/>
        </w:numPr>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投标人的合格条件</w:t>
      </w:r>
    </w:p>
    <w:p w14:paraId="1D1D19F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 xml:space="preserve">  </w:t>
      </w:r>
      <w:r>
        <w:rPr>
          <w:rFonts w:hint="eastAsia" w:ascii="宋体" w:hAnsi="宋体" w:eastAsia="宋体" w:cs="宋体"/>
          <w:color w:val="000000"/>
          <w:sz w:val="21"/>
          <w:szCs w:val="21"/>
          <w:highlight w:val="none"/>
          <w:lang w:val="zh-CN"/>
        </w:rPr>
        <w:t>详见招标公告</w:t>
      </w:r>
    </w:p>
    <w:p w14:paraId="07308EEB">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4．投标费用</w:t>
      </w:r>
    </w:p>
    <w:p w14:paraId="1756C76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4.1投标人在投标过程中的一切费用，不论中标与否，均由投标人自负，且招标文件售后不退。</w:t>
      </w:r>
    </w:p>
    <w:p w14:paraId="271DF92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5．现场踏勘</w:t>
      </w:r>
    </w:p>
    <w:p w14:paraId="6237D9E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5.1投标人自行对现场及其周围环境进行踏勘，现场踏勘期间的交通和食宿由投标人自行安排，费用自理。</w:t>
      </w:r>
    </w:p>
    <w:p w14:paraId="2F4FDC7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5.2在现场踏勘过程中，投标人如果发生意外人身伤亡、财物或其他损失，除国家法律、法规有规定的之外，采购人均不负责。</w:t>
      </w:r>
    </w:p>
    <w:p w14:paraId="63AF0E0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5.3采购人向投标人提供的有关现场的数据和资料，是采购人现有的能被投标人利用的资料，采购人对投标人做出的任何推论、理解和结论均不负责任。</w:t>
      </w:r>
    </w:p>
    <w:p w14:paraId="65E3257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5.4经采购人允许，投标人可为踏勘目的进入采购人的项目现场，但投标人不得因此使采购人承担有关的责任和蒙受损失。投标人应承担踏勘现场的责任和风险。</w:t>
      </w:r>
    </w:p>
    <w:p w14:paraId="68F7167B">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6．投标答疑</w:t>
      </w:r>
    </w:p>
    <w:p w14:paraId="07FEE85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6.1投标人应在投标人须知前附表规定的时间前，以书面形式将提出的问题送达采购人，以便采购人及时澄清。</w:t>
      </w:r>
    </w:p>
    <w:p w14:paraId="26B759D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6.2本项目召开答疑会情况见前附表。若召开答疑会，则采购人按投标人须知前附表规定的时间和地点召开投标答疑会，澄清投标人提出的问题。</w:t>
      </w:r>
    </w:p>
    <w:p w14:paraId="36455FF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6.3投标答疑会后，采购人在投标人须知前附表规定的时间内，将对投标人所提问题的澄清，以书面方式通知所有购买招标文件的投标人。该澄清内容为招标文件的组成部分。</w:t>
      </w:r>
    </w:p>
    <w:p w14:paraId="16BAAA6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6.4投标人在收到书面答复后，应在 24小时内以书面或传真的方式通知采购人，确认收悉。</w:t>
      </w:r>
    </w:p>
    <w:p w14:paraId="5038314E">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p>
    <w:p w14:paraId="70ACF8BC">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二．招 标 文 件</w:t>
      </w:r>
    </w:p>
    <w:p w14:paraId="1C43B49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7．招标文件的内容</w:t>
      </w:r>
    </w:p>
    <w:p w14:paraId="5D3A9F8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7.1招标文件由下列文件组成：</w:t>
      </w:r>
    </w:p>
    <w:p w14:paraId="0270ECE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第一章 招标公告</w:t>
      </w:r>
    </w:p>
    <w:p w14:paraId="4EBC966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第二章 投标人须知</w:t>
      </w:r>
    </w:p>
    <w:p w14:paraId="55C47CD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第三章 评标办法</w:t>
      </w:r>
    </w:p>
    <w:p w14:paraId="6D1449A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第四章 合同格式</w:t>
      </w:r>
    </w:p>
    <w:p w14:paraId="421C89D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第五章</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zh-CN"/>
        </w:rPr>
        <w:t>采购需求</w:t>
      </w:r>
    </w:p>
    <w:p w14:paraId="3EC4430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第六章 投标文件格式</w:t>
      </w:r>
    </w:p>
    <w:p w14:paraId="65A6EAD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采购人在招标期间按本须知第9条规定发出的所有补遗文件和其它正式有效函件，均是招标文件的组成部分。</w:t>
      </w:r>
    </w:p>
    <w:p w14:paraId="79C4AFA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7.2投标人应认真检查招标文件是否完整，若发现缺页或附件不全时，应及时向采购人提出，以便补齐。</w:t>
      </w:r>
    </w:p>
    <w:p w14:paraId="60CC9CD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7.3 投标人应认真阅读招标文件，并按招标文件的规定与要求编写投标文件。如果投标文件不符合招标文件的规定和要求，投标人应自行负责。根据本须知第 21 条的规定，不响应招标文件实质性要求的投标文件将被拒绝。</w:t>
      </w:r>
    </w:p>
    <w:p w14:paraId="16C6CCC0">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8．招标文件的澄清和解答</w:t>
      </w:r>
    </w:p>
    <w:p w14:paraId="32D5082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8.1要求对招标文件进行澄清的投标人，均应在知道或者应知其权益受到损害之日起七个工作日内向</w:t>
      </w:r>
      <w:r>
        <w:rPr>
          <w:rFonts w:hint="eastAsia" w:ascii="宋体" w:hAnsi="宋体" w:eastAsia="宋体" w:cs="宋体"/>
          <w:color w:val="000000"/>
          <w:sz w:val="21"/>
          <w:szCs w:val="21"/>
          <w:highlight w:val="none"/>
          <w:lang w:val="zh-CN" w:eastAsia="zh-CN"/>
        </w:rPr>
        <w:t>北京安诚建工程造价咨询有限公司</w:t>
      </w:r>
      <w:r>
        <w:rPr>
          <w:rFonts w:hint="eastAsia" w:ascii="宋体" w:hAnsi="宋体" w:eastAsia="宋体" w:cs="宋体"/>
          <w:color w:val="000000"/>
          <w:sz w:val="21"/>
          <w:szCs w:val="21"/>
          <w:highlight w:val="none"/>
          <w:lang w:val="zh-CN"/>
        </w:rPr>
        <w:t>提出，采购人对收到的澄清要求将视所提问题具体情况在</w:t>
      </w:r>
      <w:r>
        <w:rPr>
          <w:rFonts w:hint="eastAsia" w:ascii="宋体" w:hAnsi="宋体" w:eastAsia="宋体" w:cs="宋体"/>
          <w:color w:val="000000"/>
          <w:sz w:val="21"/>
          <w:szCs w:val="21"/>
          <w:highlight w:val="none"/>
          <w:lang w:val="zh-CN" w:eastAsia="zh-CN"/>
        </w:rPr>
        <w:t>北京安诚建工程造价咨询有限公司</w:t>
      </w:r>
      <w:r>
        <w:rPr>
          <w:rFonts w:hint="eastAsia" w:ascii="宋体" w:hAnsi="宋体" w:eastAsia="宋体" w:cs="宋体"/>
          <w:color w:val="000000"/>
          <w:sz w:val="21"/>
          <w:szCs w:val="21"/>
          <w:highlight w:val="none"/>
          <w:lang w:val="zh-CN"/>
        </w:rPr>
        <w:t>答复澄清。答复中包括所提的问题，但不包括问题的来源。采购代理机构对收到的投标人质疑，将按照政府采购法律规章的规定处理。</w:t>
      </w:r>
    </w:p>
    <w:p w14:paraId="79BE017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8.2 采购人或者采购代理机构可以对已发出的招标文件进行必要的澄清或者修改。澄清或者修改的内容可能影响投标文件编制的，采购人或者采购代理机构在投标截止时间至少15日前，以书面形式通知所有获取招标文件的潜在投标人；不足15日的，采购人或者采购代理机构将顺延提交投标文件的截止时间。招标文件的修改、补充文件将以当面交接、传真或电子邮件的方式向潜在投标人发出，并在发布招标公告的媒体上公告。在这种情况下，采购人和投标人受投标截止时间制约的所有权利和义务均相应延长至新的投标截止时间。</w:t>
      </w:r>
    </w:p>
    <w:p w14:paraId="5553E78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8.3招标文件的澄清、修改、补充文件均构成招标文件的组成部分，对所有投标人具有约束力，而无论其是否已经实际收到该澄清、修改、补充文件（包括答疑会纪要）。投标人若收到该澄清、修改、补充文件，则应立即以书面形式回复确认已收到。</w:t>
      </w:r>
    </w:p>
    <w:p w14:paraId="5DA5B1C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9．招标文件的修改</w:t>
      </w:r>
    </w:p>
    <w:p w14:paraId="0D1A68D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9.1在投标截止期以前，由于各种原因，不管是采购人主动提出，或者是答复投标人澄清要求的，采购人可能会以补遗文件的方式修改招标文件。</w:t>
      </w:r>
    </w:p>
    <w:p w14:paraId="2032375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9.2补遗文件将以书面或传真的方式发给所有购买招标文件的投标人，投标人收到补遗文件后，应在24小时内以书面或传真的方式通知采购人，确认已经收到补遗文件。</w:t>
      </w:r>
    </w:p>
    <w:p w14:paraId="40FB5B4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9.3为使投标人在编写投标文件有合理的时间将补遗文件的内容考虑进去，采购人可以按照本须知第17条的规定，酌情延长递交投标文件的截止时间。</w:t>
      </w:r>
    </w:p>
    <w:p w14:paraId="7BD33B38">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p>
    <w:p w14:paraId="0E3976E3">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三．投标文件的编制</w:t>
      </w:r>
    </w:p>
    <w:p w14:paraId="0B32A17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10．投标文件的语言</w:t>
      </w:r>
    </w:p>
    <w:p w14:paraId="18A7660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10.1投标文件及投标人与采购人之间来往的一切信函、文件均使用中文。</w:t>
      </w:r>
    </w:p>
    <w:p w14:paraId="4DCF888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11．投标文件的组成</w:t>
      </w:r>
    </w:p>
    <w:p w14:paraId="6C58C56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11.1投标人编写的投标文件，应以下目录编制。应包括但不限于且不得少于下列各项内容：</w:t>
      </w:r>
    </w:p>
    <w:p w14:paraId="2DD4C96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一、投标函及投标函附录</w:t>
      </w:r>
    </w:p>
    <w:p w14:paraId="0BA144C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二、开标一览表</w:t>
      </w:r>
    </w:p>
    <w:p w14:paraId="55BB0EF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三、法定代表人身份证明及授权委托书</w:t>
      </w:r>
    </w:p>
    <w:p w14:paraId="60932E8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四、投标保证金</w:t>
      </w:r>
    </w:p>
    <w:p w14:paraId="76FABB8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五、承诺书</w:t>
      </w:r>
    </w:p>
    <w:p w14:paraId="7A1F82B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六、资格审查资料</w:t>
      </w:r>
    </w:p>
    <w:p w14:paraId="0A135C1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七、投标报价明细</w:t>
      </w:r>
    </w:p>
    <w:p w14:paraId="69993E2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八、项目实施方案</w:t>
      </w:r>
    </w:p>
    <w:p w14:paraId="27EE5EA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九、其他资料</w:t>
      </w:r>
    </w:p>
    <w:p w14:paraId="01BA941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11.2投标文件的编制应遵循如下原则，否则，其投标将被拒绝。</w:t>
      </w:r>
    </w:p>
    <w:p w14:paraId="2B2DF8F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（1）投标文件的内容和格式必须按照招标文件第六章《投标文件格式》的内容和要求编制，除采购人另有规定者外，投标人不得修改。</w:t>
      </w:r>
    </w:p>
    <w:p w14:paraId="1A6E0EA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（2）方案应为具有可行性的方案。</w:t>
      </w:r>
    </w:p>
    <w:p w14:paraId="2E574F1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（3）投标文件的装订要整齐、牢固、不易拆散和换页，便于保管和利用；投标文件采用左侧胶装装订方式，具体装订详情见前附表。</w:t>
      </w:r>
    </w:p>
    <w:p w14:paraId="4BD0E78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（4）投标文件除制作文本文件外，还需提供电子版。</w:t>
      </w:r>
    </w:p>
    <w:p w14:paraId="2755569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11.3投标文件应印刷清晰整洁，不提倡装帧豪华。高档豪华的投标文件对评标结果不产生任何影响。</w:t>
      </w:r>
    </w:p>
    <w:p w14:paraId="0BDC7C4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11.4投标文件不退还。</w:t>
      </w:r>
    </w:p>
    <w:p w14:paraId="4EBFE7A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12．投标报价</w:t>
      </w:r>
    </w:p>
    <w:p w14:paraId="2DEC8C6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12.1投标人的投标报价应附投标报价说明和明细；</w:t>
      </w:r>
    </w:p>
    <w:p w14:paraId="7CCF4A6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12.2除非合同中另有规定，投标报价应包括承担本招标项目的成本、利润、税金及风险等全部费用；</w:t>
      </w:r>
    </w:p>
    <w:p w14:paraId="177F0FB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12.3投标人所报价格在合同实施期间固定不变，即固定价格（如有调整仅限于现行相关部门规定，其它不变）；</w:t>
      </w:r>
    </w:p>
    <w:p w14:paraId="28A974A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12.4投标报价应参照相关行业收费标准并予以优惠。</w:t>
      </w:r>
    </w:p>
    <w:p w14:paraId="114D27A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12.5工作费用按人民币计算，费用支付也按人民币支付。</w:t>
      </w:r>
    </w:p>
    <w:p w14:paraId="06B49B2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12.6 投标报价计算内容</w:t>
      </w:r>
    </w:p>
    <w:p w14:paraId="3F2BC52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12.6.1 招标文件中要求的工作范围之内。 </w:t>
      </w:r>
    </w:p>
    <w:p w14:paraId="0B1B3E1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12.6.2 其它为满足招标文件规定的服务标准的配套服务。</w:t>
      </w:r>
    </w:p>
    <w:p w14:paraId="6F28666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12.7费用报价方式</w:t>
      </w:r>
    </w:p>
    <w:p w14:paraId="7665667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投标人应以书面形式详细提供各项工作费用报价和汇总报价，明细报价应等于汇总报价。未能提供工作量明细的工作费用报价应按包干使用，投标人不得以各种理由，拒绝完成费用包干使用的工作，减少费用包干使用的工作量或降低其工作质量。</w:t>
      </w:r>
    </w:p>
    <w:p w14:paraId="6B6E19AA">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13．投标文件的有效期</w:t>
      </w:r>
    </w:p>
    <w:p w14:paraId="7052760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13.1投标文件有效期为开标之日后本投标人须知前附表所载明的时间内，在此期限内，所有投标文件均保持有效。</w:t>
      </w:r>
    </w:p>
    <w:p w14:paraId="5194A1B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zh-CN"/>
        </w:rPr>
        <w:t>13.2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在延长期内，本须知第14条关于投标保证金的规定仍然适用。</w:t>
      </w:r>
    </w:p>
    <w:p w14:paraId="0C025324">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14．投标保证金</w:t>
      </w:r>
    </w:p>
    <w:p w14:paraId="6FF74DF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14.1投标人在送交投标文件时，应同时按本投标人须知前附表规定的数额提交投标保证金，并作为其投标文件的组成部分。联合体投标的，其投标保证金由牵头人递交，并应符合投标人须知前附表的规定。</w:t>
      </w:r>
    </w:p>
    <w:p w14:paraId="7B45AFE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14.2投标保证金以人民币计，采用形式及相关要求详见投标人须知前附表26条。</w:t>
      </w:r>
    </w:p>
    <w:p w14:paraId="2BC6642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14.3投标保证金交纳证明的复印件须装入投标文件的正、副本之中。</w:t>
      </w:r>
    </w:p>
    <w:p w14:paraId="3E25680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14.4投标保证金在投标文件有效期内保持有效，采购人如果按本须知13.2 款的规定延长了投标文件有效期，则投标保证金的有效期也相应延长。</w:t>
      </w:r>
    </w:p>
    <w:p w14:paraId="4062B7D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14.5采购人或采购代理机构应当自中标通知书发出之日起5个工作日内退还未中标投标人的投标保证金，自合同签订之日起5个工作日内退还中标人的投标保证金。</w:t>
      </w:r>
    </w:p>
    <w:p w14:paraId="5832B8E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14.6 投标人如有下列情况，其投标保证金将不予退还：</w:t>
      </w:r>
    </w:p>
    <w:p w14:paraId="573D946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（1）在投标文件有效期内撤销投标文件；</w:t>
      </w:r>
    </w:p>
    <w:p w14:paraId="0160AC9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（2）中标人在收到中标通知书后，无正当理由拒签合同协议书或未按招标文件规定提交履约担保或不配合采购人接受履约能力审查的。</w:t>
      </w:r>
    </w:p>
    <w:p w14:paraId="32F712CB">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15．资格审查资料</w:t>
      </w:r>
    </w:p>
    <w:p w14:paraId="51F5C07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15.1“投标人基本情况表”应附应附投标人营业执照（副本）、开户许可证等相关证件的复印件等材料。</w:t>
      </w:r>
    </w:p>
    <w:p w14:paraId="568CAA8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15.2“近年财务状况要求”见投标人须知前附表。</w:t>
      </w:r>
    </w:p>
    <w:p w14:paraId="1AF0A22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15.3“近年完成的类似项目情况表”应附中标通知书和(或)合同协议书，具体年份要求见投标人须知前附表。每张表格只填写一个项目，并标明序号。</w:t>
      </w:r>
    </w:p>
    <w:p w14:paraId="6CD35E6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15.4“近年发生的诉讼及仲裁情况”见投标人须知前附表。</w:t>
      </w:r>
    </w:p>
    <w:p w14:paraId="236FD64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15.5缴纳投标保证金凭证</w:t>
      </w:r>
      <w:r>
        <w:rPr>
          <w:rFonts w:hint="eastAsia" w:ascii="宋体" w:hAnsi="宋体" w:eastAsia="宋体" w:cs="宋体"/>
          <w:color w:val="000000"/>
          <w:sz w:val="21"/>
          <w:szCs w:val="21"/>
          <w:highlight w:val="none"/>
          <w:lang w:val="en-US" w:eastAsia="zh-CN"/>
        </w:rPr>
        <w:t>（本项目不涉及）</w:t>
      </w:r>
      <w:r>
        <w:rPr>
          <w:rFonts w:hint="eastAsia" w:ascii="宋体" w:hAnsi="宋体" w:eastAsia="宋体" w:cs="宋体"/>
          <w:color w:val="000000"/>
          <w:sz w:val="21"/>
          <w:szCs w:val="21"/>
          <w:highlight w:val="none"/>
          <w:lang w:val="zh-CN"/>
        </w:rPr>
        <w:t>。</w:t>
      </w:r>
    </w:p>
    <w:p w14:paraId="77C11C1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15.6投标人须在中国裁判文书网自行查询本公司、法人行贿犯罪记录作为无行贿犯罪记录证明。</w:t>
      </w:r>
    </w:p>
    <w:p w14:paraId="6816FEF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投标人须知前附表规定接受联合体投标的，本章第3.5.1项至第3.5.5项规定的表格和资料应包括联合体各方相关情况。</w:t>
      </w:r>
    </w:p>
    <w:p w14:paraId="646C396C">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16．投标文件的签署</w:t>
      </w:r>
    </w:p>
    <w:p w14:paraId="2370633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16.1投标人应按本须知规定，向采购人递交投标文件(正副本份数详见投标人须知前附表)，并明确写明：“正本”和“副本”。</w:t>
      </w:r>
    </w:p>
    <w:p w14:paraId="20ED7D6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16.2投标文件的正副本应使用不褪色的墨水书写或打印。</w:t>
      </w:r>
    </w:p>
    <w:p w14:paraId="31AD35D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16.3如果是代理人签署，</w:t>
      </w:r>
      <w:r>
        <w:rPr>
          <w:rFonts w:hint="eastAsia" w:ascii="宋体" w:hAnsi="Times New Roman" w:eastAsia="宋体" w:cs="宋体"/>
          <w:color w:val="000000"/>
          <w:sz w:val="21"/>
          <w:szCs w:val="21"/>
          <w:highlight w:val="none"/>
          <w:lang w:val="zh-CN" w:eastAsia="zh-CN" w:bidi="ar-SA"/>
        </w:rPr>
        <w:t>应附授权委托书</w:t>
      </w:r>
      <w:r>
        <w:rPr>
          <w:rFonts w:hint="eastAsia" w:ascii="宋体" w:hAnsi="宋体" w:eastAsia="宋体" w:cs="宋体"/>
          <w:color w:val="000000"/>
          <w:sz w:val="21"/>
          <w:szCs w:val="21"/>
          <w:highlight w:val="none"/>
          <w:lang w:val="zh-CN"/>
        </w:rPr>
        <w:t>，</w:t>
      </w:r>
      <w:r>
        <w:rPr>
          <w:rFonts w:hint="eastAsia" w:ascii="宋体" w:hAnsi="Times New Roman" w:eastAsia="宋体" w:cs="宋体"/>
          <w:color w:val="000000"/>
          <w:sz w:val="21"/>
          <w:szCs w:val="21"/>
          <w:highlight w:val="none"/>
          <w:lang w:val="zh-CN" w:eastAsia="zh-CN" w:bidi="ar-SA"/>
        </w:rPr>
        <w:t>授权委托书法定代表人身份证正反面复印件、授权委托</w:t>
      </w:r>
      <w:r>
        <w:rPr>
          <w:rFonts w:hint="eastAsia" w:ascii="宋体" w:hAnsi="Times New Roman" w:eastAsia="宋体" w:cs="宋体"/>
          <w:color w:val="000000"/>
          <w:sz w:val="21"/>
          <w:szCs w:val="21"/>
          <w:highlight w:val="none"/>
          <w:lang w:val="en-US" w:eastAsia="zh-CN" w:bidi="ar-SA"/>
        </w:rPr>
        <w:t>书</w:t>
      </w:r>
      <w:r>
        <w:rPr>
          <w:rFonts w:hint="eastAsia" w:ascii="宋体" w:hAnsi="Times New Roman" w:eastAsia="宋体" w:cs="宋体"/>
          <w:color w:val="000000"/>
          <w:sz w:val="21"/>
          <w:szCs w:val="21"/>
          <w:highlight w:val="none"/>
          <w:lang w:val="zh-CN" w:eastAsia="zh-CN" w:bidi="ar-SA"/>
        </w:rPr>
        <w:t>身份证正反面复印件应由法人在法人身份证复印件上签字、授权人在授权委托人身份证正反面复印件上签字</w:t>
      </w:r>
      <w:r>
        <w:rPr>
          <w:rFonts w:hint="eastAsia" w:ascii="宋体" w:hAnsi="宋体" w:eastAsia="宋体" w:cs="宋体"/>
          <w:color w:val="000000"/>
          <w:sz w:val="21"/>
          <w:szCs w:val="21"/>
          <w:highlight w:val="none"/>
          <w:lang w:val="zh-CN"/>
        </w:rPr>
        <w:t>。</w:t>
      </w:r>
    </w:p>
    <w:p w14:paraId="41B3A73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16.4投标文件的任何一页如有修改，必须在修改处由法定代表人或经正式授权的代理人签字确认。</w:t>
      </w:r>
    </w:p>
    <w:p w14:paraId="05737A60">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四．投标文件的递交</w:t>
      </w:r>
    </w:p>
    <w:p w14:paraId="1E6AF4D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rPr>
        <w:t>17．投标文件的装订、密封和标记</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lang w:val="en-US" w:eastAsia="zh-CN"/>
        </w:rPr>
        <w:t>本项目不需提供纸质文件及u盘</w:t>
      </w:r>
      <w:r>
        <w:rPr>
          <w:rFonts w:hint="eastAsia" w:ascii="宋体" w:hAnsi="宋体" w:eastAsia="宋体" w:cs="宋体"/>
          <w:b/>
          <w:bCs/>
          <w:color w:val="000000"/>
          <w:kern w:val="0"/>
          <w:sz w:val="21"/>
          <w:szCs w:val="21"/>
          <w:highlight w:val="none"/>
          <w:lang w:eastAsia="zh-CN"/>
        </w:rPr>
        <w:t>）</w:t>
      </w:r>
    </w:p>
    <w:p w14:paraId="739032A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17.1投标人应将投标文件装订成册（A4幅面）并在密封封套上标</w:t>
      </w:r>
      <w:bookmarkStart w:id="115" w:name="_GoBack"/>
      <w:bookmarkEnd w:id="115"/>
      <w:r>
        <w:rPr>
          <w:rFonts w:hint="eastAsia" w:ascii="宋体" w:hAnsi="宋体" w:eastAsia="宋体" w:cs="宋体"/>
          <w:color w:val="000000"/>
          <w:sz w:val="21"/>
          <w:szCs w:val="21"/>
          <w:highlight w:val="none"/>
          <w:lang w:val="zh-CN"/>
        </w:rPr>
        <w:t>明招标项目名称、招标文件编号、投标人名称、地址、联系方式和邮编，在招标文件规定的投标地点和投标截止时间前递交给采购人。如果投标人没有按照要求密封、标记，采购人对于投标人的误投、错投以及提前拆封概不负责。</w:t>
      </w:r>
    </w:p>
    <w:p w14:paraId="40FFC51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17.2投标文件份数投标人须知前附表，当正本与副本内容不一致时，以正本为准，电子文件与文本文件不一致时，以文本文件为准。</w:t>
      </w:r>
    </w:p>
    <w:p w14:paraId="372CE06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17.3</w:t>
      </w:r>
      <w:bookmarkStart w:id="3" w:name="_Toc246996200"/>
      <w:bookmarkEnd w:id="3"/>
      <w:bookmarkStart w:id="4" w:name="_Toc247085714"/>
      <w:bookmarkEnd w:id="4"/>
      <w:bookmarkStart w:id="5" w:name="_Toc152045556"/>
      <w:bookmarkEnd w:id="5"/>
      <w:bookmarkStart w:id="6" w:name="_Toc144974524"/>
      <w:bookmarkEnd w:id="6"/>
      <w:bookmarkStart w:id="7" w:name="_Toc152042332"/>
      <w:bookmarkEnd w:id="7"/>
      <w:bookmarkStart w:id="8" w:name="_Toc179632574"/>
      <w:bookmarkEnd w:id="8"/>
      <w:bookmarkStart w:id="9" w:name="_Toc246996943"/>
      <w:bookmarkEnd w:id="9"/>
      <w:bookmarkStart w:id="10" w:name="_Toc321309190"/>
      <w:r>
        <w:rPr>
          <w:rFonts w:hint="eastAsia" w:ascii="宋体" w:hAnsi="宋体" w:eastAsia="宋体" w:cs="宋体"/>
          <w:color w:val="000000"/>
          <w:sz w:val="21"/>
          <w:szCs w:val="21"/>
          <w:highlight w:val="none"/>
          <w:lang w:val="zh-CN"/>
        </w:rPr>
        <w:t>投标文件的密封和标记</w:t>
      </w:r>
      <w:bookmarkEnd w:id="10"/>
    </w:p>
    <w:p w14:paraId="5A84F80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17.3.1 </w:t>
      </w:r>
      <w:r>
        <w:rPr>
          <w:rFonts w:hint="eastAsia" w:ascii="宋体" w:hAnsi="宋体" w:eastAsia="宋体" w:cs="宋体"/>
          <w:sz w:val="21"/>
          <w:szCs w:val="21"/>
          <w:highlight w:val="none"/>
        </w:rPr>
        <w:t>正本1份，副本</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份，</w:t>
      </w:r>
      <w:r>
        <w:rPr>
          <w:rFonts w:hint="eastAsia" w:ascii="宋体" w:hAnsi="宋体" w:eastAsia="宋体" w:cs="宋体"/>
          <w:sz w:val="21"/>
          <w:szCs w:val="21"/>
          <w:highlight w:val="none"/>
          <w:lang w:val="en-US" w:eastAsia="zh-CN"/>
        </w:rPr>
        <w:t>正副本单独密封，</w:t>
      </w:r>
      <w:r>
        <w:rPr>
          <w:rFonts w:hint="eastAsia" w:ascii="宋体" w:hAnsi="宋体" w:eastAsia="宋体" w:cs="宋体"/>
          <w:sz w:val="21"/>
          <w:szCs w:val="21"/>
          <w:highlight w:val="none"/>
        </w:rPr>
        <w:t>同时提供电子版文件一份（提供U盘且不退）（U盘中电子版投标文件需提供可编辑的word版及PDF版，且须单独密封并提交，且包封上须注明项目名称和公司名称）</w:t>
      </w:r>
      <w:r>
        <w:rPr>
          <w:rFonts w:hint="eastAsia" w:ascii="宋体" w:hAnsi="宋体" w:eastAsia="宋体" w:cs="宋体"/>
          <w:color w:val="000000"/>
          <w:sz w:val="21"/>
          <w:szCs w:val="21"/>
          <w:highlight w:val="none"/>
          <w:lang w:val="zh-CN"/>
        </w:rPr>
        <w:t>。</w:t>
      </w:r>
    </w:p>
    <w:p w14:paraId="70E4D5A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17.3.2电子版(U盘</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val="zh-CN"/>
        </w:rPr>
        <w:t>份)与投标文件同时递交。并单独封装。</w:t>
      </w:r>
    </w:p>
    <w:p w14:paraId="674F669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17.3.3 未按本章第17.1项至第17.3项要求密封和加写标记的投标文件，采购人不予受理，并退还给投标人。</w:t>
      </w:r>
    </w:p>
    <w:p w14:paraId="456E485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17.4采购人将拒绝接受并原封退回在其规定的投标截止时间以后送达（收到）的投标文件。</w:t>
      </w:r>
    </w:p>
    <w:p w14:paraId="5397479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17.5投标人在投标时，有下列情形之一的为无效投标：</w:t>
      </w:r>
    </w:p>
    <w:p w14:paraId="144C1B6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（1）在招标文件规定的投标截止时间之后投标的；</w:t>
      </w:r>
    </w:p>
    <w:p w14:paraId="156F781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（2）未按招标文件规定投标保证金的；</w:t>
      </w:r>
    </w:p>
    <w:p w14:paraId="4B80C3D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（3）未购买招标文件参加招标的；</w:t>
      </w:r>
    </w:p>
    <w:p w14:paraId="4BDE550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（4）投标文件夹未按招标文件规定密封的；</w:t>
      </w:r>
    </w:p>
    <w:p w14:paraId="20A5B5C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zh-CN"/>
        </w:rPr>
        <w:t>（5）投标人法定代表人或其授权代理人未按规定到开标现场的（以及未能证明其合法身份的，如未出示本人身份证件的）：</w:t>
      </w:r>
      <w:r>
        <w:rPr>
          <w:rFonts w:hint="eastAsia" w:ascii="宋体" w:hAnsi="宋体" w:eastAsia="宋体" w:cs="宋体"/>
          <w:color w:val="000000"/>
          <w:sz w:val="21"/>
          <w:szCs w:val="21"/>
          <w:highlight w:val="none"/>
          <w:lang w:val="en-US" w:eastAsia="zh-CN"/>
        </w:rPr>
        <w:t>本项目线上开标。</w:t>
      </w:r>
    </w:p>
    <w:p w14:paraId="7FF74DB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（6）招标文件规定投标时属于无效投标或者废标的其他情形。</w:t>
      </w:r>
    </w:p>
    <w:p w14:paraId="2DF9A84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18．递交投标文件的截止期</w:t>
      </w:r>
    </w:p>
    <w:p w14:paraId="6CD99BD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18.1 投标人必须按招标文件写明的地址，在本投标人须知前附表中所规定的送交投标文件截止期前，将投标文件送达采购人签收。</w:t>
      </w:r>
    </w:p>
    <w:p w14:paraId="6C0F943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18.2 采购人可按本须知第9条规定，以补遗文件的方式，酌情延长递交投标文件的截止时间，在此情况下，采购人与投标人在原投标截止时间前的全部权利和义务，将适用于延长后新的投标截止时间。</w:t>
      </w:r>
    </w:p>
    <w:p w14:paraId="04D46254">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19．迟到的投标文件</w:t>
      </w:r>
    </w:p>
    <w:p w14:paraId="2102B4E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19.1 采购人在按本须知第18条规定的送交投标文件截止期以后收到的投标文件，不予开封，并原封退回投标人。</w:t>
      </w:r>
    </w:p>
    <w:p w14:paraId="47F159D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20．投标文件的更改与撤回</w:t>
      </w:r>
    </w:p>
    <w:p w14:paraId="63C1215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20.1 在送交投标文件截止期以前，投标人可以更改或撤回投标文件，但必须书面提出，并由投标人的法定代表人或经正式授权的代理人签署。在时间紧迫的情况下，投标人可将撤回投标文件的要求，先传真通知采购人，但应随即补发一份正式书面函件予以确认。更改、撤回的确认书必须在递交投标文件截止期前送达采购人签收。</w:t>
      </w:r>
    </w:p>
    <w:p w14:paraId="438B7E0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20.2更改的投标文件应同样按照投标文件送交规定的要求进行编制、密封、标记（在内层信封标明“更改”字样）和发送。</w:t>
      </w:r>
    </w:p>
    <w:p w14:paraId="2682342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20.3如果在投标文件有效期内撤销的投标文件，则按本须知第14条第14.6款的规定不退还其投标保证金。</w:t>
      </w:r>
    </w:p>
    <w:p w14:paraId="133D8871">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五．开标</w:t>
      </w:r>
    </w:p>
    <w:p w14:paraId="3965D637">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21．开标</w:t>
      </w:r>
    </w:p>
    <w:p w14:paraId="09B1B5E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21.1采购人按本须知前附表第20项、第21项和第35项所规定的时间和地点举行开标会议。</w:t>
      </w:r>
    </w:p>
    <w:p w14:paraId="4689360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21.2按规定提交合格撤回通知的投标文件不予开封，并退回给投标人；按本须知第22条规定确定为无效的投标文件，不予送交评审。</w:t>
      </w:r>
    </w:p>
    <w:p w14:paraId="4D5A94E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21.3 开标程序：</w:t>
      </w:r>
    </w:p>
    <w:p w14:paraId="0949CC2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主持人按下列程序进行开标：</w:t>
      </w:r>
    </w:p>
    <w:p w14:paraId="1246FBC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(1)宣布开标纪律；</w:t>
      </w:r>
    </w:p>
    <w:p w14:paraId="2D24495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(2)公布在投标截止时间前递交投标文件的投标人名称，并点名确认投标人是否派人到场；</w:t>
      </w:r>
    </w:p>
    <w:p w14:paraId="7867BDE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(3)宣布开标人、唱标人、记录人、监标人等有关人员姓名；</w:t>
      </w:r>
    </w:p>
    <w:p w14:paraId="102764D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(4)按照投标人须知前附表规定检查投标文件的密封情况；</w:t>
      </w:r>
    </w:p>
    <w:p w14:paraId="729BADA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(5)按照投标人须知前附表的规定确定并宣布投标文件开标顺序；</w:t>
      </w:r>
    </w:p>
    <w:p w14:paraId="28BFABD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(6)设有最高投标限价的，公布招标最高投标限价；</w:t>
      </w:r>
    </w:p>
    <w:p w14:paraId="17CBAF7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(7)按照宣布的开标顺序当众开标，公布投标人名称、项目名称、投标保证金的递交情况、投标报价、质量目标、工期及其他内容，并记录在案；</w:t>
      </w:r>
    </w:p>
    <w:p w14:paraId="16B8657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(8)投标人代表、采购人代表、监标人、记录人等有关人员在开标记录上签字确认；</w:t>
      </w:r>
    </w:p>
    <w:p w14:paraId="5006819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(9)开标结束。</w:t>
      </w:r>
    </w:p>
    <w:p w14:paraId="152C532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21.3.4 采购人对开标过程进行记录，并存档备查。</w:t>
      </w:r>
    </w:p>
    <w:p w14:paraId="23DCB49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22．投标文件的有效性</w:t>
      </w:r>
    </w:p>
    <w:p w14:paraId="2848C52D">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22.1开标时，投标文件出现下列情形之一的，应当作为无效投标文件，不得进入评标。    </w:t>
      </w:r>
    </w:p>
    <w:p w14:paraId="52C4856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22.1.1投标文件未按照本须知第17条的要求装订、密封和标记的。</w:t>
      </w:r>
    </w:p>
    <w:p w14:paraId="0C8029B0">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22.1.2本须知第11条规定的投标文件有关内容未按本须知第16条规定加盖投标人印章或未经法定代表人或其委托代理人签字或盖章的。由委托代理人签字或盖章的，但未随投标文件一起提交有效的“授权委托书”的。   </w:t>
      </w:r>
    </w:p>
    <w:p w14:paraId="0A4E345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22.1.3投标文件的关键内容字迹模糊、无法辨认的。</w:t>
      </w:r>
    </w:p>
    <w:p w14:paraId="6B6E4D5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22.1.4投标人未按照招标文件的要求提供投标保证金的。</w:t>
      </w:r>
    </w:p>
    <w:p w14:paraId="2E5EFE9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color w:val="000000"/>
          <w:sz w:val="21"/>
          <w:szCs w:val="21"/>
          <w:highlight w:val="none"/>
          <w:lang w:val="zh-CN"/>
        </w:rPr>
        <w:t>22.2采购人将有效投标文件，送评标委员会进行评审、比较。</w:t>
      </w:r>
    </w:p>
    <w:p w14:paraId="022FBA2E">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br w:type="page"/>
      </w:r>
      <w:r>
        <w:rPr>
          <w:rFonts w:hint="eastAsia" w:ascii="宋体" w:hAnsi="宋体" w:eastAsia="宋体" w:cs="宋体"/>
          <w:b/>
          <w:bCs/>
          <w:color w:val="000000"/>
          <w:kern w:val="0"/>
          <w:sz w:val="21"/>
          <w:szCs w:val="21"/>
          <w:highlight w:val="none"/>
        </w:rPr>
        <w:t>六．评标</w:t>
      </w:r>
    </w:p>
    <w:p w14:paraId="72A7839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23．评标委员会与评标</w:t>
      </w:r>
    </w:p>
    <w:p w14:paraId="4414EC0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23.1评标由采购人依法组建的评标委员会负责。评标委员会由采购人或其委托的采购代理机构熟悉相关业务的代表，以及有关技术、经济等方面的专家组成。评标委员会成员人数以及技术、经济等方面专家的确定方式见投标人须知前附表。</w:t>
      </w:r>
    </w:p>
    <w:p w14:paraId="07EA666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23.2评标委员会成员有下列情形之一的，应当回避：</w:t>
      </w:r>
    </w:p>
    <w:p w14:paraId="604B268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(l)采购人或投标人的主要负责人的近亲属；</w:t>
      </w:r>
    </w:p>
    <w:p w14:paraId="6072BF5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(2)项目主管部门或者行政监督部门的人员；</w:t>
      </w:r>
    </w:p>
    <w:p w14:paraId="357B49A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(3)与投标人有经济利益关系，可能影响对投标公正评审的；</w:t>
      </w:r>
    </w:p>
    <w:p w14:paraId="77AFB8A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(4)曾因在招标、评标以及其他与招标投标有关活动中从事违法行为而受过行政处罚或刑事处罚的。</w:t>
      </w:r>
    </w:p>
    <w:p w14:paraId="46B68A44">
      <w:pPr>
        <w:pStyle w:val="10"/>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24．评标过程的保密</w:t>
      </w:r>
    </w:p>
    <w:p w14:paraId="2B0C677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24.1开标后，直至授予中标人合同为止，凡属于对投标文件的审查、澄清、评价和比较有关的资料以及中标候选人的推荐情况，与评标有关的其他任何情况均严格保密。</w:t>
      </w:r>
    </w:p>
    <w:p w14:paraId="1EDE518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24.2在投标文件的评审和比较、中标候选人推荐以及授予合同的过程中，投标人向采购人和评标委员会施加影响的任何行为，都将会导致其投标被拒绝。</w:t>
      </w:r>
    </w:p>
    <w:p w14:paraId="0C7962D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24.3中标人确定后，采购人不对未中标人就评标过程以及未能中标原因作出任何解释。未中标人不得向评标委员会组成人员或其他有关人员索问评标过程的情况和材料。</w:t>
      </w:r>
    </w:p>
    <w:p w14:paraId="3622943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24.4投标文件的澄清</w:t>
      </w:r>
    </w:p>
    <w:p w14:paraId="3BBC00EF">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24.4.1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w:t>
      </w:r>
    </w:p>
    <w:p w14:paraId="2C01BB9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24.5投标文件的初步评审</w:t>
      </w:r>
    </w:p>
    <w:p w14:paraId="17C936D5">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24.5.1开标后，评标委员会根据本须知第22条有关规定审查投标文件的有效性。</w:t>
      </w:r>
    </w:p>
    <w:p w14:paraId="246F23E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24.5.2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14:paraId="118FDA9A">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24.5.3 如果投标文件实质上不响应招标文件的要求，评标委员会将予以拒绝，并且不允许投标人通过修改或撤销其不符合要求的差异或保留，使之成为具有响应性的投标。</w:t>
      </w:r>
    </w:p>
    <w:p w14:paraId="71CDEF95">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25．投标文件的评审、比较和否决</w:t>
      </w:r>
    </w:p>
    <w:p w14:paraId="0D283E7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 xml:space="preserve">25.1 评标委员会将按照本须知第24.5条规定，仅对在实质上响应招标文件要求的投标文件进行评估和比较。    </w:t>
      </w:r>
    </w:p>
    <w:p w14:paraId="2BDEEDE6">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25.2 在评审过程中，评标委员会可以以书面形式要求投标人就投标文件中含义不明确的内容进行书面说明并提供相关材料。</w:t>
      </w:r>
    </w:p>
    <w:p w14:paraId="23F150E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25.3评标方法（见招标文件第三章）</w:t>
      </w:r>
    </w:p>
    <w:p w14:paraId="1082E3C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25.4经评标委员会评审，认为所有投标都不符合招标文件要求的，可以否决所有投标。所有投标被否决后，采购人应当依法重新招标。</w:t>
      </w:r>
    </w:p>
    <w:p w14:paraId="0ACF090B">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26. 评标报告</w:t>
      </w:r>
    </w:p>
    <w:p w14:paraId="6AC814F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26.1评标工作结束时，评标委员会出具评标工作报告。</w:t>
      </w:r>
    </w:p>
    <w:p w14:paraId="5E9383E7">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七．授予合同</w:t>
      </w:r>
    </w:p>
    <w:p w14:paraId="2779FC46">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27．合同授予的标准</w:t>
      </w:r>
    </w:p>
    <w:p w14:paraId="0F150FC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27.1 本招标项目的合同将授予本次评标的评标委员会推荐的中候选标人。</w:t>
      </w:r>
    </w:p>
    <w:p w14:paraId="11A0631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27.2排名第一的中标候选人放弃中标、因不可抗力不能履行合同，投标文件提供虚假信息，拒绝接受最终审查或不配合采购人最终审查，或者被查实存在影响中标结果的违法行为等情形，不符合中标条件的，采购人可以按照评标委员会提出的中标候选人名单排序依次确定其他中标候选人为中标人，也可以重新招标。</w:t>
      </w:r>
    </w:p>
    <w:p w14:paraId="06B79E01">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28．</w:t>
      </w:r>
      <w:r>
        <w:rPr>
          <w:rFonts w:hint="eastAsia" w:ascii="宋体" w:hAnsi="宋体" w:eastAsia="宋体" w:cs="宋体"/>
          <w:b/>
          <w:bCs/>
          <w:color w:val="000000"/>
          <w:kern w:val="0"/>
          <w:sz w:val="21"/>
          <w:szCs w:val="21"/>
          <w:highlight w:val="none"/>
          <w:lang w:eastAsia="zh-CN"/>
        </w:rPr>
        <w:t>采购人</w:t>
      </w:r>
      <w:r>
        <w:rPr>
          <w:rFonts w:hint="eastAsia" w:ascii="宋体" w:hAnsi="宋体" w:eastAsia="宋体" w:cs="宋体"/>
          <w:b/>
          <w:bCs/>
          <w:color w:val="000000"/>
          <w:kern w:val="0"/>
          <w:sz w:val="21"/>
          <w:szCs w:val="21"/>
          <w:highlight w:val="none"/>
        </w:rPr>
        <w:t>接受和拒绝投标的权力</w:t>
      </w:r>
    </w:p>
    <w:p w14:paraId="4C523A5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28.1采购人在发出中标通知书前因项目发生变化或不可抗力等原因有权宣布投标程序无效或拒绝所有投标，并对由此引起的对投标人的影响不承担任何责任，也无须将这样做的理由通知受影响的投标人，但采购人应将投标保证金退还给投标人。</w:t>
      </w:r>
    </w:p>
    <w:p w14:paraId="15460569">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kern w:val="0"/>
          <w:sz w:val="21"/>
          <w:szCs w:val="21"/>
          <w:highlight w:val="none"/>
        </w:rPr>
        <w:t>29．中标通知书</w:t>
      </w:r>
    </w:p>
    <w:p w14:paraId="2CBAE16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29.1在投标有效期内，采购人将书面形式向中标人发出中标通知书，确认其投标已被接受。中标通知书中应写明业主将支付给中标人按合同规定完成工作的总价（即合同价格）。</w:t>
      </w:r>
    </w:p>
    <w:p w14:paraId="5E5DE58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29.2中标通知书是合同文件的组成部分。</w:t>
      </w:r>
    </w:p>
    <w:p w14:paraId="0F277538">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30．合同协议书的签署</w:t>
      </w:r>
    </w:p>
    <w:p w14:paraId="375146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30.1招标和中标人应当自中标通知书发出之日起30日内，根据招标文件和中标人的投标文件订立书面合同。</w:t>
      </w:r>
    </w:p>
    <w:p w14:paraId="69E632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30.2中标人在收到中标通知书30日内，如不与采购人签订合同，采购人有权委托其他单位负责，中标人不得提出异议，采购人也不承担其相关法律责任。</w:t>
      </w:r>
    </w:p>
    <w:p w14:paraId="2E5443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30.3签订合同书时，中标人应出示法定代表人证书或代理人授权书。</w:t>
      </w:r>
    </w:p>
    <w:p w14:paraId="1FCFA7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30.4合同经双方法定代表人或其授权代理人签署并加盖公章后生效。</w:t>
      </w:r>
    </w:p>
    <w:p w14:paraId="108FFEA7">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30.5如果中标人未能遵守本须知第29.1 款或30.1 款的规定，采购人则可宣布其中标无效，并没收其投标保证金。在此情况下，采购人可根据本须知第26条第26.2 款的规定,将合同授予下一个符合评标及授予合同要求的中标候选人。</w:t>
      </w:r>
    </w:p>
    <w:p w14:paraId="209AA5B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31．纪律与监督</w:t>
      </w:r>
    </w:p>
    <w:p w14:paraId="6A91402B">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31.1采购人应当采取必要的措施，保证评标工作在严格保密的情况下进行。</w:t>
      </w:r>
    </w:p>
    <w:p w14:paraId="05AC25D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31.2投标人在投标过程中不得串通作弊，不得妨碍其他投标人的公平竞争，不得以行贿、弄虚作假等手段骗取中标，也不能采取任何方式向采购人施加压力或干扰，损害招标的公正性和竞争性，否则将被取消投标资格。</w:t>
      </w:r>
    </w:p>
    <w:p w14:paraId="14CBA093">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en-US" w:eastAsia="zh-CN"/>
        </w:rPr>
        <w:t>31.3</w:t>
      </w:r>
      <w:r>
        <w:rPr>
          <w:rFonts w:hint="eastAsia"/>
          <w:lang w:val="en-US" w:eastAsia="zh-CN"/>
        </w:rPr>
        <w:t>投标人需</w:t>
      </w:r>
      <w:r>
        <w:rPr>
          <w:rFonts w:hint="eastAsia"/>
          <w:lang w:val="zh-CN"/>
        </w:rPr>
        <w:t>在</w:t>
      </w:r>
      <w:r>
        <w:rPr>
          <w:rFonts w:hint="eastAsia"/>
          <w:lang w:val="en-US" w:eastAsia="zh-CN"/>
        </w:rPr>
        <w:t>投标</w:t>
      </w:r>
      <w:r>
        <w:rPr>
          <w:rFonts w:hint="eastAsia"/>
          <w:lang w:val="zh-CN"/>
        </w:rPr>
        <w:t>文件</w:t>
      </w:r>
      <w:r>
        <w:rPr>
          <w:rFonts w:hint="eastAsia"/>
          <w:lang w:val="en-US" w:eastAsia="zh-CN"/>
        </w:rPr>
        <w:t>中提供</w:t>
      </w:r>
      <w:r>
        <w:rPr>
          <w:rFonts w:hint="eastAsia"/>
        </w:rPr>
        <w:t>不参与涉黑涉恶承诺书</w:t>
      </w:r>
      <w:r>
        <w:rPr>
          <w:rFonts w:hint="eastAsia"/>
          <w:lang w:eastAsia="zh-CN"/>
        </w:rPr>
        <w:t>，</w:t>
      </w:r>
      <w:r>
        <w:rPr>
          <w:rFonts w:hint="eastAsia"/>
          <w:lang w:val="en-US" w:eastAsia="zh-CN"/>
        </w:rPr>
        <w:t>需加盖公章并由法定代表人或授权委托人签字，格式自拟。</w:t>
      </w:r>
    </w:p>
    <w:p w14:paraId="7F5476AC">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val="zh-CN"/>
        </w:rPr>
        <w:t>专家委员会成员应当客观、公正地履行职责，遵守职业道德，对所提出的评审意见承担个人责任。专家委员会成员不得私下接触投标人，不得收受投标人的财物或者其他好处，不得透露对投标文件的评审、中标候选人的推荐情况以及与评标有关的其他情况。</w:t>
      </w:r>
    </w:p>
    <w:p w14:paraId="3F3D7717">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八．其  他</w:t>
      </w:r>
    </w:p>
    <w:p w14:paraId="2048DDEF">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32．适用法律</w:t>
      </w:r>
    </w:p>
    <w:p w14:paraId="1A76092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32.1本招标文件受中华人民共和国法律管辖。若发生纠纷，应适用中国法律，通过采购人当地诉讼机构裁决。</w:t>
      </w:r>
    </w:p>
    <w:p w14:paraId="7AFD336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33．时间标准</w:t>
      </w:r>
    </w:p>
    <w:p w14:paraId="503E37E8">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33.1本次招标活动过程中，采购人提及的时间，均以北京时间计算。</w:t>
      </w:r>
    </w:p>
    <w:p w14:paraId="0BE06C04">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val="zh-CN"/>
        </w:rPr>
        <w:t>33.2采购人保留更改时间表的权力，如有改动，将及时通知各投标人</w:t>
      </w:r>
      <w:r>
        <w:rPr>
          <w:rFonts w:hint="eastAsia" w:ascii="宋体" w:hAnsi="宋体" w:eastAsia="宋体" w:cs="宋体"/>
          <w:color w:val="000000"/>
          <w:kern w:val="0"/>
          <w:sz w:val="21"/>
          <w:szCs w:val="21"/>
          <w:highlight w:val="none"/>
        </w:rPr>
        <w:t>。</w:t>
      </w:r>
    </w:p>
    <w:p w14:paraId="687A8534">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34. 双方承诺</w:t>
      </w:r>
    </w:p>
    <w:p w14:paraId="4D896DCE">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34.1参加本次招标的投标人均视为承认本招标文件所有内容。</w:t>
      </w:r>
    </w:p>
    <w:p w14:paraId="253A57B2">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34.2中标人在确定并</w:t>
      </w:r>
      <w:r>
        <w:rPr>
          <w:rFonts w:hint="eastAsia" w:ascii="宋体" w:hAnsi="宋体" w:eastAsia="宋体" w:cs="宋体"/>
          <w:color w:val="000000"/>
          <w:sz w:val="21"/>
          <w:szCs w:val="21"/>
          <w:highlight w:val="none"/>
        </w:rPr>
        <w:t>签订</w:t>
      </w:r>
      <w:r>
        <w:rPr>
          <w:rFonts w:hint="eastAsia" w:ascii="宋体" w:hAnsi="宋体" w:eastAsia="宋体" w:cs="宋体"/>
          <w:color w:val="000000"/>
          <w:sz w:val="21"/>
          <w:szCs w:val="21"/>
          <w:highlight w:val="none"/>
          <w:lang w:val="zh-CN"/>
        </w:rPr>
        <w:t>合同后，双方应履行合同各项条款。</w:t>
      </w:r>
      <w:bookmarkStart w:id="11" w:name="_Toc373772560"/>
      <w:bookmarkEnd w:id="11"/>
      <w:bookmarkStart w:id="12" w:name="_Toc476122608"/>
      <w:bookmarkEnd w:id="12"/>
    </w:p>
    <w:p w14:paraId="1C84FE51">
      <w:pPr>
        <w:pStyle w:val="18"/>
        <w:keepNext w:val="0"/>
        <w:keepLines w:val="0"/>
        <w:pageBreakBefore w:val="0"/>
        <w:widowControl w:val="0"/>
        <w:kinsoku/>
        <w:wordWrap/>
        <w:overflowPunct/>
        <w:topLinePunct w:val="0"/>
        <w:bidi w:val="0"/>
        <w:spacing w:line="360" w:lineRule="auto"/>
        <w:jc w:val="left"/>
        <w:textAlignment w:val="auto"/>
        <w:rPr>
          <w:rFonts w:hint="eastAsia" w:ascii="宋体" w:hAnsi="宋体" w:eastAsia="宋体" w:cs="宋体"/>
          <w:color w:val="000000"/>
          <w:sz w:val="21"/>
          <w:szCs w:val="21"/>
          <w:highlight w:val="none"/>
        </w:rPr>
      </w:pPr>
      <w:bookmarkStart w:id="13" w:name="_Toc16294"/>
      <w:r>
        <w:rPr>
          <w:rFonts w:hint="eastAsia" w:ascii="宋体" w:hAnsi="宋体" w:eastAsia="宋体" w:cs="宋体"/>
          <w:b/>
          <w:bCs/>
          <w:color w:val="000000"/>
          <w:kern w:val="2"/>
          <w:sz w:val="21"/>
          <w:szCs w:val="21"/>
          <w:highlight w:val="none"/>
          <w:lang w:val="zh-CN" w:eastAsia="zh-CN" w:bidi="ar-SA"/>
        </w:rPr>
        <w:t>注：本正文与前附表不一致的，以前附表为准</w:t>
      </w:r>
      <w:r>
        <w:rPr>
          <w:rFonts w:hint="eastAsia" w:ascii="宋体" w:hAnsi="宋体" w:eastAsia="宋体" w:cs="宋体"/>
          <w:color w:val="000000"/>
          <w:sz w:val="21"/>
          <w:szCs w:val="21"/>
          <w:highlight w:val="none"/>
        </w:rPr>
        <w:t>。</w:t>
      </w:r>
      <w:bookmarkEnd w:id="13"/>
    </w:p>
    <w:p w14:paraId="5871A2FC">
      <w:pPr>
        <w:rPr>
          <w:rFonts w:hint="eastAsia"/>
          <w:b/>
          <w:bCs/>
          <w:color w:val="000000"/>
          <w:highlight w:val="none"/>
        </w:rPr>
      </w:pPr>
      <w:r>
        <w:rPr>
          <w:rFonts w:hint="eastAsia"/>
          <w:b/>
          <w:bCs/>
          <w:color w:val="000000"/>
          <w:highlight w:val="none"/>
        </w:rPr>
        <w:br w:type="page"/>
      </w:r>
    </w:p>
    <w:p w14:paraId="44D522F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sz w:val="28"/>
          <w:szCs w:val="28"/>
        </w:rPr>
      </w:pPr>
      <w:r>
        <w:rPr>
          <w:rFonts w:hint="eastAsia"/>
          <w:b/>
          <w:bCs/>
          <w:color w:val="000000"/>
          <w:sz w:val="32"/>
          <w:szCs w:val="32"/>
          <w:highlight w:val="none"/>
        </w:rPr>
        <w:t>政府采购促进中小企业发展管理办法</w:t>
      </w:r>
    </w:p>
    <w:p w14:paraId="33EBAAD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b/>
          <w:bCs/>
          <w:color w:val="000000"/>
          <w:sz w:val="24"/>
          <w:szCs w:val="24"/>
          <w:highlight w:val="none"/>
        </w:rPr>
      </w:pPr>
      <w:r>
        <w:rPr>
          <w:sz w:val="24"/>
          <w:szCs w:val="24"/>
        </w:rPr>
        <w:t>财库〔2020〕46号</w:t>
      </w:r>
    </w:p>
    <w:p w14:paraId="01F4273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第一条</w:t>
      </w:r>
    </w:p>
    <w:p w14:paraId="405B55A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为了发挥政府采购的政策功能，促进中小企业健康发展，根据《中华人民共和国政府采购法》、《中华人民共和国中小企业促进法》等有关法律法规，制定本办法。</w:t>
      </w:r>
    </w:p>
    <w:p w14:paraId="3A4C4B5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第二条</w:t>
      </w:r>
    </w:p>
    <w:p w14:paraId="54400AB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251368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符合中小企业划分标准的个体工商户，在政府采购活动中视同中小企业。</w:t>
      </w:r>
    </w:p>
    <w:p w14:paraId="01E224E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第三条</w:t>
      </w:r>
    </w:p>
    <w:p w14:paraId="5F441B1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采购人在政府采购活动中应当通过加强采购需求管理，落实预留采购份额、价格评审优惠、优先采购等措施，提高中小企业在政府采购中的份额，支持中小企业发展。</w:t>
      </w:r>
    </w:p>
    <w:p w14:paraId="60CE536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第四条</w:t>
      </w:r>
    </w:p>
    <w:p w14:paraId="056B640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在政府采购活动中，</w:t>
      </w:r>
      <w:r>
        <w:rPr>
          <w:rFonts w:hint="eastAsia" w:ascii="宋体" w:hAnsi="宋体" w:cs="宋体"/>
          <w:color w:val="000000"/>
          <w:highlight w:val="none"/>
          <w:lang w:eastAsia="zh-CN"/>
        </w:rPr>
        <w:t>投标人</w:t>
      </w:r>
      <w:r>
        <w:rPr>
          <w:rFonts w:hint="eastAsia" w:ascii="宋体" w:hAnsi="宋体" w:cs="宋体"/>
          <w:color w:val="000000"/>
          <w:highlight w:val="none"/>
        </w:rPr>
        <w:t>提供的货物、工程或者服务符合下列情形的，享受本办法规定的中小企业扶持政策：</w:t>
      </w:r>
    </w:p>
    <w:p w14:paraId="21A95AC6">
      <w:pPr>
        <w:spacing w:line="360" w:lineRule="auto"/>
        <w:ind w:firstLine="422" w:firstLineChars="200"/>
        <w:rPr>
          <w:rFonts w:hint="eastAsia" w:ascii="宋体" w:hAnsi="宋体" w:cs="宋体"/>
          <w:color w:val="000000"/>
          <w:highlight w:val="none"/>
        </w:rPr>
      </w:pPr>
      <w:r>
        <w:rPr>
          <w:rFonts w:hint="eastAsia" w:ascii="宋体" w:hAnsi="宋体" w:cs="宋体"/>
          <w:b/>
          <w:bCs/>
          <w:color w:val="000000"/>
          <w:highlight w:val="none"/>
        </w:rPr>
        <w:t>（一）在货物采购项目中，货物由中小企业制造，即货物由中小企业生产且使用该中小企业商号或者注册商标</w:t>
      </w:r>
      <w:r>
        <w:rPr>
          <w:rFonts w:hint="eastAsia" w:ascii="宋体" w:hAnsi="宋体" w:cs="宋体"/>
          <w:color w:val="000000"/>
          <w:highlight w:val="none"/>
        </w:rPr>
        <w:t>；</w:t>
      </w:r>
    </w:p>
    <w:p w14:paraId="360CFBC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（二）在工程采购项目中，工程由中小企业承建，即工程施工单位为中小企业；</w:t>
      </w:r>
    </w:p>
    <w:p w14:paraId="7752C4E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（三）在服务采购项目中，服务由中小企业承接，即提供服务的人员为中小企业依照《中华人民共和国劳动合同法》订立劳动合同的从业人员。在货物采购项目中，</w:t>
      </w:r>
      <w:r>
        <w:rPr>
          <w:rFonts w:hint="eastAsia" w:ascii="宋体" w:hAnsi="宋体" w:cs="宋体"/>
          <w:color w:val="000000"/>
          <w:highlight w:val="none"/>
          <w:lang w:eastAsia="zh-CN"/>
        </w:rPr>
        <w:t>投标人</w:t>
      </w:r>
      <w:r>
        <w:rPr>
          <w:rFonts w:hint="eastAsia" w:ascii="宋体" w:hAnsi="宋体" w:cs="宋体"/>
          <w:color w:val="000000"/>
          <w:highlight w:val="none"/>
        </w:rPr>
        <w:t>提供的货物既有中小企业制造货物，也有大型企业制造货物的，不享受本办法规定的中小企业扶持政策。</w:t>
      </w:r>
    </w:p>
    <w:p w14:paraId="4E29DE4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以联合体形式参加政府采购活动，联合体各方均为中小企业的，联合体视同中小企业。其中，联合体各方均为小微企业的，联合体视同小微企业。</w:t>
      </w:r>
    </w:p>
    <w:p w14:paraId="43169909">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第五条</w:t>
      </w:r>
    </w:p>
    <w:p w14:paraId="52370CB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采购人在政府采购活动中应当合理确定采购项目的采购需求，不得以企业注册资本、资产总额、营业收入、从业人员、利润、纳税额等规模条件和财务指标作为</w:t>
      </w:r>
      <w:r>
        <w:rPr>
          <w:rFonts w:hint="eastAsia" w:ascii="宋体" w:hAnsi="宋体" w:cs="宋体"/>
          <w:color w:val="000000"/>
          <w:highlight w:val="none"/>
          <w:lang w:eastAsia="zh-CN"/>
        </w:rPr>
        <w:t>投标人</w:t>
      </w:r>
      <w:r>
        <w:rPr>
          <w:rFonts w:hint="eastAsia" w:ascii="宋体" w:hAnsi="宋体" w:cs="宋体"/>
          <w:color w:val="000000"/>
          <w:highlight w:val="none"/>
        </w:rPr>
        <w:t>的资格要求或者评审因素，不得在企业股权结构、经营年限等方面对中小企业实行差别待遇或者歧视待遇。</w:t>
      </w:r>
    </w:p>
    <w:p w14:paraId="6F8448D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第六条</w:t>
      </w:r>
    </w:p>
    <w:p w14:paraId="5FE5AA9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19EA1F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符合下列情形之一的，可不专门面向中小企业预留采购份额：</w:t>
      </w:r>
    </w:p>
    <w:p w14:paraId="2D116B6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（一）法律法规和国家有关政策明确规定优先或者应当面向事业单位、社会组织等非企业主体采购的；</w:t>
      </w:r>
    </w:p>
    <w:p w14:paraId="546E64A9">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（二）因确需使用不可替代的专利、专有技术，基础设施限制，或者提供特定公共服务等原因，只能从中小企业之外的</w:t>
      </w:r>
      <w:r>
        <w:rPr>
          <w:rFonts w:hint="eastAsia" w:ascii="宋体" w:hAnsi="宋体" w:cs="宋体"/>
          <w:color w:val="000000"/>
          <w:highlight w:val="none"/>
          <w:lang w:eastAsia="zh-CN"/>
        </w:rPr>
        <w:t>投标人</w:t>
      </w:r>
      <w:r>
        <w:rPr>
          <w:rFonts w:hint="eastAsia" w:ascii="宋体" w:hAnsi="宋体" w:cs="宋体"/>
          <w:color w:val="000000"/>
          <w:highlight w:val="none"/>
        </w:rPr>
        <w:t>处采购的；</w:t>
      </w:r>
    </w:p>
    <w:p w14:paraId="4D9E063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（三）按照本办法规定预留采购份额无法确保充分供应、充分竞争，或者存在可能影响政府采购目标实现的情形；</w:t>
      </w:r>
    </w:p>
    <w:p w14:paraId="63E6868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（四）框架协议采购项目；</w:t>
      </w:r>
    </w:p>
    <w:p w14:paraId="49885579">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（五）省级以上人民政府财政部门规定的其他情形。</w:t>
      </w:r>
    </w:p>
    <w:p w14:paraId="3D3B6D0C">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除上述情形外，其他均为适宜由中小企业提供的情形。</w:t>
      </w:r>
    </w:p>
    <w:p w14:paraId="4079EA90">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w:t>
      </w:r>
    </w:p>
    <w:p w14:paraId="2EFA386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第七条</w:t>
      </w:r>
    </w:p>
    <w:p w14:paraId="27F09E5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采购限额标准以上，200 万元以下的货物和服务采购项目、400 万元以下的工程采购项目，适宜由中小企业提供的，采购人应当专门面向中小企业采购。</w:t>
      </w:r>
    </w:p>
    <w:p w14:paraId="3FD101B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第八条</w:t>
      </w:r>
    </w:p>
    <w:p w14:paraId="34964FC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0091E44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（一）将采购项目整体或者设置采购包专门面向中小企业采购；</w:t>
      </w:r>
    </w:p>
    <w:p w14:paraId="38264F7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（二）要求</w:t>
      </w:r>
      <w:r>
        <w:rPr>
          <w:rFonts w:hint="eastAsia" w:ascii="宋体" w:hAnsi="宋体" w:cs="宋体"/>
          <w:color w:val="000000"/>
          <w:highlight w:val="none"/>
          <w:lang w:eastAsia="zh-CN"/>
        </w:rPr>
        <w:t>投标人</w:t>
      </w:r>
      <w:r>
        <w:rPr>
          <w:rFonts w:hint="eastAsia" w:ascii="宋体" w:hAnsi="宋体" w:cs="宋体"/>
          <w:color w:val="000000"/>
          <w:highlight w:val="none"/>
        </w:rPr>
        <w:t>以联合体形式参加采购活动，且联合体中中小企业承担的部分达到一定比例；</w:t>
      </w:r>
    </w:p>
    <w:p w14:paraId="73C99E2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（三）要求获得采购合同的</w:t>
      </w:r>
      <w:r>
        <w:rPr>
          <w:rFonts w:hint="eastAsia" w:ascii="宋体" w:hAnsi="宋体" w:cs="宋体"/>
          <w:color w:val="000000"/>
          <w:highlight w:val="none"/>
          <w:lang w:eastAsia="zh-CN"/>
        </w:rPr>
        <w:t>投标人</w:t>
      </w:r>
      <w:r>
        <w:rPr>
          <w:rFonts w:hint="eastAsia" w:ascii="宋体" w:hAnsi="宋体" w:cs="宋体"/>
          <w:color w:val="000000"/>
          <w:highlight w:val="none"/>
        </w:rPr>
        <w:t>将采购项目中的一定比例分包给一家或者多家中小企业。组成联合体或者接受分包合同的中小企业与联合体内其他企业、分包企业之间不得存在直接控股、管理关系。</w:t>
      </w:r>
    </w:p>
    <w:p w14:paraId="3D6B214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第九条</w:t>
      </w:r>
    </w:p>
    <w:p w14:paraId="2C8FE2C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F1CD285">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043A6A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第十条</w:t>
      </w:r>
    </w:p>
    <w:p w14:paraId="3BDC784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采购人应当严格按照本办法规定和主管预算单位制定的预留采购份额具体方案开展采购活动。预留份额的采购项目或者采购包，通过发布公告方式邀请</w:t>
      </w:r>
      <w:r>
        <w:rPr>
          <w:rFonts w:hint="eastAsia" w:ascii="宋体" w:hAnsi="宋体" w:cs="宋体"/>
          <w:color w:val="000000"/>
          <w:highlight w:val="none"/>
          <w:lang w:eastAsia="zh-CN"/>
        </w:rPr>
        <w:t>投标人</w:t>
      </w:r>
      <w:r>
        <w:rPr>
          <w:rFonts w:hint="eastAsia" w:ascii="宋体" w:hAnsi="宋体" w:cs="宋体"/>
          <w:color w:val="000000"/>
          <w:highlight w:val="none"/>
        </w:rPr>
        <w:t>后，符合资格条件的中小企业数量不足 3 家的，应当中止采购活动，视同未预留份额的采购项目或者采购包，按照本办法第九条有关规定重新组织采购活动。</w:t>
      </w:r>
    </w:p>
    <w:p w14:paraId="117514DC">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第十一条</w:t>
      </w:r>
    </w:p>
    <w:p w14:paraId="21C9EB3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中小企业参加政府采购活动，应当出具本办法规定的《中小企业声明函》（附 1），否则不得享受相关中小企业扶持政策。任何单位和个人不得要求</w:t>
      </w:r>
      <w:r>
        <w:rPr>
          <w:rFonts w:hint="eastAsia" w:ascii="宋体" w:hAnsi="宋体" w:cs="宋体"/>
          <w:color w:val="000000"/>
          <w:highlight w:val="none"/>
          <w:lang w:eastAsia="zh-CN"/>
        </w:rPr>
        <w:t>投标人</w:t>
      </w:r>
      <w:r>
        <w:rPr>
          <w:rFonts w:hint="eastAsia" w:ascii="宋体" w:hAnsi="宋体" w:cs="宋体"/>
          <w:color w:val="000000"/>
          <w:highlight w:val="none"/>
        </w:rPr>
        <w:t>提供《中小企业声明函》之外的中小企业身份证明文件。</w:t>
      </w:r>
    </w:p>
    <w:p w14:paraId="268E5D9C">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第十二条</w:t>
      </w:r>
    </w:p>
    <w:p w14:paraId="50AD5A8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采购项目涉及中小企业采购的，采购文件应当明确以下内容：</w:t>
      </w:r>
    </w:p>
    <w:p w14:paraId="1707701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（一）预留份额的采购项目或者采购包，明确该项目或相关采购包专门面向中小企业采购，以及相关标的及预算金额；</w:t>
      </w:r>
    </w:p>
    <w:p w14:paraId="0C98B5C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（二）要求以联合体形式参加或者合同分包的，明确联合协议或者分包意向协议中中小企业合同金额应当达到的比例，并作为</w:t>
      </w:r>
      <w:r>
        <w:rPr>
          <w:rFonts w:hint="eastAsia" w:ascii="宋体" w:hAnsi="宋体" w:cs="宋体"/>
          <w:color w:val="000000"/>
          <w:highlight w:val="none"/>
          <w:lang w:eastAsia="zh-CN"/>
        </w:rPr>
        <w:t>投标人</w:t>
      </w:r>
      <w:r>
        <w:rPr>
          <w:rFonts w:hint="eastAsia" w:ascii="宋体" w:hAnsi="宋体" w:cs="宋体"/>
          <w:color w:val="000000"/>
          <w:highlight w:val="none"/>
        </w:rPr>
        <w:t>资格条件；</w:t>
      </w:r>
    </w:p>
    <w:p w14:paraId="24926BF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（三）非预留份额的采购项目或者采购包，明确有关价格扣除比例或者价格分加分比例；</w:t>
      </w:r>
    </w:p>
    <w:p w14:paraId="65613D4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（四）规定依据本办法规定享受扶持政策获得政府采购合同的，小微企业不得将合同分包给大中型企业，中型企业不得将合同分包给大型企业；</w:t>
      </w:r>
    </w:p>
    <w:p w14:paraId="5F56560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（五）采购人认为具备相关条件的，明确对中小企业在资金支付期限、预付款比例等方面的优惠措施；</w:t>
      </w:r>
    </w:p>
    <w:p w14:paraId="4B0ECB5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（六）明确采购标的对应的中小企业划分标准所属行业；</w:t>
      </w:r>
    </w:p>
    <w:p w14:paraId="39A356E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（七）法律法规和省级以上人民政府财政部门规定的其他事项。</w:t>
      </w:r>
    </w:p>
    <w:p w14:paraId="7CAE2E2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第十三条</w:t>
      </w:r>
    </w:p>
    <w:p w14:paraId="02ADA71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中标、成交</w:t>
      </w:r>
      <w:r>
        <w:rPr>
          <w:rFonts w:hint="eastAsia" w:ascii="宋体" w:hAnsi="宋体" w:cs="宋体"/>
          <w:color w:val="000000"/>
          <w:highlight w:val="none"/>
          <w:lang w:eastAsia="zh-CN"/>
        </w:rPr>
        <w:t>投标人</w:t>
      </w:r>
      <w:r>
        <w:rPr>
          <w:rFonts w:hint="eastAsia" w:ascii="宋体" w:hAnsi="宋体" w:cs="宋体"/>
          <w:color w:val="000000"/>
          <w:highlight w:val="none"/>
        </w:rPr>
        <w:t>享受本办法规定的中小企业扶持政策的，采购人、采购代理机构应当随中标、成交结果公开中标、成交</w:t>
      </w:r>
      <w:r>
        <w:rPr>
          <w:rFonts w:hint="eastAsia" w:ascii="宋体" w:hAnsi="宋体" w:cs="宋体"/>
          <w:color w:val="000000"/>
          <w:highlight w:val="none"/>
          <w:lang w:eastAsia="zh-CN"/>
        </w:rPr>
        <w:t>投标人</w:t>
      </w:r>
      <w:r>
        <w:rPr>
          <w:rFonts w:hint="eastAsia" w:ascii="宋体" w:hAnsi="宋体" w:cs="宋体"/>
          <w:color w:val="000000"/>
          <w:highlight w:val="none"/>
        </w:rPr>
        <w:t>的《中小企业声明函》。适用招标投标法的政府采购工程建设项目，应当在公示中标候选人时公开中标候选人的《中小企业声明函》。</w:t>
      </w:r>
    </w:p>
    <w:p w14:paraId="29B8436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第十四条</w:t>
      </w:r>
    </w:p>
    <w:p w14:paraId="2BF654BE">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8BBB6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第十五条</w:t>
      </w:r>
    </w:p>
    <w:p w14:paraId="717BFA9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鼓励各地区、各部门在采购活动中允许中小企业引入信用担保手段，为中小企业在投标（响应）保证、履约保证等方面提供专业化服务。鼓励中小企业依法合规通过政府采购合同融资。</w:t>
      </w:r>
    </w:p>
    <w:p w14:paraId="6F4D55CD">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第十六条</w:t>
      </w:r>
    </w:p>
    <w:p w14:paraId="1860D8D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政府采购监督检查、投诉处理及政府采购行政处罚中对中小企业的认定，由货物制造商或者工程、服务</w:t>
      </w:r>
      <w:r>
        <w:rPr>
          <w:rFonts w:hint="eastAsia" w:ascii="宋体" w:hAnsi="宋体" w:cs="宋体"/>
          <w:color w:val="000000"/>
          <w:highlight w:val="none"/>
          <w:lang w:eastAsia="zh-CN"/>
        </w:rPr>
        <w:t>投标人</w:t>
      </w:r>
      <w:r>
        <w:rPr>
          <w:rFonts w:hint="eastAsia" w:ascii="宋体" w:hAnsi="宋体" w:cs="宋体"/>
          <w:color w:val="000000"/>
          <w:highlight w:val="none"/>
        </w:rPr>
        <w:t>注册登记所在地的县级以上人民政府中小企业主管部门负责。中小企业主管部门应当在收到财政部门或者有关招标投标行政监督部门关于协助开展中小企业认定函后 10 个工作日内做出书面答复。</w:t>
      </w:r>
    </w:p>
    <w:p w14:paraId="3FE0B96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第十七条</w:t>
      </w:r>
    </w:p>
    <w:p w14:paraId="06D839CA">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2FDBC0A1">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第十八条</w:t>
      </w:r>
    </w:p>
    <w:p w14:paraId="2328F32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2A203C1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第十九条</w:t>
      </w:r>
    </w:p>
    <w:p w14:paraId="5FC2E957">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A50DFA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第二十条</w:t>
      </w:r>
    </w:p>
    <w:p w14:paraId="02C28AC9">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lang w:eastAsia="zh-CN"/>
        </w:rPr>
        <w:t>投标人</w:t>
      </w:r>
      <w:r>
        <w:rPr>
          <w:rFonts w:hint="eastAsia" w:ascii="宋体" w:hAnsi="宋体" w:cs="宋体"/>
          <w:color w:val="000000"/>
          <w:highlight w:val="none"/>
        </w:rPr>
        <w:t>按照本办法规定提供声明函内容不实的，属于提供虚假材料谋取中标、成交，依照《中华人民共和国政府采购法》等国家有关规定追究相应责任。适用招标投标法的政府采购工程建设项目，</w:t>
      </w:r>
      <w:r>
        <w:rPr>
          <w:rFonts w:hint="eastAsia" w:ascii="宋体" w:hAnsi="宋体" w:cs="宋体"/>
          <w:color w:val="000000"/>
          <w:highlight w:val="none"/>
          <w:lang w:eastAsia="zh-CN"/>
        </w:rPr>
        <w:t>投标人</w:t>
      </w:r>
      <w:r>
        <w:rPr>
          <w:rFonts w:hint="eastAsia" w:ascii="宋体" w:hAnsi="宋体" w:cs="宋体"/>
          <w:color w:val="000000"/>
          <w:highlight w:val="none"/>
        </w:rPr>
        <w:t>按照本办法规定提供声明函内容不实的，属于弄虚作假骗取中标，依照《中华人民共和国招标投标法》等国家有关规定追究相应责任。</w:t>
      </w:r>
    </w:p>
    <w:p w14:paraId="53A2124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第二十一条</w:t>
      </w:r>
    </w:p>
    <w:p w14:paraId="17341CC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w:t>
      </w:r>
    </w:p>
    <w:p w14:paraId="3C4AB8F8">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有关规定追究相应责任；涉嫌犯罪的，依法移送有关国家机关处理。</w:t>
      </w:r>
    </w:p>
    <w:p w14:paraId="6BE2110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第二十二条</w:t>
      </w:r>
    </w:p>
    <w:p w14:paraId="20245B95">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对外援助项目、国家相关资格或者资质管理制度另有规定的项目，不适用本办法。</w:t>
      </w:r>
    </w:p>
    <w:p w14:paraId="1A27EF13">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第二十三条</w:t>
      </w:r>
    </w:p>
    <w:p w14:paraId="2CECDFD6">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关于视同中小企业的其他主体的政府采购扶持政策，由财政部会同有关部门另行规定。</w:t>
      </w:r>
    </w:p>
    <w:p w14:paraId="028AB240">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第二十四条</w:t>
      </w:r>
    </w:p>
    <w:p w14:paraId="45A50372">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省级财政部门可以会同中小企业主管部门根据本办法的规定制定具体实施办法。</w:t>
      </w:r>
    </w:p>
    <w:p w14:paraId="7A90C424">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第二十五条</w:t>
      </w:r>
    </w:p>
    <w:p w14:paraId="70C3B83B">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 xml:space="preserve"> 本办法自2021 年1月1日起施行。 财政部工业和信息化部关于印发〈政府采购促进中小企业发展暂行办法〉的通知》（财库﹝2011﹞181 号）同时废止。</w:t>
      </w:r>
    </w:p>
    <w:p w14:paraId="40A08751">
      <w:pPr>
        <w:keepNext w:val="0"/>
        <w:keepLines w:val="0"/>
        <w:widowControl/>
        <w:suppressLineNumbers w:val="0"/>
        <w:jc w:val="center"/>
        <w:rPr>
          <w:rFonts w:ascii="宋体" w:hAnsi="宋体" w:eastAsia="宋体" w:cs="宋体"/>
          <w:b/>
          <w:bCs/>
          <w:kern w:val="0"/>
          <w:sz w:val="28"/>
          <w:szCs w:val="28"/>
          <w:lang w:val="en-US" w:eastAsia="zh-CN" w:bidi="ar"/>
        </w:rPr>
      </w:pPr>
      <w:r>
        <w:rPr>
          <w:rFonts w:hint="eastAsia" w:ascii="宋体" w:hAnsi="宋体" w:cs="宋体"/>
          <w:color w:val="000000"/>
          <w:sz w:val="24"/>
          <w:highlight w:val="none"/>
        </w:rPr>
        <w:br w:type="page"/>
      </w:r>
      <w:r>
        <w:rPr>
          <w:rFonts w:ascii="宋体" w:hAnsi="宋体" w:eastAsia="宋体" w:cs="宋体"/>
          <w:b/>
          <w:bCs/>
          <w:kern w:val="0"/>
          <w:sz w:val="32"/>
          <w:szCs w:val="32"/>
          <w:lang w:val="en-US" w:eastAsia="zh-CN" w:bidi="ar"/>
        </w:rPr>
        <w:t>财政部司法部关于政府采购支持监狱企业发展有关问题的通知</w:t>
      </w:r>
    </w:p>
    <w:p w14:paraId="221ED8F0">
      <w:pPr>
        <w:keepNext w:val="0"/>
        <w:keepLines w:val="0"/>
        <w:widowControl/>
        <w:suppressLineNumbers w:val="0"/>
        <w:jc w:val="center"/>
        <w:rPr>
          <w:sz w:val="21"/>
          <w:szCs w:val="21"/>
        </w:rPr>
      </w:pPr>
      <w:r>
        <w:rPr>
          <w:rFonts w:ascii="宋体" w:hAnsi="宋体" w:eastAsia="宋体" w:cs="宋体"/>
          <w:b/>
          <w:bCs/>
          <w:kern w:val="0"/>
          <w:sz w:val="21"/>
          <w:szCs w:val="21"/>
          <w:lang w:val="en-US" w:eastAsia="zh-CN" w:bidi="ar"/>
        </w:rPr>
        <w:t>(财库〔2014〕68号)</w:t>
      </w:r>
    </w:p>
    <w:p w14:paraId="1CA2055E">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BA864EE">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5D988334">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B7049A8">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二、在政府采购活动中，监狱企业视同小型、微型企业，享受预留份额、评审中价格扣除等政府采购促进中小企业发展的政府采购政策。向监狱企业采购的金额，计入面向中小企业采购的统计数据。</w:t>
      </w:r>
    </w:p>
    <w:p w14:paraId="07A75510">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93C8F66">
      <w:pPr>
        <w:pStyle w:val="17"/>
        <w:keepNext w:val="0"/>
        <w:keepLines w:val="0"/>
        <w:widowControl/>
        <w:suppressLineNumbers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四、各地区可以结合本地区实际，对监狱企业生产的办公用品、家具用具、车辆维修和提供的保养服务、消防设备等，提出预留份额等政府采购支持措施，加大对监狱企业产品的采购力度。</w:t>
      </w:r>
    </w:p>
    <w:p w14:paraId="10ACDD8B">
      <w:pPr>
        <w:pStyle w:val="17"/>
        <w:keepNext w:val="0"/>
        <w:keepLines w:val="0"/>
        <w:widowControl/>
        <w:suppressLineNumbers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DE9FE70">
      <w:pPr>
        <w:pStyle w:val="17"/>
        <w:keepNext w:val="0"/>
        <w:keepLines w:val="0"/>
        <w:widowControl/>
        <w:suppressLineNumbers w:val="0"/>
        <w:jc w:val="righ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中华人民共和国财政部</w:t>
      </w:r>
    </w:p>
    <w:p w14:paraId="3204F2CD">
      <w:pPr>
        <w:pStyle w:val="17"/>
        <w:keepNext w:val="0"/>
        <w:keepLines w:val="0"/>
        <w:widowControl/>
        <w:suppressLineNumbers w:val="0"/>
        <w:jc w:val="righ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中华人民共和国司法部</w:t>
      </w:r>
    </w:p>
    <w:p w14:paraId="4048E152">
      <w:pPr>
        <w:snapToGrid w:val="0"/>
        <w:spacing w:line="360" w:lineRule="auto"/>
        <w:jc w:val="right"/>
        <w:rPr>
          <w:rFonts w:hint="eastAsia" w:ascii="宋体" w:cs="宋体"/>
          <w:b/>
          <w:bCs/>
          <w:color w:val="000000"/>
          <w:kern w:val="0"/>
          <w:highlight w:val="none"/>
        </w:rPr>
      </w:pPr>
      <w:r>
        <w:rPr>
          <w:rFonts w:hint="eastAsia" w:ascii="宋体" w:hAnsi="宋体" w:eastAsia="宋体" w:cs="宋体"/>
          <w:color w:val="auto"/>
          <w:sz w:val="21"/>
          <w:szCs w:val="21"/>
        </w:rPr>
        <w:t>2014年6月10日</w:t>
      </w:r>
      <w:r>
        <w:rPr>
          <w:rFonts w:hint="eastAsia" w:ascii="宋体" w:hAnsi="宋体" w:cs="宋体"/>
          <w:color w:val="000000"/>
          <w:sz w:val="20"/>
          <w:highlight w:val="none"/>
        </w:rPr>
        <w:br w:type="page"/>
      </w:r>
    </w:p>
    <w:p w14:paraId="0CEE2CA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《统计上大中小微型企业划分办法（2017）》修订说明</w:t>
      </w:r>
    </w:p>
    <w:p w14:paraId="30939F1D">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一、修订背景</w:t>
      </w:r>
    </w:p>
    <w:p w14:paraId="301303C7">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5A6A98A0">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7009A6E">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二、修订主要内容</w:t>
      </w:r>
    </w:p>
    <w:p w14:paraId="301BE2C8">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F5E1F83">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将交通运输业中包括的“装卸搬运和运输代理业”修改为“多式联运和运输代理业、装卸搬运”。</w:t>
      </w:r>
    </w:p>
    <w:p w14:paraId="68C2A493">
      <w:pPr>
        <w:spacing w:line="360" w:lineRule="auto"/>
        <w:ind w:firstLine="452" w:firstLineChars="200"/>
        <w:rPr>
          <w:rFonts w:hint="eastAsia" w:ascii="宋体" w:hAnsi="宋体" w:eastAsia="宋体" w:cs="宋体"/>
          <w:color w:val="000000"/>
          <w:sz w:val="21"/>
          <w:szCs w:val="21"/>
          <w:highlight w:val="none"/>
        </w:rPr>
      </w:pPr>
      <w:r>
        <w:rPr>
          <w:rFonts w:hint="eastAsia" w:ascii="宋体" w:hAnsi="宋体" w:eastAsia="宋体" w:cs="宋体"/>
          <w:color w:val="000000"/>
          <w:spacing w:val="8"/>
          <w:kern w:val="0"/>
          <w:sz w:val="21"/>
          <w:szCs w:val="21"/>
          <w:highlight w:val="none"/>
        </w:rPr>
        <w:t>仓储业所包括的行业中类，根据《国民经济行业分类》</w:t>
      </w:r>
      <w:r>
        <w:rPr>
          <w:rFonts w:hint="eastAsia" w:ascii="宋体" w:hAnsi="宋体" w:eastAsia="宋体" w:cs="宋体"/>
          <w:color w:val="000000"/>
          <w:sz w:val="21"/>
          <w:szCs w:val="21"/>
          <w:highlight w:val="none"/>
        </w:rPr>
        <w:t>（GB/T 4754—2017）</w:t>
      </w:r>
      <w:r>
        <w:rPr>
          <w:rFonts w:hint="eastAsia" w:ascii="宋体" w:hAnsi="宋体" w:eastAsia="宋体" w:cs="宋体"/>
          <w:color w:val="000000"/>
          <w:spacing w:val="8"/>
          <w:kern w:val="0"/>
          <w:sz w:val="21"/>
          <w:szCs w:val="21"/>
          <w:highlight w:val="none"/>
        </w:rPr>
        <w:t>调整为“通用仓储，低温仓储，危险品仓储，谷物、棉花等农产品仓储，中药材仓储和其他仓储业”。</w:t>
      </w:r>
    </w:p>
    <w:p w14:paraId="29D483F7">
      <w:pPr>
        <w:spacing w:line="360" w:lineRule="auto"/>
        <w:jc w:val="center"/>
        <w:rPr>
          <w:rFonts w:hint="eastAsia" w:ascii="宋体" w:hAnsi="Courier New" w:eastAsia="黑体" w:cs="Century"/>
          <w:b/>
          <w:bCs/>
          <w:color w:val="auto"/>
          <w:sz w:val="36"/>
          <w:szCs w:val="36"/>
          <w:highlight w:val="none"/>
          <w:lang w:val="zh-CN"/>
        </w:rPr>
      </w:pPr>
    </w:p>
    <w:p w14:paraId="1DD494BF">
      <w:pPr>
        <w:pStyle w:val="20"/>
        <w:tabs>
          <w:tab w:val="left" w:pos="360"/>
        </w:tabs>
        <w:spacing w:line="360" w:lineRule="auto"/>
        <w:ind w:left="0" w:leftChars="0" w:firstLine="0" w:firstLineChars="0"/>
        <w:rPr>
          <w:rFonts w:hint="eastAsia" w:ascii="宋体" w:hAnsi="Courier New" w:eastAsia="黑体" w:cs="Century"/>
          <w:b/>
          <w:bCs/>
          <w:color w:val="auto"/>
          <w:sz w:val="36"/>
          <w:szCs w:val="36"/>
          <w:highlight w:val="none"/>
          <w:lang w:val="zh-CN"/>
        </w:rPr>
      </w:pPr>
    </w:p>
    <w:p w14:paraId="5F2E7EEF">
      <w:pPr>
        <w:pStyle w:val="20"/>
        <w:tabs>
          <w:tab w:val="left" w:pos="360"/>
        </w:tabs>
        <w:spacing w:line="360" w:lineRule="auto"/>
        <w:ind w:left="0" w:leftChars="0" w:firstLine="0" w:firstLineChars="0"/>
        <w:rPr>
          <w:rFonts w:hint="eastAsia" w:ascii="宋体" w:hAnsi="Courier New" w:eastAsia="黑体" w:cs="Century"/>
          <w:b/>
          <w:bCs/>
          <w:color w:val="auto"/>
          <w:sz w:val="36"/>
          <w:szCs w:val="36"/>
          <w:highlight w:val="none"/>
          <w:lang w:val="zh-CN"/>
        </w:rPr>
      </w:pPr>
    </w:p>
    <w:p w14:paraId="27924AC4">
      <w:pPr>
        <w:pStyle w:val="20"/>
        <w:tabs>
          <w:tab w:val="left" w:pos="360"/>
        </w:tabs>
        <w:spacing w:line="360" w:lineRule="auto"/>
        <w:ind w:left="0" w:leftChars="0" w:firstLine="0" w:firstLineChars="0"/>
        <w:rPr>
          <w:rFonts w:hint="eastAsia" w:ascii="宋体" w:hAnsi="Courier New" w:eastAsia="黑体" w:cs="Century"/>
          <w:b/>
          <w:bCs/>
          <w:color w:val="auto"/>
          <w:sz w:val="36"/>
          <w:szCs w:val="36"/>
          <w:highlight w:val="none"/>
          <w:lang w:val="zh-CN"/>
        </w:rPr>
      </w:pPr>
    </w:p>
    <w:p w14:paraId="6237AF1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br w:type="page"/>
      </w:r>
    </w:p>
    <w:p w14:paraId="7C7A22C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《中小企业划型标准规定（修订征求意见稿）》</w:t>
      </w:r>
    </w:p>
    <w:p w14:paraId="23D06E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p>
    <w:p w14:paraId="435BB4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一、根据《中华人民共和国中小企业促进法》和国民经济社会发展需要，制定本规定。</w:t>
      </w:r>
    </w:p>
    <w:p w14:paraId="5D290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二、中小企业划分为中型、小型、微型三种类型，具体标准根据企业从业人员、营业收入、资产总额等指标以及企业控股</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情况，结合行业特点制定。</w:t>
      </w:r>
    </w:p>
    <w:p w14:paraId="70C267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三、本规定适用于《国民经济行业分类》中的以下行业：农、林、牧、渔业，采矿业，制造业，电力、热力、燃气及水生产和供应业，建筑业，批发</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rPr>
        <w:t>零售业，交通运输、仓储和邮政业，住宿和餐饮业，信息传输、软件和信息技术服务业，房地产业，租赁和商务服务业，科学研究和技术服务业，水利、环境和公共设施管理业，居民服务、修理和其他服务业，教育，卫生和社会工作，文化、体育和娱乐业。</w:t>
      </w:r>
    </w:p>
    <w:p w14:paraId="787C50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四、各行业中小企业划型定量标准为：</w:t>
      </w:r>
    </w:p>
    <w:p w14:paraId="1B97BE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（一）农、林、牧、渔业。营业收入2亿元以下的为中小微型企业。其中：营业收入300万元以下的为微型企业；营业收入3000万元以下的为小型企业；营业收入2亿元以下的为中型企业。</w:t>
      </w:r>
    </w:p>
    <w:p w14:paraId="430B92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（二）工业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采矿业，制造业，电力、热力、燃气及水生产和供应业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交通运输、仓储和邮政业。从业人员1000人以下且营业收入20亿元以下的为中小微型企业。其中：从业人员20人以下且营业收入2000万元以下的为微型企业；从业人员300人以下且营业收入2亿元以下的为小型企业；从业人员1000人以下且营业收入20亿元以下的为中型企业。</w:t>
      </w:r>
    </w:p>
    <w:p w14:paraId="5E5A7C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建筑业，组织管理服务。营业收入8亿元以下且资产总额10亿元以下的为中小微型企业。其中：营业收入800万元以下且资产总额1000万元以下的为微型企业；营业收入8000万元以下且资产总额1亿元以下的为小型企业；营业收入8亿元以下且资产总额10亿元以下的为中型企业。</w:t>
      </w:r>
    </w:p>
    <w:p w14:paraId="117B3A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批发业。从业人员200人以下且营业收入20亿元以下的为中小微型企业。其中：从业人员5人以下且营业收入2000万元以下的为微型企业；从业人员20人以下且营业收入2亿元以下的为小型企业；从业人员200人以下且营业收入20亿元以下的为中型企业。</w:t>
      </w:r>
    </w:p>
    <w:p w14:paraId="1F4D2A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（五）零售业。从业人员300人以下且营业收入5亿元以下的为中小微型企业。其中：从业人员10人以下且营业收入500万元以下的为微型企业；从业人员50人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且营业收入5000万元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的为小型企业；从业人员300人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且营业收入5亿元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的为中型企业。</w:t>
      </w:r>
    </w:p>
    <w:p w14:paraId="2983B5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六）住宿和餐饮业。从业人员300人以下且营业收入4亿元以下的为中小微型企业。其中：从业人员10人以下且营业收入200万元以下的为微型企业；从业人员100人以下且营业收入4000万元以下的为小型企业；从业人员300人以下且营业收入4亿元以下的为中型企业。</w:t>
      </w:r>
    </w:p>
    <w:p w14:paraId="2BBB84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（七）信息传输、软件和信息技术服务业。从业人员500人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的为中小微型企业。其中：从业人员10人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且营业收入1000万元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的为微型企业；从业人员100人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的为小型企业；从业人员500人</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且营业收入10亿元</w:t>
      </w:r>
      <w:r>
        <w:rPr>
          <w:rFonts w:hint="eastAsia" w:ascii="宋体" w:hAnsi="宋体" w:eastAsia="宋体" w:cs="宋体"/>
          <w:sz w:val="21"/>
          <w:szCs w:val="21"/>
          <w:highlight w:val="none"/>
          <w:lang w:eastAsia="zh-CN"/>
        </w:rPr>
        <w:t>以下</w:t>
      </w:r>
      <w:r>
        <w:rPr>
          <w:rFonts w:hint="eastAsia" w:ascii="宋体" w:hAnsi="宋体" w:eastAsia="宋体" w:cs="宋体"/>
          <w:sz w:val="21"/>
          <w:szCs w:val="21"/>
          <w:highlight w:val="none"/>
        </w:rPr>
        <w:t>的为中型企业。</w:t>
      </w:r>
    </w:p>
    <w:p w14:paraId="4F54C0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八）房地产开发经营。营业收入10亿元以下且资产总额50亿元以下的为中小微型企业。其中：营业收入1000万元以下且资产总额5000万元以下的为微型企业；营业收入1亿元以下且资产总额5亿元以下的为小型企业；营业收入10亿元以下且资产总额50亿元以下的为中型企业。</w:t>
      </w:r>
    </w:p>
    <w:p w14:paraId="4BB6AB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九）房地产业（不含房地产开发经营），租赁和商务服务业（不含组织管理服务），科学研究和技术服务业，水利、环境和公共设施管理业，居民服务、修理和其他服务业，教育，卫生和社会工作，文化、体育和娱乐业。从业人员300人以下且营业收入5亿元以下的为中小微型企业。其中：从业人员10人以下且营业收入500万元以下的为微型企业；从业人员100人以下且营业收入5000万元以下的为小型企业；从业人员300人以下且营业收入5亿元以下的为中型企业。</w:t>
      </w:r>
    </w:p>
    <w:p w14:paraId="6E069C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五</w:t>
      </w:r>
      <w:r>
        <w:rPr>
          <w:rFonts w:hint="eastAsia" w:ascii="宋体" w:hAnsi="宋体" w:eastAsia="宋体" w:cs="宋体"/>
          <w:sz w:val="21"/>
          <w:szCs w:val="21"/>
          <w:highlight w:val="none"/>
        </w:rPr>
        <w:t>、企业规模类型划分以企业有关指标上年度数据为定量依据。</w:t>
      </w:r>
    </w:p>
    <w:p w14:paraId="786308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没有上年度完整数据的企业规模类型划分，从业人员、资产总额以划型时的数据为定量依据，营业收入按照以下公式计算：</w:t>
      </w:r>
    </w:p>
    <w:p w14:paraId="5DA9A5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营业收入（年）=企业实际存续期间营业收入/企业实际存续月数*12。</w:t>
      </w:r>
    </w:p>
    <w:p w14:paraId="3F5795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六</w:t>
      </w:r>
      <w:r>
        <w:rPr>
          <w:rFonts w:hint="eastAsia" w:ascii="宋体" w:hAnsi="宋体" w:eastAsia="宋体" w:cs="宋体"/>
          <w:sz w:val="21"/>
          <w:szCs w:val="21"/>
          <w:highlight w:val="none"/>
        </w:rPr>
        <w:t>、不符合中小企业划型定量标准的企业即为大型企业。国家统计部门据此制定大中小微型企业的统计分类。</w:t>
      </w:r>
    </w:p>
    <w:p w14:paraId="1FA09A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七</w:t>
      </w:r>
      <w:r>
        <w:rPr>
          <w:rFonts w:hint="eastAsia" w:ascii="宋体" w:hAnsi="宋体" w:eastAsia="宋体" w:cs="宋体"/>
          <w:sz w:val="21"/>
          <w:szCs w:val="21"/>
          <w:highlight w:val="none"/>
        </w:rPr>
        <w:t>、本规定适用于在中华人民共和国境内依法设立的企业，企业的分支机构除外。</w:t>
      </w:r>
    </w:p>
    <w:p w14:paraId="0D0AC0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符合中小企业划型定量标准，但有下列情形之一的，视同大型企业：</w:t>
      </w:r>
    </w:p>
    <w:p w14:paraId="4C2084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w:t>
      </w:r>
      <w:r>
        <w:rPr>
          <w:rFonts w:hint="eastAsia" w:ascii="宋体" w:hAnsi="宋体" w:eastAsia="宋体" w:cs="宋体"/>
          <w:sz w:val="21"/>
          <w:szCs w:val="21"/>
          <w:highlight w:val="none"/>
          <w:lang w:eastAsia="zh-CN"/>
        </w:rPr>
        <w:t>单个</w:t>
      </w:r>
      <w:r>
        <w:rPr>
          <w:rFonts w:hint="eastAsia" w:ascii="宋体" w:hAnsi="宋体" w:eastAsia="宋体" w:cs="宋体"/>
          <w:sz w:val="21"/>
          <w:szCs w:val="21"/>
          <w:highlight w:val="none"/>
        </w:rPr>
        <w:t>大型企业或大型企业全资子公司直接控股超过50%的企业；</w:t>
      </w:r>
    </w:p>
    <w:p w14:paraId="7CF23A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两个以上</w:t>
      </w:r>
      <w:r>
        <w:rPr>
          <w:rFonts w:hint="eastAsia" w:ascii="宋体" w:hAnsi="宋体" w:eastAsia="宋体" w:cs="宋体"/>
          <w:sz w:val="21"/>
          <w:szCs w:val="21"/>
          <w:highlight w:val="none"/>
        </w:rPr>
        <w:t>大型企业或大型企业全资子公司直接控股超过50%的企业；</w:t>
      </w:r>
    </w:p>
    <w:p w14:paraId="329EC5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rPr>
        <w:t>）与大型企业或大型企业全资子公司的法定代表人为同一人的企业。</w:t>
      </w:r>
    </w:p>
    <w:p w14:paraId="55742F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八</w:t>
      </w:r>
      <w:r>
        <w:rPr>
          <w:rFonts w:hint="eastAsia" w:ascii="宋体" w:hAnsi="宋体" w:eastAsia="宋体" w:cs="宋体"/>
          <w:sz w:val="21"/>
          <w:szCs w:val="21"/>
          <w:highlight w:val="none"/>
        </w:rPr>
        <w:t>、企业规模类型采用自我声明的方式，企业对自我声明内容的真实性负责。</w:t>
      </w:r>
    </w:p>
    <w:p w14:paraId="760E81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在监督检查、投诉处理中对中小企业规模类型有争议的，有关部门可以向有争议的企业登记所在地同级负责中小企业促进工作综合管理部门书面提请认定。</w:t>
      </w:r>
    </w:p>
    <w:p w14:paraId="34DDAC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九、本规定由国务院负责中小企业促进工作综合管理部门、国家统计部门会同有关部门根据经济社会发展情况，每5年定期评估，根据评估情况适时修订。</w:t>
      </w:r>
    </w:p>
    <w:p w14:paraId="6E2B09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十、本规定由国务院负责中小企业促进工作综合管理部门、国家统计部门会同有关部门负责解释。各部门各地区不得制定与本规定不一致的中小企业划型标准。</w:t>
      </w:r>
    </w:p>
    <w:p w14:paraId="18D33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十一、个体工商户参照本规定进行划型。</w:t>
      </w:r>
    </w:p>
    <w:p w14:paraId="585063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十二、本规定自发布之日起执行，工业和信息化部、国家统计局、国家发展和改革委员会、财政部2011年颁布的《中小企业划型标准规定》同时废止。</w:t>
      </w:r>
    </w:p>
    <w:p w14:paraId="6956D5AA">
      <w:pPr>
        <w:pStyle w:val="7"/>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宋体" w:hAnsi="宋体" w:eastAsia="宋体" w:cs="宋体"/>
          <w:sz w:val="21"/>
          <w:szCs w:val="21"/>
          <w:highlight w:val="none"/>
          <w:lang w:val="en-US" w:eastAsia="zh-CN"/>
        </w:rPr>
      </w:pPr>
    </w:p>
    <w:p w14:paraId="007A19C9">
      <w:pPr>
        <w:jc w:val="center"/>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关于《中小企业划型标准规定</w:t>
      </w:r>
      <w:r>
        <w:rPr>
          <w:rFonts w:hint="eastAsia" w:ascii="宋体" w:hAnsi="宋体" w:eastAsia="宋体" w:cs="宋体"/>
          <w:b/>
          <w:bCs/>
          <w:sz w:val="32"/>
          <w:szCs w:val="32"/>
          <w:highlight w:val="none"/>
          <w:lang w:eastAsia="zh-CN"/>
        </w:rPr>
        <w:t>》修订情况的说明</w:t>
      </w:r>
    </w:p>
    <w:p w14:paraId="442EFD36">
      <w:pPr>
        <w:keepNext w:val="0"/>
        <w:keepLines w:val="0"/>
        <w:pageBreakBefore w:val="0"/>
        <w:widowControl w:val="0"/>
        <w:kinsoku/>
        <w:wordWrap/>
        <w:overflowPunct/>
        <w:topLinePunct w:val="0"/>
        <w:autoSpaceDE/>
        <w:autoSpaceDN/>
        <w:bidi w:val="0"/>
        <w:adjustRightInd/>
        <w:snapToGrid/>
        <w:spacing w:line="360" w:lineRule="auto"/>
        <w:ind w:right="-334" w:rightChars="-159"/>
        <w:jc w:val="left"/>
        <w:textAlignment w:val="auto"/>
        <w:outlineLvl w:val="9"/>
        <w:rPr>
          <w:rFonts w:hint="eastAsia" w:ascii="宋体" w:hAnsi="宋体" w:eastAsia="宋体" w:cs="宋体"/>
          <w:sz w:val="21"/>
          <w:szCs w:val="21"/>
          <w:highlight w:val="none"/>
          <w:lang w:val="en-US" w:eastAsia="zh-CN"/>
        </w:rPr>
      </w:pPr>
    </w:p>
    <w:p w14:paraId="3E2ADA7C">
      <w:pPr>
        <w:pStyle w:val="7"/>
        <w:spacing w:beforeLines="0" w:afterLines="0"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一、修订背景</w:t>
      </w:r>
    </w:p>
    <w:p w14:paraId="28FBC76E">
      <w:pPr>
        <w:spacing w:beforeLines="0" w:afterLines="0" w:line="360" w:lineRule="auto"/>
        <w:ind w:firstLine="420" w:firstLineChars="200"/>
        <w:rPr>
          <w:rFonts w:hint="eastAsia" w:ascii="宋体" w:hAnsi="宋体" w:eastAsia="宋体" w:cs="宋体"/>
          <w:b w:val="0"/>
          <w:bCs w:val="0"/>
          <w:sz w:val="21"/>
          <w:szCs w:val="21"/>
          <w:highlight w:val="none"/>
          <w:lang w:eastAsia="zh-CN"/>
        </w:rPr>
      </w:pPr>
      <w:r>
        <w:rPr>
          <w:rFonts w:hint="eastAsia" w:ascii="宋体" w:hAnsi="宋体" w:eastAsia="宋体" w:cs="宋体"/>
          <w:sz w:val="21"/>
          <w:szCs w:val="21"/>
          <w:highlight w:val="none"/>
        </w:rPr>
        <w:t>现行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中小企业划型标准</w:t>
      </w:r>
      <w:r>
        <w:rPr>
          <w:rFonts w:hint="eastAsia" w:ascii="宋体" w:hAnsi="宋体" w:eastAsia="宋体" w:cs="宋体"/>
          <w:sz w:val="21"/>
          <w:szCs w:val="21"/>
          <w:highlight w:val="none"/>
          <w:lang w:eastAsia="zh-CN"/>
        </w:rPr>
        <w:t>规定》</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工信部联企业〔</w:t>
      </w:r>
      <w:r>
        <w:rPr>
          <w:rFonts w:hint="eastAsia" w:ascii="宋体" w:hAnsi="宋体" w:eastAsia="宋体" w:cs="宋体"/>
          <w:sz w:val="21"/>
          <w:szCs w:val="21"/>
          <w:highlight w:val="none"/>
          <w:lang w:val="en-US" w:eastAsia="zh-CN"/>
        </w:rPr>
        <w:t>2011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300号，</w:t>
      </w:r>
      <w:r>
        <w:rPr>
          <w:rFonts w:hint="eastAsia" w:ascii="宋体" w:hAnsi="宋体" w:eastAsia="宋体" w:cs="宋体"/>
          <w:sz w:val="21"/>
          <w:szCs w:val="21"/>
          <w:highlight w:val="none"/>
        </w:rPr>
        <w:t>以下简称《划型标准》）是经国务院同意，由工业和信息化部、</w:t>
      </w:r>
      <w:r>
        <w:rPr>
          <w:rFonts w:hint="eastAsia" w:ascii="宋体" w:hAnsi="宋体" w:eastAsia="宋体" w:cs="宋体"/>
          <w:sz w:val="21"/>
          <w:szCs w:val="21"/>
          <w:highlight w:val="none"/>
          <w:lang w:eastAsia="zh-CN"/>
        </w:rPr>
        <w:t>国家</w:t>
      </w:r>
      <w:r>
        <w:rPr>
          <w:rFonts w:hint="eastAsia" w:ascii="宋体" w:hAnsi="宋体" w:eastAsia="宋体" w:cs="宋体"/>
          <w:sz w:val="21"/>
          <w:szCs w:val="21"/>
          <w:highlight w:val="none"/>
        </w:rPr>
        <w:t>统计局、</w:t>
      </w:r>
      <w:r>
        <w:rPr>
          <w:rFonts w:hint="eastAsia" w:ascii="宋体" w:hAnsi="宋体" w:eastAsia="宋体" w:cs="宋体"/>
          <w:sz w:val="21"/>
          <w:szCs w:val="21"/>
          <w:highlight w:val="none"/>
          <w:lang w:eastAsia="zh-CN"/>
        </w:rPr>
        <w:t>国家</w:t>
      </w:r>
      <w:r>
        <w:rPr>
          <w:rFonts w:hint="eastAsia" w:ascii="宋体" w:hAnsi="宋体" w:eastAsia="宋体" w:cs="宋体"/>
          <w:sz w:val="21"/>
          <w:szCs w:val="21"/>
          <w:highlight w:val="none"/>
        </w:rPr>
        <w:t>发展</w:t>
      </w:r>
      <w:r>
        <w:rPr>
          <w:rFonts w:hint="eastAsia" w:ascii="宋体" w:hAnsi="宋体" w:eastAsia="宋体" w:cs="宋体"/>
          <w:sz w:val="21"/>
          <w:szCs w:val="21"/>
          <w:highlight w:val="none"/>
          <w:lang w:eastAsia="zh-CN"/>
        </w:rPr>
        <w:t>和</w:t>
      </w:r>
      <w:r>
        <w:rPr>
          <w:rFonts w:hint="eastAsia" w:ascii="宋体" w:hAnsi="宋体" w:eastAsia="宋体" w:cs="宋体"/>
          <w:sz w:val="21"/>
          <w:szCs w:val="21"/>
          <w:highlight w:val="none"/>
        </w:rPr>
        <w:t>改革</w:t>
      </w:r>
      <w:r>
        <w:rPr>
          <w:rFonts w:hint="eastAsia" w:ascii="宋体" w:hAnsi="宋体" w:eastAsia="宋体" w:cs="宋体"/>
          <w:sz w:val="21"/>
          <w:szCs w:val="21"/>
          <w:highlight w:val="none"/>
          <w:lang w:eastAsia="zh-CN"/>
        </w:rPr>
        <w:t>委员会</w:t>
      </w:r>
      <w:r>
        <w:rPr>
          <w:rFonts w:hint="eastAsia" w:ascii="宋体" w:hAnsi="宋体" w:eastAsia="宋体" w:cs="宋体"/>
          <w:sz w:val="21"/>
          <w:szCs w:val="21"/>
          <w:highlight w:val="none"/>
        </w:rPr>
        <w:t>、财政部于2011年6月发布的。《划型标准》</w:t>
      </w:r>
      <w:r>
        <w:rPr>
          <w:rFonts w:hint="eastAsia" w:ascii="宋体" w:hAnsi="宋体" w:eastAsia="宋体" w:cs="宋体"/>
          <w:sz w:val="21"/>
          <w:szCs w:val="21"/>
          <w:highlight w:val="none"/>
          <w:lang w:eastAsia="zh-CN"/>
        </w:rPr>
        <w:t>作为促进中小企业发展政策实施和国民经济统计分类的基础依据，发布十年来，得到了较好地执行，</w:t>
      </w:r>
      <w:r>
        <w:rPr>
          <w:rFonts w:hint="eastAsia" w:ascii="宋体" w:hAnsi="宋体" w:eastAsia="宋体" w:cs="宋体"/>
          <w:sz w:val="21"/>
          <w:szCs w:val="21"/>
          <w:highlight w:val="none"/>
          <w:lang w:val="en-US" w:eastAsia="zh-CN"/>
        </w:rPr>
        <w:t>为各级政府部门制定和实施促进中小企业特别是小微企业发展政策提供了基础数据和决策参考。但随着经济发展和产业结构调整，执行中也遇到了一些问题，主要是：</w:t>
      </w:r>
      <w:r>
        <w:rPr>
          <w:rFonts w:hint="eastAsia" w:ascii="宋体" w:hAnsi="宋体" w:eastAsia="宋体" w:cs="宋体"/>
          <w:b w:val="0"/>
          <w:bCs w:val="0"/>
          <w:sz w:val="21"/>
          <w:szCs w:val="21"/>
          <w:highlight w:val="none"/>
          <w:lang w:val="en-US" w:eastAsia="zh-CN"/>
        </w:rPr>
        <w:t>一是</w:t>
      </w:r>
      <w:r>
        <w:rPr>
          <w:rFonts w:hint="eastAsia" w:ascii="宋体" w:hAnsi="宋体" w:eastAsia="宋体" w:cs="宋体"/>
          <w:b w:val="0"/>
          <w:bCs w:val="0"/>
          <w:sz w:val="21"/>
          <w:szCs w:val="21"/>
          <w:highlight w:val="none"/>
        </w:rPr>
        <w:t>部分中小企业规模过大</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lang w:val="en-US" w:eastAsia="zh-CN"/>
        </w:rPr>
        <w:t>因采用从业人员、营业收入或资产总额双指标并集划型，导致少数从业人员少而营业收入高或资产规模大的企业划入中小企业。</w:t>
      </w:r>
      <w:r>
        <w:rPr>
          <w:rFonts w:hint="eastAsia" w:ascii="宋体" w:hAnsi="宋体" w:eastAsia="宋体" w:cs="宋体"/>
          <w:b w:val="0"/>
          <w:bCs w:val="0"/>
          <w:sz w:val="21"/>
          <w:szCs w:val="21"/>
          <w:highlight w:val="none"/>
          <w:lang w:val="en-US" w:eastAsia="zh-CN"/>
        </w:rPr>
        <w:t>二是</w:t>
      </w:r>
      <w:r>
        <w:rPr>
          <w:rFonts w:hint="eastAsia" w:ascii="宋体" w:hAnsi="宋体" w:eastAsia="宋体" w:cs="宋体"/>
          <w:b w:val="0"/>
          <w:bCs w:val="0"/>
          <w:sz w:val="21"/>
          <w:szCs w:val="21"/>
          <w:highlight w:val="none"/>
        </w:rPr>
        <w:t>行业分类复杂繁琐</w:t>
      </w:r>
      <w:r>
        <w:rPr>
          <w:rFonts w:hint="eastAsia" w:ascii="宋体" w:hAnsi="宋体" w:eastAsia="宋体" w:cs="宋体"/>
          <w:b w:val="0"/>
          <w:bCs w:val="0"/>
          <w:sz w:val="21"/>
          <w:szCs w:val="21"/>
          <w:highlight w:val="none"/>
          <w:lang w:eastAsia="zh-CN"/>
        </w:rPr>
        <w:t>，且未覆盖</w:t>
      </w:r>
      <w:r>
        <w:rPr>
          <w:rFonts w:hint="eastAsia" w:ascii="宋体" w:hAnsi="宋体" w:eastAsia="宋体" w:cs="宋体"/>
          <w:sz w:val="21"/>
          <w:szCs w:val="21"/>
          <w:highlight w:val="none"/>
        </w:rPr>
        <w:t>“教育”门类和“卫生”大类</w:t>
      </w:r>
      <w:r>
        <w:rPr>
          <w:rFonts w:hint="eastAsia" w:ascii="宋体" w:hAnsi="宋体" w:eastAsia="宋体" w:cs="宋体"/>
          <w:b w:val="0"/>
          <w:bCs w:val="0"/>
          <w:sz w:val="21"/>
          <w:szCs w:val="21"/>
          <w:highlight w:val="none"/>
          <w:lang w:eastAsia="zh-CN"/>
        </w:rPr>
        <w:t>。</w:t>
      </w:r>
      <w:bookmarkStart w:id="14" w:name="_Toc536690535"/>
      <w:bookmarkStart w:id="15" w:name="_Toc534726769"/>
      <w:bookmarkStart w:id="16" w:name="_Toc534744176"/>
      <w:r>
        <w:rPr>
          <w:rFonts w:hint="eastAsia" w:ascii="宋体" w:hAnsi="宋体" w:eastAsia="宋体" w:cs="宋体"/>
          <w:b w:val="0"/>
          <w:bCs w:val="0"/>
          <w:sz w:val="21"/>
          <w:szCs w:val="21"/>
          <w:highlight w:val="none"/>
          <w:lang w:val="en-US" w:eastAsia="zh-CN"/>
        </w:rPr>
        <w:t>三是</w:t>
      </w:r>
      <w:r>
        <w:rPr>
          <w:rFonts w:hint="eastAsia" w:ascii="宋体" w:hAnsi="宋体" w:eastAsia="宋体" w:cs="宋体"/>
          <w:b w:val="0"/>
          <w:bCs w:val="0"/>
          <w:sz w:val="21"/>
          <w:szCs w:val="21"/>
          <w:highlight w:val="none"/>
        </w:rPr>
        <w:t>定性标准缺位</w:t>
      </w:r>
      <w:r>
        <w:rPr>
          <w:rFonts w:hint="eastAsia" w:ascii="宋体" w:hAnsi="宋体" w:eastAsia="宋体" w:cs="宋体"/>
          <w:b w:val="0"/>
          <w:bCs w:val="0"/>
          <w:sz w:val="21"/>
          <w:szCs w:val="21"/>
          <w:highlight w:val="none"/>
          <w:lang w:eastAsia="zh-CN"/>
        </w:rPr>
        <w:t>。四</w:t>
      </w:r>
      <w:r>
        <w:rPr>
          <w:rFonts w:hint="eastAsia" w:ascii="宋体" w:hAnsi="宋体" w:eastAsia="宋体" w:cs="宋体"/>
          <w:b w:val="0"/>
          <w:bCs w:val="0"/>
          <w:sz w:val="21"/>
          <w:szCs w:val="21"/>
          <w:highlight w:val="none"/>
          <w:lang w:val="en-US" w:eastAsia="zh-CN"/>
        </w:rPr>
        <w:t>是</w:t>
      </w:r>
      <w:r>
        <w:rPr>
          <w:rFonts w:hint="eastAsia" w:ascii="宋体" w:hAnsi="宋体" w:eastAsia="宋体" w:cs="宋体"/>
          <w:b w:val="0"/>
          <w:bCs w:val="0"/>
          <w:sz w:val="21"/>
          <w:szCs w:val="21"/>
          <w:highlight w:val="none"/>
        </w:rPr>
        <w:t>部分行业划型指标不适合行业大多数企业经营特征</w:t>
      </w:r>
      <w:r>
        <w:rPr>
          <w:rFonts w:hint="eastAsia" w:ascii="宋体" w:hAnsi="宋体" w:eastAsia="宋体" w:cs="宋体"/>
          <w:b w:val="0"/>
          <w:bCs w:val="0"/>
          <w:sz w:val="21"/>
          <w:szCs w:val="21"/>
          <w:highlight w:val="none"/>
          <w:lang w:eastAsia="zh-CN"/>
        </w:rPr>
        <w:t>。五是</w:t>
      </w:r>
      <w:r>
        <w:rPr>
          <w:rFonts w:hint="eastAsia" w:ascii="宋体" w:hAnsi="宋体" w:eastAsia="宋体" w:cs="宋体"/>
          <w:b w:val="0"/>
          <w:bCs w:val="0"/>
          <w:sz w:val="21"/>
          <w:szCs w:val="21"/>
          <w:highlight w:val="none"/>
        </w:rPr>
        <w:t>定量标准需随劳动生产率提高</w:t>
      </w:r>
      <w:r>
        <w:rPr>
          <w:rFonts w:hint="eastAsia" w:ascii="宋体" w:hAnsi="宋体" w:eastAsia="宋体" w:cs="宋体"/>
          <w:b w:val="0"/>
          <w:bCs w:val="0"/>
          <w:sz w:val="21"/>
          <w:szCs w:val="21"/>
          <w:highlight w:val="none"/>
          <w:lang w:eastAsia="zh-CN"/>
        </w:rPr>
        <w:t>等</w:t>
      </w:r>
      <w:r>
        <w:rPr>
          <w:rFonts w:hint="eastAsia" w:ascii="宋体" w:hAnsi="宋体" w:eastAsia="宋体" w:cs="宋体"/>
          <w:b w:val="0"/>
          <w:bCs w:val="0"/>
          <w:sz w:val="21"/>
          <w:szCs w:val="21"/>
          <w:highlight w:val="none"/>
        </w:rPr>
        <w:t>进行调整</w:t>
      </w:r>
      <w:r>
        <w:rPr>
          <w:rFonts w:hint="eastAsia" w:ascii="宋体" w:hAnsi="宋体" w:eastAsia="宋体" w:cs="宋体"/>
          <w:b w:val="0"/>
          <w:bCs w:val="0"/>
          <w:sz w:val="21"/>
          <w:szCs w:val="21"/>
          <w:highlight w:val="none"/>
          <w:lang w:eastAsia="zh-CN"/>
        </w:rPr>
        <w:t>。</w:t>
      </w:r>
    </w:p>
    <w:bookmarkEnd w:id="14"/>
    <w:bookmarkEnd w:id="15"/>
    <w:bookmarkEnd w:id="16"/>
    <w:p w14:paraId="4A627E54">
      <w:pPr>
        <w:spacing w:beforeLines="0" w:afterLines="0" w:line="360" w:lineRule="auto"/>
        <w:ind w:firstLine="420" w:firstLineChars="200"/>
        <w:outlineLvl w:val="9"/>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二、修订的原则</w:t>
      </w:r>
    </w:p>
    <w:p w14:paraId="18F0D526">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一</w:t>
      </w:r>
      <w:r>
        <w:rPr>
          <w:rFonts w:hint="eastAsia" w:ascii="宋体" w:hAnsi="宋体" w:eastAsia="宋体" w:cs="宋体"/>
          <w:b w:val="0"/>
          <w:bCs w:val="0"/>
          <w:sz w:val="21"/>
          <w:szCs w:val="21"/>
          <w:highlight w:val="none"/>
        </w:rPr>
        <w:t>是坚持问题导向。</w:t>
      </w:r>
      <w:r>
        <w:rPr>
          <w:rFonts w:hint="eastAsia" w:ascii="宋体" w:hAnsi="宋体" w:eastAsia="宋体" w:cs="宋体"/>
          <w:sz w:val="21"/>
          <w:szCs w:val="21"/>
          <w:highlight w:val="none"/>
        </w:rPr>
        <w:t>针对</w:t>
      </w:r>
      <w:r>
        <w:rPr>
          <w:rFonts w:hint="eastAsia" w:ascii="宋体" w:hAnsi="宋体" w:eastAsia="宋体" w:cs="宋体"/>
          <w:sz w:val="21"/>
          <w:szCs w:val="21"/>
          <w:highlight w:val="none"/>
          <w:lang w:eastAsia="zh-CN"/>
        </w:rPr>
        <w:t>《划型标准》</w:t>
      </w:r>
      <w:r>
        <w:rPr>
          <w:rFonts w:hint="eastAsia" w:ascii="宋体" w:hAnsi="宋体" w:eastAsia="宋体" w:cs="宋体"/>
          <w:sz w:val="21"/>
          <w:szCs w:val="21"/>
          <w:highlight w:val="none"/>
        </w:rPr>
        <w:t>执行中存在的问题，提出解决的方法和路径</w:t>
      </w:r>
      <w:r>
        <w:rPr>
          <w:rFonts w:hint="eastAsia" w:ascii="宋体" w:hAnsi="宋体" w:eastAsia="宋体" w:cs="宋体"/>
          <w:sz w:val="21"/>
          <w:szCs w:val="21"/>
          <w:highlight w:val="none"/>
          <w:lang w:eastAsia="zh-CN"/>
        </w:rPr>
        <w:t>。</w:t>
      </w:r>
    </w:p>
    <w:p w14:paraId="327D4334">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二</w:t>
      </w:r>
      <w:r>
        <w:rPr>
          <w:rFonts w:hint="eastAsia" w:ascii="宋体" w:hAnsi="宋体" w:eastAsia="宋体" w:cs="宋体"/>
          <w:b w:val="0"/>
          <w:bCs w:val="0"/>
          <w:sz w:val="21"/>
          <w:szCs w:val="21"/>
          <w:highlight w:val="none"/>
        </w:rPr>
        <w:t>是综合现实发展需要和历史衔接。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划型标准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修订既要适应国</w:t>
      </w:r>
      <w:r>
        <w:rPr>
          <w:rFonts w:hint="eastAsia" w:ascii="宋体" w:hAnsi="宋体" w:eastAsia="宋体" w:cs="宋体"/>
          <w:sz w:val="21"/>
          <w:szCs w:val="21"/>
          <w:highlight w:val="none"/>
          <w:lang w:eastAsia="zh-CN"/>
        </w:rPr>
        <w:t>民</w:t>
      </w:r>
      <w:r>
        <w:rPr>
          <w:rFonts w:hint="eastAsia" w:ascii="宋体" w:hAnsi="宋体" w:eastAsia="宋体" w:cs="宋体"/>
          <w:sz w:val="21"/>
          <w:szCs w:val="21"/>
          <w:highlight w:val="none"/>
        </w:rPr>
        <w:t>经济和促进中小企业发展需要，又要保持相对的稳定性和连续性</w:t>
      </w:r>
      <w:r>
        <w:rPr>
          <w:rFonts w:hint="eastAsia" w:ascii="宋体" w:hAnsi="宋体" w:eastAsia="宋体" w:cs="宋体"/>
          <w:sz w:val="21"/>
          <w:szCs w:val="21"/>
          <w:highlight w:val="none"/>
          <w:lang w:eastAsia="zh-CN"/>
        </w:rPr>
        <w:t>。</w:t>
      </w:r>
    </w:p>
    <w:p w14:paraId="6B69B8D5">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rPr>
        <w:t>三是注重与国际一般标准的可比性。</w:t>
      </w:r>
      <w:r>
        <w:rPr>
          <w:rFonts w:hint="eastAsia" w:ascii="宋体" w:hAnsi="宋体" w:eastAsia="宋体" w:cs="宋体"/>
          <w:sz w:val="21"/>
          <w:szCs w:val="21"/>
          <w:highlight w:val="none"/>
        </w:rPr>
        <w:t>借鉴国际经验，结合我国实际</w:t>
      </w:r>
      <w:r>
        <w:rPr>
          <w:rFonts w:hint="eastAsia" w:ascii="宋体" w:hAnsi="宋体" w:eastAsia="宋体" w:cs="宋体"/>
          <w:sz w:val="21"/>
          <w:szCs w:val="21"/>
          <w:highlight w:val="none"/>
          <w:lang w:eastAsia="zh-CN"/>
        </w:rPr>
        <w:t>确定各行业划型指标及标准</w:t>
      </w:r>
      <w:r>
        <w:rPr>
          <w:rFonts w:hint="eastAsia" w:ascii="宋体" w:hAnsi="宋体" w:eastAsia="宋体" w:cs="宋体"/>
          <w:sz w:val="21"/>
          <w:szCs w:val="21"/>
          <w:highlight w:val="none"/>
        </w:rPr>
        <w:t>，为中小企业发展国际比较提供参照</w:t>
      </w:r>
      <w:r>
        <w:rPr>
          <w:rFonts w:hint="eastAsia" w:ascii="宋体" w:hAnsi="宋体" w:eastAsia="宋体" w:cs="宋体"/>
          <w:sz w:val="21"/>
          <w:szCs w:val="21"/>
          <w:highlight w:val="none"/>
          <w:lang w:eastAsia="zh-CN"/>
        </w:rPr>
        <w:t>。</w:t>
      </w:r>
    </w:p>
    <w:p w14:paraId="19E9C730">
      <w:pPr>
        <w:keepNext w:val="0"/>
        <w:keepLines w:val="0"/>
        <w:pageBreakBefore w:val="0"/>
        <w:widowControl/>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四是注重简单易行，便于操作。</w:t>
      </w:r>
      <w:r>
        <w:rPr>
          <w:rFonts w:hint="eastAsia" w:ascii="宋体" w:hAnsi="宋体" w:eastAsia="宋体" w:cs="宋体"/>
          <w:sz w:val="21"/>
          <w:szCs w:val="21"/>
          <w:highlight w:val="none"/>
        </w:rPr>
        <w:t>从实际出发，</w:t>
      </w:r>
      <w:r>
        <w:rPr>
          <w:rFonts w:hint="eastAsia" w:ascii="宋体" w:hAnsi="宋体" w:eastAsia="宋体" w:cs="宋体"/>
          <w:sz w:val="21"/>
          <w:szCs w:val="21"/>
          <w:highlight w:val="none"/>
          <w:lang w:eastAsia="zh-CN"/>
        </w:rPr>
        <w:t>注重</w:t>
      </w:r>
      <w:r>
        <w:rPr>
          <w:rFonts w:hint="eastAsia" w:ascii="宋体" w:hAnsi="宋体" w:eastAsia="宋体" w:cs="宋体"/>
          <w:sz w:val="21"/>
          <w:szCs w:val="21"/>
          <w:highlight w:val="none"/>
        </w:rPr>
        <w:t>易于理解、识别和执行。</w:t>
      </w:r>
    </w:p>
    <w:p w14:paraId="4D5BC7B0">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outlineLvl w:val="9"/>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三、修订的主要内容</w:t>
      </w:r>
    </w:p>
    <w:p w14:paraId="289D68D8">
      <w:pPr>
        <w:spacing w:beforeLines="0" w:afterLines="0" w:line="360" w:lineRule="auto"/>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（一）</w:t>
      </w:r>
      <w:r>
        <w:rPr>
          <w:rFonts w:hint="eastAsia" w:ascii="宋体" w:hAnsi="宋体" w:eastAsia="宋体" w:cs="宋体"/>
          <w:b/>
          <w:sz w:val="21"/>
          <w:szCs w:val="21"/>
          <w:highlight w:val="none"/>
        </w:rPr>
        <w:t>关于行业分类的修订</w:t>
      </w:r>
    </w:p>
    <w:p w14:paraId="68E8FCBD">
      <w:pPr>
        <w:spacing w:beforeLines="0" w:afterLines="0" w:line="360" w:lineRule="auto"/>
        <w:ind w:firstLine="420" w:firstLineChars="200"/>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一是</w:t>
      </w:r>
      <w:r>
        <w:rPr>
          <w:rFonts w:hint="eastAsia" w:ascii="宋体" w:hAnsi="宋体" w:eastAsia="宋体" w:cs="宋体"/>
          <w:b w:val="0"/>
          <w:bCs w:val="0"/>
          <w:sz w:val="21"/>
          <w:szCs w:val="21"/>
          <w:highlight w:val="none"/>
        </w:rPr>
        <w:t>部分行业分类保持不变</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包括农</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林</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牧</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渔业，工业，建筑业，批发业，零售业</w:t>
      </w:r>
      <w:r>
        <w:rPr>
          <w:rFonts w:hint="eastAsia" w:ascii="宋体" w:hAnsi="宋体" w:eastAsia="宋体" w:cs="宋体"/>
          <w:sz w:val="21"/>
          <w:szCs w:val="21"/>
          <w:highlight w:val="none"/>
          <w:lang w:eastAsia="zh-CN"/>
        </w:rPr>
        <w:t>，房地产开发经营业等（涉及企业数量约占</w:t>
      </w:r>
      <w:r>
        <w:rPr>
          <w:rFonts w:hint="eastAsia" w:ascii="宋体" w:hAnsi="宋体" w:eastAsia="宋体" w:cs="宋体"/>
          <w:sz w:val="21"/>
          <w:szCs w:val="21"/>
          <w:highlight w:val="none"/>
          <w:lang w:val="en-US" w:eastAsia="zh-CN"/>
        </w:rPr>
        <w:t>60%）。</w:t>
      </w:r>
    </w:p>
    <w:p w14:paraId="58D335AD">
      <w:pPr>
        <w:spacing w:beforeLines="0" w:afterLines="0"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二是</w:t>
      </w:r>
      <w:r>
        <w:rPr>
          <w:rFonts w:hint="eastAsia" w:ascii="宋体" w:hAnsi="宋体" w:eastAsia="宋体" w:cs="宋体"/>
          <w:b w:val="0"/>
          <w:bCs w:val="0"/>
          <w:sz w:val="21"/>
          <w:szCs w:val="21"/>
          <w:highlight w:val="none"/>
        </w:rPr>
        <w:t>以门类为基础调整简并行业分类。</w:t>
      </w:r>
      <w:r>
        <w:rPr>
          <w:rFonts w:hint="eastAsia" w:ascii="宋体" w:hAnsi="宋体" w:eastAsia="宋体" w:cs="宋体"/>
          <w:b w:val="0"/>
          <w:bCs w:val="0"/>
          <w:sz w:val="21"/>
          <w:szCs w:val="21"/>
          <w:highlight w:val="none"/>
          <w:lang w:eastAsia="zh-CN"/>
        </w:rPr>
        <w:t>如</w:t>
      </w:r>
      <w:r>
        <w:rPr>
          <w:rFonts w:hint="eastAsia" w:ascii="宋体" w:hAnsi="宋体" w:eastAsia="宋体" w:cs="宋体"/>
          <w:sz w:val="21"/>
          <w:szCs w:val="21"/>
          <w:highlight w:val="none"/>
        </w:rPr>
        <w:t>将住宿业、餐饮业合并，按“住宿和餐饮业”门类统一划型</w:t>
      </w:r>
      <w:r>
        <w:rPr>
          <w:rFonts w:hint="eastAsia" w:ascii="宋体" w:hAnsi="宋体" w:eastAsia="宋体" w:cs="宋体"/>
          <w:sz w:val="21"/>
          <w:szCs w:val="21"/>
          <w:highlight w:val="none"/>
          <w:lang w:eastAsia="zh-CN"/>
        </w:rPr>
        <w:t>；将信息传输业、软件和信息技术服务业合并，按“信息传输、软件和信息技术服务业”门类统一划型；</w:t>
      </w:r>
      <w:r>
        <w:rPr>
          <w:rFonts w:hint="eastAsia" w:ascii="宋体" w:hAnsi="宋体" w:eastAsia="宋体" w:cs="宋体"/>
          <w:b w:val="0"/>
          <w:sz w:val="21"/>
          <w:szCs w:val="21"/>
          <w:highlight w:val="none"/>
        </w:rPr>
        <w:t>将交通运输业、仓储业、邮政业合并，按“交通运输、仓储和邮政业”门类</w:t>
      </w:r>
      <w:r>
        <w:rPr>
          <w:rFonts w:hint="eastAsia" w:ascii="宋体" w:hAnsi="宋体" w:eastAsia="宋体" w:cs="宋体"/>
          <w:b w:val="0"/>
          <w:sz w:val="21"/>
          <w:szCs w:val="21"/>
          <w:highlight w:val="none"/>
          <w:lang w:eastAsia="zh-CN"/>
        </w:rPr>
        <w:t>与工业统一划型。</w:t>
      </w:r>
    </w:p>
    <w:p w14:paraId="17D3BAEE">
      <w:pPr>
        <w:spacing w:beforeLines="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三是</w:t>
      </w:r>
      <w:r>
        <w:rPr>
          <w:rFonts w:hint="eastAsia" w:ascii="宋体" w:hAnsi="宋体" w:eastAsia="宋体" w:cs="宋体"/>
          <w:b w:val="0"/>
          <w:bCs w:val="0"/>
          <w:sz w:val="21"/>
          <w:szCs w:val="21"/>
          <w:highlight w:val="none"/>
        </w:rPr>
        <w:t>增加《划型标准》尚未覆盖的行业</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如“教育”门类和“卫生”大类。</w:t>
      </w:r>
    </w:p>
    <w:p w14:paraId="4E670AFC">
      <w:pPr>
        <w:spacing w:beforeLines="0" w:afterLines="0" w:line="360" w:lineRule="auto"/>
        <w:ind w:firstLine="420" w:firstLineChars="200"/>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四是</w:t>
      </w:r>
      <w:r>
        <w:rPr>
          <w:rFonts w:hint="eastAsia" w:ascii="宋体" w:hAnsi="宋体" w:eastAsia="宋体" w:cs="宋体"/>
          <w:b w:val="0"/>
          <w:bCs w:val="0"/>
          <w:sz w:val="21"/>
          <w:szCs w:val="21"/>
          <w:highlight w:val="none"/>
        </w:rPr>
        <w:t>行业性质或特征相近的行业</w:t>
      </w:r>
      <w:r>
        <w:rPr>
          <w:rFonts w:hint="eastAsia" w:ascii="宋体" w:hAnsi="宋体" w:eastAsia="宋体" w:cs="宋体"/>
          <w:b w:val="0"/>
          <w:bCs w:val="0"/>
          <w:sz w:val="21"/>
          <w:szCs w:val="21"/>
          <w:highlight w:val="none"/>
          <w:lang w:eastAsia="zh-CN"/>
        </w:rPr>
        <w:t>归并</w:t>
      </w:r>
      <w:r>
        <w:rPr>
          <w:rFonts w:hint="eastAsia" w:ascii="宋体" w:hAnsi="宋体" w:eastAsia="宋体" w:cs="宋体"/>
          <w:b w:val="0"/>
          <w:bCs w:val="0"/>
          <w:sz w:val="21"/>
          <w:szCs w:val="21"/>
          <w:highlight w:val="none"/>
        </w:rPr>
        <w:t>划型。</w:t>
      </w:r>
      <w:r>
        <w:rPr>
          <w:rFonts w:hint="eastAsia" w:ascii="宋体" w:hAnsi="宋体" w:eastAsia="宋体" w:cs="宋体"/>
          <w:sz w:val="21"/>
          <w:szCs w:val="21"/>
          <w:highlight w:val="none"/>
        </w:rPr>
        <w:t>将房地产业（房地产开发经营除外），租赁与商务服务业（组织管理服务除外），科学研究和技术服务业，水利、环境和公共设施管理业，居民服务、修理和其他服务业，社会工作，文化、体育和娱乐业，</w:t>
      </w:r>
      <w:r>
        <w:rPr>
          <w:rFonts w:hint="eastAsia" w:ascii="宋体" w:hAnsi="宋体" w:eastAsia="宋体" w:cs="宋体"/>
          <w:sz w:val="21"/>
          <w:szCs w:val="21"/>
          <w:highlight w:val="none"/>
          <w:lang w:eastAsia="zh-CN"/>
        </w:rPr>
        <w:t>以及</w:t>
      </w:r>
      <w:r>
        <w:rPr>
          <w:rFonts w:hint="eastAsia" w:ascii="宋体" w:hAnsi="宋体" w:eastAsia="宋体" w:cs="宋体"/>
          <w:sz w:val="21"/>
          <w:szCs w:val="21"/>
          <w:highlight w:val="none"/>
        </w:rPr>
        <w:t>新增的教育、卫生等八个行业门类归并统一划型。</w:t>
      </w:r>
    </w:p>
    <w:p w14:paraId="67D2B1FD">
      <w:pPr>
        <w:spacing w:beforeLines="0" w:afterLines="0" w:line="360" w:lineRule="auto"/>
        <w:ind w:firstLine="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五是</w:t>
      </w:r>
      <w:r>
        <w:rPr>
          <w:rFonts w:hint="eastAsia" w:ascii="宋体" w:hAnsi="宋体" w:eastAsia="宋体" w:cs="宋体"/>
          <w:b w:val="0"/>
          <w:bCs w:val="0"/>
          <w:color w:val="auto"/>
          <w:sz w:val="21"/>
          <w:szCs w:val="21"/>
          <w:highlight w:val="none"/>
          <w:lang w:eastAsia="zh-CN"/>
        </w:rPr>
        <w:t>将</w:t>
      </w:r>
      <w:r>
        <w:rPr>
          <w:rFonts w:hint="eastAsia" w:ascii="宋体" w:hAnsi="宋体" w:eastAsia="宋体" w:cs="宋体"/>
          <w:b w:val="0"/>
          <w:bCs w:val="0"/>
          <w:color w:val="auto"/>
          <w:sz w:val="21"/>
          <w:szCs w:val="21"/>
          <w:highlight w:val="none"/>
        </w:rPr>
        <w:t>不属于中小企业</w:t>
      </w:r>
      <w:r>
        <w:rPr>
          <w:rFonts w:hint="eastAsia" w:ascii="宋体" w:hAnsi="宋体" w:eastAsia="宋体" w:cs="宋体"/>
          <w:b w:val="0"/>
          <w:bCs w:val="0"/>
          <w:color w:val="auto"/>
          <w:sz w:val="21"/>
          <w:szCs w:val="21"/>
          <w:highlight w:val="none"/>
          <w:lang w:eastAsia="zh-CN"/>
        </w:rPr>
        <w:t>扶持重点领域</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组织管理服务</w:t>
      </w:r>
      <w:r>
        <w:rPr>
          <w:rFonts w:hint="eastAsia" w:ascii="宋体" w:hAnsi="宋体" w:eastAsia="宋体" w:cs="宋体"/>
          <w:b w:val="0"/>
          <w:bCs w:val="0"/>
          <w:color w:val="auto"/>
          <w:sz w:val="21"/>
          <w:szCs w:val="21"/>
          <w:highlight w:val="none"/>
          <w:lang w:eastAsia="zh-CN"/>
        </w:rPr>
        <w:t>”（属于</w:t>
      </w:r>
      <w:r>
        <w:rPr>
          <w:rFonts w:hint="eastAsia" w:ascii="宋体" w:hAnsi="宋体" w:eastAsia="宋体" w:cs="宋体"/>
          <w:b w:val="0"/>
          <w:bCs w:val="0"/>
          <w:strike w:val="0"/>
          <w:dstrike w:val="0"/>
          <w:color w:val="auto"/>
          <w:sz w:val="21"/>
          <w:szCs w:val="21"/>
          <w:highlight w:val="none"/>
          <w:lang w:eastAsia="zh-CN"/>
        </w:rPr>
        <w:t>租赁和商务服务业门类，主要包括“企业总部管理”“投资与资产管理”“资源与产权交易服务”等</w:t>
      </w:r>
      <w:r>
        <w:rPr>
          <w:rFonts w:hint="eastAsia" w:ascii="宋体" w:hAnsi="宋体" w:eastAsia="宋体" w:cs="宋体"/>
          <w:color w:val="auto"/>
          <w:sz w:val="21"/>
          <w:szCs w:val="21"/>
          <w:highlight w:val="none"/>
          <w:lang w:eastAsia="zh-CN"/>
        </w:rPr>
        <w:t>资产密集型</w:t>
      </w:r>
      <w:r>
        <w:rPr>
          <w:rFonts w:hint="eastAsia" w:ascii="宋体" w:hAnsi="宋体" w:eastAsia="宋体" w:cs="宋体"/>
          <w:b w:val="0"/>
          <w:bCs w:val="0"/>
          <w:strike w:val="0"/>
          <w:dstrike w:val="0"/>
          <w:color w:val="auto"/>
          <w:sz w:val="21"/>
          <w:szCs w:val="21"/>
          <w:highlight w:val="none"/>
          <w:lang w:eastAsia="zh-CN"/>
        </w:rPr>
        <w:t>行业小类）</w:t>
      </w:r>
      <w:r>
        <w:rPr>
          <w:rFonts w:hint="eastAsia" w:ascii="宋体" w:hAnsi="宋体" w:eastAsia="宋体" w:cs="宋体"/>
          <w:color w:val="auto"/>
          <w:sz w:val="21"/>
          <w:szCs w:val="21"/>
          <w:highlight w:val="none"/>
          <w:lang w:eastAsia="zh-CN"/>
        </w:rPr>
        <w:t>采用建筑业指标划型，</w:t>
      </w:r>
      <w:r>
        <w:rPr>
          <w:rFonts w:hint="eastAsia" w:ascii="宋体" w:hAnsi="宋体" w:eastAsia="宋体" w:cs="宋体"/>
          <w:b w:val="0"/>
          <w:color w:val="auto"/>
          <w:sz w:val="21"/>
          <w:szCs w:val="21"/>
          <w:highlight w:val="none"/>
        </w:rPr>
        <w:t>降低其小微企业占比。</w:t>
      </w:r>
    </w:p>
    <w:p w14:paraId="7531B39C">
      <w:pPr>
        <w:spacing w:beforeLines="0" w:afterLines="0" w:line="360" w:lineRule="auto"/>
        <w:ind w:firstLine="0"/>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本次</w:t>
      </w:r>
      <w:r>
        <w:rPr>
          <w:rFonts w:hint="eastAsia" w:ascii="宋体" w:hAnsi="宋体" w:eastAsia="宋体" w:cs="宋体"/>
          <w:color w:val="auto"/>
          <w:sz w:val="21"/>
          <w:szCs w:val="21"/>
          <w:highlight w:val="none"/>
        </w:rPr>
        <w:t>修订后，</w:t>
      </w:r>
      <w:r>
        <w:rPr>
          <w:rFonts w:hint="eastAsia" w:ascii="宋体" w:hAnsi="宋体" w:eastAsia="宋体" w:cs="宋体"/>
          <w:color w:val="auto"/>
          <w:sz w:val="21"/>
          <w:szCs w:val="21"/>
          <w:highlight w:val="none"/>
          <w:lang w:eastAsia="zh-CN"/>
        </w:rPr>
        <w:t>行业分类由原来的</w:t>
      </w:r>
      <w:r>
        <w:rPr>
          <w:rFonts w:hint="eastAsia" w:ascii="宋体" w:hAnsi="宋体" w:eastAsia="宋体" w:cs="宋体"/>
          <w:color w:val="auto"/>
          <w:sz w:val="21"/>
          <w:szCs w:val="21"/>
          <w:highlight w:val="none"/>
          <w:lang w:val="en-US" w:eastAsia="zh-CN"/>
        </w:rPr>
        <w:t>16</w:t>
      </w:r>
      <w:r>
        <w:rPr>
          <w:rFonts w:hint="eastAsia" w:ascii="宋体" w:hAnsi="宋体" w:eastAsia="宋体" w:cs="宋体"/>
          <w:sz w:val="21"/>
          <w:szCs w:val="21"/>
          <w:highlight w:val="none"/>
          <w:lang w:val="en-US" w:eastAsia="zh-CN"/>
        </w:rPr>
        <w:t>类减少为9</w:t>
      </w:r>
      <w:r>
        <w:rPr>
          <w:rFonts w:hint="eastAsia" w:ascii="宋体" w:hAnsi="宋体" w:eastAsia="宋体" w:cs="宋体"/>
          <w:sz w:val="21"/>
          <w:szCs w:val="21"/>
          <w:highlight w:val="none"/>
          <w:lang w:eastAsia="zh-CN"/>
        </w:rPr>
        <w:t>类，</w:t>
      </w:r>
      <w:r>
        <w:rPr>
          <w:rFonts w:hint="eastAsia" w:ascii="宋体" w:hAnsi="宋体" w:eastAsia="宋体" w:cs="宋体"/>
          <w:sz w:val="21"/>
          <w:szCs w:val="21"/>
          <w:highlight w:val="none"/>
        </w:rPr>
        <w:t>覆盖</w:t>
      </w:r>
      <w:r>
        <w:rPr>
          <w:rFonts w:hint="eastAsia" w:ascii="宋体" w:hAnsi="宋体" w:eastAsia="宋体" w:cs="宋体"/>
          <w:sz w:val="21"/>
          <w:szCs w:val="21"/>
          <w:highlight w:val="none"/>
          <w:lang w:eastAsia="zh-CN"/>
        </w:rPr>
        <w:t>《国民经济行业分类》（</w:t>
      </w:r>
      <w:r>
        <w:rPr>
          <w:rFonts w:hint="eastAsia" w:ascii="宋体" w:hAnsi="宋体" w:eastAsia="宋体" w:cs="宋体"/>
          <w:sz w:val="21"/>
          <w:szCs w:val="21"/>
          <w:highlight w:val="none"/>
          <w:lang w:val="en-US" w:eastAsia="zh-CN"/>
        </w:rPr>
        <w:t>GB/T 4754-2017）</w:t>
      </w:r>
      <w:r>
        <w:rPr>
          <w:rFonts w:hint="eastAsia" w:ascii="宋体" w:hAnsi="宋体" w:eastAsia="宋体" w:cs="宋体"/>
          <w:sz w:val="21"/>
          <w:szCs w:val="21"/>
          <w:highlight w:val="none"/>
          <w:lang w:eastAsia="zh-CN"/>
        </w:rPr>
        <w:t>除</w:t>
      </w:r>
      <w:r>
        <w:rPr>
          <w:rFonts w:hint="eastAsia" w:ascii="宋体" w:hAnsi="宋体" w:eastAsia="宋体" w:cs="宋体"/>
          <w:color w:val="auto"/>
          <w:sz w:val="21"/>
          <w:szCs w:val="21"/>
          <w:highlight w:val="none"/>
        </w:rPr>
        <w:t>金融业、公共管理和社会组织、国际组织</w:t>
      </w:r>
      <w:r>
        <w:rPr>
          <w:rFonts w:hint="eastAsia" w:ascii="宋体" w:hAnsi="宋体" w:eastAsia="宋体" w:cs="宋体"/>
          <w:color w:val="auto"/>
          <w:sz w:val="21"/>
          <w:szCs w:val="21"/>
          <w:highlight w:val="none"/>
          <w:lang w:eastAsia="zh-CN"/>
        </w:rPr>
        <w:t>三个门类之外的</w:t>
      </w:r>
      <w:r>
        <w:rPr>
          <w:rFonts w:hint="eastAsia" w:ascii="宋体" w:hAnsi="宋体" w:eastAsia="宋体" w:cs="宋体"/>
          <w:sz w:val="21"/>
          <w:szCs w:val="21"/>
          <w:highlight w:val="none"/>
          <w:lang w:eastAsia="zh-CN"/>
        </w:rPr>
        <w:t>所有</w:t>
      </w:r>
      <w:r>
        <w:rPr>
          <w:rFonts w:hint="eastAsia" w:ascii="宋体" w:hAnsi="宋体" w:eastAsia="宋体" w:cs="宋体"/>
          <w:sz w:val="21"/>
          <w:szCs w:val="21"/>
          <w:highlight w:val="none"/>
        </w:rPr>
        <w:t>行业企业。</w:t>
      </w:r>
    </w:p>
    <w:p w14:paraId="0BD28AD5">
      <w:pPr>
        <w:spacing w:beforeLines="0" w:afterLines="0" w:line="360" w:lineRule="auto"/>
        <w:ind w:firstLine="422" w:firstLineChars="200"/>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（二）关于划型指标的修订</w:t>
      </w:r>
    </w:p>
    <w:p w14:paraId="6EC7A0A6">
      <w:pPr>
        <w:spacing w:beforeLines="0" w:afterLines="0" w:line="360" w:lineRule="auto"/>
        <w:ind w:firstLine="420" w:firstLineChars="200"/>
        <w:jc w:val="both"/>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各行业划型指标基本</w:t>
      </w:r>
      <w:r>
        <w:rPr>
          <w:rFonts w:hint="eastAsia" w:ascii="宋体" w:hAnsi="宋体" w:eastAsia="宋体" w:cs="宋体"/>
          <w:b w:val="0"/>
          <w:sz w:val="21"/>
          <w:szCs w:val="21"/>
          <w:highlight w:val="none"/>
        </w:rPr>
        <w:t>沿用</w:t>
      </w:r>
      <w:r>
        <w:rPr>
          <w:rFonts w:hint="eastAsia" w:ascii="宋体" w:hAnsi="宋体" w:eastAsia="宋体" w:cs="宋体"/>
          <w:b w:val="0"/>
          <w:sz w:val="21"/>
          <w:szCs w:val="21"/>
          <w:highlight w:val="none"/>
          <w:lang w:eastAsia="zh-CN"/>
        </w:rPr>
        <w:t>现行</w:t>
      </w:r>
      <w:r>
        <w:rPr>
          <w:rFonts w:hint="eastAsia" w:ascii="宋体" w:hAnsi="宋体" w:eastAsia="宋体" w:cs="宋体"/>
          <w:b w:val="0"/>
          <w:sz w:val="21"/>
          <w:szCs w:val="21"/>
          <w:highlight w:val="none"/>
        </w:rPr>
        <w:t>《划型标准》，</w:t>
      </w:r>
      <w:r>
        <w:rPr>
          <w:rFonts w:hint="eastAsia" w:ascii="宋体" w:hAnsi="宋体" w:eastAsia="宋体" w:cs="宋体"/>
          <w:b w:val="0"/>
          <w:sz w:val="21"/>
          <w:szCs w:val="21"/>
          <w:highlight w:val="none"/>
          <w:lang w:eastAsia="zh-CN"/>
        </w:rPr>
        <w:t>主要是采用从业人员和营业收入双指标划型，仅有农业采用营业收入、建筑业和组织管理服务采用营业收入和资产总额划型。</w:t>
      </w:r>
    </w:p>
    <w:p w14:paraId="5154ECC6">
      <w:pPr>
        <w:spacing w:beforeLines="0" w:afterLines="0" w:line="360" w:lineRule="auto"/>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关于双指标并集转交集的调整</w:t>
      </w:r>
    </w:p>
    <w:p w14:paraId="56377591">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本次修订</w:t>
      </w:r>
      <w:r>
        <w:rPr>
          <w:rFonts w:hint="eastAsia" w:ascii="宋体" w:hAnsi="宋体" w:eastAsia="宋体" w:cs="宋体"/>
          <w:sz w:val="21"/>
          <w:szCs w:val="21"/>
          <w:highlight w:val="none"/>
          <w:lang w:eastAsia="zh-CN"/>
        </w:rPr>
        <w:t>借鉴欧盟</w:t>
      </w:r>
      <w:r>
        <w:rPr>
          <w:rFonts w:hint="eastAsia" w:ascii="宋体" w:hAnsi="宋体" w:eastAsia="宋体" w:cs="宋体"/>
          <w:sz w:val="21"/>
          <w:szCs w:val="21"/>
          <w:highlight w:val="none"/>
        </w:rPr>
        <w:t>双指标</w:t>
      </w:r>
      <w:r>
        <w:rPr>
          <w:rFonts w:hint="eastAsia" w:ascii="宋体" w:hAnsi="宋体" w:eastAsia="宋体" w:cs="宋体"/>
          <w:sz w:val="21"/>
          <w:szCs w:val="21"/>
          <w:highlight w:val="none"/>
          <w:lang w:eastAsia="zh-CN"/>
        </w:rPr>
        <w:t>交</w:t>
      </w:r>
      <w:r>
        <w:rPr>
          <w:rFonts w:hint="eastAsia" w:ascii="宋体" w:hAnsi="宋体" w:eastAsia="宋体" w:cs="宋体"/>
          <w:sz w:val="21"/>
          <w:szCs w:val="21"/>
          <w:highlight w:val="none"/>
        </w:rPr>
        <w:t>集模式，</w:t>
      </w:r>
      <w:r>
        <w:rPr>
          <w:rFonts w:hint="eastAsia" w:ascii="宋体" w:hAnsi="宋体" w:eastAsia="宋体" w:cs="宋体"/>
          <w:b w:val="0"/>
          <w:sz w:val="21"/>
          <w:szCs w:val="21"/>
          <w:highlight w:val="none"/>
        </w:rPr>
        <w:t>即双指标同时低于微型、小型、中型</w:t>
      </w:r>
      <w:r>
        <w:rPr>
          <w:rFonts w:hint="eastAsia" w:ascii="宋体" w:hAnsi="宋体" w:eastAsia="宋体" w:cs="宋体"/>
          <w:b w:val="0"/>
          <w:sz w:val="21"/>
          <w:szCs w:val="21"/>
          <w:highlight w:val="none"/>
          <w:lang w:eastAsia="zh-CN"/>
        </w:rPr>
        <w:t>企业</w:t>
      </w:r>
      <w:r>
        <w:rPr>
          <w:rFonts w:hint="eastAsia" w:ascii="宋体" w:hAnsi="宋体" w:eastAsia="宋体" w:cs="宋体"/>
          <w:b w:val="0"/>
          <w:sz w:val="21"/>
          <w:szCs w:val="21"/>
          <w:highlight w:val="none"/>
        </w:rPr>
        <w:t>的阈值标准，才能划入相应</w:t>
      </w:r>
      <w:r>
        <w:rPr>
          <w:rFonts w:hint="eastAsia" w:ascii="宋体" w:hAnsi="宋体" w:eastAsia="宋体" w:cs="宋体"/>
          <w:b w:val="0"/>
          <w:sz w:val="21"/>
          <w:szCs w:val="21"/>
          <w:highlight w:val="none"/>
          <w:lang w:eastAsia="zh-CN"/>
        </w:rPr>
        <w:t>规模</w:t>
      </w:r>
      <w:r>
        <w:rPr>
          <w:rFonts w:hint="eastAsia" w:ascii="宋体" w:hAnsi="宋体" w:eastAsia="宋体" w:cs="宋体"/>
          <w:b w:val="0"/>
          <w:sz w:val="21"/>
          <w:szCs w:val="21"/>
          <w:highlight w:val="none"/>
        </w:rPr>
        <w:t>类型</w:t>
      </w:r>
      <w:r>
        <w:rPr>
          <w:rFonts w:hint="eastAsia" w:ascii="宋体" w:hAnsi="宋体" w:eastAsia="宋体" w:cs="宋体"/>
          <w:b w:val="0"/>
          <w:sz w:val="21"/>
          <w:szCs w:val="21"/>
          <w:highlight w:val="none"/>
          <w:lang w:eastAsia="zh-CN"/>
        </w:rPr>
        <w:t>，</w:t>
      </w:r>
      <w:r>
        <w:rPr>
          <w:rFonts w:hint="eastAsia" w:ascii="宋体" w:hAnsi="宋体" w:eastAsia="宋体" w:cs="宋体"/>
          <w:sz w:val="21"/>
          <w:szCs w:val="21"/>
          <w:highlight w:val="none"/>
        </w:rPr>
        <w:t>强调“小企业要有小企业的样子”</w:t>
      </w:r>
      <w:r>
        <w:rPr>
          <w:rFonts w:hint="eastAsia" w:ascii="宋体" w:hAnsi="宋体" w:eastAsia="宋体" w:cs="宋体"/>
          <w:sz w:val="21"/>
          <w:szCs w:val="21"/>
          <w:highlight w:val="none"/>
          <w:lang w:eastAsia="zh-CN"/>
        </w:rPr>
        <w:t>。这样可有效解决从业人员少、营业收入高或资产总额大的企业划入中小企业的问题，</w:t>
      </w:r>
      <w:r>
        <w:rPr>
          <w:rFonts w:hint="eastAsia" w:ascii="宋体" w:hAnsi="宋体" w:eastAsia="宋体" w:cs="宋体"/>
          <w:sz w:val="21"/>
          <w:szCs w:val="21"/>
          <w:highlight w:val="none"/>
        </w:rPr>
        <w:t>更为客观地反映中小企业的经营规模</w:t>
      </w:r>
      <w:r>
        <w:rPr>
          <w:rFonts w:hint="eastAsia" w:ascii="宋体" w:hAnsi="宋体" w:eastAsia="宋体" w:cs="宋体"/>
          <w:sz w:val="21"/>
          <w:szCs w:val="21"/>
          <w:highlight w:val="none"/>
          <w:lang w:eastAsia="zh-CN"/>
        </w:rPr>
        <w:t>，并可降低从业人员统计口径对企业规模变化的影响。</w:t>
      </w:r>
    </w:p>
    <w:p w14:paraId="4F505AE9">
      <w:pPr>
        <w:spacing w:beforeLines="0" w:afterLines="0" w:line="360" w:lineRule="auto"/>
        <w:ind w:firstLine="422" w:firstLineChars="200"/>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关于定量指标阈值的调整</w:t>
      </w:r>
    </w:p>
    <w:p w14:paraId="61A73A16">
      <w:pPr>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关于从业人员指标</w:t>
      </w:r>
      <w:r>
        <w:rPr>
          <w:rFonts w:hint="eastAsia" w:ascii="宋体" w:hAnsi="宋体" w:eastAsia="宋体" w:cs="宋体"/>
          <w:b w:val="0"/>
          <w:bCs w:val="0"/>
          <w:sz w:val="21"/>
          <w:szCs w:val="21"/>
          <w:highlight w:val="none"/>
          <w:lang w:eastAsia="zh-CN"/>
        </w:rPr>
        <w:t>阈值。鉴于</w:t>
      </w:r>
      <w:r>
        <w:rPr>
          <w:rFonts w:hint="eastAsia" w:ascii="宋体" w:hAnsi="宋体" w:eastAsia="宋体" w:cs="宋体"/>
          <w:b w:val="0"/>
          <w:bCs w:val="0"/>
          <w:color w:val="000000"/>
          <w:sz w:val="21"/>
          <w:szCs w:val="21"/>
          <w:highlight w:val="none"/>
        </w:rPr>
        <w:t>现行《</w:t>
      </w:r>
      <w:r>
        <w:rPr>
          <w:rFonts w:hint="eastAsia" w:ascii="宋体" w:hAnsi="宋体" w:eastAsia="宋体" w:cs="宋体"/>
          <w:b w:val="0"/>
          <w:bCs w:val="0"/>
          <w:color w:val="000000"/>
          <w:sz w:val="21"/>
          <w:szCs w:val="21"/>
          <w:highlight w:val="none"/>
          <w:lang w:eastAsia="zh-CN"/>
        </w:rPr>
        <w:t>划型</w:t>
      </w:r>
      <w:r>
        <w:rPr>
          <w:rFonts w:hint="eastAsia" w:ascii="宋体" w:hAnsi="宋体" w:eastAsia="宋体" w:cs="宋体"/>
          <w:b w:val="0"/>
          <w:bCs w:val="0"/>
          <w:color w:val="000000"/>
          <w:sz w:val="21"/>
          <w:szCs w:val="21"/>
          <w:highlight w:val="none"/>
        </w:rPr>
        <w:t>标准》从业人员指标标准基本具有国际可比性且符合国情</w:t>
      </w:r>
      <w:r>
        <w:rPr>
          <w:rFonts w:hint="eastAsia" w:ascii="宋体" w:hAnsi="宋体" w:eastAsia="宋体" w:cs="宋体"/>
          <w:color w:val="000000"/>
          <w:sz w:val="21"/>
          <w:szCs w:val="21"/>
          <w:highlight w:val="none"/>
        </w:rPr>
        <w:t>。</w:t>
      </w:r>
      <w:r>
        <w:rPr>
          <w:rFonts w:hint="eastAsia" w:ascii="宋体" w:hAnsi="宋体" w:eastAsia="宋体" w:cs="宋体"/>
          <w:b w:val="0"/>
          <w:bCs w:val="0"/>
          <w:color w:val="000000"/>
          <w:sz w:val="21"/>
          <w:szCs w:val="21"/>
          <w:highlight w:val="none"/>
        </w:rPr>
        <w:t>微型企</w:t>
      </w:r>
      <w:r>
        <w:rPr>
          <w:rFonts w:hint="eastAsia" w:ascii="宋体" w:hAnsi="宋体" w:eastAsia="宋体" w:cs="宋体"/>
          <w:b w:val="0"/>
          <w:color w:val="000000"/>
          <w:sz w:val="21"/>
          <w:szCs w:val="21"/>
          <w:highlight w:val="none"/>
        </w:rPr>
        <w:t>业的人员标准基本与其他国家接近</w:t>
      </w:r>
      <w:r>
        <w:rPr>
          <w:rFonts w:hint="eastAsia" w:ascii="宋体" w:hAnsi="宋体" w:eastAsia="宋体" w:cs="宋体"/>
          <w:b w:val="0"/>
          <w:color w:val="000000"/>
          <w:sz w:val="21"/>
          <w:szCs w:val="21"/>
          <w:highlight w:val="none"/>
          <w:lang w:eastAsia="zh-CN"/>
        </w:rPr>
        <w:t>；</w:t>
      </w:r>
      <w:r>
        <w:rPr>
          <w:rFonts w:hint="eastAsia" w:ascii="宋体" w:hAnsi="宋体" w:eastAsia="宋体" w:cs="宋体"/>
          <w:b w:val="0"/>
          <w:color w:val="000000"/>
          <w:sz w:val="21"/>
          <w:szCs w:val="21"/>
          <w:highlight w:val="none"/>
        </w:rPr>
        <w:t>中型和小型企业标准与其他国家有</w:t>
      </w:r>
      <w:r>
        <w:rPr>
          <w:rFonts w:hint="eastAsia" w:ascii="宋体" w:hAnsi="宋体" w:eastAsia="宋体" w:cs="宋体"/>
          <w:b w:val="0"/>
          <w:color w:val="000000"/>
          <w:sz w:val="21"/>
          <w:szCs w:val="21"/>
          <w:highlight w:val="none"/>
          <w:lang w:eastAsia="zh-CN"/>
        </w:rPr>
        <w:t>所</w:t>
      </w:r>
      <w:r>
        <w:rPr>
          <w:rFonts w:hint="eastAsia" w:ascii="宋体" w:hAnsi="宋体" w:eastAsia="宋体" w:cs="宋体"/>
          <w:b w:val="0"/>
          <w:color w:val="000000"/>
          <w:sz w:val="21"/>
          <w:szCs w:val="21"/>
          <w:highlight w:val="none"/>
        </w:rPr>
        <w:t>差异，但</w:t>
      </w:r>
      <w:r>
        <w:rPr>
          <w:rFonts w:hint="eastAsia" w:ascii="宋体" w:hAnsi="宋体" w:eastAsia="宋体" w:cs="宋体"/>
          <w:b w:val="0"/>
          <w:color w:val="000000"/>
          <w:sz w:val="21"/>
          <w:szCs w:val="21"/>
          <w:highlight w:val="none"/>
          <w:lang w:eastAsia="zh-CN"/>
        </w:rPr>
        <w:t>基本适应</w:t>
      </w:r>
      <w:r>
        <w:rPr>
          <w:rFonts w:hint="eastAsia" w:ascii="宋体" w:hAnsi="宋体" w:eastAsia="宋体" w:cs="宋体"/>
          <w:b w:val="0"/>
          <w:color w:val="000000"/>
          <w:sz w:val="21"/>
          <w:szCs w:val="21"/>
          <w:highlight w:val="none"/>
        </w:rPr>
        <w:t>我国</w:t>
      </w:r>
      <w:r>
        <w:rPr>
          <w:rFonts w:hint="eastAsia" w:ascii="宋体" w:hAnsi="宋体" w:eastAsia="宋体" w:cs="宋体"/>
          <w:color w:val="000000"/>
          <w:sz w:val="21"/>
          <w:szCs w:val="21"/>
          <w:highlight w:val="none"/>
        </w:rPr>
        <w:t>人口众多</w:t>
      </w:r>
      <w:r>
        <w:rPr>
          <w:rFonts w:hint="eastAsia" w:ascii="宋体" w:hAnsi="宋体" w:eastAsia="宋体" w:cs="宋体"/>
          <w:color w:val="000000"/>
          <w:sz w:val="21"/>
          <w:szCs w:val="21"/>
          <w:highlight w:val="none"/>
          <w:lang w:eastAsia="zh-CN"/>
        </w:rPr>
        <w:t>、</w:t>
      </w:r>
      <w:r>
        <w:rPr>
          <w:rFonts w:hint="eastAsia" w:ascii="宋体" w:hAnsi="宋体" w:eastAsia="宋体" w:cs="宋体"/>
          <w:b w:val="0"/>
          <w:color w:val="000000"/>
          <w:sz w:val="21"/>
          <w:szCs w:val="21"/>
          <w:highlight w:val="none"/>
        </w:rPr>
        <w:t>劳动生产率</w:t>
      </w:r>
      <w:r>
        <w:rPr>
          <w:rFonts w:hint="eastAsia" w:ascii="宋体" w:hAnsi="宋体" w:eastAsia="宋体" w:cs="宋体"/>
          <w:b w:val="0"/>
          <w:color w:val="000000"/>
          <w:sz w:val="21"/>
          <w:szCs w:val="21"/>
          <w:highlight w:val="none"/>
          <w:lang w:eastAsia="zh-CN"/>
        </w:rPr>
        <w:t>相对</w:t>
      </w:r>
      <w:r>
        <w:rPr>
          <w:rFonts w:hint="eastAsia" w:ascii="宋体" w:hAnsi="宋体" w:eastAsia="宋体" w:cs="宋体"/>
          <w:b w:val="0"/>
          <w:color w:val="000000"/>
          <w:sz w:val="21"/>
          <w:szCs w:val="21"/>
          <w:highlight w:val="none"/>
        </w:rPr>
        <w:t>较低</w:t>
      </w:r>
      <w:r>
        <w:rPr>
          <w:rFonts w:hint="eastAsia" w:ascii="宋体" w:hAnsi="宋体" w:eastAsia="宋体" w:cs="宋体"/>
          <w:color w:val="000000"/>
          <w:sz w:val="21"/>
          <w:szCs w:val="21"/>
          <w:highlight w:val="none"/>
        </w:rPr>
        <w:t>的基本国情。</w:t>
      </w:r>
      <w:r>
        <w:rPr>
          <w:rFonts w:hint="eastAsia" w:ascii="宋体" w:hAnsi="宋体" w:eastAsia="宋体" w:cs="宋体"/>
          <w:color w:val="000000"/>
          <w:sz w:val="21"/>
          <w:szCs w:val="21"/>
          <w:highlight w:val="none"/>
          <w:lang w:eastAsia="zh-CN"/>
        </w:rPr>
        <w:t>因此，</w:t>
      </w:r>
      <w:r>
        <w:rPr>
          <w:rFonts w:hint="eastAsia" w:ascii="宋体" w:hAnsi="宋体" w:eastAsia="宋体" w:cs="宋体"/>
          <w:sz w:val="21"/>
          <w:szCs w:val="21"/>
          <w:highlight w:val="none"/>
        </w:rPr>
        <w:t>本次修订</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从业人员</w:t>
      </w:r>
      <w:r>
        <w:rPr>
          <w:rFonts w:hint="eastAsia" w:ascii="宋体" w:hAnsi="宋体" w:eastAsia="宋体" w:cs="宋体"/>
          <w:sz w:val="21"/>
          <w:szCs w:val="21"/>
          <w:highlight w:val="none"/>
          <w:lang w:eastAsia="zh-CN"/>
        </w:rPr>
        <w:t>指标阈值</w:t>
      </w:r>
      <w:r>
        <w:rPr>
          <w:rFonts w:hint="eastAsia" w:ascii="宋体" w:hAnsi="宋体" w:eastAsia="宋体" w:cs="宋体"/>
          <w:sz w:val="21"/>
          <w:szCs w:val="21"/>
          <w:highlight w:val="none"/>
        </w:rPr>
        <w:t>主要沿用现行《</w:t>
      </w:r>
      <w:r>
        <w:rPr>
          <w:rFonts w:hint="eastAsia" w:ascii="宋体" w:hAnsi="宋体" w:eastAsia="宋体" w:cs="宋体"/>
          <w:sz w:val="21"/>
          <w:szCs w:val="21"/>
          <w:highlight w:val="none"/>
          <w:lang w:eastAsia="zh-CN"/>
        </w:rPr>
        <w:t>划型</w:t>
      </w:r>
      <w:r>
        <w:rPr>
          <w:rFonts w:hint="eastAsia" w:ascii="宋体" w:hAnsi="宋体" w:eastAsia="宋体" w:cs="宋体"/>
          <w:sz w:val="21"/>
          <w:szCs w:val="21"/>
          <w:highlight w:val="none"/>
        </w:rPr>
        <w:t>标准》，仅对</w:t>
      </w:r>
      <w:r>
        <w:rPr>
          <w:rFonts w:hint="eastAsia" w:ascii="宋体" w:hAnsi="宋体" w:eastAsia="宋体" w:cs="宋体"/>
          <w:sz w:val="21"/>
          <w:szCs w:val="21"/>
          <w:highlight w:val="none"/>
          <w:lang w:eastAsia="zh-CN"/>
        </w:rPr>
        <w:t>仓储业，信息传输业、软件和信息技术服务业，</w:t>
      </w:r>
      <w:r>
        <w:rPr>
          <w:rFonts w:hint="eastAsia" w:ascii="宋体" w:hAnsi="宋体" w:eastAsia="宋体" w:cs="宋体"/>
          <w:sz w:val="21"/>
          <w:szCs w:val="21"/>
          <w:highlight w:val="none"/>
        </w:rPr>
        <w:t>物业管理业</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少数</w:t>
      </w:r>
      <w:r>
        <w:rPr>
          <w:rFonts w:hint="eastAsia" w:ascii="宋体" w:hAnsi="宋体" w:eastAsia="宋体" w:cs="宋体"/>
          <w:sz w:val="21"/>
          <w:szCs w:val="21"/>
          <w:highlight w:val="none"/>
          <w:lang w:eastAsia="zh-CN"/>
        </w:rPr>
        <w:t>涉及行业分类调整的</w:t>
      </w:r>
      <w:r>
        <w:rPr>
          <w:rFonts w:hint="eastAsia" w:ascii="宋体" w:hAnsi="宋体" w:eastAsia="宋体" w:cs="宋体"/>
          <w:color w:val="000000"/>
          <w:sz w:val="21"/>
          <w:szCs w:val="21"/>
          <w:highlight w:val="none"/>
          <w:lang w:eastAsia="zh-CN"/>
        </w:rPr>
        <w:t>从业</w:t>
      </w:r>
      <w:r>
        <w:rPr>
          <w:rFonts w:hint="eastAsia" w:ascii="宋体" w:hAnsi="宋体" w:eastAsia="宋体" w:cs="宋体"/>
          <w:sz w:val="21"/>
          <w:szCs w:val="21"/>
          <w:highlight w:val="none"/>
          <w:lang w:eastAsia="zh-CN"/>
        </w:rPr>
        <w:t>人员指标</w:t>
      </w:r>
      <w:r>
        <w:rPr>
          <w:rFonts w:hint="eastAsia" w:ascii="宋体" w:hAnsi="宋体" w:eastAsia="宋体" w:cs="宋体"/>
          <w:sz w:val="21"/>
          <w:szCs w:val="21"/>
          <w:highlight w:val="none"/>
        </w:rPr>
        <w:t>进行调整。</w:t>
      </w:r>
    </w:p>
    <w:p w14:paraId="23A344D7">
      <w:pPr>
        <w:spacing w:line="360" w:lineRule="auto"/>
        <w:ind w:firstLine="643"/>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关于财务指标阈值</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参考国际经验，结合我国国情，</w:t>
      </w:r>
      <w:r>
        <w:rPr>
          <w:rFonts w:hint="eastAsia" w:ascii="宋体" w:hAnsi="宋体" w:eastAsia="宋体" w:cs="宋体"/>
          <w:sz w:val="21"/>
          <w:szCs w:val="21"/>
          <w:highlight w:val="none"/>
          <w:lang w:eastAsia="zh-CN"/>
        </w:rPr>
        <w:t>本次修订</w:t>
      </w:r>
      <w:r>
        <w:rPr>
          <w:rFonts w:hint="eastAsia" w:ascii="宋体" w:hAnsi="宋体" w:eastAsia="宋体" w:cs="宋体"/>
          <w:sz w:val="21"/>
          <w:szCs w:val="21"/>
          <w:highlight w:val="none"/>
        </w:rPr>
        <w:t>主要考虑四方面因素影响</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lang w:eastAsia="zh-CN"/>
        </w:rPr>
        <w:t>一是</w:t>
      </w:r>
      <w:r>
        <w:rPr>
          <w:rFonts w:hint="eastAsia" w:ascii="宋体" w:hAnsi="宋体" w:eastAsia="宋体" w:cs="宋体"/>
          <w:b w:val="0"/>
          <w:bCs w:val="0"/>
          <w:sz w:val="21"/>
          <w:szCs w:val="21"/>
          <w:highlight w:val="none"/>
        </w:rPr>
        <w:t>劳动生产率提高的影响</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二是双指标划型区间并集转交集的影响</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rPr>
        <w:t>三是定量指标阈值调整与</w:t>
      </w:r>
      <w:r>
        <w:rPr>
          <w:rFonts w:hint="eastAsia" w:ascii="宋体" w:hAnsi="宋体" w:eastAsia="宋体" w:cs="宋体"/>
          <w:b w:val="0"/>
          <w:bCs w:val="0"/>
          <w:sz w:val="21"/>
          <w:szCs w:val="21"/>
          <w:highlight w:val="none"/>
          <w:lang w:eastAsia="zh-CN"/>
        </w:rPr>
        <w:t>部分行业</w:t>
      </w:r>
      <w:r>
        <w:rPr>
          <w:rFonts w:hint="eastAsia" w:ascii="宋体" w:hAnsi="宋体" w:eastAsia="宋体" w:cs="宋体"/>
          <w:b w:val="0"/>
          <w:bCs w:val="0"/>
          <w:sz w:val="21"/>
          <w:szCs w:val="21"/>
          <w:highlight w:val="none"/>
        </w:rPr>
        <w:t>现有统计规模（或限额）口径衔接</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四是各行业规模类型</w:t>
      </w:r>
      <w:r>
        <w:rPr>
          <w:rFonts w:hint="eastAsia" w:ascii="宋体" w:hAnsi="宋体" w:eastAsia="宋体" w:cs="宋体"/>
          <w:b w:val="0"/>
          <w:bCs w:val="0"/>
          <w:sz w:val="21"/>
          <w:szCs w:val="21"/>
          <w:highlight w:val="none"/>
          <w:lang w:eastAsia="zh-CN"/>
        </w:rPr>
        <w:t>比例相对稳定</w:t>
      </w:r>
      <w:r>
        <w:rPr>
          <w:rFonts w:hint="eastAsia" w:ascii="宋体" w:hAnsi="宋体" w:eastAsia="宋体" w:cs="宋体"/>
          <w:b w:val="0"/>
          <w:bCs w:val="0"/>
          <w:sz w:val="21"/>
          <w:szCs w:val="21"/>
          <w:highlight w:val="none"/>
        </w:rPr>
        <w:t>。</w:t>
      </w:r>
    </w:p>
    <w:p w14:paraId="7F500904">
      <w:pPr>
        <w:spacing w:line="360" w:lineRule="auto"/>
        <w:ind w:firstLine="643"/>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修订</w:t>
      </w:r>
      <w:r>
        <w:rPr>
          <w:rFonts w:hint="eastAsia" w:ascii="宋体" w:hAnsi="宋体" w:eastAsia="宋体" w:cs="宋体"/>
          <w:sz w:val="21"/>
          <w:szCs w:val="21"/>
          <w:highlight w:val="none"/>
        </w:rPr>
        <w:t>后，</w:t>
      </w:r>
      <w:r>
        <w:rPr>
          <w:rFonts w:hint="eastAsia" w:ascii="宋体" w:hAnsi="宋体" w:eastAsia="宋体" w:cs="宋体"/>
          <w:sz w:val="21"/>
          <w:szCs w:val="21"/>
          <w:highlight w:val="none"/>
          <w:lang w:eastAsia="zh-CN"/>
        </w:rPr>
        <w:t>各行业</w:t>
      </w:r>
      <w:r>
        <w:rPr>
          <w:rFonts w:hint="eastAsia" w:ascii="宋体" w:hAnsi="宋体" w:eastAsia="宋体" w:cs="宋体"/>
          <w:sz w:val="21"/>
          <w:szCs w:val="21"/>
          <w:highlight w:val="none"/>
        </w:rPr>
        <w:t>各类型企业比例与《划型标准》制定时的大中小微企业类型分布比例</w:t>
      </w:r>
      <w:r>
        <w:rPr>
          <w:rFonts w:hint="eastAsia" w:ascii="宋体" w:hAnsi="宋体" w:eastAsia="宋体" w:cs="宋体"/>
          <w:sz w:val="21"/>
          <w:szCs w:val="21"/>
          <w:highlight w:val="none"/>
          <w:lang w:eastAsia="zh-CN"/>
        </w:rPr>
        <w:t>相对稳定，</w:t>
      </w:r>
      <w:r>
        <w:rPr>
          <w:rFonts w:hint="eastAsia" w:ascii="宋体" w:hAnsi="宋体" w:eastAsia="宋体" w:cs="宋体"/>
          <w:sz w:val="21"/>
          <w:szCs w:val="21"/>
          <w:highlight w:val="none"/>
        </w:rPr>
        <w:t>中小企业特别是小微企业分布维持相对合理比例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所有行业的规模（限额）以上企业中将不再含有微型企业，微型企业均为规模（限额）以下企业。</w:t>
      </w:r>
    </w:p>
    <w:p w14:paraId="51228152">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22" w:firstLineChars="200"/>
        <w:jc w:val="left"/>
        <w:textAlignment w:val="auto"/>
        <w:outlineLvl w:val="9"/>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（五）</w:t>
      </w:r>
      <w:r>
        <w:rPr>
          <w:rFonts w:hint="eastAsia" w:ascii="宋体" w:hAnsi="宋体" w:eastAsia="宋体" w:cs="宋体"/>
          <w:b/>
          <w:bCs w:val="0"/>
          <w:sz w:val="21"/>
          <w:szCs w:val="21"/>
          <w:highlight w:val="none"/>
        </w:rPr>
        <w:t>增加定性标准</w:t>
      </w:r>
    </w:p>
    <w:p w14:paraId="77CD2693">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0" w:firstLineChars="200"/>
        <w:jc w:val="both"/>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为解决实践中大型企业所属子公司因符合中小企业划型定量标准，挤占中小企业有限的政策资源或悬空大型企业法律责任义务问题，借鉴欧美日等设置中小企业独立经营方面定性标准的经验，增加“定性”标准，即规定“符合中小企业划型定量标准，但有下列情形之一的，视同大型企业：单个大型企业或大型企业全资子公司直接控股超过50%的企业；两个以上大型企业或大型企业全资子公司直接控股超过50%的企业；与大型企业或大型企业全资子公司的法定代表人为同一人的企业。”将大型企业所属或直接控制企业排除在中小企业之外</w:t>
      </w:r>
      <w:r>
        <w:rPr>
          <w:rFonts w:hint="eastAsia" w:ascii="宋体" w:hAnsi="宋体" w:eastAsia="宋体" w:cs="宋体"/>
          <w:sz w:val="21"/>
          <w:szCs w:val="21"/>
          <w:highlight w:val="none"/>
        </w:rPr>
        <w:t>。</w:t>
      </w:r>
    </w:p>
    <w:p w14:paraId="68C1815B">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both"/>
        <w:textAlignment w:val="auto"/>
        <w:outlineLvl w:val="9"/>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val="en-US" w:eastAsia="zh-CN"/>
        </w:rPr>
        <w:t>（六）增加有关</w:t>
      </w:r>
      <w:r>
        <w:rPr>
          <w:rFonts w:hint="eastAsia" w:ascii="宋体" w:hAnsi="宋体" w:eastAsia="宋体" w:cs="宋体"/>
          <w:b/>
          <w:bCs w:val="0"/>
          <w:sz w:val="21"/>
          <w:szCs w:val="21"/>
          <w:highlight w:val="none"/>
        </w:rPr>
        <w:t>中小企业规模类型</w:t>
      </w:r>
      <w:r>
        <w:rPr>
          <w:rFonts w:hint="eastAsia" w:ascii="宋体" w:hAnsi="宋体" w:eastAsia="宋体" w:cs="宋体"/>
          <w:b/>
          <w:bCs w:val="0"/>
          <w:sz w:val="21"/>
          <w:szCs w:val="21"/>
          <w:highlight w:val="none"/>
          <w:lang w:eastAsia="zh-CN"/>
        </w:rPr>
        <w:t>自我声明及</w:t>
      </w:r>
      <w:r>
        <w:rPr>
          <w:rFonts w:hint="eastAsia" w:ascii="宋体" w:hAnsi="宋体" w:eastAsia="宋体" w:cs="宋体"/>
          <w:b/>
          <w:bCs w:val="0"/>
          <w:sz w:val="21"/>
          <w:szCs w:val="21"/>
          <w:highlight w:val="none"/>
        </w:rPr>
        <w:t>认定</w:t>
      </w:r>
      <w:r>
        <w:rPr>
          <w:rFonts w:hint="eastAsia" w:ascii="宋体" w:hAnsi="宋体" w:eastAsia="宋体" w:cs="宋体"/>
          <w:b/>
          <w:bCs w:val="0"/>
          <w:sz w:val="21"/>
          <w:szCs w:val="21"/>
          <w:highlight w:val="none"/>
          <w:lang w:eastAsia="zh-CN"/>
        </w:rPr>
        <w:t>内容</w:t>
      </w:r>
    </w:p>
    <w:p w14:paraId="15F9E0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按照《国务院办公厅关于全面推行证明事项和涉企经营许可事项告知承诺制的指导意见》和《政府采购促进中小企业发展管理办法》的实践做法，《划型标准》修订中明确“</w:t>
      </w:r>
      <w:r>
        <w:rPr>
          <w:rFonts w:hint="eastAsia" w:ascii="宋体" w:hAnsi="宋体" w:eastAsia="宋体" w:cs="宋体"/>
          <w:sz w:val="21"/>
          <w:szCs w:val="21"/>
          <w:highlight w:val="none"/>
        </w:rPr>
        <w:t>中小企业规模类型采用自我声明的方式，企业对自我声明内容的真实性负责</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rPr>
        <w:t>。</w:t>
      </w:r>
      <w:r>
        <w:rPr>
          <w:rFonts w:hint="eastAsia" w:ascii="宋体" w:hAnsi="宋体" w:eastAsia="宋体" w:cs="宋体"/>
          <w:color w:val="auto"/>
          <w:kern w:val="2"/>
          <w:sz w:val="21"/>
          <w:szCs w:val="21"/>
          <w:highlight w:val="none"/>
          <w:lang w:val="en-US" w:eastAsia="zh-CN" w:bidi="ar-SA"/>
        </w:rPr>
        <w:t>同时，明确“</w:t>
      </w:r>
      <w:r>
        <w:rPr>
          <w:rFonts w:hint="eastAsia" w:ascii="宋体" w:hAnsi="宋体" w:eastAsia="宋体" w:cs="宋体"/>
          <w:sz w:val="21"/>
          <w:szCs w:val="21"/>
          <w:highlight w:val="none"/>
        </w:rPr>
        <w:t>在监督检查、投诉处理中对中小企业规模类型有争议的，有关部门可以向有争议的企业登记所在地同级负责中小企业促进工作综合管理部门书面提请认定</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sz w:val="21"/>
          <w:szCs w:val="21"/>
          <w:highlight w:val="none"/>
        </w:rPr>
        <w:t>。</w:t>
      </w:r>
    </w:p>
    <w:p w14:paraId="69A727DE">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22" w:firstLineChars="200"/>
        <w:jc w:val="both"/>
        <w:textAlignment w:val="auto"/>
        <w:outlineLvl w:val="9"/>
        <w:rPr>
          <w:rFonts w:hint="eastAsia" w:ascii="宋体" w:hAnsi="宋体" w:eastAsia="宋体" w:cs="宋体"/>
          <w:b/>
          <w:sz w:val="21"/>
          <w:szCs w:val="21"/>
          <w:highlight w:val="none"/>
          <w:lang w:eastAsia="zh-CN"/>
        </w:rPr>
      </w:pPr>
      <w:r>
        <w:rPr>
          <w:rFonts w:hint="eastAsia" w:ascii="宋体" w:hAnsi="宋体" w:eastAsia="宋体" w:cs="宋体"/>
          <w:b/>
          <w:bCs w:val="0"/>
          <w:sz w:val="21"/>
          <w:szCs w:val="21"/>
          <w:highlight w:val="none"/>
          <w:lang w:val="en-US" w:eastAsia="zh-CN"/>
        </w:rPr>
        <w:t>（七）</w:t>
      </w:r>
      <w:r>
        <w:rPr>
          <w:rFonts w:hint="eastAsia" w:ascii="宋体" w:hAnsi="宋体" w:eastAsia="宋体" w:cs="宋体"/>
          <w:b/>
          <w:bCs w:val="0"/>
          <w:sz w:val="21"/>
          <w:szCs w:val="21"/>
          <w:highlight w:val="none"/>
        </w:rPr>
        <w:t>建立《划型标准》定期评估制度</w:t>
      </w:r>
    </w:p>
    <w:p w14:paraId="622C53D4">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借鉴国际经验，设立我国中小企业划型标准定期评估制度：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由国务院促进中小企业发展综合管理部门、国家统计部门会同有关部门根据经济社会发展情况，每5年定期评估，根据评估情况适时修订。</w:t>
      </w:r>
      <w:r>
        <w:rPr>
          <w:rFonts w:hint="eastAsia" w:ascii="宋体" w:hAnsi="宋体" w:eastAsia="宋体" w:cs="宋体"/>
          <w:sz w:val="21"/>
          <w:szCs w:val="21"/>
          <w:highlight w:val="none"/>
          <w:lang w:eastAsia="zh-CN"/>
        </w:rPr>
        <w:t>”</w:t>
      </w:r>
    </w:p>
    <w:p w14:paraId="1D3BDCBB">
      <w:pPr>
        <w:rPr>
          <w:rFonts w:hint="eastAsia"/>
        </w:rPr>
      </w:pPr>
      <w:r>
        <w:rPr>
          <w:rFonts w:hint="eastAsia"/>
        </w:rPr>
        <w:br w:type="page"/>
      </w:r>
    </w:p>
    <w:p w14:paraId="13B0E389">
      <w:pPr>
        <w:pStyle w:val="18"/>
        <w:spacing w:line="360" w:lineRule="auto"/>
        <w:outlineLvl w:val="0"/>
        <w:rPr>
          <w:color w:val="000000"/>
          <w:sz w:val="32"/>
          <w:szCs w:val="32"/>
          <w:highlight w:val="none"/>
        </w:rPr>
      </w:pPr>
      <w:bookmarkStart w:id="17" w:name="_Toc1779"/>
      <w:r>
        <w:rPr>
          <w:rFonts w:hint="eastAsia"/>
          <w:color w:val="000000"/>
          <w:sz w:val="32"/>
          <w:szCs w:val="32"/>
          <w:highlight w:val="none"/>
        </w:rPr>
        <w:t>第三章</w:t>
      </w:r>
      <w:bookmarkStart w:id="18" w:name="_Hlt101846155"/>
      <w:bookmarkEnd w:id="18"/>
      <w:bookmarkStart w:id="19" w:name="_Toc183582280"/>
      <w:bookmarkStart w:id="20" w:name="_Toc183682415"/>
      <w:bookmarkStart w:id="21" w:name="_Toc217446097"/>
      <w:bookmarkStart w:id="22" w:name="_Toc208849007"/>
      <w:r>
        <w:rPr>
          <w:rFonts w:hint="eastAsia"/>
          <w:color w:val="000000"/>
          <w:sz w:val="32"/>
          <w:szCs w:val="32"/>
          <w:highlight w:val="none"/>
        </w:rPr>
        <w:t xml:space="preserve"> 评标方法及标准</w:t>
      </w:r>
      <w:bookmarkEnd w:id="17"/>
    </w:p>
    <w:bookmarkEnd w:id="19"/>
    <w:bookmarkEnd w:id="20"/>
    <w:bookmarkEnd w:id="21"/>
    <w:bookmarkEnd w:id="22"/>
    <w:p w14:paraId="20126A16">
      <w:pPr>
        <w:autoSpaceDE w:val="0"/>
        <w:autoSpaceDN w:val="0"/>
        <w:adjustRightInd w:val="0"/>
        <w:spacing w:line="360" w:lineRule="auto"/>
        <w:jc w:val="center"/>
        <w:rPr>
          <w:rFonts w:hint="eastAsia" w:ascii="宋体" w:hAnsi="宋体" w:cs="宋体-18030"/>
          <w:kern w:val="0"/>
          <w:sz w:val="28"/>
          <w:szCs w:val="28"/>
          <w:highlight w:val="none"/>
        </w:rPr>
      </w:pPr>
      <w:r>
        <w:rPr>
          <w:rFonts w:hint="eastAsia" w:ascii="宋体" w:hAnsi="宋体" w:cs="宋体-18030"/>
          <w:kern w:val="0"/>
          <w:sz w:val="28"/>
          <w:szCs w:val="28"/>
          <w:highlight w:val="none"/>
        </w:rPr>
        <w:t>评标办法前附表(一)</w:t>
      </w:r>
    </w:p>
    <w:p w14:paraId="2E66C45F">
      <w:pPr>
        <w:spacing w:line="360" w:lineRule="auto"/>
        <w:jc w:val="center"/>
        <w:rPr>
          <w:rFonts w:hint="eastAsia" w:ascii="宋体"/>
          <w:highlight w:val="none"/>
        </w:rPr>
      </w:pPr>
      <w:r>
        <w:rPr>
          <w:rFonts w:hint="eastAsia" w:ascii="宋体"/>
          <w:b/>
          <w:bCs/>
          <w:sz w:val="28"/>
          <w:szCs w:val="28"/>
          <w:highlight w:val="none"/>
        </w:rPr>
        <w:t>初步评审表</w:t>
      </w:r>
    </w:p>
    <w:tbl>
      <w:tblPr>
        <w:tblStyle w:val="22"/>
        <w:tblW w:w="4998" w:type="pct"/>
        <w:tblInd w:w="0" w:type="dxa"/>
        <w:shd w:val="clear" w:color="auto" w:fill="auto"/>
        <w:tblLayout w:type="autofit"/>
        <w:tblCellMar>
          <w:top w:w="0" w:type="dxa"/>
          <w:left w:w="108" w:type="dxa"/>
          <w:bottom w:w="0" w:type="dxa"/>
          <w:right w:w="108" w:type="dxa"/>
        </w:tblCellMar>
      </w:tblPr>
      <w:tblGrid>
        <w:gridCol w:w="741"/>
        <w:gridCol w:w="666"/>
        <w:gridCol w:w="1788"/>
        <w:gridCol w:w="5318"/>
      </w:tblGrid>
      <w:tr w14:paraId="5B9CA526">
        <w:tblPrEx>
          <w:shd w:val="clear" w:color="auto" w:fill="auto"/>
          <w:tblCellMar>
            <w:top w:w="0" w:type="dxa"/>
            <w:left w:w="108" w:type="dxa"/>
            <w:bottom w:w="0" w:type="dxa"/>
            <w:right w:w="108" w:type="dxa"/>
          </w:tblCellMar>
        </w:tblPrEx>
        <w:trPr>
          <w:trHeight w:val="384" w:hRule="atLeast"/>
        </w:trPr>
        <w:tc>
          <w:tcPr>
            <w:tcW w:w="826" w:type="pct"/>
            <w:gridSpan w:val="2"/>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0F6FEB0">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条款号</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A2338B9">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评审因素</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16AB6D9">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评审标准</w:t>
            </w:r>
          </w:p>
        </w:tc>
      </w:tr>
      <w:tr w14:paraId="11B7058C">
        <w:tblPrEx>
          <w:shd w:val="clear" w:color="auto" w:fill="auto"/>
          <w:tblCellMar>
            <w:top w:w="0" w:type="dxa"/>
            <w:left w:w="108" w:type="dxa"/>
            <w:bottom w:w="0" w:type="dxa"/>
            <w:right w:w="108" w:type="dxa"/>
          </w:tblCellMar>
        </w:tblPrEx>
        <w:trPr>
          <w:trHeight w:val="384" w:hRule="atLeast"/>
        </w:trPr>
        <w:tc>
          <w:tcPr>
            <w:tcW w:w="435" w:type="pct"/>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BD5DF86">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rPr>
            </w:pPr>
            <w:r>
              <w:rPr>
                <w:rFonts w:hint="eastAsia" w:ascii="宋体" w:hAnsi="宋体" w:cs="宋体"/>
                <w:kern w:val="0"/>
                <w:highlight w:val="none"/>
              </w:rPr>
              <w:t>2.1.1</w:t>
            </w:r>
          </w:p>
        </w:tc>
        <w:tc>
          <w:tcPr>
            <w:tcW w:w="391" w:type="pct"/>
            <w:vMerge w:val="restar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0308D80">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形式评审标准</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BC59C29">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投标人名称</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857FE75">
            <w:pPr>
              <w:keepNext w:val="0"/>
              <w:keepLines w:val="0"/>
              <w:pageBreakBefore w:val="0"/>
              <w:kinsoku/>
              <w:wordWrap/>
              <w:overflowPunct/>
              <w:topLinePunct w:val="0"/>
              <w:autoSpaceDE w:val="0"/>
              <w:autoSpaceDN w:val="0"/>
              <w:bidi w:val="0"/>
              <w:adjustRightInd w:val="0"/>
              <w:spacing w:line="360" w:lineRule="auto"/>
              <w:rPr>
                <w:rFonts w:ascii="宋体" w:hAnsi="宋体" w:cs="宋体"/>
                <w:kern w:val="0"/>
                <w:sz w:val="22"/>
                <w:szCs w:val="22"/>
                <w:highlight w:val="none"/>
                <w:lang w:val="zh-CN"/>
              </w:rPr>
            </w:pPr>
            <w:r>
              <w:rPr>
                <w:rFonts w:hint="eastAsia" w:ascii="宋体" w:hAnsi="宋体" w:cs="宋体"/>
                <w:kern w:val="0"/>
                <w:highlight w:val="none"/>
                <w:lang w:val="zh-CN"/>
              </w:rPr>
              <w:t>与营业执照一致。</w:t>
            </w:r>
          </w:p>
        </w:tc>
      </w:tr>
      <w:tr w14:paraId="2FE042D5">
        <w:tblPrEx>
          <w:shd w:val="clear" w:color="auto" w:fill="auto"/>
          <w:tblCellMar>
            <w:top w:w="0" w:type="dxa"/>
            <w:left w:w="108" w:type="dxa"/>
            <w:bottom w:w="0" w:type="dxa"/>
            <w:right w:w="108" w:type="dxa"/>
          </w:tblCellMar>
        </w:tblPrEx>
        <w:trPr>
          <w:trHeight w:val="483" w:hRule="atLeast"/>
        </w:trPr>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4648D6E">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CCEF805">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BEFF838">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投标函签字盖章</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899FBC2">
            <w:pPr>
              <w:keepNext w:val="0"/>
              <w:keepLines w:val="0"/>
              <w:pageBreakBefore w:val="0"/>
              <w:kinsoku/>
              <w:wordWrap/>
              <w:overflowPunct/>
              <w:topLinePunct w:val="0"/>
              <w:autoSpaceDE w:val="0"/>
              <w:autoSpaceDN w:val="0"/>
              <w:bidi w:val="0"/>
              <w:adjustRightInd w:val="0"/>
              <w:spacing w:line="360" w:lineRule="auto"/>
              <w:rPr>
                <w:rFonts w:ascii="宋体" w:hAnsi="宋体" w:cs="宋体"/>
                <w:kern w:val="0"/>
                <w:sz w:val="22"/>
                <w:szCs w:val="22"/>
                <w:highlight w:val="none"/>
                <w:lang w:val="zh-CN"/>
              </w:rPr>
            </w:pPr>
            <w:r>
              <w:rPr>
                <w:rFonts w:hint="eastAsia" w:ascii="宋体" w:hAnsi="宋体" w:cs="宋体"/>
                <w:kern w:val="0"/>
                <w:highlight w:val="none"/>
                <w:lang w:val="zh-CN"/>
              </w:rPr>
              <w:t>有法定代表人</w:t>
            </w:r>
            <w:r>
              <w:rPr>
                <w:rFonts w:hint="eastAsia" w:ascii="宋体" w:hAnsi="宋体" w:cs="宋体"/>
                <w:kern w:val="0"/>
                <w:highlight w:val="none"/>
                <w:lang w:val="en-US" w:eastAsia="zh-CN"/>
              </w:rPr>
              <w:t>或</w:t>
            </w:r>
            <w:r>
              <w:rPr>
                <w:rFonts w:hint="eastAsia" w:ascii="宋体" w:hAnsi="宋体" w:cs="宋体"/>
                <w:kern w:val="0"/>
                <w:highlight w:val="none"/>
                <w:lang w:val="zh-CN"/>
              </w:rPr>
              <w:t>其委托代理人签字并加盖单位章。</w:t>
            </w:r>
          </w:p>
        </w:tc>
      </w:tr>
      <w:tr w14:paraId="00877473">
        <w:tblPrEx>
          <w:shd w:val="clear" w:color="auto" w:fill="auto"/>
          <w:tblCellMar>
            <w:top w:w="0" w:type="dxa"/>
            <w:left w:w="108" w:type="dxa"/>
            <w:bottom w:w="0" w:type="dxa"/>
            <w:right w:w="108" w:type="dxa"/>
          </w:tblCellMar>
        </w:tblPrEx>
        <w:trPr>
          <w:trHeight w:val="1002" w:hRule="atLeast"/>
        </w:trPr>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5219DF1">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899809D">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C0F0E3A">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highlight w:val="none"/>
                <w:lang w:val="zh-CN"/>
              </w:rPr>
            </w:pPr>
            <w:r>
              <w:rPr>
                <w:rFonts w:hint="eastAsia" w:ascii="宋体" w:hAnsi="宋体" w:cs="宋体"/>
                <w:kern w:val="0"/>
                <w:highlight w:val="none"/>
                <w:lang w:val="zh-CN"/>
              </w:rPr>
              <w:t>投标文件签字盖章要求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2CE153B">
            <w:pPr>
              <w:keepNext w:val="0"/>
              <w:keepLines w:val="0"/>
              <w:pageBreakBefore w:val="0"/>
              <w:kinsoku/>
              <w:wordWrap/>
              <w:overflowPunct/>
              <w:topLinePunct w:val="0"/>
              <w:autoSpaceDE w:val="0"/>
              <w:autoSpaceDN w:val="0"/>
              <w:bidi w:val="0"/>
              <w:adjustRightInd w:val="0"/>
              <w:spacing w:line="360" w:lineRule="auto"/>
              <w:rPr>
                <w:rFonts w:ascii="宋体" w:hAnsi="宋体" w:cs="宋体"/>
                <w:kern w:val="0"/>
                <w:highlight w:val="none"/>
                <w:lang w:val="zh-CN"/>
              </w:rPr>
            </w:pPr>
            <w:r>
              <w:rPr>
                <w:rFonts w:hint="eastAsia" w:ascii="宋体" w:hAnsi="宋体"/>
                <w:color w:val="auto"/>
                <w:szCs w:val="21"/>
                <w:highlight w:val="none"/>
              </w:rPr>
              <w:t>有法定代表人或其委托代理人签字或加盖单位章。由法定代表人签字的，应附法定代表人身份证明，由代理人签字的，应附授权委托书，身份证明或授权委托书应符合第</w:t>
            </w:r>
            <w:r>
              <w:rPr>
                <w:rFonts w:hint="eastAsia" w:ascii="宋体" w:hAnsi="宋体"/>
                <w:color w:val="auto"/>
                <w:szCs w:val="21"/>
                <w:highlight w:val="none"/>
                <w:lang w:val="en-US" w:eastAsia="zh-CN"/>
              </w:rPr>
              <w:t>六</w:t>
            </w:r>
            <w:r>
              <w:rPr>
                <w:rFonts w:hint="eastAsia" w:ascii="宋体" w:hAnsi="宋体"/>
                <w:color w:val="auto"/>
                <w:szCs w:val="21"/>
                <w:highlight w:val="none"/>
              </w:rPr>
              <w:t>章“</w:t>
            </w:r>
            <w:r>
              <w:rPr>
                <w:rFonts w:hint="eastAsia" w:ascii="宋体" w:hAnsi="宋体"/>
                <w:color w:val="auto"/>
                <w:szCs w:val="21"/>
                <w:highlight w:val="none"/>
                <w:lang w:eastAsia="zh-CN"/>
              </w:rPr>
              <w:t>投标文件</w:t>
            </w:r>
            <w:r>
              <w:rPr>
                <w:rFonts w:hint="eastAsia" w:ascii="宋体" w:hAnsi="宋体"/>
                <w:color w:val="auto"/>
                <w:szCs w:val="21"/>
                <w:highlight w:val="none"/>
              </w:rPr>
              <w:t>格式”的规定</w:t>
            </w:r>
          </w:p>
        </w:tc>
      </w:tr>
      <w:tr w14:paraId="5CB99F25">
        <w:tblPrEx>
          <w:shd w:val="clear" w:color="auto" w:fill="auto"/>
          <w:tblCellMar>
            <w:top w:w="0" w:type="dxa"/>
            <w:left w:w="108" w:type="dxa"/>
            <w:bottom w:w="0" w:type="dxa"/>
            <w:right w:w="108" w:type="dxa"/>
          </w:tblCellMar>
        </w:tblPrEx>
        <w:trPr>
          <w:trHeight w:val="483" w:hRule="atLeast"/>
        </w:trPr>
        <w:tc>
          <w:tcPr>
            <w:tcW w:w="435" w:type="pct"/>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C33C733">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BCC2AE1">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2993A110">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kern w:val="0"/>
                <w:sz w:val="22"/>
                <w:szCs w:val="22"/>
                <w:highlight w:val="none"/>
                <w:lang w:val="zh-CN"/>
              </w:rPr>
            </w:pPr>
            <w:r>
              <w:rPr>
                <w:rFonts w:hint="eastAsia" w:ascii="宋体" w:hAnsi="宋体" w:cs="宋体"/>
                <w:kern w:val="0"/>
                <w:highlight w:val="none"/>
                <w:lang w:val="zh-CN"/>
              </w:rPr>
              <w:t>投标文件格式</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EEF1203">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sz w:val="22"/>
                <w:szCs w:val="22"/>
                <w:highlight w:val="none"/>
                <w:lang w:val="zh-CN"/>
              </w:rPr>
            </w:pPr>
            <w:r>
              <w:rPr>
                <w:rFonts w:hint="eastAsia" w:ascii="宋体" w:hAnsi="宋体" w:cs="宋体"/>
                <w:kern w:val="0"/>
                <w:highlight w:val="none"/>
                <w:lang w:val="zh-CN"/>
              </w:rPr>
              <w:t>符合第六</w:t>
            </w:r>
            <w:r>
              <w:rPr>
                <w:rFonts w:hint="eastAsia" w:ascii="宋体" w:hAnsi="宋体" w:cs="宋体"/>
                <w:kern w:val="0"/>
                <w:highlight w:val="none"/>
                <w:lang w:val="en-US" w:eastAsia="zh-CN"/>
              </w:rPr>
              <w:t>章</w:t>
            </w:r>
            <w:r>
              <w:rPr>
                <w:rFonts w:ascii="宋体" w:hAnsi="宋体" w:cs="宋体"/>
                <w:kern w:val="0"/>
                <w:highlight w:val="none"/>
                <w:lang w:val="zh-CN"/>
              </w:rPr>
              <w:t>“</w:t>
            </w:r>
            <w:r>
              <w:rPr>
                <w:rFonts w:hint="eastAsia" w:ascii="宋体" w:hAnsi="宋体" w:cs="宋体"/>
                <w:kern w:val="0"/>
                <w:highlight w:val="none"/>
                <w:lang w:val="zh-CN"/>
              </w:rPr>
              <w:t>投标文件格式</w:t>
            </w:r>
            <w:r>
              <w:rPr>
                <w:rFonts w:ascii="宋体" w:hAnsi="宋体" w:cs="宋体"/>
                <w:kern w:val="0"/>
                <w:highlight w:val="none"/>
                <w:lang w:val="zh-CN"/>
              </w:rPr>
              <w:t>”</w:t>
            </w:r>
            <w:r>
              <w:rPr>
                <w:rFonts w:hint="eastAsia" w:ascii="宋体" w:hAnsi="宋体" w:cs="宋体"/>
                <w:kern w:val="0"/>
                <w:highlight w:val="none"/>
                <w:lang w:val="zh-CN"/>
              </w:rPr>
              <w:t>的要求。</w:t>
            </w:r>
          </w:p>
        </w:tc>
      </w:tr>
      <w:tr w14:paraId="1F8DDAF3">
        <w:tblPrEx>
          <w:shd w:val="clear" w:color="auto" w:fill="auto"/>
          <w:tblCellMar>
            <w:top w:w="0" w:type="dxa"/>
            <w:left w:w="108" w:type="dxa"/>
            <w:bottom w:w="0" w:type="dxa"/>
            <w:right w:w="108" w:type="dxa"/>
          </w:tblCellMar>
        </w:tblPrEx>
        <w:trPr>
          <w:trHeight w:val="384" w:hRule="atLeast"/>
        </w:trPr>
        <w:tc>
          <w:tcPr>
            <w:tcW w:w="435" w:type="pct"/>
            <w:vMerge w:val="restart"/>
            <w:tcBorders>
              <w:top w:val="single" w:color="000000" w:sz="2" w:space="0"/>
              <w:left w:val="single" w:color="000000" w:sz="2" w:space="0"/>
              <w:right w:val="single" w:color="000000" w:sz="2" w:space="0"/>
            </w:tcBorders>
            <w:shd w:val="clear" w:color="auto" w:fill="auto"/>
            <w:noWrap w:val="0"/>
            <w:vAlign w:val="center"/>
          </w:tcPr>
          <w:p w14:paraId="18FED176">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rPr>
              <w:t>2.1.2</w:t>
            </w:r>
          </w:p>
        </w:tc>
        <w:tc>
          <w:tcPr>
            <w:tcW w:w="391" w:type="pct"/>
            <w:vMerge w:val="restart"/>
            <w:tcBorders>
              <w:top w:val="single" w:color="000000" w:sz="2" w:space="0"/>
              <w:left w:val="single" w:color="000000" w:sz="2" w:space="0"/>
              <w:right w:val="single" w:color="000000" w:sz="2" w:space="0"/>
            </w:tcBorders>
            <w:shd w:val="clear" w:color="auto" w:fill="auto"/>
            <w:noWrap w:val="0"/>
            <w:vAlign w:val="center"/>
          </w:tcPr>
          <w:p w14:paraId="739B8D4B">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资格评审标准</w:t>
            </w: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560F4E7">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kern w:val="0"/>
                <w:highlight w:val="none"/>
                <w:lang w:val="zh-CN"/>
              </w:rPr>
            </w:pPr>
            <w:r>
              <w:rPr>
                <w:rFonts w:hint="eastAsia" w:ascii="宋体" w:hAnsi="宋体" w:eastAsia="宋体" w:cs="宋体"/>
                <w:sz w:val="21"/>
                <w:szCs w:val="21"/>
                <w:highlight w:val="none"/>
              </w:rPr>
              <w:t>独立承担民事责任能力的法人、自然人或具备国家认可经营资格的其他组织</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315EE30">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①如投标人是企业，提供在工商部门注册的有效“企业法人营业执照”或“营业执照”；</w:t>
            </w:r>
          </w:p>
          <w:p w14:paraId="68B27B88">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②如投标人是事业单位，提供有效的“事业单位法人证书”；</w:t>
            </w:r>
          </w:p>
          <w:p w14:paraId="4B654478">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③如投标人是非企业专业服务机构的，提供执业许可证等证明文件；</w:t>
            </w:r>
          </w:p>
          <w:p w14:paraId="51B0F207">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④如投标人是个体工商户，提供有效的“个体工商户营业执照”；</w:t>
            </w:r>
          </w:p>
          <w:p w14:paraId="0EA0737A">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lang w:val="zh-CN"/>
              </w:rPr>
            </w:pPr>
            <w:r>
              <w:rPr>
                <w:rFonts w:hint="eastAsia" w:ascii="宋体" w:hAnsi="宋体" w:cs="宋体"/>
                <w:kern w:val="0"/>
                <w:highlight w:val="none"/>
                <w:lang w:val="zh-CN"/>
              </w:rPr>
              <w:t>⑤如投标人是自然人，提供有效的自然人身份证明（居民身份证正反面或公安机关出具的临时居民身份证正反面或港澳台胞证或护照）。</w:t>
            </w:r>
          </w:p>
          <w:p w14:paraId="79A41A44">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kern w:val="0"/>
                <w:highlight w:val="none"/>
              </w:rPr>
            </w:pPr>
            <w:r>
              <w:rPr>
                <w:rFonts w:hint="eastAsia" w:ascii="宋体" w:hAnsi="宋体" w:cs="宋体"/>
                <w:kern w:val="0"/>
                <w:highlight w:val="none"/>
                <w:lang w:val="zh-CN"/>
              </w:rPr>
              <w:t>投标文件内附营业执照（副本）复印件加盖投标单位公章。</w:t>
            </w:r>
          </w:p>
        </w:tc>
      </w:tr>
      <w:tr w14:paraId="56FA2368">
        <w:tblPrEx>
          <w:shd w:val="clear" w:color="auto" w:fill="auto"/>
          <w:tblCellMar>
            <w:top w:w="0" w:type="dxa"/>
            <w:left w:w="108" w:type="dxa"/>
            <w:bottom w:w="0" w:type="dxa"/>
            <w:right w:w="108" w:type="dxa"/>
          </w:tblCellMar>
        </w:tblPrEx>
        <w:trPr>
          <w:trHeight w:val="1397" w:hRule="atLeast"/>
        </w:trPr>
        <w:tc>
          <w:tcPr>
            <w:tcW w:w="435" w:type="pct"/>
            <w:vMerge w:val="continue"/>
            <w:tcBorders>
              <w:left w:val="single" w:color="000000" w:sz="2" w:space="0"/>
              <w:right w:val="single" w:color="000000" w:sz="2" w:space="0"/>
            </w:tcBorders>
            <w:shd w:val="clear" w:color="auto" w:fill="auto"/>
            <w:noWrap w:val="0"/>
            <w:vAlign w:val="center"/>
          </w:tcPr>
          <w:p w14:paraId="1EA91399">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41518B43">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6FCD798">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color w:val="auto"/>
                <w:kern w:val="0"/>
                <w:highlight w:val="none"/>
                <w:lang w:val="zh-CN"/>
              </w:rPr>
            </w:pPr>
            <w:r>
              <w:rPr>
                <w:rFonts w:hint="eastAsia" w:ascii="宋体" w:hAnsi="宋体" w:cs="宋体"/>
                <w:color w:val="auto"/>
                <w:kern w:val="0"/>
                <w:highlight w:val="none"/>
                <w:lang w:val="zh-CN"/>
              </w:rPr>
              <w:t>财务状况、纳税及社保</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1DFB2886">
            <w:pPr>
              <w:keepNext w:val="0"/>
              <w:keepLines w:val="0"/>
              <w:pageBreakBefore w:val="0"/>
              <w:widowControl/>
              <w:kinsoku/>
              <w:wordWrap/>
              <w:overflowPunct/>
              <w:topLinePunct w:val="0"/>
              <w:bidi w:val="0"/>
              <w:spacing w:line="360" w:lineRule="auto"/>
              <w:jc w:val="left"/>
              <w:textAlignment w:val="center"/>
              <w:rPr>
                <w:rFonts w:hint="eastAsia" w:ascii="宋体" w:hAnsi="宋体" w:cs="宋体" w:eastAsiaTheme="minorEastAsia"/>
                <w:color w:val="auto"/>
                <w:kern w:val="0"/>
                <w:highlight w:val="none"/>
                <w:lang w:val="zh-CN" w:eastAsia="zh-CN"/>
              </w:rPr>
            </w:pPr>
            <w:r>
              <w:rPr>
                <w:rFonts w:hint="eastAsia" w:ascii="宋体" w:hAnsi="宋体" w:cs="宋体"/>
                <w:bCs/>
                <w:color w:val="auto"/>
                <w:highlight w:val="none"/>
              </w:rPr>
              <w:t>具有良好的商业信誉和健全的财务会计制度，依法缴纳税收和社会保障资金的良好记录，根据[长财采购[2022]2066号文件]关于加强政府采购信用体系建设简化</w:t>
            </w:r>
            <w:r>
              <w:rPr>
                <w:rFonts w:hint="eastAsia" w:ascii="宋体" w:hAnsi="宋体" w:cs="宋体"/>
                <w:bCs/>
                <w:color w:val="auto"/>
                <w:highlight w:val="none"/>
                <w:lang w:eastAsia="zh-CN"/>
              </w:rPr>
              <w:t>投标人</w:t>
            </w:r>
            <w:r>
              <w:rPr>
                <w:rFonts w:hint="eastAsia" w:ascii="宋体" w:hAnsi="宋体" w:cs="宋体"/>
                <w:bCs/>
                <w:color w:val="auto"/>
                <w:highlight w:val="none"/>
              </w:rPr>
              <w:t>资格条件有关事项的通知提供资格条件承诺函</w:t>
            </w:r>
            <w:r>
              <w:rPr>
                <w:rFonts w:hint="eastAsia" w:ascii="宋体" w:hAnsi="宋体" w:cs="宋体"/>
                <w:bCs/>
                <w:color w:val="auto"/>
                <w:highlight w:val="none"/>
                <w:lang w:eastAsia="zh-CN"/>
              </w:rPr>
              <w:t>。</w:t>
            </w:r>
          </w:p>
        </w:tc>
      </w:tr>
      <w:tr w14:paraId="00369FB7">
        <w:tblPrEx>
          <w:shd w:val="clear" w:color="auto" w:fill="auto"/>
          <w:tblCellMar>
            <w:top w:w="0" w:type="dxa"/>
            <w:left w:w="108" w:type="dxa"/>
            <w:bottom w:w="0" w:type="dxa"/>
            <w:right w:w="108" w:type="dxa"/>
          </w:tblCellMar>
        </w:tblPrEx>
        <w:trPr>
          <w:trHeight w:val="272" w:hRule="atLeast"/>
        </w:trPr>
        <w:tc>
          <w:tcPr>
            <w:tcW w:w="435" w:type="pct"/>
            <w:vMerge w:val="continue"/>
            <w:tcBorders>
              <w:left w:val="single" w:color="000000" w:sz="2" w:space="0"/>
              <w:right w:val="single" w:color="000000" w:sz="2" w:space="0"/>
            </w:tcBorders>
            <w:shd w:val="clear" w:color="auto" w:fill="auto"/>
            <w:noWrap w:val="0"/>
            <w:vAlign w:val="center"/>
          </w:tcPr>
          <w:p w14:paraId="6E0DBB21">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2CD7DAB4">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BEB7A7">
            <w:pPr>
              <w:keepNext w:val="0"/>
              <w:keepLines w:val="0"/>
              <w:pageBreakBefore w:val="0"/>
              <w:kinsoku/>
              <w:wordWrap/>
              <w:overflowPunct/>
              <w:topLinePunct w:val="0"/>
              <w:bidi w:val="0"/>
              <w:adjustRightInd w:val="0"/>
              <w:snapToGrid w:val="0"/>
              <w:spacing w:beforeLines="25" w:line="360" w:lineRule="auto"/>
              <w:jc w:val="center"/>
              <w:rPr>
                <w:rFonts w:ascii="宋体" w:hAnsi="宋体" w:cs="宋体"/>
                <w:color w:val="auto"/>
                <w:szCs w:val="21"/>
                <w:highlight w:val="none"/>
                <w:lang w:val="zh-CN"/>
              </w:rPr>
            </w:pPr>
            <w:r>
              <w:rPr>
                <w:rFonts w:ascii="宋体" w:hAnsi="宋体" w:cs="宋体"/>
                <w:color w:val="auto"/>
                <w:szCs w:val="21"/>
                <w:highlight w:val="none"/>
                <w:lang w:val="zh-CN"/>
              </w:rPr>
              <w:t>授权委托书</w:t>
            </w:r>
          </w:p>
          <w:p w14:paraId="1D7F4102">
            <w:pPr>
              <w:keepNext w:val="0"/>
              <w:keepLines w:val="0"/>
              <w:pageBreakBefore w:val="0"/>
              <w:kinsoku/>
              <w:wordWrap/>
              <w:overflowPunct/>
              <w:topLinePunct w:val="0"/>
              <w:bidi w:val="0"/>
              <w:adjustRightInd w:val="0"/>
              <w:snapToGrid w:val="0"/>
              <w:spacing w:beforeLines="25" w:line="360" w:lineRule="auto"/>
              <w:jc w:val="center"/>
              <w:rPr>
                <w:rFonts w:hint="eastAsia" w:ascii="宋体" w:hAnsi="宋体" w:cs="宋体-18030" w:eastAsiaTheme="minorEastAsia"/>
                <w:color w:val="auto"/>
                <w:kern w:val="2"/>
                <w:sz w:val="21"/>
                <w:szCs w:val="21"/>
                <w:highlight w:val="none"/>
                <w:lang w:val="zh-CN" w:eastAsia="zh-CN" w:bidi="ar-SA"/>
              </w:rPr>
            </w:pPr>
            <w:r>
              <w:rPr>
                <w:rFonts w:hint="eastAsia" w:ascii="宋体" w:hAnsi="宋体" w:cs="宋体"/>
                <w:color w:val="auto"/>
                <w:szCs w:val="21"/>
                <w:highlight w:val="none"/>
                <w:lang w:val="zh-CN"/>
              </w:rPr>
              <w:t>（</w:t>
            </w:r>
            <w:r>
              <w:rPr>
                <w:rFonts w:hint="eastAsia" w:ascii="宋体" w:hAnsi="宋体" w:cs="宋体"/>
                <w:color w:val="auto"/>
                <w:szCs w:val="21"/>
                <w:highlight w:val="none"/>
              </w:rPr>
              <w:t>如有</w:t>
            </w:r>
            <w:r>
              <w:rPr>
                <w:rFonts w:hint="eastAsia" w:ascii="宋体" w:hAnsi="宋体" w:cs="宋体"/>
                <w:color w:val="auto"/>
                <w:szCs w:val="21"/>
                <w:highlight w:val="none"/>
                <w:lang w:val="zh-CN"/>
              </w:rPr>
              <w:t>）</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C56C8F">
            <w:pPr>
              <w:keepNext w:val="0"/>
              <w:keepLines w:val="0"/>
              <w:pageBreakBefore w:val="0"/>
              <w:kinsoku/>
              <w:wordWrap/>
              <w:overflowPunct/>
              <w:topLinePunct w:val="0"/>
              <w:bidi w:val="0"/>
              <w:adjustRightInd w:val="0"/>
              <w:snapToGrid w:val="0"/>
              <w:spacing w:beforeLines="25" w:line="360" w:lineRule="auto"/>
              <w:rPr>
                <w:rFonts w:hint="default" w:ascii="宋体" w:hAnsi="宋体" w:eastAsiaTheme="minorEastAsia" w:cstheme="minorBidi"/>
                <w:color w:val="auto"/>
                <w:kern w:val="2"/>
                <w:sz w:val="21"/>
                <w:szCs w:val="21"/>
                <w:highlight w:val="none"/>
                <w:lang w:val="en-US" w:eastAsia="zh-CN" w:bidi="ar-SA"/>
              </w:rPr>
            </w:pPr>
            <w:r>
              <w:rPr>
                <w:rFonts w:hint="eastAsia" w:ascii="宋体" w:hAnsi="宋体"/>
                <w:color w:val="auto"/>
                <w:szCs w:val="21"/>
                <w:highlight w:val="none"/>
              </w:rPr>
              <w:t>附</w:t>
            </w:r>
            <w:r>
              <w:rPr>
                <w:rFonts w:ascii="宋体" w:hAnsi="宋体" w:cs="宋体"/>
                <w:color w:val="auto"/>
                <w:szCs w:val="21"/>
                <w:highlight w:val="none"/>
                <w:lang w:val="zh-CN"/>
              </w:rPr>
              <w:t>由法定代表人及</w:t>
            </w:r>
            <w:r>
              <w:rPr>
                <w:rFonts w:hint="eastAsia" w:ascii="宋体" w:hAnsi="宋体" w:cs="宋体"/>
                <w:color w:val="auto"/>
                <w:szCs w:val="21"/>
                <w:highlight w:val="none"/>
                <w:lang w:val="zh-CN"/>
              </w:rPr>
              <w:t>授权委托人</w:t>
            </w:r>
            <w:r>
              <w:rPr>
                <w:rFonts w:ascii="宋体" w:hAnsi="宋体" w:cs="宋体"/>
                <w:color w:val="auto"/>
                <w:szCs w:val="21"/>
                <w:highlight w:val="none"/>
                <w:lang w:val="zh-CN"/>
              </w:rPr>
              <w:t>签字并加盖</w:t>
            </w:r>
            <w:r>
              <w:rPr>
                <w:rFonts w:hint="eastAsia" w:ascii="宋体" w:hAnsi="宋体" w:cs="宋体"/>
                <w:color w:val="auto"/>
                <w:szCs w:val="21"/>
                <w:highlight w:val="none"/>
                <w:lang w:val="zh-CN"/>
              </w:rPr>
              <w:t>投标人</w:t>
            </w:r>
            <w:r>
              <w:rPr>
                <w:rFonts w:ascii="宋体" w:hAnsi="宋体" w:cs="宋体"/>
                <w:color w:val="auto"/>
                <w:szCs w:val="21"/>
                <w:highlight w:val="none"/>
                <w:lang w:val="zh-CN"/>
              </w:rPr>
              <w:t>公章</w:t>
            </w:r>
            <w:r>
              <w:rPr>
                <w:rFonts w:hint="eastAsia" w:ascii="宋体" w:hAnsi="宋体" w:cs="宋体"/>
                <w:color w:val="auto"/>
                <w:szCs w:val="21"/>
                <w:highlight w:val="none"/>
                <w:lang w:val="zh-CN"/>
              </w:rPr>
              <w:t>的授权委托书</w:t>
            </w:r>
            <w:r>
              <w:rPr>
                <w:rFonts w:ascii="宋体" w:hAnsi="宋体" w:cs="宋体"/>
                <w:color w:val="auto"/>
                <w:szCs w:val="21"/>
                <w:highlight w:val="none"/>
                <w:lang w:val="zh-CN"/>
              </w:rPr>
              <w:t>。</w:t>
            </w:r>
          </w:p>
        </w:tc>
      </w:tr>
      <w:tr w14:paraId="572C394F">
        <w:tblPrEx>
          <w:shd w:val="clear" w:color="auto" w:fill="auto"/>
          <w:tblCellMar>
            <w:top w:w="0" w:type="dxa"/>
            <w:left w:w="108" w:type="dxa"/>
            <w:bottom w:w="0" w:type="dxa"/>
            <w:right w:w="108" w:type="dxa"/>
          </w:tblCellMar>
        </w:tblPrEx>
        <w:trPr>
          <w:trHeight w:val="343" w:hRule="atLeast"/>
        </w:trPr>
        <w:tc>
          <w:tcPr>
            <w:tcW w:w="435" w:type="pct"/>
            <w:vMerge w:val="continue"/>
            <w:tcBorders>
              <w:left w:val="single" w:color="000000" w:sz="2" w:space="0"/>
              <w:right w:val="single" w:color="000000" w:sz="2" w:space="0"/>
            </w:tcBorders>
            <w:shd w:val="clear" w:color="auto" w:fill="auto"/>
            <w:noWrap w:val="0"/>
            <w:vAlign w:val="center"/>
          </w:tcPr>
          <w:p w14:paraId="1E6569AE">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392195D">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5B290B">
            <w:pPr>
              <w:keepNext w:val="0"/>
              <w:keepLines w:val="0"/>
              <w:pageBreakBefore w:val="0"/>
              <w:kinsoku/>
              <w:wordWrap/>
              <w:overflowPunct/>
              <w:topLinePunct w:val="0"/>
              <w:bidi w:val="0"/>
              <w:adjustRightInd w:val="0"/>
              <w:snapToGrid w:val="0"/>
              <w:spacing w:beforeLines="25" w:line="360" w:lineRule="auto"/>
              <w:jc w:val="center"/>
              <w:rPr>
                <w:rFonts w:ascii="宋体" w:hAnsi="宋体" w:cs="宋体-18030" w:eastAsiaTheme="minorEastAsia"/>
                <w:color w:val="auto"/>
                <w:kern w:val="2"/>
                <w:sz w:val="21"/>
                <w:szCs w:val="21"/>
                <w:highlight w:val="none"/>
                <w:lang w:val="zh-CN" w:eastAsia="zh-CN" w:bidi="ar-SA"/>
              </w:rPr>
            </w:pPr>
            <w:r>
              <w:rPr>
                <w:rFonts w:hint="eastAsia" w:ascii="宋体" w:hAnsi="宋体" w:cs="宋体-18030"/>
                <w:color w:val="auto"/>
                <w:szCs w:val="21"/>
                <w:highlight w:val="none"/>
                <w:lang w:val="zh-CN"/>
              </w:rPr>
              <w:t>信誉要求</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B83AB8">
            <w:pPr>
              <w:keepNext w:val="0"/>
              <w:keepLines w:val="0"/>
              <w:pageBreakBefore w:val="0"/>
              <w:kinsoku/>
              <w:wordWrap/>
              <w:overflowPunct/>
              <w:topLinePunct w:val="0"/>
              <w:bidi w:val="0"/>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投标人近三年（2022年至投标截止日）不得为“中国政府采购网”政府采购严重违法失信行为记录名单中被财政部门禁止参加政府采购活动的投标人（在处罚决定规定的时间和地域范围内）（详见财[2016]125 号文）；不得为“信用中国”网站（www.creditchina.gov.cn）中列入失信被执行人和重大税收违法失信主体名单的投标人；不得为工商行政管理机关在“国家企业信用信息公示系统”中列入严重违法失信企业名单；投标人须在“中国裁判文书网”自行查询本公司近三年内无行贿行为记录。</w:t>
            </w:r>
          </w:p>
          <w:p w14:paraId="24FAF1C5">
            <w:pPr>
              <w:keepNext w:val="0"/>
              <w:keepLines w:val="0"/>
              <w:pageBreakBefore w:val="0"/>
              <w:kinsoku/>
              <w:wordWrap/>
              <w:overflowPunct/>
              <w:topLinePunct w:val="0"/>
              <w:bidi w:val="0"/>
              <w:spacing w:line="360" w:lineRule="auto"/>
              <w:rPr>
                <w:rFonts w:ascii="宋体" w:hAnsi="宋体" w:cs="宋体" w:eastAsiaTheme="minorEastAsia"/>
                <w:b w:val="0"/>
                <w:bCs w:val="0"/>
                <w:color w:val="auto"/>
                <w:kern w:val="2"/>
                <w:sz w:val="21"/>
                <w:szCs w:val="21"/>
                <w:highlight w:val="none"/>
                <w:lang w:val="en-US" w:eastAsia="zh-CN" w:bidi="ar-SA"/>
              </w:rPr>
            </w:pPr>
            <w:r>
              <w:rPr>
                <w:rFonts w:hint="eastAsia" w:ascii="宋体" w:hAnsi="宋体" w:cs="宋体"/>
                <w:b w:val="0"/>
                <w:bCs w:val="0"/>
                <w:color w:val="auto"/>
                <w:szCs w:val="21"/>
                <w:highlight w:val="none"/>
              </w:rPr>
              <w:t>（附由法定代表人或授权委托人签字或盖章并加盖</w:t>
            </w:r>
            <w:r>
              <w:rPr>
                <w:rFonts w:hint="eastAsia" w:ascii="宋体" w:hAnsi="宋体" w:cs="宋体-18030"/>
                <w:b w:val="0"/>
                <w:bCs w:val="0"/>
                <w:color w:val="auto"/>
                <w:kern w:val="0"/>
                <w:szCs w:val="21"/>
                <w:highlight w:val="none"/>
                <w:lang w:val="zh-CN"/>
              </w:rPr>
              <w:t>投标人</w:t>
            </w:r>
            <w:r>
              <w:rPr>
                <w:rFonts w:hint="eastAsia" w:ascii="宋体" w:hAnsi="宋体" w:cs="宋体"/>
                <w:b w:val="0"/>
                <w:bCs w:val="0"/>
                <w:color w:val="auto"/>
                <w:szCs w:val="21"/>
                <w:highlight w:val="none"/>
              </w:rPr>
              <w:t>公章的承诺书）</w:t>
            </w:r>
          </w:p>
        </w:tc>
      </w:tr>
      <w:tr w14:paraId="410ACC3A">
        <w:tblPrEx>
          <w:shd w:val="clear" w:color="auto" w:fill="auto"/>
          <w:tblCellMar>
            <w:top w:w="0" w:type="dxa"/>
            <w:left w:w="108" w:type="dxa"/>
            <w:bottom w:w="0" w:type="dxa"/>
            <w:right w:w="108" w:type="dxa"/>
          </w:tblCellMar>
        </w:tblPrEx>
        <w:trPr>
          <w:trHeight w:val="602" w:hRule="atLeast"/>
        </w:trPr>
        <w:tc>
          <w:tcPr>
            <w:tcW w:w="435" w:type="pct"/>
            <w:vMerge w:val="continue"/>
            <w:tcBorders>
              <w:left w:val="single" w:color="000000" w:sz="2" w:space="0"/>
              <w:right w:val="single" w:color="000000" w:sz="2" w:space="0"/>
            </w:tcBorders>
            <w:shd w:val="clear" w:color="auto" w:fill="auto"/>
            <w:noWrap w:val="0"/>
            <w:vAlign w:val="center"/>
          </w:tcPr>
          <w:p w14:paraId="31DBC15C">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F8331D3">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BF0A5A">
            <w:pPr>
              <w:keepNext w:val="0"/>
              <w:keepLines w:val="0"/>
              <w:pageBreakBefore w:val="0"/>
              <w:kinsoku/>
              <w:wordWrap/>
              <w:overflowPunct/>
              <w:topLinePunct w:val="0"/>
              <w:bidi w:val="0"/>
              <w:adjustRightInd w:val="0"/>
              <w:snapToGrid w:val="0"/>
              <w:spacing w:beforeLines="25" w:line="360" w:lineRule="auto"/>
              <w:jc w:val="center"/>
              <w:rPr>
                <w:rFonts w:hint="default" w:ascii="宋体" w:hAnsi="宋体" w:cs="宋体-18030" w:eastAsiaTheme="minorEastAsia"/>
                <w:color w:val="auto"/>
                <w:kern w:val="2"/>
                <w:sz w:val="21"/>
                <w:szCs w:val="21"/>
                <w:highlight w:val="none"/>
                <w:lang w:val="en-US" w:eastAsia="zh-CN" w:bidi="ar-SA"/>
              </w:rPr>
            </w:pPr>
            <w:r>
              <w:rPr>
                <w:rFonts w:hint="eastAsia" w:ascii="宋体" w:hAnsi="宋体" w:cs="宋体-18030"/>
                <w:color w:val="auto"/>
                <w:szCs w:val="21"/>
                <w:highlight w:val="none"/>
                <w:lang w:val="zh-CN"/>
              </w:rPr>
              <w:t>其他要求</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7D8993">
            <w:pPr>
              <w:keepNext w:val="0"/>
              <w:keepLines w:val="0"/>
              <w:pageBreakBefore w:val="0"/>
              <w:kinsoku/>
              <w:wordWrap/>
              <w:overflowPunct/>
              <w:topLinePunct w:val="0"/>
              <w:bidi w:val="0"/>
              <w:adjustRightInd w:val="0"/>
              <w:snapToGrid w:val="0"/>
              <w:spacing w:beforeLines="25" w:line="360" w:lineRule="auto"/>
              <w:rPr>
                <w:rFonts w:ascii="宋体" w:hAnsi="宋体"/>
                <w:b w:val="0"/>
                <w:bCs w:val="0"/>
                <w:color w:val="auto"/>
                <w:highlight w:val="none"/>
              </w:rPr>
            </w:pPr>
            <w:r>
              <w:rPr>
                <w:rFonts w:hint="eastAsia" w:ascii="宋体" w:hAnsi="宋体"/>
                <w:b w:val="0"/>
                <w:bCs w:val="0"/>
                <w:color w:val="auto"/>
                <w:highlight w:val="none"/>
              </w:rPr>
              <w:t>1、与招标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10B8F5EC">
            <w:pPr>
              <w:keepNext w:val="0"/>
              <w:keepLines w:val="0"/>
              <w:pageBreakBefore w:val="0"/>
              <w:kinsoku/>
              <w:wordWrap/>
              <w:overflowPunct/>
              <w:topLinePunct w:val="0"/>
              <w:bidi w:val="0"/>
              <w:adjustRightInd w:val="0"/>
              <w:snapToGrid w:val="0"/>
              <w:spacing w:beforeLines="25" w:line="360" w:lineRule="auto"/>
              <w:rPr>
                <w:rFonts w:hint="eastAsia" w:ascii="宋体" w:hAnsi="宋体" w:cs="宋体" w:eastAsiaTheme="minorEastAsia"/>
                <w:b w:val="0"/>
                <w:bCs w:val="0"/>
                <w:color w:val="auto"/>
                <w:kern w:val="2"/>
                <w:sz w:val="21"/>
                <w:szCs w:val="21"/>
                <w:highlight w:val="none"/>
                <w:lang w:val="zh-CN" w:eastAsia="zh-CN" w:bidi="ar-SA"/>
              </w:rPr>
            </w:pPr>
            <w:r>
              <w:rPr>
                <w:rFonts w:hint="eastAsia" w:ascii="宋体" w:hAnsi="宋体" w:cs="宋体"/>
                <w:b w:val="0"/>
                <w:bCs w:val="0"/>
                <w:color w:val="auto"/>
                <w:szCs w:val="21"/>
                <w:highlight w:val="none"/>
              </w:rPr>
              <w:t>2</w:t>
            </w:r>
            <w:r>
              <w:rPr>
                <w:rFonts w:hint="eastAsia" w:ascii="宋体" w:hAnsi="宋体"/>
                <w:b w:val="0"/>
                <w:bCs w:val="0"/>
                <w:color w:val="auto"/>
                <w:highlight w:val="none"/>
              </w:rPr>
              <w:t>、法定代表人为同一人的两个及两个以上的法人，母公司与全资子公司/由其控股的子公司不得同时参与本项目</w:t>
            </w:r>
            <w:r>
              <w:rPr>
                <w:rFonts w:hint="eastAsia" w:ascii="宋体" w:hAnsi="宋体" w:cs="宋体"/>
                <w:b w:val="0"/>
                <w:bCs w:val="0"/>
                <w:color w:val="auto"/>
                <w:szCs w:val="21"/>
                <w:highlight w:val="none"/>
              </w:rPr>
              <w:t>（附</w:t>
            </w:r>
            <w:r>
              <w:rPr>
                <w:rFonts w:hint="eastAsia" w:ascii="宋体" w:hAnsi="宋体"/>
                <w:b w:val="0"/>
                <w:bCs w:val="0"/>
                <w:color w:val="auto"/>
                <w:szCs w:val="21"/>
                <w:highlight w:val="none"/>
              </w:rPr>
              <w:t>由法定代表人或授权委托人签字或盖章并加盖</w:t>
            </w:r>
            <w:r>
              <w:rPr>
                <w:rFonts w:hint="eastAsia" w:ascii="宋体" w:hAnsi="宋体" w:cs="宋体-18030"/>
                <w:b w:val="0"/>
                <w:bCs w:val="0"/>
                <w:color w:val="auto"/>
                <w:kern w:val="0"/>
                <w:szCs w:val="21"/>
                <w:highlight w:val="none"/>
                <w:lang w:val="zh-CN"/>
              </w:rPr>
              <w:t>投标人</w:t>
            </w:r>
            <w:r>
              <w:rPr>
                <w:rFonts w:hint="eastAsia" w:ascii="宋体" w:hAnsi="宋体"/>
                <w:b w:val="0"/>
                <w:bCs w:val="0"/>
                <w:color w:val="auto"/>
                <w:szCs w:val="21"/>
                <w:highlight w:val="none"/>
              </w:rPr>
              <w:t>公章的承诺书）</w:t>
            </w:r>
          </w:p>
        </w:tc>
      </w:tr>
      <w:tr w14:paraId="482143B1">
        <w:tblPrEx>
          <w:shd w:val="clear" w:color="auto" w:fill="auto"/>
          <w:tblCellMar>
            <w:top w:w="0" w:type="dxa"/>
            <w:left w:w="108" w:type="dxa"/>
            <w:bottom w:w="0" w:type="dxa"/>
            <w:right w:w="108" w:type="dxa"/>
          </w:tblCellMar>
        </w:tblPrEx>
        <w:trPr>
          <w:trHeight w:val="1677" w:hRule="atLeast"/>
        </w:trPr>
        <w:tc>
          <w:tcPr>
            <w:tcW w:w="435" w:type="pct"/>
            <w:vMerge w:val="continue"/>
            <w:tcBorders>
              <w:left w:val="single" w:color="000000" w:sz="2" w:space="0"/>
              <w:bottom w:val="single" w:color="000000" w:sz="2" w:space="0"/>
              <w:right w:val="single" w:color="000000" w:sz="2" w:space="0"/>
            </w:tcBorders>
            <w:shd w:val="clear" w:color="auto" w:fill="auto"/>
            <w:noWrap w:val="0"/>
            <w:vAlign w:val="center"/>
          </w:tcPr>
          <w:p w14:paraId="73D81EBC">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bottom w:val="single" w:color="auto" w:sz="4" w:space="0"/>
              <w:right w:val="single" w:color="000000" w:sz="2" w:space="0"/>
            </w:tcBorders>
            <w:shd w:val="clear" w:color="auto" w:fill="auto"/>
            <w:noWrap w:val="0"/>
            <w:vAlign w:val="center"/>
          </w:tcPr>
          <w:p w14:paraId="6ABB3DAC">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69C46F">
            <w:pPr>
              <w:keepNext w:val="0"/>
              <w:keepLines w:val="0"/>
              <w:pageBreakBefore w:val="0"/>
              <w:kinsoku/>
              <w:wordWrap/>
              <w:overflowPunct/>
              <w:topLinePunct w:val="0"/>
              <w:bidi w:val="0"/>
              <w:adjustRightInd w:val="0"/>
              <w:snapToGrid w:val="0"/>
              <w:spacing w:beforeLines="25" w:line="360" w:lineRule="auto"/>
              <w:jc w:val="center"/>
              <w:rPr>
                <w:rFonts w:hint="default" w:ascii="宋体" w:hAnsi="宋体" w:cs="宋体-18030" w:eastAsiaTheme="minorEastAsia"/>
                <w:color w:val="auto"/>
                <w:szCs w:val="21"/>
                <w:highlight w:val="none"/>
                <w:lang w:val="en-US" w:eastAsia="zh-CN"/>
              </w:rPr>
            </w:pPr>
            <w:r>
              <w:rPr>
                <w:rFonts w:hint="eastAsia" w:ascii="宋体" w:hAnsi="宋体" w:cs="宋体-18030"/>
                <w:color w:val="auto"/>
                <w:szCs w:val="21"/>
                <w:highlight w:val="none"/>
                <w:lang w:val="en-US" w:eastAsia="zh-CN"/>
              </w:rPr>
              <w:t>中小企业声明函</w:t>
            </w:r>
          </w:p>
        </w:tc>
        <w:tc>
          <w:tcPr>
            <w:tcW w:w="312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9C794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cs="宋体"/>
                <w:b w:val="0"/>
                <w:bCs/>
                <w:color w:val="auto"/>
                <w:szCs w:val="21"/>
                <w:highlight w:val="none"/>
              </w:rPr>
            </w:pPr>
            <w:r>
              <w:rPr>
                <w:rFonts w:hint="eastAsia" w:ascii="宋体" w:hAnsi="宋体" w:cs="宋体"/>
                <w:b w:val="0"/>
                <w:bCs/>
                <w:color w:val="auto"/>
                <w:szCs w:val="21"/>
                <w:highlight w:val="none"/>
              </w:rPr>
              <w:t>本项目为专门面向中小企业的采购项目，</w:t>
            </w:r>
            <w:r>
              <w:rPr>
                <w:rFonts w:hint="eastAsia" w:ascii="宋体" w:hAnsi="宋体" w:cs="宋体"/>
                <w:b w:val="0"/>
                <w:bCs/>
                <w:color w:val="auto"/>
                <w:szCs w:val="21"/>
                <w:highlight w:val="none"/>
                <w:lang w:eastAsia="zh-CN"/>
              </w:rPr>
              <w:t>投标人</w:t>
            </w:r>
            <w:r>
              <w:rPr>
                <w:rFonts w:hint="eastAsia" w:ascii="宋体" w:hAnsi="宋体" w:cs="宋体"/>
                <w:b w:val="0"/>
                <w:bCs/>
                <w:color w:val="auto"/>
                <w:szCs w:val="21"/>
                <w:highlight w:val="none"/>
              </w:rPr>
              <w:t>需提供中小企业声明函。</w:t>
            </w:r>
            <w:r>
              <w:rPr>
                <w:rFonts w:hint="eastAsia" w:ascii="宋体" w:hAnsi="宋体" w:cs="宋体"/>
                <w:b w:val="0"/>
                <w:bCs/>
                <w:color w:val="auto"/>
                <w:szCs w:val="21"/>
                <w:highlight w:val="none"/>
                <w:lang w:eastAsia="zh-CN"/>
              </w:rPr>
              <w:t>（注：《</w:t>
            </w:r>
            <w:r>
              <w:rPr>
                <w:rFonts w:hint="eastAsia" w:ascii="宋体" w:hAnsi="宋体" w:cs="宋体"/>
                <w:b w:val="0"/>
                <w:bCs/>
                <w:color w:val="auto"/>
                <w:szCs w:val="21"/>
                <w:highlight w:val="none"/>
              </w:rPr>
              <w:t>政府采购促进中小企业发展</w:t>
            </w:r>
          </w:p>
          <w:p w14:paraId="2E8FE8B3">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宋体" w:hAnsi="宋体" w:cs="宋体"/>
                <w:b/>
                <w:color w:val="auto"/>
                <w:szCs w:val="21"/>
                <w:highlight w:val="none"/>
              </w:rPr>
            </w:pPr>
            <w:r>
              <w:rPr>
                <w:rFonts w:hint="eastAsia" w:ascii="宋体" w:hAnsi="宋体" w:cs="宋体"/>
                <w:b w:val="0"/>
                <w:bCs/>
                <w:color w:val="auto"/>
                <w:szCs w:val="21"/>
                <w:highlight w:val="none"/>
              </w:rPr>
              <w:t>管理办法</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财库〔2020〕46号</w:t>
            </w: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rPr>
              <w:t>在货物采购项目中，货物由中小企业制造，即货物由中小企业生产且使用该中小企业商号或者注册商标</w:t>
            </w:r>
            <w:r>
              <w:rPr>
                <w:rFonts w:hint="eastAsia" w:ascii="宋体" w:hAnsi="宋体" w:cs="宋体"/>
                <w:b w:val="0"/>
                <w:bCs/>
                <w:color w:val="auto"/>
                <w:szCs w:val="21"/>
                <w:highlight w:val="none"/>
                <w:lang w:eastAsia="zh-CN"/>
              </w:rPr>
              <w:t>”）</w:t>
            </w:r>
          </w:p>
        </w:tc>
      </w:tr>
      <w:tr w14:paraId="169F65D1">
        <w:tblPrEx>
          <w:shd w:val="clear" w:color="auto" w:fill="auto"/>
          <w:tblCellMar>
            <w:top w:w="0" w:type="dxa"/>
            <w:left w:w="108" w:type="dxa"/>
            <w:bottom w:w="0" w:type="dxa"/>
            <w:right w:w="108" w:type="dxa"/>
          </w:tblCellMar>
        </w:tblPrEx>
        <w:trPr>
          <w:trHeight w:val="400" w:hRule="atLeast"/>
        </w:trPr>
        <w:tc>
          <w:tcPr>
            <w:tcW w:w="435" w:type="pct"/>
            <w:vMerge w:val="restart"/>
            <w:tcBorders>
              <w:top w:val="single" w:color="000000" w:sz="2" w:space="0"/>
              <w:left w:val="single" w:color="000000" w:sz="2" w:space="0"/>
              <w:right w:val="single" w:color="000000" w:sz="2" w:space="0"/>
            </w:tcBorders>
            <w:shd w:val="clear" w:color="auto" w:fill="auto"/>
            <w:noWrap w:val="0"/>
            <w:vAlign w:val="center"/>
          </w:tcPr>
          <w:p w14:paraId="4400B940">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rPr>
              <w:t>2.1.3</w:t>
            </w:r>
          </w:p>
        </w:tc>
        <w:tc>
          <w:tcPr>
            <w:tcW w:w="391" w:type="pct"/>
            <w:vMerge w:val="restart"/>
            <w:tcBorders>
              <w:top w:val="single" w:color="auto" w:sz="4" w:space="0"/>
              <w:left w:val="single" w:color="000000" w:sz="2" w:space="0"/>
              <w:right w:val="single" w:color="000000" w:sz="2" w:space="0"/>
            </w:tcBorders>
            <w:shd w:val="clear" w:color="auto" w:fill="auto"/>
            <w:noWrap w:val="0"/>
            <w:vAlign w:val="center"/>
          </w:tcPr>
          <w:p w14:paraId="6DA8E555">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r>
              <w:rPr>
                <w:rFonts w:hint="eastAsia" w:ascii="宋体" w:hAnsi="宋体" w:cs="宋体"/>
                <w:kern w:val="0"/>
                <w:highlight w:val="none"/>
                <w:lang w:val="zh-CN"/>
              </w:rPr>
              <w:t>响应性评审标准</w:t>
            </w:r>
          </w:p>
        </w:tc>
        <w:tc>
          <w:tcPr>
            <w:tcW w:w="1050" w:type="pct"/>
            <w:tcBorders>
              <w:top w:val="single" w:color="auto" w:sz="4" w:space="0"/>
              <w:left w:val="single" w:color="000000" w:sz="2" w:space="0"/>
              <w:bottom w:val="single" w:color="000000" w:sz="2" w:space="0"/>
              <w:right w:val="single" w:color="000000" w:sz="2" w:space="0"/>
            </w:tcBorders>
            <w:shd w:val="clear" w:color="auto" w:fill="auto"/>
            <w:noWrap w:val="0"/>
            <w:vAlign w:val="center"/>
          </w:tcPr>
          <w:p w14:paraId="735B1743">
            <w:pPr>
              <w:keepNext w:val="0"/>
              <w:keepLines w:val="0"/>
              <w:pageBreakBefore w:val="0"/>
              <w:kinsoku/>
              <w:wordWrap/>
              <w:overflowPunct/>
              <w:topLinePunct w:val="0"/>
              <w:bidi w:val="0"/>
              <w:spacing w:line="360" w:lineRule="auto"/>
              <w:jc w:val="center"/>
              <w:rPr>
                <w:rFonts w:ascii="宋体" w:hAnsi="宋体" w:cs="宋体"/>
                <w:kern w:val="0"/>
                <w:sz w:val="22"/>
                <w:szCs w:val="22"/>
                <w:highlight w:val="none"/>
                <w:lang w:val="zh-CN"/>
              </w:rPr>
            </w:pPr>
            <w:r>
              <w:rPr>
                <w:rFonts w:hint="eastAsia" w:ascii="宋体" w:hAnsi="宋体" w:cs="宋体"/>
                <w:bCs/>
                <w:highlight w:val="none"/>
              </w:rPr>
              <w:t>投标内容</w:t>
            </w:r>
          </w:p>
        </w:tc>
        <w:tc>
          <w:tcPr>
            <w:tcW w:w="3123" w:type="pct"/>
            <w:tcBorders>
              <w:top w:val="single" w:color="auto" w:sz="4" w:space="0"/>
              <w:left w:val="single" w:color="000000" w:sz="2" w:space="0"/>
              <w:bottom w:val="single" w:color="000000" w:sz="2" w:space="0"/>
              <w:right w:val="single" w:color="000000" w:sz="2" w:space="0"/>
            </w:tcBorders>
            <w:shd w:val="clear" w:color="auto" w:fill="auto"/>
            <w:noWrap w:val="0"/>
            <w:vAlign w:val="center"/>
          </w:tcPr>
          <w:p w14:paraId="7E16E456">
            <w:pPr>
              <w:keepNext w:val="0"/>
              <w:keepLines w:val="0"/>
              <w:pageBreakBefore w:val="0"/>
              <w:kinsoku/>
              <w:wordWrap/>
              <w:overflowPunct/>
              <w:topLinePunct w:val="0"/>
              <w:bidi w:val="0"/>
              <w:spacing w:line="360" w:lineRule="auto"/>
              <w:jc w:val="left"/>
              <w:rPr>
                <w:rFonts w:hint="default" w:ascii="宋体" w:hAnsi="宋体" w:eastAsia="宋体" w:cs="宋体"/>
                <w:kern w:val="0"/>
                <w:sz w:val="22"/>
                <w:szCs w:val="22"/>
                <w:highlight w:val="none"/>
                <w:lang w:val="en-US" w:eastAsia="zh-CN"/>
              </w:rPr>
            </w:pPr>
            <w:r>
              <w:rPr>
                <w:rFonts w:hint="eastAsia" w:ascii="宋体" w:hAnsi="宋体" w:cs="宋体"/>
                <w:bCs/>
                <w:highlight w:val="none"/>
              </w:rPr>
              <w:t>符合</w:t>
            </w:r>
            <w:r>
              <w:rPr>
                <w:rFonts w:hint="eastAsia" w:ascii="宋体" w:hAnsi="宋体" w:cs="宋体"/>
                <w:bCs/>
                <w:highlight w:val="none"/>
                <w:lang w:val="en-US" w:eastAsia="zh-CN"/>
              </w:rPr>
              <w:t>招标文件要求</w:t>
            </w:r>
          </w:p>
        </w:tc>
      </w:tr>
      <w:tr w14:paraId="0B54BA60">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1CCF0E37">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68BE6181">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24136E4">
            <w:pPr>
              <w:keepNext w:val="0"/>
              <w:keepLines w:val="0"/>
              <w:pageBreakBefore w:val="0"/>
              <w:kinsoku/>
              <w:wordWrap/>
              <w:overflowPunct/>
              <w:topLinePunct w:val="0"/>
              <w:bidi w:val="0"/>
              <w:spacing w:line="360" w:lineRule="auto"/>
              <w:jc w:val="center"/>
              <w:rPr>
                <w:rFonts w:hint="default" w:ascii="宋体" w:hAnsi="宋体" w:cs="宋体"/>
                <w:color w:val="auto"/>
                <w:highlight w:val="none"/>
                <w:lang w:val="en-US" w:eastAsia="zh-CN"/>
              </w:rPr>
            </w:pPr>
            <w:r>
              <w:rPr>
                <w:rFonts w:hint="default" w:ascii="宋体" w:hAnsi="宋体" w:cs="宋体"/>
                <w:color w:val="auto"/>
                <w:highlight w:val="none"/>
                <w:lang w:val="en-US" w:eastAsia="zh-CN"/>
              </w:rPr>
              <w:t>合同履行期限(交货期限)</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0E8C0DD">
            <w:pPr>
              <w:keepNext w:val="0"/>
              <w:keepLines w:val="0"/>
              <w:pageBreakBefore w:val="0"/>
              <w:kinsoku/>
              <w:wordWrap/>
              <w:overflowPunct/>
              <w:topLinePunct w:val="0"/>
              <w:bidi w:val="0"/>
              <w:spacing w:line="360" w:lineRule="auto"/>
              <w:jc w:val="left"/>
              <w:rPr>
                <w:rFonts w:hint="eastAsia" w:ascii="宋体" w:hAnsi="宋体" w:cs="宋体"/>
                <w:color w:val="auto"/>
                <w:highlight w:val="none"/>
                <w:lang w:val="zh-CN"/>
              </w:rPr>
            </w:pPr>
            <w:r>
              <w:rPr>
                <w:rFonts w:hint="eastAsia" w:ascii="宋体" w:hAnsi="宋体" w:cs="宋体"/>
                <w:color w:val="auto"/>
                <w:highlight w:val="none"/>
                <w:lang w:val="zh-CN"/>
              </w:rPr>
              <w:t>合同订立后</w:t>
            </w:r>
            <w:r>
              <w:rPr>
                <w:rFonts w:hint="eastAsia" w:ascii="宋体" w:hAnsi="宋体" w:cs="宋体"/>
                <w:color w:val="auto"/>
                <w:highlight w:val="none"/>
                <w:lang w:val="en-US" w:eastAsia="zh-CN"/>
              </w:rPr>
              <w:t>30</w:t>
            </w:r>
            <w:r>
              <w:rPr>
                <w:rFonts w:hint="eastAsia" w:ascii="宋体" w:hAnsi="宋体" w:cs="宋体"/>
                <w:color w:val="auto"/>
                <w:highlight w:val="none"/>
                <w:lang w:val="zh-CN"/>
              </w:rPr>
              <w:t>天内交货</w:t>
            </w:r>
            <w:r>
              <w:rPr>
                <w:rFonts w:hint="eastAsia" w:ascii="宋体" w:hAnsi="宋体" w:cs="宋体"/>
                <w:color w:val="auto"/>
                <w:highlight w:val="none"/>
                <w:lang w:val="zh-CN" w:eastAsia="zh-CN"/>
              </w:rPr>
              <w:t>，并安装完毕</w:t>
            </w:r>
            <w:r>
              <w:rPr>
                <w:rFonts w:hint="eastAsia" w:ascii="宋体" w:hAnsi="宋体" w:cs="宋体"/>
                <w:color w:val="auto"/>
                <w:highlight w:val="none"/>
                <w:lang w:val="zh-CN"/>
              </w:rPr>
              <w:t>。</w:t>
            </w:r>
          </w:p>
        </w:tc>
      </w:tr>
      <w:tr w14:paraId="5A5B671B">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07965707">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2D8B9E1D">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75644C3D">
            <w:pPr>
              <w:keepNext w:val="0"/>
              <w:keepLines w:val="0"/>
              <w:pageBreakBefore w:val="0"/>
              <w:kinsoku/>
              <w:wordWrap/>
              <w:overflowPunct/>
              <w:topLinePunct w:val="0"/>
              <w:bidi w:val="0"/>
              <w:spacing w:line="360" w:lineRule="auto"/>
              <w:jc w:val="center"/>
              <w:rPr>
                <w:rFonts w:ascii="宋体" w:hAnsi="宋体" w:cs="宋体"/>
                <w:kern w:val="0"/>
                <w:sz w:val="22"/>
                <w:szCs w:val="22"/>
                <w:highlight w:val="none"/>
              </w:rPr>
            </w:pPr>
            <w:r>
              <w:rPr>
                <w:rFonts w:hint="eastAsia" w:ascii="宋体" w:hAnsi="宋体" w:cs="宋体"/>
                <w:highlight w:val="none"/>
              </w:rPr>
              <w:t>质量要求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0C614918">
            <w:pPr>
              <w:keepNext w:val="0"/>
              <w:keepLines w:val="0"/>
              <w:pageBreakBefore w:val="0"/>
              <w:kinsoku/>
              <w:wordWrap/>
              <w:overflowPunct/>
              <w:topLinePunct w:val="0"/>
              <w:bidi w:val="0"/>
              <w:spacing w:line="360" w:lineRule="auto"/>
              <w:jc w:val="left"/>
              <w:rPr>
                <w:rFonts w:ascii="宋体" w:hAnsi="宋体" w:cs="宋体"/>
                <w:kern w:val="0"/>
                <w:highlight w:val="none"/>
                <w:lang w:val="zh-CN"/>
              </w:rPr>
            </w:pPr>
            <w:r>
              <w:rPr>
                <w:rFonts w:hint="eastAsia" w:ascii="宋体" w:hAnsi="宋体" w:cs="宋体"/>
                <w:kern w:val="0"/>
                <w:highlight w:val="none"/>
                <w:lang w:val="zh-CN"/>
              </w:rPr>
              <w:t>符合现行国家、行业、地方或者其他相关标准的合格要求</w:t>
            </w:r>
          </w:p>
        </w:tc>
      </w:tr>
      <w:tr w14:paraId="0ECD6B7E">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7B58AE3F">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18CEC4EC">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CFE44C9">
            <w:pPr>
              <w:keepNext w:val="0"/>
              <w:keepLines w:val="0"/>
              <w:pageBreakBefore w:val="0"/>
              <w:kinsoku/>
              <w:wordWrap/>
              <w:overflowPunct/>
              <w:topLinePunct w:val="0"/>
              <w:bidi w:val="0"/>
              <w:spacing w:line="360" w:lineRule="auto"/>
              <w:jc w:val="center"/>
              <w:rPr>
                <w:rFonts w:ascii="宋体" w:hAnsi="宋体" w:cs="宋体"/>
                <w:kern w:val="0"/>
                <w:sz w:val="22"/>
                <w:szCs w:val="22"/>
                <w:highlight w:val="none"/>
                <w:lang w:val="zh-CN"/>
              </w:rPr>
            </w:pPr>
            <w:r>
              <w:rPr>
                <w:rFonts w:hint="eastAsia" w:ascii="宋体" w:hAnsi="宋体" w:cs="宋体"/>
                <w:bCs/>
                <w:highlight w:val="none"/>
              </w:rPr>
              <w:t>投标有效期</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7EE05F6">
            <w:pPr>
              <w:keepNext w:val="0"/>
              <w:keepLines w:val="0"/>
              <w:pageBreakBefore w:val="0"/>
              <w:kinsoku/>
              <w:wordWrap/>
              <w:overflowPunct/>
              <w:topLinePunct w:val="0"/>
              <w:bidi w:val="0"/>
              <w:spacing w:line="360" w:lineRule="auto"/>
              <w:jc w:val="left"/>
              <w:rPr>
                <w:rFonts w:ascii="宋体" w:hAnsi="宋体" w:cs="宋体"/>
                <w:kern w:val="0"/>
                <w:sz w:val="22"/>
                <w:szCs w:val="22"/>
                <w:highlight w:val="none"/>
                <w:lang w:val="zh-CN"/>
              </w:rPr>
            </w:pPr>
            <w:r>
              <w:rPr>
                <w:rFonts w:hint="eastAsia" w:ascii="宋体" w:hAnsi="宋体" w:cs="宋体"/>
                <w:bCs/>
                <w:highlight w:val="none"/>
              </w:rPr>
              <w:t>投标截止之日起90日历天</w:t>
            </w:r>
          </w:p>
        </w:tc>
      </w:tr>
      <w:tr w14:paraId="26CD5893">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33A84643">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1E3C02E5">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4FB37A5">
            <w:pPr>
              <w:keepNext w:val="0"/>
              <w:keepLines w:val="0"/>
              <w:pageBreakBefore w:val="0"/>
              <w:kinsoku/>
              <w:wordWrap/>
              <w:overflowPunct/>
              <w:topLinePunct w:val="0"/>
              <w:bidi w:val="0"/>
              <w:adjustRightInd w:val="0"/>
              <w:snapToGrid w:val="0"/>
              <w:spacing w:line="360" w:lineRule="auto"/>
              <w:jc w:val="center"/>
              <w:rPr>
                <w:rFonts w:ascii="宋体" w:hAnsi="宋体" w:cs="宋体"/>
                <w:kern w:val="0"/>
                <w:sz w:val="22"/>
                <w:szCs w:val="22"/>
                <w:highlight w:val="none"/>
                <w:lang w:val="zh-CN"/>
              </w:rPr>
            </w:pPr>
            <w:r>
              <w:rPr>
                <w:rFonts w:hint="eastAsia" w:ascii="宋体" w:hAnsi="宋体" w:cs="宋体"/>
                <w:bCs/>
                <w:kern w:val="15"/>
                <w:highlight w:val="none"/>
              </w:rPr>
              <w:t>权利义务</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5441927">
            <w:pPr>
              <w:keepNext w:val="0"/>
              <w:keepLines w:val="0"/>
              <w:pageBreakBefore w:val="0"/>
              <w:kinsoku/>
              <w:wordWrap/>
              <w:overflowPunct/>
              <w:topLinePunct w:val="0"/>
              <w:bidi w:val="0"/>
              <w:adjustRightInd w:val="0"/>
              <w:snapToGrid w:val="0"/>
              <w:spacing w:line="360" w:lineRule="auto"/>
              <w:rPr>
                <w:rFonts w:ascii="宋体" w:hAnsi="宋体" w:cs="宋体"/>
                <w:kern w:val="0"/>
                <w:sz w:val="22"/>
                <w:szCs w:val="22"/>
                <w:highlight w:val="none"/>
                <w:lang w:val="zh-CN"/>
              </w:rPr>
            </w:pPr>
            <w:r>
              <w:rPr>
                <w:rFonts w:hint="eastAsia" w:ascii="宋体" w:hAnsi="宋体" w:cs="宋体"/>
                <w:bCs/>
                <w:kern w:val="15"/>
                <w:highlight w:val="none"/>
              </w:rPr>
              <w:t>符合第四章“合同条款及格式”规定</w:t>
            </w:r>
          </w:p>
        </w:tc>
      </w:tr>
      <w:tr w14:paraId="788333F2">
        <w:tblPrEx>
          <w:shd w:val="clear" w:color="auto" w:fill="auto"/>
          <w:tblCellMar>
            <w:top w:w="0" w:type="dxa"/>
            <w:left w:w="108" w:type="dxa"/>
            <w:bottom w:w="0" w:type="dxa"/>
            <w:right w:w="108" w:type="dxa"/>
          </w:tblCellMar>
        </w:tblPrEx>
        <w:trPr>
          <w:trHeight w:val="384" w:hRule="atLeast"/>
        </w:trPr>
        <w:tc>
          <w:tcPr>
            <w:tcW w:w="435" w:type="pct"/>
            <w:vMerge w:val="continue"/>
            <w:tcBorders>
              <w:left w:val="single" w:color="000000" w:sz="2" w:space="0"/>
              <w:right w:val="single" w:color="000000" w:sz="2" w:space="0"/>
            </w:tcBorders>
            <w:shd w:val="clear" w:color="auto" w:fill="auto"/>
            <w:noWrap w:val="0"/>
            <w:vAlign w:val="center"/>
          </w:tcPr>
          <w:p w14:paraId="39F2D565">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560A7B9B">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BB3385F">
            <w:pPr>
              <w:keepNext w:val="0"/>
              <w:keepLines w:val="0"/>
              <w:pageBreakBefore w:val="0"/>
              <w:kinsoku/>
              <w:wordWrap/>
              <w:overflowPunct/>
              <w:topLinePunct w:val="0"/>
              <w:bidi w:val="0"/>
              <w:adjustRightInd w:val="0"/>
              <w:snapToGrid w:val="0"/>
              <w:spacing w:line="360" w:lineRule="auto"/>
              <w:jc w:val="center"/>
              <w:rPr>
                <w:rFonts w:hint="default" w:ascii="宋体" w:hAnsi="宋体" w:eastAsia="宋体" w:cs="宋体"/>
                <w:bCs/>
                <w:kern w:val="15"/>
                <w:highlight w:val="none"/>
                <w:lang w:val="en-US" w:eastAsia="zh-CN"/>
              </w:rPr>
            </w:pPr>
            <w:r>
              <w:rPr>
                <w:rFonts w:hint="eastAsia" w:ascii="宋体" w:hAnsi="宋体" w:cs="宋体"/>
                <w:bCs/>
                <w:kern w:val="15"/>
                <w:highlight w:val="none"/>
                <w:lang w:val="en-US" w:eastAsia="zh-CN"/>
              </w:rPr>
              <w:t>投标报价</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5686535A">
            <w:pPr>
              <w:keepNext w:val="0"/>
              <w:keepLines w:val="0"/>
              <w:pageBreakBefore w:val="0"/>
              <w:kinsoku/>
              <w:wordWrap/>
              <w:overflowPunct/>
              <w:topLinePunct w:val="0"/>
              <w:bidi w:val="0"/>
              <w:adjustRightInd w:val="0"/>
              <w:snapToGrid w:val="0"/>
              <w:spacing w:line="360" w:lineRule="auto"/>
              <w:rPr>
                <w:rFonts w:hint="default" w:ascii="宋体" w:hAnsi="宋体" w:eastAsia="宋体" w:cs="宋体"/>
                <w:bCs/>
                <w:kern w:val="15"/>
                <w:highlight w:val="none"/>
                <w:lang w:val="en-US" w:eastAsia="zh-CN"/>
              </w:rPr>
            </w:pPr>
            <w:r>
              <w:rPr>
                <w:rFonts w:hint="eastAsia" w:hAnsi="宋体" w:cs="宋体"/>
                <w:b w:val="0"/>
                <w:bCs w:val="0"/>
                <w:color w:val="auto"/>
                <w:highlight w:val="none"/>
                <w:lang w:val="en-US" w:eastAsia="zh-CN"/>
              </w:rPr>
              <w:t>投标报价</w:t>
            </w:r>
            <w:r>
              <w:rPr>
                <w:rFonts w:hint="eastAsia" w:ascii="宋体" w:hAnsi="宋体" w:cs="宋体"/>
                <w:b w:val="0"/>
                <w:bCs w:val="0"/>
                <w:color w:val="auto"/>
                <w:highlight w:val="none"/>
                <w:lang w:val="en-US" w:eastAsia="zh-CN"/>
              </w:rPr>
              <w:t>总价不得超过采购预算</w:t>
            </w:r>
            <w:r>
              <w:rPr>
                <w:rFonts w:hint="eastAsia" w:hAnsi="宋体" w:cs="宋体"/>
                <w:b w:val="0"/>
                <w:bCs w:val="0"/>
                <w:color w:val="auto"/>
                <w:highlight w:val="none"/>
                <w:lang w:val="en-US" w:eastAsia="zh-CN"/>
              </w:rPr>
              <w:t>最高投标限价。</w:t>
            </w:r>
          </w:p>
        </w:tc>
      </w:tr>
      <w:tr w14:paraId="1A318102">
        <w:tblPrEx>
          <w:shd w:val="clear" w:color="auto" w:fill="auto"/>
          <w:tblCellMar>
            <w:top w:w="0" w:type="dxa"/>
            <w:left w:w="108" w:type="dxa"/>
            <w:bottom w:w="0" w:type="dxa"/>
            <w:right w:w="108" w:type="dxa"/>
          </w:tblCellMar>
        </w:tblPrEx>
        <w:trPr>
          <w:trHeight w:val="456" w:hRule="atLeast"/>
        </w:trPr>
        <w:tc>
          <w:tcPr>
            <w:tcW w:w="435" w:type="pct"/>
            <w:vMerge w:val="continue"/>
            <w:tcBorders>
              <w:left w:val="single" w:color="000000" w:sz="2" w:space="0"/>
              <w:right w:val="single" w:color="000000" w:sz="2" w:space="0"/>
            </w:tcBorders>
            <w:shd w:val="clear" w:color="auto" w:fill="auto"/>
            <w:noWrap w:val="0"/>
            <w:vAlign w:val="center"/>
          </w:tcPr>
          <w:p w14:paraId="4D2B6590">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right w:val="single" w:color="000000" w:sz="2" w:space="0"/>
            </w:tcBorders>
            <w:shd w:val="clear" w:color="auto" w:fill="auto"/>
            <w:noWrap w:val="0"/>
            <w:vAlign w:val="center"/>
          </w:tcPr>
          <w:p w14:paraId="54F0CF82">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6A6444DA">
            <w:pPr>
              <w:keepNext w:val="0"/>
              <w:keepLines w:val="0"/>
              <w:pageBreakBefore w:val="0"/>
              <w:kinsoku/>
              <w:wordWrap/>
              <w:overflowPunct/>
              <w:topLinePunct w:val="0"/>
              <w:bidi w:val="0"/>
              <w:spacing w:line="360" w:lineRule="auto"/>
              <w:jc w:val="center"/>
              <w:rPr>
                <w:rFonts w:ascii="宋体" w:hAnsi="宋体" w:cs="宋体"/>
                <w:kern w:val="0"/>
                <w:sz w:val="22"/>
                <w:szCs w:val="22"/>
                <w:highlight w:val="none"/>
                <w:lang w:val="zh-CN"/>
              </w:rPr>
            </w:pPr>
            <w:r>
              <w:rPr>
                <w:rFonts w:hint="eastAsia" w:ascii="宋体" w:hAnsi="宋体" w:cs="宋体"/>
                <w:bCs/>
                <w:highlight w:val="none"/>
              </w:rPr>
              <w:t>技术标准与要求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3819B13">
            <w:pPr>
              <w:keepNext w:val="0"/>
              <w:keepLines w:val="0"/>
              <w:pageBreakBefore w:val="0"/>
              <w:kinsoku/>
              <w:wordWrap/>
              <w:overflowPunct/>
              <w:topLinePunct w:val="0"/>
              <w:bidi w:val="0"/>
              <w:spacing w:line="360" w:lineRule="auto"/>
              <w:jc w:val="left"/>
              <w:rPr>
                <w:rFonts w:ascii="宋体" w:hAnsi="宋体" w:cs="宋体"/>
                <w:kern w:val="0"/>
                <w:sz w:val="22"/>
                <w:szCs w:val="22"/>
                <w:highlight w:val="none"/>
                <w:lang w:val="zh-CN"/>
              </w:rPr>
            </w:pPr>
            <w:r>
              <w:rPr>
                <w:rFonts w:hint="eastAsia" w:ascii="宋体" w:hAnsi="宋体" w:cs="宋体"/>
                <w:bCs/>
                <w:highlight w:val="none"/>
              </w:rPr>
              <w:t>符合采购需求</w:t>
            </w:r>
            <w:r>
              <w:rPr>
                <w:rFonts w:hint="eastAsia" w:ascii="宋体" w:hAnsi="宋体" w:cs="宋体"/>
                <w:bCs/>
                <w:highlight w:val="none"/>
                <w:lang w:val="zh-CN"/>
              </w:rPr>
              <w:t>要求</w:t>
            </w:r>
            <w:r>
              <w:rPr>
                <w:rFonts w:hint="eastAsia" w:ascii="宋体" w:hAnsi="宋体" w:cs="宋体"/>
                <w:bCs/>
                <w:highlight w:val="none"/>
              </w:rPr>
              <w:t>规定</w:t>
            </w:r>
            <w:r>
              <w:rPr>
                <w:rFonts w:hint="eastAsia" w:ascii="宋体" w:hAnsi="宋体" w:cs="宋体"/>
                <w:bCs/>
                <w:highlight w:val="none"/>
                <w:lang w:eastAsia="zh-CN"/>
              </w:rPr>
              <w:t>（</w:t>
            </w:r>
            <w:r>
              <w:rPr>
                <w:rFonts w:hint="eastAsia" w:ascii="宋体" w:cs="宋体"/>
                <w:color w:val="auto"/>
                <w:highlight w:val="none"/>
                <w:lang w:val="en-US" w:eastAsia="zh-CN"/>
              </w:rPr>
              <w:t>采购需求中所有“</w:t>
            </w: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eastAsia" w:ascii="宋体" w:cs="宋体"/>
                <w:color w:val="auto"/>
                <w:highlight w:val="none"/>
                <w:lang w:val="en-US" w:eastAsia="zh-CN"/>
              </w:rPr>
              <w:t>”和“</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cs="宋体"/>
                <w:color w:val="auto"/>
                <w:highlight w:val="none"/>
                <w:lang w:val="en-US" w:eastAsia="zh-CN"/>
              </w:rPr>
              <w:t>”</w:t>
            </w:r>
            <w:r>
              <w:rPr>
                <w:rFonts w:hint="eastAsia" w:ascii="宋体" w:hAnsi="宋体" w:eastAsia="宋体" w:cs="Times New Roman"/>
                <w:b w:val="0"/>
                <w:bCs w:val="0"/>
                <w:caps w:val="0"/>
                <w:color w:val="auto"/>
                <w:kern w:val="2"/>
                <w:sz w:val="21"/>
                <w:szCs w:val="21"/>
                <w:highlight w:val="none"/>
                <w:vertAlign w:val="baseline"/>
                <w:lang w:val="en-US" w:eastAsia="zh-CN" w:bidi="ar"/>
              </w:rPr>
              <w:t>不得负偏离，否则废标</w:t>
            </w:r>
            <w:r>
              <w:rPr>
                <w:rFonts w:hint="eastAsia" w:ascii="宋体" w:hAnsi="宋体" w:cs="宋体"/>
                <w:bCs/>
                <w:highlight w:val="none"/>
                <w:lang w:eastAsia="zh-CN"/>
              </w:rPr>
              <w:t>）</w:t>
            </w:r>
          </w:p>
        </w:tc>
      </w:tr>
      <w:tr w14:paraId="25C01215">
        <w:tblPrEx>
          <w:shd w:val="clear" w:color="auto" w:fill="auto"/>
          <w:tblCellMar>
            <w:top w:w="0" w:type="dxa"/>
            <w:left w:w="108" w:type="dxa"/>
            <w:bottom w:w="0" w:type="dxa"/>
            <w:right w:w="108" w:type="dxa"/>
          </w:tblCellMar>
        </w:tblPrEx>
        <w:trPr>
          <w:trHeight w:val="456" w:hRule="atLeast"/>
        </w:trPr>
        <w:tc>
          <w:tcPr>
            <w:tcW w:w="435" w:type="pct"/>
            <w:vMerge w:val="continue"/>
            <w:tcBorders>
              <w:left w:val="single" w:color="000000" w:sz="2" w:space="0"/>
              <w:bottom w:val="single" w:color="000000" w:sz="2" w:space="0"/>
              <w:right w:val="single" w:color="000000" w:sz="2" w:space="0"/>
            </w:tcBorders>
            <w:shd w:val="clear" w:color="auto" w:fill="auto"/>
            <w:noWrap w:val="0"/>
            <w:vAlign w:val="center"/>
          </w:tcPr>
          <w:p w14:paraId="38479F74">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391" w:type="pct"/>
            <w:vMerge w:val="continue"/>
            <w:tcBorders>
              <w:left w:val="single" w:color="000000" w:sz="2" w:space="0"/>
              <w:bottom w:val="single" w:color="000000" w:sz="2" w:space="0"/>
              <w:right w:val="single" w:color="000000" w:sz="2" w:space="0"/>
            </w:tcBorders>
            <w:shd w:val="clear" w:color="auto" w:fill="auto"/>
            <w:noWrap w:val="0"/>
            <w:vAlign w:val="center"/>
          </w:tcPr>
          <w:p w14:paraId="3C927A44">
            <w:pPr>
              <w:keepNext w:val="0"/>
              <w:keepLines w:val="0"/>
              <w:pageBreakBefore w:val="0"/>
              <w:kinsoku/>
              <w:wordWrap/>
              <w:overflowPunct/>
              <w:topLinePunct w:val="0"/>
              <w:autoSpaceDE w:val="0"/>
              <w:autoSpaceDN w:val="0"/>
              <w:bidi w:val="0"/>
              <w:adjustRightInd w:val="0"/>
              <w:spacing w:line="360" w:lineRule="auto"/>
              <w:jc w:val="center"/>
              <w:rPr>
                <w:rFonts w:ascii="宋体" w:hAnsi="宋体" w:cs="宋体"/>
                <w:kern w:val="0"/>
                <w:sz w:val="22"/>
                <w:szCs w:val="22"/>
                <w:highlight w:val="none"/>
                <w:lang w:val="zh-CN"/>
              </w:rPr>
            </w:pPr>
          </w:p>
        </w:tc>
        <w:tc>
          <w:tcPr>
            <w:tcW w:w="1050"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32B6F748">
            <w:pPr>
              <w:keepNext w:val="0"/>
              <w:keepLines w:val="0"/>
              <w:pageBreakBefore w:val="0"/>
              <w:kinsoku/>
              <w:wordWrap/>
              <w:overflowPunct/>
              <w:topLinePunct w:val="0"/>
              <w:bidi w:val="0"/>
              <w:spacing w:line="360" w:lineRule="auto"/>
              <w:jc w:val="center"/>
              <w:rPr>
                <w:rFonts w:hint="eastAsia" w:ascii="宋体" w:hAnsi="宋体" w:cs="宋体" w:eastAsiaTheme="minorEastAsia"/>
                <w:bCs/>
                <w:highlight w:val="none"/>
                <w:lang w:eastAsia="zh-CN"/>
              </w:rPr>
            </w:pPr>
            <w:r>
              <w:rPr>
                <w:rFonts w:hint="eastAsia" w:ascii="宋体" w:hAnsi="宋体" w:cs="宋体"/>
                <w:bCs/>
                <w:highlight w:val="none"/>
                <w:lang w:eastAsia="zh-CN"/>
              </w:rPr>
              <w:t>其他要求</w:t>
            </w:r>
          </w:p>
        </w:tc>
        <w:tc>
          <w:tcPr>
            <w:tcW w:w="3123" w:type="pct"/>
            <w:tcBorders>
              <w:top w:val="single" w:color="000000" w:sz="2" w:space="0"/>
              <w:left w:val="single" w:color="000000" w:sz="2" w:space="0"/>
              <w:bottom w:val="single" w:color="000000" w:sz="2" w:space="0"/>
              <w:right w:val="single" w:color="000000" w:sz="2" w:space="0"/>
            </w:tcBorders>
            <w:shd w:val="clear" w:color="auto" w:fill="auto"/>
            <w:noWrap w:val="0"/>
            <w:vAlign w:val="center"/>
          </w:tcPr>
          <w:p w14:paraId="4A8D66DE">
            <w:pPr>
              <w:keepNext w:val="0"/>
              <w:keepLines w:val="0"/>
              <w:pageBreakBefore w:val="0"/>
              <w:kinsoku/>
              <w:wordWrap/>
              <w:overflowPunct/>
              <w:topLinePunct w:val="0"/>
              <w:bidi w:val="0"/>
              <w:spacing w:line="360" w:lineRule="auto"/>
              <w:jc w:val="left"/>
              <w:rPr>
                <w:rFonts w:hint="eastAsia" w:ascii="宋体" w:hAnsi="宋体" w:cs="宋体"/>
                <w:bCs/>
                <w:highlight w:val="none"/>
              </w:rPr>
            </w:pPr>
            <w:r>
              <w:rPr>
                <w:rFonts w:hint="eastAsia" w:ascii="宋体" w:hAnsi="宋体" w:cs="宋体"/>
                <w:bCs/>
                <w:highlight w:val="none"/>
              </w:rPr>
              <w:t>满足招标文件的其他实质性要求</w:t>
            </w:r>
          </w:p>
        </w:tc>
      </w:tr>
    </w:tbl>
    <w:p w14:paraId="0F4799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zh-CN"/>
        </w:rPr>
      </w:pPr>
      <w:r>
        <w:rPr>
          <w:rFonts w:hint="eastAsia" w:ascii="宋体" w:hAnsi="宋体" w:eastAsia="宋体" w:cs="宋体"/>
          <w:highlight w:val="none"/>
        </w:rPr>
        <w:t>注</w:t>
      </w:r>
      <w:r>
        <w:rPr>
          <w:rFonts w:hint="eastAsia" w:ascii="宋体" w:hAnsi="宋体" w:eastAsia="宋体" w:cs="宋体"/>
          <w:highlight w:val="none"/>
          <w:lang w:val="zh-CN"/>
        </w:rPr>
        <w:t>：（1）上述内容中有一项不合格，则</w:t>
      </w:r>
      <w:r>
        <w:rPr>
          <w:rFonts w:hint="eastAsia" w:ascii="宋体" w:hAnsi="宋体" w:eastAsia="宋体" w:cs="宋体"/>
          <w:highlight w:val="none"/>
        </w:rPr>
        <w:t>初步</w:t>
      </w:r>
      <w:r>
        <w:rPr>
          <w:rFonts w:hint="eastAsia" w:ascii="宋体" w:hAnsi="宋体" w:eastAsia="宋体" w:cs="宋体"/>
          <w:highlight w:val="none"/>
          <w:lang w:val="zh-CN"/>
        </w:rPr>
        <w:t>评审不合格，投标按废标处理，不进入后</w:t>
      </w:r>
      <w:r>
        <w:rPr>
          <w:rFonts w:hint="eastAsia" w:ascii="宋体" w:hAnsi="宋体" w:eastAsia="宋体" w:cs="宋体"/>
          <w:highlight w:val="none"/>
          <w:lang w:val="en-US" w:eastAsia="zh-CN"/>
        </w:rPr>
        <w:t>续</w:t>
      </w:r>
      <w:r>
        <w:rPr>
          <w:rFonts w:hint="eastAsia" w:ascii="宋体" w:hAnsi="宋体" w:eastAsia="宋体" w:cs="宋体"/>
          <w:highlight w:val="none"/>
          <w:lang w:val="zh-CN"/>
        </w:rPr>
        <w:t>评审。每项审查内容合格打“√”，不合格打“×”。评审结论写“合格”或“不合格”。不合格须注明原因。</w:t>
      </w:r>
    </w:p>
    <w:p w14:paraId="7A75D75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highlight w:val="none"/>
          <w:lang w:val="zh-CN"/>
        </w:rPr>
      </w:pPr>
      <w:r>
        <w:rPr>
          <w:rFonts w:hint="eastAsia" w:ascii="宋体" w:hAnsi="宋体" w:eastAsia="宋体" w:cs="宋体"/>
          <w:highlight w:val="none"/>
          <w:lang w:val="zh-CN"/>
        </w:rPr>
        <w:t>投标人所提供的所有证件均需在有效期内且注册单位名称与投标人的名称一致，如企业名称发生变更，需提供主管部门出具的变更证明材料。</w:t>
      </w:r>
    </w:p>
    <w:p w14:paraId="7A6302C1">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lang w:val="zh-CN"/>
        </w:rPr>
      </w:pPr>
      <w:r>
        <w:rPr>
          <w:rFonts w:hint="eastAsia" w:ascii="宋体" w:hAnsi="宋体" w:eastAsia="宋体" w:cs="宋体"/>
          <w:lang w:val="zh-CN" w:eastAsia="zh-CN"/>
        </w:rPr>
        <w:t>（3）吉林省外企业无专用信用报告的无需提供</w:t>
      </w:r>
    </w:p>
    <w:p w14:paraId="630DA780">
      <w:pPr>
        <w:autoSpaceDE w:val="0"/>
        <w:autoSpaceDN w:val="0"/>
        <w:adjustRightInd w:val="0"/>
        <w:spacing w:line="360" w:lineRule="auto"/>
        <w:jc w:val="center"/>
        <w:rPr>
          <w:rFonts w:hint="eastAsia" w:ascii="宋体" w:hAnsi="宋体" w:cs="宋体-18030"/>
          <w:kern w:val="0"/>
          <w:highlight w:val="none"/>
        </w:rPr>
      </w:pPr>
      <w:r>
        <w:rPr>
          <w:rFonts w:hint="eastAsia" w:ascii="宋体"/>
          <w:b/>
          <w:bCs/>
          <w:sz w:val="32"/>
          <w:highlight w:val="none"/>
        </w:rPr>
        <w:br w:type="page"/>
      </w:r>
      <w:r>
        <w:rPr>
          <w:rFonts w:hint="eastAsia" w:ascii="宋体" w:hAnsi="宋体" w:cs="宋体-18030"/>
          <w:kern w:val="0"/>
          <w:sz w:val="28"/>
          <w:szCs w:val="28"/>
          <w:highlight w:val="none"/>
        </w:rPr>
        <w:t>评标办法前附表(二)</w:t>
      </w:r>
    </w:p>
    <w:p w14:paraId="31F428E2">
      <w:pPr>
        <w:spacing w:line="360" w:lineRule="auto"/>
        <w:jc w:val="center"/>
        <w:rPr>
          <w:rFonts w:hint="eastAsia" w:ascii="宋体"/>
          <w:b/>
          <w:bCs/>
          <w:sz w:val="28"/>
          <w:szCs w:val="28"/>
          <w:highlight w:val="none"/>
          <w:lang w:eastAsia="zh-CN"/>
        </w:rPr>
      </w:pPr>
      <w:r>
        <w:rPr>
          <w:rFonts w:hint="eastAsia" w:ascii="宋体"/>
          <w:b/>
          <w:bCs/>
          <w:sz w:val="28"/>
          <w:szCs w:val="28"/>
          <w:highlight w:val="none"/>
          <w:lang w:eastAsia="zh-CN"/>
        </w:rPr>
        <w:t>详细评审表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746"/>
        <w:gridCol w:w="954"/>
        <w:gridCol w:w="5126"/>
        <w:gridCol w:w="775"/>
      </w:tblGrid>
      <w:tr w14:paraId="367E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jc w:val="center"/>
        </w:trPr>
        <w:tc>
          <w:tcPr>
            <w:tcW w:w="536" w:type="pct"/>
            <w:shd w:val="pct10" w:color="auto" w:fill="auto"/>
            <w:vAlign w:val="center"/>
          </w:tcPr>
          <w:p w14:paraId="718DEACA">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eastAsia="宋体"/>
                <w:b/>
                <w:bCs/>
                <w:sz w:val="21"/>
                <w:szCs w:val="21"/>
              </w:rPr>
            </w:pPr>
            <w:r>
              <w:rPr>
                <w:rFonts w:hint="eastAsia" w:eastAsia="宋体"/>
                <w:b/>
                <w:bCs/>
                <w:sz w:val="21"/>
                <w:szCs w:val="21"/>
              </w:rPr>
              <w:t>评议内容</w:t>
            </w:r>
          </w:p>
        </w:tc>
        <w:tc>
          <w:tcPr>
            <w:tcW w:w="438" w:type="pct"/>
            <w:shd w:val="pct10" w:color="auto" w:fill="auto"/>
            <w:vAlign w:val="center"/>
          </w:tcPr>
          <w:p w14:paraId="31E41C8F">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eastAsia="宋体"/>
                <w:b/>
                <w:bCs/>
                <w:sz w:val="21"/>
                <w:szCs w:val="21"/>
              </w:rPr>
            </w:pPr>
            <w:r>
              <w:rPr>
                <w:rFonts w:hint="eastAsia" w:eastAsia="宋体"/>
                <w:b/>
                <w:bCs/>
                <w:sz w:val="21"/>
                <w:szCs w:val="21"/>
              </w:rPr>
              <w:t>权重比例</w:t>
            </w:r>
          </w:p>
        </w:tc>
        <w:tc>
          <w:tcPr>
            <w:tcW w:w="3570" w:type="pct"/>
            <w:gridSpan w:val="2"/>
            <w:shd w:val="pct10" w:color="auto" w:fill="auto"/>
            <w:vAlign w:val="center"/>
          </w:tcPr>
          <w:p w14:paraId="178E660C">
            <w:pPr>
              <w:keepNext w:val="0"/>
              <w:keepLines w:val="0"/>
              <w:pageBreakBefore w:val="0"/>
              <w:kinsoku/>
              <w:wordWrap/>
              <w:overflowPunct/>
              <w:topLinePunct w:val="0"/>
              <w:autoSpaceDE/>
              <w:autoSpaceDN/>
              <w:bidi w:val="0"/>
              <w:adjustRightInd/>
              <w:spacing w:line="360" w:lineRule="auto"/>
              <w:ind w:firstLine="480"/>
              <w:jc w:val="center"/>
              <w:textAlignment w:val="auto"/>
              <w:rPr>
                <w:rFonts w:eastAsia="宋体"/>
                <w:b/>
                <w:bCs/>
                <w:sz w:val="21"/>
                <w:szCs w:val="21"/>
              </w:rPr>
            </w:pPr>
            <w:r>
              <w:rPr>
                <w:rFonts w:hint="eastAsia" w:eastAsia="宋体"/>
                <w:b/>
                <w:bCs/>
                <w:sz w:val="21"/>
                <w:szCs w:val="21"/>
              </w:rPr>
              <w:t>评议子项</w:t>
            </w:r>
          </w:p>
        </w:tc>
        <w:tc>
          <w:tcPr>
            <w:tcW w:w="455" w:type="pct"/>
            <w:shd w:val="pct10" w:color="auto" w:fill="auto"/>
            <w:vAlign w:val="center"/>
          </w:tcPr>
          <w:p w14:paraId="1A45203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eastAsia="宋体"/>
                <w:b/>
                <w:bCs/>
                <w:sz w:val="21"/>
                <w:szCs w:val="21"/>
              </w:rPr>
            </w:pPr>
            <w:r>
              <w:rPr>
                <w:rFonts w:hint="eastAsia" w:eastAsia="宋体"/>
                <w:b/>
                <w:bCs/>
                <w:sz w:val="21"/>
                <w:szCs w:val="21"/>
              </w:rPr>
              <w:t>分值</w:t>
            </w:r>
          </w:p>
        </w:tc>
      </w:tr>
      <w:tr w14:paraId="7497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36" w:type="pct"/>
            <w:vAlign w:val="center"/>
          </w:tcPr>
          <w:p w14:paraId="2936977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r>
              <w:rPr>
                <w:rFonts w:hint="eastAsia" w:eastAsia="宋体"/>
                <w:sz w:val="21"/>
                <w:szCs w:val="21"/>
              </w:rPr>
              <w:t>价格</w:t>
            </w:r>
          </w:p>
          <w:p w14:paraId="7C920B6F">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eastAsia="宋体"/>
                <w:sz w:val="21"/>
                <w:szCs w:val="21"/>
              </w:rPr>
            </w:pPr>
            <w:r>
              <w:rPr>
                <w:rFonts w:hint="eastAsia" w:eastAsia="宋体"/>
                <w:sz w:val="21"/>
                <w:szCs w:val="21"/>
              </w:rPr>
              <w:t>因素</w:t>
            </w:r>
          </w:p>
        </w:tc>
        <w:tc>
          <w:tcPr>
            <w:tcW w:w="438" w:type="pct"/>
            <w:vAlign w:val="center"/>
          </w:tcPr>
          <w:p w14:paraId="64DB074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30分</w:t>
            </w:r>
          </w:p>
        </w:tc>
        <w:tc>
          <w:tcPr>
            <w:tcW w:w="3570" w:type="pct"/>
            <w:gridSpan w:val="2"/>
            <w:vAlign w:val="center"/>
          </w:tcPr>
          <w:p w14:paraId="606C4079">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满足采购文件要求且价格最低的有效报价为评审基准价，其价格分为满分。其他</w:t>
            </w:r>
            <w:r>
              <w:rPr>
                <w:rFonts w:hint="eastAsia" w:ascii="宋体" w:hAnsi="宋体" w:eastAsia="宋体" w:cs="宋体"/>
                <w:color w:val="000000"/>
                <w:kern w:val="0"/>
                <w:sz w:val="21"/>
                <w:szCs w:val="21"/>
                <w:highlight w:val="none"/>
                <w:lang w:eastAsia="zh-CN" w:bidi="ar"/>
              </w:rPr>
              <w:t>投标人</w:t>
            </w:r>
            <w:r>
              <w:rPr>
                <w:rFonts w:hint="eastAsia" w:ascii="宋体" w:hAnsi="宋体" w:eastAsia="宋体" w:cs="宋体"/>
                <w:color w:val="000000"/>
                <w:kern w:val="0"/>
                <w:sz w:val="21"/>
                <w:szCs w:val="21"/>
                <w:highlight w:val="none"/>
                <w:lang w:bidi="ar"/>
              </w:rPr>
              <w:t>的价格分统一按照下列公式计算：</w:t>
            </w:r>
          </w:p>
          <w:p w14:paraId="32D5C17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投标报价得分=（评审基准价/投标报价）×价格权值30%×100</w:t>
            </w:r>
          </w:p>
          <w:p w14:paraId="415B4B7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投标报价得分均保留小数点后两位，第三位四舍五入。</w:t>
            </w:r>
          </w:p>
          <w:p w14:paraId="44D7FEE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color w:val="000000"/>
                <w:kern w:val="0"/>
                <w:sz w:val="21"/>
                <w:szCs w:val="21"/>
                <w:highlight w:val="none"/>
                <w:lang w:bidi="ar"/>
              </w:rPr>
              <w:t>评标委员会认为</w:t>
            </w:r>
            <w:r>
              <w:rPr>
                <w:rFonts w:hint="eastAsia" w:ascii="宋体" w:hAnsi="宋体" w:eastAsia="宋体" w:cs="宋体"/>
                <w:color w:val="000000"/>
                <w:kern w:val="0"/>
                <w:sz w:val="21"/>
                <w:szCs w:val="21"/>
                <w:highlight w:val="none"/>
                <w:lang w:eastAsia="zh-CN" w:bidi="ar"/>
              </w:rPr>
              <w:t>投标人</w:t>
            </w:r>
            <w:r>
              <w:rPr>
                <w:rFonts w:hint="eastAsia" w:ascii="宋体" w:hAnsi="宋体" w:eastAsia="宋体" w:cs="宋体"/>
                <w:color w:val="000000"/>
                <w:kern w:val="0"/>
                <w:sz w:val="21"/>
                <w:szCs w:val="21"/>
                <w:highlight w:val="none"/>
                <w:lang w:bidi="ar"/>
              </w:rPr>
              <w:t>的报价明显低于其他通过符合性审查</w:t>
            </w:r>
            <w:r>
              <w:rPr>
                <w:rFonts w:hint="eastAsia" w:ascii="宋体" w:hAnsi="宋体" w:eastAsia="宋体" w:cs="宋体"/>
                <w:color w:val="000000"/>
                <w:kern w:val="0"/>
                <w:sz w:val="21"/>
                <w:szCs w:val="21"/>
                <w:highlight w:val="none"/>
                <w:lang w:eastAsia="zh-CN" w:bidi="ar"/>
              </w:rPr>
              <w:t>投标人</w:t>
            </w:r>
            <w:r>
              <w:rPr>
                <w:rFonts w:hint="eastAsia" w:ascii="宋体" w:hAnsi="宋体" w:eastAsia="宋体" w:cs="宋体"/>
                <w:color w:val="000000"/>
                <w:kern w:val="0"/>
                <w:sz w:val="21"/>
                <w:szCs w:val="21"/>
                <w:highlight w:val="none"/>
                <w:lang w:bidi="ar"/>
              </w:rPr>
              <w:t>的报价，有可能影响产品质量或者不能诚信履约的，应当要求其在合理的时间内提供书面说明，必要时提交相关证明材料；</w:t>
            </w:r>
            <w:r>
              <w:rPr>
                <w:rFonts w:hint="eastAsia" w:ascii="宋体" w:hAnsi="宋体" w:eastAsia="宋体" w:cs="宋体"/>
                <w:color w:val="000000"/>
                <w:kern w:val="0"/>
                <w:sz w:val="21"/>
                <w:szCs w:val="21"/>
                <w:highlight w:val="none"/>
                <w:lang w:eastAsia="zh-CN" w:bidi="ar"/>
              </w:rPr>
              <w:t>投标人</w:t>
            </w:r>
            <w:r>
              <w:rPr>
                <w:rFonts w:hint="eastAsia" w:ascii="宋体" w:hAnsi="宋体" w:eastAsia="宋体" w:cs="宋体"/>
                <w:color w:val="000000"/>
                <w:kern w:val="0"/>
                <w:sz w:val="21"/>
                <w:szCs w:val="21"/>
                <w:highlight w:val="none"/>
                <w:lang w:bidi="ar"/>
              </w:rPr>
              <w:t>不能证明其报价合理性的，评标委员会应当将其作为无效投标处理。(《中华人民共和国财政部令》第87号第六十条)。</w:t>
            </w:r>
          </w:p>
        </w:tc>
        <w:tc>
          <w:tcPr>
            <w:tcW w:w="455" w:type="pct"/>
            <w:vAlign w:val="center"/>
          </w:tcPr>
          <w:p w14:paraId="7E9F6E8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30</w:t>
            </w:r>
          </w:p>
        </w:tc>
      </w:tr>
      <w:tr w14:paraId="7B2C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36" w:type="pct"/>
            <w:vMerge w:val="restart"/>
            <w:vAlign w:val="center"/>
          </w:tcPr>
          <w:p w14:paraId="38DB7CB8">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r>
              <w:rPr>
                <w:rFonts w:hint="eastAsia" w:eastAsia="宋体"/>
                <w:sz w:val="21"/>
                <w:szCs w:val="21"/>
              </w:rPr>
              <w:t>商务</w:t>
            </w:r>
          </w:p>
          <w:p w14:paraId="3CD29197">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r>
              <w:rPr>
                <w:rFonts w:hint="eastAsia" w:eastAsia="宋体"/>
                <w:sz w:val="21"/>
                <w:szCs w:val="21"/>
              </w:rPr>
              <w:t>部分</w:t>
            </w:r>
          </w:p>
        </w:tc>
        <w:tc>
          <w:tcPr>
            <w:tcW w:w="438" w:type="pct"/>
            <w:vMerge w:val="restart"/>
            <w:vAlign w:val="center"/>
          </w:tcPr>
          <w:p w14:paraId="0CAF916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c>
          <w:tcPr>
            <w:tcW w:w="560" w:type="pct"/>
            <w:vAlign w:val="center"/>
          </w:tcPr>
          <w:p w14:paraId="392A54C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类似</w:t>
            </w:r>
          </w:p>
          <w:p w14:paraId="7993DD4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业绩</w:t>
            </w:r>
          </w:p>
        </w:tc>
        <w:tc>
          <w:tcPr>
            <w:tcW w:w="3010" w:type="pct"/>
            <w:vAlign w:val="center"/>
          </w:tcPr>
          <w:p w14:paraId="5626C10C">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zh-CN" w:eastAsia="zh-CN"/>
              </w:rPr>
              <w:t>投标人须提供近年(</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年</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月1日-至今）</w:t>
            </w:r>
            <w:r>
              <w:rPr>
                <w:rFonts w:hint="eastAsia" w:ascii="宋体" w:hAnsi="宋体" w:eastAsia="宋体" w:cs="宋体"/>
                <w:sz w:val="21"/>
                <w:szCs w:val="21"/>
                <w:highlight w:val="none"/>
                <w:lang w:val="zh-CN" w:eastAsia="zh-CN"/>
              </w:rPr>
              <w:t>类似业绩，每有一项得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分，满分</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分。</w:t>
            </w:r>
          </w:p>
          <w:p w14:paraId="36E619E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注：标书内须提供相关证明材料扫描件(中标通知书或合同协议书复印件)。</w:t>
            </w:r>
          </w:p>
        </w:tc>
        <w:tc>
          <w:tcPr>
            <w:tcW w:w="455" w:type="pct"/>
            <w:vAlign w:val="center"/>
          </w:tcPr>
          <w:p w14:paraId="7D96A175">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2</w:t>
            </w:r>
          </w:p>
        </w:tc>
      </w:tr>
      <w:tr w14:paraId="70DE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36" w:type="pct"/>
            <w:vMerge w:val="continue"/>
            <w:vAlign w:val="center"/>
          </w:tcPr>
          <w:p w14:paraId="04363CDA">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p>
        </w:tc>
        <w:tc>
          <w:tcPr>
            <w:tcW w:w="438" w:type="pct"/>
            <w:vMerge w:val="continue"/>
            <w:shd w:val="clear" w:color="auto" w:fill="auto"/>
            <w:vAlign w:val="center"/>
          </w:tcPr>
          <w:p w14:paraId="38CEE92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p>
        </w:tc>
        <w:tc>
          <w:tcPr>
            <w:tcW w:w="560" w:type="pct"/>
            <w:shd w:val="clear" w:color="auto" w:fill="auto"/>
            <w:vAlign w:val="center"/>
          </w:tcPr>
          <w:p w14:paraId="4606D53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w:t>
            </w:r>
          </w:p>
          <w:p w14:paraId="4A1D409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en-US" w:eastAsia="zh-CN"/>
              </w:rPr>
              <w:t>承诺</w:t>
            </w:r>
          </w:p>
        </w:tc>
        <w:tc>
          <w:tcPr>
            <w:tcW w:w="3010" w:type="pct"/>
            <w:shd w:val="clear" w:color="auto" w:fill="auto"/>
            <w:vAlign w:val="center"/>
          </w:tcPr>
          <w:p w14:paraId="0BC822F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2"/>
                <w:sz w:val="21"/>
                <w:szCs w:val="21"/>
                <w:lang w:val="zh-CN" w:eastAsia="zh-CN" w:bidi="ar-SA"/>
              </w:rPr>
            </w:pPr>
            <w:r>
              <w:rPr>
                <w:rFonts w:hint="eastAsia" w:ascii="宋体" w:hAnsi="宋体" w:eastAsia="宋体" w:cs="宋体"/>
                <w:color w:val="auto"/>
                <w:kern w:val="2"/>
                <w:sz w:val="21"/>
                <w:szCs w:val="21"/>
                <w:highlight w:val="none"/>
                <w:lang w:val="en-US" w:eastAsia="zh-CN" w:bidi="ar-SA"/>
              </w:rPr>
              <w:t>对提出的采购人可以接受的合理服务承诺进行打分，每有一项实质性承诺得1分，最多得4分。</w:t>
            </w:r>
          </w:p>
        </w:tc>
        <w:tc>
          <w:tcPr>
            <w:tcW w:w="455" w:type="pct"/>
            <w:shd w:val="clear" w:color="auto" w:fill="auto"/>
            <w:vAlign w:val="center"/>
          </w:tcPr>
          <w:p w14:paraId="490ACB5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r>
      <w:tr w14:paraId="08C5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36" w:type="pct"/>
            <w:vMerge w:val="continue"/>
            <w:vAlign w:val="center"/>
          </w:tcPr>
          <w:p w14:paraId="2CDE6E4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sz w:val="21"/>
                <w:szCs w:val="21"/>
              </w:rPr>
            </w:pPr>
          </w:p>
        </w:tc>
        <w:tc>
          <w:tcPr>
            <w:tcW w:w="438" w:type="pct"/>
            <w:vMerge w:val="continue"/>
            <w:shd w:val="clear" w:color="auto" w:fill="auto"/>
            <w:vAlign w:val="center"/>
          </w:tcPr>
          <w:p w14:paraId="6B6EFD4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p>
        </w:tc>
        <w:tc>
          <w:tcPr>
            <w:tcW w:w="560" w:type="pct"/>
            <w:shd w:val="clear" w:color="auto" w:fill="auto"/>
            <w:vAlign w:val="center"/>
          </w:tcPr>
          <w:p w14:paraId="50A08FF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优惠</w:t>
            </w:r>
          </w:p>
          <w:p w14:paraId="13CDFEB8">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zh-CN" w:eastAsia="zh-CN" w:bidi="ar-SA"/>
              </w:rPr>
            </w:pPr>
            <w:r>
              <w:rPr>
                <w:rFonts w:hint="eastAsia" w:ascii="宋体" w:hAnsi="宋体" w:eastAsia="宋体" w:cs="宋体"/>
                <w:sz w:val="21"/>
                <w:szCs w:val="21"/>
                <w:lang w:val="en-US" w:eastAsia="zh-CN"/>
              </w:rPr>
              <w:t>条件</w:t>
            </w:r>
          </w:p>
        </w:tc>
        <w:tc>
          <w:tcPr>
            <w:tcW w:w="3010" w:type="pct"/>
            <w:shd w:val="clear" w:color="auto" w:fill="auto"/>
            <w:vAlign w:val="center"/>
          </w:tcPr>
          <w:p w14:paraId="11920428">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kern w:val="2"/>
                <w:sz w:val="21"/>
                <w:szCs w:val="21"/>
                <w:lang w:val="zh-CN" w:eastAsia="zh-CN" w:bidi="ar-SA"/>
              </w:rPr>
            </w:pPr>
            <w:r>
              <w:rPr>
                <w:rFonts w:hint="eastAsia" w:ascii="宋体" w:hAnsi="宋体" w:eastAsia="宋体" w:cs="宋体"/>
                <w:color w:val="auto"/>
                <w:kern w:val="2"/>
                <w:sz w:val="21"/>
                <w:szCs w:val="21"/>
                <w:highlight w:val="none"/>
                <w:lang w:val="en-US" w:eastAsia="zh-CN" w:bidi="ar-SA"/>
              </w:rPr>
              <w:t>对提出的采购人可以接受的实质</w:t>
            </w:r>
            <w:r>
              <w:rPr>
                <w:rFonts w:hint="eastAsia" w:ascii="宋体" w:hAnsi="宋体" w:eastAsia="宋体" w:cs="宋体"/>
                <w:sz w:val="21"/>
                <w:szCs w:val="21"/>
                <w:lang w:val="en-US" w:eastAsia="zh-CN"/>
              </w:rPr>
              <w:t>优惠条件</w:t>
            </w:r>
            <w:r>
              <w:rPr>
                <w:rFonts w:hint="eastAsia" w:ascii="宋体" w:hAnsi="宋体" w:eastAsia="宋体" w:cs="宋体"/>
                <w:color w:val="auto"/>
                <w:kern w:val="2"/>
                <w:sz w:val="21"/>
                <w:szCs w:val="21"/>
                <w:highlight w:val="none"/>
                <w:lang w:val="en-US" w:eastAsia="zh-CN" w:bidi="ar-SA"/>
              </w:rPr>
              <w:t>进行打分，每有一项实质性承诺得1分，最多得4分。</w:t>
            </w:r>
          </w:p>
        </w:tc>
        <w:tc>
          <w:tcPr>
            <w:tcW w:w="455" w:type="pct"/>
            <w:shd w:val="clear" w:color="auto" w:fill="auto"/>
            <w:vAlign w:val="center"/>
          </w:tcPr>
          <w:p w14:paraId="148BF8DC">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r>
      <w:tr w14:paraId="4F0B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jc w:val="center"/>
        </w:trPr>
        <w:tc>
          <w:tcPr>
            <w:tcW w:w="536" w:type="pct"/>
            <w:vMerge w:val="restart"/>
            <w:vAlign w:val="center"/>
          </w:tcPr>
          <w:p w14:paraId="2DD0252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3B6AAF3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D445B7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5B74ABD0">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F04B71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43595FA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6D81FA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8C6F5C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4DDCA23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61CD09A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9B9981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15D4AB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4A134BE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09ADC54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11B8F43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2BDB496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5C32547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7040E73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6462D89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31796E3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6661FA4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2F74679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0FA1D27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211B707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5AF8EC6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highlight w:val="none"/>
                <w:lang w:val="en-US" w:eastAsia="zh-CN"/>
              </w:rPr>
            </w:pPr>
          </w:p>
          <w:p w14:paraId="5FAF7D90">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w:t>
            </w:r>
          </w:p>
          <w:p w14:paraId="40CBE8F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r>
              <w:rPr>
                <w:rFonts w:hint="eastAsia" w:ascii="宋体" w:hAnsi="宋体" w:eastAsia="宋体" w:cs="宋体"/>
                <w:sz w:val="21"/>
                <w:szCs w:val="21"/>
                <w:highlight w:val="none"/>
                <w:lang w:val="en-US" w:eastAsia="zh-CN"/>
              </w:rPr>
              <w:t>部分</w:t>
            </w:r>
          </w:p>
          <w:p w14:paraId="186A868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szCs w:val="21"/>
                <w:highlight w:val="none"/>
                <w:lang w:val="en-US" w:eastAsia="zh-CN"/>
              </w:rPr>
            </w:pPr>
          </w:p>
        </w:tc>
        <w:tc>
          <w:tcPr>
            <w:tcW w:w="438" w:type="pct"/>
            <w:vMerge w:val="restart"/>
            <w:vAlign w:val="center"/>
          </w:tcPr>
          <w:p w14:paraId="416A048C">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4204D6F0">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185261F">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1EE71F8">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533837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534DE2F7">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309A120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EE5EE10">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05EE49D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4EA65A7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6618C97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4318F7F">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39CB84A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64DE3BE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6528DB1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6FF1796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0916052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FFED680">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BB3F621">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4431B635">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3C82E1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7FBD4B7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15777BE9">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652A489F">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52C76F38">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48355878">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sz w:val="21"/>
                <w:szCs w:val="21"/>
                <w:lang w:val="en-US" w:eastAsia="zh-CN"/>
              </w:rPr>
            </w:pPr>
          </w:p>
          <w:p w14:paraId="21C327E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60分</w:t>
            </w:r>
          </w:p>
        </w:tc>
        <w:tc>
          <w:tcPr>
            <w:tcW w:w="560" w:type="pct"/>
            <w:vAlign w:val="center"/>
          </w:tcPr>
          <w:p w14:paraId="7512525E">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cs="宋体"/>
                <w:sz w:val="21"/>
                <w:szCs w:val="21"/>
                <w:lang w:val="en-US" w:eastAsia="zh-CN"/>
              </w:rPr>
            </w:pPr>
            <w:r>
              <w:rPr>
                <w:rFonts w:hint="eastAsia" w:eastAsia="宋体" w:cs="宋体"/>
                <w:sz w:val="21"/>
                <w:szCs w:val="21"/>
                <w:lang w:val="en-US" w:eastAsia="zh-CN"/>
              </w:rPr>
              <w:t>供货</w:t>
            </w:r>
          </w:p>
          <w:p w14:paraId="7B368B6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color w:val="0000FF"/>
                <w:sz w:val="21"/>
                <w:szCs w:val="21"/>
                <w:lang w:val="en-US" w:eastAsia="zh-CN"/>
              </w:rPr>
            </w:pPr>
            <w:r>
              <w:rPr>
                <w:rFonts w:hint="eastAsia" w:eastAsia="宋体" w:cs="宋体"/>
                <w:sz w:val="21"/>
                <w:szCs w:val="21"/>
                <w:lang w:val="en-US" w:eastAsia="zh-CN"/>
              </w:rPr>
              <w:t>方案</w:t>
            </w:r>
          </w:p>
        </w:tc>
        <w:tc>
          <w:tcPr>
            <w:tcW w:w="3010" w:type="pct"/>
            <w:vAlign w:val="center"/>
          </w:tcPr>
          <w:p w14:paraId="6B758F66">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lang w:val="en-US" w:eastAsia="zh-CN"/>
              </w:rPr>
              <w:t>供应商针对于本项目制定相应的供货方案,包含但不限于以下几个方面：</w:t>
            </w:r>
          </w:p>
          <w:p w14:paraId="62EDA99A">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1、货物检验；</w:t>
            </w:r>
          </w:p>
          <w:p w14:paraId="4C8F4180">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2、检验措施</w:t>
            </w:r>
          </w:p>
          <w:p w14:paraId="30DF3DA6">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3、供货人员配置；</w:t>
            </w:r>
          </w:p>
          <w:p w14:paraId="1D2FB289">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4、货物保障；</w:t>
            </w:r>
          </w:p>
          <w:p w14:paraId="2C4E7F5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5、供货计划，</w:t>
            </w:r>
          </w:p>
          <w:p w14:paraId="6B260B6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color w:val="0000FF"/>
                <w:sz w:val="21"/>
                <w:szCs w:val="21"/>
                <w:lang w:val="en-US" w:eastAsia="zh-CN"/>
              </w:rPr>
            </w:pPr>
            <w:r>
              <w:rPr>
                <w:rFonts w:hint="eastAsia" w:ascii="宋体" w:hAnsi="宋体" w:eastAsia="宋体" w:cs="宋体"/>
                <w:sz w:val="21"/>
                <w:szCs w:val="21"/>
                <w:highlight w:val="none"/>
                <w:lang w:val="en-US" w:eastAsia="zh-CN"/>
              </w:rPr>
              <w:t>以上五项内容每提供一小项内容适用于项目且无缺失的方案得2分，方案有缺失的得1分，满分10分，未提供的得0分。</w:t>
            </w:r>
          </w:p>
        </w:tc>
        <w:tc>
          <w:tcPr>
            <w:tcW w:w="455" w:type="pct"/>
            <w:vAlign w:val="center"/>
          </w:tcPr>
          <w:p w14:paraId="2B614FA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6FD7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6" w:type="pct"/>
            <w:vMerge w:val="continue"/>
            <w:vAlign w:val="center"/>
          </w:tcPr>
          <w:p w14:paraId="3C4DEF4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pPr>
          </w:p>
        </w:tc>
        <w:tc>
          <w:tcPr>
            <w:tcW w:w="438" w:type="pct"/>
            <w:vMerge w:val="continue"/>
            <w:vAlign w:val="center"/>
          </w:tcPr>
          <w:p w14:paraId="56C6E31B">
            <w:pPr>
              <w:keepNext w:val="0"/>
              <w:keepLines w:val="0"/>
              <w:pageBreakBefore w:val="0"/>
              <w:kinsoku/>
              <w:wordWrap/>
              <w:overflowPunct/>
              <w:topLinePunct w:val="0"/>
              <w:autoSpaceDE/>
              <w:autoSpaceDN/>
              <w:bidi w:val="0"/>
              <w:adjustRightInd/>
              <w:spacing w:line="360" w:lineRule="auto"/>
              <w:ind w:firstLine="0" w:firstLineChars="0"/>
              <w:jc w:val="center"/>
              <w:textAlignment w:val="auto"/>
            </w:pPr>
          </w:p>
        </w:tc>
        <w:tc>
          <w:tcPr>
            <w:tcW w:w="560" w:type="pct"/>
            <w:vAlign w:val="center"/>
          </w:tcPr>
          <w:p w14:paraId="67BA872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eastAsia="宋体" w:cs="宋体"/>
                <w:sz w:val="21"/>
                <w:szCs w:val="21"/>
                <w:lang w:val="en-US" w:eastAsia="zh-CN"/>
              </w:rPr>
            </w:pPr>
            <w:r>
              <w:rPr>
                <w:rFonts w:hint="eastAsia" w:eastAsia="宋体" w:cs="宋体"/>
                <w:sz w:val="21"/>
                <w:szCs w:val="21"/>
                <w:lang w:val="en-US" w:eastAsia="zh-CN"/>
              </w:rPr>
              <w:t>运输</w:t>
            </w:r>
          </w:p>
          <w:p w14:paraId="2E46470A">
            <w:pPr>
              <w:keepNext w:val="0"/>
              <w:keepLines w:val="0"/>
              <w:pageBreakBefore w:val="0"/>
              <w:kinsoku/>
              <w:wordWrap/>
              <w:overflowPunct/>
              <w:topLinePunct w:val="0"/>
              <w:autoSpaceDE/>
              <w:autoSpaceDN/>
              <w:bidi w:val="0"/>
              <w:adjustRightInd/>
              <w:spacing w:line="360" w:lineRule="auto"/>
              <w:ind w:firstLine="0" w:firstLineChars="0"/>
              <w:jc w:val="center"/>
              <w:textAlignment w:val="auto"/>
            </w:pPr>
            <w:r>
              <w:rPr>
                <w:rFonts w:hint="eastAsia" w:eastAsia="宋体" w:cs="宋体"/>
                <w:sz w:val="21"/>
                <w:szCs w:val="21"/>
                <w:lang w:val="en-US" w:eastAsia="zh-CN"/>
              </w:rPr>
              <w:t>方案</w:t>
            </w:r>
          </w:p>
        </w:tc>
        <w:tc>
          <w:tcPr>
            <w:tcW w:w="3010" w:type="pct"/>
            <w:vAlign w:val="center"/>
          </w:tcPr>
          <w:p w14:paraId="197D382A">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供应商针对于本项目编制切实可行的配送运输方案，保证货物的安全抵达，包含但不限于以下几个方面：</w:t>
            </w:r>
          </w:p>
          <w:p w14:paraId="1F90747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1、运输车辆配备；</w:t>
            </w:r>
          </w:p>
          <w:p w14:paraId="2BD5B8C4">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2、运行安全控制；</w:t>
            </w:r>
          </w:p>
          <w:p w14:paraId="630B4EA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3、运输安全保障控制；</w:t>
            </w:r>
          </w:p>
          <w:p w14:paraId="01831C5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4、技术安全措施；</w:t>
            </w:r>
          </w:p>
          <w:p w14:paraId="3BAB2D2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5、运输应急预案及处理。</w:t>
            </w:r>
          </w:p>
          <w:p w14:paraId="5B7FE7BC">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b w:val="0"/>
                <w:bCs w:val="0"/>
                <w:sz w:val="21"/>
                <w:szCs w:val="21"/>
                <w:lang w:val="en-US" w:eastAsia="zh-CN"/>
              </w:rPr>
              <w:t>以上五项方案每提供一小项内容适用于项目且无缺失的方案得2分，方案有缺失的得1分，满分10分，未提供的得0分。</w:t>
            </w:r>
          </w:p>
        </w:tc>
        <w:tc>
          <w:tcPr>
            <w:tcW w:w="455" w:type="pct"/>
            <w:vAlign w:val="center"/>
          </w:tcPr>
          <w:p w14:paraId="64854F7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4B69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6" w:type="pct"/>
            <w:vMerge w:val="continue"/>
            <w:vAlign w:val="center"/>
          </w:tcPr>
          <w:p w14:paraId="6D95CCE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438" w:type="pct"/>
            <w:vMerge w:val="continue"/>
            <w:vAlign w:val="center"/>
          </w:tcPr>
          <w:p w14:paraId="5087363D">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560" w:type="pct"/>
            <w:vAlign w:val="center"/>
          </w:tcPr>
          <w:p w14:paraId="6D0C01D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sz w:val="21"/>
                <w:szCs w:val="21"/>
                <w:lang w:val="en-US" w:eastAsia="zh-CN"/>
              </w:rPr>
              <w:t>质量保证措施方案</w:t>
            </w:r>
          </w:p>
        </w:tc>
        <w:tc>
          <w:tcPr>
            <w:tcW w:w="3010" w:type="pct"/>
            <w:vAlign w:val="center"/>
          </w:tcPr>
          <w:p w14:paraId="0042A59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供应商针对于本项目制定相应的产品质量保证措施方案,包含但不限于以下几个方面：</w:t>
            </w:r>
          </w:p>
          <w:p w14:paraId="7E00239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1、质量保障措施；</w:t>
            </w:r>
          </w:p>
          <w:p w14:paraId="13643B05">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2、质量方针及目标；</w:t>
            </w:r>
          </w:p>
          <w:p w14:paraId="0A2C9D4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3、质量标准及技术响应；</w:t>
            </w:r>
          </w:p>
          <w:p w14:paraId="6F9BEF6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4、质量保证依据；</w:t>
            </w:r>
          </w:p>
          <w:p w14:paraId="265C6FF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5、质量保证原则， </w:t>
            </w:r>
          </w:p>
          <w:p w14:paraId="7294013B">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b w:val="0"/>
                <w:bCs w:val="0"/>
                <w:sz w:val="21"/>
                <w:szCs w:val="21"/>
                <w:lang w:val="en-US" w:eastAsia="zh-CN"/>
              </w:rPr>
              <w:t>以上五项方案每提供一小项内容适用于项目且无缺失的方案得2分，方案有缺失的得1分，满分10分，未提供的得0分。</w:t>
            </w:r>
          </w:p>
        </w:tc>
        <w:tc>
          <w:tcPr>
            <w:tcW w:w="455" w:type="pct"/>
            <w:vAlign w:val="center"/>
          </w:tcPr>
          <w:p w14:paraId="2AE406B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5ECD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6" w:type="pct"/>
            <w:vMerge w:val="continue"/>
            <w:vAlign w:val="center"/>
          </w:tcPr>
          <w:p w14:paraId="43351B9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438" w:type="pct"/>
            <w:vMerge w:val="continue"/>
            <w:vAlign w:val="center"/>
          </w:tcPr>
          <w:p w14:paraId="7C67EDF6">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560" w:type="pct"/>
            <w:vAlign w:val="center"/>
          </w:tcPr>
          <w:p w14:paraId="10271E53">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sz w:val="21"/>
                <w:szCs w:val="21"/>
                <w:lang w:val="en-US" w:eastAsia="zh-CN"/>
              </w:rPr>
              <w:t>安装实施方案</w:t>
            </w:r>
          </w:p>
        </w:tc>
        <w:tc>
          <w:tcPr>
            <w:tcW w:w="3010" w:type="pct"/>
            <w:vAlign w:val="center"/>
          </w:tcPr>
          <w:p w14:paraId="2FB61F3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供应商针对于本项目制定相应的产品安装实施方案,包含但不限于以下几个方面：</w:t>
            </w:r>
          </w:p>
          <w:p w14:paraId="0EA62E8E">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1、安装施工流程；</w:t>
            </w:r>
          </w:p>
          <w:p w14:paraId="34BF6638">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2、安装人员配置；</w:t>
            </w:r>
          </w:p>
          <w:p w14:paraId="0D7CE57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3、安装应急预案；</w:t>
            </w:r>
          </w:p>
          <w:p w14:paraId="07618E6F">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4、工具设备清单；</w:t>
            </w:r>
          </w:p>
          <w:p w14:paraId="754EDD36">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5、安全管理措施，</w:t>
            </w:r>
          </w:p>
          <w:p w14:paraId="7A42A042">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b w:val="0"/>
                <w:bCs w:val="0"/>
                <w:sz w:val="21"/>
                <w:szCs w:val="21"/>
                <w:lang w:val="en-US" w:eastAsia="zh-CN"/>
              </w:rPr>
              <w:t>以上五项方案每提供一小项内容适用于项目且无缺失的方案得2分，方案有缺失的得1分，满分10分，未提供的得0分。</w:t>
            </w:r>
          </w:p>
        </w:tc>
        <w:tc>
          <w:tcPr>
            <w:tcW w:w="455" w:type="pct"/>
            <w:vAlign w:val="center"/>
          </w:tcPr>
          <w:p w14:paraId="223B6B45">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54FA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36" w:type="pct"/>
            <w:vMerge w:val="continue"/>
            <w:vAlign w:val="center"/>
          </w:tcPr>
          <w:p w14:paraId="4DEC97C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438" w:type="pct"/>
            <w:vMerge w:val="continue"/>
            <w:vAlign w:val="center"/>
          </w:tcPr>
          <w:p w14:paraId="0677E5D2">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p>
        </w:tc>
        <w:tc>
          <w:tcPr>
            <w:tcW w:w="560" w:type="pct"/>
            <w:vAlign w:val="center"/>
          </w:tcPr>
          <w:p w14:paraId="4DD2CEB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sz w:val="21"/>
                <w:szCs w:val="21"/>
                <w:lang w:val="en-US" w:eastAsia="zh-CN"/>
              </w:rPr>
              <w:t>设备调试方案</w:t>
            </w:r>
          </w:p>
        </w:tc>
        <w:tc>
          <w:tcPr>
            <w:tcW w:w="3010" w:type="pct"/>
            <w:vAlign w:val="center"/>
          </w:tcPr>
          <w:p w14:paraId="6F7D0830">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供应商针对于本项目制定相应的产品设备调试方案,包含但不限于以下几个方面：</w:t>
            </w:r>
          </w:p>
          <w:p w14:paraId="0744E52F">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1、调试准备方案；</w:t>
            </w:r>
          </w:p>
          <w:p w14:paraId="091A407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2、调试流程与步骤；</w:t>
            </w:r>
          </w:p>
          <w:p w14:paraId="1C9AE1A2">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3、调试测试内容；</w:t>
            </w:r>
          </w:p>
          <w:p w14:paraId="0C92402A">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4、调试问题处理措施；</w:t>
            </w:r>
          </w:p>
          <w:p w14:paraId="601F26BA">
            <w:pPr>
              <w:keepNext w:val="0"/>
              <w:keepLines w:val="0"/>
              <w:pageBreakBefore w:val="0"/>
              <w:kinsoku/>
              <w:wordWrap/>
              <w:overflowPunct/>
              <w:topLinePunct w:val="0"/>
              <w:autoSpaceDE/>
              <w:autoSpaceDN/>
              <w:bidi w:val="0"/>
              <w:adjustRightInd/>
              <w:spacing w:line="360" w:lineRule="auto"/>
              <w:ind w:firstLine="0" w:firstLineChars="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5、调试后验收衔接方案，</w:t>
            </w:r>
          </w:p>
          <w:p w14:paraId="7C0BBABB">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default" w:ascii="Times New Roman" w:hAnsi="Times New Roman" w:eastAsia="宋体" w:cs="Times New Roman"/>
                <w:snapToGrid w:val="0"/>
                <w:color w:val="auto"/>
                <w:kern w:val="0"/>
                <w:sz w:val="21"/>
                <w:szCs w:val="21"/>
                <w:lang w:val="en-US" w:eastAsia="zh-CN" w:bidi="ar"/>
              </w:rPr>
            </w:pPr>
            <w:r>
              <w:rPr>
                <w:rFonts w:hint="eastAsia" w:ascii="宋体" w:hAnsi="宋体" w:eastAsia="宋体" w:cs="宋体"/>
                <w:b w:val="0"/>
                <w:bCs w:val="0"/>
                <w:sz w:val="21"/>
                <w:szCs w:val="21"/>
                <w:lang w:val="en-US" w:eastAsia="zh-CN"/>
              </w:rPr>
              <w:t>以上五项方案每提供一小项内容适用于项目且无缺失的方案得2分，方案有缺失的得1分，满分10分，未提供的得0分。</w:t>
            </w:r>
          </w:p>
        </w:tc>
        <w:tc>
          <w:tcPr>
            <w:tcW w:w="455" w:type="pct"/>
            <w:vAlign w:val="center"/>
          </w:tcPr>
          <w:p w14:paraId="6C5A20A4">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r w14:paraId="3D59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36" w:type="pct"/>
            <w:vMerge w:val="continue"/>
            <w:vAlign w:val="center"/>
          </w:tcPr>
          <w:p w14:paraId="2639F7F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sz w:val="21"/>
                <w:szCs w:val="21"/>
                <w:highlight w:val="none"/>
                <w:lang w:val="en-US" w:eastAsia="zh-CN"/>
              </w:rPr>
            </w:pPr>
          </w:p>
        </w:tc>
        <w:tc>
          <w:tcPr>
            <w:tcW w:w="438" w:type="pct"/>
            <w:vMerge w:val="continue"/>
            <w:vAlign w:val="center"/>
          </w:tcPr>
          <w:p w14:paraId="037E7D3C">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eastAsia="宋体"/>
                <w:sz w:val="21"/>
                <w:szCs w:val="21"/>
                <w:lang w:val="en-US" w:eastAsia="zh-CN"/>
              </w:rPr>
            </w:pPr>
          </w:p>
        </w:tc>
        <w:tc>
          <w:tcPr>
            <w:tcW w:w="560" w:type="pct"/>
            <w:vAlign w:val="center"/>
          </w:tcPr>
          <w:p w14:paraId="1ABB46F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t>售后服务方案</w:t>
            </w:r>
          </w:p>
        </w:tc>
        <w:tc>
          <w:tcPr>
            <w:tcW w:w="3010" w:type="pct"/>
            <w:vAlign w:val="center"/>
          </w:tcPr>
          <w:p w14:paraId="7505B8C3">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供应商针对于本项目编制切实可行的售后服务方案，包含但不限于以下几个方面：</w:t>
            </w:r>
          </w:p>
          <w:p w14:paraId="6DAE8CD9">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1、响应机制；</w:t>
            </w:r>
          </w:p>
          <w:p w14:paraId="73AB9A49">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2、售后服务流程；</w:t>
            </w:r>
          </w:p>
          <w:p w14:paraId="79A4D56B">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3、售后服务保障措施；</w:t>
            </w:r>
          </w:p>
          <w:p w14:paraId="72CDA751">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4、应急保障措施；</w:t>
            </w:r>
          </w:p>
          <w:p w14:paraId="147B0987">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5、培训方案。</w:t>
            </w:r>
          </w:p>
          <w:p w14:paraId="17A6FED6">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sz w:val="21"/>
                <w:szCs w:val="21"/>
                <w:lang w:val="en-US" w:eastAsia="zh-CN"/>
              </w:rPr>
            </w:pPr>
            <w:r>
              <w:rPr>
                <w:rFonts w:hint="eastAsia" w:ascii="宋体" w:hAnsi="宋体" w:eastAsia="宋体" w:cs="宋体"/>
                <w:b w:val="0"/>
                <w:bCs w:val="0"/>
                <w:sz w:val="21"/>
                <w:szCs w:val="21"/>
                <w:lang w:val="en-US" w:eastAsia="zh-CN"/>
              </w:rPr>
              <w:t>以上五项方案每提供一小项内容适用于项目且无缺失的方案得2分，方案有缺失的得1分，满分10分，未提供的得0分。</w:t>
            </w:r>
          </w:p>
        </w:tc>
        <w:tc>
          <w:tcPr>
            <w:tcW w:w="455" w:type="pct"/>
            <w:vAlign w:val="center"/>
          </w:tcPr>
          <w:p w14:paraId="14CAF4FB">
            <w:pPr>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w:t>
            </w:r>
          </w:p>
        </w:tc>
      </w:tr>
    </w:tbl>
    <w:p w14:paraId="738C52AA">
      <w:pPr>
        <w:rPr>
          <w:rFonts w:hint="eastAsia" w:ascii="宋体" w:hAnsi="宋体" w:eastAsia="宋体" w:cs="宋体"/>
          <w:b/>
          <w:highlight w:val="none"/>
        </w:rPr>
      </w:pPr>
      <w:r>
        <w:rPr>
          <w:rFonts w:hint="eastAsia" w:ascii="宋体" w:hAnsi="宋体" w:eastAsia="宋体" w:cs="宋体"/>
          <w:b/>
          <w:highlight w:val="none"/>
        </w:rPr>
        <w:br w:type="page"/>
      </w:r>
    </w:p>
    <w:p w14:paraId="34BE25D2">
      <w:pPr>
        <w:rPr>
          <w:rFonts w:hint="eastAsia" w:ascii="宋体" w:hAnsi="宋体" w:eastAsia="宋体" w:cs="宋体"/>
          <w:b/>
          <w:highlight w:val="none"/>
        </w:rPr>
      </w:pPr>
    </w:p>
    <w:p w14:paraId="29A667D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hint="eastAsia" w:ascii="宋体" w:hAnsi="宋体" w:eastAsia="宋体" w:cs="宋体"/>
          <w:b/>
          <w:highlight w:val="none"/>
        </w:rPr>
        <w:t xml:space="preserve">1.评标方法 </w:t>
      </w:r>
    </w:p>
    <w:p w14:paraId="70CBF64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highlight w:val="none"/>
        </w:rPr>
      </w:pPr>
      <w:r>
        <w:rPr>
          <w:rFonts w:hint="eastAsia" w:ascii="宋体" w:hAnsi="宋体" w:cs="宋体"/>
          <w:highlight w:val="none"/>
        </w:rPr>
        <w:t>本次评标采用综合评分法。评标委员会对满足招标文件实质性要求的投标文件，按照本章第2.2 款规定的评分标准进行打分，并按得分由高到低顺序推荐中标候选人，或根据</w:t>
      </w:r>
      <w:r>
        <w:rPr>
          <w:rFonts w:hint="eastAsia" w:ascii="宋体" w:hAnsi="宋体" w:cs="宋体"/>
          <w:highlight w:val="none"/>
          <w:lang w:eastAsia="zh-CN"/>
        </w:rPr>
        <w:t>采购人</w:t>
      </w:r>
      <w:r>
        <w:rPr>
          <w:rFonts w:hint="eastAsia" w:ascii="宋体" w:hAnsi="宋体" w:cs="宋体"/>
          <w:highlight w:val="none"/>
        </w:rPr>
        <w:t xml:space="preserve">授权直接确定中标人，但投标报价低于其成本的除外。综合评分相等时，以投标报价低的优先；投标报价也相等的，以技术部分得分高的优先；如果技术部分得分也相等，按照评标办法前附表的规定确定中标候选人顺序。 </w:t>
      </w:r>
    </w:p>
    <w:p w14:paraId="4AA50E1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2.评审标准 </w:t>
      </w:r>
    </w:p>
    <w:p w14:paraId="651D554C">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2.1  初步评审标准 </w:t>
      </w:r>
    </w:p>
    <w:p w14:paraId="323B24B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 xml:space="preserve">2.1.1 形式评审标准：见评标办法前附表。 </w:t>
      </w:r>
    </w:p>
    <w:p w14:paraId="3AC1EC3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2.1.2 资格评审标准：见评标办法前附表。 </w:t>
      </w:r>
    </w:p>
    <w:p w14:paraId="3D75C07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2.1.3 响应性评审标准：见评标办法前附表。 </w:t>
      </w:r>
    </w:p>
    <w:p w14:paraId="7FBF213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ascii="宋体" w:hAnsi="宋体"/>
          <w:b/>
          <w:highlight w:val="none"/>
        </w:rPr>
        <w:t xml:space="preserve">2.2  分值构成与评分标准 </w:t>
      </w:r>
    </w:p>
    <w:p w14:paraId="48F511AD">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 xml:space="preserve">2.2.1 分值构成 </w:t>
      </w:r>
    </w:p>
    <w:p w14:paraId="1C82D06C">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（1）</w:t>
      </w:r>
      <w:r>
        <w:rPr>
          <w:rFonts w:hint="eastAsia" w:ascii="宋体" w:hAnsi="宋体"/>
          <w:highlight w:val="none"/>
        </w:rPr>
        <w:t>技术</w:t>
      </w:r>
      <w:r>
        <w:rPr>
          <w:rFonts w:ascii="宋体" w:hAnsi="宋体"/>
          <w:highlight w:val="none"/>
        </w:rPr>
        <w:t xml:space="preserve">部分：见评标办法前附表； </w:t>
      </w:r>
    </w:p>
    <w:p w14:paraId="72F2C27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2</w:t>
      </w:r>
      <w:r>
        <w:rPr>
          <w:rFonts w:ascii="宋体" w:hAnsi="宋体"/>
          <w:highlight w:val="none"/>
        </w:rPr>
        <w:t xml:space="preserve">）投标报价：见评标办法前附表； </w:t>
      </w:r>
    </w:p>
    <w:p w14:paraId="63109B9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3</w:t>
      </w:r>
      <w:r>
        <w:rPr>
          <w:rFonts w:ascii="宋体" w:hAnsi="宋体"/>
          <w:highlight w:val="none"/>
        </w:rPr>
        <w:t>）</w:t>
      </w:r>
      <w:r>
        <w:rPr>
          <w:rFonts w:hint="eastAsia" w:ascii="宋体" w:hAnsi="宋体"/>
          <w:highlight w:val="none"/>
        </w:rPr>
        <w:t>商务部分</w:t>
      </w:r>
      <w:r>
        <w:rPr>
          <w:rFonts w:ascii="宋体" w:hAnsi="宋体"/>
          <w:highlight w:val="none"/>
        </w:rPr>
        <w:t xml:space="preserve">：见评标办法前附表。 </w:t>
      </w:r>
    </w:p>
    <w:p w14:paraId="202DBA63">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 xml:space="preserve">2.2.2 评标基准价计算 </w:t>
      </w:r>
    </w:p>
    <w:p w14:paraId="38096817">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 xml:space="preserve">见评标办法前附表。 </w:t>
      </w:r>
    </w:p>
    <w:p w14:paraId="297C2EE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2.2.3 投标报价</w:t>
      </w:r>
      <w:r>
        <w:rPr>
          <w:rFonts w:hint="eastAsia" w:ascii="宋体" w:hAnsi="宋体"/>
          <w:highlight w:val="none"/>
        </w:rPr>
        <w:t>得分</w:t>
      </w:r>
      <w:r>
        <w:rPr>
          <w:rFonts w:ascii="宋体" w:hAnsi="宋体"/>
          <w:highlight w:val="none"/>
        </w:rPr>
        <w:t xml:space="preserve">计算 </w:t>
      </w:r>
    </w:p>
    <w:p w14:paraId="49D09AF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见评标办法前附表。 </w:t>
      </w:r>
    </w:p>
    <w:p w14:paraId="4996F7D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2.2.4 评分标准 </w:t>
      </w:r>
    </w:p>
    <w:p w14:paraId="0AEFE00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（1）</w:t>
      </w:r>
      <w:r>
        <w:rPr>
          <w:rFonts w:hint="eastAsia" w:ascii="宋体" w:hAnsi="宋体"/>
          <w:highlight w:val="none"/>
        </w:rPr>
        <w:t>技术部分</w:t>
      </w:r>
      <w:r>
        <w:rPr>
          <w:rFonts w:ascii="宋体" w:hAnsi="宋体"/>
          <w:highlight w:val="none"/>
        </w:rPr>
        <w:t xml:space="preserve">评分标准：见评标办法前附表； </w:t>
      </w:r>
    </w:p>
    <w:p w14:paraId="235351A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2</w:t>
      </w:r>
      <w:r>
        <w:rPr>
          <w:rFonts w:ascii="宋体" w:hAnsi="宋体"/>
          <w:highlight w:val="none"/>
        </w:rPr>
        <w:t xml:space="preserve">）投标报价评分标准：见评标办法前附表； </w:t>
      </w:r>
    </w:p>
    <w:p w14:paraId="69BC440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w:t>
      </w:r>
      <w:r>
        <w:rPr>
          <w:rFonts w:hint="eastAsia" w:ascii="宋体" w:hAnsi="宋体"/>
          <w:highlight w:val="none"/>
        </w:rPr>
        <w:t>3</w:t>
      </w:r>
      <w:r>
        <w:rPr>
          <w:rFonts w:ascii="宋体" w:hAnsi="宋体"/>
          <w:highlight w:val="none"/>
        </w:rPr>
        <w:t xml:space="preserve">）评分标准：见评标办法前附表。 </w:t>
      </w:r>
    </w:p>
    <w:p w14:paraId="199A84F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b/>
          <w:highlight w:val="none"/>
        </w:rPr>
        <w:t xml:space="preserve">3.评标程序 </w:t>
      </w:r>
    </w:p>
    <w:p w14:paraId="2FE8F3B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3.1  初步评审 </w:t>
      </w:r>
    </w:p>
    <w:p w14:paraId="2F6467B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highlight w:val="none"/>
        </w:rPr>
        <w:t>只有当通过初步评审的投标单位超过3家（包含3家），此次招标才能进入详细评审，否则视为具有竞争性的投标单位不足3家，应重新组织招标。</w:t>
      </w:r>
    </w:p>
    <w:p w14:paraId="3F7785B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初步评审阶段，采购人或者采购代理机构首先应当依法对投标人的资格进行审查，并将审查结果提交给评标委员会；评标委员会依据本章初步评审记录表规定的标准对投标文件进行初步评审。</w:t>
      </w:r>
    </w:p>
    <w:p w14:paraId="5A01E7F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 xml:space="preserve">3.1.2  投标人有以下情形之一的，评标委员会应当否决其投标： </w:t>
      </w:r>
    </w:p>
    <w:p w14:paraId="5FB8E0B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（1）投标文件没有对招标文件的实质性要求和条件作出响应，或者对招标文件的偏差超出招标文件规定的偏差范围或最高项数； </w:t>
      </w:r>
    </w:p>
    <w:p w14:paraId="3F0F5CE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（2）有串通投标、弄虚作假、行贿等违法行为。 </w:t>
      </w:r>
    </w:p>
    <w:p w14:paraId="6CBF773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 xml:space="preserve">3.1.3  投标报价有算术错误及其他错误的，评标委员会按以下原则要求投标人对投标报价进行修正，并要求投标人书面澄清确认。投标人拒不澄清确认的，评标委员会应当否决其投标： </w:t>
      </w:r>
    </w:p>
    <w:p w14:paraId="5A30AF7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（1）</w:t>
      </w:r>
      <w:r>
        <w:rPr>
          <w:rFonts w:hint="eastAsia" w:ascii="宋体" w:hAnsi="宋体"/>
          <w:highlight w:val="none"/>
        </w:rPr>
        <w:t>投标文件中开标一览表（报价表）内容与投标文件中相应内容不一致的，以开标一览表（报价表）为准；</w:t>
      </w:r>
      <w:r>
        <w:rPr>
          <w:rFonts w:ascii="宋体" w:hAnsi="宋体"/>
          <w:highlight w:val="none"/>
        </w:rPr>
        <w:t xml:space="preserve"> </w:t>
      </w:r>
    </w:p>
    <w:p w14:paraId="4E3C009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（2）投标文件中的大写金额与小写金额不一致的，以大写金额为准；</w:t>
      </w:r>
    </w:p>
    <w:p w14:paraId="7459604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w:t>
      </w:r>
      <w:r>
        <w:rPr>
          <w:rFonts w:ascii="宋体" w:hAnsi="宋体"/>
          <w:highlight w:val="none"/>
        </w:rPr>
        <w:t>总价金额与单价金额不一致的，以单价金额为准，但单价金额小数点有明显错误的除外</w:t>
      </w:r>
      <w:r>
        <w:rPr>
          <w:rFonts w:hint="eastAsia" w:ascii="宋体" w:hAnsi="宋体"/>
          <w:highlight w:val="none"/>
        </w:rPr>
        <w:t>；</w:t>
      </w:r>
    </w:p>
    <w:p w14:paraId="3CDAF9E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（4）单价金额小数点或者百分比有明显错位的，以开标一览表的总价为准，并修改单价；</w:t>
      </w:r>
    </w:p>
    <w:p w14:paraId="1800DDC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3.1.4 投标人存在下列情形之一的，投标无效：</w:t>
      </w:r>
    </w:p>
    <w:p w14:paraId="7CF0F2F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（1）投标文件未按采购文件要求签署、盖章的；</w:t>
      </w:r>
    </w:p>
    <w:p w14:paraId="3FB6C46E">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（2）不具备采购文件中规定的资格要求的；</w:t>
      </w:r>
    </w:p>
    <w:p w14:paraId="26A89A8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（3）报价超过采购文件中规定的预算金额或者最高限价的；</w:t>
      </w:r>
    </w:p>
    <w:p w14:paraId="68BC559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（4）投标文件含有采购人不能接受的附加条件的;</w:t>
      </w:r>
    </w:p>
    <w:p w14:paraId="253A28D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（5）法律、法规和采购文件规定的其他无效情形。</w:t>
      </w:r>
    </w:p>
    <w:p w14:paraId="47C4EF4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 xml:space="preserve"> 3.1.4有下列情形之一的，视为投标人串通投标，其投标无效：</w:t>
      </w:r>
    </w:p>
    <w:p w14:paraId="64512C81">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（1）不同投标人的投标文件由同一单位或者个人编制；</w:t>
      </w:r>
    </w:p>
    <w:p w14:paraId="37B7E65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（2）不同投标人委托同一单位或者个人办理投标事宜；</w:t>
      </w:r>
    </w:p>
    <w:p w14:paraId="199DD66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（3）不同投标人的投标文件载明的项目管理成员或者联系人员为同一人；</w:t>
      </w:r>
    </w:p>
    <w:p w14:paraId="352412F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（4）不同投标人的投标文件异常一致或者投标报价呈规律性差异；</w:t>
      </w:r>
    </w:p>
    <w:p w14:paraId="7600245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（5）不同投标人的投标文件相互混装；</w:t>
      </w:r>
    </w:p>
    <w:p w14:paraId="5F429D1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b/>
          <w:highlight w:val="none"/>
        </w:rPr>
        <w:t xml:space="preserve">3.2  详细评审 </w:t>
      </w:r>
    </w:p>
    <w:p w14:paraId="7FCC96B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3.2.1</w:t>
      </w:r>
      <w:r>
        <w:rPr>
          <w:rFonts w:hint="eastAsia" w:ascii="宋体" w:hAnsi="宋体"/>
          <w:highlight w:val="none"/>
        </w:rPr>
        <w:t>只有通过初步评审的投标人才能进入后续评审。</w:t>
      </w:r>
      <w:r>
        <w:rPr>
          <w:rFonts w:ascii="宋体" w:hAnsi="宋体"/>
          <w:highlight w:val="none"/>
        </w:rPr>
        <w:t xml:space="preserve">评标委员会按本章第2.2 款规定的量化因素和分值进行打分，并计算出综合评估得分。 </w:t>
      </w:r>
    </w:p>
    <w:p w14:paraId="3808729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ascii="宋体" w:hAnsi="宋体"/>
          <w:highlight w:val="none"/>
        </w:rPr>
        <w:t xml:space="preserve">（1）按本章第2.2.4（1）目规定的评审因素和分值对技术部分计算出得分A； </w:t>
      </w:r>
    </w:p>
    <w:p w14:paraId="0FCF02F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（2）按本章第2.2.4（2）目规定的评审因素和分值对</w:t>
      </w:r>
      <w:r>
        <w:rPr>
          <w:rFonts w:hint="eastAsia" w:ascii="宋体" w:hAnsi="宋体"/>
          <w:highlight w:val="none"/>
        </w:rPr>
        <w:t>投标</w:t>
      </w:r>
      <w:r>
        <w:rPr>
          <w:rFonts w:ascii="宋体" w:hAnsi="宋体"/>
          <w:highlight w:val="none"/>
        </w:rPr>
        <w:t xml:space="preserve">报价部分计算出得分B； </w:t>
      </w:r>
    </w:p>
    <w:p w14:paraId="4675372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（3）按本章第2.2.4（3）目规定的评审因素和分值对</w:t>
      </w:r>
      <w:r>
        <w:rPr>
          <w:rFonts w:hint="eastAsia" w:ascii="宋体" w:hAnsi="宋体"/>
          <w:highlight w:val="none"/>
        </w:rPr>
        <w:t>商务部分</w:t>
      </w:r>
      <w:r>
        <w:rPr>
          <w:rFonts w:ascii="宋体" w:hAnsi="宋体"/>
          <w:highlight w:val="none"/>
        </w:rPr>
        <w:t xml:space="preserve">计算出得分C； </w:t>
      </w:r>
    </w:p>
    <w:p w14:paraId="73133487">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3.2.2 评分分值计算保留小数点后两位，小数点后第三位“四舍五入”。 </w:t>
      </w:r>
    </w:p>
    <w:p w14:paraId="795B310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highlight w:val="none"/>
        </w:rPr>
      </w:pPr>
      <w:r>
        <w:rPr>
          <w:rFonts w:hint="eastAsia" w:ascii="宋体" w:hAnsi="宋体"/>
          <w:highlight w:val="none"/>
        </w:rPr>
        <w:t>3.2.3 得分汇总E=A+B+C。</w:t>
      </w:r>
    </w:p>
    <w:p w14:paraId="535C92B9">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Theme="minorEastAsia"/>
          <w:highlight w:val="none"/>
          <w:lang w:eastAsia="zh-CN"/>
        </w:rPr>
      </w:pPr>
      <w:r>
        <w:rPr>
          <w:rFonts w:hint="eastAsia" w:ascii="宋体" w:hAnsi="宋体"/>
          <w:highlight w:val="none"/>
        </w:rPr>
        <w:t xml:space="preserve">3.2.4 </w:t>
      </w:r>
      <w:r>
        <w:rPr>
          <w:rFonts w:hint="eastAsia" w:ascii="宋体" w:hAnsi="宋体"/>
          <w:highlight w:val="none"/>
          <w:lang w:eastAsia="zh-CN"/>
        </w:rPr>
        <w:t>投标人</w:t>
      </w:r>
      <w:r>
        <w:rPr>
          <w:rFonts w:hint="eastAsia" w:ascii="宋体" w:hAnsi="宋体"/>
          <w:highlight w:val="none"/>
        </w:rPr>
        <w:t>得分E=（E1+E2+E3+E4+E5）/</w:t>
      </w:r>
      <w:r>
        <w:rPr>
          <w:rFonts w:hint="eastAsia" w:ascii="宋体" w:hAnsi="宋体"/>
          <w:highlight w:val="none"/>
          <w:lang w:val="en-US" w:eastAsia="zh-CN"/>
        </w:rPr>
        <w:t>5</w:t>
      </w:r>
    </w:p>
    <w:p w14:paraId="02F75A76">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ascii="宋体" w:hAnsi="宋体"/>
          <w:highlight w:val="none"/>
        </w:rPr>
        <w:t>3.2.</w:t>
      </w:r>
      <w:r>
        <w:rPr>
          <w:rFonts w:hint="eastAsia" w:ascii="宋体" w:hAnsi="宋体"/>
          <w:highlight w:val="none"/>
        </w:rPr>
        <w:t>5</w:t>
      </w:r>
      <w:r>
        <w:rPr>
          <w:rFonts w:ascii="宋体" w:hAnsi="宋体"/>
          <w:highlight w:val="none"/>
        </w:rPr>
        <w:t xml:space="preserve">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 </w:t>
      </w:r>
    </w:p>
    <w:p w14:paraId="4A4E5EC7">
      <w:pPr>
        <w:keepNext w:val="0"/>
        <w:keepLines w:val="0"/>
        <w:pageBreakBefore w:val="0"/>
        <w:widowControl w:val="0"/>
        <w:kinsoku/>
        <w:wordWrap/>
        <w:overflowPunct/>
        <w:topLinePunct w:val="0"/>
        <w:autoSpaceDE w:val="0"/>
        <w:autoSpaceDN w:val="0"/>
        <w:bidi w:val="0"/>
        <w:adjustRightInd w:val="0"/>
        <w:snapToGrid/>
        <w:spacing w:line="360" w:lineRule="auto"/>
        <w:ind w:firstLine="420"/>
        <w:jc w:val="left"/>
        <w:textAlignment w:val="auto"/>
        <w:rPr>
          <w:rFonts w:ascii="宋体" w:hAnsi="宋体"/>
          <w:highlight w:val="none"/>
        </w:rPr>
      </w:pPr>
      <w:r>
        <w:rPr>
          <w:rFonts w:hint="eastAsia" w:ascii="宋体" w:hAnsi="宋体"/>
          <w:highlight w:val="none"/>
        </w:rPr>
        <w:t>3.2.6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D68C5AD">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3.3  投标文件的澄清 </w:t>
      </w:r>
    </w:p>
    <w:p w14:paraId="7E20BB75">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420C22D8">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3.3.2  澄清、说明或补正不得超出投标文件的范围且不得改变投标文件的实质性内容，并构成投标文件的组成部分。 </w:t>
      </w:r>
    </w:p>
    <w:p w14:paraId="287B6B93">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3.3.3  评标委员会对投标人提交的澄清、说明或补正有疑问的，可以要求投标人进一步澄清、说明或补正，直至满足评标委员会的要求。 </w:t>
      </w:r>
    </w:p>
    <w:p w14:paraId="376CC0B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b/>
          <w:highlight w:val="none"/>
        </w:rPr>
      </w:pPr>
      <w:r>
        <w:rPr>
          <w:rFonts w:ascii="宋体" w:hAnsi="宋体"/>
          <w:b/>
          <w:highlight w:val="none"/>
        </w:rPr>
        <w:t xml:space="preserve">3.4  评标结果 </w:t>
      </w:r>
    </w:p>
    <w:p w14:paraId="7CBE6F59">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highlight w:val="none"/>
        </w:rPr>
      </w:pPr>
      <w:r>
        <w:rPr>
          <w:rFonts w:ascii="宋体" w:hAnsi="宋体"/>
          <w:highlight w:val="none"/>
        </w:rPr>
        <w:t xml:space="preserve">    3.4.1 除第二章“投标人须知”前附表授权直接确定中标人外，评标委员会按照得分由高到低的顺序推荐中标候选人，并标明排序。 </w:t>
      </w:r>
    </w:p>
    <w:p w14:paraId="4CE85332">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cs="宋体"/>
          <w:highlight w:val="none"/>
        </w:rPr>
      </w:pPr>
      <w:r>
        <w:rPr>
          <w:rFonts w:ascii="宋体" w:hAnsi="宋体"/>
          <w:highlight w:val="none"/>
        </w:rPr>
        <w:t>3.4.2  评标委员会完成评标后，应当向</w:t>
      </w:r>
      <w:r>
        <w:rPr>
          <w:rFonts w:hint="eastAsia" w:ascii="宋体" w:hAnsi="宋体"/>
          <w:highlight w:val="none"/>
          <w:lang w:eastAsia="zh-CN"/>
        </w:rPr>
        <w:t>采购人</w:t>
      </w:r>
      <w:r>
        <w:rPr>
          <w:rFonts w:ascii="宋体" w:hAnsi="宋体"/>
          <w:highlight w:val="none"/>
        </w:rPr>
        <w:t>提交书面评标报告和中标候选人名单。</w:t>
      </w:r>
      <w:r>
        <w:rPr>
          <w:rFonts w:hint="eastAsia" w:ascii="宋体" w:hAnsi="宋体" w:cs="宋体"/>
          <w:highlight w:val="none"/>
        </w:rPr>
        <w:t>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7EEC6A20">
      <w:pPr>
        <w:rPr>
          <w:rFonts w:hint="eastAsia"/>
        </w:rPr>
      </w:pPr>
      <w:r>
        <w:rPr>
          <w:rFonts w:hint="eastAsia"/>
        </w:rPr>
        <w:br w:type="page"/>
      </w:r>
    </w:p>
    <w:p w14:paraId="23D50A50">
      <w:pPr>
        <w:numPr>
          <w:ilvl w:val="0"/>
          <w:numId w:val="4"/>
        </w:numPr>
        <w:jc w:val="center"/>
        <w:outlineLvl w:val="0"/>
        <w:rPr>
          <w:rFonts w:hint="eastAsia"/>
          <w:b/>
          <w:bCs/>
          <w:color w:val="000000"/>
          <w:sz w:val="32"/>
          <w:szCs w:val="32"/>
          <w:highlight w:val="none"/>
        </w:rPr>
      </w:pPr>
      <w:bookmarkStart w:id="23" w:name="_Toc7822"/>
      <w:r>
        <w:rPr>
          <w:rFonts w:hint="eastAsia"/>
          <w:b/>
          <w:bCs/>
          <w:color w:val="000000"/>
          <w:sz w:val="32"/>
          <w:szCs w:val="32"/>
          <w:highlight w:val="none"/>
        </w:rPr>
        <w:t xml:space="preserve"> </w:t>
      </w:r>
      <w:bookmarkStart w:id="24" w:name="_Toc25838"/>
      <w:r>
        <w:rPr>
          <w:rFonts w:hint="eastAsia"/>
          <w:b/>
          <w:bCs/>
          <w:color w:val="000000"/>
          <w:sz w:val="32"/>
          <w:szCs w:val="32"/>
          <w:highlight w:val="none"/>
        </w:rPr>
        <w:t>合同主要条款及格式</w:t>
      </w:r>
      <w:bookmarkEnd w:id="23"/>
      <w:r>
        <w:rPr>
          <w:rFonts w:hint="eastAsia" w:ascii="宋体" w:hAnsi="宋体" w:eastAsia="宋体" w:cs="宋体"/>
          <w:b/>
          <w:sz w:val="32"/>
          <w:szCs w:val="32"/>
          <w:highlight w:val="none"/>
        </w:rPr>
        <w:t>（参考格式）</w:t>
      </w:r>
      <w:bookmarkEnd w:id="24"/>
    </w:p>
    <w:p w14:paraId="4B66636A">
      <w:pPr>
        <w:spacing w:line="320" w:lineRule="exact"/>
        <w:rPr>
          <w:rFonts w:hint="eastAsia" w:ascii="宋体" w:cs="宋体"/>
          <w:highlight w:val="none"/>
        </w:rPr>
      </w:pPr>
    </w:p>
    <w:p w14:paraId="2C3A56FD">
      <w:pPr>
        <w:spacing w:line="320" w:lineRule="exact"/>
        <w:rPr>
          <w:rFonts w:hint="default" w:ascii="宋体" w:eastAsia="宋体" w:cs="宋体"/>
          <w:b/>
          <w:bCs/>
          <w:highlight w:val="none"/>
          <w:lang w:val="en-US" w:eastAsia="zh-CN"/>
        </w:rPr>
      </w:pPr>
      <w:r>
        <w:rPr>
          <w:rFonts w:hint="eastAsia" w:ascii="宋体" w:cs="宋体"/>
          <w:highlight w:val="none"/>
        </w:rPr>
        <w:t xml:space="preserve">      </w:t>
      </w:r>
    </w:p>
    <w:p w14:paraId="71518229">
      <w:pPr>
        <w:jc w:val="center"/>
        <w:rPr>
          <w:rFonts w:hint="eastAsia" w:ascii="宋体" w:hAnsi="宋体" w:eastAsia="宋体" w:cs="宋体"/>
          <w:b/>
          <w:bCs/>
          <w:color w:val="auto"/>
          <w:sz w:val="44"/>
          <w:szCs w:val="44"/>
          <w:highlight w:val="none"/>
        </w:rPr>
      </w:pPr>
      <w:r>
        <w:rPr>
          <w:rFonts w:hint="eastAsia" w:ascii="宋体" w:hAnsi="宋体" w:eastAsia="宋体" w:cs="宋体"/>
          <w:color w:val="auto"/>
          <w:sz w:val="24"/>
          <w:highlight w:val="none"/>
        </w:rPr>
        <w:t>以实际签订为准。</w:t>
      </w:r>
    </w:p>
    <w:p w14:paraId="53B7E181">
      <w:pPr>
        <w:pStyle w:val="8"/>
        <w:spacing w:line="240" w:lineRule="exact"/>
        <w:ind w:firstLine="800" w:firstLineChars="250"/>
        <w:rPr>
          <w:highlight w:val="none"/>
        </w:rPr>
      </w:pPr>
    </w:p>
    <w:p w14:paraId="402CE2E0">
      <w:pPr>
        <w:autoSpaceDE w:val="0"/>
        <w:autoSpaceDN w:val="0"/>
        <w:adjustRightInd w:val="0"/>
        <w:rPr>
          <w:rFonts w:hint="eastAsia" w:ascii="宋体" w:cs="宋体"/>
          <w:color w:val="000000"/>
          <w:sz w:val="24"/>
          <w:szCs w:val="24"/>
          <w:highlight w:val="none"/>
        </w:rPr>
      </w:pPr>
    </w:p>
    <w:p w14:paraId="56C0EE42">
      <w:pPr>
        <w:rPr>
          <w:rFonts w:hint="eastAsia" w:ascii="宋体" w:hAnsi="宋体" w:eastAsia="宋体" w:cs="宋体"/>
          <w:kern w:val="0"/>
          <w:sz w:val="28"/>
          <w:szCs w:val="28"/>
          <w:highlight w:val="none"/>
        </w:rPr>
      </w:pPr>
      <w:r>
        <w:rPr>
          <w:rFonts w:hint="eastAsia"/>
          <w:color w:val="000000"/>
          <w:highlight w:val="none"/>
        </w:rPr>
        <w:br w:type="page"/>
      </w:r>
    </w:p>
    <w:p w14:paraId="73A8B548">
      <w:pPr>
        <w:pStyle w:val="18"/>
        <w:spacing w:before="0" w:after="0"/>
        <w:jc w:val="left"/>
        <w:rPr>
          <w:rFonts w:hint="eastAsia" w:ascii="宋体" w:hAnsi="宋体" w:eastAsia="宋体" w:cs="宋体"/>
          <w:b w:val="0"/>
          <w:kern w:val="0"/>
          <w:sz w:val="21"/>
          <w:szCs w:val="21"/>
          <w:highlight w:val="none"/>
          <w:lang w:val="en-US" w:eastAsia="zh-CN"/>
        </w:rPr>
      </w:pPr>
      <w:bookmarkStart w:id="25" w:name="_Toc10180"/>
      <w:r>
        <w:rPr>
          <w:rFonts w:hint="eastAsia" w:ascii="宋体" w:hAnsi="宋体" w:eastAsia="宋体" w:cs="宋体"/>
          <w:b/>
          <w:bCs w:val="0"/>
          <w:kern w:val="0"/>
          <w:sz w:val="21"/>
          <w:szCs w:val="21"/>
          <w:highlight w:val="none"/>
        </w:rPr>
        <w:t>附件</w:t>
      </w:r>
      <w:r>
        <w:rPr>
          <w:rFonts w:hint="eastAsia" w:ascii="宋体" w:hAnsi="宋体" w:eastAsia="宋体" w:cs="宋体"/>
          <w:b/>
          <w:bCs w:val="0"/>
          <w:kern w:val="0"/>
          <w:sz w:val="21"/>
          <w:szCs w:val="21"/>
          <w:highlight w:val="none"/>
          <w:lang w:val="en-US" w:eastAsia="zh-CN"/>
        </w:rPr>
        <w:t>一</w:t>
      </w:r>
      <w:bookmarkEnd w:id="25"/>
    </w:p>
    <w:p w14:paraId="60103151">
      <w:pPr>
        <w:pStyle w:val="5"/>
        <w:adjustRightInd w:val="0"/>
        <w:snapToGrid w:val="0"/>
        <w:ind w:firstLine="0" w:firstLineChars="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廉洁协议书</w:t>
      </w:r>
    </w:p>
    <w:p w14:paraId="2CBA7B68">
      <w:pPr>
        <w:pStyle w:val="5"/>
        <w:adjustRightInd w:val="0"/>
        <w:snapToGrid w:val="0"/>
        <w:ind w:left="4843" w:hanging="4237" w:hangingChars="2018"/>
        <w:rPr>
          <w:rFonts w:hint="eastAsia" w:ascii="宋体" w:hAnsi="宋体" w:eastAsia="宋体" w:cs="宋体"/>
          <w:sz w:val="21"/>
          <w:szCs w:val="21"/>
          <w:highlight w:val="none"/>
        </w:rPr>
      </w:pPr>
    </w:p>
    <w:p w14:paraId="7C49DA1C">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为增强甲乙双方依法廉洁履约，防止发生违纪违法行为，根据国家有关法律法规和相关规定，特订立本廉洁协议书：</w:t>
      </w:r>
    </w:p>
    <w:p w14:paraId="54BB92A9">
      <w:pPr>
        <w:pStyle w:val="5"/>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第一条  甲、乙双方的共同义务</w:t>
      </w:r>
    </w:p>
    <w:p w14:paraId="6FBC7FCC">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（一）严格遵守国家有关物资采购、招标投标等市场经济活动的法律法规、政策以及廉洁规定。</w:t>
      </w:r>
    </w:p>
    <w:p w14:paraId="65789E4E">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（二）严格履行合同约定，自觉承担合同义务。</w:t>
      </w:r>
    </w:p>
    <w:p w14:paraId="3ABE2A12">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（三）双方合作活动必须坚持公平、公正、公开和诚信守法的原则（法律法规另有规定除外），不得为获取不正当利益损害国家、集体和对方利益，不得违反物资采购、招标投标等方面的规章制度。</w:t>
      </w:r>
    </w:p>
    <w:p w14:paraId="6385F3E5">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（四）建立健全自我监督制度，开展廉洁教育，公布举报电话，监督并认真查处违法违纪行为。</w:t>
      </w:r>
    </w:p>
    <w:p w14:paraId="5DFF0272">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（五）发现对方在业务活动中有违规、违纪、违法行为的，应及时提醒对方，情节严重的，应向有关纪检监察部门举报。</w:t>
      </w:r>
    </w:p>
    <w:p w14:paraId="031D1B2A">
      <w:pPr>
        <w:pStyle w:val="5"/>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第二条  甲方的义务</w:t>
      </w:r>
    </w:p>
    <w:p w14:paraId="265D12DD">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甲方相关工作人员，在业务活动的事前、事中、事后，应遵守以下规定：</w:t>
      </w:r>
    </w:p>
    <w:p w14:paraId="4ED502DF">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（一）按照公平、公正、公开和诚实守信的原则开展各项业务活动，为乙方提供公平的竞争环境与平台； </w:t>
      </w:r>
    </w:p>
    <w:p w14:paraId="1A4019B0">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（二）不向乙方泄漏涉及有关业务活动的秘密； </w:t>
      </w:r>
    </w:p>
    <w:p w14:paraId="2C8B4C3D">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（三）不参与影响相关工作正常和公正开展的其他活动；</w:t>
      </w:r>
    </w:p>
    <w:p w14:paraId="51C6C797">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（四）不在乙方及/或相关单位报销任何应由甲方或个人支付的费用；</w:t>
      </w:r>
    </w:p>
    <w:p w14:paraId="2AF0EA9F">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（五）不要求、暗示或接受乙方及/或相关单位为个人装修住房、婚丧嫁娶、配偶子女的工作安排以及境内外旅游等提供方便；</w:t>
      </w:r>
    </w:p>
    <w:p w14:paraId="4B24D863">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（六）不收受或索取红包、礼金、购物卡、有价证券、贵重物品、感谢费和好处费等非正当利益；</w:t>
      </w:r>
    </w:p>
    <w:p w14:paraId="079F0CDD">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（七）不向乙方介绍配偶、子女、亲属参与与甲方有关的经济活动，不得以任何理由向乙方和相关单位推荐第三方单位；</w:t>
      </w:r>
    </w:p>
    <w:p w14:paraId="0B7031A1">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（八）不违反《中国共产党廉洁自律准则》等规定的内容。</w:t>
      </w:r>
    </w:p>
    <w:p w14:paraId="3EC16EEA">
      <w:pPr>
        <w:pStyle w:val="5"/>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第三条  乙方的义务</w:t>
      </w:r>
    </w:p>
    <w:p w14:paraId="4F9645A4">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在与甲方业务交往过程中，按照有关法律法规和程序开展工作，严格执行国家的有关方针、政策，并遵守以下规定：</w:t>
      </w:r>
    </w:p>
    <w:p w14:paraId="00AE591A">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（一）不以任何理由为甲方及/或相关单位报销应由对方或个人支付的费用；</w:t>
      </w:r>
    </w:p>
    <w:p w14:paraId="7D5DD457">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（二）不以任何理由向甲方负责人及/或其工作人员赠送红包、礼金、购物卡、有价证券、贵重物品、感谢费和好处费等非正当利益；</w:t>
      </w:r>
    </w:p>
    <w:p w14:paraId="2542992B">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（三）不准为甲方、与甲方相关的单位及/或个人装修住房、婚丧嫁取、配偶子女的工作安排以及境内外旅游等提供方便；</w:t>
      </w:r>
    </w:p>
    <w:p w14:paraId="01907C9C">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（四）不得以谋取非正当利益为目的，擅自与甲方工作人员就业务问题进行私下商谈或者达成利益默契；</w:t>
      </w:r>
    </w:p>
    <w:p w14:paraId="3BFADC10">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（五）乙方不得向甲方员工及/或其利益代言人提供任何形式的借款；</w:t>
      </w:r>
    </w:p>
    <w:p w14:paraId="3882EE20">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（六）乙方的股东、董事、监事、经理、高级管理人员、合作项目负责人及项目成员系甲方员工或其利益代言人的，应在合作前以书面方式如实、全面告知甲方。</w:t>
      </w:r>
    </w:p>
    <w:p w14:paraId="746ECE6D">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七）合作过程中，乙方不得允许甲方员工及/或其配偶持有或由第三方代持有乙方股权（但通过公开的证券交易市场且低于发行在外5%的权益、通过直接或间接持有无实际控制权的基金、或通过受益人非本人或利益代言人的信托方式持有的股份除外），亦不得聘用甲方员工（包括且不限于建立正式劳动关系、劳务派遣、外包服务、兼职、咨询顾问等其他形式）。乙方如有聘用甲方员工配偶及其他利益代言人任职于乙方的，应在聘用之日起三日内以书面方式如实、全面告知甲方。</w:t>
      </w:r>
    </w:p>
    <w:p w14:paraId="1EABD00C">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（八）发现甲方工作人员有违反本廉洁协议书及党和国家相关法律、法规等文件规定的，应向甲方单位举报，甲方会对所有信息提供者及所提供的全部资料严格保密。</w:t>
      </w:r>
    </w:p>
    <w:p w14:paraId="0D42A360">
      <w:pPr>
        <w:pStyle w:val="5"/>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第四条  相关责任</w:t>
      </w:r>
    </w:p>
    <w:p w14:paraId="2EA51600">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（一）甲方员工违反本廉洁协议书第一、二条规定的，一经查实，严格按照管理权限，依据有关党纪、法律法规、规章制度给予纪律处分或组织处理；涉嫌犯罪的，移送司法机关依法追究刑事责任。</w:t>
      </w:r>
    </w:p>
    <w:p w14:paraId="51A35CA9">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乙方违反本廉洁协议书第一、三条规定的，一经查实，甲方有权单方部分或全部终止与乙方的合同，同时乙方应向甲方支付所涉订单（合同）金额的10%作为违约金。乙方应于甲方发现违约行为之日起10个工作日内支付违约金，如未及时支付，甲方有权从合同款项和履约保证金中直接扣除。同时，乙方将被列入投标人黑名单。乙方涉嫌犯罪的，甲方将依法移送司法机关依法追究其刑事责任。</w:t>
      </w:r>
    </w:p>
    <w:p w14:paraId="68A7AE87">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三）若乙方违反本协议第三条第（六）款及/或第（七）款之规定，除应根据上述第（二）款之规定承担违约责任外，乙方还应将因此行为所得的全部收益支付给甲方。乙方应于甲方发现该等违约行为之日起10个工作日内向甲方支付其所得的全部收益，如未及时支付，甲方有权从合同款项中直接扣除，不足部分甲方有权向乙方进行追偿。</w:t>
      </w:r>
    </w:p>
    <w:p w14:paraId="512F952A">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四）对于乙方，无论是主动还是被动发生第一条、第二条、第三条所示行为的，如果主动向甲方提供有效信息，甲方可以考虑继续与乙方合作并给予相应的奖励，对于上述情形的处理甲方有完全的判断权和自主权，乙方认可并自愿接受处理结果。</w:t>
      </w:r>
    </w:p>
    <w:p w14:paraId="3C8673A5">
      <w:pPr>
        <w:pStyle w:val="5"/>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第五条  协议书生效及法律效力</w:t>
      </w:r>
    </w:p>
    <w:p w14:paraId="2EC9A7B7">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（一）本廉洁协议书经双方盖章后生效。</w:t>
      </w:r>
    </w:p>
    <w:p w14:paraId="61A3EEEB">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（二）除非甲乙双方另行签订新的廉洁协议书，否则本廉洁协议书在甲方与乙方存在业务关系期间均对双方产生约束力。</w:t>
      </w:r>
    </w:p>
    <w:p w14:paraId="02176D9F">
      <w:pPr>
        <w:pStyle w:val="5"/>
        <w:adjustRightInd w:val="0"/>
        <w:snapToGrid w:val="0"/>
        <w:spacing w:line="360" w:lineRule="auto"/>
        <w:ind w:firstLine="422"/>
        <w:rPr>
          <w:rFonts w:hint="eastAsia" w:ascii="宋体" w:hAnsi="宋体" w:eastAsia="宋体" w:cs="宋体"/>
          <w:b/>
          <w:sz w:val="21"/>
          <w:szCs w:val="21"/>
          <w:highlight w:val="none"/>
        </w:rPr>
      </w:pPr>
      <w:r>
        <w:rPr>
          <w:rFonts w:hint="eastAsia" w:ascii="宋体" w:hAnsi="宋体" w:eastAsia="宋体" w:cs="宋体"/>
          <w:b/>
          <w:sz w:val="21"/>
          <w:szCs w:val="21"/>
          <w:highlight w:val="none"/>
        </w:rPr>
        <w:t>第六条  其他</w:t>
      </w:r>
    </w:p>
    <w:p w14:paraId="408E3688">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（一）本廉洁协议书作为主合同附件，与主合同具有同等法律效力。</w:t>
      </w:r>
    </w:p>
    <w:p w14:paraId="72142D18">
      <w:pPr>
        <w:pStyle w:val="5"/>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（二）甲乙双方确认在订立本廉洁协议书前已仔细阅读条款内容，甲乙双方对本廉洁协议书所产生的法律责任已清楚知悉并承诺遵守。</w:t>
      </w:r>
    </w:p>
    <w:p w14:paraId="3FDE66F0">
      <w:pPr>
        <w:spacing w:line="360" w:lineRule="auto"/>
        <w:rPr>
          <w:rFonts w:hint="eastAsia" w:ascii="宋体" w:hAnsi="宋体" w:eastAsia="宋体" w:cs="宋体"/>
          <w:sz w:val="21"/>
          <w:szCs w:val="21"/>
          <w:highlight w:val="none"/>
        </w:rPr>
      </w:pPr>
    </w:p>
    <w:p w14:paraId="12FC15A4">
      <w:pPr>
        <w:pStyle w:val="19"/>
        <w:spacing w:line="360" w:lineRule="auto"/>
        <w:ind w:firstLine="210"/>
        <w:rPr>
          <w:rFonts w:hint="eastAsia" w:ascii="宋体" w:hAnsi="宋体" w:eastAsia="宋体" w:cs="宋体"/>
          <w:sz w:val="21"/>
          <w:szCs w:val="21"/>
          <w:highlight w:val="none"/>
        </w:rPr>
      </w:pPr>
    </w:p>
    <w:p w14:paraId="3593A35F">
      <w:pPr>
        <w:widowControl/>
        <w:spacing w:line="360" w:lineRule="auto"/>
        <w:jc w:val="left"/>
        <w:rPr>
          <w:rFonts w:hint="eastAsia" w:ascii="宋体" w:hAnsi="宋体" w:eastAsia="宋体" w:cs="宋体"/>
          <w:sz w:val="21"/>
          <w:szCs w:val="21"/>
          <w:highlight w:val="none"/>
        </w:rPr>
      </w:pPr>
    </w:p>
    <w:p w14:paraId="74394752">
      <w:pPr>
        <w:pStyle w:val="5"/>
        <w:spacing w:line="360" w:lineRule="auto"/>
        <w:ind w:firstLine="0" w:firstLineChars="0"/>
        <w:rPr>
          <w:rFonts w:hint="eastAsia" w:ascii="宋体" w:hAnsi="宋体" w:eastAsia="宋体" w:cs="宋体"/>
          <w:spacing w:val="-20"/>
          <w:sz w:val="21"/>
          <w:szCs w:val="21"/>
          <w:highlight w:val="none"/>
        </w:rPr>
      </w:pPr>
      <w:r>
        <w:rPr>
          <w:rFonts w:hint="eastAsia" w:ascii="宋体" w:hAnsi="宋体" w:eastAsia="宋体" w:cs="宋体"/>
          <w:sz w:val="21"/>
          <w:szCs w:val="21"/>
          <w:highlight w:val="none"/>
        </w:rPr>
        <w:t xml:space="preserve">甲方（盖章）：                                  </w:t>
      </w:r>
      <w:r>
        <w:rPr>
          <w:rFonts w:hint="eastAsia" w:ascii="宋体" w:hAnsi="宋体" w:eastAsia="宋体" w:cs="宋体"/>
          <w:spacing w:val="-20"/>
          <w:sz w:val="21"/>
          <w:szCs w:val="21"/>
          <w:highlight w:val="none"/>
        </w:rPr>
        <w:t>乙方（盖章）：</w:t>
      </w:r>
    </w:p>
    <w:p w14:paraId="4BEA72C7">
      <w:pPr>
        <w:pStyle w:val="5"/>
        <w:spacing w:line="360" w:lineRule="auto"/>
        <w:ind w:firstLine="0" w:firstLineChars="0"/>
        <w:rPr>
          <w:rFonts w:hint="eastAsia" w:ascii="宋体" w:hAnsi="宋体" w:eastAsia="宋体" w:cs="宋体"/>
          <w:sz w:val="21"/>
          <w:szCs w:val="21"/>
          <w:highlight w:val="none"/>
        </w:rPr>
      </w:pPr>
    </w:p>
    <w:p w14:paraId="6D3FA177">
      <w:pPr>
        <w:pStyle w:val="5"/>
        <w:spacing w:line="360" w:lineRule="auto"/>
        <w:rPr>
          <w:rFonts w:hint="eastAsia" w:ascii="宋体" w:hAnsi="宋体" w:eastAsia="宋体" w:cs="宋体"/>
          <w:sz w:val="21"/>
          <w:szCs w:val="21"/>
          <w:highlight w:val="none"/>
        </w:rPr>
      </w:pPr>
    </w:p>
    <w:p w14:paraId="4591BA08">
      <w:pPr>
        <w:pStyle w:val="5"/>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日期：    年    月   日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日期：    年    月   日</w:t>
      </w:r>
    </w:p>
    <w:p w14:paraId="377D7408">
      <w:pPr>
        <w:rPr>
          <w:rFonts w:hint="eastAsia" w:ascii="宋体" w:hAnsi="宋体" w:eastAsia="宋体" w:cs="宋体"/>
          <w:kern w:val="0"/>
          <w:sz w:val="28"/>
          <w:szCs w:val="28"/>
          <w:highlight w:val="none"/>
        </w:rPr>
      </w:pPr>
    </w:p>
    <w:p w14:paraId="1E2846A5">
      <w:pP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br w:type="page"/>
      </w:r>
    </w:p>
    <w:p w14:paraId="36A1189D">
      <w:pPr>
        <w:pStyle w:val="18"/>
        <w:spacing w:before="0" w:after="0"/>
        <w:jc w:val="left"/>
        <w:rPr>
          <w:rFonts w:hint="eastAsia" w:ascii="宋体" w:hAnsi="宋体" w:eastAsia="宋体" w:cs="宋体"/>
          <w:b/>
          <w:bCs w:val="0"/>
          <w:kern w:val="0"/>
          <w:sz w:val="21"/>
          <w:szCs w:val="21"/>
          <w:highlight w:val="none"/>
          <w:lang w:eastAsia="zh-CN"/>
        </w:rPr>
      </w:pPr>
      <w:bookmarkStart w:id="26" w:name="_Toc8097"/>
      <w:r>
        <w:rPr>
          <w:rFonts w:hint="eastAsia" w:ascii="宋体" w:hAnsi="宋体" w:eastAsia="宋体" w:cs="宋体"/>
          <w:b/>
          <w:bCs w:val="0"/>
          <w:kern w:val="0"/>
          <w:sz w:val="21"/>
          <w:szCs w:val="21"/>
          <w:highlight w:val="none"/>
        </w:rPr>
        <w:t>附件</w:t>
      </w:r>
      <w:r>
        <w:rPr>
          <w:rFonts w:hint="eastAsia" w:ascii="宋体" w:hAnsi="宋体" w:eastAsia="宋体" w:cs="宋体"/>
          <w:b/>
          <w:bCs w:val="0"/>
          <w:kern w:val="0"/>
          <w:sz w:val="21"/>
          <w:szCs w:val="21"/>
          <w:highlight w:val="none"/>
          <w:lang w:val="en-US" w:eastAsia="zh-CN"/>
        </w:rPr>
        <w:t>二</w:t>
      </w:r>
      <w:bookmarkEnd w:id="26"/>
    </w:p>
    <w:p w14:paraId="48AFEC03">
      <w:pPr>
        <w:pStyle w:val="5"/>
        <w:spacing w:line="480" w:lineRule="exact"/>
        <w:ind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发货清单</w:t>
      </w:r>
    </w:p>
    <w:tbl>
      <w:tblPr>
        <w:tblStyle w:val="22"/>
        <w:tblW w:w="5000" w:type="pct"/>
        <w:jc w:val="center"/>
        <w:shd w:val="clear" w:color="auto" w:fill="auto"/>
        <w:tblLayout w:type="autofit"/>
        <w:tblCellMar>
          <w:top w:w="0" w:type="dxa"/>
          <w:left w:w="108" w:type="dxa"/>
          <w:bottom w:w="0" w:type="dxa"/>
          <w:right w:w="108" w:type="dxa"/>
        </w:tblCellMar>
      </w:tblPr>
      <w:tblGrid>
        <w:gridCol w:w="523"/>
        <w:gridCol w:w="1541"/>
        <w:gridCol w:w="1541"/>
        <w:gridCol w:w="778"/>
        <w:gridCol w:w="83"/>
        <w:gridCol w:w="1993"/>
        <w:gridCol w:w="2057"/>
      </w:tblGrid>
      <w:tr w14:paraId="173A29BF">
        <w:tblPrEx>
          <w:shd w:val="clear" w:color="auto" w:fill="auto"/>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0F76625B">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收物单位：</w:t>
            </w:r>
          </w:p>
        </w:tc>
      </w:tr>
      <w:tr w14:paraId="4CFE5CDF">
        <w:tblPrEx>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0D5D6275">
            <w:pPr>
              <w:widowControl/>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收物地址：</w:t>
            </w:r>
          </w:p>
        </w:tc>
      </w:tr>
      <w:tr w14:paraId="1143EEDC">
        <w:tblPrEx>
          <w:tblCellMar>
            <w:top w:w="0" w:type="dxa"/>
            <w:left w:w="108" w:type="dxa"/>
            <w:bottom w:w="0" w:type="dxa"/>
            <w:right w:w="108" w:type="dxa"/>
          </w:tblCellMar>
        </w:tblPrEx>
        <w:trPr>
          <w:trHeight w:val="567" w:hRule="exact"/>
          <w:jc w:val="center"/>
        </w:trPr>
        <w:tc>
          <w:tcPr>
            <w:tcW w:w="5000" w:type="pct"/>
            <w:gridSpan w:val="7"/>
            <w:tcBorders>
              <w:bottom w:val="single" w:color="000000" w:sz="4" w:space="0"/>
            </w:tcBorders>
            <w:shd w:val="clear" w:color="auto" w:fill="auto"/>
            <w:noWrap w:val="0"/>
            <w:vAlign w:val="center"/>
          </w:tcPr>
          <w:p w14:paraId="28C299D1">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收物人：                   手机：</w:t>
            </w:r>
          </w:p>
        </w:tc>
      </w:tr>
      <w:tr w14:paraId="7CA33509">
        <w:tblPrEx>
          <w:shd w:val="clear" w:color="auto" w:fill="auto"/>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4C87761D">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发物单位（盖章）：</w:t>
            </w:r>
          </w:p>
        </w:tc>
      </w:tr>
      <w:tr w14:paraId="3061B9A7">
        <w:tblPrEx>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33DE736A">
            <w:pPr>
              <w:widowControl/>
              <w:jc w:val="left"/>
              <w:rPr>
                <w:rFonts w:hint="eastAsia" w:ascii="宋体" w:hAnsi="宋体" w:eastAsia="宋体" w:cs="宋体"/>
                <w:kern w:val="0"/>
                <w:sz w:val="21"/>
                <w:szCs w:val="21"/>
                <w:highlight w:val="none"/>
              </w:rPr>
            </w:pPr>
          </w:p>
        </w:tc>
      </w:tr>
      <w:tr w14:paraId="0ECB9A81">
        <w:tblPrEx>
          <w:tblCellMar>
            <w:top w:w="0" w:type="dxa"/>
            <w:left w:w="108" w:type="dxa"/>
            <w:bottom w:w="0" w:type="dxa"/>
            <w:right w:w="108" w:type="dxa"/>
          </w:tblCellMar>
        </w:tblPrEx>
        <w:trPr>
          <w:trHeight w:val="567" w:hRule="exact"/>
          <w:jc w:val="center"/>
        </w:trPr>
        <w:tc>
          <w:tcPr>
            <w:tcW w:w="5000" w:type="pct"/>
            <w:gridSpan w:val="7"/>
            <w:shd w:val="clear" w:color="auto" w:fill="auto"/>
            <w:noWrap w:val="0"/>
            <w:vAlign w:val="center"/>
          </w:tcPr>
          <w:p w14:paraId="3F0B2207">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发物地址：</w:t>
            </w:r>
          </w:p>
        </w:tc>
      </w:tr>
      <w:tr w14:paraId="695467A4">
        <w:tblPrEx>
          <w:tblCellMar>
            <w:top w:w="0" w:type="dxa"/>
            <w:left w:w="108" w:type="dxa"/>
            <w:bottom w:w="0" w:type="dxa"/>
            <w:right w:w="108" w:type="dxa"/>
          </w:tblCellMar>
        </w:tblPrEx>
        <w:trPr>
          <w:trHeight w:val="567" w:hRule="exact"/>
          <w:jc w:val="center"/>
        </w:trPr>
        <w:tc>
          <w:tcPr>
            <w:tcW w:w="5000" w:type="pct"/>
            <w:gridSpan w:val="7"/>
            <w:tcBorders>
              <w:bottom w:val="single" w:color="000000" w:sz="4" w:space="0"/>
            </w:tcBorders>
            <w:shd w:val="clear" w:color="auto" w:fill="auto"/>
            <w:noWrap w:val="0"/>
            <w:vAlign w:val="center"/>
          </w:tcPr>
          <w:p w14:paraId="637AC6E1">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发物人：                   手机：</w:t>
            </w:r>
          </w:p>
        </w:tc>
      </w:tr>
      <w:tr w14:paraId="2BE51ED1">
        <w:tblPrEx>
          <w:tblCellMar>
            <w:top w:w="0" w:type="dxa"/>
            <w:left w:w="108" w:type="dxa"/>
            <w:bottom w:w="0" w:type="dxa"/>
            <w:right w:w="108" w:type="dxa"/>
          </w:tblCellMar>
        </w:tblPrEx>
        <w:trPr>
          <w:trHeight w:val="383"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B1ACD">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905" w:type="pct"/>
            <w:tcBorders>
              <w:top w:val="single" w:color="000000" w:sz="4" w:space="0"/>
              <w:left w:val="nil"/>
              <w:bottom w:val="single" w:color="000000" w:sz="4" w:space="0"/>
              <w:right w:val="single" w:color="000000" w:sz="4" w:space="0"/>
            </w:tcBorders>
            <w:shd w:val="clear" w:color="auto" w:fill="auto"/>
            <w:noWrap w:val="0"/>
            <w:vAlign w:val="center"/>
          </w:tcPr>
          <w:p w14:paraId="19CBDB53">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品名</w:t>
            </w:r>
          </w:p>
        </w:tc>
        <w:tc>
          <w:tcPr>
            <w:tcW w:w="905" w:type="pct"/>
            <w:tcBorders>
              <w:top w:val="single" w:color="000000" w:sz="4" w:space="0"/>
              <w:left w:val="nil"/>
              <w:bottom w:val="single" w:color="000000" w:sz="4" w:space="0"/>
              <w:right w:val="single" w:color="000000" w:sz="4" w:space="0"/>
            </w:tcBorders>
            <w:shd w:val="clear" w:color="auto" w:fill="auto"/>
            <w:noWrap w:val="0"/>
            <w:vAlign w:val="center"/>
          </w:tcPr>
          <w:p w14:paraId="1F16CC8B">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型号</w:t>
            </w:r>
          </w:p>
        </w:tc>
        <w:tc>
          <w:tcPr>
            <w:tcW w:w="457" w:type="pct"/>
            <w:tcBorders>
              <w:top w:val="single" w:color="000000" w:sz="4" w:space="0"/>
              <w:left w:val="nil"/>
              <w:bottom w:val="single" w:color="000000" w:sz="4" w:space="0"/>
              <w:right w:val="single" w:color="auto" w:sz="4" w:space="0"/>
            </w:tcBorders>
            <w:shd w:val="clear" w:color="auto" w:fill="auto"/>
            <w:noWrap w:val="0"/>
            <w:vAlign w:val="center"/>
          </w:tcPr>
          <w:p w14:paraId="3A0BFAAA">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计量</w:t>
            </w:r>
          </w:p>
          <w:p w14:paraId="3E46E833">
            <w:pPr>
              <w:widowControl/>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单位</w:t>
            </w:r>
          </w:p>
        </w:tc>
        <w:tc>
          <w:tcPr>
            <w:tcW w:w="1219" w:type="pct"/>
            <w:gridSpan w:val="2"/>
            <w:tcBorders>
              <w:top w:val="single" w:color="000000" w:sz="4" w:space="0"/>
              <w:left w:val="single" w:color="auto" w:sz="4" w:space="0"/>
              <w:bottom w:val="single" w:color="000000" w:sz="4" w:space="0"/>
              <w:right w:val="single" w:color="auto" w:sz="4" w:space="0"/>
            </w:tcBorders>
            <w:shd w:val="clear" w:color="auto" w:fill="auto"/>
            <w:noWrap w:val="0"/>
            <w:vAlign w:val="center"/>
          </w:tcPr>
          <w:p w14:paraId="0A286FB1">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合同约定交货数量</w:t>
            </w:r>
          </w:p>
          <w:p w14:paraId="7E88C01D">
            <w:pPr>
              <w:jc w:val="center"/>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（由发物单位填写）</w:t>
            </w:r>
          </w:p>
        </w:tc>
        <w:tc>
          <w:tcPr>
            <w:tcW w:w="1203"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53A7BCC">
            <w:pPr>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本次交货和到货数量</w:t>
            </w:r>
          </w:p>
          <w:p w14:paraId="5D9B4819">
            <w:pPr>
              <w:jc w:val="center"/>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（由发物单位填写）</w:t>
            </w:r>
          </w:p>
        </w:tc>
      </w:tr>
      <w:tr w14:paraId="3C8BB095">
        <w:tblPrEx>
          <w:shd w:val="clear" w:color="auto" w:fill="auto"/>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526608C3">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905" w:type="pct"/>
            <w:tcBorders>
              <w:top w:val="nil"/>
              <w:left w:val="nil"/>
              <w:bottom w:val="single" w:color="000000" w:sz="4" w:space="0"/>
              <w:right w:val="single" w:color="000000" w:sz="4" w:space="0"/>
            </w:tcBorders>
            <w:shd w:val="clear" w:color="auto" w:fill="auto"/>
            <w:noWrap w:val="0"/>
            <w:vAlign w:val="center"/>
          </w:tcPr>
          <w:p w14:paraId="11D8E687">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02CB2BF6">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7164683E">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35E1823E">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2F152DC4">
            <w:pPr>
              <w:widowControl/>
              <w:jc w:val="center"/>
              <w:rPr>
                <w:rFonts w:hint="eastAsia" w:ascii="宋体" w:hAnsi="宋体" w:eastAsia="宋体" w:cs="宋体"/>
                <w:kern w:val="0"/>
                <w:sz w:val="21"/>
                <w:szCs w:val="21"/>
                <w:highlight w:val="none"/>
              </w:rPr>
            </w:pPr>
          </w:p>
        </w:tc>
      </w:tr>
      <w:tr w14:paraId="708C5170">
        <w:tblPrEx>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624A17C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905" w:type="pct"/>
            <w:tcBorders>
              <w:top w:val="nil"/>
              <w:left w:val="nil"/>
              <w:bottom w:val="single" w:color="000000" w:sz="4" w:space="0"/>
              <w:right w:val="single" w:color="000000" w:sz="4" w:space="0"/>
            </w:tcBorders>
            <w:shd w:val="clear" w:color="auto" w:fill="auto"/>
            <w:noWrap w:val="0"/>
            <w:vAlign w:val="center"/>
          </w:tcPr>
          <w:p w14:paraId="11FCF870">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64620F66">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4E080D6D">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6DA3954C">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754E2908">
            <w:pPr>
              <w:widowControl/>
              <w:jc w:val="center"/>
              <w:rPr>
                <w:rFonts w:hint="eastAsia" w:ascii="宋体" w:hAnsi="宋体" w:eastAsia="宋体" w:cs="宋体"/>
                <w:kern w:val="0"/>
                <w:sz w:val="21"/>
                <w:szCs w:val="21"/>
                <w:highlight w:val="none"/>
              </w:rPr>
            </w:pPr>
          </w:p>
        </w:tc>
      </w:tr>
      <w:tr w14:paraId="1032F687">
        <w:tblPrEx>
          <w:shd w:val="clear" w:color="auto" w:fill="auto"/>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3211F809">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905" w:type="pct"/>
            <w:tcBorders>
              <w:top w:val="nil"/>
              <w:left w:val="nil"/>
              <w:bottom w:val="single" w:color="000000" w:sz="4" w:space="0"/>
              <w:right w:val="single" w:color="000000" w:sz="4" w:space="0"/>
            </w:tcBorders>
            <w:shd w:val="clear" w:color="auto" w:fill="auto"/>
            <w:noWrap w:val="0"/>
            <w:vAlign w:val="center"/>
          </w:tcPr>
          <w:p w14:paraId="00E8F689">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6A573DF6">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7E9E4565">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6148CAC4">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4B9A8962">
            <w:pPr>
              <w:widowControl/>
              <w:jc w:val="center"/>
              <w:rPr>
                <w:rFonts w:hint="eastAsia" w:ascii="宋体" w:hAnsi="宋体" w:eastAsia="宋体" w:cs="宋体"/>
                <w:kern w:val="0"/>
                <w:sz w:val="21"/>
                <w:szCs w:val="21"/>
                <w:highlight w:val="none"/>
              </w:rPr>
            </w:pPr>
          </w:p>
        </w:tc>
      </w:tr>
      <w:tr w14:paraId="43A51A6B">
        <w:tblPrEx>
          <w:shd w:val="clear" w:color="auto" w:fill="auto"/>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150F5D41">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905" w:type="pct"/>
            <w:tcBorders>
              <w:top w:val="nil"/>
              <w:left w:val="nil"/>
              <w:bottom w:val="single" w:color="000000" w:sz="4" w:space="0"/>
              <w:right w:val="single" w:color="000000" w:sz="4" w:space="0"/>
            </w:tcBorders>
            <w:shd w:val="clear" w:color="auto" w:fill="auto"/>
            <w:noWrap w:val="0"/>
            <w:vAlign w:val="center"/>
          </w:tcPr>
          <w:p w14:paraId="1CE027AA">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0CEA6968">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516C77BF">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6CBD5617">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159A69EE">
            <w:pPr>
              <w:widowControl/>
              <w:jc w:val="center"/>
              <w:rPr>
                <w:rFonts w:hint="eastAsia" w:ascii="宋体" w:hAnsi="宋体" w:eastAsia="宋体" w:cs="宋体"/>
                <w:kern w:val="0"/>
                <w:sz w:val="21"/>
                <w:szCs w:val="21"/>
                <w:highlight w:val="none"/>
              </w:rPr>
            </w:pPr>
          </w:p>
        </w:tc>
      </w:tr>
      <w:tr w14:paraId="132953BD">
        <w:tblPrEx>
          <w:shd w:val="clear" w:color="auto" w:fill="auto"/>
          <w:tblCellMar>
            <w:top w:w="0" w:type="dxa"/>
            <w:left w:w="108" w:type="dxa"/>
            <w:bottom w:w="0" w:type="dxa"/>
            <w:right w:w="108" w:type="dxa"/>
          </w:tblCellMar>
        </w:tblPrEx>
        <w:trPr>
          <w:trHeight w:val="328" w:hRule="atLeast"/>
          <w:jc w:val="center"/>
        </w:trPr>
        <w:tc>
          <w:tcPr>
            <w:tcW w:w="307" w:type="pct"/>
            <w:tcBorders>
              <w:top w:val="nil"/>
              <w:left w:val="single" w:color="000000" w:sz="4" w:space="0"/>
              <w:bottom w:val="single" w:color="000000" w:sz="4" w:space="0"/>
              <w:right w:val="single" w:color="000000" w:sz="4" w:space="0"/>
            </w:tcBorders>
            <w:shd w:val="clear" w:color="auto" w:fill="auto"/>
            <w:noWrap w:val="0"/>
            <w:vAlign w:val="center"/>
          </w:tcPr>
          <w:p w14:paraId="40B92725">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905" w:type="pct"/>
            <w:tcBorders>
              <w:top w:val="nil"/>
              <w:left w:val="nil"/>
              <w:bottom w:val="single" w:color="000000" w:sz="4" w:space="0"/>
              <w:right w:val="single" w:color="000000" w:sz="4" w:space="0"/>
            </w:tcBorders>
            <w:shd w:val="clear" w:color="auto" w:fill="auto"/>
            <w:noWrap w:val="0"/>
            <w:vAlign w:val="center"/>
          </w:tcPr>
          <w:p w14:paraId="2153869C">
            <w:pPr>
              <w:widowControl/>
              <w:jc w:val="center"/>
              <w:rPr>
                <w:rFonts w:hint="eastAsia" w:ascii="宋体" w:hAnsi="宋体" w:eastAsia="宋体" w:cs="宋体"/>
                <w:kern w:val="0"/>
                <w:sz w:val="21"/>
                <w:szCs w:val="21"/>
                <w:highlight w:val="none"/>
              </w:rPr>
            </w:pPr>
          </w:p>
        </w:tc>
        <w:tc>
          <w:tcPr>
            <w:tcW w:w="905" w:type="pct"/>
            <w:tcBorders>
              <w:top w:val="nil"/>
              <w:left w:val="nil"/>
              <w:bottom w:val="single" w:color="000000" w:sz="4" w:space="0"/>
              <w:right w:val="single" w:color="000000" w:sz="4" w:space="0"/>
            </w:tcBorders>
            <w:shd w:val="clear" w:color="auto" w:fill="auto"/>
            <w:noWrap w:val="0"/>
            <w:vAlign w:val="center"/>
          </w:tcPr>
          <w:p w14:paraId="427D5B30">
            <w:pPr>
              <w:widowControl/>
              <w:jc w:val="center"/>
              <w:rPr>
                <w:rFonts w:hint="eastAsia" w:ascii="宋体" w:hAnsi="宋体" w:eastAsia="宋体" w:cs="宋体"/>
                <w:kern w:val="0"/>
                <w:sz w:val="21"/>
                <w:szCs w:val="21"/>
                <w:highlight w:val="none"/>
              </w:rPr>
            </w:pPr>
          </w:p>
        </w:tc>
        <w:tc>
          <w:tcPr>
            <w:tcW w:w="457" w:type="pct"/>
            <w:tcBorders>
              <w:top w:val="nil"/>
              <w:left w:val="nil"/>
              <w:bottom w:val="single" w:color="000000" w:sz="4" w:space="0"/>
              <w:right w:val="single" w:color="auto" w:sz="4" w:space="0"/>
            </w:tcBorders>
            <w:shd w:val="clear" w:color="auto" w:fill="auto"/>
            <w:noWrap w:val="0"/>
            <w:vAlign w:val="center"/>
          </w:tcPr>
          <w:p w14:paraId="0B63CCD0">
            <w:pPr>
              <w:widowControl/>
              <w:jc w:val="center"/>
              <w:rPr>
                <w:rFonts w:hint="eastAsia" w:ascii="宋体" w:hAnsi="宋体" w:eastAsia="宋体" w:cs="宋体"/>
                <w:kern w:val="0"/>
                <w:sz w:val="21"/>
                <w:szCs w:val="21"/>
                <w:highlight w:val="none"/>
              </w:rPr>
            </w:pPr>
          </w:p>
        </w:tc>
        <w:tc>
          <w:tcPr>
            <w:tcW w:w="1219" w:type="pct"/>
            <w:gridSpan w:val="2"/>
            <w:tcBorders>
              <w:top w:val="nil"/>
              <w:left w:val="nil"/>
              <w:bottom w:val="single" w:color="000000" w:sz="4" w:space="0"/>
              <w:right w:val="single" w:color="auto" w:sz="4" w:space="0"/>
            </w:tcBorders>
            <w:shd w:val="clear" w:color="auto" w:fill="auto"/>
            <w:noWrap w:val="0"/>
            <w:vAlign w:val="center"/>
          </w:tcPr>
          <w:p w14:paraId="1BE6E963">
            <w:pPr>
              <w:widowControl/>
              <w:jc w:val="center"/>
              <w:rPr>
                <w:rFonts w:hint="eastAsia" w:ascii="宋体" w:hAnsi="宋体" w:eastAsia="宋体" w:cs="宋体"/>
                <w:kern w:val="0"/>
                <w:sz w:val="21"/>
                <w:szCs w:val="21"/>
                <w:highlight w:val="none"/>
              </w:rPr>
            </w:pPr>
          </w:p>
        </w:tc>
        <w:tc>
          <w:tcPr>
            <w:tcW w:w="1203" w:type="pct"/>
            <w:tcBorders>
              <w:top w:val="nil"/>
              <w:left w:val="single" w:color="auto" w:sz="4" w:space="0"/>
              <w:bottom w:val="single" w:color="000000" w:sz="4" w:space="0"/>
              <w:right w:val="single" w:color="000000" w:sz="4" w:space="0"/>
            </w:tcBorders>
            <w:shd w:val="clear" w:color="auto" w:fill="auto"/>
            <w:noWrap w:val="0"/>
            <w:vAlign w:val="center"/>
          </w:tcPr>
          <w:p w14:paraId="43468006">
            <w:pPr>
              <w:widowControl/>
              <w:jc w:val="center"/>
              <w:rPr>
                <w:rFonts w:hint="eastAsia" w:ascii="宋体" w:hAnsi="宋体" w:eastAsia="宋体" w:cs="宋体"/>
                <w:kern w:val="0"/>
                <w:sz w:val="21"/>
                <w:szCs w:val="21"/>
                <w:highlight w:val="none"/>
              </w:rPr>
            </w:pPr>
          </w:p>
        </w:tc>
      </w:tr>
      <w:tr w14:paraId="2FEDADC1">
        <w:tblPrEx>
          <w:shd w:val="clear" w:color="auto" w:fill="auto"/>
          <w:tblCellMar>
            <w:top w:w="0" w:type="dxa"/>
            <w:left w:w="108" w:type="dxa"/>
            <w:bottom w:w="0" w:type="dxa"/>
            <w:right w:w="108" w:type="dxa"/>
          </w:tblCellMar>
        </w:tblPrEx>
        <w:trPr>
          <w:trHeight w:val="328" w:hRule="atLeast"/>
          <w:jc w:val="center"/>
        </w:trPr>
        <w:tc>
          <w:tcPr>
            <w:tcW w:w="307" w:type="pct"/>
            <w:vMerge w:val="restart"/>
            <w:tcBorders>
              <w:top w:val="nil"/>
              <w:left w:val="single" w:color="000000" w:sz="4" w:space="0"/>
              <w:bottom w:val="single" w:color="000000" w:sz="4" w:space="0"/>
              <w:right w:val="single" w:color="000000" w:sz="4" w:space="0"/>
            </w:tcBorders>
            <w:shd w:val="clear" w:color="auto" w:fill="auto"/>
            <w:noWrap w:val="0"/>
            <w:vAlign w:val="center"/>
          </w:tcPr>
          <w:p w14:paraId="2F4203E8">
            <w:pPr>
              <w:widowControl/>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c>
          <w:tcPr>
            <w:tcW w:w="4692" w:type="pct"/>
            <w:gridSpan w:val="6"/>
            <w:tcBorders>
              <w:top w:val="single" w:color="000000" w:sz="4" w:space="0"/>
              <w:left w:val="nil"/>
              <w:bottom w:val="single" w:color="000000" w:sz="4" w:space="0"/>
              <w:right w:val="single" w:color="000000" w:sz="4" w:space="0"/>
            </w:tcBorders>
            <w:shd w:val="clear" w:color="auto" w:fill="auto"/>
            <w:noWrap w:val="0"/>
            <w:vAlign w:val="center"/>
          </w:tcPr>
          <w:p w14:paraId="3B35418B">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1.收货单位对照此清单，确认货物包装完好、品名、数量、号型准确无误后，收货单位方可盖章、签字。</w:t>
            </w:r>
          </w:p>
        </w:tc>
      </w:tr>
      <w:tr w14:paraId="6B7E183F">
        <w:tblPrEx>
          <w:shd w:val="clear" w:color="auto" w:fill="auto"/>
          <w:tblCellMar>
            <w:top w:w="0" w:type="dxa"/>
            <w:left w:w="108" w:type="dxa"/>
            <w:bottom w:w="0" w:type="dxa"/>
            <w:right w:w="108" w:type="dxa"/>
          </w:tblCellMar>
        </w:tblPrEx>
        <w:trPr>
          <w:trHeight w:val="328" w:hRule="atLeast"/>
          <w:jc w:val="center"/>
        </w:trPr>
        <w:tc>
          <w:tcPr>
            <w:tcW w:w="307" w:type="pct"/>
            <w:vMerge w:val="continue"/>
            <w:tcBorders>
              <w:top w:val="nil"/>
              <w:left w:val="single" w:color="000000" w:sz="4" w:space="0"/>
              <w:bottom w:val="single" w:color="000000" w:sz="4" w:space="0"/>
              <w:right w:val="single" w:color="000000" w:sz="4" w:space="0"/>
            </w:tcBorders>
            <w:shd w:val="clear" w:color="auto" w:fill="auto"/>
            <w:noWrap w:val="0"/>
            <w:vAlign w:val="center"/>
          </w:tcPr>
          <w:p w14:paraId="00420835">
            <w:pPr>
              <w:rPr>
                <w:rFonts w:hint="eastAsia" w:ascii="宋体" w:hAnsi="宋体" w:eastAsia="宋体" w:cs="宋体"/>
                <w:sz w:val="21"/>
                <w:szCs w:val="21"/>
                <w:highlight w:val="none"/>
              </w:rPr>
            </w:pPr>
          </w:p>
        </w:tc>
        <w:tc>
          <w:tcPr>
            <w:tcW w:w="4692" w:type="pct"/>
            <w:gridSpan w:val="6"/>
            <w:tcBorders>
              <w:top w:val="single" w:color="000000" w:sz="4" w:space="0"/>
              <w:left w:val="nil"/>
              <w:bottom w:val="single" w:color="000000" w:sz="4" w:space="0"/>
              <w:right w:val="single" w:color="000000" w:sz="4" w:space="0"/>
            </w:tcBorders>
            <w:shd w:val="clear" w:color="auto" w:fill="auto"/>
            <w:noWrap w:val="0"/>
            <w:vAlign w:val="center"/>
          </w:tcPr>
          <w:p w14:paraId="0F84BBD4">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2.本交货清单一式三份，接收单位留存一份，发货单位留存二份（一份交</w:t>
            </w:r>
            <w:r>
              <w:rPr>
                <w:rFonts w:hint="eastAsia" w:ascii="宋体" w:hAnsi="宋体" w:eastAsia="宋体" w:cs="宋体"/>
                <w:kern w:val="0"/>
                <w:sz w:val="21"/>
                <w:szCs w:val="21"/>
                <w:highlight w:val="none"/>
                <w:lang w:val="en-US" w:eastAsia="zh-CN"/>
              </w:rPr>
              <w:t>采购人</w:t>
            </w:r>
            <w:r>
              <w:rPr>
                <w:rFonts w:hint="eastAsia" w:ascii="宋体" w:hAnsi="宋体" w:eastAsia="宋体" w:cs="宋体"/>
                <w:kern w:val="0"/>
                <w:sz w:val="21"/>
                <w:szCs w:val="21"/>
                <w:highlight w:val="none"/>
              </w:rPr>
              <w:t>。</w:t>
            </w:r>
          </w:p>
        </w:tc>
      </w:tr>
      <w:tr w14:paraId="3E455DA4">
        <w:tblPrEx>
          <w:tblCellMar>
            <w:top w:w="0" w:type="dxa"/>
            <w:left w:w="108" w:type="dxa"/>
            <w:bottom w:w="0" w:type="dxa"/>
            <w:right w:w="108" w:type="dxa"/>
          </w:tblCellMar>
        </w:tblPrEx>
        <w:trPr>
          <w:trHeight w:val="504" w:hRule="atLeast"/>
          <w:jc w:val="center"/>
        </w:trPr>
        <w:tc>
          <w:tcPr>
            <w:tcW w:w="307" w:type="pct"/>
            <w:vMerge w:val="continue"/>
            <w:tcBorders>
              <w:top w:val="nil"/>
              <w:left w:val="single" w:color="000000" w:sz="4" w:space="0"/>
              <w:bottom w:val="single" w:color="000000" w:sz="4" w:space="0"/>
              <w:right w:val="single" w:color="000000" w:sz="4" w:space="0"/>
            </w:tcBorders>
            <w:shd w:val="clear" w:color="auto" w:fill="auto"/>
            <w:noWrap w:val="0"/>
            <w:vAlign w:val="center"/>
          </w:tcPr>
          <w:p w14:paraId="13F61498">
            <w:pPr>
              <w:rPr>
                <w:rFonts w:hint="eastAsia" w:ascii="宋体" w:hAnsi="宋体" w:eastAsia="宋体" w:cs="宋体"/>
                <w:sz w:val="21"/>
                <w:szCs w:val="21"/>
                <w:highlight w:val="none"/>
              </w:rPr>
            </w:pPr>
          </w:p>
        </w:tc>
        <w:tc>
          <w:tcPr>
            <w:tcW w:w="4692" w:type="pct"/>
            <w:gridSpan w:val="6"/>
            <w:tcBorders>
              <w:top w:val="single" w:color="000000" w:sz="4" w:space="0"/>
              <w:left w:val="nil"/>
              <w:bottom w:val="single" w:color="000000" w:sz="4" w:space="0"/>
              <w:right w:val="single" w:color="000000" w:sz="4" w:space="0"/>
            </w:tcBorders>
            <w:shd w:val="clear" w:color="auto" w:fill="auto"/>
            <w:noWrap w:val="0"/>
            <w:vAlign w:val="center"/>
          </w:tcPr>
          <w:p w14:paraId="0BF39359">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3.确认收货和盖章、签字后，收货单位将此清单的彩色扫描件发至发货厂家邮箱： </w:t>
            </w:r>
          </w:p>
        </w:tc>
      </w:tr>
      <w:tr w14:paraId="02DC8C7A">
        <w:tblPrEx>
          <w:tblCellMar>
            <w:top w:w="0" w:type="dxa"/>
            <w:left w:w="108" w:type="dxa"/>
            <w:bottom w:w="0" w:type="dxa"/>
            <w:right w:w="108" w:type="dxa"/>
          </w:tblCellMar>
        </w:tblPrEx>
        <w:trPr>
          <w:trHeight w:val="439" w:hRule="atLeast"/>
          <w:jc w:val="center"/>
        </w:trPr>
        <w:tc>
          <w:tcPr>
            <w:tcW w:w="5000" w:type="pct"/>
            <w:gridSpan w:val="7"/>
            <w:tcBorders>
              <w:top w:val="single" w:color="000000" w:sz="4" w:space="0"/>
              <w:left w:val="nil"/>
              <w:bottom w:val="nil"/>
              <w:right w:val="nil"/>
            </w:tcBorders>
            <w:shd w:val="clear" w:color="auto" w:fill="auto"/>
            <w:noWrap w:val="0"/>
            <w:vAlign w:val="center"/>
          </w:tcPr>
          <w:p w14:paraId="621897A3">
            <w:pPr>
              <w:widowControl/>
              <w:jc w:val="left"/>
              <w:rPr>
                <w:rFonts w:hint="eastAsia" w:ascii="宋体" w:hAnsi="宋体" w:eastAsia="宋体" w:cs="宋体"/>
                <w:kern w:val="0"/>
                <w:sz w:val="21"/>
                <w:szCs w:val="21"/>
                <w:highlight w:val="none"/>
              </w:rPr>
            </w:pPr>
          </w:p>
        </w:tc>
      </w:tr>
      <w:tr w14:paraId="6444A56F">
        <w:tblPrEx>
          <w:shd w:val="clear" w:color="auto" w:fill="auto"/>
          <w:tblCellMar>
            <w:top w:w="0" w:type="dxa"/>
            <w:left w:w="108" w:type="dxa"/>
            <w:bottom w:w="0" w:type="dxa"/>
            <w:right w:w="108" w:type="dxa"/>
          </w:tblCellMar>
        </w:tblPrEx>
        <w:trPr>
          <w:trHeight w:val="1018" w:hRule="atLeast"/>
          <w:jc w:val="center"/>
        </w:trPr>
        <w:tc>
          <w:tcPr>
            <w:tcW w:w="2623" w:type="pct"/>
            <w:gridSpan w:val="5"/>
            <w:shd w:val="clear" w:color="auto" w:fill="auto"/>
            <w:noWrap w:val="0"/>
            <w:vAlign w:val="center"/>
          </w:tcPr>
          <w:p w14:paraId="61D00626">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收货单位（盖章）：</w:t>
            </w:r>
          </w:p>
        </w:tc>
        <w:tc>
          <w:tcPr>
            <w:tcW w:w="2376" w:type="pct"/>
            <w:gridSpan w:val="2"/>
            <w:shd w:val="clear" w:color="auto" w:fill="auto"/>
            <w:noWrap w:val="0"/>
            <w:vAlign w:val="center"/>
          </w:tcPr>
          <w:p w14:paraId="7F0772C2">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签收人(双人签字)：</w:t>
            </w:r>
          </w:p>
        </w:tc>
      </w:tr>
      <w:tr w14:paraId="59181F65">
        <w:tblPrEx>
          <w:shd w:val="clear" w:color="auto" w:fill="auto"/>
          <w:tblCellMar>
            <w:top w:w="0" w:type="dxa"/>
            <w:left w:w="108" w:type="dxa"/>
            <w:bottom w:w="0" w:type="dxa"/>
            <w:right w:w="108" w:type="dxa"/>
          </w:tblCellMar>
        </w:tblPrEx>
        <w:trPr>
          <w:trHeight w:val="597" w:hRule="atLeast"/>
          <w:jc w:val="center"/>
        </w:trPr>
        <w:tc>
          <w:tcPr>
            <w:tcW w:w="5000" w:type="pct"/>
            <w:gridSpan w:val="7"/>
            <w:shd w:val="clear" w:color="auto" w:fill="auto"/>
            <w:noWrap w:val="0"/>
            <w:vAlign w:val="center"/>
          </w:tcPr>
          <w:p w14:paraId="5D636CE0">
            <w:pPr>
              <w:widowControl/>
              <w:jc w:val="left"/>
              <w:rPr>
                <w:rFonts w:hint="eastAsia" w:ascii="宋体" w:hAnsi="宋体" w:eastAsia="宋体" w:cs="宋体"/>
                <w:kern w:val="0"/>
                <w:sz w:val="21"/>
                <w:szCs w:val="21"/>
                <w:highlight w:val="none"/>
              </w:rPr>
            </w:pPr>
          </w:p>
        </w:tc>
      </w:tr>
      <w:tr w14:paraId="0EF4934B">
        <w:tblPrEx>
          <w:tblCellMar>
            <w:top w:w="0" w:type="dxa"/>
            <w:left w:w="108" w:type="dxa"/>
            <w:bottom w:w="0" w:type="dxa"/>
            <w:right w:w="108" w:type="dxa"/>
          </w:tblCellMar>
        </w:tblPrEx>
        <w:trPr>
          <w:trHeight w:val="597" w:hRule="atLeast"/>
          <w:jc w:val="center"/>
        </w:trPr>
        <w:tc>
          <w:tcPr>
            <w:tcW w:w="5000" w:type="pct"/>
            <w:gridSpan w:val="7"/>
            <w:shd w:val="clear" w:color="auto" w:fill="auto"/>
            <w:noWrap w:val="0"/>
            <w:vAlign w:val="center"/>
          </w:tcPr>
          <w:p w14:paraId="68E374EA">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签收时间：    年   月   日</w:t>
            </w:r>
          </w:p>
        </w:tc>
      </w:tr>
    </w:tbl>
    <w:p w14:paraId="17A78F31">
      <w:pPr>
        <w:rPr>
          <w:rFonts w:hint="eastAsia"/>
        </w:rPr>
      </w:pPr>
    </w:p>
    <w:p w14:paraId="206487CC">
      <w:pPr>
        <w:rPr>
          <w:rFonts w:hint="eastAsia" w:ascii="宋体" w:hAnsi="宋体" w:eastAsia="宋体" w:cs="宋体"/>
          <w:sz w:val="28"/>
          <w:szCs w:val="28"/>
        </w:rPr>
      </w:pPr>
      <w:r>
        <w:rPr>
          <w:rFonts w:hint="eastAsia" w:ascii="宋体" w:hAnsi="宋体" w:eastAsia="宋体" w:cs="宋体"/>
          <w:sz w:val="28"/>
          <w:szCs w:val="28"/>
        </w:rPr>
        <w:br w:type="page"/>
      </w:r>
    </w:p>
    <w:p w14:paraId="4517F185">
      <w:pPr>
        <w:numPr>
          <w:ilvl w:val="0"/>
          <w:numId w:val="0"/>
        </w:numPr>
        <w:tabs>
          <w:tab w:val="left" w:pos="0"/>
        </w:tabs>
        <w:bidi w:val="0"/>
        <w:ind w:leftChars="0"/>
        <w:jc w:val="center"/>
        <w:outlineLvl w:val="0"/>
        <w:rPr>
          <w:rFonts w:hint="eastAsia"/>
          <w:b/>
          <w:bCs/>
          <w:color w:val="000000"/>
          <w:sz w:val="32"/>
          <w:szCs w:val="32"/>
          <w:highlight w:val="yellow"/>
        </w:rPr>
      </w:pPr>
      <w:bookmarkStart w:id="27" w:name="_Toc13023"/>
      <w:r>
        <w:rPr>
          <w:rFonts w:hint="eastAsia"/>
          <w:b/>
          <w:bCs/>
          <w:color w:val="000000"/>
          <w:sz w:val="32"/>
          <w:szCs w:val="32"/>
          <w:highlight w:val="none"/>
          <w:lang w:val="en-US" w:eastAsia="zh-CN"/>
        </w:rPr>
        <w:t xml:space="preserve">第五章 </w:t>
      </w:r>
      <w:r>
        <w:rPr>
          <w:rFonts w:hint="eastAsia"/>
          <w:b/>
          <w:bCs/>
          <w:color w:val="000000"/>
          <w:sz w:val="32"/>
          <w:szCs w:val="32"/>
          <w:highlight w:val="none"/>
        </w:rPr>
        <w:t>采购需求</w:t>
      </w:r>
      <w:bookmarkEnd w:id="27"/>
    </w:p>
    <w:p w14:paraId="1A0DFAC7">
      <w:pPr>
        <w:numPr>
          <w:ilvl w:val="0"/>
          <w:numId w:val="0"/>
        </w:numPr>
        <w:tabs>
          <w:tab w:val="left" w:pos="0"/>
        </w:tabs>
        <w:bidi w:val="0"/>
        <w:ind w:leftChars="0"/>
        <w:jc w:val="both"/>
        <w:rPr>
          <w:rFonts w:hint="eastAsia"/>
          <w:b/>
          <w:bCs/>
          <w:color w:val="000000"/>
          <w:sz w:val="36"/>
          <w:szCs w:val="36"/>
          <w:highlight w:val="none"/>
        </w:rPr>
      </w:pPr>
    </w:p>
    <w:p w14:paraId="33FAA27D">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hAnsi="宋体" w:cs="宋体"/>
          <w:b w:val="0"/>
          <w:bCs w:val="0"/>
          <w:color w:val="auto"/>
          <w:highlight w:val="none"/>
          <w:lang w:val="en-US" w:eastAsia="zh-CN"/>
        </w:rPr>
      </w:pPr>
      <w:r>
        <w:rPr>
          <w:rFonts w:hint="eastAsia" w:hAnsi="宋体" w:cs="宋体"/>
          <w:b w:val="0"/>
          <w:bCs w:val="0"/>
          <w:color w:val="auto"/>
          <w:highlight w:val="none"/>
          <w:lang w:val="en-US" w:eastAsia="zh-CN"/>
        </w:rPr>
        <w:t>详见附件。</w:t>
      </w:r>
    </w:p>
    <w:p w14:paraId="1BE3CE5A">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cs="宋体"/>
          <w:color w:val="auto"/>
          <w:highlight w:val="none"/>
        </w:rPr>
      </w:pPr>
      <w:r>
        <w:rPr>
          <w:rFonts w:hint="eastAsia" w:hAnsi="宋体" w:cs="宋体"/>
          <w:b w:val="0"/>
          <w:bCs w:val="0"/>
          <w:color w:val="auto"/>
          <w:highlight w:val="none"/>
          <w:lang w:val="en-US" w:eastAsia="zh-CN"/>
        </w:rPr>
        <w:t>注：1、</w:t>
      </w:r>
      <w:r>
        <w:rPr>
          <w:rFonts w:hint="eastAsia" w:ascii="宋体" w:hAnsi="宋体" w:cs="宋体"/>
          <w:b w:val="0"/>
          <w:bCs w:val="0"/>
          <w:color w:val="auto"/>
          <w:highlight w:val="none"/>
          <w:lang w:val="en-US" w:eastAsia="zh-CN"/>
        </w:rPr>
        <w:t>投标人按采购需求逐项</w:t>
      </w:r>
      <w:r>
        <w:rPr>
          <w:rFonts w:hint="eastAsia" w:hAnsi="宋体" w:cs="宋体"/>
          <w:b w:val="0"/>
          <w:bCs w:val="0"/>
          <w:color w:val="auto"/>
          <w:highlight w:val="none"/>
          <w:lang w:val="en-US" w:eastAsia="zh-CN"/>
        </w:rPr>
        <w:t>进行报价</w:t>
      </w:r>
      <w:r>
        <w:rPr>
          <w:rFonts w:hint="eastAsia" w:ascii="宋体" w:hAnsi="宋体" w:cs="宋体"/>
          <w:b w:val="0"/>
          <w:bCs w:val="0"/>
          <w:color w:val="auto"/>
          <w:highlight w:val="none"/>
          <w:lang w:val="en-US" w:eastAsia="zh-CN"/>
        </w:rPr>
        <w:t>，总价不得超过采购预算</w:t>
      </w:r>
      <w:r>
        <w:rPr>
          <w:rFonts w:hint="eastAsia" w:hAnsi="宋体" w:cs="宋体"/>
          <w:b w:val="0"/>
          <w:bCs w:val="0"/>
          <w:color w:val="auto"/>
          <w:highlight w:val="none"/>
          <w:lang w:val="en-US" w:eastAsia="zh-CN"/>
        </w:rPr>
        <w:t>最高投标限价。</w:t>
      </w:r>
    </w:p>
    <w:p w14:paraId="3EF76971">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cs="宋体"/>
          <w:color w:val="auto"/>
          <w:highlight w:val="none"/>
          <w:lang w:val="en-US"/>
        </w:rPr>
      </w:pPr>
      <w:r>
        <w:rPr>
          <w:rFonts w:hint="eastAsia" w:hAnsi="宋体" w:cs="宋体"/>
          <w:b w:val="0"/>
          <w:bCs w:val="0"/>
          <w:color w:val="auto"/>
          <w:highlight w:val="none"/>
          <w:lang w:val="en-US" w:eastAsia="zh-CN"/>
        </w:rPr>
        <w:t>2、</w:t>
      </w:r>
      <w:r>
        <w:rPr>
          <w:rFonts w:hint="eastAsia" w:ascii="宋体" w:hAnsi="宋体" w:cs="宋体"/>
          <w:b w:val="0"/>
          <w:bCs w:val="0"/>
          <w:color w:val="auto"/>
          <w:highlight w:val="none"/>
          <w:lang w:val="en-US" w:eastAsia="zh-CN"/>
        </w:rPr>
        <w:t>以上报价含生产制作、包装、运输、保险、安装调试、利润、税金、专利技术、培训、技术支持等一切费用。</w:t>
      </w:r>
    </w:p>
    <w:p w14:paraId="125C5131">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auto"/>
          <w:highlight w:val="none"/>
          <w:lang w:val="en-US" w:eastAsia="zh-CN"/>
        </w:rPr>
      </w:pPr>
      <w:r>
        <w:rPr>
          <w:rFonts w:hint="eastAsia" w:cs="宋体"/>
          <w:color w:val="auto"/>
          <w:highlight w:val="none"/>
          <w:lang w:val="en-US" w:eastAsia="zh-CN"/>
        </w:rPr>
        <w:t>3</w:t>
      </w:r>
      <w:r>
        <w:rPr>
          <w:rFonts w:hint="eastAsia" w:cs="宋体"/>
          <w:color w:val="auto"/>
          <w:highlight w:val="none"/>
          <w:lang w:eastAsia="zh-CN"/>
        </w:rPr>
        <w:t>、</w:t>
      </w:r>
      <w:r>
        <w:rPr>
          <w:rFonts w:hint="eastAsia" w:hAnsi="宋体" w:cs="宋体"/>
          <w:b w:val="0"/>
          <w:bCs w:val="0"/>
          <w:color w:val="auto"/>
          <w:highlight w:val="none"/>
          <w:lang w:val="en-US" w:eastAsia="zh-CN"/>
        </w:rPr>
        <w:t>提供佐证材料，有检测报告的，应提供检测报告；无检测报告的，应提供产品说明的官方截图；无前两项的，应提供经发行的市场产品宣传册或者其他证明材料。</w:t>
      </w:r>
    </w:p>
    <w:p w14:paraId="45FE0D3F">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val="0"/>
          <w:bCs w:val="0"/>
          <w:color w:val="auto"/>
          <w:highlight w:val="none"/>
          <w:lang w:val="en-US" w:eastAsia="zh-CN"/>
        </w:rPr>
      </w:pPr>
      <w:r>
        <w:rPr>
          <w:rFonts w:hint="eastAsia" w:hAnsi="宋体" w:cs="宋体"/>
          <w:b w:val="0"/>
          <w:bCs w:val="0"/>
          <w:color w:val="auto"/>
          <w:highlight w:val="none"/>
          <w:lang w:val="en-US" w:eastAsia="zh-CN"/>
        </w:rPr>
        <w:t>4、核心产品：</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3418"/>
      </w:tblGrid>
      <w:tr w14:paraId="25C3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14:paraId="00D4D46E">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cs="宋体"/>
                <w:b w:val="0"/>
                <w:bCs w:val="0"/>
                <w:color w:val="auto"/>
                <w:highlight w:val="none"/>
                <w:vertAlign w:val="baseline"/>
                <w:lang w:val="en-US" w:eastAsia="zh-CN"/>
              </w:rPr>
            </w:pPr>
            <w:r>
              <w:rPr>
                <w:rFonts w:hint="eastAsia" w:ascii="宋体" w:hAnsi="宋体" w:eastAsia="宋体" w:cs="宋体"/>
                <w:kern w:val="2"/>
                <w:sz w:val="24"/>
                <w:szCs w:val="24"/>
                <w:lang w:val="en-US" w:eastAsia="zh-CN" w:bidi="ar-SA"/>
              </w:rPr>
              <w:t>标段名称</w:t>
            </w:r>
          </w:p>
        </w:tc>
        <w:tc>
          <w:tcPr>
            <w:tcW w:w="3418" w:type="dxa"/>
            <w:vAlign w:val="center"/>
          </w:tcPr>
          <w:p w14:paraId="2767696B">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hAnsi="宋体" w:cs="宋体"/>
                <w:b w:val="0"/>
                <w:bCs w:val="0"/>
                <w:color w:val="auto"/>
                <w:highlight w:val="none"/>
                <w:vertAlign w:val="baseline"/>
                <w:lang w:eastAsia="zh-CN"/>
              </w:rPr>
            </w:pPr>
            <w:r>
              <w:rPr>
                <w:rFonts w:hint="eastAsia" w:ascii="宋体" w:hAnsi="宋体" w:eastAsia="宋体" w:cs="宋体"/>
                <w:kern w:val="2"/>
                <w:sz w:val="24"/>
                <w:szCs w:val="24"/>
                <w:lang w:val="en-US" w:eastAsia="zh-CN" w:bidi="ar-SA"/>
              </w:rPr>
              <w:t>核心产品</w:t>
            </w:r>
            <w:r>
              <w:rPr>
                <w:rFonts w:hint="default" w:hAnsi="宋体" w:eastAsia="宋体" w:cs="宋体"/>
                <w:kern w:val="2"/>
                <w:sz w:val="24"/>
                <w:szCs w:val="24"/>
                <w:lang w:eastAsia="zh-CN" w:bidi="ar-SA"/>
              </w:rPr>
              <w:t xml:space="preserve">名称  </w:t>
            </w:r>
          </w:p>
        </w:tc>
      </w:tr>
      <w:tr w14:paraId="1D5C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14:paraId="5829AFE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长春市绿园区博元学校教学装备项目</w:t>
            </w:r>
          </w:p>
          <w:p w14:paraId="7ECAA54B">
            <w:pPr>
              <w:keepNext w:val="0"/>
              <w:keepLines w:val="0"/>
              <w:pageBreakBefore w:val="0"/>
              <w:kinsoku/>
              <w:wordWrap/>
              <w:overflowPunct/>
              <w:topLinePunct w:val="0"/>
              <w:autoSpaceDE/>
              <w:autoSpaceDN/>
              <w:bidi w:val="0"/>
              <w:adjustRightInd/>
              <w:snapToGrid/>
              <w:spacing w:line="240" w:lineRule="auto"/>
              <w:jc w:val="left"/>
              <w:textAlignment w:val="auto"/>
              <w:rPr>
                <w:rFonts w:hint="default" w:hAnsi="宋体" w:cs="宋体"/>
                <w:b w:val="0"/>
                <w:bCs w:val="0"/>
                <w:color w:val="auto"/>
                <w:highlight w:val="none"/>
                <w:vertAlign w:val="baseline"/>
                <w:lang w:val="en-US" w:eastAsia="zh-CN"/>
              </w:rPr>
            </w:pPr>
            <w:r>
              <w:rPr>
                <w:rFonts w:hint="eastAsia" w:ascii="宋体" w:hAnsi="宋体" w:eastAsia="宋体" w:cs="宋体"/>
                <w:sz w:val="24"/>
                <w:szCs w:val="24"/>
                <w:lang w:val="en-US" w:eastAsia="zh-CN"/>
              </w:rPr>
              <w:t>一标段-常规设备（含学生桌椅、保安室、中小学教辅等）</w:t>
            </w:r>
          </w:p>
        </w:tc>
        <w:tc>
          <w:tcPr>
            <w:tcW w:w="3418" w:type="dxa"/>
            <w:vAlign w:val="center"/>
          </w:tcPr>
          <w:p w14:paraId="264BE71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学生桌椅</w:t>
            </w:r>
          </w:p>
        </w:tc>
      </w:tr>
      <w:tr w14:paraId="0DDC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14:paraId="5A301E3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长春市绿园区博元学校教学装备项目</w:t>
            </w:r>
          </w:p>
          <w:p w14:paraId="12DED62B">
            <w:pPr>
              <w:keepNext w:val="0"/>
              <w:keepLines w:val="0"/>
              <w:pageBreakBefore w:val="0"/>
              <w:kinsoku/>
              <w:wordWrap/>
              <w:overflowPunct/>
              <w:topLinePunct w:val="0"/>
              <w:autoSpaceDE/>
              <w:autoSpaceDN/>
              <w:bidi w:val="0"/>
              <w:adjustRightInd/>
              <w:snapToGrid/>
              <w:spacing w:line="240" w:lineRule="auto"/>
              <w:jc w:val="left"/>
              <w:textAlignment w:val="auto"/>
              <w:rPr>
                <w:rFonts w:hint="default" w:hAnsi="宋体" w:cs="宋体"/>
                <w:b w:val="0"/>
                <w:bCs w:val="0"/>
                <w:color w:val="auto"/>
                <w:highlight w:val="none"/>
                <w:vertAlign w:val="baseline"/>
                <w:lang w:val="en-US" w:eastAsia="zh-CN"/>
              </w:rPr>
            </w:pPr>
            <w:r>
              <w:rPr>
                <w:rFonts w:hint="eastAsia" w:ascii="宋体" w:hAnsi="宋体" w:eastAsia="宋体" w:cs="宋体"/>
                <w:sz w:val="24"/>
                <w:szCs w:val="24"/>
                <w:lang w:val="en-US" w:eastAsia="zh-CN"/>
              </w:rPr>
              <w:t>二标段-办公、电教设备（含中小学微机室、会议室、直饮水、班班通等）</w:t>
            </w:r>
          </w:p>
        </w:tc>
        <w:tc>
          <w:tcPr>
            <w:tcW w:w="3418" w:type="dxa"/>
            <w:vAlign w:val="center"/>
          </w:tcPr>
          <w:p w14:paraId="1545951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智慧黑板</w:t>
            </w:r>
          </w:p>
        </w:tc>
      </w:tr>
      <w:tr w14:paraId="1025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14:paraId="5AEBF12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长春市绿园区博元学校教学装备项目</w:t>
            </w:r>
          </w:p>
          <w:p w14:paraId="3E4F6C59">
            <w:pPr>
              <w:keepNext w:val="0"/>
              <w:keepLines w:val="0"/>
              <w:pageBreakBefore w:val="0"/>
              <w:kinsoku/>
              <w:wordWrap/>
              <w:overflowPunct/>
              <w:topLinePunct w:val="0"/>
              <w:autoSpaceDE/>
              <w:autoSpaceDN/>
              <w:bidi w:val="0"/>
              <w:adjustRightInd/>
              <w:snapToGrid/>
              <w:spacing w:line="240" w:lineRule="auto"/>
              <w:jc w:val="left"/>
              <w:textAlignment w:val="auto"/>
              <w:rPr>
                <w:rFonts w:hint="default" w:hAnsi="宋体" w:cs="宋体"/>
                <w:b w:val="0"/>
                <w:bCs w:val="0"/>
                <w:color w:val="auto"/>
                <w:highlight w:val="none"/>
                <w:vertAlign w:val="baseline"/>
                <w:lang w:val="en-US" w:eastAsia="zh-CN"/>
              </w:rPr>
            </w:pPr>
            <w:r>
              <w:rPr>
                <w:rFonts w:hint="eastAsia" w:ascii="宋体" w:hAnsi="宋体" w:eastAsia="宋体" w:cs="宋体"/>
                <w:sz w:val="24"/>
                <w:szCs w:val="24"/>
                <w:lang w:val="en-US" w:eastAsia="zh-CN"/>
              </w:rPr>
              <w:t>三标段-功能室设备（含中小学卫生、心理、物化生、音乐、美术、录播等科室设备）</w:t>
            </w:r>
          </w:p>
        </w:tc>
        <w:tc>
          <w:tcPr>
            <w:tcW w:w="3418" w:type="dxa"/>
            <w:vAlign w:val="center"/>
          </w:tcPr>
          <w:p w14:paraId="71BEEC6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智慧黑板</w:t>
            </w:r>
          </w:p>
        </w:tc>
      </w:tr>
      <w:tr w14:paraId="2662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14:paraId="1A21014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长春市绿园区博元学校教学装备项目</w:t>
            </w:r>
          </w:p>
          <w:p w14:paraId="08C2843C">
            <w:pPr>
              <w:keepNext w:val="0"/>
              <w:keepLines w:val="0"/>
              <w:pageBreakBefore w:val="0"/>
              <w:kinsoku/>
              <w:wordWrap/>
              <w:overflowPunct/>
              <w:topLinePunct w:val="0"/>
              <w:autoSpaceDE/>
              <w:autoSpaceDN/>
              <w:bidi w:val="0"/>
              <w:adjustRightInd/>
              <w:snapToGrid/>
              <w:spacing w:line="240" w:lineRule="auto"/>
              <w:jc w:val="left"/>
              <w:textAlignment w:val="auto"/>
              <w:rPr>
                <w:rFonts w:hint="default" w:hAnsi="宋体" w:cs="宋体"/>
                <w:b w:val="0"/>
                <w:bCs w:val="0"/>
                <w:color w:val="auto"/>
                <w:highlight w:val="none"/>
                <w:vertAlign w:val="baseline"/>
                <w:lang w:val="en-US" w:eastAsia="zh-CN"/>
              </w:rPr>
            </w:pPr>
            <w:r>
              <w:rPr>
                <w:rFonts w:hint="eastAsia" w:ascii="宋体" w:hAnsi="宋体" w:eastAsia="宋体" w:cs="宋体"/>
                <w:sz w:val="24"/>
                <w:szCs w:val="24"/>
                <w:lang w:val="en-US" w:eastAsia="zh-CN"/>
              </w:rPr>
              <w:t>四标段-报告厅、体育馆设备（含报告厅多功能室、体育场馆及体育器材等设备）</w:t>
            </w:r>
          </w:p>
        </w:tc>
        <w:tc>
          <w:tcPr>
            <w:tcW w:w="3418" w:type="dxa"/>
            <w:vAlign w:val="center"/>
          </w:tcPr>
          <w:p w14:paraId="4668A70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智慧教学管理平台</w:t>
            </w:r>
          </w:p>
        </w:tc>
      </w:tr>
      <w:tr w14:paraId="0AF4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vAlign w:val="center"/>
          </w:tcPr>
          <w:p w14:paraId="3CCEF02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长春市绿园区博元学校教学装备项目</w:t>
            </w:r>
          </w:p>
          <w:p w14:paraId="78FA467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五标段-厨房设备（含中小学餐具用具、餐桌椅、电器等设备）</w:t>
            </w:r>
          </w:p>
        </w:tc>
        <w:tc>
          <w:tcPr>
            <w:tcW w:w="3418" w:type="dxa"/>
            <w:vAlign w:val="center"/>
          </w:tcPr>
          <w:p w14:paraId="46C16CA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电磁单头大锅灶</w:t>
            </w:r>
          </w:p>
        </w:tc>
      </w:tr>
    </w:tbl>
    <w:p w14:paraId="718E7FD2">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hAnsi="宋体" w:cs="宋体"/>
          <w:b w:val="0"/>
          <w:bCs w:val="0"/>
          <w:color w:val="auto"/>
          <w:highlight w:val="none"/>
          <w:lang w:val="en-US" w:eastAsia="zh-CN"/>
        </w:rPr>
      </w:pPr>
    </w:p>
    <w:p w14:paraId="6138D7E8">
      <w:pPr>
        <w:rPr>
          <w:rFonts w:hint="eastAsia" w:ascii="微软雅黑" w:hAnsi="微软雅黑" w:eastAsia="微软雅黑" w:cs="微软雅黑"/>
          <w:color w:val="868686"/>
          <w:spacing w:val="14"/>
          <w:sz w:val="33"/>
          <w:szCs w:val="33"/>
          <w:lang w:eastAsia="zh-CN"/>
        </w:rPr>
      </w:pPr>
    </w:p>
    <w:p w14:paraId="1C551C01">
      <w:pPr>
        <w:rPr>
          <w:rFonts w:hint="eastAsia"/>
          <w:color w:val="000000"/>
          <w:sz w:val="36"/>
          <w:szCs w:val="36"/>
          <w:highlight w:val="none"/>
          <w:lang w:val="zh-CN"/>
        </w:rPr>
      </w:pPr>
      <w:bookmarkStart w:id="28" w:name="_Toc21815"/>
      <w:r>
        <w:rPr>
          <w:rFonts w:hint="eastAsia"/>
          <w:color w:val="000000"/>
          <w:sz w:val="36"/>
          <w:szCs w:val="36"/>
          <w:highlight w:val="none"/>
          <w:lang w:val="zh-CN"/>
        </w:rPr>
        <w:br w:type="page"/>
      </w:r>
    </w:p>
    <w:p w14:paraId="72919B90">
      <w:pPr>
        <w:pStyle w:val="18"/>
        <w:jc w:val="center"/>
        <w:outlineLvl w:val="0"/>
        <w:rPr>
          <w:rFonts w:hint="eastAsia"/>
          <w:color w:val="000000"/>
          <w:sz w:val="32"/>
          <w:szCs w:val="32"/>
          <w:highlight w:val="none"/>
          <w:lang w:val="zh-CN"/>
        </w:rPr>
      </w:pPr>
      <w:bookmarkStart w:id="29" w:name="_Toc5334"/>
      <w:r>
        <w:rPr>
          <w:rFonts w:hint="eastAsia"/>
          <w:color w:val="000000"/>
          <w:sz w:val="32"/>
          <w:szCs w:val="32"/>
          <w:highlight w:val="none"/>
          <w:lang w:val="zh-CN"/>
        </w:rPr>
        <w:t>第六章 投标文件格式</w:t>
      </w:r>
      <w:bookmarkEnd w:id="28"/>
      <w:bookmarkEnd w:id="29"/>
    </w:p>
    <w:p w14:paraId="31D5FC1E">
      <w:pPr>
        <w:rPr>
          <w:rFonts w:hint="eastAsia"/>
          <w:color w:val="000000"/>
          <w:sz w:val="32"/>
          <w:szCs w:val="32"/>
          <w:highlight w:val="none"/>
          <w:lang w:val="zh-CN"/>
        </w:rPr>
      </w:pPr>
      <w:r>
        <w:rPr>
          <w:rFonts w:hint="eastAsia"/>
          <w:color w:val="000000"/>
          <w:sz w:val="32"/>
          <w:szCs w:val="32"/>
          <w:highlight w:val="none"/>
          <w:lang w:val="zh-CN"/>
        </w:rPr>
        <w:br w:type="page"/>
      </w:r>
    </w:p>
    <w:p w14:paraId="7939EF18">
      <w:pPr>
        <w:rPr>
          <w:lang w:val="zh-CN"/>
        </w:rPr>
      </w:pPr>
    </w:p>
    <w:p w14:paraId="08B67BE8">
      <w:pPr>
        <w:snapToGrid w:val="0"/>
        <w:spacing w:line="360" w:lineRule="auto"/>
        <w:jc w:val="center"/>
        <w:rPr>
          <w:rFonts w:hint="eastAsia" w:ascii="宋体" w:cs="宋体-18030"/>
          <w:color w:val="000000"/>
          <w:kern w:val="0"/>
          <w:highlight w:val="none"/>
        </w:rPr>
      </w:pPr>
    </w:p>
    <w:p w14:paraId="69EF74D9">
      <w:pPr>
        <w:pStyle w:val="16"/>
        <w:snapToGrid w:val="0"/>
        <w:spacing w:line="360" w:lineRule="auto"/>
        <w:jc w:val="right"/>
        <w:outlineLvl w:val="0"/>
        <w:rPr>
          <w:rFonts w:hint="eastAsia" w:ascii="宋体"/>
          <w:b/>
          <w:bCs/>
          <w:color w:val="000000"/>
          <w:sz w:val="32"/>
          <w:szCs w:val="32"/>
          <w:highlight w:val="none"/>
        </w:rPr>
      </w:pPr>
      <w:bookmarkStart w:id="30" w:name="_Toc14160"/>
      <w:bookmarkStart w:id="31" w:name="_Toc1921"/>
      <w:r>
        <w:rPr>
          <w:rFonts w:hint="eastAsia" w:ascii="宋体"/>
          <w:b/>
          <w:bCs/>
          <w:color w:val="000000"/>
          <w:sz w:val="32"/>
          <w:szCs w:val="32"/>
          <w:highlight w:val="none"/>
        </w:rPr>
        <w:t>正本或副本</w:t>
      </w:r>
      <w:bookmarkEnd w:id="30"/>
      <w:bookmarkEnd w:id="31"/>
    </w:p>
    <w:p w14:paraId="2ED30E41">
      <w:pPr>
        <w:bidi w:val="0"/>
        <w:rPr>
          <w:rFonts w:hint="eastAsia"/>
        </w:rPr>
      </w:pPr>
    </w:p>
    <w:p w14:paraId="08705203">
      <w:pPr>
        <w:pStyle w:val="16"/>
        <w:snapToGrid w:val="0"/>
        <w:spacing w:line="360" w:lineRule="auto"/>
        <w:jc w:val="center"/>
        <w:outlineLvl w:val="0"/>
        <w:rPr>
          <w:rFonts w:hint="eastAsia" w:ascii="宋体"/>
          <w:b/>
          <w:bCs/>
          <w:color w:val="000000"/>
          <w:sz w:val="44"/>
          <w:szCs w:val="44"/>
          <w:highlight w:val="none"/>
        </w:rPr>
      </w:pPr>
      <w:bookmarkStart w:id="32" w:name="_Toc25716"/>
      <w:r>
        <w:rPr>
          <w:rFonts w:hint="eastAsia" w:ascii="宋体"/>
          <w:b/>
          <w:bCs/>
          <w:color w:val="000000"/>
          <w:sz w:val="36"/>
          <w:szCs w:val="36"/>
          <w:highlight w:val="none"/>
          <w:u w:val="single"/>
        </w:rPr>
        <w:t>（项目名称）</w:t>
      </w:r>
      <w:bookmarkEnd w:id="32"/>
    </w:p>
    <w:p w14:paraId="69643DAE">
      <w:pPr>
        <w:pStyle w:val="16"/>
        <w:snapToGrid w:val="0"/>
        <w:spacing w:line="360" w:lineRule="auto"/>
        <w:jc w:val="center"/>
        <w:rPr>
          <w:rFonts w:hint="eastAsia" w:ascii="宋体"/>
          <w:color w:val="000000"/>
          <w:highlight w:val="none"/>
        </w:rPr>
      </w:pPr>
    </w:p>
    <w:p w14:paraId="754F93F2">
      <w:pPr>
        <w:bidi w:val="0"/>
        <w:rPr>
          <w:rFonts w:hint="eastAsia"/>
        </w:rPr>
      </w:pPr>
    </w:p>
    <w:p w14:paraId="677324C4">
      <w:pPr>
        <w:pStyle w:val="16"/>
        <w:snapToGrid w:val="0"/>
        <w:spacing w:line="360" w:lineRule="auto"/>
        <w:jc w:val="center"/>
        <w:outlineLvl w:val="0"/>
        <w:rPr>
          <w:rFonts w:hint="eastAsia" w:ascii="宋体"/>
          <w:b/>
          <w:bCs/>
          <w:color w:val="000000"/>
          <w:sz w:val="52"/>
          <w:szCs w:val="52"/>
          <w:highlight w:val="none"/>
        </w:rPr>
      </w:pPr>
      <w:bookmarkStart w:id="33" w:name="_Toc26466"/>
      <w:bookmarkStart w:id="34" w:name="_Toc5700"/>
      <w:r>
        <w:rPr>
          <w:rFonts w:hint="eastAsia" w:ascii="宋体"/>
          <w:b/>
          <w:bCs/>
          <w:color w:val="000000"/>
          <w:sz w:val="44"/>
          <w:szCs w:val="44"/>
          <w:highlight w:val="none"/>
        </w:rPr>
        <w:t>投 标 文 件</w:t>
      </w:r>
      <w:bookmarkEnd w:id="33"/>
      <w:bookmarkEnd w:id="34"/>
    </w:p>
    <w:p w14:paraId="5F5513B4">
      <w:pPr>
        <w:pStyle w:val="16"/>
        <w:snapToGrid w:val="0"/>
        <w:spacing w:line="360" w:lineRule="auto"/>
        <w:rPr>
          <w:rFonts w:hint="eastAsia" w:ascii="宋体"/>
          <w:color w:val="000000"/>
          <w:sz w:val="24"/>
          <w:szCs w:val="24"/>
          <w:highlight w:val="none"/>
        </w:rPr>
      </w:pPr>
    </w:p>
    <w:p w14:paraId="40E6AD1A">
      <w:pPr>
        <w:pStyle w:val="16"/>
        <w:snapToGrid w:val="0"/>
        <w:spacing w:line="360" w:lineRule="auto"/>
        <w:jc w:val="center"/>
        <w:rPr>
          <w:rFonts w:hint="eastAsia" w:ascii="宋体" w:eastAsia="宋体"/>
          <w:color w:val="000000"/>
          <w:highlight w:val="none"/>
          <w:lang w:eastAsia="zh-CN"/>
        </w:rPr>
      </w:pPr>
      <w:r>
        <w:rPr>
          <w:rFonts w:hint="eastAsia" w:ascii="宋体" w:hAnsi="宋体" w:eastAsia="宋体" w:cs="宋体"/>
          <w:sz w:val="28"/>
          <w:szCs w:val="44"/>
          <w:lang w:val="en-US" w:eastAsia="zh-CN"/>
        </w:rPr>
        <w:t>项目</w:t>
      </w:r>
      <w:r>
        <w:rPr>
          <w:rFonts w:hint="eastAsia" w:ascii="宋体" w:hAnsi="宋体" w:eastAsia="宋体" w:cs="宋体"/>
          <w:sz w:val="28"/>
          <w:szCs w:val="44"/>
        </w:rPr>
        <w:t>编号</w:t>
      </w:r>
      <w:r>
        <w:rPr>
          <w:rFonts w:hint="eastAsia" w:ascii="宋体" w:hAnsi="宋体" w:eastAsia="宋体" w:cs="宋体"/>
          <w:sz w:val="28"/>
          <w:szCs w:val="44"/>
          <w:lang w:eastAsia="zh-CN"/>
        </w:rPr>
        <w:t>：</w:t>
      </w:r>
    </w:p>
    <w:p w14:paraId="15C6C8F1">
      <w:pPr>
        <w:snapToGrid w:val="0"/>
        <w:spacing w:line="360" w:lineRule="auto"/>
        <w:rPr>
          <w:rFonts w:hint="eastAsia" w:ascii="宋体"/>
          <w:color w:val="000000"/>
          <w:highlight w:val="none"/>
        </w:rPr>
      </w:pPr>
    </w:p>
    <w:p w14:paraId="368FCF04">
      <w:pPr>
        <w:bidi w:val="0"/>
        <w:rPr>
          <w:rFonts w:hint="eastAsia"/>
        </w:rPr>
      </w:pPr>
      <w:bookmarkStart w:id="35" w:name="_Toc11848"/>
    </w:p>
    <w:p w14:paraId="222FFEAF">
      <w:pPr>
        <w:bidi w:val="0"/>
        <w:rPr>
          <w:rFonts w:hint="eastAsia"/>
        </w:rPr>
      </w:pPr>
    </w:p>
    <w:p w14:paraId="19AA7DB6">
      <w:pPr>
        <w:bidi w:val="0"/>
        <w:rPr>
          <w:rFonts w:hint="eastAsia"/>
        </w:rPr>
      </w:pPr>
    </w:p>
    <w:p w14:paraId="768AD5D6">
      <w:pPr>
        <w:bidi w:val="0"/>
        <w:rPr>
          <w:rFonts w:hint="eastAsia"/>
        </w:rPr>
      </w:pPr>
    </w:p>
    <w:p w14:paraId="48E42DAA">
      <w:pPr>
        <w:bidi w:val="0"/>
        <w:rPr>
          <w:rFonts w:hint="eastAsia"/>
        </w:rPr>
      </w:pPr>
    </w:p>
    <w:p w14:paraId="6AA5BC60">
      <w:pPr>
        <w:bidi w:val="0"/>
        <w:rPr>
          <w:rFonts w:hint="eastAsia"/>
        </w:rPr>
      </w:pPr>
    </w:p>
    <w:p w14:paraId="43C53FE8">
      <w:pPr>
        <w:bidi w:val="0"/>
        <w:rPr>
          <w:rFonts w:hint="eastAsia"/>
        </w:rPr>
      </w:pPr>
    </w:p>
    <w:p w14:paraId="1EC4EB6B">
      <w:pPr>
        <w:bidi w:val="0"/>
        <w:rPr>
          <w:rFonts w:hint="eastAsia"/>
        </w:rPr>
      </w:pPr>
    </w:p>
    <w:p w14:paraId="53EE22A0">
      <w:pPr>
        <w:bidi w:val="0"/>
        <w:rPr>
          <w:rFonts w:hint="eastAsia"/>
        </w:rPr>
      </w:pPr>
    </w:p>
    <w:p w14:paraId="42EB066E">
      <w:pPr>
        <w:bidi w:val="0"/>
        <w:rPr>
          <w:rFonts w:hint="eastAsia"/>
        </w:rPr>
      </w:pPr>
    </w:p>
    <w:p w14:paraId="2404AE90">
      <w:pPr>
        <w:bidi w:val="0"/>
        <w:rPr>
          <w:rFonts w:hint="eastAsia"/>
        </w:rPr>
      </w:pPr>
    </w:p>
    <w:p w14:paraId="69DBA776">
      <w:pPr>
        <w:snapToGrid w:val="0"/>
        <w:spacing w:line="360" w:lineRule="auto"/>
        <w:jc w:val="left"/>
        <w:outlineLvl w:val="0"/>
        <w:rPr>
          <w:rFonts w:hint="eastAsia" w:ascii="宋体"/>
          <w:color w:val="000000"/>
          <w:sz w:val="28"/>
          <w:szCs w:val="28"/>
          <w:highlight w:val="none"/>
        </w:rPr>
      </w:pPr>
      <w:bookmarkStart w:id="36" w:name="_Toc12364"/>
      <w:r>
        <w:rPr>
          <w:rFonts w:hint="eastAsia" w:ascii="宋体"/>
          <w:color w:val="000000"/>
          <w:sz w:val="28"/>
          <w:szCs w:val="28"/>
          <w:highlight w:val="none"/>
        </w:rPr>
        <w:t>投标人名称：(盖公章)</w:t>
      </w:r>
      <w:bookmarkEnd w:id="35"/>
      <w:bookmarkEnd w:id="36"/>
    </w:p>
    <w:p w14:paraId="504F4D54">
      <w:pPr>
        <w:snapToGrid w:val="0"/>
        <w:spacing w:line="360" w:lineRule="auto"/>
        <w:ind w:firstLine="957" w:firstLineChars="342"/>
        <w:rPr>
          <w:rFonts w:hint="eastAsia" w:ascii="宋体"/>
          <w:color w:val="000000"/>
          <w:sz w:val="28"/>
          <w:szCs w:val="28"/>
          <w:highlight w:val="none"/>
          <w:u w:val="single"/>
        </w:rPr>
      </w:pPr>
    </w:p>
    <w:p w14:paraId="2596D4AA">
      <w:pPr>
        <w:snapToGrid w:val="0"/>
        <w:spacing w:line="360" w:lineRule="auto"/>
        <w:outlineLvl w:val="0"/>
        <w:rPr>
          <w:rFonts w:hint="eastAsia" w:ascii="宋体"/>
          <w:color w:val="000000"/>
          <w:sz w:val="28"/>
          <w:szCs w:val="28"/>
          <w:highlight w:val="none"/>
        </w:rPr>
      </w:pPr>
      <w:bookmarkStart w:id="37" w:name="_Toc7977"/>
      <w:bookmarkStart w:id="38" w:name="_Toc571"/>
      <w:r>
        <w:rPr>
          <w:rFonts w:hint="eastAsia" w:ascii="宋体"/>
          <w:color w:val="000000"/>
          <w:sz w:val="28"/>
          <w:szCs w:val="28"/>
          <w:highlight w:val="none"/>
        </w:rPr>
        <w:t>法定代表人或其授权委托代理人：(签字或盖章)</w:t>
      </w:r>
      <w:bookmarkEnd w:id="37"/>
      <w:bookmarkEnd w:id="38"/>
    </w:p>
    <w:p w14:paraId="33F2D65D">
      <w:pPr>
        <w:pStyle w:val="7"/>
        <w:rPr>
          <w:highlight w:val="none"/>
        </w:rPr>
      </w:pPr>
    </w:p>
    <w:p w14:paraId="51ABD27B">
      <w:pPr>
        <w:snapToGrid w:val="0"/>
        <w:spacing w:line="360" w:lineRule="auto"/>
        <w:jc w:val="center"/>
        <w:outlineLvl w:val="0"/>
        <w:rPr>
          <w:rFonts w:hint="eastAsia" w:ascii="宋体"/>
          <w:color w:val="000000"/>
          <w:sz w:val="28"/>
          <w:szCs w:val="28"/>
          <w:highlight w:val="none"/>
        </w:rPr>
      </w:pPr>
      <w:bookmarkStart w:id="39" w:name="_Toc27899"/>
      <w:bookmarkStart w:id="40" w:name="_Toc24846"/>
      <w:r>
        <w:rPr>
          <w:rFonts w:hint="eastAsia" w:ascii="宋体"/>
          <w:color w:val="000000"/>
          <w:sz w:val="28"/>
          <w:szCs w:val="28"/>
          <w:highlight w:val="none"/>
        </w:rPr>
        <w:t>年    月    日</w:t>
      </w:r>
      <w:bookmarkEnd w:id="39"/>
      <w:bookmarkEnd w:id="40"/>
    </w:p>
    <w:p w14:paraId="08CA29D2">
      <w:pPr>
        <w:snapToGrid w:val="0"/>
        <w:spacing w:line="360" w:lineRule="auto"/>
        <w:jc w:val="center"/>
        <w:rPr>
          <w:rFonts w:hint="eastAsia" w:ascii="宋体"/>
          <w:color w:val="000000"/>
          <w:sz w:val="28"/>
          <w:szCs w:val="28"/>
          <w:highlight w:val="none"/>
        </w:rPr>
      </w:pPr>
    </w:p>
    <w:p w14:paraId="5A5FBFE8">
      <w:pPr>
        <w:snapToGrid w:val="0"/>
        <w:spacing w:line="360" w:lineRule="auto"/>
        <w:jc w:val="center"/>
        <w:rPr>
          <w:rFonts w:hint="eastAsia" w:ascii="宋体"/>
          <w:sz w:val="28"/>
          <w:szCs w:val="28"/>
          <w:highlight w:val="none"/>
        </w:rPr>
      </w:pPr>
    </w:p>
    <w:p w14:paraId="628A46A3">
      <w:pPr>
        <w:snapToGrid w:val="0"/>
        <w:spacing w:line="360" w:lineRule="auto"/>
        <w:jc w:val="center"/>
        <w:rPr>
          <w:rFonts w:hint="eastAsia" w:ascii="宋体"/>
          <w:b/>
          <w:bCs/>
          <w:color w:val="000000"/>
          <w:sz w:val="36"/>
          <w:szCs w:val="36"/>
          <w:highlight w:val="none"/>
        </w:rPr>
      </w:pPr>
      <w:r>
        <w:rPr>
          <w:rFonts w:hint="eastAsia" w:ascii="宋体"/>
          <w:sz w:val="28"/>
          <w:szCs w:val="28"/>
          <w:highlight w:val="none"/>
        </w:rPr>
        <w:br w:type="page"/>
      </w:r>
      <w:r>
        <w:rPr>
          <w:rFonts w:hint="eastAsia" w:ascii="宋体"/>
          <w:b/>
          <w:bCs/>
          <w:color w:val="000000"/>
          <w:sz w:val="36"/>
          <w:szCs w:val="36"/>
          <w:highlight w:val="none"/>
        </w:rPr>
        <w:t>目   录</w:t>
      </w:r>
    </w:p>
    <w:p w14:paraId="1EF25CF1">
      <w:pPr>
        <w:pStyle w:val="19"/>
        <w:ind w:firstLine="240"/>
        <w:rPr>
          <w:highlight w:val="none"/>
        </w:rPr>
      </w:pPr>
    </w:p>
    <w:p w14:paraId="54400A20">
      <w:pPr>
        <w:numPr>
          <w:ilvl w:val="0"/>
          <w:numId w:val="5"/>
        </w:numPr>
        <w:snapToGrid w:val="0"/>
        <w:spacing w:line="360" w:lineRule="auto"/>
        <w:ind w:firstLine="480" w:firstLineChars="200"/>
        <w:outlineLvl w:val="0"/>
        <w:rPr>
          <w:rFonts w:hint="eastAsia" w:ascii="宋体" w:cs="宋体-18030"/>
          <w:color w:val="000000"/>
          <w:kern w:val="0"/>
          <w:sz w:val="24"/>
          <w:szCs w:val="24"/>
          <w:highlight w:val="none"/>
        </w:rPr>
      </w:pPr>
      <w:bookmarkStart w:id="41" w:name="_Toc26789"/>
      <w:bookmarkStart w:id="42" w:name="_Toc9875"/>
      <w:r>
        <w:rPr>
          <w:rFonts w:hint="eastAsia" w:ascii="宋体" w:cs="宋体-18030"/>
          <w:color w:val="000000"/>
          <w:kern w:val="0"/>
          <w:sz w:val="24"/>
          <w:szCs w:val="24"/>
          <w:highlight w:val="none"/>
        </w:rPr>
        <w:t>投标函及投标函附录</w:t>
      </w:r>
      <w:bookmarkEnd w:id="41"/>
      <w:bookmarkEnd w:id="42"/>
    </w:p>
    <w:p w14:paraId="2C07A0DD">
      <w:pPr>
        <w:numPr>
          <w:ilvl w:val="0"/>
          <w:numId w:val="5"/>
        </w:numPr>
        <w:snapToGrid w:val="0"/>
        <w:spacing w:line="360" w:lineRule="auto"/>
        <w:ind w:firstLine="480" w:firstLineChars="200"/>
        <w:outlineLvl w:val="0"/>
        <w:rPr>
          <w:rFonts w:hint="eastAsia" w:ascii="宋体" w:cs="宋体-18030"/>
          <w:color w:val="000000"/>
          <w:kern w:val="0"/>
          <w:sz w:val="24"/>
          <w:szCs w:val="24"/>
          <w:highlight w:val="none"/>
        </w:rPr>
      </w:pPr>
      <w:bookmarkStart w:id="43" w:name="_Toc17236"/>
      <w:bookmarkStart w:id="44" w:name="_Toc16350"/>
      <w:r>
        <w:rPr>
          <w:rFonts w:hint="eastAsia" w:ascii="宋体" w:cs="宋体-18030"/>
          <w:color w:val="000000"/>
          <w:kern w:val="0"/>
          <w:sz w:val="24"/>
          <w:szCs w:val="24"/>
          <w:highlight w:val="none"/>
        </w:rPr>
        <w:t>开标一览表</w:t>
      </w:r>
      <w:bookmarkEnd w:id="43"/>
      <w:bookmarkEnd w:id="44"/>
    </w:p>
    <w:p w14:paraId="5A6DFEF8">
      <w:pPr>
        <w:snapToGrid w:val="0"/>
        <w:spacing w:line="360" w:lineRule="auto"/>
        <w:ind w:firstLine="480" w:firstLineChars="200"/>
        <w:outlineLvl w:val="0"/>
        <w:rPr>
          <w:rFonts w:hint="eastAsia" w:ascii="宋体" w:cs="宋体-18030"/>
          <w:color w:val="000000"/>
          <w:kern w:val="0"/>
          <w:sz w:val="24"/>
          <w:szCs w:val="24"/>
          <w:highlight w:val="none"/>
        </w:rPr>
      </w:pPr>
      <w:bookmarkStart w:id="45" w:name="_Toc8617"/>
      <w:bookmarkStart w:id="46" w:name="_Toc14437"/>
      <w:r>
        <w:rPr>
          <w:rFonts w:hint="eastAsia" w:ascii="宋体" w:cs="宋体-18030"/>
          <w:color w:val="000000"/>
          <w:kern w:val="0"/>
          <w:sz w:val="24"/>
          <w:szCs w:val="24"/>
          <w:highlight w:val="none"/>
        </w:rPr>
        <w:t>三、法定代表人身份证明及授权委托书</w:t>
      </w:r>
      <w:bookmarkEnd w:id="45"/>
      <w:bookmarkEnd w:id="46"/>
    </w:p>
    <w:p w14:paraId="1E512033">
      <w:pPr>
        <w:snapToGrid w:val="0"/>
        <w:spacing w:line="360" w:lineRule="auto"/>
        <w:ind w:firstLine="480" w:firstLineChars="200"/>
        <w:outlineLvl w:val="0"/>
        <w:rPr>
          <w:rFonts w:hint="eastAsia" w:ascii="宋体" w:cs="宋体-18030"/>
          <w:color w:val="000000"/>
          <w:kern w:val="0"/>
          <w:sz w:val="24"/>
          <w:szCs w:val="24"/>
          <w:highlight w:val="none"/>
        </w:rPr>
      </w:pPr>
      <w:bookmarkStart w:id="47" w:name="_Toc29073"/>
      <w:bookmarkStart w:id="48" w:name="_Toc16231"/>
      <w:r>
        <w:rPr>
          <w:rFonts w:hint="eastAsia" w:ascii="宋体" w:cs="宋体-18030"/>
          <w:color w:val="000000"/>
          <w:kern w:val="0"/>
          <w:sz w:val="24"/>
          <w:szCs w:val="24"/>
          <w:highlight w:val="none"/>
        </w:rPr>
        <w:t>四、投标保证金</w:t>
      </w:r>
      <w:bookmarkEnd w:id="47"/>
      <w:bookmarkEnd w:id="48"/>
    </w:p>
    <w:p w14:paraId="78604E9C">
      <w:pPr>
        <w:snapToGrid w:val="0"/>
        <w:spacing w:line="360" w:lineRule="auto"/>
        <w:ind w:firstLine="480" w:firstLineChars="200"/>
        <w:outlineLvl w:val="0"/>
        <w:rPr>
          <w:rFonts w:hint="eastAsia" w:ascii="宋体" w:cs="宋体-18030"/>
          <w:color w:val="000000"/>
          <w:kern w:val="0"/>
          <w:sz w:val="24"/>
          <w:szCs w:val="24"/>
          <w:highlight w:val="none"/>
        </w:rPr>
      </w:pPr>
      <w:bookmarkStart w:id="49" w:name="_Toc24375"/>
      <w:bookmarkStart w:id="50" w:name="_Toc24298"/>
      <w:r>
        <w:rPr>
          <w:rFonts w:hint="eastAsia" w:ascii="宋体" w:cs="宋体-18030"/>
          <w:color w:val="000000"/>
          <w:kern w:val="0"/>
          <w:sz w:val="24"/>
          <w:szCs w:val="24"/>
          <w:highlight w:val="none"/>
        </w:rPr>
        <w:t>五、</w:t>
      </w:r>
      <w:bookmarkEnd w:id="49"/>
      <w:r>
        <w:rPr>
          <w:rFonts w:hint="eastAsia" w:ascii="宋体" w:cs="宋体-18030"/>
          <w:color w:val="000000"/>
          <w:kern w:val="0"/>
          <w:sz w:val="24"/>
          <w:szCs w:val="24"/>
          <w:highlight w:val="none"/>
        </w:rPr>
        <w:t>资格审查资料</w:t>
      </w:r>
      <w:bookmarkEnd w:id="50"/>
    </w:p>
    <w:p w14:paraId="301C436A">
      <w:pPr>
        <w:snapToGrid w:val="0"/>
        <w:spacing w:line="360" w:lineRule="auto"/>
        <w:ind w:firstLine="480" w:firstLineChars="200"/>
        <w:outlineLvl w:val="0"/>
        <w:rPr>
          <w:rFonts w:hint="eastAsia" w:ascii="宋体" w:cs="宋体-18030"/>
          <w:color w:val="000000"/>
          <w:kern w:val="0"/>
          <w:sz w:val="24"/>
          <w:szCs w:val="24"/>
          <w:highlight w:val="none"/>
        </w:rPr>
      </w:pPr>
      <w:bookmarkStart w:id="51" w:name="_Toc27378"/>
      <w:bookmarkStart w:id="52" w:name="_Toc2271"/>
      <w:r>
        <w:rPr>
          <w:rFonts w:hint="eastAsia" w:ascii="宋体" w:cs="宋体-18030"/>
          <w:color w:val="000000"/>
          <w:kern w:val="0"/>
          <w:sz w:val="24"/>
          <w:szCs w:val="24"/>
          <w:highlight w:val="none"/>
        </w:rPr>
        <w:t>六、</w:t>
      </w:r>
      <w:bookmarkEnd w:id="51"/>
      <w:r>
        <w:rPr>
          <w:rFonts w:hint="eastAsia" w:ascii="宋体" w:cs="宋体-18030"/>
          <w:color w:val="000000"/>
          <w:kern w:val="0"/>
          <w:sz w:val="24"/>
          <w:szCs w:val="24"/>
          <w:highlight w:val="none"/>
          <w:lang w:val="en-US" w:eastAsia="zh-CN"/>
        </w:rPr>
        <w:t>技术</w:t>
      </w:r>
      <w:r>
        <w:rPr>
          <w:rFonts w:hint="eastAsia" w:ascii="宋体" w:cs="宋体-18030"/>
          <w:bCs/>
          <w:color w:val="000000"/>
          <w:kern w:val="0"/>
          <w:sz w:val="24"/>
          <w:szCs w:val="24"/>
          <w:highlight w:val="none"/>
        </w:rPr>
        <w:t>方案</w:t>
      </w:r>
      <w:bookmarkEnd w:id="52"/>
    </w:p>
    <w:p w14:paraId="3B46C67F">
      <w:pPr>
        <w:snapToGrid w:val="0"/>
        <w:spacing w:line="360" w:lineRule="auto"/>
        <w:ind w:firstLine="480" w:firstLineChars="200"/>
        <w:outlineLvl w:val="0"/>
        <w:rPr>
          <w:rFonts w:hint="eastAsia" w:ascii="宋体" w:cs="宋体-18030"/>
          <w:color w:val="000000"/>
          <w:kern w:val="0"/>
          <w:sz w:val="24"/>
          <w:szCs w:val="24"/>
          <w:highlight w:val="none"/>
        </w:rPr>
      </w:pPr>
      <w:bookmarkStart w:id="53" w:name="_Toc10542"/>
      <w:bookmarkStart w:id="54" w:name="_Toc22900"/>
      <w:r>
        <w:rPr>
          <w:rFonts w:hint="eastAsia" w:ascii="宋体" w:cs="宋体-18030"/>
          <w:color w:val="000000"/>
          <w:kern w:val="0"/>
          <w:sz w:val="24"/>
          <w:szCs w:val="24"/>
          <w:highlight w:val="none"/>
        </w:rPr>
        <w:t>七、</w:t>
      </w:r>
      <w:bookmarkEnd w:id="53"/>
      <w:bookmarkStart w:id="55" w:name="_Toc8548"/>
      <w:bookmarkEnd w:id="55"/>
      <w:bookmarkStart w:id="56" w:name="_Toc23151"/>
      <w:r>
        <w:rPr>
          <w:rFonts w:hint="eastAsia" w:ascii="宋体" w:cs="宋体-18030"/>
          <w:color w:val="000000"/>
          <w:kern w:val="0"/>
          <w:sz w:val="24"/>
          <w:szCs w:val="24"/>
          <w:highlight w:val="none"/>
        </w:rPr>
        <w:t>其他资料</w:t>
      </w:r>
      <w:bookmarkEnd w:id="54"/>
      <w:bookmarkEnd w:id="56"/>
    </w:p>
    <w:p w14:paraId="394EFE56">
      <w:pPr>
        <w:pStyle w:val="5"/>
        <w:snapToGrid w:val="0"/>
        <w:spacing w:line="360" w:lineRule="auto"/>
        <w:rPr>
          <w:rFonts w:hint="eastAsia" w:ascii="宋体"/>
          <w:color w:val="000000"/>
          <w:sz w:val="24"/>
          <w:szCs w:val="24"/>
          <w:highlight w:val="none"/>
        </w:rPr>
      </w:pPr>
    </w:p>
    <w:p w14:paraId="59BA493E">
      <w:pPr>
        <w:pStyle w:val="5"/>
        <w:snapToGrid w:val="0"/>
        <w:spacing w:line="360" w:lineRule="auto"/>
        <w:outlineLvl w:val="0"/>
        <w:rPr>
          <w:rFonts w:hint="eastAsia" w:ascii="宋体"/>
          <w:b/>
          <w:bCs/>
          <w:color w:val="000000"/>
          <w:sz w:val="24"/>
          <w:szCs w:val="24"/>
          <w:highlight w:val="none"/>
        </w:rPr>
      </w:pPr>
      <w:bookmarkStart w:id="57" w:name="_Toc20231"/>
      <w:bookmarkStart w:id="58" w:name="_Toc23289"/>
      <w:r>
        <w:rPr>
          <w:rFonts w:hint="eastAsia" w:ascii="宋体"/>
          <w:b/>
          <w:bCs/>
          <w:color w:val="000000"/>
          <w:sz w:val="24"/>
          <w:szCs w:val="24"/>
          <w:highlight w:val="none"/>
        </w:rPr>
        <w:t>注：投标人可依据自身情况增加目录内容，且须编制页码</w:t>
      </w:r>
      <w:bookmarkEnd w:id="57"/>
      <w:bookmarkEnd w:id="58"/>
    </w:p>
    <w:p w14:paraId="427B5A39">
      <w:pPr>
        <w:pStyle w:val="5"/>
        <w:snapToGrid w:val="0"/>
        <w:spacing w:line="360" w:lineRule="auto"/>
        <w:rPr>
          <w:rFonts w:hint="eastAsia" w:ascii="宋体"/>
          <w:color w:val="000000"/>
          <w:sz w:val="24"/>
          <w:szCs w:val="24"/>
          <w:highlight w:val="none"/>
        </w:rPr>
      </w:pPr>
    </w:p>
    <w:p w14:paraId="5EF8C0BE">
      <w:pPr>
        <w:pStyle w:val="5"/>
        <w:snapToGrid w:val="0"/>
        <w:spacing w:line="360" w:lineRule="auto"/>
        <w:rPr>
          <w:rFonts w:hint="eastAsia" w:ascii="宋体"/>
          <w:color w:val="000000"/>
          <w:sz w:val="21"/>
          <w:szCs w:val="21"/>
          <w:highlight w:val="none"/>
        </w:rPr>
      </w:pPr>
    </w:p>
    <w:p w14:paraId="445E25D5">
      <w:pPr>
        <w:pStyle w:val="5"/>
        <w:snapToGrid w:val="0"/>
        <w:spacing w:line="360" w:lineRule="auto"/>
        <w:rPr>
          <w:rFonts w:hint="eastAsia" w:ascii="宋体"/>
          <w:color w:val="000000"/>
          <w:sz w:val="21"/>
          <w:szCs w:val="21"/>
          <w:highlight w:val="none"/>
        </w:rPr>
      </w:pPr>
    </w:p>
    <w:p w14:paraId="48254DDC">
      <w:pPr>
        <w:pStyle w:val="5"/>
        <w:snapToGrid w:val="0"/>
        <w:spacing w:line="360" w:lineRule="auto"/>
        <w:rPr>
          <w:rFonts w:hint="eastAsia" w:ascii="宋体"/>
          <w:color w:val="000000"/>
          <w:sz w:val="21"/>
          <w:szCs w:val="21"/>
          <w:highlight w:val="none"/>
        </w:rPr>
      </w:pPr>
    </w:p>
    <w:p w14:paraId="79A95C33">
      <w:pPr>
        <w:pStyle w:val="5"/>
        <w:snapToGrid w:val="0"/>
        <w:spacing w:line="360" w:lineRule="auto"/>
        <w:rPr>
          <w:rFonts w:hint="eastAsia" w:ascii="宋体"/>
          <w:color w:val="000000"/>
          <w:sz w:val="21"/>
          <w:szCs w:val="21"/>
          <w:highlight w:val="none"/>
        </w:rPr>
      </w:pPr>
    </w:p>
    <w:p w14:paraId="0C308BC0">
      <w:pPr>
        <w:pStyle w:val="5"/>
        <w:snapToGrid w:val="0"/>
        <w:spacing w:line="360" w:lineRule="auto"/>
        <w:rPr>
          <w:rFonts w:hint="eastAsia" w:ascii="宋体"/>
          <w:color w:val="000000"/>
          <w:sz w:val="21"/>
          <w:szCs w:val="21"/>
          <w:highlight w:val="none"/>
        </w:rPr>
      </w:pPr>
    </w:p>
    <w:p w14:paraId="64ACB935">
      <w:pPr>
        <w:pStyle w:val="5"/>
        <w:snapToGrid w:val="0"/>
        <w:spacing w:line="360" w:lineRule="auto"/>
        <w:rPr>
          <w:rFonts w:hint="eastAsia" w:ascii="宋体"/>
          <w:color w:val="000000"/>
          <w:sz w:val="21"/>
          <w:szCs w:val="21"/>
          <w:highlight w:val="none"/>
        </w:rPr>
      </w:pPr>
    </w:p>
    <w:p w14:paraId="588B754A">
      <w:pPr>
        <w:pStyle w:val="5"/>
        <w:snapToGrid w:val="0"/>
        <w:spacing w:line="360" w:lineRule="auto"/>
        <w:rPr>
          <w:rFonts w:hint="eastAsia" w:ascii="宋体"/>
          <w:color w:val="000000"/>
          <w:sz w:val="21"/>
          <w:szCs w:val="21"/>
          <w:highlight w:val="none"/>
        </w:rPr>
      </w:pPr>
    </w:p>
    <w:p w14:paraId="239FB4A6">
      <w:pPr>
        <w:pStyle w:val="5"/>
        <w:snapToGrid w:val="0"/>
        <w:spacing w:line="360" w:lineRule="auto"/>
        <w:rPr>
          <w:rFonts w:hint="eastAsia" w:ascii="宋体"/>
          <w:color w:val="000000"/>
          <w:sz w:val="21"/>
          <w:szCs w:val="21"/>
          <w:highlight w:val="none"/>
        </w:rPr>
      </w:pPr>
    </w:p>
    <w:p w14:paraId="4DA6F68E">
      <w:pPr>
        <w:autoSpaceDE w:val="0"/>
        <w:autoSpaceDN w:val="0"/>
        <w:adjustRightInd w:val="0"/>
        <w:snapToGrid w:val="0"/>
        <w:spacing w:line="360" w:lineRule="auto"/>
        <w:jc w:val="center"/>
        <w:outlineLvl w:val="0"/>
        <w:rPr>
          <w:rFonts w:hint="eastAsia" w:ascii="宋体" w:cs="宋体-18030"/>
          <w:b/>
          <w:bCs/>
          <w:color w:val="000000"/>
          <w:kern w:val="0"/>
          <w:sz w:val="30"/>
          <w:szCs w:val="30"/>
          <w:highlight w:val="none"/>
        </w:rPr>
      </w:pPr>
      <w:r>
        <w:rPr>
          <w:rFonts w:hint="eastAsia" w:ascii="宋体" w:cs="宋体-18030"/>
          <w:color w:val="000000"/>
          <w:kern w:val="0"/>
          <w:sz w:val="24"/>
          <w:szCs w:val="24"/>
          <w:highlight w:val="none"/>
        </w:rPr>
        <w:br w:type="page"/>
      </w:r>
      <w:bookmarkStart w:id="59" w:name="_Toc25676"/>
      <w:bookmarkStart w:id="60" w:name="_Toc75"/>
      <w:r>
        <w:rPr>
          <w:rFonts w:hint="eastAsia" w:ascii="宋体" w:cs="宋体-18030"/>
          <w:b/>
          <w:bCs/>
          <w:color w:val="000000"/>
          <w:kern w:val="0"/>
          <w:sz w:val="30"/>
          <w:szCs w:val="30"/>
          <w:highlight w:val="none"/>
        </w:rPr>
        <w:t>一、投标函及投标函附录</w:t>
      </w:r>
      <w:bookmarkEnd w:id="59"/>
      <w:bookmarkEnd w:id="60"/>
    </w:p>
    <w:p w14:paraId="2EC03E62">
      <w:pPr>
        <w:autoSpaceDE w:val="0"/>
        <w:autoSpaceDN w:val="0"/>
        <w:adjustRightInd w:val="0"/>
        <w:snapToGrid w:val="0"/>
        <w:spacing w:line="360" w:lineRule="auto"/>
        <w:jc w:val="center"/>
        <w:rPr>
          <w:rFonts w:hint="eastAsia" w:ascii="宋体" w:cs="宋体-18030"/>
          <w:color w:val="000000"/>
          <w:kern w:val="0"/>
          <w:sz w:val="24"/>
          <w:szCs w:val="24"/>
          <w:highlight w:val="none"/>
          <w:u w:val="single"/>
        </w:rPr>
      </w:pPr>
      <w:r>
        <w:rPr>
          <w:rFonts w:hint="eastAsia" w:ascii="宋体" w:cs="宋体-18030"/>
          <w:b/>
          <w:bCs/>
          <w:color w:val="000000"/>
          <w:kern w:val="0"/>
          <w:sz w:val="30"/>
          <w:szCs w:val="30"/>
          <w:highlight w:val="none"/>
        </w:rPr>
        <w:t>（一）投标函</w:t>
      </w:r>
    </w:p>
    <w:p w14:paraId="11B09658">
      <w:pPr>
        <w:autoSpaceDE w:val="0"/>
        <w:autoSpaceDN w:val="0"/>
        <w:adjustRightInd w:val="0"/>
        <w:snapToGrid w:val="0"/>
        <w:spacing w:line="360" w:lineRule="auto"/>
        <w:ind w:firstLine="210" w:firstLineChars="100"/>
        <w:jc w:val="left"/>
        <w:rPr>
          <w:rFonts w:hint="eastAsia" w:ascii="宋体" w:cs="宋体-18030"/>
          <w:color w:val="000000"/>
          <w:kern w:val="0"/>
          <w:highlight w:val="none"/>
          <w:u w:val="single"/>
        </w:rPr>
      </w:pPr>
      <w:r>
        <w:rPr>
          <w:rFonts w:hint="eastAsia" w:ascii="宋体" w:cs="宋体-18030"/>
          <w:color w:val="000000"/>
          <w:kern w:val="0"/>
          <w:highlight w:val="none"/>
          <w:u w:val="single"/>
        </w:rPr>
        <w:t>(</w:t>
      </w:r>
      <w:r>
        <w:rPr>
          <w:rFonts w:hint="eastAsia" w:ascii="宋体" w:cs="宋体-18030"/>
          <w:color w:val="000000"/>
          <w:kern w:val="0"/>
          <w:highlight w:val="none"/>
          <w:u w:val="single"/>
          <w:lang w:eastAsia="zh-CN"/>
        </w:rPr>
        <w:t>采购人</w:t>
      </w:r>
      <w:r>
        <w:rPr>
          <w:rFonts w:hint="eastAsia" w:ascii="宋体" w:cs="宋体-18030"/>
          <w:color w:val="000000"/>
          <w:kern w:val="0"/>
          <w:highlight w:val="none"/>
          <w:u w:val="single"/>
        </w:rPr>
        <w:t>名称)：</w:t>
      </w:r>
    </w:p>
    <w:p w14:paraId="0EBA41A6">
      <w:pPr>
        <w:snapToGrid w:val="0"/>
        <w:spacing w:line="360" w:lineRule="auto"/>
        <w:ind w:left="210" w:leftChars="100" w:firstLine="210" w:firstLineChars="100"/>
        <w:rPr>
          <w:rFonts w:hint="eastAsia" w:ascii="宋体"/>
          <w:color w:val="000000"/>
          <w:highlight w:val="none"/>
        </w:rPr>
      </w:pPr>
      <w:r>
        <w:rPr>
          <w:rFonts w:hint="eastAsia" w:ascii="宋体" w:cs="宋体-18030"/>
          <w:color w:val="000000"/>
          <w:kern w:val="0"/>
          <w:highlight w:val="none"/>
        </w:rPr>
        <w:t>1.我方已仔细研究了</w:t>
      </w:r>
      <w:r>
        <w:rPr>
          <w:rFonts w:hint="eastAsia" w:ascii="宋体" w:cs="宋体-18030"/>
          <w:color w:val="000000"/>
          <w:kern w:val="0"/>
          <w:highlight w:val="none"/>
          <w:u w:val="single"/>
        </w:rPr>
        <w:t xml:space="preserve"> </w:t>
      </w:r>
      <w:r>
        <w:rPr>
          <w:rFonts w:hint="eastAsia" w:ascii="宋体" w:hAnsi="宋体" w:eastAsia="宋体" w:cs="Arial"/>
          <w:color w:val="auto"/>
          <w:kern w:val="0"/>
          <w:szCs w:val="21"/>
          <w:highlight w:val="none"/>
          <w:u w:val="single"/>
        </w:rPr>
        <w:t xml:space="preserve"> (项目名称)</w:t>
      </w:r>
      <w:r>
        <w:rPr>
          <w:rFonts w:hint="eastAsia" w:ascii="宋体" w:hAnsi="宋体" w:eastAsia="宋体" w:cs="Arial"/>
          <w:color w:val="auto"/>
          <w:kern w:val="0"/>
          <w:szCs w:val="21"/>
          <w:highlight w:val="none"/>
          <w:u w:val="single"/>
          <w:lang w:val="en-US" w:eastAsia="zh-CN"/>
        </w:rPr>
        <w:t xml:space="preserve">  </w:t>
      </w:r>
      <w:r>
        <w:rPr>
          <w:rFonts w:hint="eastAsia" w:ascii="宋体" w:cs="宋体-18030"/>
          <w:color w:val="000000"/>
          <w:kern w:val="0"/>
          <w:highlight w:val="none"/>
          <w:u w:val="single"/>
        </w:rPr>
        <w:t xml:space="preserve">  </w:t>
      </w:r>
      <w:r>
        <w:rPr>
          <w:rFonts w:hint="eastAsia" w:ascii="宋体" w:cs="宋体-18030"/>
          <w:color w:val="000000"/>
          <w:kern w:val="0"/>
          <w:highlight w:val="none"/>
        </w:rPr>
        <w:t>招标文件的全部内容，我方愿按的合同方式，以</w:t>
      </w:r>
      <w:r>
        <w:rPr>
          <w:rFonts w:hint="eastAsia" w:ascii="宋体" w:cs="宋体-18030"/>
          <w:color w:val="000000"/>
          <w:kern w:val="0"/>
          <w:highlight w:val="none"/>
          <w:u w:val="single"/>
        </w:rPr>
        <w:t xml:space="preserve">        </w:t>
      </w:r>
      <w:r>
        <w:rPr>
          <w:rFonts w:hint="eastAsia" w:ascii="宋体" w:cs="宋体-18030"/>
          <w:color w:val="000000"/>
          <w:kern w:val="0"/>
          <w:highlight w:val="none"/>
        </w:rPr>
        <w:t xml:space="preserve"> (</w:t>
      </w:r>
      <w:r>
        <w:rPr>
          <w:rFonts w:hint="eastAsia" w:ascii="宋体" w:cs="宋体-18030"/>
          <w:color w:val="000000"/>
          <w:kern w:val="0"/>
          <w:highlight w:val="none"/>
          <w:u w:val="single"/>
        </w:rPr>
        <w:t xml:space="preserve">         </w:t>
      </w:r>
      <w:r>
        <w:rPr>
          <w:rFonts w:hint="eastAsia" w:ascii="宋体" w:cs="宋体-18030"/>
          <w:color w:val="000000"/>
          <w:kern w:val="0"/>
          <w:highlight w:val="none"/>
        </w:rPr>
        <w:t>)元的投标总价报价，合同履行期限为</w:t>
      </w:r>
      <w:r>
        <w:rPr>
          <w:rFonts w:hint="eastAsia" w:ascii="宋体" w:cs="宋体-18030"/>
          <w:color w:val="000000"/>
          <w:kern w:val="0"/>
          <w:highlight w:val="none"/>
          <w:u w:val="single"/>
        </w:rPr>
        <w:t xml:space="preserve">        </w:t>
      </w:r>
      <w:r>
        <w:rPr>
          <w:rFonts w:hint="eastAsia" w:ascii="宋体" w:cs="宋体-18030"/>
          <w:color w:val="000000"/>
          <w:kern w:val="0"/>
          <w:highlight w:val="none"/>
        </w:rPr>
        <w:t>，按合同约定实施和完成承包上述招标项目。</w:t>
      </w:r>
    </w:p>
    <w:p w14:paraId="3A3F1E67">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2.我方承诺在投标有效期</w:t>
      </w:r>
      <w:r>
        <w:rPr>
          <w:rFonts w:hint="eastAsia" w:ascii="宋体" w:cs="宋体-18030"/>
          <w:color w:val="000000"/>
          <w:kern w:val="0"/>
          <w:highlight w:val="none"/>
          <w:u w:val="single"/>
        </w:rPr>
        <w:t>90</w:t>
      </w:r>
      <w:r>
        <w:rPr>
          <w:rFonts w:hint="eastAsia" w:ascii="宋体" w:cs="宋体-18030"/>
          <w:color w:val="000000"/>
          <w:kern w:val="0"/>
          <w:highlight w:val="none"/>
        </w:rPr>
        <w:t>日内不修改、撤销投标文件。</w:t>
      </w:r>
    </w:p>
    <w:p w14:paraId="174997E3">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3.随同本投标函提交投标保证金一份，金额为人民币(大写)</w:t>
      </w:r>
      <w:r>
        <w:rPr>
          <w:rFonts w:hint="eastAsia" w:ascii="宋体" w:cs="宋体-18030"/>
          <w:color w:val="000000"/>
          <w:kern w:val="0"/>
          <w:highlight w:val="none"/>
          <w:u w:val="single"/>
          <w:lang w:val="en-US" w:eastAsia="zh-CN"/>
        </w:rPr>
        <w:t xml:space="preserve">  </w:t>
      </w:r>
      <w:r>
        <w:rPr>
          <w:rFonts w:hint="eastAsia" w:ascii="宋体" w:cs="宋体-18030"/>
          <w:color w:val="000000"/>
          <w:kern w:val="0"/>
          <w:highlight w:val="none"/>
        </w:rPr>
        <w:t>元(¥)。</w:t>
      </w:r>
    </w:p>
    <w:p w14:paraId="535ED818">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4.如我方中标：</w:t>
      </w:r>
    </w:p>
    <w:p w14:paraId="45D89F9B">
      <w:pPr>
        <w:autoSpaceDE w:val="0"/>
        <w:autoSpaceDN w:val="0"/>
        <w:adjustRightInd w:val="0"/>
        <w:snapToGrid w:val="0"/>
        <w:spacing w:line="360" w:lineRule="auto"/>
        <w:ind w:firstLine="42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lang w:val="en-US" w:eastAsia="zh-CN"/>
        </w:rPr>
        <w:t>1</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rPr>
        <w:t>我方承诺在收到中标通知书后，在中标通知书规定的期限内与你方签订合同，并遵守合同中关于权利和义务的约定；并按照招标文件中采购需求的要求执行。</w:t>
      </w:r>
    </w:p>
    <w:p w14:paraId="5E0A9B05">
      <w:pPr>
        <w:autoSpaceDE w:val="0"/>
        <w:autoSpaceDN w:val="0"/>
        <w:adjustRightInd w:val="0"/>
        <w:snapToGrid w:val="0"/>
        <w:spacing w:line="360" w:lineRule="auto"/>
        <w:ind w:firstLine="380" w:firstLineChars="200"/>
        <w:jc w:val="both"/>
        <w:rPr>
          <w:rFonts w:hint="eastAsia" w:ascii="宋体" w:hAnsi="宋体" w:eastAsia="宋体" w:cs="宋体"/>
          <w:color w:val="000000"/>
          <w:kern w:val="0"/>
          <w:highlight w:val="none"/>
        </w:rPr>
      </w:pPr>
      <w:r>
        <w:rPr>
          <w:rFonts w:hint="eastAsia" w:ascii="宋体" w:hAnsi="宋体" w:eastAsia="宋体" w:cs="宋体"/>
          <w:color w:val="000000"/>
          <w:spacing w:val="-10"/>
          <w:kern w:val="0"/>
          <w:highlight w:val="none"/>
          <w:lang w:eastAsia="zh-CN"/>
        </w:rPr>
        <w:t>（</w:t>
      </w:r>
      <w:r>
        <w:rPr>
          <w:rFonts w:hint="eastAsia" w:ascii="宋体" w:hAnsi="宋体" w:eastAsia="宋体" w:cs="宋体"/>
          <w:color w:val="000000"/>
          <w:spacing w:val="-10"/>
          <w:kern w:val="0"/>
          <w:highlight w:val="none"/>
          <w:lang w:val="en-US" w:eastAsia="zh-CN"/>
        </w:rPr>
        <w:t>2</w:t>
      </w:r>
      <w:r>
        <w:rPr>
          <w:rFonts w:hint="eastAsia" w:ascii="宋体" w:hAnsi="宋体" w:eastAsia="宋体" w:cs="宋体"/>
          <w:color w:val="000000"/>
          <w:spacing w:val="-10"/>
          <w:kern w:val="0"/>
          <w:highlight w:val="none"/>
          <w:lang w:eastAsia="zh-CN"/>
        </w:rPr>
        <w:t>）</w:t>
      </w:r>
      <w:r>
        <w:rPr>
          <w:rFonts w:hint="eastAsia" w:ascii="宋体" w:hAnsi="宋体" w:eastAsia="宋体" w:cs="宋体"/>
          <w:color w:val="000000"/>
          <w:kern w:val="0"/>
          <w:highlight w:val="none"/>
        </w:rPr>
        <w:t>按照招标文件中采购需求的要求执行，如我方违约，承担一切责任。</w:t>
      </w:r>
    </w:p>
    <w:p w14:paraId="25BC9153">
      <w:pPr>
        <w:autoSpaceDE w:val="0"/>
        <w:autoSpaceDN w:val="0"/>
        <w:adjustRightInd w:val="0"/>
        <w:snapToGrid w:val="0"/>
        <w:spacing w:line="360" w:lineRule="auto"/>
        <w:ind w:firstLine="380" w:firstLineChars="200"/>
        <w:jc w:val="both"/>
        <w:rPr>
          <w:rFonts w:hint="eastAsia" w:ascii="宋体" w:hAnsi="宋体" w:eastAsia="宋体" w:cs="宋体"/>
          <w:color w:val="000000"/>
          <w:kern w:val="0"/>
          <w:highlight w:val="none"/>
        </w:rPr>
      </w:pPr>
      <w:r>
        <w:rPr>
          <w:rFonts w:hint="eastAsia" w:ascii="宋体" w:hAnsi="宋体" w:eastAsia="宋体" w:cs="宋体"/>
          <w:color w:val="000000"/>
          <w:spacing w:val="-10"/>
          <w:kern w:val="0"/>
          <w:highlight w:val="none"/>
          <w:lang w:eastAsia="zh-CN"/>
        </w:rPr>
        <w:t>（</w:t>
      </w:r>
      <w:r>
        <w:rPr>
          <w:rFonts w:hint="eastAsia" w:ascii="宋体" w:hAnsi="宋体" w:eastAsia="宋体" w:cs="宋体"/>
          <w:color w:val="000000"/>
          <w:spacing w:val="-10"/>
          <w:kern w:val="0"/>
          <w:highlight w:val="none"/>
          <w:lang w:val="en-US" w:eastAsia="zh-CN"/>
        </w:rPr>
        <w:t>3</w:t>
      </w:r>
      <w:r>
        <w:rPr>
          <w:rFonts w:hint="eastAsia" w:ascii="宋体" w:hAnsi="宋体" w:eastAsia="宋体" w:cs="宋体"/>
          <w:color w:val="000000"/>
          <w:spacing w:val="-10"/>
          <w:kern w:val="0"/>
          <w:highlight w:val="none"/>
          <w:lang w:eastAsia="zh-CN"/>
        </w:rPr>
        <w:t>）</w:t>
      </w:r>
      <w:r>
        <w:rPr>
          <w:rFonts w:hint="eastAsia" w:ascii="宋体" w:hAnsi="宋体" w:eastAsia="宋体" w:cs="宋体"/>
          <w:color w:val="000000"/>
          <w:kern w:val="0"/>
          <w:highlight w:val="none"/>
        </w:rPr>
        <w:t>如我方中标，将按照采购文件规定的收费标准缴纳采购代理服务费。</w:t>
      </w:r>
    </w:p>
    <w:p w14:paraId="3F8CCC47">
      <w:pPr>
        <w:autoSpaceDE w:val="0"/>
        <w:autoSpaceDN w:val="0"/>
        <w:adjustRightInd w:val="0"/>
        <w:snapToGrid w:val="0"/>
        <w:spacing w:line="360" w:lineRule="auto"/>
        <w:ind w:firstLine="42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lang w:val="en-US" w:eastAsia="zh-CN"/>
        </w:rPr>
        <w:t>4</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rPr>
        <w:t>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完全理解贵方不一定要接受最低报价的投标或收到的任何投标。</w:t>
      </w:r>
    </w:p>
    <w:p w14:paraId="6B9BCB03">
      <w:pPr>
        <w:autoSpaceDE w:val="0"/>
        <w:autoSpaceDN w:val="0"/>
        <w:adjustRightInd w:val="0"/>
        <w:snapToGrid w:val="0"/>
        <w:spacing w:line="360" w:lineRule="auto"/>
        <w:ind w:firstLine="42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lang w:val="en-US" w:eastAsia="zh-CN"/>
        </w:rPr>
        <w:t>5</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rPr>
        <w:t>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如果在规定的投标有效期内撤回投标，则我们的投标保证金可被贵方没收。</w:t>
      </w:r>
    </w:p>
    <w:p w14:paraId="5C1AF548">
      <w:pPr>
        <w:autoSpaceDE w:val="0"/>
        <w:autoSpaceDN w:val="0"/>
        <w:adjustRightInd w:val="0"/>
        <w:snapToGrid w:val="0"/>
        <w:spacing w:line="360" w:lineRule="auto"/>
        <w:ind w:firstLine="420" w:firstLineChars="200"/>
        <w:jc w:val="both"/>
        <w:rPr>
          <w:rFonts w:hint="eastAsia" w:ascii="宋体" w:hAnsi="Times New Roman" w:eastAsia="宋体" w:cs="宋体-18030"/>
          <w:color w:val="000000"/>
          <w:kern w:val="0"/>
          <w:highlight w:val="none"/>
        </w:rPr>
      </w:pP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lang w:val="en-US" w:eastAsia="zh-CN"/>
        </w:rPr>
        <w:t>6</w:t>
      </w:r>
      <w:r>
        <w:rPr>
          <w:rFonts w:hint="eastAsia" w:ascii="宋体" w:hAnsi="宋体" w:eastAsia="宋体" w:cs="宋体"/>
          <w:color w:val="000000"/>
          <w:kern w:val="0"/>
          <w:highlight w:val="none"/>
          <w:lang w:eastAsia="zh-CN"/>
        </w:rPr>
        <w:t>）</w:t>
      </w:r>
      <w:r>
        <w:rPr>
          <w:rFonts w:hint="eastAsia" w:ascii="宋体" w:hAnsi="宋体" w:eastAsia="宋体" w:cs="宋体"/>
          <w:color w:val="000000"/>
          <w:kern w:val="0"/>
          <w:highlight w:val="none"/>
        </w:rPr>
        <w:t>我</w:t>
      </w:r>
      <w:r>
        <w:rPr>
          <w:rFonts w:hint="eastAsia" w:ascii="宋体" w:hAnsi="宋体" w:eastAsia="宋体" w:cs="宋体"/>
          <w:color w:val="000000"/>
          <w:kern w:val="0"/>
          <w:highlight w:val="none"/>
          <w:lang w:eastAsia="zh-CN"/>
        </w:rPr>
        <w:t>方</w:t>
      </w:r>
      <w:r>
        <w:rPr>
          <w:rFonts w:hint="eastAsia" w:ascii="宋体" w:hAnsi="宋体" w:eastAsia="宋体" w:cs="宋体"/>
          <w:color w:val="000000"/>
          <w:kern w:val="0"/>
          <w:highlight w:val="none"/>
        </w:rPr>
        <w:t>同</w:t>
      </w:r>
      <w:r>
        <w:rPr>
          <w:rFonts w:hint="eastAsia" w:ascii="宋体" w:hAnsi="Times New Roman" w:eastAsia="宋体" w:cs="宋体-18030"/>
          <w:color w:val="000000"/>
          <w:kern w:val="0"/>
          <w:highlight w:val="none"/>
        </w:rPr>
        <w:t xml:space="preserve">意向贵方提供贵方可能要求的与本投标有关的任何证据或资料。  </w:t>
      </w:r>
    </w:p>
    <w:p w14:paraId="4F4A6D61">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5.我方在此声明，所递交的投标文件及有关资料内容完整、真实和准确。</w:t>
      </w:r>
    </w:p>
    <w:p w14:paraId="44B2F55F">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6．</w:t>
      </w:r>
      <w:r>
        <w:rPr>
          <w:rFonts w:hint="eastAsia" w:ascii="宋体" w:cs="宋体-18030"/>
          <w:color w:val="000000"/>
          <w:kern w:val="0"/>
          <w:highlight w:val="none"/>
          <w:u w:val="single"/>
        </w:rPr>
        <w:t>(其他补充说明)</w:t>
      </w:r>
      <w:r>
        <w:rPr>
          <w:rFonts w:hint="eastAsia" w:ascii="宋体" w:cs="宋体-18030"/>
          <w:color w:val="000000"/>
          <w:kern w:val="0"/>
          <w:highlight w:val="none"/>
          <w:u w:val="single"/>
          <w:lang w:val="en-US" w:eastAsia="zh-CN"/>
        </w:rPr>
        <w:t xml:space="preserve">       </w:t>
      </w:r>
      <w:r>
        <w:rPr>
          <w:rFonts w:hint="eastAsia" w:ascii="宋体" w:cs="宋体-18030"/>
          <w:color w:val="000000"/>
          <w:kern w:val="0"/>
          <w:highlight w:val="none"/>
          <w:lang w:val="en-US" w:eastAsia="zh-CN"/>
        </w:rPr>
        <w:t xml:space="preserve"> </w:t>
      </w:r>
      <w:r>
        <w:rPr>
          <w:rFonts w:hint="eastAsia" w:ascii="宋体" w:cs="宋体-18030"/>
          <w:color w:val="000000"/>
          <w:kern w:val="0"/>
          <w:highlight w:val="none"/>
        </w:rPr>
        <w:t>。</w:t>
      </w:r>
    </w:p>
    <w:p w14:paraId="277AD7E2">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p>
    <w:p w14:paraId="49A14A2D">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投 标 人：(盖单位章)</w:t>
      </w:r>
    </w:p>
    <w:p w14:paraId="3647B50E">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法定代表人</w:t>
      </w:r>
      <w:r>
        <w:rPr>
          <w:rFonts w:hint="eastAsia" w:ascii="宋体" w:cs="宋体-18030"/>
          <w:color w:val="000000"/>
          <w:kern w:val="0"/>
          <w:highlight w:val="none"/>
          <w:lang w:val="en-US" w:eastAsia="zh-CN"/>
        </w:rPr>
        <w:t>或</w:t>
      </w:r>
      <w:r>
        <w:rPr>
          <w:rFonts w:hint="eastAsia" w:ascii="宋体" w:cs="宋体-18030"/>
          <w:color w:val="000000"/>
          <w:kern w:val="0"/>
          <w:highlight w:val="none"/>
        </w:rPr>
        <w:t>其授权委托代理人：(签字)</w:t>
      </w:r>
    </w:p>
    <w:p w14:paraId="580CDE0B">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地    址：</w:t>
      </w:r>
    </w:p>
    <w:p w14:paraId="1EC58B90">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网    址：</w:t>
      </w:r>
    </w:p>
    <w:p w14:paraId="07DAE9FC">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电    话：</w:t>
      </w:r>
    </w:p>
    <w:p w14:paraId="586DF02C">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传    真：</w:t>
      </w:r>
    </w:p>
    <w:p w14:paraId="1794EDA2">
      <w:pPr>
        <w:autoSpaceDE w:val="0"/>
        <w:autoSpaceDN w:val="0"/>
        <w:adjustRightInd w:val="0"/>
        <w:snapToGrid w:val="0"/>
        <w:spacing w:line="360" w:lineRule="auto"/>
        <w:ind w:firstLine="2730" w:firstLineChars="1300"/>
        <w:jc w:val="left"/>
        <w:rPr>
          <w:rFonts w:hint="eastAsia" w:ascii="宋体" w:cs="宋体-18030"/>
          <w:color w:val="000000"/>
          <w:kern w:val="0"/>
          <w:highlight w:val="none"/>
        </w:rPr>
      </w:pPr>
      <w:r>
        <w:rPr>
          <w:rFonts w:hint="eastAsia" w:ascii="宋体" w:cs="宋体-18030"/>
          <w:color w:val="000000"/>
          <w:kern w:val="0"/>
          <w:highlight w:val="none"/>
        </w:rPr>
        <w:t>邮政编码：</w:t>
      </w:r>
    </w:p>
    <w:p w14:paraId="04A302C3">
      <w:pPr>
        <w:snapToGrid w:val="0"/>
        <w:spacing w:line="360" w:lineRule="auto"/>
        <w:jc w:val="center"/>
        <w:rPr>
          <w:rFonts w:hint="eastAsia" w:ascii="宋体" w:cs="宋体-18030"/>
          <w:color w:val="000000"/>
          <w:kern w:val="0"/>
          <w:highlight w:val="none"/>
          <w:u w:val="single"/>
        </w:rPr>
      </w:pPr>
    </w:p>
    <w:p w14:paraId="0FAEFC52">
      <w:pPr>
        <w:snapToGrid w:val="0"/>
        <w:spacing w:line="360" w:lineRule="auto"/>
        <w:jc w:val="center"/>
        <w:rPr>
          <w:rFonts w:hint="eastAsia" w:ascii="宋体" w:cs="宋体-18030"/>
          <w:color w:val="000000"/>
          <w:kern w:val="0"/>
          <w:sz w:val="24"/>
          <w:szCs w:val="24"/>
          <w:highlight w:val="none"/>
        </w:rPr>
      </w:pPr>
      <w:r>
        <w:rPr>
          <w:rFonts w:hint="eastAsia" w:ascii="宋体" w:cs="宋体-18030"/>
          <w:color w:val="000000"/>
          <w:kern w:val="0"/>
          <w:highlight w:val="none"/>
        </w:rPr>
        <w:t>年   月   日</w:t>
      </w:r>
    </w:p>
    <w:p w14:paraId="13D297FC">
      <w:pPr>
        <w:autoSpaceDE w:val="0"/>
        <w:autoSpaceDN w:val="0"/>
        <w:adjustRightInd w:val="0"/>
        <w:snapToGrid w:val="0"/>
        <w:spacing w:line="360" w:lineRule="auto"/>
        <w:jc w:val="center"/>
        <w:rPr>
          <w:rFonts w:hint="eastAsia" w:ascii="宋体" w:cs="宋体-18030"/>
          <w:b/>
          <w:bCs/>
          <w:color w:val="000000"/>
          <w:kern w:val="0"/>
          <w:sz w:val="24"/>
          <w:szCs w:val="24"/>
          <w:highlight w:val="none"/>
        </w:rPr>
      </w:pPr>
      <w:r>
        <w:rPr>
          <w:rFonts w:hint="eastAsia" w:ascii="宋体" w:cs="宋体-18030"/>
          <w:color w:val="000000"/>
          <w:kern w:val="0"/>
          <w:sz w:val="24"/>
          <w:szCs w:val="24"/>
          <w:highlight w:val="none"/>
        </w:rPr>
        <w:br w:type="page"/>
      </w:r>
      <w:bookmarkStart w:id="61" w:name="_Toc246996358"/>
      <w:bookmarkEnd w:id="61"/>
      <w:bookmarkStart w:id="62" w:name="_Toc144974859"/>
      <w:bookmarkEnd w:id="62"/>
      <w:bookmarkStart w:id="63" w:name="_Toc179632810"/>
      <w:bookmarkEnd w:id="63"/>
      <w:bookmarkStart w:id="64" w:name="_Toc152045790"/>
      <w:bookmarkEnd w:id="64"/>
      <w:bookmarkStart w:id="65" w:name="_Toc247085876"/>
      <w:bookmarkEnd w:id="65"/>
      <w:bookmarkStart w:id="66" w:name="_Toc246997101"/>
      <w:bookmarkEnd w:id="66"/>
      <w:bookmarkStart w:id="67" w:name="_Toc152042579"/>
      <w:bookmarkEnd w:id="67"/>
      <w:bookmarkStart w:id="68" w:name="_Toc363457205"/>
      <w:r>
        <w:rPr>
          <w:rFonts w:hint="eastAsia" w:ascii="宋体" w:cs="宋体-18030"/>
          <w:b/>
          <w:bCs/>
          <w:color w:val="000000"/>
          <w:kern w:val="0"/>
          <w:sz w:val="30"/>
          <w:szCs w:val="30"/>
          <w:highlight w:val="none"/>
        </w:rPr>
        <w:t>（二）投标函附录</w:t>
      </w:r>
      <w:bookmarkEnd w:id="68"/>
    </w:p>
    <w:p w14:paraId="191782AD">
      <w:pPr>
        <w:snapToGrid w:val="0"/>
        <w:spacing w:line="360" w:lineRule="auto"/>
        <w:rPr>
          <w:rFonts w:hint="eastAsia" w:ascii="宋体"/>
          <w:color w:val="000000"/>
          <w:sz w:val="20"/>
          <w:szCs w:val="20"/>
          <w:highlight w:val="none"/>
        </w:rPr>
      </w:pPr>
    </w:p>
    <w:tbl>
      <w:tblPr>
        <w:tblStyle w:val="22"/>
        <w:tblW w:w="9377" w:type="dxa"/>
        <w:jc w:val="center"/>
        <w:tblLayout w:type="fixed"/>
        <w:tblCellMar>
          <w:top w:w="0" w:type="dxa"/>
          <w:left w:w="108" w:type="dxa"/>
          <w:bottom w:w="0" w:type="dxa"/>
          <w:right w:w="108" w:type="dxa"/>
        </w:tblCellMar>
      </w:tblPr>
      <w:tblGrid>
        <w:gridCol w:w="1001"/>
        <w:gridCol w:w="1701"/>
        <w:gridCol w:w="5103"/>
        <w:gridCol w:w="1572"/>
      </w:tblGrid>
      <w:tr w14:paraId="52DC77BB">
        <w:tblPrEx>
          <w:tblCellMar>
            <w:top w:w="0" w:type="dxa"/>
            <w:left w:w="108" w:type="dxa"/>
            <w:bottom w:w="0" w:type="dxa"/>
            <w:right w:w="108" w:type="dxa"/>
          </w:tblCellMar>
        </w:tblPrEx>
        <w:trPr>
          <w:trHeight w:val="590"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6278C40F">
            <w:pPr>
              <w:jc w:val="center"/>
              <w:rPr>
                <w:rFonts w:hint="eastAsia" w:ascii="宋体" w:cs="宋体"/>
                <w:b/>
                <w:bCs/>
                <w:color w:val="000000"/>
                <w:sz w:val="24"/>
                <w:szCs w:val="24"/>
                <w:highlight w:val="none"/>
                <w:lang w:val="zh-CN"/>
              </w:rPr>
            </w:pPr>
            <w:r>
              <w:rPr>
                <w:rFonts w:hint="eastAsia" w:ascii="宋体" w:cs="宋体"/>
                <w:b/>
                <w:bCs/>
                <w:color w:val="000000"/>
                <w:sz w:val="24"/>
                <w:szCs w:val="24"/>
                <w:highlight w:val="none"/>
                <w:lang w:val="zh-CN"/>
              </w:rPr>
              <w:t>序号</w:t>
            </w:r>
          </w:p>
        </w:tc>
        <w:tc>
          <w:tcPr>
            <w:tcW w:w="1701" w:type="dxa"/>
            <w:tcBorders>
              <w:top w:val="single" w:color="auto" w:sz="4" w:space="0"/>
              <w:left w:val="nil"/>
              <w:bottom w:val="single" w:color="auto" w:sz="4" w:space="0"/>
              <w:right w:val="single" w:color="auto" w:sz="4" w:space="0"/>
            </w:tcBorders>
            <w:noWrap w:val="0"/>
            <w:vAlign w:val="center"/>
          </w:tcPr>
          <w:p w14:paraId="2BCE1C84">
            <w:pPr>
              <w:jc w:val="center"/>
              <w:rPr>
                <w:rFonts w:hint="eastAsia" w:ascii="宋体" w:cs="宋体"/>
                <w:b/>
                <w:bCs/>
                <w:color w:val="000000"/>
                <w:sz w:val="24"/>
                <w:szCs w:val="24"/>
                <w:highlight w:val="none"/>
                <w:lang w:val="zh-CN"/>
              </w:rPr>
            </w:pPr>
            <w:r>
              <w:rPr>
                <w:rFonts w:hint="eastAsia" w:ascii="宋体" w:cs="宋体"/>
                <w:b/>
                <w:bCs/>
                <w:color w:val="000000"/>
                <w:sz w:val="24"/>
                <w:szCs w:val="24"/>
                <w:highlight w:val="none"/>
                <w:lang w:val="zh-CN"/>
              </w:rPr>
              <w:t>条款名称</w:t>
            </w:r>
          </w:p>
        </w:tc>
        <w:tc>
          <w:tcPr>
            <w:tcW w:w="5103" w:type="dxa"/>
            <w:tcBorders>
              <w:top w:val="single" w:color="auto" w:sz="4" w:space="0"/>
              <w:left w:val="nil"/>
              <w:bottom w:val="single" w:color="auto" w:sz="4" w:space="0"/>
              <w:right w:val="single" w:color="auto" w:sz="4" w:space="0"/>
            </w:tcBorders>
            <w:noWrap w:val="0"/>
            <w:vAlign w:val="center"/>
          </w:tcPr>
          <w:p w14:paraId="453D82AA">
            <w:pPr>
              <w:jc w:val="center"/>
              <w:rPr>
                <w:rFonts w:hint="eastAsia" w:ascii="宋体" w:cs="宋体"/>
                <w:b/>
                <w:bCs/>
                <w:color w:val="000000"/>
                <w:sz w:val="24"/>
                <w:szCs w:val="24"/>
                <w:highlight w:val="none"/>
                <w:lang w:val="zh-CN"/>
              </w:rPr>
            </w:pPr>
            <w:r>
              <w:rPr>
                <w:rFonts w:hint="eastAsia" w:ascii="宋体" w:cs="宋体"/>
                <w:b/>
                <w:bCs/>
                <w:color w:val="000000"/>
                <w:sz w:val="24"/>
                <w:szCs w:val="24"/>
                <w:highlight w:val="none"/>
                <w:lang w:val="zh-CN"/>
              </w:rPr>
              <w:t>约定内容</w:t>
            </w:r>
          </w:p>
        </w:tc>
        <w:tc>
          <w:tcPr>
            <w:tcW w:w="1572" w:type="dxa"/>
            <w:tcBorders>
              <w:top w:val="single" w:color="auto" w:sz="4" w:space="0"/>
              <w:left w:val="nil"/>
              <w:bottom w:val="single" w:color="auto" w:sz="4" w:space="0"/>
              <w:right w:val="single" w:color="auto" w:sz="4" w:space="0"/>
            </w:tcBorders>
            <w:noWrap w:val="0"/>
            <w:vAlign w:val="center"/>
          </w:tcPr>
          <w:p w14:paraId="5AA137D7">
            <w:pPr>
              <w:jc w:val="center"/>
              <w:rPr>
                <w:rFonts w:hint="eastAsia" w:ascii="宋体" w:cs="宋体"/>
                <w:b/>
                <w:bCs/>
                <w:color w:val="000000"/>
                <w:sz w:val="24"/>
                <w:szCs w:val="24"/>
                <w:highlight w:val="none"/>
                <w:lang w:val="zh-CN"/>
              </w:rPr>
            </w:pPr>
            <w:r>
              <w:rPr>
                <w:rFonts w:hint="eastAsia" w:ascii="宋体" w:cs="宋体"/>
                <w:b/>
                <w:bCs/>
                <w:color w:val="000000"/>
                <w:sz w:val="24"/>
                <w:szCs w:val="24"/>
                <w:highlight w:val="none"/>
                <w:lang w:val="zh-CN"/>
              </w:rPr>
              <w:t>是否响应</w:t>
            </w:r>
          </w:p>
        </w:tc>
      </w:tr>
      <w:tr w14:paraId="7679BD73">
        <w:tblPrEx>
          <w:tblCellMar>
            <w:top w:w="0" w:type="dxa"/>
            <w:left w:w="108" w:type="dxa"/>
            <w:bottom w:w="0" w:type="dxa"/>
            <w:right w:w="108" w:type="dxa"/>
          </w:tblCellMar>
        </w:tblPrEx>
        <w:trPr>
          <w:trHeight w:val="605"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7355745A">
            <w:pPr>
              <w:jc w:val="center"/>
              <w:rPr>
                <w:rFonts w:hint="eastAsia" w:ascii="宋体" w:cs="宋体"/>
                <w:color w:val="000000"/>
                <w:highlight w:val="none"/>
                <w:lang w:val="zh-CN"/>
              </w:rPr>
            </w:pPr>
            <w:r>
              <w:rPr>
                <w:rFonts w:hint="eastAsia" w:ascii="宋体" w:cs="宋体"/>
                <w:color w:val="000000"/>
                <w:highlight w:val="none"/>
                <w:lang w:val="zh-CN"/>
              </w:rPr>
              <w:t>1</w:t>
            </w:r>
          </w:p>
        </w:tc>
        <w:tc>
          <w:tcPr>
            <w:tcW w:w="1701" w:type="dxa"/>
            <w:tcBorders>
              <w:top w:val="single" w:color="auto" w:sz="4" w:space="0"/>
              <w:left w:val="nil"/>
              <w:bottom w:val="single" w:color="auto" w:sz="4" w:space="0"/>
              <w:right w:val="single" w:color="auto" w:sz="4" w:space="0"/>
            </w:tcBorders>
            <w:noWrap w:val="0"/>
            <w:vAlign w:val="center"/>
          </w:tcPr>
          <w:p w14:paraId="17D1CDD8">
            <w:pPr>
              <w:ind w:left="210" w:leftChars="100" w:firstLine="0" w:firstLineChars="0"/>
              <w:jc w:val="left"/>
              <w:rPr>
                <w:rFonts w:hint="eastAsia" w:ascii="宋体" w:hAnsi="宋体"/>
                <w:color w:val="000000"/>
                <w:highlight w:val="none"/>
                <w:lang w:val="zh-CN" w:eastAsia="zh-CN"/>
              </w:rPr>
            </w:pPr>
            <w:r>
              <w:rPr>
                <w:rFonts w:hint="eastAsia" w:ascii="宋体" w:hAnsi="宋体"/>
                <w:color w:val="000000"/>
                <w:highlight w:val="none"/>
                <w:lang w:val="zh-CN" w:eastAsia="zh-CN"/>
              </w:rPr>
              <w:t>合同履行期限(交货期限)</w:t>
            </w:r>
          </w:p>
        </w:tc>
        <w:tc>
          <w:tcPr>
            <w:tcW w:w="5103" w:type="dxa"/>
            <w:tcBorders>
              <w:top w:val="single" w:color="auto" w:sz="4" w:space="0"/>
              <w:left w:val="nil"/>
              <w:bottom w:val="single" w:color="auto" w:sz="4" w:space="0"/>
              <w:right w:val="single" w:color="auto" w:sz="4" w:space="0"/>
            </w:tcBorders>
            <w:noWrap w:val="0"/>
            <w:vAlign w:val="center"/>
          </w:tcPr>
          <w:p w14:paraId="3103EC4E">
            <w:pPr>
              <w:jc w:val="left"/>
              <w:rPr>
                <w:rFonts w:hint="eastAsia" w:ascii="宋体" w:hAnsi="宋体"/>
                <w:color w:val="auto"/>
                <w:highlight w:val="none"/>
                <w:lang w:val="zh-CN"/>
              </w:rPr>
            </w:pPr>
            <w:r>
              <w:rPr>
                <w:rFonts w:hint="eastAsia" w:ascii="宋体" w:hAnsi="宋体"/>
                <w:color w:val="auto"/>
                <w:highlight w:val="none"/>
                <w:lang w:val="zh-CN"/>
              </w:rPr>
              <w:t>合同订立后</w:t>
            </w:r>
            <w:r>
              <w:rPr>
                <w:rFonts w:hint="eastAsia" w:ascii="宋体" w:hAnsi="宋体"/>
                <w:color w:val="auto"/>
                <w:highlight w:val="none"/>
                <w:lang w:val="en-US" w:eastAsia="zh-CN"/>
              </w:rPr>
              <w:t>30</w:t>
            </w:r>
            <w:r>
              <w:rPr>
                <w:rFonts w:hint="eastAsia" w:ascii="宋体" w:hAnsi="宋体"/>
                <w:color w:val="auto"/>
                <w:highlight w:val="none"/>
                <w:lang w:val="zh-CN"/>
              </w:rPr>
              <w:t>天内交货</w:t>
            </w:r>
            <w:r>
              <w:rPr>
                <w:rFonts w:hint="eastAsia" w:ascii="宋体" w:hAnsi="宋体"/>
                <w:color w:val="auto"/>
                <w:highlight w:val="none"/>
                <w:lang w:val="zh-CN" w:eastAsia="zh-CN"/>
              </w:rPr>
              <w:t>，并安装完毕</w:t>
            </w:r>
            <w:r>
              <w:rPr>
                <w:rFonts w:hint="eastAsia" w:ascii="宋体" w:hAnsi="宋体"/>
                <w:color w:val="auto"/>
                <w:highlight w:val="none"/>
                <w:lang w:val="zh-CN"/>
              </w:rPr>
              <w:t>。</w:t>
            </w:r>
          </w:p>
        </w:tc>
        <w:tc>
          <w:tcPr>
            <w:tcW w:w="1572" w:type="dxa"/>
            <w:tcBorders>
              <w:top w:val="single" w:color="auto" w:sz="4" w:space="0"/>
              <w:left w:val="nil"/>
              <w:bottom w:val="single" w:color="auto" w:sz="4" w:space="0"/>
              <w:right w:val="single" w:color="auto" w:sz="4" w:space="0"/>
            </w:tcBorders>
            <w:noWrap w:val="0"/>
            <w:vAlign w:val="center"/>
          </w:tcPr>
          <w:p w14:paraId="7856102D">
            <w:pPr>
              <w:jc w:val="center"/>
              <w:rPr>
                <w:rFonts w:hint="eastAsia" w:ascii="宋体" w:cs="宋体"/>
                <w:color w:val="000000"/>
                <w:highlight w:val="none"/>
                <w:lang w:val="zh-CN"/>
              </w:rPr>
            </w:pPr>
          </w:p>
        </w:tc>
      </w:tr>
      <w:tr w14:paraId="6FB55272">
        <w:tblPrEx>
          <w:tblCellMar>
            <w:top w:w="0" w:type="dxa"/>
            <w:left w:w="108" w:type="dxa"/>
            <w:bottom w:w="0" w:type="dxa"/>
            <w:right w:w="108" w:type="dxa"/>
          </w:tblCellMar>
        </w:tblPrEx>
        <w:trPr>
          <w:trHeight w:val="633"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2534B7CE">
            <w:pPr>
              <w:jc w:val="center"/>
              <w:rPr>
                <w:rFonts w:hint="eastAsia" w:ascii="宋体" w:cs="宋体"/>
                <w:color w:val="000000"/>
                <w:highlight w:val="none"/>
                <w:lang w:val="zh-CN"/>
              </w:rPr>
            </w:pPr>
            <w:r>
              <w:rPr>
                <w:rFonts w:hint="eastAsia" w:ascii="宋体" w:cs="宋体"/>
                <w:color w:val="000000"/>
                <w:highlight w:val="none"/>
                <w:lang w:val="zh-CN"/>
              </w:rPr>
              <w:t>2</w:t>
            </w:r>
          </w:p>
        </w:tc>
        <w:tc>
          <w:tcPr>
            <w:tcW w:w="1701" w:type="dxa"/>
            <w:tcBorders>
              <w:top w:val="single" w:color="auto" w:sz="4" w:space="0"/>
              <w:left w:val="nil"/>
              <w:bottom w:val="single" w:color="auto" w:sz="4" w:space="0"/>
              <w:right w:val="single" w:color="auto" w:sz="4" w:space="0"/>
            </w:tcBorders>
            <w:noWrap w:val="0"/>
            <w:vAlign w:val="center"/>
          </w:tcPr>
          <w:p w14:paraId="21FA1A3C">
            <w:pPr>
              <w:jc w:val="center"/>
              <w:rPr>
                <w:rFonts w:hint="eastAsia" w:ascii="宋体" w:cs="宋体"/>
                <w:color w:val="000000"/>
                <w:highlight w:val="none"/>
                <w:lang w:val="zh-CN"/>
              </w:rPr>
            </w:pPr>
            <w:r>
              <w:rPr>
                <w:rFonts w:hint="eastAsia" w:ascii="宋体" w:cs="宋体"/>
                <w:color w:val="000000"/>
                <w:highlight w:val="none"/>
                <w:lang w:val="zh-CN"/>
              </w:rPr>
              <w:t>质量要求</w:t>
            </w:r>
          </w:p>
        </w:tc>
        <w:tc>
          <w:tcPr>
            <w:tcW w:w="5103" w:type="dxa"/>
            <w:tcBorders>
              <w:top w:val="single" w:color="auto" w:sz="4" w:space="0"/>
              <w:left w:val="nil"/>
              <w:bottom w:val="single" w:color="auto" w:sz="4" w:space="0"/>
              <w:right w:val="single" w:color="auto" w:sz="4" w:space="0"/>
            </w:tcBorders>
            <w:noWrap w:val="0"/>
            <w:vAlign w:val="center"/>
          </w:tcPr>
          <w:p w14:paraId="07C701FC">
            <w:pPr>
              <w:jc w:val="left"/>
              <w:rPr>
                <w:rFonts w:hint="eastAsia" w:ascii="宋体" w:cs="宋体"/>
                <w:color w:val="auto"/>
                <w:highlight w:val="none"/>
                <w:lang w:val="zh-CN"/>
              </w:rPr>
            </w:pPr>
            <w:r>
              <w:rPr>
                <w:rFonts w:hint="eastAsia" w:ascii="宋体" w:hAnsi="宋体"/>
                <w:color w:val="auto"/>
                <w:highlight w:val="none"/>
              </w:rPr>
              <w:t>符合现行国家、行业、地方或者其他相关标准的合格要求</w:t>
            </w:r>
          </w:p>
        </w:tc>
        <w:tc>
          <w:tcPr>
            <w:tcW w:w="1572" w:type="dxa"/>
            <w:tcBorders>
              <w:top w:val="single" w:color="auto" w:sz="4" w:space="0"/>
              <w:left w:val="nil"/>
              <w:bottom w:val="single" w:color="auto" w:sz="4" w:space="0"/>
              <w:right w:val="single" w:color="auto" w:sz="4" w:space="0"/>
            </w:tcBorders>
            <w:noWrap w:val="0"/>
            <w:vAlign w:val="center"/>
          </w:tcPr>
          <w:p w14:paraId="6ECA2CD0">
            <w:pPr>
              <w:jc w:val="center"/>
              <w:rPr>
                <w:rFonts w:hint="eastAsia" w:ascii="宋体" w:cs="宋体"/>
                <w:color w:val="000000"/>
                <w:highlight w:val="none"/>
                <w:lang w:val="zh-CN"/>
              </w:rPr>
            </w:pPr>
          </w:p>
        </w:tc>
      </w:tr>
      <w:tr w14:paraId="31423286">
        <w:tblPrEx>
          <w:tblCellMar>
            <w:top w:w="0" w:type="dxa"/>
            <w:left w:w="108" w:type="dxa"/>
            <w:bottom w:w="0" w:type="dxa"/>
            <w:right w:w="108" w:type="dxa"/>
          </w:tblCellMar>
        </w:tblPrEx>
        <w:trPr>
          <w:trHeight w:val="633"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09B5DC5A">
            <w:pPr>
              <w:jc w:val="center"/>
              <w:rPr>
                <w:rFonts w:hint="eastAsia" w:ascii="宋体" w:cs="宋体"/>
                <w:color w:val="000000"/>
                <w:highlight w:val="none"/>
                <w:lang w:val="zh-CN"/>
              </w:rPr>
            </w:pPr>
            <w:r>
              <w:rPr>
                <w:rFonts w:hint="eastAsia" w:ascii="宋体" w:cs="宋体"/>
                <w:color w:val="000000"/>
                <w:highlight w:val="none"/>
                <w:lang w:val="zh-CN"/>
              </w:rPr>
              <w:t>3</w:t>
            </w:r>
          </w:p>
        </w:tc>
        <w:tc>
          <w:tcPr>
            <w:tcW w:w="1701" w:type="dxa"/>
            <w:tcBorders>
              <w:top w:val="single" w:color="auto" w:sz="4" w:space="0"/>
              <w:left w:val="nil"/>
              <w:bottom w:val="single" w:color="auto" w:sz="4" w:space="0"/>
              <w:right w:val="single" w:color="auto" w:sz="4" w:space="0"/>
            </w:tcBorders>
            <w:noWrap w:val="0"/>
            <w:vAlign w:val="center"/>
          </w:tcPr>
          <w:p w14:paraId="0ECBD95E">
            <w:pPr>
              <w:jc w:val="center"/>
              <w:rPr>
                <w:rFonts w:hint="eastAsia" w:ascii="宋体" w:cs="宋体"/>
                <w:color w:val="000000"/>
                <w:highlight w:val="none"/>
                <w:lang w:val="zh-CN"/>
              </w:rPr>
            </w:pPr>
            <w:r>
              <w:rPr>
                <w:rFonts w:hint="eastAsia" w:ascii="宋体" w:cs="宋体"/>
                <w:color w:val="000000"/>
                <w:highlight w:val="none"/>
                <w:lang w:val="zh-CN"/>
              </w:rPr>
              <w:t>投标有效期</w:t>
            </w:r>
          </w:p>
        </w:tc>
        <w:tc>
          <w:tcPr>
            <w:tcW w:w="5103" w:type="dxa"/>
            <w:tcBorders>
              <w:top w:val="single" w:color="auto" w:sz="4" w:space="0"/>
              <w:left w:val="nil"/>
              <w:bottom w:val="single" w:color="auto" w:sz="4" w:space="0"/>
              <w:right w:val="single" w:color="auto" w:sz="4" w:space="0"/>
            </w:tcBorders>
            <w:noWrap w:val="0"/>
            <w:vAlign w:val="center"/>
          </w:tcPr>
          <w:p w14:paraId="111659D5">
            <w:pPr>
              <w:jc w:val="left"/>
              <w:rPr>
                <w:rFonts w:hint="eastAsia" w:ascii="宋体" w:cs="宋体"/>
                <w:color w:val="auto"/>
                <w:highlight w:val="none"/>
                <w:lang w:val="zh-CN"/>
              </w:rPr>
            </w:pPr>
            <w:r>
              <w:rPr>
                <w:rFonts w:hint="eastAsia" w:ascii="宋体" w:cs="宋体"/>
                <w:color w:val="auto"/>
                <w:highlight w:val="none"/>
                <w:lang w:val="zh-CN"/>
              </w:rPr>
              <w:t>90日</w:t>
            </w:r>
          </w:p>
        </w:tc>
        <w:tc>
          <w:tcPr>
            <w:tcW w:w="1572" w:type="dxa"/>
            <w:tcBorders>
              <w:top w:val="single" w:color="auto" w:sz="4" w:space="0"/>
              <w:left w:val="nil"/>
              <w:bottom w:val="single" w:color="auto" w:sz="4" w:space="0"/>
              <w:right w:val="single" w:color="auto" w:sz="4" w:space="0"/>
            </w:tcBorders>
            <w:noWrap w:val="0"/>
            <w:vAlign w:val="center"/>
          </w:tcPr>
          <w:p w14:paraId="5518A226">
            <w:pPr>
              <w:jc w:val="center"/>
              <w:rPr>
                <w:rFonts w:hint="eastAsia" w:ascii="宋体" w:cs="宋体"/>
                <w:color w:val="000000"/>
                <w:highlight w:val="none"/>
                <w:lang w:val="zh-CN"/>
              </w:rPr>
            </w:pPr>
          </w:p>
        </w:tc>
      </w:tr>
      <w:tr w14:paraId="7A70A5D0">
        <w:tblPrEx>
          <w:tblCellMar>
            <w:top w:w="0" w:type="dxa"/>
            <w:left w:w="108" w:type="dxa"/>
            <w:bottom w:w="0" w:type="dxa"/>
            <w:right w:w="108" w:type="dxa"/>
          </w:tblCellMar>
        </w:tblPrEx>
        <w:trPr>
          <w:trHeight w:val="531"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590D3885">
            <w:pPr>
              <w:jc w:val="center"/>
              <w:rPr>
                <w:rFonts w:hint="eastAsia" w:ascii="宋体" w:cs="宋体"/>
                <w:color w:val="000000"/>
                <w:highlight w:val="none"/>
                <w:lang w:val="zh-CN"/>
              </w:rPr>
            </w:pPr>
            <w:r>
              <w:rPr>
                <w:rFonts w:hint="eastAsia" w:ascii="宋体" w:cs="宋体"/>
                <w:color w:val="000000"/>
                <w:highlight w:val="none"/>
              </w:rPr>
              <w:t>4</w:t>
            </w:r>
          </w:p>
        </w:tc>
        <w:tc>
          <w:tcPr>
            <w:tcW w:w="1701" w:type="dxa"/>
            <w:tcBorders>
              <w:top w:val="single" w:color="auto" w:sz="4" w:space="0"/>
              <w:left w:val="nil"/>
              <w:bottom w:val="single" w:color="auto" w:sz="4" w:space="0"/>
              <w:right w:val="single" w:color="auto" w:sz="4" w:space="0"/>
            </w:tcBorders>
            <w:noWrap w:val="0"/>
            <w:vAlign w:val="center"/>
          </w:tcPr>
          <w:p w14:paraId="43B82B6B">
            <w:pPr>
              <w:jc w:val="center"/>
              <w:rPr>
                <w:rFonts w:hint="eastAsia" w:ascii="宋体" w:cs="宋体"/>
                <w:color w:val="000000"/>
                <w:highlight w:val="none"/>
                <w:lang w:val="zh-CN"/>
              </w:rPr>
            </w:pPr>
            <w:r>
              <w:rPr>
                <w:rFonts w:hint="eastAsia" w:ascii="宋体" w:cs="宋体"/>
                <w:color w:val="000000"/>
                <w:highlight w:val="none"/>
                <w:lang w:val="zh-CN"/>
              </w:rPr>
              <w:t>权利义务</w:t>
            </w:r>
          </w:p>
        </w:tc>
        <w:tc>
          <w:tcPr>
            <w:tcW w:w="5103" w:type="dxa"/>
            <w:tcBorders>
              <w:top w:val="single" w:color="auto" w:sz="4" w:space="0"/>
              <w:left w:val="nil"/>
              <w:bottom w:val="single" w:color="auto" w:sz="4" w:space="0"/>
              <w:right w:val="single" w:color="auto" w:sz="4" w:space="0"/>
            </w:tcBorders>
            <w:noWrap w:val="0"/>
            <w:vAlign w:val="center"/>
          </w:tcPr>
          <w:p w14:paraId="6FFE5F4E">
            <w:pPr>
              <w:jc w:val="left"/>
              <w:rPr>
                <w:rFonts w:hint="eastAsia" w:ascii="宋体" w:cs="宋体"/>
                <w:color w:val="auto"/>
                <w:highlight w:val="none"/>
                <w:lang w:val="zh-CN"/>
              </w:rPr>
            </w:pPr>
            <w:r>
              <w:rPr>
                <w:rFonts w:hint="eastAsia" w:ascii="宋体" w:cs="宋体"/>
                <w:color w:val="auto"/>
                <w:highlight w:val="none"/>
                <w:lang w:val="zh-CN"/>
              </w:rPr>
              <w:t>符合第四章“合同条款及格式”规定</w:t>
            </w:r>
          </w:p>
        </w:tc>
        <w:tc>
          <w:tcPr>
            <w:tcW w:w="1572" w:type="dxa"/>
            <w:tcBorders>
              <w:top w:val="single" w:color="auto" w:sz="4" w:space="0"/>
              <w:left w:val="nil"/>
              <w:bottom w:val="single" w:color="auto" w:sz="4" w:space="0"/>
              <w:right w:val="single" w:color="auto" w:sz="4" w:space="0"/>
            </w:tcBorders>
            <w:noWrap w:val="0"/>
            <w:vAlign w:val="center"/>
          </w:tcPr>
          <w:p w14:paraId="0405F271">
            <w:pPr>
              <w:jc w:val="center"/>
              <w:rPr>
                <w:rFonts w:hint="eastAsia" w:ascii="宋体" w:cs="宋体"/>
                <w:color w:val="000000"/>
                <w:highlight w:val="none"/>
                <w:lang w:val="zh-CN"/>
              </w:rPr>
            </w:pPr>
          </w:p>
        </w:tc>
      </w:tr>
      <w:tr w14:paraId="5DE9AA91">
        <w:tblPrEx>
          <w:tblCellMar>
            <w:top w:w="0" w:type="dxa"/>
            <w:left w:w="108" w:type="dxa"/>
            <w:bottom w:w="0" w:type="dxa"/>
            <w:right w:w="108" w:type="dxa"/>
          </w:tblCellMar>
        </w:tblPrEx>
        <w:trPr>
          <w:trHeight w:val="577"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38E95359">
            <w:pPr>
              <w:jc w:val="center"/>
              <w:rPr>
                <w:rFonts w:hint="eastAsia" w:ascii="宋体" w:cs="宋体"/>
                <w:color w:val="000000"/>
                <w:highlight w:val="none"/>
                <w:lang w:val="zh-CN"/>
              </w:rPr>
            </w:pPr>
            <w:r>
              <w:rPr>
                <w:rFonts w:hint="eastAsia" w:ascii="宋体" w:cs="宋体"/>
                <w:color w:val="000000"/>
                <w:highlight w:val="none"/>
              </w:rPr>
              <w:t>5</w:t>
            </w:r>
          </w:p>
        </w:tc>
        <w:tc>
          <w:tcPr>
            <w:tcW w:w="1701" w:type="dxa"/>
            <w:tcBorders>
              <w:top w:val="single" w:color="auto" w:sz="4" w:space="0"/>
              <w:left w:val="nil"/>
              <w:bottom w:val="single" w:color="auto" w:sz="4" w:space="0"/>
              <w:right w:val="single" w:color="auto" w:sz="4" w:space="0"/>
            </w:tcBorders>
            <w:noWrap w:val="0"/>
            <w:vAlign w:val="center"/>
          </w:tcPr>
          <w:p w14:paraId="30372518">
            <w:pPr>
              <w:jc w:val="center"/>
              <w:rPr>
                <w:rFonts w:hint="eastAsia" w:ascii="宋体" w:cs="宋体"/>
                <w:color w:val="000000"/>
                <w:highlight w:val="yellow"/>
                <w:lang w:val="zh-CN"/>
              </w:rPr>
            </w:pPr>
            <w:r>
              <w:rPr>
                <w:rFonts w:hint="eastAsia" w:ascii="宋体" w:hAnsi="宋体" w:cs="宋体"/>
                <w:bCs/>
                <w:highlight w:val="none"/>
              </w:rPr>
              <w:t>技术标准与要求</w:t>
            </w:r>
          </w:p>
        </w:tc>
        <w:tc>
          <w:tcPr>
            <w:tcW w:w="5103" w:type="dxa"/>
            <w:tcBorders>
              <w:top w:val="single" w:color="auto" w:sz="4" w:space="0"/>
              <w:left w:val="nil"/>
              <w:bottom w:val="single" w:color="auto" w:sz="4" w:space="0"/>
              <w:right w:val="single" w:color="auto" w:sz="4" w:space="0"/>
            </w:tcBorders>
            <w:noWrap w:val="0"/>
            <w:vAlign w:val="center"/>
          </w:tcPr>
          <w:p w14:paraId="693FDE1C">
            <w:pPr>
              <w:jc w:val="left"/>
              <w:rPr>
                <w:rFonts w:hint="eastAsia" w:ascii="宋体" w:cs="宋体"/>
                <w:color w:val="auto"/>
                <w:highlight w:val="yellow"/>
                <w:lang w:val="zh-CN"/>
              </w:rPr>
            </w:pPr>
            <w:r>
              <w:rPr>
                <w:rFonts w:hint="eastAsia" w:ascii="宋体" w:hAnsi="宋体" w:cs="宋体"/>
                <w:bCs/>
                <w:color w:val="auto"/>
                <w:highlight w:val="none"/>
              </w:rPr>
              <w:t>符合采购需求</w:t>
            </w:r>
            <w:r>
              <w:rPr>
                <w:rFonts w:hint="eastAsia" w:ascii="宋体" w:hAnsi="宋体" w:cs="宋体"/>
                <w:bCs/>
                <w:color w:val="auto"/>
                <w:highlight w:val="none"/>
                <w:lang w:val="zh-CN"/>
              </w:rPr>
              <w:t>要求</w:t>
            </w:r>
            <w:r>
              <w:rPr>
                <w:rFonts w:hint="eastAsia" w:ascii="宋体" w:hAnsi="宋体" w:cs="宋体"/>
                <w:bCs/>
                <w:color w:val="auto"/>
                <w:highlight w:val="none"/>
              </w:rPr>
              <w:t>规定</w:t>
            </w:r>
          </w:p>
        </w:tc>
        <w:tc>
          <w:tcPr>
            <w:tcW w:w="1572" w:type="dxa"/>
            <w:tcBorders>
              <w:top w:val="single" w:color="auto" w:sz="4" w:space="0"/>
              <w:left w:val="nil"/>
              <w:bottom w:val="single" w:color="auto" w:sz="4" w:space="0"/>
              <w:right w:val="single" w:color="auto" w:sz="4" w:space="0"/>
            </w:tcBorders>
            <w:noWrap w:val="0"/>
            <w:vAlign w:val="center"/>
          </w:tcPr>
          <w:p w14:paraId="64DD20C4">
            <w:pPr>
              <w:jc w:val="center"/>
              <w:rPr>
                <w:rFonts w:hint="eastAsia" w:ascii="宋体" w:cs="宋体"/>
                <w:color w:val="000000"/>
                <w:highlight w:val="none"/>
                <w:lang w:val="zh-CN"/>
              </w:rPr>
            </w:pPr>
          </w:p>
        </w:tc>
      </w:tr>
      <w:tr w14:paraId="069B4BC5">
        <w:tblPrEx>
          <w:tblCellMar>
            <w:top w:w="0" w:type="dxa"/>
            <w:left w:w="108" w:type="dxa"/>
            <w:bottom w:w="0" w:type="dxa"/>
            <w:right w:w="108" w:type="dxa"/>
          </w:tblCellMar>
        </w:tblPrEx>
        <w:trPr>
          <w:trHeight w:val="737" w:hRule="atLeast"/>
          <w:jc w:val="center"/>
        </w:trPr>
        <w:tc>
          <w:tcPr>
            <w:tcW w:w="1001" w:type="dxa"/>
            <w:tcBorders>
              <w:top w:val="single" w:color="auto" w:sz="4" w:space="0"/>
              <w:left w:val="single" w:color="auto" w:sz="4" w:space="0"/>
              <w:bottom w:val="single" w:color="auto" w:sz="4" w:space="0"/>
              <w:right w:val="single" w:color="auto" w:sz="4" w:space="0"/>
            </w:tcBorders>
            <w:noWrap w:val="0"/>
            <w:vAlign w:val="center"/>
          </w:tcPr>
          <w:p w14:paraId="5425766A">
            <w:pPr>
              <w:jc w:val="center"/>
              <w:rPr>
                <w:rFonts w:hint="eastAsia" w:ascii="宋体" w:cs="宋体"/>
                <w:color w:val="000000"/>
                <w:highlight w:val="none"/>
                <w:lang w:val="zh-CN"/>
              </w:rPr>
            </w:pPr>
            <w:r>
              <w:rPr>
                <w:rFonts w:hint="eastAsia" w:ascii="宋体" w:cs="宋体"/>
                <w:color w:val="000000"/>
                <w:highlight w:val="none"/>
                <w:lang w:val="zh-CN"/>
              </w:rPr>
              <w:t>……</w:t>
            </w:r>
          </w:p>
        </w:tc>
        <w:tc>
          <w:tcPr>
            <w:tcW w:w="1701" w:type="dxa"/>
            <w:tcBorders>
              <w:top w:val="single" w:color="auto" w:sz="4" w:space="0"/>
              <w:left w:val="nil"/>
              <w:bottom w:val="single" w:color="auto" w:sz="4" w:space="0"/>
              <w:right w:val="single" w:color="auto" w:sz="4" w:space="0"/>
            </w:tcBorders>
            <w:noWrap w:val="0"/>
            <w:vAlign w:val="center"/>
          </w:tcPr>
          <w:p w14:paraId="6A66E959">
            <w:pPr>
              <w:jc w:val="center"/>
              <w:rPr>
                <w:rFonts w:hint="eastAsia" w:ascii="宋体" w:cs="宋体"/>
                <w:color w:val="000000"/>
                <w:highlight w:val="none"/>
                <w:lang w:val="zh-CN"/>
              </w:rPr>
            </w:pPr>
            <w:r>
              <w:rPr>
                <w:rFonts w:hint="eastAsia" w:ascii="宋体" w:cs="宋体"/>
                <w:color w:val="000000"/>
                <w:highlight w:val="none"/>
                <w:lang w:val="zh-CN"/>
              </w:rPr>
              <w:t>……</w:t>
            </w:r>
          </w:p>
        </w:tc>
        <w:tc>
          <w:tcPr>
            <w:tcW w:w="5103" w:type="dxa"/>
            <w:tcBorders>
              <w:top w:val="single" w:color="auto" w:sz="4" w:space="0"/>
              <w:left w:val="nil"/>
              <w:bottom w:val="single" w:color="auto" w:sz="4" w:space="0"/>
              <w:right w:val="single" w:color="auto" w:sz="4" w:space="0"/>
            </w:tcBorders>
            <w:noWrap w:val="0"/>
            <w:vAlign w:val="center"/>
          </w:tcPr>
          <w:p w14:paraId="1A9D6782">
            <w:pPr>
              <w:jc w:val="left"/>
              <w:rPr>
                <w:rFonts w:hint="eastAsia" w:ascii="宋体" w:cs="宋体"/>
                <w:color w:val="auto"/>
                <w:highlight w:val="none"/>
                <w:lang w:val="zh-CN"/>
              </w:rPr>
            </w:pPr>
            <w:r>
              <w:rPr>
                <w:rFonts w:hint="eastAsia" w:ascii="宋体" w:cs="宋体"/>
                <w:color w:val="auto"/>
                <w:highlight w:val="none"/>
                <w:lang w:val="zh-CN"/>
              </w:rPr>
              <w:t>……</w:t>
            </w:r>
          </w:p>
        </w:tc>
        <w:tc>
          <w:tcPr>
            <w:tcW w:w="1572" w:type="dxa"/>
            <w:tcBorders>
              <w:top w:val="single" w:color="auto" w:sz="4" w:space="0"/>
              <w:left w:val="nil"/>
              <w:bottom w:val="single" w:color="auto" w:sz="4" w:space="0"/>
              <w:right w:val="single" w:color="auto" w:sz="4" w:space="0"/>
            </w:tcBorders>
            <w:noWrap w:val="0"/>
            <w:vAlign w:val="center"/>
          </w:tcPr>
          <w:p w14:paraId="38A897A7">
            <w:pPr>
              <w:jc w:val="center"/>
              <w:rPr>
                <w:rFonts w:hint="eastAsia" w:ascii="宋体" w:cs="宋体"/>
                <w:color w:val="000000"/>
                <w:highlight w:val="none"/>
                <w:lang w:val="zh-CN"/>
              </w:rPr>
            </w:pPr>
          </w:p>
        </w:tc>
      </w:tr>
    </w:tbl>
    <w:p w14:paraId="2330FD37">
      <w:pPr>
        <w:snapToGrid w:val="0"/>
        <w:spacing w:line="360" w:lineRule="auto"/>
        <w:jc w:val="right"/>
        <w:rPr>
          <w:rFonts w:hint="eastAsia" w:ascii="宋体" w:cs="宋体-18030"/>
          <w:color w:val="000000"/>
          <w:kern w:val="0"/>
          <w:sz w:val="24"/>
          <w:szCs w:val="24"/>
          <w:highlight w:val="none"/>
        </w:rPr>
      </w:pPr>
    </w:p>
    <w:p w14:paraId="4F3F3E22">
      <w:pPr>
        <w:autoSpaceDE w:val="0"/>
        <w:autoSpaceDN w:val="0"/>
        <w:adjustRightInd w:val="0"/>
        <w:snapToGrid w:val="0"/>
        <w:spacing w:line="360" w:lineRule="auto"/>
        <w:jc w:val="left"/>
        <w:rPr>
          <w:rFonts w:hint="eastAsia" w:ascii="宋体" w:cs="宋体-18030"/>
          <w:color w:val="000000"/>
          <w:kern w:val="0"/>
          <w:highlight w:val="none"/>
        </w:rPr>
      </w:pPr>
    </w:p>
    <w:p w14:paraId="7B15701E">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70FC162A">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2D7B5EB2">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4EE0998F">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801D27B">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6B8DA937">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5D1B8CA">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63936F88">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10EF572C">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009E2261">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E43BC3B">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DFD8BA7">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7F0FE0DE">
      <w:pPr>
        <w:pStyle w:val="19"/>
        <w:ind w:firstLine="240"/>
        <w:rPr>
          <w:rFonts w:hint="eastAsia" w:ascii="宋体" w:cs="宋体-18030"/>
          <w:color w:val="000000"/>
          <w:kern w:val="0"/>
          <w:highlight w:val="none"/>
        </w:rPr>
      </w:pPr>
    </w:p>
    <w:p w14:paraId="78F3AF57">
      <w:pPr>
        <w:pStyle w:val="19"/>
        <w:ind w:firstLine="240"/>
        <w:rPr>
          <w:rFonts w:hint="eastAsia" w:ascii="宋体" w:cs="宋体-18030"/>
          <w:color w:val="000000"/>
          <w:kern w:val="0"/>
          <w:highlight w:val="none"/>
        </w:rPr>
      </w:pPr>
    </w:p>
    <w:p w14:paraId="4F41954F">
      <w:pPr>
        <w:pStyle w:val="19"/>
        <w:ind w:firstLine="240"/>
        <w:rPr>
          <w:rFonts w:hint="eastAsia" w:ascii="宋体" w:cs="宋体-18030"/>
          <w:color w:val="000000"/>
          <w:kern w:val="0"/>
          <w:highlight w:val="none"/>
        </w:rPr>
      </w:pPr>
    </w:p>
    <w:p w14:paraId="269DD82B">
      <w:pPr>
        <w:autoSpaceDE w:val="0"/>
        <w:autoSpaceDN w:val="0"/>
        <w:adjustRightInd w:val="0"/>
        <w:snapToGrid w:val="0"/>
        <w:spacing w:line="360" w:lineRule="auto"/>
        <w:jc w:val="center"/>
        <w:outlineLvl w:val="0"/>
        <w:rPr>
          <w:rFonts w:hint="eastAsia" w:ascii="宋体" w:cs="宋体-18030"/>
          <w:b/>
          <w:bCs/>
          <w:color w:val="000000"/>
          <w:kern w:val="0"/>
          <w:sz w:val="30"/>
          <w:szCs w:val="30"/>
          <w:highlight w:val="none"/>
        </w:rPr>
      </w:pPr>
      <w:bookmarkStart w:id="69" w:name="_Toc15795"/>
      <w:bookmarkStart w:id="70" w:name="_Toc7866"/>
      <w:r>
        <w:rPr>
          <w:rFonts w:hint="eastAsia" w:ascii="宋体" w:cs="宋体-18030"/>
          <w:b/>
          <w:bCs/>
          <w:color w:val="000000"/>
          <w:kern w:val="0"/>
          <w:sz w:val="30"/>
          <w:szCs w:val="30"/>
          <w:highlight w:val="none"/>
        </w:rPr>
        <w:t>二、开标一览表</w:t>
      </w:r>
      <w:bookmarkEnd w:id="69"/>
      <w:bookmarkEnd w:id="70"/>
    </w:p>
    <w:p w14:paraId="250372A8">
      <w:pPr>
        <w:autoSpaceDE w:val="0"/>
        <w:autoSpaceDN w:val="0"/>
        <w:adjustRightInd w:val="0"/>
        <w:snapToGrid w:val="0"/>
        <w:spacing w:line="360" w:lineRule="auto"/>
        <w:jc w:val="center"/>
        <w:rPr>
          <w:rFonts w:hint="eastAsia" w:ascii="宋体" w:cs="宋体-18030"/>
          <w:color w:val="000000"/>
          <w:kern w:val="0"/>
          <w:sz w:val="24"/>
          <w:szCs w:val="24"/>
          <w:highlight w:val="none"/>
        </w:rPr>
      </w:pPr>
    </w:p>
    <w:p w14:paraId="5B6D807E">
      <w:pPr>
        <w:autoSpaceDE w:val="0"/>
        <w:autoSpaceDN w:val="0"/>
        <w:rPr>
          <w:rFonts w:hint="eastAsia" w:ascii="宋体"/>
          <w:color w:val="000000"/>
          <w:highlight w:val="none"/>
          <w:u w:val="single"/>
          <w:lang w:val="zh-CN"/>
        </w:rPr>
      </w:pPr>
      <w:r>
        <w:rPr>
          <w:rFonts w:hint="eastAsia" w:ascii="宋体"/>
          <w:color w:val="000000"/>
          <w:highlight w:val="none"/>
          <w:u w:val="single"/>
          <w:lang w:val="zh-CN"/>
        </w:rPr>
        <w:t xml:space="preserve"> (项目名称)</w:t>
      </w:r>
      <w:r>
        <w:rPr>
          <w:rFonts w:hint="eastAsia" w:ascii="宋体"/>
          <w:color w:val="000000"/>
          <w:highlight w:val="none"/>
          <w:u w:val="single"/>
          <w:lang w:val="zh-CN" w:eastAsia="zh-CN"/>
        </w:rPr>
        <w:t xml:space="preserve">  </w:t>
      </w:r>
    </w:p>
    <w:tbl>
      <w:tblPr>
        <w:tblStyle w:val="22"/>
        <w:tblW w:w="4998" w:type="pct"/>
        <w:tblInd w:w="0" w:type="dxa"/>
        <w:tblLayout w:type="autofit"/>
        <w:tblCellMar>
          <w:top w:w="0" w:type="dxa"/>
          <w:left w:w="108" w:type="dxa"/>
          <w:bottom w:w="0" w:type="dxa"/>
          <w:right w:w="108" w:type="dxa"/>
        </w:tblCellMar>
      </w:tblPr>
      <w:tblGrid>
        <w:gridCol w:w="2364"/>
        <w:gridCol w:w="1911"/>
        <w:gridCol w:w="1800"/>
        <w:gridCol w:w="1225"/>
        <w:gridCol w:w="1213"/>
      </w:tblGrid>
      <w:tr w14:paraId="747A319D">
        <w:tblPrEx>
          <w:tblCellMar>
            <w:top w:w="0" w:type="dxa"/>
            <w:left w:w="108" w:type="dxa"/>
            <w:bottom w:w="0" w:type="dxa"/>
            <w:right w:w="108" w:type="dxa"/>
          </w:tblCellMar>
        </w:tblPrEx>
        <w:trPr>
          <w:trHeight w:val="1502" w:hRule="atLeast"/>
        </w:trPr>
        <w:tc>
          <w:tcPr>
            <w:tcW w:w="1388" w:type="pct"/>
            <w:tcBorders>
              <w:top w:val="single" w:color="auto" w:sz="6" w:space="0"/>
              <w:left w:val="single" w:color="auto" w:sz="6" w:space="0"/>
              <w:bottom w:val="single" w:color="auto" w:sz="6" w:space="0"/>
              <w:right w:val="single" w:color="auto" w:sz="6" w:space="0"/>
            </w:tcBorders>
            <w:noWrap w:val="0"/>
            <w:vAlign w:val="center"/>
          </w:tcPr>
          <w:p w14:paraId="561E263A">
            <w:pPr>
              <w:autoSpaceDE w:val="0"/>
              <w:autoSpaceDN w:val="0"/>
              <w:jc w:val="center"/>
              <w:rPr>
                <w:rFonts w:hint="eastAsia" w:ascii="宋体"/>
                <w:color w:val="000000"/>
                <w:highlight w:val="none"/>
                <w:lang w:val="zh-CN"/>
              </w:rPr>
            </w:pPr>
            <w:r>
              <w:rPr>
                <w:rFonts w:hint="eastAsia" w:ascii="宋体"/>
                <w:color w:val="000000"/>
                <w:highlight w:val="none"/>
              </w:rPr>
              <w:t>单位名称</w:t>
            </w:r>
          </w:p>
        </w:tc>
        <w:tc>
          <w:tcPr>
            <w:tcW w:w="1122" w:type="pct"/>
            <w:tcBorders>
              <w:top w:val="single" w:color="auto" w:sz="6" w:space="0"/>
              <w:left w:val="single" w:color="auto" w:sz="6" w:space="0"/>
              <w:bottom w:val="single" w:color="auto" w:sz="6" w:space="0"/>
              <w:right w:val="single" w:color="auto" w:sz="6" w:space="0"/>
            </w:tcBorders>
            <w:noWrap w:val="0"/>
            <w:vAlign w:val="center"/>
          </w:tcPr>
          <w:p w14:paraId="5DB81B13">
            <w:pPr>
              <w:autoSpaceDE w:val="0"/>
              <w:autoSpaceDN w:val="0"/>
              <w:jc w:val="center"/>
              <w:rPr>
                <w:rFonts w:hint="eastAsia" w:ascii="宋体"/>
                <w:color w:val="000000"/>
                <w:highlight w:val="none"/>
                <w:lang w:val="zh-CN"/>
              </w:rPr>
            </w:pPr>
            <w:r>
              <w:rPr>
                <w:rFonts w:hint="eastAsia" w:ascii="宋体"/>
                <w:color w:val="000000"/>
                <w:highlight w:val="none"/>
                <w:lang w:val="zh-CN"/>
              </w:rPr>
              <w:t>投标</w:t>
            </w:r>
            <w:r>
              <w:rPr>
                <w:rFonts w:hint="eastAsia" w:ascii="宋体"/>
                <w:color w:val="000000"/>
                <w:highlight w:val="none"/>
              </w:rPr>
              <w:t>报</w:t>
            </w:r>
            <w:r>
              <w:rPr>
                <w:rFonts w:hint="eastAsia" w:ascii="宋体"/>
                <w:color w:val="000000"/>
                <w:highlight w:val="none"/>
                <w:lang w:val="zh-CN"/>
              </w:rPr>
              <w:t>价</w:t>
            </w:r>
          </w:p>
          <w:p w14:paraId="04E80F43">
            <w:pPr>
              <w:autoSpaceDE w:val="0"/>
              <w:autoSpaceDN w:val="0"/>
              <w:jc w:val="center"/>
              <w:rPr>
                <w:rFonts w:hint="eastAsia" w:ascii="宋体"/>
                <w:color w:val="000000"/>
                <w:highlight w:val="none"/>
                <w:lang w:val="zh-CN"/>
              </w:rPr>
            </w:pPr>
            <w:r>
              <w:rPr>
                <w:rFonts w:hint="eastAsia" w:ascii="宋体"/>
                <w:color w:val="000000"/>
                <w:highlight w:val="none"/>
                <w:lang w:val="zh-CN"/>
              </w:rPr>
              <w:t>（</w:t>
            </w:r>
            <w:r>
              <w:rPr>
                <w:rFonts w:hint="eastAsia" w:ascii="宋体"/>
                <w:color w:val="000000"/>
                <w:highlight w:val="none"/>
              </w:rPr>
              <w:t>元</w:t>
            </w:r>
            <w:r>
              <w:rPr>
                <w:rFonts w:hint="eastAsia" w:ascii="宋体"/>
                <w:color w:val="000000"/>
                <w:highlight w:val="none"/>
                <w:lang w:val="zh-CN"/>
              </w:rPr>
              <w:t>）</w:t>
            </w:r>
          </w:p>
        </w:tc>
        <w:tc>
          <w:tcPr>
            <w:tcW w:w="1057" w:type="pct"/>
            <w:tcBorders>
              <w:top w:val="single" w:color="auto" w:sz="6" w:space="0"/>
              <w:left w:val="single" w:color="auto" w:sz="6" w:space="0"/>
              <w:bottom w:val="single" w:color="auto" w:sz="6" w:space="0"/>
              <w:right w:val="single" w:color="auto" w:sz="6" w:space="0"/>
            </w:tcBorders>
            <w:noWrap w:val="0"/>
            <w:vAlign w:val="center"/>
          </w:tcPr>
          <w:p w14:paraId="523F82A7">
            <w:pPr>
              <w:autoSpaceDE w:val="0"/>
              <w:autoSpaceDN w:val="0"/>
              <w:jc w:val="center"/>
              <w:rPr>
                <w:rFonts w:hint="eastAsia" w:ascii="宋体" w:eastAsiaTheme="minorEastAsia"/>
                <w:b w:val="0"/>
                <w:bCs w:val="0"/>
                <w:color w:val="000000"/>
                <w:highlight w:val="none"/>
                <w:lang w:val="zh-CN" w:eastAsia="zh-CN"/>
              </w:rPr>
            </w:pPr>
            <w:r>
              <w:rPr>
                <w:rFonts w:hint="eastAsia" w:ascii="宋体" w:eastAsiaTheme="minorEastAsia"/>
                <w:b w:val="0"/>
                <w:bCs w:val="0"/>
                <w:color w:val="000000"/>
                <w:highlight w:val="none"/>
                <w:lang w:val="zh-CN" w:eastAsia="zh-CN"/>
              </w:rPr>
              <w:t>合同履行期限</w:t>
            </w:r>
          </w:p>
          <w:p w14:paraId="4B771B03">
            <w:pPr>
              <w:autoSpaceDE w:val="0"/>
              <w:autoSpaceDN w:val="0"/>
              <w:jc w:val="center"/>
              <w:rPr>
                <w:rFonts w:hint="eastAsia" w:ascii="宋体" w:eastAsiaTheme="minorEastAsia"/>
                <w:b/>
                <w:bCs/>
                <w:color w:val="000000"/>
                <w:highlight w:val="none"/>
                <w:lang w:val="zh-CN" w:eastAsia="zh-CN"/>
              </w:rPr>
            </w:pPr>
            <w:r>
              <w:rPr>
                <w:rFonts w:hint="eastAsia" w:ascii="宋体" w:eastAsiaTheme="minorEastAsia"/>
                <w:b w:val="0"/>
                <w:bCs w:val="0"/>
                <w:color w:val="000000"/>
                <w:highlight w:val="none"/>
                <w:lang w:val="zh-CN" w:eastAsia="zh-CN"/>
              </w:rPr>
              <w:t>(交货期限)</w:t>
            </w:r>
          </w:p>
        </w:tc>
        <w:tc>
          <w:tcPr>
            <w:tcW w:w="719" w:type="pct"/>
            <w:tcBorders>
              <w:top w:val="single" w:color="auto" w:sz="6" w:space="0"/>
              <w:left w:val="single" w:color="auto" w:sz="4" w:space="0"/>
              <w:bottom w:val="single" w:color="auto" w:sz="6" w:space="0"/>
              <w:right w:val="single" w:color="auto" w:sz="6" w:space="0"/>
            </w:tcBorders>
            <w:noWrap w:val="0"/>
            <w:vAlign w:val="center"/>
          </w:tcPr>
          <w:p w14:paraId="50A03995">
            <w:pPr>
              <w:autoSpaceDE w:val="0"/>
              <w:autoSpaceDN w:val="0"/>
              <w:jc w:val="center"/>
              <w:rPr>
                <w:rFonts w:hint="eastAsia" w:ascii="宋体" w:eastAsia="宋体"/>
                <w:color w:val="000000"/>
                <w:highlight w:val="none"/>
                <w:lang w:eastAsia="zh-CN"/>
              </w:rPr>
            </w:pPr>
            <w:r>
              <w:rPr>
                <w:rFonts w:hint="eastAsia" w:ascii="宋体" w:cs="宋体"/>
                <w:color w:val="000000"/>
                <w:highlight w:val="none"/>
                <w:lang w:val="zh-CN"/>
              </w:rPr>
              <w:t>质量</w:t>
            </w:r>
            <w:r>
              <w:rPr>
                <w:rFonts w:hint="eastAsia" w:ascii="宋体" w:cs="宋体"/>
                <w:color w:val="000000"/>
                <w:highlight w:val="none"/>
                <w:lang w:val="en-US" w:eastAsia="zh-CN"/>
              </w:rPr>
              <w:t>要求</w:t>
            </w:r>
          </w:p>
        </w:tc>
        <w:tc>
          <w:tcPr>
            <w:tcW w:w="712" w:type="pct"/>
            <w:tcBorders>
              <w:top w:val="single" w:color="auto" w:sz="6" w:space="0"/>
              <w:left w:val="single" w:color="auto" w:sz="4" w:space="0"/>
              <w:bottom w:val="single" w:color="auto" w:sz="6" w:space="0"/>
              <w:right w:val="single" w:color="auto" w:sz="6" w:space="0"/>
            </w:tcBorders>
            <w:noWrap w:val="0"/>
            <w:vAlign w:val="center"/>
          </w:tcPr>
          <w:p w14:paraId="7B8C66D0">
            <w:pPr>
              <w:autoSpaceDE w:val="0"/>
              <w:autoSpaceDN w:val="0"/>
              <w:ind w:firstLine="210" w:firstLineChars="100"/>
              <w:rPr>
                <w:rFonts w:hint="eastAsia" w:ascii="宋体"/>
                <w:color w:val="000000"/>
                <w:highlight w:val="none"/>
                <w:lang w:val="zh-CN"/>
              </w:rPr>
            </w:pPr>
            <w:r>
              <w:rPr>
                <w:rFonts w:hint="eastAsia" w:ascii="宋体"/>
                <w:color w:val="000000"/>
                <w:highlight w:val="none"/>
                <w:lang w:val="zh-CN"/>
              </w:rPr>
              <w:t>备注</w:t>
            </w:r>
          </w:p>
        </w:tc>
      </w:tr>
      <w:tr w14:paraId="632FF42E">
        <w:tblPrEx>
          <w:tblCellMar>
            <w:top w:w="0" w:type="dxa"/>
            <w:left w:w="108" w:type="dxa"/>
            <w:bottom w:w="0" w:type="dxa"/>
            <w:right w:w="108" w:type="dxa"/>
          </w:tblCellMar>
        </w:tblPrEx>
        <w:trPr>
          <w:trHeight w:val="1062" w:hRule="exact"/>
        </w:trPr>
        <w:tc>
          <w:tcPr>
            <w:tcW w:w="1388" w:type="pct"/>
            <w:tcBorders>
              <w:top w:val="single" w:color="auto" w:sz="6" w:space="0"/>
              <w:left w:val="single" w:color="auto" w:sz="6" w:space="0"/>
              <w:bottom w:val="single" w:color="auto" w:sz="6" w:space="0"/>
              <w:right w:val="single" w:color="auto" w:sz="6" w:space="0"/>
            </w:tcBorders>
            <w:noWrap w:val="0"/>
            <w:vAlign w:val="top"/>
          </w:tcPr>
          <w:p w14:paraId="0DBC6B39">
            <w:pPr>
              <w:autoSpaceDE w:val="0"/>
              <w:autoSpaceDN w:val="0"/>
              <w:rPr>
                <w:rFonts w:hint="eastAsia" w:ascii="宋体"/>
                <w:b/>
                <w:bCs/>
                <w:color w:val="000000"/>
                <w:highlight w:val="none"/>
                <w:lang w:val="zh-CN"/>
              </w:rPr>
            </w:pPr>
          </w:p>
        </w:tc>
        <w:tc>
          <w:tcPr>
            <w:tcW w:w="1122" w:type="pct"/>
            <w:tcBorders>
              <w:top w:val="single" w:color="auto" w:sz="6" w:space="0"/>
              <w:left w:val="single" w:color="auto" w:sz="6" w:space="0"/>
              <w:bottom w:val="single" w:color="auto" w:sz="6" w:space="0"/>
              <w:right w:val="single" w:color="auto" w:sz="6" w:space="0"/>
            </w:tcBorders>
            <w:noWrap w:val="0"/>
            <w:vAlign w:val="top"/>
          </w:tcPr>
          <w:p w14:paraId="362C59AF">
            <w:pPr>
              <w:autoSpaceDE w:val="0"/>
              <w:autoSpaceDN w:val="0"/>
              <w:rPr>
                <w:rFonts w:hint="eastAsia" w:ascii="宋体"/>
                <w:b/>
                <w:bCs/>
                <w:color w:val="000000"/>
                <w:highlight w:val="none"/>
                <w:lang w:val="zh-CN"/>
              </w:rPr>
            </w:pPr>
          </w:p>
        </w:tc>
        <w:tc>
          <w:tcPr>
            <w:tcW w:w="1057" w:type="pct"/>
            <w:tcBorders>
              <w:top w:val="single" w:color="auto" w:sz="6" w:space="0"/>
              <w:left w:val="single" w:color="auto" w:sz="6" w:space="0"/>
              <w:bottom w:val="single" w:color="auto" w:sz="6" w:space="0"/>
              <w:right w:val="single" w:color="auto" w:sz="6" w:space="0"/>
            </w:tcBorders>
            <w:noWrap w:val="0"/>
            <w:vAlign w:val="top"/>
          </w:tcPr>
          <w:p w14:paraId="1F8DC72B">
            <w:pPr>
              <w:autoSpaceDE w:val="0"/>
              <w:autoSpaceDN w:val="0"/>
              <w:rPr>
                <w:rFonts w:hint="eastAsia" w:ascii="宋体"/>
                <w:b/>
                <w:bCs/>
                <w:color w:val="000000"/>
                <w:highlight w:val="none"/>
                <w:lang w:val="zh-CN"/>
              </w:rPr>
            </w:pPr>
          </w:p>
        </w:tc>
        <w:tc>
          <w:tcPr>
            <w:tcW w:w="719" w:type="pct"/>
            <w:tcBorders>
              <w:top w:val="single" w:color="auto" w:sz="6" w:space="0"/>
              <w:left w:val="single" w:color="auto" w:sz="4" w:space="0"/>
              <w:bottom w:val="single" w:color="auto" w:sz="6" w:space="0"/>
              <w:right w:val="single" w:color="auto" w:sz="6" w:space="0"/>
            </w:tcBorders>
            <w:noWrap w:val="0"/>
            <w:vAlign w:val="top"/>
          </w:tcPr>
          <w:p w14:paraId="42861CF2">
            <w:pPr>
              <w:autoSpaceDE w:val="0"/>
              <w:autoSpaceDN w:val="0"/>
              <w:rPr>
                <w:rFonts w:hint="eastAsia" w:ascii="宋体"/>
                <w:b/>
                <w:bCs/>
                <w:color w:val="000000"/>
                <w:highlight w:val="none"/>
                <w:lang w:val="zh-CN"/>
              </w:rPr>
            </w:pPr>
          </w:p>
        </w:tc>
        <w:tc>
          <w:tcPr>
            <w:tcW w:w="712" w:type="pct"/>
            <w:tcBorders>
              <w:top w:val="single" w:color="auto" w:sz="6" w:space="0"/>
              <w:left w:val="single" w:color="auto" w:sz="4" w:space="0"/>
              <w:bottom w:val="single" w:color="auto" w:sz="6" w:space="0"/>
              <w:right w:val="single" w:color="auto" w:sz="6" w:space="0"/>
            </w:tcBorders>
            <w:noWrap w:val="0"/>
            <w:vAlign w:val="top"/>
          </w:tcPr>
          <w:p w14:paraId="15DF8A32">
            <w:pPr>
              <w:autoSpaceDE w:val="0"/>
              <w:autoSpaceDN w:val="0"/>
              <w:rPr>
                <w:rFonts w:hint="eastAsia" w:ascii="宋体"/>
                <w:b/>
                <w:bCs/>
                <w:color w:val="000000"/>
                <w:highlight w:val="none"/>
                <w:lang w:val="zh-CN"/>
              </w:rPr>
            </w:pPr>
          </w:p>
        </w:tc>
      </w:tr>
    </w:tbl>
    <w:p w14:paraId="609D4AEF">
      <w:pPr>
        <w:autoSpaceDE w:val="0"/>
        <w:autoSpaceDN w:val="0"/>
        <w:rPr>
          <w:rFonts w:hint="eastAsia" w:ascii="宋体"/>
          <w:b/>
          <w:bCs/>
          <w:color w:val="000000"/>
          <w:highlight w:val="none"/>
          <w:lang w:val="zh-CN"/>
        </w:rPr>
      </w:pPr>
    </w:p>
    <w:p w14:paraId="5107D1D7">
      <w:pPr>
        <w:autoSpaceDE w:val="0"/>
        <w:autoSpaceDN w:val="0"/>
        <w:spacing w:line="360" w:lineRule="auto"/>
        <w:ind w:firstLine="480"/>
        <w:rPr>
          <w:rFonts w:hint="eastAsia" w:ascii="宋体"/>
          <w:color w:val="000000"/>
          <w:highlight w:val="none"/>
          <w:lang w:val="zh-CN"/>
        </w:rPr>
      </w:pPr>
    </w:p>
    <w:p w14:paraId="403ACEAC">
      <w:pPr>
        <w:autoSpaceDE w:val="0"/>
        <w:autoSpaceDN w:val="0"/>
        <w:spacing w:line="360" w:lineRule="auto"/>
        <w:ind w:firstLine="480"/>
        <w:rPr>
          <w:rFonts w:hint="eastAsia" w:ascii="宋体"/>
          <w:color w:val="000000"/>
          <w:highlight w:val="none"/>
          <w:lang w:val="zh-CN"/>
        </w:rPr>
      </w:pPr>
      <w:r>
        <w:rPr>
          <w:rFonts w:hint="eastAsia" w:ascii="宋体"/>
          <w:color w:val="000000"/>
          <w:highlight w:val="none"/>
        </w:rPr>
        <w:t>1、</w:t>
      </w:r>
      <w:r>
        <w:rPr>
          <w:rFonts w:hint="eastAsia" w:ascii="宋体"/>
          <w:color w:val="000000"/>
          <w:highlight w:val="none"/>
          <w:lang w:val="zh-CN"/>
        </w:rPr>
        <w:t>“开标一览表”的内容应与“投标函”以及投标文件的其他相关内容一致。如果“开标一览表”的内容与“投标函”以及投标文件的其他相关内容不一致，则以“开标一览表”的内容为准。</w:t>
      </w:r>
    </w:p>
    <w:p w14:paraId="01CF78AB">
      <w:pPr>
        <w:autoSpaceDE w:val="0"/>
        <w:autoSpaceDN w:val="0"/>
        <w:spacing w:line="360" w:lineRule="auto"/>
        <w:ind w:firstLine="480"/>
        <w:rPr>
          <w:rFonts w:hint="eastAsia" w:ascii="宋体"/>
          <w:color w:val="000000"/>
          <w:highlight w:val="none"/>
          <w:lang w:val="zh-CN"/>
        </w:rPr>
      </w:pPr>
      <w:r>
        <w:rPr>
          <w:rFonts w:hint="eastAsia" w:ascii="宋体"/>
          <w:color w:val="000000"/>
          <w:highlight w:val="none"/>
        </w:rPr>
        <w:t>2</w:t>
      </w:r>
      <w:r>
        <w:rPr>
          <w:rFonts w:hint="eastAsia" w:ascii="宋体"/>
          <w:color w:val="000000"/>
          <w:highlight w:val="none"/>
          <w:lang w:val="zh-CN"/>
        </w:rPr>
        <w:t>、“开标一览表”中各个栏目都必须完整、准确填写。开标时，“开标一览表”的所有内容都不允许补充或者修改。</w:t>
      </w:r>
    </w:p>
    <w:p w14:paraId="6A0AA503">
      <w:pPr>
        <w:autoSpaceDE w:val="0"/>
        <w:autoSpaceDN w:val="0"/>
        <w:spacing w:line="360" w:lineRule="auto"/>
        <w:rPr>
          <w:rFonts w:hint="eastAsia" w:ascii="宋体"/>
          <w:color w:val="000000"/>
          <w:highlight w:val="none"/>
          <w:lang w:val="zh-CN"/>
        </w:rPr>
      </w:pPr>
    </w:p>
    <w:p w14:paraId="36A6E467">
      <w:pPr>
        <w:autoSpaceDE w:val="0"/>
        <w:autoSpaceDN w:val="0"/>
        <w:rPr>
          <w:rFonts w:hint="eastAsia" w:ascii="宋体"/>
          <w:b/>
          <w:bCs/>
          <w:color w:val="000000"/>
          <w:highlight w:val="none"/>
          <w:lang w:val="zh-CN"/>
        </w:rPr>
      </w:pPr>
    </w:p>
    <w:p w14:paraId="273C3BBE">
      <w:pPr>
        <w:autoSpaceDE w:val="0"/>
        <w:autoSpaceDN w:val="0"/>
        <w:rPr>
          <w:rFonts w:hint="eastAsia" w:ascii="宋体"/>
          <w:b/>
          <w:bCs/>
          <w:color w:val="000000"/>
          <w:highlight w:val="none"/>
          <w:lang w:val="zh-CN"/>
        </w:rPr>
      </w:pPr>
    </w:p>
    <w:p w14:paraId="5721F1A7">
      <w:pPr>
        <w:autoSpaceDE w:val="0"/>
        <w:autoSpaceDN w:val="0"/>
        <w:rPr>
          <w:rFonts w:hint="eastAsia" w:ascii="宋体"/>
          <w:b/>
          <w:bCs/>
          <w:color w:val="000000"/>
          <w:highlight w:val="none"/>
          <w:lang w:val="zh-CN"/>
        </w:rPr>
      </w:pPr>
    </w:p>
    <w:p w14:paraId="02C58ECD">
      <w:pPr>
        <w:autoSpaceDE w:val="0"/>
        <w:autoSpaceDN w:val="0"/>
        <w:rPr>
          <w:rFonts w:hint="eastAsia" w:ascii="宋体"/>
          <w:b/>
          <w:bCs/>
          <w:color w:val="000000"/>
          <w:highlight w:val="none"/>
          <w:lang w:val="zh-CN"/>
        </w:rPr>
      </w:pPr>
    </w:p>
    <w:p w14:paraId="3D61D90C">
      <w:pPr>
        <w:autoSpaceDE w:val="0"/>
        <w:autoSpaceDN w:val="0"/>
        <w:rPr>
          <w:rFonts w:hint="eastAsia" w:ascii="宋体"/>
          <w:b/>
          <w:bCs/>
          <w:color w:val="000000"/>
          <w:highlight w:val="none"/>
          <w:lang w:val="zh-CN"/>
        </w:rPr>
      </w:pPr>
    </w:p>
    <w:p w14:paraId="6C8E1A38">
      <w:pPr>
        <w:autoSpaceDE w:val="0"/>
        <w:autoSpaceDN w:val="0"/>
        <w:rPr>
          <w:rFonts w:hint="eastAsia" w:ascii="宋体"/>
          <w:b/>
          <w:bCs/>
          <w:color w:val="000000"/>
          <w:highlight w:val="none"/>
          <w:lang w:val="zh-CN"/>
        </w:rPr>
      </w:pPr>
    </w:p>
    <w:p w14:paraId="6EE5AB7C">
      <w:pPr>
        <w:autoSpaceDE w:val="0"/>
        <w:autoSpaceDN w:val="0"/>
        <w:rPr>
          <w:rFonts w:hint="eastAsia" w:ascii="宋体"/>
          <w:b/>
          <w:bCs/>
          <w:color w:val="000000"/>
          <w:highlight w:val="none"/>
          <w:lang w:val="zh-CN"/>
        </w:rPr>
      </w:pPr>
    </w:p>
    <w:p w14:paraId="42C7F422">
      <w:pPr>
        <w:autoSpaceDE w:val="0"/>
        <w:autoSpaceDN w:val="0"/>
        <w:ind w:firstLine="3388" w:firstLineChars="1607"/>
        <w:rPr>
          <w:rFonts w:hint="eastAsia" w:ascii="宋体"/>
          <w:b/>
          <w:color w:val="000000"/>
          <w:highlight w:val="none"/>
          <w:lang w:val="zh-CN"/>
        </w:rPr>
      </w:pPr>
    </w:p>
    <w:p w14:paraId="713CDC01">
      <w:pPr>
        <w:autoSpaceDE w:val="0"/>
        <w:autoSpaceDN w:val="0"/>
        <w:ind w:firstLine="3388" w:firstLineChars="1607"/>
        <w:rPr>
          <w:rFonts w:hint="eastAsia" w:ascii="宋体"/>
          <w:b/>
          <w:color w:val="000000"/>
          <w:highlight w:val="none"/>
          <w:lang w:val="zh-CN"/>
        </w:rPr>
      </w:pPr>
    </w:p>
    <w:p w14:paraId="1651E065">
      <w:pPr>
        <w:autoSpaceDE w:val="0"/>
        <w:autoSpaceDN w:val="0"/>
        <w:ind w:firstLine="3388" w:firstLineChars="1607"/>
        <w:rPr>
          <w:rFonts w:hint="eastAsia" w:ascii="宋体"/>
          <w:b/>
          <w:color w:val="000000"/>
          <w:highlight w:val="none"/>
          <w:lang w:val="zh-CN"/>
        </w:rPr>
      </w:pPr>
    </w:p>
    <w:p w14:paraId="46CCDED6">
      <w:pPr>
        <w:autoSpaceDE w:val="0"/>
        <w:autoSpaceDN w:val="0"/>
        <w:ind w:firstLine="3388" w:firstLineChars="1607"/>
        <w:rPr>
          <w:rFonts w:hint="eastAsia" w:ascii="宋体"/>
          <w:b/>
          <w:color w:val="000000"/>
          <w:highlight w:val="none"/>
          <w:lang w:val="zh-CN"/>
        </w:rPr>
      </w:pPr>
    </w:p>
    <w:p w14:paraId="444CF9F3">
      <w:pPr>
        <w:autoSpaceDE w:val="0"/>
        <w:autoSpaceDN w:val="0"/>
        <w:ind w:firstLine="3374" w:firstLineChars="1607"/>
        <w:rPr>
          <w:rFonts w:hint="eastAsia" w:ascii="宋体"/>
          <w:bCs/>
          <w:color w:val="000000"/>
          <w:highlight w:val="none"/>
          <w:lang w:val="zh-CN"/>
        </w:rPr>
      </w:pPr>
    </w:p>
    <w:p w14:paraId="7B9DF7C6">
      <w:pPr>
        <w:autoSpaceDE w:val="0"/>
        <w:autoSpaceDN w:val="0"/>
        <w:ind w:firstLine="3374" w:firstLineChars="1607"/>
        <w:rPr>
          <w:rFonts w:hint="eastAsia" w:ascii="宋体"/>
          <w:bCs/>
          <w:color w:val="000000"/>
          <w:highlight w:val="none"/>
          <w:lang w:val="zh-CN"/>
        </w:rPr>
      </w:pPr>
      <w:r>
        <w:rPr>
          <w:rFonts w:hint="eastAsia" w:ascii="宋体"/>
          <w:bCs/>
          <w:color w:val="000000"/>
          <w:highlight w:val="none"/>
          <w:lang w:val="zh-CN"/>
        </w:rPr>
        <w:t>投标人名称（加盖公章）：</w:t>
      </w:r>
    </w:p>
    <w:p w14:paraId="0DB9780A">
      <w:pPr>
        <w:autoSpaceDE w:val="0"/>
        <w:autoSpaceDN w:val="0"/>
        <w:ind w:firstLine="1701"/>
        <w:rPr>
          <w:rFonts w:hint="eastAsia" w:ascii="宋体"/>
          <w:bCs/>
          <w:color w:val="000000"/>
          <w:highlight w:val="none"/>
          <w:lang w:val="zh-CN"/>
        </w:rPr>
      </w:pPr>
    </w:p>
    <w:p w14:paraId="0498FFC7">
      <w:pPr>
        <w:autoSpaceDE w:val="0"/>
        <w:autoSpaceDN w:val="0"/>
        <w:ind w:firstLine="3374" w:firstLineChars="1607"/>
        <w:rPr>
          <w:rFonts w:hint="eastAsia" w:ascii="宋体"/>
          <w:bCs/>
          <w:color w:val="000000"/>
          <w:highlight w:val="none"/>
          <w:lang w:val="zh-CN"/>
        </w:rPr>
      </w:pPr>
      <w:r>
        <w:rPr>
          <w:rFonts w:hint="eastAsia" w:ascii="宋体" w:cs="宋体-18030"/>
          <w:color w:val="000000"/>
          <w:kern w:val="0"/>
          <w:highlight w:val="none"/>
        </w:rPr>
        <w:t>法定代表人</w:t>
      </w:r>
      <w:r>
        <w:rPr>
          <w:rFonts w:hint="eastAsia" w:ascii="宋体" w:cs="宋体-18030"/>
          <w:color w:val="000000"/>
          <w:kern w:val="0"/>
          <w:highlight w:val="none"/>
          <w:lang w:val="en-US" w:eastAsia="zh-CN"/>
        </w:rPr>
        <w:t>或</w:t>
      </w:r>
      <w:r>
        <w:rPr>
          <w:rFonts w:hint="eastAsia" w:ascii="宋体" w:cs="宋体-18030"/>
          <w:color w:val="000000"/>
          <w:kern w:val="0"/>
          <w:highlight w:val="none"/>
        </w:rPr>
        <w:t>其授权委托代理人</w:t>
      </w:r>
      <w:r>
        <w:rPr>
          <w:rFonts w:hint="eastAsia" w:ascii="宋体"/>
          <w:bCs/>
          <w:color w:val="000000"/>
          <w:highlight w:val="none"/>
          <w:lang w:val="zh-CN"/>
        </w:rPr>
        <w:t>姓名（手书签名）：</w:t>
      </w:r>
    </w:p>
    <w:p w14:paraId="7326F0CD">
      <w:pPr>
        <w:autoSpaceDE w:val="0"/>
        <w:autoSpaceDN w:val="0"/>
        <w:ind w:firstLine="1701"/>
        <w:rPr>
          <w:rFonts w:hint="eastAsia" w:ascii="宋体"/>
          <w:bCs/>
          <w:color w:val="000000"/>
          <w:highlight w:val="none"/>
          <w:lang w:val="zh-CN"/>
        </w:rPr>
      </w:pPr>
    </w:p>
    <w:p w14:paraId="22C3324C">
      <w:pPr>
        <w:autoSpaceDE w:val="0"/>
        <w:autoSpaceDN w:val="0"/>
        <w:ind w:firstLine="3374" w:firstLineChars="1607"/>
        <w:rPr>
          <w:rFonts w:hint="eastAsia" w:ascii="宋体"/>
          <w:bCs/>
          <w:color w:val="000000"/>
          <w:highlight w:val="none"/>
          <w:lang w:val="zh-CN"/>
        </w:rPr>
      </w:pPr>
      <w:r>
        <w:rPr>
          <w:rFonts w:hint="eastAsia" w:ascii="宋体"/>
          <w:bCs/>
          <w:color w:val="000000"/>
          <w:highlight w:val="none"/>
          <w:lang w:val="zh-CN"/>
        </w:rPr>
        <w:t xml:space="preserve">日期：  年 </w:t>
      </w:r>
      <w:r>
        <w:rPr>
          <w:rFonts w:hint="eastAsia" w:ascii="宋体"/>
          <w:bCs/>
          <w:color w:val="000000"/>
          <w:highlight w:val="none"/>
          <w:lang w:val="en-US" w:eastAsia="zh-CN"/>
        </w:rPr>
        <w:t xml:space="preserve"> </w:t>
      </w:r>
      <w:r>
        <w:rPr>
          <w:rFonts w:hint="eastAsia" w:ascii="宋体"/>
          <w:bCs/>
          <w:color w:val="000000"/>
          <w:highlight w:val="none"/>
          <w:lang w:val="zh-CN"/>
        </w:rPr>
        <w:t xml:space="preserve"> 月   日</w:t>
      </w:r>
    </w:p>
    <w:p w14:paraId="537696C6">
      <w:pPr>
        <w:autoSpaceDE w:val="0"/>
        <w:autoSpaceDN w:val="0"/>
        <w:ind w:firstLine="2415" w:firstLineChars="1150"/>
        <w:rPr>
          <w:rFonts w:hint="eastAsia" w:ascii="宋体"/>
          <w:bCs/>
          <w:color w:val="000000"/>
          <w:highlight w:val="none"/>
          <w:lang w:val="zh-CN"/>
        </w:rPr>
        <w:sectPr>
          <w:headerReference r:id="rId3" w:type="default"/>
          <w:footerReference r:id="rId4" w:type="default"/>
          <w:pgSz w:w="11906" w:h="16838"/>
          <w:pgMar w:top="1440" w:right="1803" w:bottom="1440" w:left="1803" w:header="708" w:footer="964" w:gutter="0"/>
          <w:pgNumType w:fmt="decimal" w:start="1"/>
          <w:cols w:space="720" w:num="1"/>
          <w:docGrid w:linePitch="360" w:charSpace="0"/>
        </w:sectPr>
      </w:pPr>
    </w:p>
    <w:p w14:paraId="54A69C7F">
      <w:pPr>
        <w:pStyle w:val="10"/>
        <w:tabs>
          <w:tab w:val="left" w:pos="5580"/>
        </w:tabs>
        <w:spacing w:line="360" w:lineRule="auto"/>
        <w:jc w:val="center"/>
        <w:rPr>
          <w:rFonts w:hint="eastAsia" w:cs="宋体"/>
          <w:b/>
          <w:sz w:val="30"/>
          <w:szCs w:val="30"/>
          <w:highlight w:val="none"/>
          <w:u w:val="single"/>
        </w:rPr>
      </w:pPr>
      <w:bookmarkStart w:id="71" w:name="_Toc105378620"/>
      <w:r>
        <w:rPr>
          <w:rFonts w:hint="eastAsia" w:cs="宋体"/>
          <w:b/>
          <w:sz w:val="30"/>
          <w:szCs w:val="30"/>
          <w:highlight w:val="none"/>
        </w:rPr>
        <w:t>投标分项报价表</w:t>
      </w:r>
      <w:bookmarkEnd w:id="71"/>
    </w:p>
    <w:p w14:paraId="0FE3BFEC">
      <w:pPr>
        <w:pStyle w:val="5"/>
        <w:ind w:firstLine="0"/>
        <w:rPr>
          <w:rFonts w:hint="eastAsia" w:ascii="宋体" w:cs="宋体"/>
          <w:szCs w:val="21"/>
          <w:highlight w:val="none"/>
        </w:rPr>
      </w:pPr>
      <w:r>
        <w:rPr>
          <w:rFonts w:hint="eastAsia" w:ascii="宋体" w:cs="宋体"/>
          <w:highlight w:val="none"/>
        </w:rPr>
        <w:t xml:space="preserve"> (项目名称)</w:t>
      </w:r>
      <w:r>
        <w:rPr>
          <w:rFonts w:hint="eastAsia" w:ascii="宋体" w:cs="宋体"/>
          <w:highlight w:val="none"/>
          <w:lang w:val="en-US" w:eastAsia="zh-CN"/>
        </w:rPr>
        <w:t xml:space="preserve">    </w:t>
      </w:r>
      <w:r>
        <w:rPr>
          <w:rFonts w:hint="eastAsia" w:ascii="宋体" w:cs="宋体"/>
          <w:highlight w:val="none"/>
        </w:rPr>
        <w:t xml:space="preserve">                                                  项目编号： </w:t>
      </w:r>
    </w:p>
    <w:tbl>
      <w:tblPr>
        <w:tblStyle w:val="22"/>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2247"/>
        <w:gridCol w:w="1465"/>
        <w:gridCol w:w="935"/>
        <w:gridCol w:w="1350"/>
        <w:gridCol w:w="507"/>
        <w:gridCol w:w="583"/>
        <w:gridCol w:w="599"/>
        <w:gridCol w:w="915"/>
        <w:gridCol w:w="787"/>
      </w:tblGrid>
      <w:tr w14:paraId="62FE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78" w:type="pct"/>
            <w:noWrap w:val="0"/>
            <w:vAlign w:val="center"/>
          </w:tcPr>
          <w:p w14:paraId="7CEBBB03">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序号</w:t>
            </w:r>
          </w:p>
        </w:tc>
        <w:tc>
          <w:tcPr>
            <w:tcW w:w="1130" w:type="pct"/>
            <w:noWrap w:val="0"/>
            <w:vAlign w:val="center"/>
          </w:tcPr>
          <w:p w14:paraId="6CBCEFC1">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产品名称</w:t>
            </w:r>
          </w:p>
        </w:tc>
        <w:tc>
          <w:tcPr>
            <w:tcW w:w="737" w:type="pct"/>
            <w:noWrap w:val="0"/>
            <w:vAlign w:val="center"/>
          </w:tcPr>
          <w:p w14:paraId="4F73AB71">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规格型号</w:t>
            </w:r>
          </w:p>
        </w:tc>
        <w:tc>
          <w:tcPr>
            <w:tcW w:w="470" w:type="pct"/>
            <w:noWrap w:val="0"/>
            <w:vAlign w:val="center"/>
          </w:tcPr>
          <w:p w14:paraId="1693B8AB">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品牌</w:t>
            </w:r>
          </w:p>
        </w:tc>
        <w:tc>
          <w:tcPr>
            <w:tcW w:w="679" w:type="pct"/>
            <w:noWrap w:val="0"/>
            <w:vAlign w:val="center"/>
          </w:tcPr>
          <w:p w14:paraId="1FD8C3E0">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制造商名称</w:t>
            </w:r>
          </w:p>
        </w:tc>
        <w:tc>
          <w:tcPr>
            <w:tcW w:w="255" w:type="pct"/>
            <w:noWrap w:val="0"/>
            <w:vAlign w:val="center"/>
          </w:tcPr>
          <w:p w14:paraId="52A31E02">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单位</w:t>
            </w:r>
          </w:p>
        </w:tc>
        <w:tc>
          <w:tcPr>
            <w:tcW w:w="293" w:type="pct"/>
            <w:noWrap w:val="0"/>
            <w:vAlign w:val="center"/>
          </w:tcPr>
          <w:p w14:paraId="52244089">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数量</w:t>
            </w:r>
          </w:p>
        </w:tc>
        <w:tc>
          <w:tcPr>
            <w:tcW w:w="301" w:type="pct"/>
            <w:noWrap w:val="0"/>
            <w:vAlign w:val="center"/>
          </w:tcPr>
          <w:p w14:paraId="6202E87B">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单价</w:t>
            </w:r>
          </w:p>
        </w:tc>
        <w:tc>
          <w:tcPr>
            <w:tcW w:w="460" w:type="pct"/>
            <w:noWrap w:val="0"/>
            <w:vAlign w:val="center"/>
          </w:tcPr>
          <w:p w14:paraId="2CC6C5CD">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lang w:val="en-US" w:eastAsia="zh-CN"/>
              </w:rPr>
              <w:t>总</w:t>
            </w:r>
            <w:r>
              <w:rPr>
                <w:rFonts w:hint="eastAsia" w:ascii="宋体" w:hAnsi="宋体" w:cs="宋体"/>
                <w:sz w:val="21"/>
                <w:szCs w:val="21"/>
                <w:highlight w:val="none"/>
              </w:rPr>
              <w:t>价</w:t>
            </w:r>
          </w:p>
        </w:tc>
        <w:tc>
          <w:tcPr>
            <w:tcW w:w="393" w:type="pct"/>
            <w:noWrap w:val="0"/>
            <w:vAlign w:val="center"/>
          </w:tcPr>
          <w:p w14:paraId="3D95AB40">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备注</w:t>
            </w:r>
          </w:p>
        </w:tc>
      </w:tr>
      <w:tr w14:paraId="3D9B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78" w:type="pct"/>
            <w:noWrap w:val="0"/>
            <w:vAlign w:val="center"/>
          </w:tcPr>
          <w:p w14:paraId="4C67ECCE">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1130" w:type="pct"/>
            <w:noWrap w:val="0"/>
            <w:vAlign w:val="center"/>
          </w:tcPr>
          <w:p w14:paraId="779F1F7A">
            <w:pPr>
              <w:spacing w:line="500" w:lineRule="exact"/>
              <w:jc w:val="center"/>
              <w:rPr>
                <w:rFonts w:hint="eastAsia" w:ascii="宋体" w:hAnsi="宋体" w:cs="宋体"/>
                <w:sz w:val="21"/>
                <w:szCs w:val="21"/>
                <w:highlight w:val="none"/>
              </w:rPr>
            </w:pPr>
          </w:p>
        </w:tc>
        <w:tc>
          <w:tcPr>
            <w:tcW w:w="737" w:type="pct"/>
            <w:noWrap w:val="0"/>
            <w:vAlign w:val="center"/>
          </w:tcPr>
          <w:p w14:paraId="7C701498">
            <w:pPr>
              <w:spacing w:line="500" w:lineRule="exact"/>
              <w:jc w:val="center"/>
              <w:rPr>
                <w:rFonts w:hint="eastAsia" w:ascii="宋体" w:hAnsi="宋体" w:cs="宋体"/>
                <w:sz w:val="21"/>
                <w:szCs w:val="21"/>
                <w:highlight w:val="none"/>
              </w:rPr>
            </w:pPr>
          </w:p>
        </w:tc>
        <w:tc>
          <w:tcPr>
            <w:tcW w:w="470" w:type="pct"/>
            <w:noWrap w:val="0"/>
            <w:vAlign w:val="center"/>
          </w:tcPr>
          <w:p w14:paraId="587CB36C">
            <w:pPr>
              <w:spacing w:line="500" w:lineRule="exact"/>
              <w:jc w:val="center"/>
              <w:rPr>
                <w:rFonts w:hint="eastAsia" w:ascii="宋体" w:hAnsi="宋体" w:cs="宋体"/>
                <w:sz w:val="21"/>
                <w:szCs w:val="21"/>
                <w:highlight w:val="none"/>
              </w:rPr>
            </w:pPr>
          </w:p>
        </w:tc>
        <w:tc>
          <w:tcPr>
            <w:tcW w:w="679" w:type="pct"/>
            <w:noWrap w:val="0"/>
            <w:vAlign w:val="center"/>
          </w:tcPr>
          <w:p w14:paraId="74FD5CE6">
            <w:pPr>
              <w:spacing w:line="500" w:lineRule="exact"/>
              <w:jc w:val="center"/>
              <w:rPr>
                <w:rFonts w:hint="eastAsia" w:ascii="宋体" w:hAnsi="宋体" w:cs="宋体"/>
                <w:sz w:val="21"/>
                <w:szCs w:val="21"/>
                <w:highlight w:val="none"/>
              </w:rPr>
            </w:pPr>
          </w:p>
        </w:tc>
        <w:tc>
          <w:tcPr>
            <w:tcW w:w="255" w:type="pct"/>
            <w:noWrap w:val="0"/>
            <w:vAlign w:val="center"/>
          </w:tcPr>
          <w:p w14:paraId="2C57A0EF">
            <w:pPr>
              <w:spacing w:line="500" w:lineRule="exact"/>
              <w:jc w:val="center"/>
              <w:rPr>
                <w:rFonts w:hint="eastAsia" w:ascii="宋体" w:hAnsi="宋体" w:cs="宋体"/>
                <w:sz w:val="21"/>
                <w:szCs w:val="21"/>
                <w:highlight w:val="none"/>
              </w:rPr>
            </w:pPr>
          </w:p>
        </w:tc>
        <w:tc>
          <w:tcPr>
            <w:tcW w:w="293" w:type="pct"/>
            <w:noWrap w:val="0"/>
            <w:vAlign w:val="center"/>
          </w:tcPr>
          <w:p w14:paraId="1C36EFB6">
            <w:pPr>
              <w:spacing w:line="500" w:lineRule="exact"/>
              <w:jc w:val="center"/>
              <w:rPr>
                <w:rFonts w:hint="eastAsia" w:ascii="宋体" w:hAnsi="宋体" w:cs="宋体"/>
                <w:sz w:val="21"/>
                <w:szCs w:val="21"/>
                <w:highlight w:val="none"/>
              </w:rPr>
            </w:pPr>
          </w:p>
        </w:tc>
        <w:tc>
          <w:tcPr>
            <w:tcW w:w="301" w:type="pct"/>
            <w:noWrap w:val="0"/>
            <w:vAlign w:val="center"/>
          </w:tcPr>
          <w:p w14:paraId="5164C054">
            <w:pPr>
              <w:spacing w:line="500" w:lineRule="exact"/>
              <w:jc w:val="center"/>
              <w:rPr>
                <w:rFonts w:hint="eastAsia" w:ascii="宋体" w:hAnsi="宋体" w:cs="宋体"/>
                <w:sz w:val="21"/>
                <w:szCs w:val="21"/>
                <w:highlight w:val="none"/>
              </w:rPr>
            </w:pPr>
          </w:p>
        </w:tc>
        <w:tc>
          <w:tcPr>
            <w:tcW w:w="460" w:type="pct"/>
            <w:noWrap w:val="0"/>
            <w:vAlign w:val="center"/>
          </w:tcPr>
          <w:p w14:paraId="1C70376E">
            <w:pPr>
              <w:spacing w:line="500" w:lineRule="exact"/>
              <w:jc w:val="center"/>
              <w:rPr>
                <w:rFonts w:hint="eastAsia" w:ascii="宋体" w:hAnsi="宋体" w:cs="宋体"/>
                <w:sz w:val="21"/>
                <w:szCs w:val="21"/>
                <w:highlight w:val="none"/>
              </w:rPr>
            </w:pPr>
          </w:p>
        </w:tc>
        <w:tc>
          <w:tcPr>
            <w:tcW w:w="393" w:type="pct"/>
            <w:noWrap w:val="0"/>
            <w:vAlign w:val="center"/>
          </w:tcPr>
          <w:p w14:paraId="6EF8987E">
            <w:pPr>
              <w:spacing w:line="500" w:lineRule="exact"/>
              <w:jc w:val="center"/>
              <w:rPr>
                <w:rFonts w:hint="eastAsia" w:ascii="宋体" w:hAnsi="宋体" w:cs="宋体"/>
                <w:sz w:val="21"/>
                <w:szCs w:val="21"/>
                <w:highlight w:val="none"/>
              </w:rPr>
            </w:pPr>
          </w:p>
        </w:tc>
      </w:tr>
      <w:tr w14:paraId="197D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59741440">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1130" w:type="pct"/>
            <w:noWrap w:val="0"/>
            <w:vAlign w:val="center"/>
          </w:tcPr>
          <w:p w14:paraId="56118A8B">
            <w:pPr>
              <w:spacing w:line="500" w:lineRule="exact"/>
              <w:jc w:val="center"/>
              <w:rPr>
                <w:rFonts w:hint="eastAsia" w:ascii="宋体" w:hAnsi="宋体" w:cs="宋体"/>
                <w:sz w:val="21"/>
                <w:szCs w:val="21"/>
                <w:highlight w:val="none"/>
              </w:rPr>
            </w:pPr>
          </w:p>
        </w:tc>
        <w:tc>
          <w:tcPr>
            <w:tcW w:w="737" w:type="pct"/>
            <w:noWrap w:val="0"/>
            <w:vAlign w:val="center"/>
          </w:tcPr>
          <w:p w14:paraId="55879D59">
            <w:pPr>
              <w:spacing w:line="500" w:lineRule="exact"/>
              <w:jc w:val="center"/>
              <w:rPr>
                <w:rFonts w:hint="eastAsia" w:ascii="宋体" w:hAnsi="宋体" w:cs="宋体"/>
                <w:sz w:val="21"/>
                <w:szCs w:val="21"/>
                <w:highlight w:val="none"/>
              </w:rPr>
            </w:pPr>
          </w:p>
        </w:tc>
        <w:tc>
          <w:tcPr>
            <w:tcW w:w="470" w:type="pct"/>
            <w:noWrap w:val="0"/>
            <w:vAlign w:val="center"/>
          </w:tcPr>
          <w:p w14:paraId="4DC11201">
            <w:pPr>
              <w:spacing w:line="500" w:lineRule="exact"/>
              <w:jc w:val="center"/>
              <w:rPr>
                <w:rFonts w:hint="eastAsia" w:ascii="宋体" w:hAnsi="宋体" w:cs="宋体"/>
                <w:sz w:val="21"/>
                <w:szCs w:val="21"/>
                <w:highlight w:val="none"/>
              </w:rPr>
            </w:pPr>
          </w:p>
        </w:tc>
        <w:tc>
          <w:tcPr>
            <w:tcW w:w="679" w:type="pct"/>
            <w:noWrap w:val="0"/>
            <w:vAlign w:val="center"/>
          </w:tcPr>
          <w:p w14:paraId="48DB205D">
            <w:pPr>
              <w:spacing w:line="500" w:lineRule="exact"/>
              <w:jc w:val="center"/>
              <w:rPr>
                <w:rFonts w:hint="eastAsia" w:ascii="宋体" w:hAnsi="宋体" w:cs="宋体"/>
                <w:sz w:val="21"/>
                <w:szCs w:val="21"/>
                <w:highlight w:val="none"/>
              </w:rPr>
            </w:pPr>
          </w:p>
        </w:tc>
        <w:tc>
          <w:tcPr>
            <w:tcW w:w="255" w:type="pct"/>
            <w:noWrap w:val="0"/>
            <w:vAlign w:val="center"/>
          </w:tcPr>
          <w:p w14:paraId="7A24C8A4">
            <w:pPr>
              <w:spacing w:line="500" w:lineRule="exact"/>
              <w:jc w:val="center"/>
              <w:rPr>
                <w:rFonts w:hint="eastAsia" w:ascii="宋体" w:hAnsi="宋体" w:cs="宋体"/>
                <w:sz w:val="21"/>
                <w:szCs w:val="21"/>
                <w:highlight w:val="none"/>
              </w:rPr>
            </w:pPr>
          </w:p>
        </w:tc>
        <w:tc>
          <w:tcPr>
            <w:tcW w:w="293" w:type="pct"/>
            <w:noWrap w:val="0"/>
            <w:vAlign w:val="center"/>
          </w:tcPr>
          <w:p w14:paraId="0179D57B">
            <w:pPr>
              <w:spacing w:line="500" w:lineRule="exact"/>
              <w:jc w:val="center"/>
              <w:rPr>
                <w:rFonts w:hint="eastAsia" w:ascii="宋体" w:hAnsi="宋体" w:cs="宋体"/>
                <w:sz w:val="21"/>
                <w:szCs w:val="21"/>
                <w:highlight w:val="none"/>
              </w:rPr>
            </w:pPr>
          </w:p>
        </w:tc>
        <w:tc>
          <w:tcPr>
            <w:tcW w:w="301" w:type="pct"/>
            <w:noWrap w:val="0"/>
            <w:vAlign w:val="center"/>
          </w:tcPr>
          <w:p w14:paraId="18EDC2E3">
            <w:pPr>
              <w:spacing w:line="500" w:lineRule="exact"/>
              <w:jc w:val="center"/>
              <w:rPr>
                <w:rFonts w:hint="eastAsia" w:ascii="宋体" w:hAnsi="宋体" w:cs="宋体"/>
                <w:sz w:val="21"/>
                <w:szCs w:val="21"/>
                <w:highlight w:val="none"/>
              </w:rPr>
            </w:pPr>
          </w:p>
        </w:tc>
        <w:tc>
          <w:tcPr>
            <w:tcW w:w="460" w:type="pct"/>
            <w:noWrap w:val="0"/>
            <w:vAlign w:val="center"/>
          </w:tcPr>
          <w:p w14:paraId="760A9F2A">
            <w:pPr>
              <w:spacing w:line="500" w:lineRule="exact"/>
              <w:jc w:val="center"/>
              <w:rPr>
                <w:rFonts w:hint="eastAsia" w:ascii="宋体" w:hAnsi="宋体" w:cs="宋体"/>
                <w:sz w:val="21"/>
                <w:szCs w:val="21"/>
                <w:highlight w:val="none"/>
              </w:rPr>
            </w:pPr>
          </w:p>
        </w:tc>
        <w:tc>
          <w:tcPr>
            <w:tcW w:w="393" w:type="pct"/>
            <w:noWrap w:val="0"/>
            <w:vAlign w:val="center"/>
          </w:tcPr>
          <w:p w14:paraId="6F68907F">
            <w:pPr>
              <w:spacing w:line="500" w:lineRule="exact"/>
              <w:jc w:val="center"/>
              <w:rPr>
                <w:rFonts w:hint="eastAsia" w:ascii="宋体" w:hAnsi="宋体" w:cs="宋体"/>
                <w:sz w:val="21"/>
                <w:szCs w:val="21"/>
                <w:highlight w:val="none"/>
              </w:rPr>
            </w:pPr>
          </w:p>
        </w:tc>
      </w:tr>
      <w:tr w14:paraId="200E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18833637">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1130" w:type="pct"/>
            <w:noWrap w:val="0"/>
            <w:vAlign w:val="center"/>
          </w:tcPr>
          <w:p w14:paraId="27080F06">
            <w:pPr>
              <w:spacing w:line="500" w:lineRule="exact"/>
              <w:jc w:val="center"/>
              <w:rPr>
                <w:rFonts w:hint="eastAsia" w:ascii="宋体" w:hAnsi="宋体" w:cs="宋体"/>
                <w:sz w:val="21"/>
                <w:szCs w:val="21"/>
                <w:highlight w:val="none"/>
              </w:rPr>
            </w:pPr>
          </w:p>
        </w:tc>
        <w:tc>
          <w:tcPr>
            <w:tcW w:w="737" w:type="pct"/>
            <w:noWrap w:val="0"/>
            <w:vAlign w:val="center"/>
          </w:tcPr>
          <w:p w14:paraId="4549D36A">
            <w:pPr>
              <w:spacing w:line="500" w:lineRule="exact"/>
              <w:jc w:val="center"/>
              <w:rPr>
                <w:rFonts w:hint="eastAsia" w:ascii="宋体" w:hAnsi="宋体" w:cs="宋体"/>
                <w:sz w:val="21"/>
                <w:szCs w:val="21"/>
                <w:highlight w:val="none"/>
              </w:rPr>
            </w:pPr>
          </w:p>
        </w:tc>
        <w:tc>
          <w:tcPr>
            <w:tcW w:w="470" w:type="pct"/>
            <w:noWrap w:val="0"/>
            <w:vAlign w:val="center"/>
          </w:tcPr>
          <w:p w14:paraId="16E7DAE0">
            <w:pPr>
              <w:spacing w:line="500" w:lineRule="exact"/>
              <w:jc w:val="center"/>
              <w:rPr>
                <w:rFonts w:hint="eastAsia" w:ascii="宋体" w:hAnsi="宋体" w:cs="宋体"/>
                <w:sz w:val="21"/>
                <w:szCs w:val="21"/>
                <w:highlight w:val="none"/>
              </w:rPr>
            </w:pPr>
          </w:p>
        </w:tc>
        <w:tc>
          <w:tcPr>
            <w:tcW w:w="679" w:type="pct"/>
            <w:noWrap w:val="0"/>
            <w:vAlign w:val="center"/>
          </w:tcPr>
          <w:p w14:paraId="72A0B747">
            <w:pPr>
              <w:spacing w:line="500" w:lineRule="exact"/>
              <w:jc w:val="center"/>
              <w:rPr>
                <w:rFonts w:hint="eastAsia" w:ascii="宋体" w:hAnsi="宋体" w:cs="宋体"/>
                <w:sz w:val="21"/>
                <w:szCs w:val="21"/>
                <w:highlight w:val="none"/>
              </w:rPr>
            </w:pPr>
          </w:p>
        </w:tc>
        <w:tc>
          <w:tcPr>
            <w:tcW w:w="255" w:type="pct"/>
            <w:noWrap w:val="0"/>
            <w:vAlign w:val="center"/>
          </w:tcPr>
          <w:p w14:paraId="4A821797">
            <w:pPr>
              <w:spacing w:line="500" w:lineRule="exact"/>
              <w:jc w:val="center"/>
              <w:rPr>
                <w:rFonts w:hint="eastAsia" w:ascii="宋体" w:hAnsi="宋体" w:cs="宋体"/>
                <w:sz w:val="21"/>
                <w:szCs w:val="21"/>
                <w:highlight w:val="none"/>
              </w:rPr>
            </w:pPr>
          </w:p>
        </w:tc>
        <w:tc>
          <w:tcPr>
            <w:tcW w:w="293" w:type="pct"/>
            <w:noWrap w:val="0"/>
            <w:vAlign w:val="center"/>
          </w:tcPr>
          <w:p w14:paraId="78715916">
            <w:pPr>
              <w:spacing w:line="500" w:lineRule="exact"/>
              <w:jc w:val="center"/>
              <w:rPr>
                <w:rFonts w:hint="eastAsia" w:ascii="宋体" w:hAnsi="宋体" w:cs="宋体"/>
                <w:sz w:val="21"/>
                <w:szCs w:val="21"/>
                <w:highlight w:val="none"/>
              </w:rPr>
            </w:pPr>
          </w:p>
        </w:tc>
        <w:tc>
          <w:tcPr>
            <w:tcW w:w="301" w:type="pct"/>
            <w:noWrap w:val="0"/>
            <w:vAlign w:val="center"/>
          </w:tcPr>
          <w:p w14:paraId="3E86B599">
            <w:pPr>
              <w:spacing w:line="500" w:lineRule="exact"/>
              <w:jc w:val="center"/>
              <w:rPr>
                <w:rFonts w:hint="eastAsia" w:ascii="宋体" w:hAnsi="宋体" w:cs="宋体"/>
                <w:sz w:val="21"/>
                <w:szCs w:val="21"/>
                <w:highlight w:val="none"/>
              </w:rPr>
            </w:pPr>
          </w:p>
        </w:tc>
        <w:tc>
          <w:tcPr>
            <w:tcW w:w="460" w:type="pct"/>
            <w:noWrap w:val="0"/>
            <w:vAlign w:val="center"/>
          </w:tcPr>
          <w:p w14:paraId="5F9DB0E8">
            <w:pPr>
              <w:spacing w:line="500" w:lineRule="exact"/>
              <w:jc w:val="center"/>
              <w:rPr>
                <w:rFonts w:hint="eastAsia" w:ascii="宋体" w:hAnsi="宋体" w:cs="宋体"/>
                <w:sz w:val="21"/>
                <w:szCs w:val="21"/>
                <w:highlight w:val="none"/>
              </w:rPr>
            </w:pPr>
          </w:p>
        </w:tc>
        <w:tc>
          <w:tcPr>
            <w:tcW w:w="393" w:type="pct"/>
            <w:noWrap w:val="0"/>
            <w:vAlign w:val="center"/>
          </w:tcPr>
          <w:p w14:paraId="7AA95C07">
            <w:pPr>
              <w:spacing w:line="500" w:lineRule="exact"/>
              <w:jc w:val="center"/>
              <w:rPr>
                <w:rFonts w:hint="eastAsia" w:ascii="宋体" w:hAnsi="宋体" w:cs="宋体"/>
                <w:sz w:val="21"/>
                <w:szCs w:val="21"/>
                <w:highlight w:val="none"/>
              </w:rPr>
            </w:pPr>
          </w:p>
        </w:tc>
      </w:tr>
      <w:tr w14:paraId="6F3C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4C2AC143">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4</w:t>
            </w:r>
          </w:p>
        </w:tc>
        <w:tc>
          <w:tcPr>
            <w:tcW w:w="1130" w:type="pct"/>
            <w:noWrap w:val="0"/>
            <w:vAlign w:val="center"/>
          </w:tcPr>
          <w:p w14:paraId="5A73DA36">
            <w:pPr>
              <w:spacing w:line="500" w:lineRule="exact"/>
              <w:jc w:val="center"/>
              <w:rPr>
                <w:rFonts w:hint="eastAsia" w:ascii="宋体" w:hAnsi="宋体" w:cs="宋体"/>
                <w:sz w:val="21"/>
                <w:szCs w:val="21"/>
                <w:highlight w:val="none"/>
              </w:rPr>
            </w:pPr>
          </w:p>
        </w:tc>
        <w:tc>
          <w:tcPr>
            <w:tcW w:w="737" w:type="pct"/>
            <w:noWrap w:val="0"/>
            <w:vAlign w:val="center"/>
          </w:tcPr>
          <w:p w14:paraId="27F6B026">
            <w:pPr>
              <w:spacing w:line="500" w:lineRule="exact"/>
              <w:jc w:val="center"/>
              <w:rPr>
                <w:rFonts w:hint="eastAsia" w:ascii="宋体" w:hAnsi="宋体" w:cs="宋体"/>
                <w:sz w:val="21"/>
                <w:szCs w:val="21"/>
                <w:highlight w:val="none"/>
              </w:rPr>
            </w:pPr>
          </w:p>
        </w:tc>
        <w:tc>
          <w:tcPr>
            <w:tcW w:w="470" w:type="pct"/>
            <w:noWrap w:val="0"/>
            <w:vAlign w:val="center"/>
          </w:tcPr>
          <w:p w14:paraId="148D7E1B">
            <w:pPr>
              <w:spacing w:line="500" w:lineRule="exact"/>
              <w:jc w:val="center"/>
              <w:rPr>
                <w:rFonts w:hint="eastAsia" w:ascii="宋体" w:hAnsi="宋体" w:cs="宋体"/>
                <w:sz w:val="21"/>
                <w:szCs w:val="21"/>
                <w:highlight w:val="none"/>
              </w:rPr>
            </w:pPr>
          </w:p>
        </w:tc>
        <w:tc>
          <w:tcPr>
            <w:tcW w:w="679" w:type="pct"/>
            <w:noWrap w:val="0"/>
            <w:vAlign w:val="center"/>
          </w:tcPr>
          <w:p w14:paraId="27F8CDF3">
            <w:pPr>
              <w:spacing w:line="500" w:lineRule="exact"/>
              <w:jc w:val="center"/>
              <w:rPr>
                <w:rFonts w:hint="eastAsia" w:ascii="宋体" w:hAnsi="宋体" w:cs="宋体"/>
                <w:sz w:val="21"/>
                <w:szCs w:val="21"/>
                <w:highlight w:val="none"/>
              </w:rPr>
            </w:pPr>
          </w:p>
        </w:tc>
        <w:tc>
          <w:tcPr>
            <w:tcW w:w="255" w:type="pct"/>
            <w:noWrap w:val="0"/>
            <w:vAlign w:val="center"/>
          </w:tcPr>
          <w:p w14:paraId="0E3F2771">
            <w:pPr>
              <w:spacing w:line="500" w:lineRule="exact"/>
              <w:jc w:val="center"/>
              <w:rPr>
                <w:rFonts w:hint="eastAsia" w:ascii="宋体" w:hAnsi="宋体" w:cs="宋体"/>
                <w:sz w:val="21"/>
                <w:szCs w:val="21"/>
                <w:highlight w:val="none"/>
              </w:rPr>
            </w:pPr>
          </w:p>
        </w:tc>
        <w:tc>
          <w:tcPr>
            <w:tcW w:w="293" w:type="pct"/>
            <w:noWrap w:val="0"/>
            <w:vAlign w:val="center"/>
          </w:tcPr>
          <w:p w14:paraId="0221A83D">
            <w:pPr>
              <w:spacing w:line="500" w:lineRule="exact"/>
              <w:jc w:val="center"/>
              <w:rPr>
                <w:rFonts w:hint="eastAsia" w:ascii="宋体" w:hAnsi="宋体" w:cs="宋体"/>
                <w:sz w:val="21"/>
                <w:szCs w:val="21"/>
                <w:highlight w:val="none"/>
              </w:rPr>
            </w:pPr>
          </w:p>
        </w:tc>
        <w:tc>
          <w:tcPr>
            <w:tcW w:w="301" w:type="pct"/>
            <w:noWrap w:val="0"/>
            <w:vAlign w:val="center"/>
          </w:tcPr>
          <w:p w14:paraId="460501B6">
            <w:pPr>
              <w:spacing w:line="500" w:lineRule="exact"/>
              <w:jc w:val="center"/>
              <w:rPr>
                <w:rFonts w:hint="eastAsia" w:ascii="宋体" w:hAnsi="宋体" w:cs="宋体"/>
                <w:sz w:val="21"/>
                <w:szCs w:val="21"/>
                <w:highlight w:val="none"/>
              </w:rPr>
            </w:pPr>
          </w:p>
        </w:tc>
        <w:tc>
          <w:tcPr>
            <w:tcW w:w="460" w:type="pct"/>
            <w:noWrap w:val="0"/>
            <w:vAlign w:val="center"/>
          </w:tcPr>
          <w:p w14:paraId="081A93B4">
            <w:pPr>
              <w:spacing w:line="500" w:lineRule="exact"/>
              <w:jc w:val="center"/>
              <w:rPr>
                <w:rFonts w:hint="eastAsia" w:ascii="宋体" w:hAnsi="宋体" w:cs="宋体"/>
                <w:sz w:val="21"/>
                <w:szCs w:val="21"/>
                <w:highlight w:val="none"/>
              </w:rPr>
            </w:pPr>
          </w:p>
        </w:tc>
        <w:tc>
          <w:tcPr>
            <w:tcW w:w="393" w:type="pct"/>
            <w:noWrap w:val="0"/>
            <w:vAlign w:val="center"/>
          </w:tcPr>
          <w:p w14:paraId="48118CC1">
            <w:pPr>
              <w:spacing w:line="500" w:lineRule="exact"/>
              <w:jc w:val="center"/>
              <w:rPr>
                <w:rFonts w:hint="eastAsia" w:ascii="宋体" w:hAnsi="宋体" w:cs="宋体"/>
                <w:sz w:val="21"/>
                <w:szCs w:val="21"/>
                <w:highlight w:val="none"/>
              </w:rPr>
            </w:pPr>
          </w:p>
        </w:tc>
      </w:tr>
      <w:tr w14:paraId="2FF5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38430E03">
            <w:pPr>
              <w:spacing w:line="500" w:lineRule="exact"/>
              <w:jc w:val="center"/>
              <w:rPr>
                <w:rFonts w:ascii="宋体" w:hAnsi="宋体" w:cs="宋体"/>
                <w:sz w:val="21"/>
                <w:szCs w:val="21"/>
                <w:highlight w:val="none"/>
              </w:rPr>
            </w:pPr>
            <w:r>
              <w:rPr>
                <w:rFonts w:hint="eastAsia" w:ascii="宋体" w:hAnsi="宋体" w:cs="宋体"/>
                <w:sz w:val="21"/>
                <w:szCs w:val="21"/>
                <w:highlight w:val="none"/>
              </w:rPr>
              <w:t>5</w:t>
            </w:r>
          </w:p>
        </w:tc>
        <w:tc>
          <w:tcPr>
            <w:tcW w:w="1130" w:type="pct"/>
            <w:noWrap w:val="0"/>
            <w:vAlign w:val="center"/>
          </w:tcPr>
          <w:p w14:paraId="16B84811">
            <w:pPr>
              <w:spacing w:line="500" w:lineRule="exact"/>
              <w:jc w:val="center"/>
              <w:rPr>
                <w:rFonts w:hint="eastAsia" w:ascii="宋体" w:hAnsi="宋体" w:cs="宋体"/>
                <w:sz w:val="21"/>
                <w:szCs w:val="21"/>
                <w:highlight w:val="none"/>
              </w:rPr>
            </w:pPr>
          </w:p>
        </w:tc>
        <w:tc>
          <w:tcPr>
            <w:tcW w:w="737" w:type="pct"/>
            <w:noWrap w:val="0"/>
            <w:vAlign w:val="center"/>
          </w:tcPr>
          <w:p w14:paraId="4A453434">
            <w:pPr>
              <w:spacing w:line="500" w:lineRule="exact"/>
              <w:jc w:val="center"/>
              <w:rPr>
                <w:rFonts w:hint="eastAsia" w:ascii="宋体" w:hAnsi="宋体" w:cs="宋体"/>
                <w:sz w:val="21"/>
                <w:szCs w:val="21"/>
                <w:highlight w:val="none"/>
              </w:rPr>
            </w:pPr>
          </w:p>
        </w:tc>
        <w:tc>
          <w:tcPr>
            <w:tcW w:w="470" w:type="pct"/>
            <w:noWrap w:val="0"/>
            <w:vAlign w:val="center"/>
          </w:tcPr>
          <w:p w14:paraId="6ED6DA3B">
            <w:pPr>
              <w:spacing w:line="500" w:lineRule="exact"/>
              <w:jc w:val="center"/>
              <w:rPr>
                <w:rFonts w:hint="eastAsia" w:ascii="宋体" w:hAnsi="宋体" w:cs="宋体"/>
                <w:sz w:val="21"/>
                <w:szCs w:val="21"/>
                <w:highlight w:val="none"/>
              </w:rPr>
            </w:pPr>
          </w:p>
        </w:tc>
        <w:tc>
          <w:tcPr>
            <w:tcW w:w="679" w:type="pct"/>
            <w:noWrap w:val="0"/>
            <w:vAlign w:val="center"/>
          </w:tcPr>
          <w:p w14:paraId="4D002B05">
            <w:pPr>
              <w:spacing w:line="500" w:lineRule="exact"/>
              <w:jc w:val="center"/>
              <w:rPr>
                <w:rFonts w:hint="eastAsia" w:ascii="宋体" w:hAnsi="宋体" w:cs="宋体"/>
                <w:sz w:val="21"/>
                <w:szCs w:val="21"/>
                <w:highlight w:val="none"/>
              </w:rPr>
            </w:pPr>
          </w:p>
        </w:tc>
        <w:tc>
          <w:tcPr>
            <w:tcW w:w="255" w:type="pct"/>
            <w:noWrap w:val="0"/>
            <w:vAlign w:val="center"/>
          </w:tcPr>
          <w:p w14:paraId="38073752">
            <w:pPr>
              <w:spacing w:line="500" w:lineRule="exact"/>
              <w:jc w:val="center"/>
              <w:rPr>
                <w:rFonts w:hint="eastAsia" w:ascii="宋体" w:hAnsi="宋体" w:cs="宋体"/>
                <w:sz w:val="21"/>
                <w:szCs w:val="21"/>
                <w:highlight w:val="none"/>
              </w:rPr>
            </w:pPr>
          </w:p>
        </w:tc>
        <w:tc>
          <w:tcPr>
            <w:tcW w:w="293" w:type="pct"/>
            <w:noWrap w:val="0"/>
            <w:vAlign w:val="center"/>
          </w:tcPr>
          <w:p w14:paraId="2AEAC1C8">
            <w:pPr>
              <w:spacing w:line="500" w:lineRule="exact"/>
              <w:jc w:val="center"/>
              <w:rPr>
                <w:rFonts w:hint="eastAsia" w:ascii="宋体" w:hAnsi="宋体" w:cs="宋体"/>
                <w:sz w:val="21"/>
                <w:szCs w:val="21"/>
                <w:highlight w:val="none"/>
              </w:rPr>
            </w:pPr>
          </w:p>
        </w:tc>
        <w:tc>
          <w:tcPr>
            <w:tcW w:w="301" w:type="pct"/>
            <w:noWrap w:val="0"/>
            <w:vAlign w:val="center"/>
          </w:tcPr>
          <w:p w14:paraId="0332207A">
            <w:pPr>
              <w:spacing w:line="500" w:lineRule="exact"/>
              <w:jc w:val="center"/>
              <w:rPr>
                <w:rFonts w:hint="eastAsia" w:ascii="宋体" w:hAnsi="宋体" w:cs="宋体"/>
                <w:sz w:val="21"/>
                <w:szCs w:val="21"/>
                <w:highlight w:val="none"/>
              </w:rPr>
            </w:pPr>
          </w:p>
        </w:tc>
        <w:tc>
          <w:tcPr>
            <w:tcW w:w="460" w:type="pct"/>
            <w:noWrap w:val="0"/>
            <w:vAlign w:val="center"/>
          </w:tcPr>
          <w:p w14:paraId="199E3B62">
            <w:pPr>
              <w:spacing w:line="500" w:lineRule="exact"/>
              <w:jc w:val="center"/>
              <w:rPr>
                <w:rFonts w:hint="eastAsia" w:ascii="宋体" w:hAnsi="宋体" w:cs="宋体"/>
                <w:sz w:val="21"/>
                <w:szCs w:val="21"/>
                <w:highlight w:val="none"/>
              </w:rPr>
            </w:pPr>
          </w:p>
        </w:tc>
        <w:tc>
          <w:tcPr>
            <w:tcW w:w="393" w:type="pct"/>
            <w:noWrap w:val="0"/>
            <w:vAlign w:val="center"/>
          </w:tcPr>
          <w:p w14:paraId="7A24659C">
            <w:pPr>
              <w:spacing w:line="500" w:lineRule="exact"/>
              <w:jc w:val="center"/>
              <w:rPr>
                <w:rFonts w:hint="eastAsia" w:ascii="宋体" w:hAnsi="宋体" w:cs="宋体"/>
                <w:sz w:val="21"/>
                <w:szCs w:val="21"/>
                <w:highlight w:val="none"/>
              </w:rPr>
            </w:pPr>
          </w:p>
        </w:tc>
      </w:tr>
      <w:tr w14:paraId="60C9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2196B3F0">
            <w:pPr>
              <w:spacing w:line="500" w:lineRule="exact"/>
              <w:jc w:val="center"/>
              <w:rPr>
                <w:rFonts w:ascii="宋体" w:hAnsi="宋体" w:cs="宋体"/>
                <w:sz w:val="21"/>
                <w:szCs w:val="21"/>
                <w:highlight w:val="none"/>
              </w:rPr>
            </w:pPr>
            <w:r>
              <w:rPr>
                <w:rFonts w:hint="eastAsia" w:ascii="宋体" w:hAnsi="宋体" w:cs="宋体"/>
                <w:sz w:val="21"/>
                <w:szCs w:val="21"/>
                <w:highlight w:val="none"/>
              </w:rPr>
              <w:t>6</w:t>
            </w:r>
          </w:p>
        </w:tc>
        <w:tc>
          <w:tcPr>
            <w:tcW w:w="1130" w:type="pct"/>
            <w:noWrap w:val="0"/>
            <w:vAlign w:val="center"/>
          </w:tcPr>
          <w:p w14:paraId="4AE9DEB1">
            <w:pPr>
              <w:spacing w:line="500" w:lineRule="exact"/>
              <w:jc w:val="center"/>
              <w:rPr>
                <w:rFonts w:hint="eastAsia" w:ascii="宋体" w:hAnsi="宋体" w:cs="宋体"/>
                <w:sz w:val="21"/>
                <w:szCs w:val="21"/>
                <w:highlight w:val="none"/>
              </w:rPr>
            </w:pPr>
          </w:p>
        </w:tc>
        <w:tc>
          <w:tcPr>
            <w:tcW w:w="737" w:type="pct"/>
            <w:noWrap w:val="0"/>
            <w:vAlign w:val="center"/>
          </w:tcPr>
          <w:p w14:paraId="23E57B50">
            <w:pPr>
              <w:spacing w:line="500" w:lineRule="exact"/>
              <w:jc w:val="center"/>
              <w:rPr>
                <w:rFonts w:hint="eastAsia" w:ascii="宋体" w:hAnsi="宋体" w:cs="宋体"/>
                <w:sz w:val="21"/>
                <w:szCs w:val="21"/>
                <w:highlight w:val="none"/>
              </w:rPr>
            </w:pPr>
          </w:p>
        </w:tc>
        <w:tc>
          <w:tcPr>
            <w:tcW w:w="470" w:type="pct"/>
            <w:noWrap w:val="0"/>
            <w:vAlign w:val="center"/>
          </w:tcPr>
          <w:p w14:paraId="4C0E9161">
            <w:pPr>
              <w:spacing w:line="500" w:lineRule="exact"/>
              <w:jc w:val="center"/>
              <w:rPr>
                <w:rFonts w:hint="eastAsia" w:ascii="宋体" w:hAnsi="宋体" w:cs="宋体"/>
                <w:sz w:val="21"/>
                <w:szCs w:val="21"/>
                <w:highlight w:val="none"/>
              </w:rPr>
            </w:pPr>
          </w:p>
        </w:tc>
        <w:tc>
          <w:tcPr>
            <w:tcW w:w="679" w:type="pct"/>
            <w:noWrap w:val="0"/>
            <w:vAlign w:val="center"/>
          </w:tcPr>
          <w:p w14:paraId="0A43366C">
            <w:pPr>
              <w:spacing w:line="500" w:lineRule="exact"/>
              <w:jc w:val="center"/>
              <w:rPr>
                <w:rFonts w:hint="eastAsia" w:ascii="宋体" w:hAnsi="宋体" w:cs="宋体"/>
                <w:sz w:val="21"/>
                <w:szCs w:val="21"/>
                <w:highlight w:val="none"/>
              </w:rPr>
            </w:pPr>
          </w:p>
        </w:tc>
        <w:tc>
          <w:tcPr>
            <w:tcW w:w="255" w:type="pct"/>
            <w:noWrap w:val="0"/>
            <w:vAlign w:val="center"/>
          </w:tcPr>
          <w:p w14:paraId="6BA61516">
            <w:pPr>
              <w:spacing w:line="500" w:lineRule="exact"/>
              <w:jc w:val="center"/>
              <w:rPr>
                <w:rFonts w:hint="eastAsia" w:ascii="宋体" w:hAnsi="宋体" w:cs="宋体"/>
                <w:sz w:val="21"/>
                <w:szCs w:val="21"/>
                <w:highlight w:val="none"/>
              </w:rPr>
            </w:pPr>
          </w:p>
        </w:tc>
        <w:tc>
          <w:tcPr>
            <w:tcW w:w="293" w:type="pct"/>
            <w:noWrap w:val="0"/>
            <w:vAlign w:val="center"/>
          </w:tcPr>
          <w:p w14:paraId="5797558C">
            <w:pPr>
              <w:spacing w:line="500" w:lineRule="exact"/>
              <w:jc w:val="center"/>
              <w:rPr>
                <w:rFonts w:hint="eastAsia" w:ascii="宋体" w:hAnsi="宋体" w:cs="宋体"/>
                <w:sz w:val="21"/>
                <w:szCs w:val="21"/>
                <w:highlight w:val="none"/>
              </w:rPr>
            </w:pPr>
          </w:p>
        </w:tc>
        <w:tc>
          <w:tcPr>
            <w:tcW w:w="301" w:type="pct"/>
            <w:noWrap w:val="0"/>
            <w:vAlign w:val="center"/>
          </w:tcPr>
          <w:p w14:paraId="2F7CD7B8">
            <w:pPr>
              <w:spacing w:line="500" w:lineRule="exact"/>
              <w:jc w:val="center"/>
              <w:rPr>
                <w:rFonts w:hint="eastAsia" w:ascii="宋体" w:hAnsi="宋体" w:cs="宋体"/>
                <w:sz w:val="21"/>
                <w:szCs w:val="21"/>
                <w:highlight w:val="none"/>
              </w:rPr>
            </w:pPr>
          </w:p>
        </w:tc>
        <w:tc>
          <w:tcPr>
            <w:tcW w:w="460" w:type="pct"/>
            <w:noWrap w:val="0"/>
            <w:vAlign w:val="center"/>
          </w:tcPr>
          <w:p w14:paraId="79BD3D82">
            <w:pPr>
              <w:spacing w:line="500" w:lineRule="exact"/>
              <w:jc w:val="center"/>
              <w:rPr>
                <w:rFonts w:hint="eastAsia" w:ascii="宋体" w:hAnsi="宋体" w:cs="宋体"/>
                <w:sz w:val="21"/>
                <w:szCs w:val="21"/>
                <w:highlight w:val="none"/>
              </w:rPr>
            </w:pPr>
          </w:p>
        </w:tc>
        <w:tc>
          <w:tcPr>
            <w:tcW w:w="393" w:type="pct"/>
            <w:noWrap w:val="0"/>
            <w:vAlign w:val="center"/>
          </w:tcPr>
          <w:p w14:paraId="4CB6D58A">
            <w:pPr>
              <w:spacing w:line="500" w:lineRule="exact"/>
              <w:jc w:val="center"/>
              <w:rPr>
                <w:rFonts w:hint="eastAsia" w:ascii="宋体" w:hAnsi="宋体" w:cs="宋体"/>
                <w:sz w:val="21"/>
                <w:szCs w:val="21"/>
                <w:highlight w:val="none"/>
              </w:rPr>
            </w:pPr>
          </w:p>
        </w:tc>
      </w:tr>
      <w:tr w14:paraId="62F86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78" w:type="pct"/>
            <w:noWrap w:val="0"/>
            <w:vAlign w:val="center"/>
          </w:tcPr>
          <w:p w14:paraId="1E727E65">
            <w:pPr>
              <w:spacing w:line="500" w:lineRule="exact"/>
              <w:jc w:val="center"/>
              <w:rPr>
                <w:rFonts w:ascii="宋体" w:hAnsi="宋体" w:cs="宋体"/>
                <w:sz w:val="21"/>
                <w:szCs w:val="21"/>
                <w:highlight w:val="none"/>
              </w:rPr>
            </w:pPr>
            <w:r>
              <w:rPr>
                <w:rFonts w:hint="eastAsia" w:ascii="宋体" w:hAnsi="宋体" w:cs="宋体"/>
                <w:sz w:val="21"/>
                <w:szCs w:val="21"/>
                <w:highlight w:val="none"/>
              </w:rPr>
              <w:t>7</w:t>
            </w:r>
          </w:p>
        </w:tc>
        <w:tc>
          <w:tcPr>
            <w:tcW w:w="1130" w:type="pct"/>
            <w:noWrap w:val="0"/>
            <w:vAlign w:val="center"/>
          </w:tcPr>
          <w:p w14:paraId="77BE9C55">
            <w:pPr>
              <w:spacing w:line="500" w:lineRule="exact"/>
              <w:jc w:val="center"/>
              <w:rPr>
                <w:rFonts w:hint="eastAsia" w:ascii="宋体" w:hAnsi="宋体" w:cs="宋体"/>
                <w:sz w:val="21"/>
                <w:szCs w:val="21"/>
                <w:highlight w:val="none"/>
              </w:rPr>
            </w:pPr>
          </w:p>
        </w:tc>
        <w:tc>
          <w:tcPr>
            <w:tcW w:w="737" w:type="pct"/>
            <w:noWrap w:val="0"/>
            <w:vAlign w:val="center"/>
          </w:tcPr>
          <w:p w14:paraId="06E1D5AD">
            <w:pPr>
              <w:spacing w:line="500" w:lineRule="exact"/>
              <w:jc w:val="center"/>
              <w:rPr>
                <w:rFonts w:hint="eastAsia" w:ascii="宋体" w:hAnsi="宋体" w:cs="宋体"/>
                <w:sz w:val="21"/>
                <w:szCs w:val="21"/>
                <w:highlight w:val="none"/>
              </w:rPr>
            </w:pPr>
          </w:p>
        </w:tc>
        <w:tc>
          <w:tcPr>
            <w:tcW w:w="470" w:type="pct"/>
            <w:noWrap w:val="0"/>
            <w:vAlign w:val="center"/>
          </w:tcPr>
          <w:p w14:paraId="4B04209C">
            <w:pPr>
              <w:spacing w:line="500" w:lineRule="exact"/>
              <w:jc w:val="center"/>
              <w:rPr>
                <w:rFonts w:hint="eastAsia" w:ascii="宋体" w:hAnsi="宋体" w:cs="宋体"/>
                <w:sz w:val="21"/>
                <w:szCs w:val="21"/>
                <w:highlight w:val="none"/>
              </w:rPr>
            </w:pPr>
          </w:p>
        </w:tc>
        <w:tc>
          <w:tcPr>
            <w:tcW w:w="679" w:type="pct"/>
            <w:noWrap w:val="0"/>
            <w:vAlign w:val="center"/>
          </w:tcPr>
          <w:p w14:paraId="08AF9501">
            <w:pPr>
              <w:spacing w:line="500" w:lineRule="exact"/>
              <w:jc w:val="center"/>
              <w:rPr>
                <w:rFonts w:hint="eastAsia" w:ascii="宋体" w:hAnsi="宋体" w:cs="宋体"/>
                <w:sz w:val="21"/>
                <w:szCs w:val="21"/>
                <w:highlight w:val="none"/>
              </w:rPr>
            </w:pPr>
          </w:p>
        </w:tc>
        <w:tc>
          <w:tcPr>
            <w:tcW w:w="255" w:type="pct"/>
            <w:noWrap w:val="0"/>
            <w:vAlign w:val="center"/>
          </w:tcPr>
          <w:p w14:paraId="4731891E">
            <w:pPr>
              <w:spacing w:line="500" w:lineRule="exact"/>
              <w:jc w:val="center"/>
              <w:rPr>
                <w:rFonts w:hint="eastAsia" w:ascii="宋体" w:hAnsi="宋体" w:cs="宋体"/>
                <w:sz w:val="21"/>
                <w:szCs w:val="21"/>
                <w:highlight w:val="none"/>
              </w:rPr>
            </w:pPr>
          </w:p>
        </w:tc>
        <w:tc>
          <w:tcPr>
            <w:tcW w:w="293" w:type="pct"/>
            <w:noWrap w:val="0"/>
            <w:vAlign w:val="center"/>
          </w:tcPr>
          <w:p w14:paraId="6856C886">
            <w:pPr>
              <w:spacing w:line="500" w:lineRule="exact"/>
              <w:jc w:val="center"/>
              <w:rPr>
                <w:rFonts w:hint="eastAsia" w:ascii="宋体" w:hAnsi="宋体" w:cs="宋体"/>
                <w:sz w:val="21"/>
                <w:szCs w:val="21"/>
                <w:highlight w:val="none"/>
              </w:rPr>
            </w:pPr>
          </w:p>
        </w:tc>
        <w:tc>
          <w:tcPr>
            <w:tcW w:w="301" w:type="pct"/>
            <w:noWrap w:val="0"/>
            <w:vAlign w:val="center"/>
          </w:tcPr>
          <w:p w14:paraId="775327AC">
            <w:pPr>
              <w:spacing w:line="500" w:lineRule="exact"/>
              <w:jc w:val="center"/>
              <w:rPr>
                <w:rFonts w:hint="eastAsia" w:ascii="宋体" w:hAnsi="宋体" w:cs="宋体"/>
                <w:sz w:val="21"/>
                <w:szCs w:val="21"/>
                <w:highlight w:val="none"/>
              </w:rPr>
            </w:pPr>
          </w:p>
        </w:tc>
        <w:tc>
          <w:tcPr>
            <w:tcW w:w="460" w:type="pct"/>
            <w:noWrap w:val="0"/>
            <w:vAlign w:val="center"/>
          </w:tcPr>
          <w:p w14:paraId="45192866">
            <w:pPr>
              <w:spacing w:line="500" w:lineRule="exact"/>
              <w:jc w:val="center"/>
              <w:rPr>
                <w:rFonts w:hint="eastAsia" w:ascii="宋体" w:hAnsi="宋体" w:cs="宋体"/>
                <w:sz w:val="21"/>
                <w:szCs w:val="21"/>
                <w:highlight w:val="none"/>
              </w:rPr>
            </w:pPr>
          </w:p>
        </w:tc>
        <w:tc>
          <w:tcPr>
            <w:tcW w:w="393" w:type="pct"/>
            <w:noWrap w:val="0"/>
            <w:vAlign w:val="center"/>
          </w:tcPr>
          <w:p w14:paraId="39F642C7">
            <w:pPr>
              <w:spacing w:line="500" w:lineRule="exact"/>
              <w:jc w:val="center"/>
              <w:rPr>
                <w:rFonts w:hint="eastAsia" w:ascii="宋体" w:hAnsi="宋体" w:cs="宋体"/>
                <w:sz w:val="21"/>
                <w:szCs w:val="21"/>
                <w:highlight w:val="none"/>
              </w:rPr>
            </w:pPr>
          </w:p>
        </w:tc>
      </w:tr>
      <w:tr w14:paraId="3C28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78" w:type="pct"/>
            <w:noWrap w:val="0"/>
            <w:vAlign w:val="center"/>
          </w:tcPr>
          <w:p w14:paraId="3BED5FD5">
            <w:pPr>
              <w:spacing w:line="500" w:lineRule="exact"/>
              <w:jc w:val="center"/>
              <w:rPr>
                <w:rFonts w:hint="eastAsia" w:ascii="宋体" w:hAnsi="宋体" w:cs="宋体"/>
                <w:sz w:val="21"/>
                <w:szCs w:val="21"/>
                <w:highlight w:val="none"/>
              </w:rPr>
            </w:pPr>
            <w:r>
              <w:rPr>
                <w:rFonts w:hint="eastAsia" w:ascii="宋体" w:hAnsi="宋体" w:cs="宋体"/>
                <w:sz w:val="21"/>
                <w:szCs w:val="21"/>
                <w:highlight w:val="none"/>
              </w:rPr>
              <w:t>…</w:t>
            </w:r>
          </w:p>
        </w:tc>
        <w:tc>
          <w:tcPr>
            <w:tcW w:w="1130" w:type="pct"/>
            <w:noWrap w:val="0"/>
            <w:vAlign w:val="center"/>
          </w:tcPr>
          <w:p w14:paraId="7E24C92E">
            <w:pPr>
              <w:spacing w:line="500" w:lineRule="exact"/>
              <w:jc w:val="center"/>
              <w:rPr>
                <w:rFonts w:hint="eastAsia" w:ascii="宋体" w:hAnsi="宋体" w:cs="宋体"/>
                <w:sz w:val="21"/>
                <w:szCs w:val="21"/>
                <w:highlight w:val="none"/>
              </w:rPr>
            </w:pPr>
          </w:p>
        </w:tc>
        <w:tc>
          <w:tcPr>
            <w:tcW w:w="737" w:type="pct"/>
            <w:noWrap w:val="0"/>
            <w:vAlign w:val="center"/>
          </w:tcPr>
          <w:p w14:paraId="1E81729F">
            <w:pPr>
              <w:spacing w:line="500" w:lineRule="exact"/>
              <w:jc w:val="center"/>
              <w:rPr>
                <w:rFonts w:hint="eastAsia" w:ascii="宋体" w:hAnsi="宋体" w:cs="宋体"/>
                <w:sz w:val="21"/>
                <w:szCs w:val="21"/>
                <w:highlight w:val="none"/>
              </w:rPr>
            </w:pPr>
          </w:p>
        </w:tc>
        <w:tc>
          <w:tcPr>
            <w:tcW w:w="470" w:type="pct"/>
            <w:noWrap w:val="0"/>
            <w:vAlign w:val="center"/>
          </w:tcPr>
          <w:p w14:paraId="265DBD3F">
            <w:pPr>
              <w:spacing w:line="500" w:lineRule="exact"/>
              <w:jc w:val="center"/>
              <w:rPr>
                <w:rFonts w:hint="eastAsia" w:ascii="宋体" w:hAnsi="宋体" w:cs="宋体"/>
                <w:sz w:val="21"/>
                <w:szCs w:val="21"/>
                <w:highlight w:val="none"/>
              </w:rPr>
            </w:pPr>
          </w:p>
        </w:tc>
        <w:tc>
          <w:tcPr>
            <w:tcW w:w="679" w:type="pct"/>
            <w:noWrap w:val="0"/>
            <w:vAlign w:val="center"/>
          </w:tcPr>
          <w:p w14:paraId="7D95FD5D">
            <w:pPr>
              <w:spacing w:line="500" w:lineRule="exact"/>
              <w:jc w:val="center"/>
              <w:rPr>
                <w:rFonts w:hint="eastAsia" w:ascii="宋体" w:hAnsi="宋体" w:cs="宋体"/>
                <w:sz w:val="21"/>
                <w:szCs w:val="21"/>
                <w:highlight w:val="none"/>
              </w:rPr>
            </w:pPr>
          </w:p>
        </w:tc>
        <w:tc>
          <w:tcPr>
            <w:tcW w:w="255" w:type="pct"/>
            <w:noWrap w:val="0"/>
            <w:vAlign w:val="center"/>
          </w:tcPr>
          <w:p w14:paraId="1ACA53FF">
            <w:pPr>
              <w:spacing w:line="500" w:lineRule="exact"/>
              <w:jc w:val="center"/>
              <w:rPr>
                <w:rFonts w:hint="eastAsia" w:ascii="宋体" w:hAnsi="宋体" w:cs="宋体"/>
                <w:sz w:val="21"/>
                <w:szCs w:val="21"/>
                <w:highlight w:val="none"/>
              </w:rPr>
            </w:pPr>
          </w:p>
        </w:tc>
        <w:tc>
          <w:tcPr>
            <w:tcW w:w="293" w:type="pct"/>
            <w:noWrap w:val="0"/>
            <w:vAlign w:val="center"/>
          </w:tcPr>
          <w:p w14:paraId="0EEDB937">
            <w:pPr>
              <w:spacing w:line="500" w:lineRule="exact"/>
              <w:jc w:val="center"/>
              <w:rPr>
                <w:rFonts w:hint="eastAsia" w:ascii="宋体" w:hAnsi="宋体" w:cs="宋体"/>
                <w:sz w:val="21"/>
                <w:szCs w:val="21"/>
                <w:highlight w:val="none"/>
              </w:rPr>
            </w:pPr>
          </w:p>
        </w:tc>
        <w:tc>
          <w:tcPr>
            <w:tcW w:w="301" w:type="pct"/>
            <w:noWrap w:val="0"/>
            <w:vAlign w:val="center"/>
          </w:tcPr>
          <w:p w14:paraId="7CBFA8C7">
            <w:pPr>
              <w:spacing w:line="500" w:lineRule="exact"/>
              <w:jc w:val="center"/>
              <w:rPr>
                <w:rFonts w:hint="eastAsia" w:ascii="宋体" w:hAnsi="宋体" w:cs="宋体"/>
                <w:sz w:val="21"/>
                <w:szCs w:val="21"/>
                <w:highlight w:val="none"/>
              </w:rPr>
            </w:pPr>
          </w:p>
        </w:tc>
        <w:tc>
          <w:tcPr>
            <w:tcW w:w="460" w:type="pct"/>
            <w:noWrap w:val="0"/>
            <w:vAlign w:val="center"/>
          </w:tcPr>
          <w:p w14:paraId="76E156B0">
            <w:pPr>
              <w:spacing w:line="500" w:lineRule="exact"/>
              <w:jc w:val="center"/>
              <w:rPr>
                <w:rFonts w:hint="eastAsia" w:ascii="宋体" w:hAnsi="宋体" w:cs="宋体"/>
                <w:sz w:val="21"/>
                <w:szCs w:val="21"/>
                <w:highlight w:val="none"/>
              </w:rPr>
            </w:pPr>
          </w:p>
        </w:tc>
        <w:tc>
          <w:tcPr>
            <w:tcW w:w="393" w:type="pct"/>
            <w:noWrap w:val="0"/>
            <w:vAlign w:val="center"/>
          </w:tcPr>
          <w:p w14:paraId="33F0D8C0">
            <w:pPr>
              <w:spacing w:line="500" w:lineRule="exact"/>
              <w:jc w:val="center"/>
              <w:rPr>
                <w:rFonts w:hint="eastAsia" w:ascii="宋体" w:hAnsi="宋体" w:cs="宋体"/>
                <w:sz w:val="21"/>
                <w:szCs w:val="21"/>
                <w:highlight w:val="none"/>
              </w:rPr>
            </w:pPr>
          </w:p>
        </w:tc>
      </w:tr>
      <w:tr w14:paraId="0DAE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8" w:type="pct"/>
            <w:tcBorders>
              <w:top w:val="single" w:color="auto" w:sz="4" w:space="0"/>
              <w:bottom w:val="single" w:color="auto" w:sz="4" w:space="0"/>
            </w:tcBorders>
            <w:noWrap w:val="0"/>
            <w:vAlign w:val="center"/>
          </w:tcPr>
          <w:p w14:paraId="2350BAD0">
            <w:pPr>
              <w:spacing w:line="500" w:lineRule="exact"/>
              <w:rPr>
                <w:rFonts w:hint="eastAsia" w:ascii="宋体" w:hAnsi="宋体" w:cs="宋体"/>
                <w:sz w:val="21"/>
                <w:szCs w:val="21"/>
                <w:highlight w:val="none"/>
              </w:rPr>
            </w:pPr>
          </w:p>
        </w:tc>
        <w:tc>
          <w:tcPr>
            <w:tcW w:w="4721" w:type="pct"/>
            <w:gridSpan w:val="9"/>
            <w:tcBorders>
              <w:top w:val="single" w:color="auto" w:sz="4" w:space="0"/>
              <w:bottom w:val="single" w:color="auto" w:sz="4" w:space="0"/>
            </w:tcBorders>
            <w:noWrap w:val="0"/>
            <w:vAlign w:val="center"/>
          </w:tcPr>
          <w:p w14:paraId="58322D4C">
            <w:pPr>
              <w:spacing w:line="500" w:lineRule="exact"/>
              <w:rPr>
                <w:rFonts w:hint="eastAsia" w:ascii="宋体" w:hAnsi="宋体" w:cs="宋体"/>
                <w:sz w:val="21"/>
                <w:szCs w:val="21"/>
                <w:highlight w:val="none"/>
              </w:rPr>
            </w:pPr>
            <w:r>
              <w:rPr>
                <w:rFonts w:hint="eastAsia" w:ascii="宋体" w:hAnsi="宋体" w:cs="宋体"/>
                <w:sz w:val="21"/>
                <w:szCs w:val="21"/>
                <w:highlight w:val="none"/>
              </w:rPr>
              <w:t>报价合计（元）：             大写：</w:t>
            </w:r>
          </w:p>
        </w:tc>
      </w:tr>
      <w:tr w14:paraId="458B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8" w:type="pct"/>
            <w:tcBorders>
              <w:top w:val="single" w:color="auto" w:sz="4" w:space="0"/>
              <w:bottom w:val="single" w:color="auto" w:sz="4" w:space="0"/>
            </w:tcBorders>
            <w:noWrap w:val="0"/>
            <w:vAlign w:val="center"/>
          </w:tcPr>
          <w:p w14:paraId="62663FB3">
            <w:pPr>
              <w:spacing w:line="500" w:lineRule="exact"/>
              <w:rPr>
                <w:rFonts w:hint="eastAsia" w:ascii="宋体" w:hAnsi="宋体" w:cs="宋体"/>
                <w:sz w:val="21"/>
                <w:szCs w:val="21"/>
                <w:highlight w:val="none"/>
              </w:rPr>
            </w:pPr>
          </w:p>
        </w:tc>
        <w:tc>
          <w:tcPr>
            <w:tcW w:w="4721" w:type="pct"/>
            <w:gridSpan w:val="9"/>
            <w:tcBorders>
              <w:top w:val="single" w:color="auto" w:sz="4" w:space="0"/>
              <w:bottom w:val="single" w:color="auto" w:sz="4" w:space="0"/>
            </w:tcBorders>
            <w:noWrap w:val="0"/>
            <w:vAlign w:val="center"/>
          </w:tcPr>
          <w:p w14:paraId="73693CB4">
            <w:pPr>
              <w:spacing w:line="500" w:lineRule="exact"/>
              <w:rPr>
                <w:rFonts w:hint="eastAsia" w:ascii="宋体" w:hAnsi="宋体" w:cs="宋体"/>
                <w:sz w:val="21"/>
                <w:szCs w:val="21"/>
                <w:highlight w:val="none"/>
              </w:rPr>
            </w:pPr>
          </w:p>
        </w:tc>
      </w:tr>
    </w:tbl>
    <w:p w14:paraId="1745E883">
      <w:pPr>
        <w:pStyle w:val="10"/>
        <w:spacing w:line="360" w:lineRule="auto"/>
        <w:ind w:firstLine="240" w:firstLineChars="100"/>
        <w:rPr>
          <w:rFonts w:hint="eastAsia" w:cs="宋体"/>
          <w:sz w:val="24"/>
          <w:highlight w:val="none"/>
        </w:rPr>
      </w:pPr>
    </w:p>
    <w:p w14:paraId="638C7327">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highlight w:val="none"/>
        </w:rPr>
      </w:pPr>
      <w:r>
        <w:rPr>
          <w:rFonts w:hint="eastAsia" w:cs="宋体"/>
          <w:highlight w:val="none"/>
        </w:rPr>
        <w:t>注:</w:t>
      </w:r>
    </w:p>
    <w:p w14:paraId="2ADED024">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宋体"/>
          <w:color w:val="auto"/>
          <w:highlight w:val="none"/>
        </w:rPr>
      </w:pPr>
      <w:r>
        <w:rPr>
          <w:rFonts w:hint="eastAsia" w:cs="宋体"/>
          <w:highlight w:val="none"/>
        </w:rPr>
        <w:t>1.</w:t>
      </w:r>
      <w:r>
        <w:rPr>
          <w:rFonts w:hint="eastAsia" w:ascii="宋体" w:hAnsi="宋体" w:cs="宋体"/>
          <w:b w:val="0"/>
          <w:bCs w:val="0"/>
          <w:color w:val="auto"/>
          <w:highlight w:val="none"/>
          <w:lang w:val="en-US" w:eastAsia="zh-CN"/>
        </w:rPr>
        <w:t>投标人按采购需求逐项列示</w:t>
      </w:r>
      <w:r>
        <w:rPr>
          <w:rFonts w:hint="eastAsia" w:hAnsi="宋体" w:cs="宋体"/>
          <w:b w:val="0"/>
          <w:bCs w:val="0"/>
          <w:color w:val="auto"/>
          <w:highlight w:val="none"/>
          <w:lang w:val="en-US" w:eastAsia="zh-CN"/>
        </w:rPr>
        <w:t>且不可漏项</w:t>
      </w:r>
      <w:r>
        <w:rPr>
          <w:rFonts w:hint="eastAsia" w:ascii="宋体" w:hAnsi="宋体" w:cs="宋体"/>
          <w:b w:val="0"/>
          <w:bCs w:val="0"/>
          <w:color w:val="auto"/>
          <w:highlight w:val="none"/>
          <w:lang w:val="en-US" w:eastAsia="zh-CN"/>
        </w:rPr>
        <w:t>，</w:t>
      </w:r>
      <w:r>
        <w:rPr>
          <w:rFonts w:hint="eastAsia" w:hAnsi="宋体" w:cs="宋体"/>
          <w:b w:val="0"/>
          <w:bCs w:val="0"/>
          <w:color w:val="auto"/>
          <w:highlight w:val="none"/>
          <w:lang w:val="en-US" w:eastAsia="zh-CN"/>
        </w:rPr>
        <w:t>投标报价</w:t>
      </w:r>
      <w:r>
        <w:rPr>
          <w:rFonts w:hint="eastAsia" w:ascii="宋体" w:hAnsi="宋体" w:cs="宋体"/>
          <w:b w:val="0"/>
          <w:bCs w:val="0"/>
          <w:color w:val="auto"/>
          <w:highlight w:val="none"/>
          <w:lang w:val="en-US" w:eastAsia="zh-CN"/>
        </w:rPr>
        <w:t>总价不得超过采购预算</w:t>
      </w:r>
      <w:r>
        <w:rPr>
          <w:rFonts w:hint="eastAsia" w:hAnsi="宋体" w:cs="宋体"/>
          <w:b w:val="0"/>
          <w:bCs w:val="0"/>
          <w:color w:val="auto"/>
          <w:highlight w:val="none"/>
          <w:lang w:val="en-US" w:eastAsia="zh-CN"/>
        </w:rPr>
        <w:t>最高投标限价，各分项报价不得超过采购人提供各分项报价最高投标限价</w:t>
      </w:r>
      <w:r>
        <w:rPr>
          <w:rFonts w:hint="eastAsia" w:ascii="宋体" w:hAnsi="宋体" w:cs="宋体"/>
          <w:b w:val="0"/>
          <w:bCs w:val="0"/>
          <w:color w:val="auto"/>
          <w:highlight w:val="none"/>
          <w:lang w:val="en-US" w:eastAsia="zh-CN"/>
        </w:rPr>
        <w:t>，</w:t>
      </w:r>
      <w:r>
        <w:rPr>
          <w:rFonts w:hint="eastAsia" w:hAnsi="宋体" w:cs="宋体"/>
          <w:b w:val="0"/>
          <w:bCs w:val="0"/>
          <w:color w:val="auto"/>
          <w:highlight w:val="none"/>
          <w:lang w:val="en-US" w:eastAsia="zh-CN"/>
        </w:rPr>
        <w:t>总价</w:t>
      </w:r>
      <w:r>
        <w:rPr>
          <w:rFonts w:hint="eastAsia" w:ascii="宋体" w:hAnsi="宋体" w:cs="宋体"/>
          <w:b w:val="0"/>
          <w:bCs w:val="0"/>
          <w:color w:val="auto"/>
          <w:highlight w:val="none"/>
          <w:lang w:val="en-US" w:eastAsia="zh-CN"/>
        </w:rPr>
        <w:t>与《开标一览表》保持一致。</w:t>
      </w:r>
      <w:r>
        <w:rPr>
          <w:rFonts w:hint="eastAsia" w:cs="宋体"/>
          <w:color w:val="auto"/>
          <w:highlight w:val="none"/>
        </w:rPr>
        <w:t>如果按单价计算的结果与总价不一致,以单价为准修正总价。</w:t>
      </w:r>
    </w:p>
    <w:p w14:paraId="3AF68401">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cs="宋体"/>
          <w:color w:val="auto"/>
          <w:highlight w:val="none"/>
        </w:rPr>
      </w:pPr>
      <w:r>
        <w:rPr>
          <w:rFonts w:hint="eastAsia" w:cs="宋体"/>
          <w:color w:val="auto"/>
          <w:kern w:val="2"/>
          <w:sz w:val="21"/>
          <w:szCs w:val="24"/>
          <w:lang w:val="en-US" w:eastAsia="zh-CN" w:bidi="ar-SA"/>
        </w:rPr>
        <w:t>2</w:t>
      </w:r>
      <w:r>
        <w:rPr>
          <w:rFonts w:hint="eastAsia" w:ascii="宋体" w:cs="宋体" w:hAnsiTheme="minorHAnsi" w:eastAsiaTheme="minorEastAsia"/>
          <w:color w:val="auto"/>
          <w:kern w:val="2"/>
          <w:sz w:val="21"/>
          <w:szCs w:val="24"/>
          <w:lang w:val="en-US" w:eastAsia="zh-CN" w:bidi="ar-SA"/>
        </w:rPr>
        <w:t>.</w:t>
      </w:r>
      <w:r>
        <w:rPr>
          <w:rFonts w:hint="eastAsia" w:cs="宋体"/>
          <w:color w:val="auto"/>
          <w:highlight w:val="none"/>
        </w:rPr>
        <w:t>如果不提供详细分项报价将视为没有实质性响应招标文件。</w:t>
      </w:r>
    </w:p>
    <w:p w14:paraId="2EF000D2">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cs="宋体"/>
          <w:color w:val="auto"/>
          <w:highlight w:val="none"/>
          <w:lang w:val="en-US"/>
        </w:rPr>
      </w:pPr>
      <w:r>
        <w:rPr>
          <w:rFonts w:hint="eastAsia" w:hAnsi="宋体" w:cs="宋体"/>
          <w:b w:val="0"/>
          <w:bCs w:val="0"/>
          <w:color w:val="auto"/>
          <w:highlight w:val="none"/>
          <w:lang w:val="en-US" w:eastAsia="zh-CN"/>
        </w:rPr>
        <w:t>3.暂列金、税金须包含在报价中，不作为竞争费用，暂列金额应按照本项目工程量清单中列出的金额填写，不得变动。</w:t>
      </w:r>
    </w:p>
    <w:p w14:paraId="0A451385">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Times New Roman" w:eastAsia="宋体" w:cs="宋体"/>
          <w:highlight w:val="yellow"/>
          <w:lang w:val="en-US"/>
        </w:rPr>
      </w:pPr>
      <w:r>
        <w:rPr>
          <w:rFonts w:hint="eastAsia" w:cs="宋体"/>
          <w:highlight w:val="none"/>
          <w:lang w:val="en-US" w:eastAsia="zh-CN"/>
        </w:rPr>
        <w:t>4</w:t>
      </w:r>
      <w:r>
        <w:rPr>
          <w:rFonts w:hint="eastAsia" w:cs="宋体"/>
          <w:highlight w:val="none"/>
        </w:rPr>
        <w:t>.</w:t>
      </w:r>
      <w:r>
        <w:rPr>
          <w:rFonts w:hint="eastAsia" w:ascii="宋体" w:hAnsi="宋体" w:cs="宋体"/>
          <w:b w:val="0"/>
          <w:bCs w:val="0"/>
          <w:highlight w:val="none"/>
          <w:lang w:val="en-US" w:eastAsia="zh-CN"/>
        </w:rPr>
        <w:t>以上报价含生产制作、包装、运输、保险、安装调试、利润、税金、专利技术、培训、技术支持等一切费用。</w:t>
      </w:r>
    </w:p>
    <w:p w14:paraId="329BDE34">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Times New Roman" w:eastAsia="宋体" w:cs="宋体"/>
          <w:highlight w:val="none"/>
          <w:lang w:val="en-US" w:eastAsia="zh-CN"/>
        </w:rPr>
      </w:pPr>
      <w:r>
        <w:rPr>
          <w:rFonts w:hint="eastAsia" w:hAnsi="Times New Roman" w:eastAsia="宋体" w:cs="宋体"/>
          <w:highlight w:val="none"/>
          <w:lang w:val="en-US" w:eastAsia="zh-CN"/>
        </w:rPr>
        <w:t>5</w:t>
      </w:r>
      <w:r>
        <w:rPr>
          <w:rFonts w:hint="eastAsia" w:ascii="宋体" w:hAnsi="Times New Roman" w:eastAsia="宋体" w:cs="宋体"/>
          <w:highlight w:val="none"/>
          <w:lang w:val="en-US" w:eastAsia="zh-CN"/>
        </w:rPr>
        <w:t>.此表可自行扩展。</w:t>
      </w:r>
    </w:p>
    <w:p w14:paraId="17AE17D6">
      <w:pPr>
        <w:rPr>
          <w:rFonts w:hint="eastAsia" w:ascii="宋体" w:hAnsi="Times New Roman" w:eastAsia="宋体" w:cs="宋体"/>
          <w:highlight w:val="none"/>
          <w:lang w:val="en-US" w:eastAsia="zh-CN"/>
        </w:rPr>
      </w:pPr>
      <w:r>
        <w:rPr>
          <w:rFonts w:hint="eastAsia" w:ascii="宋体" w:hAnsi="Times New Roman" w:eastAsia="宋体" w:cs="宋体"/>
          <w:highlight w:val="none"/>
          <w:lang w:val="en-US" w:eastAsia="zh-CN"/>
        </w:rPr>
        <w:br w:type="page"/>
      </w:r>
    </w:p>
    <w:p w14:paraId="66D0EF77">
      <w:pPr>
        <w:numPr>
          <w:ilvl w:val="0"/>
          <w:numId w:val="0"/>
        </w:numPr>
        <w:autoSpaceDE w:val="0"/>
        <w:autoSpaceDN w:val="0"/>
        <w:adjustRightIn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纳入节能产品政府采购清单的投标产品及纳入环境标志产品</w:t>
      </w:r>
    </w:p>
    <w:p w14:paraId="52879710">
      <w:pPr>
        <w:numPr>
          <w:ilvl w:val="0"/>
          <w:numId w:val="0"/>
        </w:numPr>
        <w:autoSpaceDE w:val="0"/>
        <w:autoSpaceDN w:val="0"/>
        <w:adjustRightInd w:val="0"/>
        <w:spacing w:line="360" w:lineRule="auto"/>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政府采购清单的投标产品的证明材料</w:t>
      </w:r>
      <w:r>
        <w:rPr>
          <w:rFonts w:hint="eastAsia" w:ascii="宋体" w:hAnsi="宋体" w:eastAsia="宋体" w:cs="宋体"/>
          <w:b/>
          <w:bCs/>
          <w:color w:val="auto"/>
          <w:kern w:val="0"/>
          <w:sz w:val="24"/>
          <w:szCs w:val="24"/>
          <w:highlight w:val="none"/>
          <w:lang w:eastAsia="zh-CN"/>
        </w:rPr>
        <w:t>（如是，请提供）</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185"/>
        <w:gridCol w:w="2387"/>
        <w:gridCol w:w="1075"/>
        <w:gridCol w:w="2644"/>
        <w:gridCol w:w="884"/>
      </w:tblGrid>
      <w:tr w14:paraId="4BCFC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center"/>
          </w:tcPr>
          <w:p w14:paraId="3940914F">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1185" w:type="dxa"/>
            <w:noWrap w:val="0"/>
            <w:vAlign w:val="center"/>
          </w:tcPr>
          <w:p w14:paraId="4CE313F4">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项目编码</w:t>
            </w:r>
          </w:p>
        </w:tc>
        <w:tc>
          <w:tcPr>
            <w:tcW w:w="2387" w:type="dxa"/>
            <w:noWrap w:val="0"/>
            <w:vAlign w:val="center"/>
          </w:tcPr>
          <w:p w14:paraId="2089CF05">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是否纳入节能产品政府采购清单的投标产品</w:t>
            </w:r>
          </w:p>
        </w:tc>
        <w:tc>
          <w:tcPr>
            <w:tcW w:w="1075" w:type="dxa"/>
            <w:noWrap w:val="0"/>
            <w:vAlign w:val="center"/>
          </w:tcPr>
          <w:p w14:paraId="39B40DD3">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金额（元）</w:t>
            </w:r>
          </w:p>
        </w:tc>
        <w:tc>
          <w:tcPr>
            <w:tcW w:w="2644" w:type="dxa"/>
            <w:noWrap w:val="0"/>
            <w:vAlign w:val="center"/>
          </w:tcPr>
          <w:p w14:paraId="3A992454">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是否纳入环境标志产品政府采购清单的投标产品</w:t>
            </w:r>
          </w:p>
        </w:tc>
        <w:tc>
          <w:tcPr>
            <w:tcW w:w="884" w:type="dxa"/>
            <w:noWrap w:val="0"/>
            <w:vAlign w:val="center"/>
          </w:tcPr>
          <w:p w14:paraId="593903EF">
            <w:pPr>
              <w:autoSpaceDE w:val="0"/>
              <w:autoSpaceDN w:val="0"/>
              <w:adjustRightIn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金额（元）</w:t>
            </w:r>
          </w:p>
        </w:tc>
      </w:tr>
      <w:tr w14:paraId="10FC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0AA63D64">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185" w:type="dxa"/>
            <w:noWrap w:val="0"/>
            <w:vAlign w:val="top"/>
          </w:tcPr>
          <w:p w14:paraId="52BB8C43">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0E3D999E">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72D782A8">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5BCE34AE">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3FF810EE">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060F9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1565E0BE">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185" w:type="dxa"/>
            <w:noWrap w:val="0"/>
            <w:vAlign w:val="top"/>
          </w:tcPr>
          <w:p w14:paraId="7F409E97">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6259F833">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12CCC11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7A11C5D7">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4323F1F8">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23B5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3692AB82">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185" w:type="dxa"/>
            <w:noWrap w:val="0"/>
            <w:vAlign w:val="top"/>
          </w:tcPr>
          <w:p w14:paraId="3C7ACB7E">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239EBDC0">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1125F2F1">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64B5B1F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416D3BBB">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620B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0A940677">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185" w:type="dxa"/>
            <w:noWrap w:val="0"/>
            <w:vAlign w:val="top"/>
          </w:tcPr>
          <w:p w14:paraId="1DE7D0C1">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22C5ADDA">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24484FA1">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582E83E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5ADB3C4B">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6926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14734226">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185" w:type="dxa"/>
            <w:noWrap w:val="0"/>
            <w:vAlign w:val="top"/>
          </w:tcPr>
          <w:p w14:paraId="5BE0D7C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6755CE2C">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5F8C268A">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5F794570">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7A471025">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3853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2E1978AC">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185" w:type="dxa"/>
            <w:noWrap w:val="0"/>
            <w:vAlign w:val="top"/>
          </w:tcPr>
          <w:p w14:paraId="79B244F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00D2019F">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5465DC9C">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52445A2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3B348C0D">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744C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7AE02381">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185" w:type="dxa"/>
            <w:noWrap w:val="0"/>
            <w:vAlign w:val="top"/>
          </w:tcPr>
          <w:p w14:paraId="435B237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3E5AF91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34DFE620">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7A9AFEF3">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6D6FE3A6">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4B15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50A04FFE">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185" w:type="dxa"/>
            <w:noWrap w:val="0"/>
            <w:vAlign w:val="top"/>
          </w:tcPr>
          <w:p w14:paraId="60D15130">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2C134F8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12C937A8">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644" w:type="dxa"/>
            <w:noWrap w:val="0"/>
            <w:vAlign w:val="top"/>
          </w:tcPr>
          <w:p w14:paraId="30CF412A">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107A6634">
            <w:pPr>
              <w:autoSpaceDE w:val="0"/>
              <w:autoSpaceDN w:val="0"/>
              <w:adjustRightInd w:val="0"/>
              <w:spacing w:line="360" w:lineRule="auto"/>
              <w:rPr>
                <w:rFonts w:hint="eastAsia" w:ascii="宋体" w:hAnsi="宋体" w:eastAsia="宋体" w:cs="宋体"/>
                <w:color w:val="auto"/>
                <w:kern w:val="0"/>
                <w:sz w:val="21"/>
                <w:szCs w:val="21"/>
                <w:highlight w:val="none"/>
              </w:rPr>
            </w:pPr>
          </w:p>
        </w:tc>
      </w:tr>
      <w:tr w14:paraId="2530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dxa"/>
            <w:noWrap w:val="0"/>
            <w:vAlign w:val="top"/>
          </w:tcPr>
          <w:p w14:paraId="25B2DA0F">
            <w:pPr>
              <w:autoSpaceDE w:val="0"/>
              <w:autoSpaceDN w:val="0"/>
              <w:adjustRightIn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w:t>
            </w:r>
          </w:p>
        </w:tc>
        <w:tc>
          <w:tcPr>
            <w:tcW w:w="1185" w:type="dxa"/>
            <w:noWrap w:val="0"/>
            <w:vAlign w:val="top"/>
          </w:tcPr>
          <w:p w14:paraId="298668F6">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2387" w:type="dxa"/>
            <w:noWrap w:val="0"/>
            <w:vAlign w:val="top"/>
          </w:tcPr>
          <w:p w14:paraId="0F90EABB">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1075" w:type="dxa"/>
            <w:noWrap w:val="0"/>
            <w:vAlign w:val="top"/>
          </w:tcPr>
          <w:p w14:paraId="1F48C782">
            <w:pPr>
              <w:autoSpaceDE w:val="0"/>
              <w:autoSpaceDN w:val="0"/>
              <w:adjustRightIn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w:t>
            </w:r>
          </w:p>
        </w:tc>
        <w:tc>
          <w:tcPr>
            <w:tcW w:w="2644" w:type="dxa"/>
            <w:noWrap w:val="0"/>
            <w:vAlign w:val="top"/>
          </w:tcPr>
          <w:p w14:paraId="6A3ADB8D">
            <w:pPr>
              <w:autoSpaceDE w:val="0"/>
              <w:autoSpaceDN w:val="0"/>
              <w:adjustRightInd w:val="0"/>
              <w:spacing w:line="360" w:lineRule="auto"/>
              <w:rPr>
                <w:rFonts w:hint="eastAsia" w:ascii="宋体" w:hAnsi="宋体" w:eastAsia="宋体" w:cs="宋体"/>
                <w:color w:val="auto"/>
                <w:kern w:val="0"/>
                <w:sz w:val="21"/>
                <w:szCs w:val="21"/>
                <w:highlight w:val="none"/>
              </w:rPr>
            </w:pPr>
          </w:p>
        </w:tc>
        <w:tc>
          <w:tcPr>
            <w:tcW w:w="884" w:type="dxa"/>
            <w:noWrap w:val="0"/>
            <w:vAlign w:val="top"/>
          </w:tcPr>
          <w:p w14:paraId="531AB626">
            <w:pPr>
              <w:autoSpaceDE w:val="0"/>
              <w:autoSpaceDN w:val="0"/>
              <w:adjustRightIn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元</w:t>
            </w:r>
          </w:p>
        </w:tc>
      </w:tr>
    </w:tbl>
    <w:p w14:paraId="6B42B0BA">
      <w:pPr>
        <w:bidi w:val="0"/>
        <w:jc w:val="center"/>
        <w:rPr>
          <w:rFonts w:hint="eastAsia"/>
          <w:lang w:val="en-US" w:eastAsia="zh-CN"/>
        </w:rPr>
      </w:pPr>
    </w:p>
    <w:p w14:paraId="2A519C05">
      <w:pPr>
        <w:rPr>
          <w:rFonts w:hint="eastAsia"/>
          <w:lang w:val="zh-CN"/>
        </w:rPr>
        <w:sectPr>
          <w:pgSz w:w="11906" w:h="16838"/>
          <w:pgMar w:top="1440" w:right="1080" w:bottom="1440" w:left="1080" w:header="708" w:footer="708" w:gutter="0"/>
          <w:pgNumType w:fmt="decimal"/>
          <w:cols w:space="720" w:num="1"/>
          <w:docGrid w:linePitch="360" w:charSpace="0"/>
        </w:sectPr>
      </w:pPr>
    </w:p>
    <w:p w14:paraId="6AEE1AAB">
      <w:pPr>
        <w:autoSpaceDE w:val="0"/>
        <w:autoSpaceDN w:val="0"/>
        <w:adjustRightInd w:val="0"/>
        <w:snapToGrid w:val="0"/>
        <w:spacing w:line="360" w:lineRule="auto"/>
        <w:jc w:val="center"/>
        <w:outlineLvl w:val="0"/>
        <w:rPr>
          <w:rFonts w:hint="eastAsia" w:ascii="宋体" w:cs="宋体-18030"/>
          <w:b/>
          <w:bCs/>
          <w:color w:val="000000"/>
          <w:kern w:val="0"/>
          <w:sz w:val="30"/>
          <w:szCs w:val="30"/>
          <w:highlight w:val="none"/>
        </w:rPr>
      </w:pPr>
      <w:bookmarkStart w:id="72" w:name="_Toc13353"/>
      <w:bookmarkStart w:id="73" w:name="_Toc20173"/>
      <w:r>
        <w:rPr>
          <w:rFonts w:hint="eastAsia" w:ascii="宋体" w:cs="宋体-18030"/>
          <w:b/>
          <w:bCs/>
          <w:color w:val="000000"/>
          <w:kern w:val="0"/>
          <w:sz w:val="30"/>
          <w:szCs w:val="30"/>
          <w:highlight w:val="none"/>
        </w:rPr>
        <w:t>三、法定代表人身份证明及授权委托书</w:t>
      </w:r>
      <w:bookmarkEnd w:id="72"/>
      <w:bookmarkEnd w:id="73"/>
    </w:p>
    <w:p w14:paraId="335A9788">
      <w:pPr>
        <w:autoSpaceDE w:val="0"/>
        <w:autoSpaceDN w:val="0"/>
        <w:adjustRightInd w:val="0"/>
        <w:snapToGrid w:val="0"/>
        <w:spacing w:line="360" w:lineRule="auto"/>
        <w:jc w:val="center"/>
        <w:rPr>
          <w:rFonts w:hint="eastAsia" w:ascii="宋体" w:cs="宋体-18030"/>
          <w:b/>
          <w:bCs/>
          <w:color w:val="000000"/>
          <w:kern w:val="0"/>
          <w:sz w:val="28"/>
          <w:szCs w:val="28"/>
          <w:highlight w:val="none"/>
        </w:rPr>
      </w:pPr>
      <w:r>
        <w:rPr>
          <w:rFonts w:hint="eastAsia" w:ascii="宋体" w:cs="宋体-18030"/>
          <w:b/>
          <w:bCs/>
          <w:color w:val="000000"/>
          <w:kern w:val="0"/>
          <w:sz w:val="24"/>
          <w:szCs w:val="24"/>
          <w:highlight w:val="none"/>
        </w:rPr>
        <w:t>(一) 法定代表人身份证明</w:t>
      </w:r>
    </w:p>
    <w:p w14:paraId="358BBFA6">
      <w:pPr>
        <w:autoSpaceDE w:val="0"/>
        <w:autoSpaceDN w:val="0"/>
        <w:adjustRightInd w:val="0"/>
        <w:snapToGrid w:val="0"/>
        <w:spacing w:line="360" w:lineRule="auto"/>
        <w:ind w:left="718" w:leftChars="342"/>
        <w:jc w:val="left"/>
        <w:rPr>
          <w:rFonts w:hint="eastAsia" w:ascii="宋体" w:cs="宋体-18030"/>
          <w:color w:val="000000"/>
          <w:kern w:val="0"/>
          <w:highlight w:val="none"/>
        </w:rPr>
      </w:pPr>
    </w:p>
    <w:p w14:paraId="28D94576">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投标人名称：</w:t>
      </w:r>
    </w:p>
    <w:p w14:paraId="09A56A05">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单位性质：</w:t>
      </w:r>
    </w:p>
    <w:p w14:paraId="4780745C">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地址：</w:t>
      </w:r>
    </w:p>
    <w:p w14:paraId="4E570F61">
      <w:pPr>
        <w:autoSpaceDE w:val="0"/>
        <w:autoSpaceDN w:val="0"/>
        <w:adjustRightInd w:val="0"/>
        <w:snapToGrid w:val="0"/>
        <w:spacing w:line="360" w:lineRule="auto"/>
        <w:ind w:left="718" w:leftChars="342"/>
        <w:jc w:val="left"/>
        <w:rPr>
          <w:rFonts w:hint="eastAsia" w:ascii="宋体" w:cs="宋体-18030"/>
          <w:color w:val="000000"/>
          <w:kern w:val="0"/>
          <w:highlight w:val="none"/>
        </w:rPr>
      </w:pPr>
      <w:r>
        <w:rPr>
          <w:rFonts w:hint="eastAsia" w:ascii="宋体" w:cs="宋体-18030"/>
          <w:color w:val="000000"/>
          <w:kern w:val="0"/>
          <w:highlight w:val="none"/>
        </w:rPr>
        <w:t>成立时间：</w:t>
      </w:r>
      <w:r>
        <w:rPr>
          <w:rFonts w:hint="eastAsia" w:ascii="宋体" w:cs="宋体-18030"/>
          <w:color w:val="000000"/>
          <w:kern w:val="0"/>
          <w:highlight w:val="none"/>
          <w:lang w:val="en-US" w:eastAsia="zh-CN"/>
        </w:rPr>
        <w:t xml:space="preserve">   </w:t>
      </w:r>
      <w:r>
        <w:rPr>
          <w:rFonts w:hint="eastAsia" w:ascii="宋体" w:cs="宋体-18030"/>
          <w:color w:val="000000"/>
          <w:kern w:val="0"/>
          <w:highlight w:val="none"/>
        </w:rPr>
        <w:t>年</w:t>
      </w:r>
      <w:r>
        <w:rPr>
          <w:rFonts w:hint="eastAsia" w:ascii="宋体" w:cs="宋体-18030"/>
          <w:color w:val="000000"/>
          <w:kern w:val="0"/>
          <w:highlight w:val="none"/>
          <w:lang w:val="en-US" w:eastAsia="zh-CN"/>
        </w:rPr>
        <w:t xml:space="preserve">   </w:t>
      </w:r>
      <w:r>
        <w:rPr>
          <w:rFonts w:hint="eastAsia" w:ascii="宋体" w:cs="宋体-18030"/>
          <w:color w:val="000000"/>
          <w:kern w:val="0"/>
          <w:highlight w:val="none"/>
        </w:rPr>
        <w:t>月</w:t>
      </w:r>
      <w:r>
        <w:rPr>
          <w:rFonts w:hint="eastAsia" w:ascii="宋体" w:cs="宋体-18030"/>
          <w:color w:val="000000"/>
          <w:kern w:val="0"/>
          <w:highlight w:val="none"/>
          <w:lang w:val="en-US" w:eastAsia="zh-CN"/>
        </w:rPr>
        <w:t xml:space="preserve">      </w:t>
      </w:r>
      <w:r>
        <w:rPr>
          <w:rFonts w:hint="eastAsia" w:ascii="宋体" w:cs="宋体-18030"/>
          <w:color w:val="000000"/>
          <w:kern w:val="0"/>
          <w:highlight w:val="none"/>
        </w:rPr>
        <w:t>日</w:t>
      </w:r>
    </w:p>
    <w:p w14:paraId="4CB56594">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 xml:space="preserve">经营期限： </w:t>
      </w:r>
    </w:p>
    <w:p w14:paraId="066C97A7">
      <w:pPr>
        <w:autoSpaceDE w:val="0"/>
        <w:autoSpaceDN w:val="0"/>
        <w:adjustRightInd w:val="0"/>
        <w:snapToGrid w:val="0"/>
        <w:spacing w:line="360" w:lineRule="auto"/>
        <w:ind w:left="718" w:leftChars="342"/>
        <w:jc w:val="left"/>
        <w:rPr>
          <w:rFonts w:hint="eastAsia" w:ascii="宋体" w:cs="宋体-18030"/>
          <w:color w:val="000000"/>
          <w:kern w:val="0"/>
          <w:highlight w:val="none"/>
          <w:u w:val="single"/>
        </w:rPr>
      </w:pPr>
      <w:r>
        <w:rPr>
          <w:rFonts w:hint="eastAsia" w:ascii="宋体" w:cs="宋体-18030"/>
          <w:color w:val="000000"/>
          <w:kern w:val="0"/>
          <w:highlight w:val="none"/>
        </w:rPr>
        <w:t>姓名：性别：年龄：职务：</w:t>
      </w:r>
    </w:p>
    <w:p w14:paraId="176F04E3">
      <w:pPr>
        <w:autoSpaceDE w:val="0"/>
        <w:autoSpaceDN w:val="0"/>
        <w:adjustRightInd w:val="0"/>
        <w:snapToGrid w:val="0"/>
        <w:spacing w:line="360" w:lineRule="auto"/>
        <w:ind w:left="718" w:leftChars="342"/>
        <w:jc w:val="left"/>
        <w:rPr>
          <w:rFonts w:hint="eastAsia" w:ascii="宋体" w:cs="宋体-18030"/>
          <w:color w:val="000000"/>
          <w:kern w:val="0"/>
          <w:highlight w:val="none"/>
        </w:rPr>
      </w:pPr>
      <w:r>
        <w:rPr>
          <w:rFonts w:hint="eastAsia" w:ascii="宋体" w:cs="宋体-18030"/>
          <w:color w:val="000000"/>
          <w:kern w:val="0"/>
          <w:highlight w:val="none"/>
        </w:rPr>
        <w:t>系</w:t>
      </w:r>
      <w:r>
        <w:rPr>
          <w:rFonts w:hint="eastAsia" w:ascii="宋体" w:cs="宋体-18030"/>
          <w:color w:val="000000"/>
          <w:kern w:val="0"/>
          <w:highlight w:val="none"/>
          <w:u w:val="single"/>
        </w:rPr>
        <w:t xml:space="preserve">       (投标人名称)       </w:t>
      </w:r>
      <w:r>
        <w:rPr>
          <w:rFonts w:hint="eastAsia" w:ascii="宋体" w:cs="宋体-18030"/>
          <w:color w:val="000000"/>
          <w:kern w:val="0"/>
          <w:highlight w:val="none"/>
        </w:rPr>
        <w:t>的法定代表人。</w:t>
      </w:r>
    </w:p>
    <w:p w14:paraId="102D3A02">
      <w:pPr>
        <w:autoSpaceDE w:val="0"/>
        <w:autoSpaceDN w:val="0"/>
        <w:adjustRightInd w:val="0"/>
        <w:snapToGrid w:val="0"/>
        <w:spacing w:line="360" w:lineRule="auto"/>
        <w:ind w:left="718" w:leftChars="342"/>
        <w:jc w:val="left"/>
        <w:rPr>
          <w:rFonts w:hint="eastAsia" w:ascii="宋体" w:cs="宋体-18030"/>
          <w:color w:val="000000"/>
          <w:kern w:val="0"/>
          <w:highlight w:val="none"/>
        </w:rPr>
      </w:pPr>
    </w:p>
    <w:p w14:paraId="37C70E33">
      <w:pPr>
        <w:autoSpaceDE w:val="0"/>
        <w:autoSpaceDN w:val="0"/>
        <w:adjustRightInd w:val="0"/>
        <w:snapToGrid w:val="0"/>
        <w:spacing w:line="360" w:lineRule="auto"/>
        <w:ind w:left="718" w:leftChars="342"/>
        <w:jc w:val="left"/>
        <w:rPr>
          <w:rFonts w:hint="eastAsia" w:ascii="宋体" w:cs="宋体-18030"/>
          <w:color w:val="000000"/>
          <w:kern w:val="0"/>
          <w:highlight w:val="none"/>
        </w:rPr>
      </w:pPr>
      <w:r>
        <w:rPr>
          <w:rFonts w:hint="eastAsia" w:ascii="宋体" w:cs="宋体-18030"/>
          <w:color w:val="000000"/>
          <w:kern w:val="0"/>
          <w:highlight w:val="none"/>
        </w:rPr>
        <w:t>特此证明。</w:t>
      </w:r>
    </w:p>
    <w:p w14:paraId="56932D53">
      <w:pPr>
        <w:jc w:val="center"/>
        <w:rPr>
          <w:color w:val="000000"/>
          <w:highlight w:val="none"/>
        </w:rPr>
      </w:pPr>
    </w:p>
    <w:tbl>
      <w:tblPr>
        <w:tblStyle w:val="22"/>
        <w:tblW w:w="3496" w:type="dxa"/>
        <w:tblInd w:w="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tblGrid>
      <w:tr w14:paraId="57DE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3496" w:type="dxa"/>
            <w:noWrap w:val="0"/>
            <w:vAlign w:val="top"/>
          </w:tcPr>
          <w:p w14:paraId="7DC7BB0E">
            <w:pPr>
              <w:jc w:val="center"/>
              <w:rPr>
                <w:color w:val="000000"/>
                <w:highlight w:val="none"/>
              </w:rPr>
            </w:pPr>
          </w:p>
          <w:p w14:paraId="6691F2FF">
            <w:pPr>
              <w:jc w:val="center"/>
              <w:rPr>
                <w:color w:val="000000"/>
                <w:highlight w:val="none"/>
              </w:rPr>
            </w:pPr>
          </w:p>
          <w:p w14:paraId="3B3D55B0">
            <w:pPr>
              <w:jc w:val="center"/>
              <w:rPr>
                <w:color w:val="000000"/>
                <w:highlight w:val="none"/>
              </w:rPr>
            </w:pPr>
          </w:p>
          <w:p w14:paraId="1F8789F9">
            <w:pPr>
              <w:jc w:val="center"/>
              <w:rPr>
                <w:color w:val="000000"/>
                <w:highlight w:val="none"/>
              </w:rPr>
            </w:pPr>
          </w:p>
          <w:p w14:paraId="6983FFCE">
            <w:pPr>
              <w:jc w:val="center"/>
              <w:rPr>
                <w:rFonts w:hint="eastAsia"/>
                <w:color w:val="000000"/>
                <w:highlight w:val="none"/>
              </w:rPr>
            </w:pPr>
            <w:r>
              <w:rPr>
                <w:rFonts w:hint="eastAsia"/>
                <w:color w:val="000000"/>
                <w:highlight w:val="none"/>
              </w:rPr>
              <w:t>法定代表人身份证复印件正反面</w:t>
            </w:r>
          </w:p>
          <w:p w14:paraId="1635CBC8">
            <w:pPr>
              <w:jc w:val="center"/>
              <w:rPr>
                <w:color w:val="000000"/>
                <w:highlight w:val="none"/>
              </w:rPr>
            </w:pPr>
          </w:p>
        </w:tc>
      </w:tr>
    </w:tbl>
    <w:p w14:paraId="517C1B0F">
      <w:pPr>
        <w:jc w:val="center"/>
        <w:rPr>
          <w:color w:val="000000"/>
          <w:highlight w:val="none"/>
        </w:rPr>
      </w:pPr>
    </w:p>
    <w:p w14:paraId="68A60EF0">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2BFFC48A">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07860517">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4BF45FF3">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6D2115AB">
      <w:pPr>
        <w:wordWrap w:val="0"/>
        <w:autoSpaceDE w:val="0"/>
        <w:autoSpaceDN w:val="0"/>
        <w:adjustRightInd w:val="0"/>
        <w:snapToGrid w:val="0"/>
        <w:spacing w:line="360" w:lineRule="auto"/>
        <w:ind w:left="718" w:leftChars="342"/>
        <w:jc w:val="right"/>
        <w:rPr>
          <w:rFonts w:hint="eastAsia" w:ascii="宋体" w:cs="宋体-18030"/>
          <w:color w:val="000000"/>
          <w:kern w:val="0"/>
          <w:highlight w:val="none"/>
        </w:rPr>
      </w:pPr>
      <w:r>
        <w:rPr>
          <w:rFonts w:hint="eastAsia" w:ascii="宋体" w:cs="宋体-18030"/>
          <w:color w:val="000000"/>
          <w:kern w:val="0"/>
          <w:highlight w:val="none"/>
        </w:rPr>
        <w:t>投标人：</w:t>
      </w:r>
      <w:r>
        <w:rPr>
          <w:rFonts w:hint="eastAsia" w:ascii="宋体" w:cs="宋体-18030"/>
          <w:color w:val="000000"/>
          <w:kern w:val="0"/>
          <w:highlight w:val="none"/>
          <w:u w:val="single"/>
        </w:rPr>
        <w:t xml:space="preserve">                     </w:t>
      </w:r>
      <w:r>
        <w:rPr>
          <w:rFonts w:hint="eastAsia" w:ascii="宋体" w:cs="宋体-18030"/>
          <w:color w:val="000000"/>
          <w:kern w:val="0"/>
          <w:highlight w:val="none"/>
        </w:rPr>
        <w:t>(盖单位章)</w:t>
      </w:r>
    </w:p>
    <w:p w14:paraId="661CEC1A">
      <w:pPr>
        <w:autoSpaceDE w:val="0"/>
        <w:autoSpaceDN w:val="0"/>
        <w:adjustRightInd w:val="0"/>
        <w:snapToGrid w:val="0"/>
        <w:spacing w:line="360" w:lineRule="auto"/>
        <w:ind w:left="718" w:leftChars="342"/>
        <w:jc w:val="right"/>
        <w:rPr>
          <w:rFonts w:hint="eastAsia" w:ascii="宋体" w:cs="宋体-18030"/>
          <w:color w:val="000000"/>
          <w:kern w:val="0"/>
          <w:highlight w:val="none"/>
        </w:rPr>
      </w:pPr>
    </w:p>
    <w:p w14:paraId="5219DAF0">
      <w:pPr>
        <w:wordWrap w:val="0"/>
        <w:autoSpaceDE w:val="0"/>
        <w:autoSpaceDN w:val="0"/>
        <w:adjustRightInd w:val="0"/>
        <w:snapToGrid w:val="0"/>
        <w:spacing w:line="360" w:lineRule="auto"/>
        <w:ind w:left="928" w:leftChars="442"/>
        <w:jc w:val="right"/>
        <w:rPr>
          <w:rFonts w:hint="eastAsia" w:ascii="宋体" w:cs="宋体-18030"/>
          <w:color w:val="000000"/>
          <w:kern w:val="0"/>
          <w:highlight w:val="none"/>
          <w:u w:val="single"/>
        </w:rPr>
      </w:pPr>
      <w:r>
        <w:rPr>
          <w:rFonts w:hint="eastAsia" w:ascii="宋体" w:cs="宋体-18030"/>
          <w:color w:val="000000"/>
          <w:kern w:val="0"/>
          <w:highlight w:val="none"/>
        </w:rPr>
        <w:t>法定代表人：</w:t>
      </w:r>
      <w:r>
        <w:rPr>
          <w:rFonts w:hint="eastAsia" w:ascii="宋体" w:cs="宋体-18030"/>
          <w:color w:val="000000"/>
          <w:kern w:val="0"/>
          <w:highlight w:val="none"/>
          <w:u w:val="single"/>
        </w:rPr>
        <w:t xml:space="preserve">                     </w:t>
      </w:r>
      <w:r>
        <w:rPr>
          <w:rFonts w:hint="eastAsia" w:ascii="宋体" w:cs="宋体-18030"/>
          <w:color w:val="000000"/>
          <w:kern w:val="0"/>
          <w:highlight w:val="none"/>
        </w:rPr>
        <w:t>(签字)</w:t>
      </w:r>
    </w:p>
    <w:p w14:paraId="0B626DA2">
      <w:pPr>
        <w:autoSpaceDE w:val="0"/>
        <w:autoSpaceDN w:val="0"/>
        <w:adjustRightInd w:val="0"/>
        <w:snapToGrid w:val="0"/>
        <w:spacing w:line="360" w:lineRule="auto"/>
        <w:ind w:left="928" w:leftChars="442"/>
        <w:jc w:val="right"/>
        <w:rPr>
          <w:rFonts w:hint="eastAsia" w:ascii="宋体" w:cs="宋体-18030"/>
          <w:color w:val="000000"/>
          <w:kern w:val="0"/>
          <w:highlight w:val="none"/>
        </w:rPr>
      </w:pPr>
    </w:p>
    <w:p w14:paraId="08E73627">
      <w:pPr>
        <w:snapToGrid w:val="0"/>
        <w:spacing w:line="360" w:lineRule="auto"/>
        <w:ind w:left="210" w:leftChars="100" w:firstLine="2520" w:firstLineChars="1200"/>
        <w:jc w:val="right"/>
        <w:rPr>
          <w:rFonts w:hint="eastAsia" w:ascii="宋体" w:cs="宋体-18030"/>
          <w:color w:val="000000"/>
          <w:kern w:val="0"/>
          <w:highlight w:val="none"/>
        </w:rPr>
      </w:pPr>
      <w:r>
        <w:rPr>
          <w:rFonts w:hint="eastAsia" w:ascii="宋体" w:cs="宋体-18030"/>
          <w:color w:val="000000"/>
          <w:kern w:val="0"/>
          <w:highlight w:val="none"/>
        </w:rPr>
        <w:t>年   月    日</w:t>
      </w:r>
    </w:p>
    <w:p w14:paraId="5DA96508">
      <w:pPr>
        <w:snapToGrid w:val="0"/>
        <w:spacing w:line="360" w:lineRule="auto"/>
        <w:ind w:firstLine="2880" w:firstLineChars="1200"/>
        <w:jc w:val="right"/>
        <w:rPr>
          <w:rFonts w:hint="eastAsia" w:ascii="宋体" w:cs="宋体-18030"/>
          <w:color w:val="000000"/>
          <w:kern w:val="0"/>
          <w:sz w:val="24"/>
          <w:szCs w:val="24"/>
          <w:highlight w:val="none"/>
        </w:rPr>
      </w:pPr>
    </w:p>
    <w:p w14:paraId="4BA431BF">
      <w:pPr>
        <w:snapToGrid w:val="0"/>
        <w:spacing w:line="360" w:lineRule="auto"/>
        <w:ind w:firstLine="2520" w:firstLineChars="1200"/>
        <w:jc w:val="right"/>
        <w:rPr>
          <w:rFonts w:hint="eastAsia" w:ascii="宋体" w:cs="宋体-18030"/>
          <w:color w:val="000000"/>
          <w:kern w:val="0"/>
          <w:highlight w:val="none"/>
        </w:rPr>
      </w:pPr>
    </w:p>
    <w:p w14:paraId="22297FD7">
      <w:pPr>
        <w:snapToGrid w:val="0"/>
        <w:spacing w:line="360" w:lineRule="auto"/>
        <w:ind w:firstLine="2520" w:firstLineChars="1200"/>
        <w:jc w:val="right"/>
        <w:rPr>
          <w:rFonts w:hint="eastAsia" w:ascii="宋体" w:cs="宋体-18030"/>
          <w:color w:val="000000"/>
          <w:kern w:val="0"/>
          <w:highlight w:val="none"/>
        </w:rPr>
      </w:pPr>
    </w:p>
    <w:p w14:paraId="270C08F6">
      <w:pPr>
        <w:snapToGrid w:val="0"/>
        <w:spacing w:line="360" w:lineRule="auto"/>
        <w:jc w:val="center"/>
        <w:rPr>
          <w:rFonts w:hint="eastAsia" w:ascii="宋体" w:cs="宋体-18030"/>
          <w:b/>
          <w:bCs/>
          <w:color w:val="000000"/>
          <w:kern w:val="0"/>
          <w:sz w:val="28"/>
          <w:szCs w:val="28"/>
          <w:highlight w:val="none"/>
        </w:rPr>
      </w:pPr>
      <w:r>
        <w:rPr>
          <w:rFonts w:hint="eastAsia" w:ascii="宋体" w:cs="宋体-18030"/>
          <w:b/>
          <w:bCs/>
          <w:color w:val="000000"/>
          <w:kern w:val="0"/>
          <w:sz w:val="28"/>
          <w:szCs w:val="28"/>
          <w:highlight w:val="none"/>
        </w:rPr>
        <w:br w:type="page"/>
      </w:r>
      <w:r>
        <w:rPr>
          <w:rFonts w:hint="eastAsia" w:ascii="宋体" w:cs="宋体-18030"/>
          <w:b/>
          <w:bCs/>
          <w:color w:val="000000"/>
          <w:kern w:val="0"/>
          <w:sz w:val="30"/>
          <w:szCs w:val="30"/>
          <w:highlight w:val="none"/>
        </w:rPr>
        <w:t>(二)授权委托书</w:t>
      </w:r>
    </w:p>
    <w:p w14:paraId="3611C84F">
      <w:pPr>
        <w:autoSpaceDE w:val="0"/>
        <w:autoSpaceDN w:val="0"/>
        <w:adjustRightInd w:val="0"/>
        <w:snapToGrid w:val="0"/>
        <w:spacing w:line="360" w:lineRule="auto"/>
        <w:jc w:val="left"/>
        <w:rPr>
          <w:rFonts w:hint="eastAsia" w:ascii="宋体" w:cs="宋体-18030"/>
          <w:color w:val="000000"/>
          <w:kern w:val="0"/>
          <w:highlight w:val="none"/>
        </w:rPr>
      </w:pPr>
    </w:p>
    <w:p w14:paraId="084D3B9D">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本人</w:t>
      </w:r>
      <w:r>
        <w:rPr>
          <w:rFonts w:hint="eastAsia" w:ascii="宋体" w:cs="宋体-18030"/>
          <w:color w:val="000000"/>
          <w:kern w:val="0"/>
          <w:highlight w:val="none"/>
          <w:u w:val="single"/>
        </w:rPr>
        <w:t xml:space="preserve">  (姓名)   </w:t>
      </w:r>
      <w:r>
        <w:rPr>
          <w:rFonts w:hint="eastAsia" w:ascii="宋体" w:cs="宋体-18030"/>
          <w:color w:val="000000"/>
          <w:kern w:val="0"/>
          <w:highlight w:val="none"/>
        </w:rPr>
        <w:t>系</w:t>
      </w:r>
      <w:r>
        <w:rPr>
          <w:rFonts w:hint="eastAsia" w:ascii="宋体" w:cs="宋体-18030"/>
          <w:color w:val="000000"/>
          <w:kern w:val="0"/>
          <w:highlight w:val="none"/>
          <w:u w:val="single"/>
        </w:rPr>
        <w:t xml:space="preserve">    (投标人名称)    </w:t>
      </w:r>
      <w:r>
        <w:rPr>
          <w:rFonts w:hint="eastAsia" w:ascii="宋体" w:cs="宋体-18030"/>
          <w:color w:val="000000"/>
          <w:kern w:val="0"/>
          <w:highlight w:val="none"/>
        </w:rPr>
        <w:t>的法定代表人，现委托</w:t>
      </w:r>
      <w:r>
        <w:rPr>
          <w:rFonts w:hint="eastAsia" w:ascii="宋体" w:cs="宋体-18030"/>
          <w:color w:val="000000"/>
          <w:kern w:val="0"/>
          <w:highlight w:val="none"/>
          <w:u w:val="single"/>
        </w:rPr>
        <w:t xml:space="preserve">   (姓名)  </w:t>
      </w:r>
      <w:r>
        <w:rPr>
          <w:rFonts w:hint="eastAsia" w:ascii="宋体" w:cs="宋体-18030"/>
          <w:color w:val="000000"/>
          <w:kern w:val="0"/>
          <w:highlight w:val="none"/>
        </w:rPr>
        <w:t>为我方代理人。代理人根据授权，以我方名义签署、澄清、说明、补正、递交、撤回、修改</w:t>
      </w:r>
      <w:r>
        <w:rPr>
          <w:rFonts w:hint="eastAsia" w:ascii="宋体" w:cs="宋体-18030"/>
          <w:color w:val="000000"/>
          <w:kern w:val="0"/>
          <w:highlight w:val="none"/>
          <w:u w:val="single"/>
        </w:rPr>
        <w:t xml:space="preserve">  </w:t>
      </w:r>
      <w:r>
        <w:rPr>
          <w:rFonts w:hint="eastAsia" w:ascii="宋体" w:hAnsi="宋体" w:eastAsia="宋体" w:cs="Arial"/>
          <w:color w:val="auto"/>
          <w:kern w:val="0"/>
          <w:szCs w:val="21"/>
          <w:highlight w:val="none"/>
          <w:u w:val="single"/>
        </w:rPr>
        <w:t xml:space="preserve"> (项目名称)</w:t>
      </w:r>
      <w:r>
        <w:rPr>
          <w:rFonts w:hint="eastAsia" w:ascii="宋体" w:hAnsi="宋体" w:eastAsia="宋体" w:cs="Arial"/>
          <w:color w:val="auto"/>
          <w:kern w:val="0"/>
          <w:szCs w:val="21"/>
          <w:highlight w:val="none"/>
          <w:u w:val="single"/>
          <w:lang w:val="en-US" w:eastAsia="zh-CN"/>
        </w:rPr>
        <w:t xml:space="preserve">  </w:t>
      </w:r>
      <w:r>
        <w:rPr>
          <w:rFonts w:hint="eastAsia" w:ascii="宋体" w:cs="宋体-18030"/>
          <w:color w:val="000000"/>
          <w:kern w:val="0"/>
          <w:highlight w:val="none"/>
          <w:u w:val="single"/>
        </w:rPr>
        <w:t xml:space="preserve">   </w:t>
      </w:r>
      <w:r>
        <w:rPr>
          <w:rFonts w:hint="eastAsia" w:ascii="宋体" w:cs="宋体-18030"/>
          <w:color w:val="000000"/>
          <w:kern w:val="0"/>
          <w:highlight w:val="none"/>
        </w:rPr>
        <w:t>投标文件、签订合同和处理有关事宜，其法律后果由我方承担。</w:t>
      </w:r>
    </w:p>
    <w:p w14:paraId="4C2361A8">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委托期限：     。</w:t>
      </w:r>
    </w:p>
    <w:p w14:paraId="3C0B75C7">
      <w:pPr>
        <w:autoSpaceDE w:val="0"/>
        <w:autoSpaceDN w:val="0"/>
        <w:adjustRightInd w:val="0"/>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代理人无转委托权。</w:t>
      </w:r>
    </w:p>
    <w:p w14:paraId="2104C821">
      <w:pPr>
        <w:snapToGrid w:val="0"/>
        <w:spacing w:line="360" w:lineRule="auto"/>
        <w:ind w:firstLine="420" w:firstLineChars="200"/>
        <w:jc w:val="left"/>
        <w:rPr>
          <w:rFonts w:hint="eastAsia" w:ascii="宋体" w:cs="宋体-18030"/>
          <w:color w:val="000000"/>
          <w:kern w:val="0"/>
          <w:highlight w:val="none"/>
        </w:rPr>
      </w:pPr>
      <w:r>
        <w:rPr>
          <w:rFonts w:hint="eastAsia" w:ascii="宋体" w:cs="宋体-18030"/>
          <w:color w:val="000000"/>
          <w:kern w:val="0"/>
          <w:highlight w:val="none"/>
        </w:rPr>
        <w:t>附：法定代表人身份证；被授权人身份证。</w:t>
      </w:r>
    </w:p>
    <w:p w14:paraId="65AAE460">
      <w:pPr>
        <w:autoSpaceDE w:val="0"/>
        <w:autoSpaceDN w:val="0"/>
        <w:adjustRightInd w:val="0"/>
        <w:snapToGrid w:val="0"/>
        <w:spacing w:line="360" w:lineRule="auto"/>
        <w:ind w:left="540" w:leftChars="257"/>
        <w:jc w:val="left"/>
        <w:rPr>
          <w:rFonts w:hint="eastAsia" w:ascii="宋体" w:cs="宋体-18030"/>
          <w:color w:val="000000"/>
          <w:kern w:val="0"/>
          <w:highlight w:val="none"/>
        </w:rPr>
      </w:pPr>
    </w:p>
    <w:tbl>
      <w:tblPr>
        <w:tblStyle w:val="22"/>
        <w:tblpPr w:leftFromText="180" w:rightFromText="180" w:vertAnchor="text" w:horzAnchor="page" w:tblpX="1509" w:tblpY="529"/>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687"/>
        <w:gridCol w:w="4156"/>
      </w:tblGrid>
      <w:tr w14:paraId="72F6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4160" w:type="dxa"/>
            <w:tcBorders>
              <w:top w:val="single" w:color="auto" w:sz="4" w:space="0"/>
              <w:left w:val="single" w:color="auto" w:sz="4" w:space="0"/>
              <w:bottom w:val="single" w:color="auto" w:sz="4" w:space="0"/>
              <w:right w:val="single" w:color="auto" w:sz="4" w:space="0"/>
            </w:tcBorders>
            <w:noWrap w:val="0"/>
            <w:vAlign w:val="top"/>
          </w:tcPr>
          <w:p w14:paraId="063B2345">
            <w:pPr>
              <w:spacing w:line="480" w:lineRule="auto"/>
              <w:jc w:val="center"/>
              <w:rPr>
                <w:color w:val="000000"/>
                <w:highlight w:val="none"/>
              </w:rPr>
            </w:pPr>
          </w:p>
          <w:p w14:paraId="5C63C4AE">
            <w:pPr>
              <w:spacing w:line="480" w:lineRule="auto"/>
              <w:jc w:val="center"/>
              <w:rPr>
                <w:color w:val="000000"/>
                <w:highlight w:val="none"/>
              </w:rPr>
            </w:pPr>
            <w:r>
              <w:rPr>
                <w:rFonts w:hint="eastAsia"/>
                <w:color w:val="000000"/>
                <w:highlight w:val="none"/>
              </w:rPr>
              <w:t>法定代表人身份证正反面复印件</w:t>
            </w:r>
          </w:p>
        </w:tc>
        <w:tc>
          <w:tcPr>
            <w:tcW w:w="687" w:type="dxa"/>
            <w:tcBorders>
              <w:top w:val="nil"/>
              <w:left w:val="single" w:color="auto" w:sz="4" w:space="0"/>
              <w:bottom w:val="nil"/>
              <w:right w:val="single" w:color="auto" w:sz="4" w:space="0"/>
            </w:tcBorders>
            <w:noWrap w:val="0"/>
            <w:vAlign w:val="top"/>
          </w:tcPr>
          <w:p w14:paraId="09AF9F91">
            <w:pPr>
              <w:spacing w:line="480" w:lineRule="auto"/>
              <w:jc w:val="center"/>
              <w:rPr>
                <w:color w:val="000000"/>
                <w:highlight w:val="none"/>
              </w:rPr>
            </w:pPr>
          </w:p>
        </w:tc>
        <w:tc>
          <w:tcPr>
            <w:tcW w:w="4156" w:type="dxa"/>
            <w:tcBorders>
              <w:top w:val="single" w:color="auto" w:sz="4" w:space="0"/>
              <w:left w:val="single" w:color="auto" w:sz="4" w:space="0"/>
              <w:bottom w:val="single" w:color="auto" w:sz="4" w:space="0"/>
              <w:right w:val="single" w:color="auto" w:sz="4" w:space="0"/>
            </w:tcBorders>
            <w:noWrap w:val="0"/>
            <w:vAlign w:val="top"/>
          </w:tcPr>
          <w:p w14:paraId="534CF334">
            <w:pPr>
              <w:spacing w:line="480" w:lineRule="auto"/>
              <w:jc w:val="center"/>
              <w:rPr>
                <w:color w:val="000000"/>
                <w:highlight w:val="none"/>
              </w:rPr>
            </w:pPr>
          </w:p>
          <w:p w14:paraId="1132009A">
            <w:pPr>
              <w:spacing w:line="480" w:lineRule="auto"/>
              <w:jc w:val="center"/>
              <w:rPr>
                <w:color w:val="000000"/>
                <w:highlight w:val="none"/>
              </w:rPr>
            </w:pPr>
            <w:r>
              <w:rPr>
                <w:rFonts w:hint="eastAsia"/>
                <w:color w:val="000000"/>
                <w:highlight w:val="none"/>
              </w:rPr>
              <w:t>授权委托人身份证正反面复印件</w:t>
            </w:r>
          </w:p>
        </w:tc>
      </w:tr>
    </w:tbl>
    <w:p w14:paraId="22FDFBCF">
      <w:pPr>
        <w:autoSpaceDE w:val="0"/>
        <w:autoSpaceDN w:val="0"/>
        <w:adjustRightInd w:val="0"/>
        <w:snapToGrid w:val="0"/>
        <w:spacing w:line="360" w:lineRule="auto"/>
        <w:jc w:val="left"/>
        <w:rPr>
          <w:rFonts w:hint="eastAsia" w:ascii="宋体" w:cs="宋体-18030"/>
          <w:color w:val="000000"/>
          <w:kern w:val="0"/>
          <w:highlight w:val="none"/>
        </w:rPr>
      </w:pPr>
    </w:p>
    <w:p w14:paraId="089CB932">
      <w:pPr>
        <w:autoSpaceDE w:val="0"/>
        <w:autoSpaceDN w:val="0"/>
        <w:adjustRightInd w:val="0"/>
        <w:snapToGrid w:val="0"/>
        <w:spacing w:line="480" w:lineRule="auto"/>
        <w:jc w:val="left"/>
        <w:rPr>
          <w:rFonts w:hint="eastAsia" w:ascii="宋体" w:cs="宋体-18030"/>
          <w:color w:val="000000"/>
          <w:kern w:val="0"/>
          <w:highlight w:val="none"/>
        </w:rPr>
      </w:pPr>
    </w:p>
    <w:p w14:paraId="0B9AC1FA">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rPr>
      </w:pPr>
      <w:r>
        <w:rPr>
          <w:rFonts w:hint="eastAsia" w:ascii="宋体" w:cs="宋体-18030"/>
          <w:color w:val="000000"/>
          <w:kern w:val="0"/>
          <w:highlight w:val="none"/>
        </w:rPr>
        <w:t>投标人：</w:t>
      </w:r>
      <w:r>
        <w:rPr>
          <w:rFonts w:hint="eastAsia" w:ascii="宋体" w:cs="宋体-18030"/>
          <w:color w:val="000000"/>
          <w:kern w:val="0"/>
          <w:highlight w:val="none"/>
          <w:u w:val="single"/>
        </w:rPr>
        <w:t xml:space="preserve">            </w:t>
      </w:r>
      <w:r>
        <w:rPr>
          <w:rFonts w:hint="eastAsia" w:ascii="宋体" w:cs="宋体-18030"/>
          <w:color w:val="000000"/>
          <w:kern w:val="0"/>
          <w:highlight w:val="none"/>
        </w:rPr>
        <w:t>(盖单位章)</w:t>
      </w:r>
    </w:p>
    <w:p w14:paraId="00EF84E7">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rPr>
      </w:pPr>
      <w:r>
        <w:rPr>
          <w:rFonts w:hint="eastAsia" w:ascii="宋体" w:cs="宋体-18030"/>
          <w:color w:val="000000"/>
          <w:kern w:val="0"/>
          <w:highlight w:val="none"/>
        </w:rPr>
        <w:t>法定代表人：</w:t>
      </w:r>
      <w:r>
        <w:rPr>
          <w:rFonts w:hint="eastAsia" w:ascii="宋体" w:cs="宋体-18030"/>
          <w:color w:val="000000"/>
          <w:kern w:val="0"/>
          <w:highlight w:val="none"/>
          <w:u w:val="single"/>
        </w:rPr>
        <w:t xml:space="preserve">            </w:t>
      </w:r>
      <w:r>
        <w:rPr>
          <w:rFonts w:hint="eastAsia" w:ascii="宋体" w:cs="宋体-18030"/>
          <w:color w:val="000000"/>
          <w:kern w:val="0"/>
          <w:highlight w:val="none"/>
        </w:rPr>
        <w:t>(签字)</w:t>
      </w:r>
    </w:p>
    <w:p w14:paraId="782FC1C5">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u w:val="single"/>
        </w:rPr>
      </w:pPr>
      <w:r>
        <w:rPr>
          <w:rFonts w:hint="eastAsia" w:ascii="宋体" w:cs="宋体-18030"/>
          <w:color w:val="000000"/>
          <w:kern w:val="0"/>
          <w:highlight w:val="none"/>
        </w:rPr>
        <w:t>身份证号码：</w:t>
      </w:r>
      <w:r>
        <w:rPr>
          <w:rFonts w:hint="eastAsia" w:ascii="宋体" w:cs="宋体-18030"/>
          <w:color w:val="000000"/>
          <w:kern w:val="0"/>
          <w:highlight w:val="none"/>
          <w:u w:val="single"/>
        </w:rPr>
        <w:t xml:space="preserve">                  </w:t>
      </w:r>
    </w:p>
    <w:p w14:paraId="79E6BAD2">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rPr>
      </w:pPr>
      <w:r>
        <w:rPr>
          <w:rFonts w:hint="eastAsia" w:ascii="宋体" w:cs="宋体-18030"/>
          <w:color w:val="000000"/>
          <w:kern w:val="0"/>
          <w:highlight w:val="none"/>
        </w:rPr>
        <w:t>委托代理人：</w:t>
      </w:r>
      <w:r>
        <w:rPr>
          <w:rFonts w:hint="eastAsia" w:ascii="宋体" w:cs="宋体-18030"/>
          <w:color w:val="000000"/>
          <w:kern w:val="0"/>
          <w:highlight w:val="none"/>
          <w:u w:val="single"/>
        </w:rPr>
        <w:t xml:space="preserve">            </w:t>
      </w:r>
      <w:r>
        <w:rPr>
          <w:rFonts w:hint="eastAsia" w:ascii="宋体" w:cs="宋体-18030"/>
          <w:color w:val="000000"/>
          <w:kern w:val="0"/>
          <w:highlight w:val="none"/>
        </w:rPr>
        <w:t>(签字)</w:t>
      </w:r>
    </w:p>
    <w:p w14:paraId="17E32939">
      <w:pPr>
        <w:wordWrap w:val="0"/>
        <w:autoSpaceDE w:val="0"/>
        <w:autoSpaceDN w:val="0"/>
        <w:adjustRightInd w:val="0"/>
        <w:snapToGrid w:val="0"/>
        <w:spacing w:line="480" w:lineRule="auto"/>
        <w:ind w:left="718" w:leftChars="342"/>
        <w:jc w:val="right"/>
        <w:rPr>
          <w:rFonts w:hint="eastAsia" w:ascii="宋体" w:cs="宋体-18030"/>
          <w:color w:val="000000"/>
          <w:kern w:val="0"/>
          <w:highlight w:val="none"/>
          <w:u w:val="single"/>
        </w:rPr>
      </w:pPr>
      <w:r>
        <w:rPr>
          <w:rFonts w:hint="eastAsia" w:ascii="宋体" w:cs="宋体-18030"/>
          <w:color w:val="000000"/>
          <w:kern w:val="0"/>
          <w:highlight w:val="none"/>
        </w:rPr>
        <w:t>身份证号码：</w:t>
      </w:r>
      <w:r>
        <w:rPr>
          <w:rFonts w:hint="eastAsia" w:ascii="宋体" w:cs="宋体-18030"/>
          <w:color w:val="000000"/>
          <w:kern w:val="0"/>
          <w:highlight w:val="none"/>
          <w:u w:val="single"/>
        </w:rPr>
        <w:t xml:space="preserve">                  </w:t>
      </w:r>
    </w:p>
    <w:p w14:paraId="3EC9A77A">
      <w:pPr>
        <w:snapToGrid w:val="0"/>
        <w:spacing w:line="360" w:lineRule="auto"/>
        <w:ind w:firstLine="1890" w:firstLineChars="900"/>
        <w:jc w:val="right"/>
        <w:rPr>
          <w:rFonts w:hint="eastAsia" w:ascii="宋体" w:cs="宋体-18030"/>
          <w:color w:val="000000"/>
          <w:kern w:val="0"/>
          <w:highlight w:val="none"/>
          <w:u w:val="single"/>
        </w:rPr>
      </w:pPr>
    </w:p>
    <w:p w14:paraId="251776BA">
      <w:pPr>
        <w:snapToGrid w:val="0"/>
        <w:spacing w:line="360" w:lineRule="auto"/>
        <w:ind w:firstLine="1890" w:firstLineChars="900"/>
        <w:jc w:val="right"/>
        <w:rPr>
          <w:rFonts w:hint="eastAsia" w:ascii="宋体" w:cs="宋体-18030"/>
          <w:color w:val="000000"/>
          <w:kern w:val="0"/>
          <w:highlight w:val="none"/>
        </w:rPr>
      </w:pPr>
      <w:r>
        <w:rPr>
          <w:rFonts w:hint="eastAsia" w:ascii="宋体" w:cs="宋体-18030"/>
          <w:color w:val="000000"/>
          <w:kern w:val="0"/>
          <w:highlight w:val="none"/>
        </w:rPr>
        <w:t xml:space="preserve"> 年   月   日</w:t>
      </w:r>
    </w:p>
    <w:p w14:paraId="44D46A2B">
      <w:pPr>
        <w:snapToGrid w:val="0"/>
        <w:spacing w:line="360" w:lineRule="auto"/>
        <w:ind w:left="540" w:leftChars="257" w:firstLine="1920" w:firstLineChars="800"/>
        <w:jc w:val="left"/>
        <w:rPr>
          <w:rFonts w:hint="eastAsia" w:ascii="宋体" w:cs="宋体-18030"/>
          <w:color w:val="000000"/>
          <w:kern w:val="0"/>
          <w:sz w:val="24"/>
          <w:szCs w:val="24"/>
          <w:highlight w:val="none"/>
        </w:rPr>
      </w:pPr>
    </w:p>
    <w:p w14:paraId="2BC8536E">
      <w:pPr>
        <w:snapToGrid w:val="0"/>
        <w:spacing w:line="360" w:lineRule="auto"/>
        <w:ind w:left="540" w:leftChars="257" w:firstLine="1920" w:firstLineChars="800"/>
        <w:jc w:val="left"/>
        <w:rPr>
          <w:rFonts w:hint="eastAsia" w:ascii="宋体" w:cs="宋体-18030"/>
          <w:color w:val="000000"/>
          <w:kern w:val="0"/>
          <w:sz w:val="24"/>
          <w:szCs w:val="24"/>
          <w:highlight w:val="none"/>
        </w:rPr>
      </w:pPr>
    </w:p>
    <w:p w14:paraId="2F120BC5">
      <w:pPr>
        <w:rPr>
          <w:rFonts w:hint="eastAsia" w:ascii="宋体" w:cs="宋体"/>
          <w:color w:val="000000"/>
          <w:highlight w:val="none"/>
        </w:rPr>
      </w:pPr>
    </w:p>
    <w:p w14:paraId="2B46DCA7">
      <w:pPr>
        <w:autoSpaceDE w:val="0"/>
        <w:autoSpaceDN w:val="0"/>
        <w:adjustRightInd w:val="0"/>
        <w:snapToGrid w:val="0"/>
        <w:spacing w:line="360" w:lineRule="auto"/>
        <w:jc w:val="center"/>
        <w:outlineLvl w:val="0"/>
        <w:rPr>
          <w:rFonts w:hint="default" w:ascii="宋体" w:eastAsia="宋体" w:cs="宋体-18030"/>
          <w:b/>
          <w:bCs/>
          <w:color w:val="000000"/>
          <w:kern w:val="0"/>
          <w:sz w:val="30"/>
          <w:szCs w:val="30"/>
          <w:highlight w:val="none"/>
          <w:lang w:val="en-US" w:eastAsia="zh-CN"/>
        </w:rPr>
      </w:pPr>
      <w:r>
        <w:rPr>
          <w:rFonts w:hint="eastAsia" w:ascii="宋体" w:cs="宋体-18030"/>
          <w:b/>
          <w:bCs/>
          <w:color w:val="000000"/>
          <w:kern w:val="0"/>
          <w:sz w:val="30"/>
          <w:szCs w:val="30"/>
          <w:highlight w:val="none"/>
        </w:rPr>
        <w:br w:type="page"/>
      </w:r>
      <w:bookmarkStart w:id="74" w:name="_Toc2884"/>
      <w:bookmarkStart w:id="75" w:name="_Toc19281"/>
      <w:r>
        <w:rPr>
          <w:rFonts w:hint="eastAsia" w:ascii="宋体" w:cs="宋体-18030"/>
          <w:b/>
          <w:bCs/>
          <w:color w:val="000000"/>
          <w:kern w:val="0"/>
          <w:sz w:val="30"/>
          <w:szCs w:val="30"/>
          <w:highlight w:val="none"/>
        </w:rPr>
        <w:t>四、投标保证金</w:t>
      </w:r>
      <w:bookmarkEnd w:id="74"/>
      <w:r>
        <w:rPr>
          <w:rFonts w:hint="eastAsia" w:ascii="宋体" w:cs="宋体-18030"/>
          <w:b/>
          <w:bCs/>
          <w:color w:val="000000"/>
          <w:kern w:val="0"/>
          <w:sz w:val="30"/>
          <w:szCs w:val="30"/>
          <w:highlight w:val="none"/>
          <w:lang w:val="en-US" w:eastAsia="zh-CN"/>
        </w:rPr>
        <w:t>-无</w:t>
      </w:r>
      <w:bookmarkEnd w:id="75"/>
    </w:p>
    <w:p w14:paraId="26E09E54">
      <w:pPr>
        <w:snapToGrid w:val="0"/>
        <w:spacing w:line="360" w:lineRule="auto"/>
        <w:rPr>
          <w:rFonts w:hint="eastAsia" w:ascii="宋体"/>
          <w:b/>
          <w:bCs/>
          <w:color w:val="000000"/>
          <w:sz w:val="24"/>
          <w:szCs w:val="24"/>
          <w:highlight w:val="none"/>
        </w:rPr>
      </w:pPr>
    </w:p>
    <w:p w14:paraId="1D1304F8">
      <w:pPr>
        <w:autoSpaceDE w:val="0"/>
        <w:autoSpaceDN w:val="0"/>
        <w:adjustRightInd w:val="0"/>
        <w:snapToGrid w:val="0"/>
        <w:spacing w:line="360" w:lineRule="auto"/>
        <w:ind w:firstLine="601"/>
        <w:jc w:val="left"/>
        <w:rPr>
          <w:rFonts w:hint="eastAsia" w:ascii="宋体"/>
          <w:color w:val="000000"/>
          <w:kern w:val="0"/>
          <w:highlight w:val="none"/>
        </w:rPr>
      </w:pPr>
    </w:p>
    <w:tbl>
      <w:tblPr>
        <w:tblStyle w:val="22"/>
        <w:tblW w:w="8880" w:type="dxa"/>
        <w:tblInd w:w="675" w:type="dxa"/>
        <w:tblLayout w:type="fixed"/>
        <w:tblCellMar>
          <w:top w:w="0" w:type="dxa"/>
          <w:left w:w="108" w:type="dxa"/>
          <w:bottom w:w="0" w:type="dxa"/>
          <w:right w:w="108" w:type="dxa"/>
        </w:tblCellMar>
      </w:tblPr>
      <w:tblGrid>
        <w:gridCol w:w="8880"/>
      </w:tblGrid>
      <w:tr w14:paraId="0CD5C06D">
        <w:tblPrEx>
          <w:tblCellMar>
            <w:top w:w="0" w:type="dxa"/>
            <w:left w:w="108" w:type="dxa"/>
            <w:bottom w:w="0" w:type="dxa"/>
            <w:right w:w="108" w:type="dxa"/>
          </w:tblCellMar>
        </w:tblPrEx>
        <w:trPr>
          <w:trHeight w:val="3409" w:hRule="atLeast"/>
        </w:trPr>
        <w:tc>
          <w:tcPr>
            <w:tcW w:w="8880" w:type="dxa"/>
            <w:tcBorders>
              <w:top w:val="single" w:color="000000" w:sz="4" w:space="0"/>
              <w:left w:val="single" w:color="000000" w:sz="4" w:space="0"/>
              <w:bottom w:val="single" w:color="000000" w:sz="4" w:space="0"/>
              <w:right w:val="single" w:color="000000" w:sz="4" w:space="0"/>
            </w:tcBorders>
            <w:noWrap w:val="0"/>
            <w:vAlign w:val="top"/>
          </w:tcPr>
          <w:p w14:paraId="1B8C7A41">
            <w:pPr>
              <w:spacing w:line="360" w:lineRule="auto"/>
              <w:jc w:val="left"/>
              <w:rPr>
                <w:rFonts w:hint="eastAsia" w:ascii="宋体"/>
                <w:b/>
                <w:bCs/>
                <w:color w:val="000000"/>
                <w:kern w:val="0"/>
                <w:highlight w:val="none"/>
              </w:rPr>
            </w:pPr>
          </w:p>
          <w:p w14:paraId="5958BF2A">
            <w:pPr>
              <w:spacing w:line="360" w:lineRule="auto"/>
              <w:jc w:val="left"/>
              <w:rPr>
                <w:rFonts w:hint="eastAsia" w:ascii="宋体"/>
                <w:b/>
                <w:bCs/>
                <w:color w:val="000000"/>
                <w:highlight w:val="none"/>
              </w:rPr>
            </w:pPr>
            <w:r>
              <w:rPr>
                <w:rFonts w:hint="eastAsia" w:ascii="宋体"/>
                <w:b/>
                <w:bCs/>
                <w:color w:val="000000"/>
                <w:kern w:val="0"/>
                <w:highlight w:val="none"/>
              </w:rPr>
              <w:t>附：</w:t>
            </w:r>
            <w:r>
              <w:rPr>
                <w:rFonts w:hint="eastAsia" w:ascii="宋体"/>
                <w:b/>
                <w:bCs/>
                <w:color w:val="000000"/>
                <w:highlight w:val="none"/>
              </w:rPr>
              <w:t>1.投标人的保证金转账凭证复印件（无须提供可不附）；</w:t>
            </w:r>
          </w:p>
          <w:p w14:paraId="44C0789D">
            <w:pPr>
              <w:spacing w:line="360" w:lineRule="auto"/>
              <w:ind w:firstLine="422" w:firstLineChars="200"/>
              <w:jc w:val="left"/>
              <w:rPr>
                <w:rFonts w:hint="eastAsia" w:ascii="宋体"/>
                <w:b/>
                <w:bCs/>
                <w:color w:val="000000"/>
                <w:highlight w:val="none"/>
              </w:rPr>
            </w:pPr>
            <w:r>
              <w:rPr>
                <w:rFonts w:hint="eastAsia" w:ascii="宋体"/>
                <w:b/>
                <w:bCs/>
                <w:color w:val="000000"/>
                <w:highlight w:val="none"/>
              </w:rPr>
              <w:t>2.投标人的开户许可证或开户信息复印件。</w:t>
            </w:r>
          </w:p>
          <w:p w14:paraId="3A01303A">
            <w:pPr>
              <w:autoSpaceDE w:val="0"/>
              <w:autoSpaceDN w:val="0"/>
              <w:adjustRightInd w:val="0"/>
              <w:snapToGrid w:val="0"/>
              <w:spacing w:line="360" w:lineRule="auto"/>
              <w:jc w:val="left"/>
              <w:rPr>
                <w:rFonts w:hint="eastAsia" w:ascii="宋体"/>
                <w:b/>
                <w:bCs/>
                <w:color w:val="000000"/>
                <w:kern w:val="0"/>
                <w:highlight w:val="none"/>
              </w:rPr>
            </w:pPr>
          </w:p>
          <w:p w14:paraId="30835981">
            <w:pPr>
              <w:autoSpaceDE w:val="0"/>
              <w:autoSpaceDN w:val="0"/>
              <w:adjustRightInd w:val="0"/>
              <w:snapToGrid w:val="0"/>
              <w:spacing w:line="360" w:lineRule="auto"/>
              <w:jc w:val="left"/>
              <w:rPr>
                <w:rFonts w:hint="eastAsia" w:ascii="宋体"/>
                <w:color w:val="000000"/>
                <w:kern w:val="0"/>
                <w:highlight w:val="none"/>
              </w:rPr>
            </w:pPr>
          </w:p>
        </w:tc>
      </w:tr>
    </w:tbl>
    <w:p w14:paraId="749134E6">
      <w:pPr>
        <w:autoSpaceDE w:val="0"/>
        <w:autoSpaceDN w:val="0"/>
        <w:adjustRightInd w:val="0"/>
        <w:snapToGrid w:val="0"/>
        <w:spacing w:line="360" w:lineRule="auto"/>
        <w:ind w:firstLine="570"/>
        <w:jc w:val="left"/>
        <w:rPr>
          <w:rFonts w:hint="eastAsia" w:ascii="宋体"/>
          <w:color w:val="000000"/>
          <w:kern w:val="0"/>
          <w:highlight w:val="none"/>
        </w:rPr>
      </w:pPr>
    </w:p>
    <w:p w14:paraId="17A813E1">
      <w:pPr>
        <w:autoSpaceDE w:val="0"/>
        <w:autoSpaceDN w:val="0"/>
        <w:adjustRightInd w:val="0"/>
        <w:snapToGrid w:val="0"/>
        <w:spacing w:line="360" w:lineRule="auto"/>
        <w:ind w:firstLine="570"/>
        <w:jc w:val="left"/>
        <w:rPr>
          <w:rFonts w:hint="eastAsia" w:ascii="宋体"/>
          <w:color w:val="000000"/>
          <w:highlight w:val="none"/>
        </w:rPr>
      </w:pPr>
    </w:p>
    <w:p w14:paraId="12DB1F6A">
      <w:pPr>
        <w:autoSpaceDE w:val="0"/>
        <w:autoSpaceDN w:val="0"/>
        <w:adjustRightInd w:val="0"/>
        <w:snapToGrid w:val="0"/>
        <w:spacing w:line="360" w:lineRule="auto"/>
        <w:ind w:firstLine="570"/>
        <w:jc w:val="left"/>
        <w:rPr>
          <w:rFonts w:hint="eastAsia" w:ascii="宋体"/>
          <w:color w:val="000000"/>
          <w:kern w:val="0"/>
          <w:highlight w:val="none"/>
        </w:rPr>
      </w:pPr>
      <w:r>
        <w:rPr>
          <w:rFonts w:hint="eastAsia" w:ascii="宋体"/>
          <w:color w:val="000000"/>
          <w:kern w:val="0"/>
          <w:highlight w:val="none"/>
        </w:rPr>
        <w:t>投标人：（公章）</w:t>
      </w:r>
    </w:p>
    <w:p w14:paraId="1580CA8D">
      <w:pPr>
        <w:autoSpaceDE w:val="0"/>
        <w:autoSpaceDN w:val="0"/>
        <w:adjustRightInd w:val="0"/>
        <w:snapToGrid w:val="0"/>
        <w:spacing w:line="360" w:lineRule="auto"/>
        <w:jc w:val="left"/>
        <w:rPr>
          <w:rFonts w:hint="eastAsia" w:ascii="宋体"/>
          <w:color w:val="000000"/>
          <w:kern w:val="0"/>
          <w:highlight w:val="none"/>
        </w:rPr>
      </w:pPr>
    </w:p>
    <w:p w14:paraId="4A82B2AB">
      <w:pPr>
        <w:autoSpaceDE w:val="0"/>
        <w:autoSpaceDN w:val="0"/>
        <w:adjustRightInd w:val="0"/>
        <w:snapToGrid w:val="0"/>
        <w:spacing w:line="360" w:lineRule="auto"/>
        <w:jc w:val="left"/>
        <w:rPr>
          <w:rFonts w:hint="eastAsia" w:ascii="宋体"/>
          <w:color w:val="000000"/>
          <w:kern w:val="0"/>
          <w:highlight w:val="none"/>
        </w:rPr>
      </w:pPr>
    </w:p>
    <w:p w14:paraId="4FFCBE3D">
      <w:pPr>
        <w:snapToGrid w:val="0"/>
        <w:spacing w:line="360" w:lineRule="auto"/>
        <w:ind w:firstLine="525" w:firstLineChars="250"/>
        <w:rPr>
          <w:rFonts w:hint="eastAsia" w:ascii="宋体"/>
          <w:color w:val="000000"/>
          <w:kern w:val="0"/>
          <w:highlight w:val="none"/>
        </w:rPr>
      </w:pPr>
      <w:r>
        <w:rPr>
          <w:rFonts w:hint="eastAsia" w:ascii="宋体"/>
          <w:color w:val="000000"/>
          <w:kern w:val="0"/>
          <w:highlight w:val="none"/>
        </w:rPr>
        <w:t>法定代表人或被授权代表：（签字或盖章）</w:t>
      </w:r>
    </w:p>
    <w:p w14:paraId="41A7FCB8">
      <w:pPr>
        <w:snapToGrid w:val="0"/>
        <w:spacing w:line="360" w:lineRule="auto"/>
        <w:ind w:firstLine="480"/>
        <w:rPr>
          <w:rFonts w:hint="eastAsia" w:ascii="宋体"/>
          <w:color w:val="000000"/>
          <w:kern w:val="0"/>
          <w:highlight w:val="none"/>
        </w:rPr>
      </w:pPr>
    </w:p>
    <w:p w14:paraId="5D1DCCA8">
      <w:pPr>
        <w:snapToGrid w:val="0"/>
        <w:spacing w:line="360" w:lineRule="auto"/>
        <w:ind w:firstLine="480"/>
        <w:rPr>
          <w:rFonts w:hint="eastAsia" w:ascii="宋体"/>
          <w:color w:val="000000"/>
          <w:kern w:val="0"/>
          <w:highlight w:val="none"/>
        </w:rPr>
      </w:pPr>
    </w:p>
    <w:p w14:paraId="2443FA4A">
      <w:pPr>
        <w:snapToGrid w:val="0"/>
        <w:spacing w:line="360" w:lineRule="auto"/>
        <w:rPr>
          <w:rFonts w:hint="eastAsia" w:ascii="宋体"/>
          <w:color w:val="000000"/>
          <w:kern w:val="0"/>
          <w:highlight w:val="none"/>
        </w:rPr>
      </w:pPr>
    </w:p>
    <w:p w14:paraId="13C2CA53">
      <w:pPr>
        <w:snapToGrid w:val="0"/>
        <w:spacing w:line="360" w:lineRule="auto"/>
        <w:ind w:firstLine="480"/>
        <w:jc w:val="right"/>
        <w:rPr>
          <w:rFonts w:hint="eastAsia" w:ascii="宋体"/>
          <w:color w:val="000000"/>
          <w:kern w:val="0"/>
          <w:highlight w:val="none"/>
        </w:rPr>
      </w:pPr>
    </w:p>
    <w:p w14:paraId="7EC08F7C">
      <w:pPr>
        <w:wordWrap w:val="0"/>
        <w:snapToGrid w:val="0"/>
        <w:spacing w:line="360" w:lineRule="auto"/>
        <w:ind w:firstLine="2520" w:firstLineChars="1200"/>
        <w:jc w:val="right"/>
        <w:rPr>
          <w:rFonts w:hint="eastAsia" w:ascii="宋体" w:cs="宋体-18030"/>
          <w:color w:val="000000"/>
          <w:highlight w:val="none"/>
        </w:rPr>
      </w:pPr>
      <w:r>
        <w:rPr>
          <w:rFonts w:hint="eastAsia" w:ascii="宋体"/>
          <w:color w:val="000000"/>
          <w:kern w:val="0"/>
          <w:highlight w:val="none"/>
        </w:rPr>
        <w:t>日 期：  年  月  日</w:t>
      </w:r>
    </w:p>
    <w:p w14:paraId="77B92260">
      <w:pPr>
        <w:autoSpaceDE w:val="0"/>
        <w:autoSpaceDN w:val="0"/>
        <w:adjustRightInd w:val="0"/>
        <w:snapToGrid w:val="0"/>
        <w:spacing w:line="360" w:lineRule="auto"/>
        <w:jc w:val="center"/>
        <w:rPr>
          <w:rFonts w:hint="eastAsia" w:ascii="宋体" w:cs="宋体-18030"/>
          <w:color w:val="000000"/>
          <w:highlight w:val="none"/>
        </w:rPr>
      </w:pPr>
    </w:p>
    <w:p w14:paraId="06F51D41">
      <w:pPr>
        <w:tabs>
          <w:tab w:val="left" w:pos="1365"/>
        </w:tabs>
        <w:jc w:val="center"/>
        <w:rPr>
          <w:rFonts w:ascii="宋体" w:hAnsi="宋体" w:cs="宋体"/>
          <w:b/>
          <w:sz w:val="21"/>
          <w:szCs w:val="21"/>
          <w:highlight w:val="none"/>
        </w:rPr>
      </w:pPr>
      <w:bookmarkStart w:id="76" w:name="_Toc372556120"/>
      <w:bookmarkEnd w:id="76"/>
      <w:r>
        <w:rPr>
          <w:rFonts w:hint="eastAsia" w:ascii="宋体"/>
          <w:bCs/>
          <w:color w:val="000000"/>
          <w:szCs w:val="32"/>
          <w:highlight w:val="none"/>
        </w:rPr>
        <w:br w:type="page"/>
      </w:r>
      <w:bookmarkStart w:id="77" w:name="_Toc31526"/>
      <w:r>
        <w:rPr>
          <w:rFonts w:hint="eastAsia" w:ascii="宋体" w:hAnsi="宋体" w:cs="宋体"/>
          <w:b/>
          <w:sz w:val="32"/>
          <w:szCs w:val="32"/>
          <w:highlight w:val="none"/>
        </w:rPr>
        <w:t>五、商务条款偏离表</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899"/>
        <w:gridCol w:w="2979"/>
        <w:gridCol w:w="2976"/>
        <w:gridCol w:w="851"/>
      </w:tblGrid>
      <w:tr w14:paraId="576C8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A24A98">
            <w:pPr>
              <w:jc w:val="center"/>
              <w:rPr>
                <w:rFonts w:ascii="宋体" w:hAnsi="宋体" w:cs="宋体"/>
                <w:sz w:val="21"/>
                <w:szCs w:val="21"/>
                <w:highlight w:val="none"/>
              </w:rPr>
            </w:pPr>
            <w:bookmarkStart w:id="78" w:name="_Toc492451841"/>
            <w:bookmarkStart w:id="79" w:name="_Toc9156"/>
            <w:r>
              <w:rPr>
                <w:rFonts w:hint="eastAsia" w:ascii="宋体" w:hAnsi="宋体" w:cs="宋体"/>
                <w:sz w:val="21"/>
                <w:szCs w:val="21"/>
                <w:highlight w:val="none"/>
              </w:rPr>
              <w:t>序号</w:t>
            </w:r>
            <w:bookmarkEnd w:id="78"/>
            <w:bookmarkEnd w:id="79"/>
          </w:p>
        </w:tc>
        <w:tc>
          <w:tcPr>
            <w:tcW w:w="1899" w:type="dxa"/>
            <w:tcBorders>
              <w:top w:val="single" w:color="auto" w:sz="4" w:space="0"/>
              <w:left w:val="single" w:color="auto" w:sz="4" w:space="0"/>
              <w:bottom w:val="single" w:color="auto" w:sz="4" w:space="0"/>
              <w:right w:val="single" w:color="auto" w:sz="4" w:space="0"/>
            </w:tcBorders>
            <w:noWrap/>
            <w:vAlign w:val="center"/>
          </w:tcPr>
          <w:p w14:paraId="4C060BF2">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招标文件条款</w:t>
            </w:r>
            <w:r>
              <w:rPr>
                <w:rFonts w:hint="eastAsia" w:ascii="宋体" w:hAnsi="宋体" w:cs="宋体"/>
                <w:sz w:val="21"/>
                <w:szCs w:val="21"/>
                <w:highlight w:val="none"/>
                <w:lang w:val="en-US" w:eastAsia="zh-CN"/>
              </w:rPr>
              <w:t>内容</w:t>
            </w:r>
          </w:p>
        </w:tc>
        <w:tc>
          <w:tcPr>
            <w:tcW w:w="2979" w:type="dxa"/>
            <w:tcBorders>
              <w:top w:val="single" w:color="auto" w:sz="4" w:space="0"/>
              <w:left w:val="single" w:color="auto" w:sz="4" w:space="0"/>
              <w:bottom w:val="single" w:color="auto" w:sz="4" w:space="0"/>
              <w:right w:val="single" w:color="auto" w:sz="4" w:space="0"/>
            </w:tcBorders>
            <w:noWrap/>
            <w:vAlign w:val="center"/>
          </w:tcPr>
          <w:p w14:paraId="6393817B">
            <w:pPr>
              <w:jc w:val="center"/>
              <w:rPr>
                <w:rFonts w:ascii="宋体" w:hAnsi="宋体" w:cs="宋体"/>
                <w:sz w:val="21"/>
                <w:szCs w:val="21"/>
                <w:highlight w:val="none"/>
              </w:rPr>
            </w:pPr>
            <w:bookmarkStart w:id="80" w:name="_Toc492451843"/>
            <w:bookmarkStart w:id="81" w:name="_Toc6174"/>
            <w:r>
              <w:rPr>
                <w:rFonts w:hint="eastAsia" w:ascii="宋体" w:hAnsi="宋体" w:cs="宋体"/>
                <w:sz w:val="21"/>
                <w:szCs w:val="21"/>
                <w:highlight w:val="none"/>
              </w:rPr>
              <w:t>招标文件规定的商务条款</w:t>
            </w:r>
            <w:bookmarkEnd w:id="80"/>
            <w:bookmarkEnd w:id="81"/>
          </w:p>
        </w:tc>
        <w:tc>
          <w:tcPr>
            <w:tcW w:w="2976" w:type="dxa"/>
            <w:tcBorders>
              <w:top w:val="single" w:color="auto" w:sz="4" w:space="0"/>
              <w:left w:val="single" w:color="auto" w:sz="4" w:space="0"/>
              <w:bottom w:val="single" w:color="auto" w:sz="4" w:space="0"/>
              <w:right w:val="single" w:color="auto" w:sz="4" w:space="0"/>
            </w:tcBorders>
            <w:noWrap/>
            <w:vAlign w:val="center"/>
          </w:tcPr>
          <w:p w14:paraId="2A87F43A">
            <w:pPr>
              <w:jc w:val="center"/>
              <w:rPr>
                <w:rFonts w:ascii="宋体" w:hAnsi="宋体" w:cs="宋体"/>
                <w:sz w:val="21"/>
                <w:szCs w:val="21"/>
                <w:highlight w:val="none"/>
              </w:rPr>
            </w:pPr>
            <w:bookmarkStart w:id="82" w:name="_Toc30914"/>
            <w:bookmarkStart w:id="83" w:name="_Toc492451844"/>
            <w:r>
              <w:rPr>
                <w:rFonts w:hint="eastAsia" w:ascii="宋体" w:hAnsi="宋体" w:cs="宋体"/>
                <w:sz w:val="21"/>
                <w:szCs w:val="21"/>
                <w:highlight w:val="none"/>
              </w:rPr>
              <w:t>投标文件对应的商务条款</w:t>
            </w:r>
            <w:bookmarkEnd w:id="82"/>
            <w:bookmarkEnd w:id="83"/>
          </w:p>
        </w:tc>
        <w:tc>
          <w:tcPr>
            <w:tcW w:w="851" w:type="dxa"/>
            <w:tcBorders>
              <w:top w:val="single" w:color="auto" w:sz="4" w:space="0"/>
              <w:left w:val="single" w:color="auto" w:sz="4" w:space="0"/>
              <w:bottom w:val="single" w:color="auto" w:sz="4" w:space="0"/>
              <w:right w:val="single" w:color="auto" w:sz="4" w:space="0"/>
            </w:tcBorders>
            <w:noWrap/>
            <w:vAlign w:val="center"/>
          </w:tcPr>
          <w:p w14:paraId="43DD7350">
            <w:pPr>
              <w:jc w:val="center"/>
              <w:rPr>
                <w:rFonts w:ascii="宋体" w:hAnsi="宋体" w:cs="宋体"/>
                <w:sz w:val="21"/>
                <w:szCs w:val="21"/>
                <w:highlight w:val="none"/>
              </w:rPr>
            </w:pPr>
            <w:bookmarkStart w:id="84" w:name="_Toc3453"/>
            <w:bookmarkStart w:id="85" w:name="_Toc492451845"/>
            <w:r>
              <w:rPr>
                <w:rFonts w:hint="eastAsia" w:ascii="宋体" w:hAnsi="宋体" w:cs="宋体"/>
                <w:sz w:val="21"/>
                <w:szCs w:val="21"/>
                <w:highlight w:val="none"/>
              </w:rPr>
              <w:t>备注</w:t>
            </w:r>
            <w:bookmarkEnd w:id="84"/>
            <w:bookmarkEnd w:id="85"/>
          </w:p>
        </w:tc>
      </w:tr>
      <w:tr w14:paraId="500DC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E4E8DA9">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5FE9B5FA">
            <w:pPr>
              <w:pStyle w:val="11"/>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3CC922B6">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1664FD8A">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62A14C37">
            <w:pPr>
              <w:jc w:val="center"/>
              <w:outlineLvl w:val="9"/>
              <w:rPr>
                <w:rFonts w:ascii="宋体" w:hAnsi="宋体" w:cs="宋体"/>
                <w:sz w:val="21"/>
                <w:szCs w:val="21"/>
                <w:highlight w:val="none"/>
              </w:rPr>
            </w:pPr>
          </w:p>
        </w:tc>
      </w:tr>
      <w:tr w14:paraId="65B0A1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7216892">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51FCD18C">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CBC1C0F">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769A5C91">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4D2EC50E">
            <w:pPr>
              <w:jc w:val="center"/>
              <w:outlineLvl w:val="9"/>
              <w:rPr>
                <w:rFonts w:ascii="宋体" w:hAnsi="宋体" w:cs="宋体"/>
                <w:sz w:val="21"/>
                <w:szCs w:val="21"/>
                <w:highlight w:val="none"/>
              </w:rPr>
            </w:pPr>
          </w:p>
        </w:tc>
      </w:tr>
      <w:tr w14:paraId="4768C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CF2BCE1">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36587D9A">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4844060B">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D4EE09F">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12ABAAEA">
            <w:pPr>
              <w:jc w:val="center"/>
              <w:outlineLvl w:val="9"/>
              <w:rPr>
                <w:rFonts w:ascii="宋体" w:hAnsi="宋体" w:cs="宋体"/>
                <w:sz w:val="21"/>
                <w:szCs w:val="21"/>
                <w:highlight w:val="none"/>
              </w:rPr>
            </w:pPr>
          </w:p>
        </w:tc>
      </w:tr>
      <w:tr w14:paraId="6E67B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0F2794B">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5A931EEC">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121B02DD">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7B2B8D16">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C8B13FE">
            <w:pPr>
              <w:jc w:val="center"/>
              <w:outlineLvl w:val="9"/>
              <w:rPr>
                <w:rFonts w:ascii="宋体" w:hAnsi="宋体" w:cs="宋体"/>
                <w:sz w:val="21"/>
                <w:szCs w:val="21"/>
                <w:highlight w:val="none"/>
              </w:rPr>
            </w:pPr>
          </w:p>
        </w:tc>
      </w:tr>
      <w:tr w14:paraId="169AD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AA06FC3">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19029381">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2FDC8A1D">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0C8ECC49">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0605B590">
            <w:pPr>
              <w:jc w:val="center"/>
              <w:outlineLvl w:val="9"/>
              <w:rPr>
                <w:rFonts w:ascii="宋体" w:hAnsi="宋体" w:cs="宋体"/>
                <w:sz w:val="21"/>
                <w:szCs w:val="21"/>
                <w:highlight w:val="none"/>
              </w:rPr>
            </w:pPr>
          </w:p>
        </w:tc>
      </w:tr>
      <w:tr w14:paraId="751E5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D79E82F">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1CC777AC">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4E5FCFE2">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5755FE27">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2E9B5AE5">
            <w:pPr>
              <w:jc w:val="center"/>
              <w:outlineLvl w:val="9"/>
              <w:rPr>
                <w:rFonts w:ascii="宋体" w:hAnsi="宋体" w:cs="宋体"/>
                <w:sz w:val="21"/>
                <w:szCs w:val="21"/>
                <w:highlight w:val="none"/>
              </w:rPr>
            </w:pPr>
          </w:p>
        </w:tc>
      </w:tr>
      <w:tr w14:paraId="73ED0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24F5BBC">
            <w:pPr>
              <w:jc w:val="center"/>
              <w:outlineLvl w:val="9"/>
              <w:rPr>
                <w:rFonts w:ascii="宋体" w:hAnsi="宋体" w:cs="宋体"/>
                <w:sz w:val="21"/>
                <w:szCs w:val="21"/>
                <w:highlight w:val="none"/>
              </w:rPr>
            </w:pPr>
          </w:p>
        </w:tc>
        <w:tc>
          <w:tcPr>
            <w:tcW w:w="1899" w:type="dxa"/>
            <w:tcBorders>
              <w:top w:val="single" w:color="auto" w:sz="4" w:space="0"/>
              <w:left w:val="single" w:color="auto" w:sz="4" w:space="0"/>
              <w:bottom w:val="single" w:color="auto" w:sz="4" w:space="0"/>
              <w:right w:val="single" w:color="auto" w:sz="4" w:space="0"/>
            </w:tcBorders>
            <w:noWrap/>
            <w:vAlign w:val="center"/>
          </w:tcPr>
          <w:p w14:paraId="77699AB3">
            <w:pPr>
              <w:jc w:val="center"/>
              <w:outlineLvl w:val="9"/>
              <w:rPr>
                <w:rFonts w:ascii="宋体" w:hAnsi="宋体" w:cs="宋体"/>
                <w:sz w:val="21"/>
                <w:szCs w:val="21"/>
                <w:highlight w:val="none"/>
              </w:rPr>
            </w:pPr>
          </w:p>
        </w:tc>
        <w:tc>
          <w:tcPr>
            <w:tcW w:w="2979" w:type="dxa"/>
            <w:tcBorders>
              <w:top w:val="single" w:color="auto" w:sz="4" w:space="0"/>
              <w:left w:val="single" w:color="auto" w:sz="4" w:space="0"/>
              <w:bottom w:val="single" w:color="auto" w:sz="4" w:space="0"/>
              <w:right w:val="single" w:color="auto" w:sz="4" w:space="0"/>
            </w:tcBorders>
            <w:noWrap/>
            <w:vAlign w:val="center"/>
          </w:tcPr>
          <w:p w14:paraId="7CD6DC04">
            <w:pPr>
              <w:jc w:val="center"/>
              <w:outlineLvl w:val="9"/>
              <w:rPr>
                <w:rFonts w:ascii="宋体" w:hAnsi="宋体" w:cs="宋体"/>
                <w:sz w:val="21"/>
                <w:szCs w:val="21"/>
                <w:highlight w:val="none"/>
              </w:rPr>
            </w:pPr>
          </w:p>
        </w:tc>
        <w:tc>
          <w:tcPr>
            <w:tcW w:w="2976" w:type="dxa"/>
            <w:tcBorders>
              <w:top w:val="single" w:color="auto" w:sz="4" w:space="0"/>
              <w:left w:val="single" w:color="auto" w:sz="4" w:space="0"/>
              <w:bottom w:val="single" w:color="auto" w:sz="4" w:space="0"/>
              <w:right w:val="single" w:color="auto" w:sz="4" w:space="0"/>
            </w:tcBorders>
            <w:noWrap/>
            <w:vAlign w:val="center"/>
          </w:tcPr>
          <w:p w14:paraId="659DBBA5">
            <w:pPr>
              <w:jc w:val="center"/>
              <w:outlineLvl w:val="9"/>
              <w:rPr>
                <w:rFonts w:ascii="宋体" w:hAnsi="宋体" w:cs="宋体"/>
                <w:sz w:val="21"/>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ign w:val="center"/>
          </w:tcPr>
          <w:p w14:paraId="3C849B4A">
            <w:pPr>
              <w:jc w:val="center"/>
              <w:outlineLvl w:val="9"/>
              <w:rPr>
                <w:rFonts w:ascii="宋体" w:hAnsi="宋体" w:cs="宋体"/>
                <w:sz w:val="21"/>
                <w:szCs w:val="21"/>
                <w:highlight w:val="none"/>
              </w:rPr>
            </w:pPr>
          </w:p>
        </w:tc>
      </w:tr>
    </w:tbl>
    <w:p w14:paraId="124AA655">
      <w:pPr>
        <w:rPr>
          <w:rFonts w:ascii="宋体" w:hAnsi="宋体" w:cs="宋体"/>
          <w:sz w:val="21"/>
          <w:szCs w:val="21"/>
          <w:highlight w:val="none"/>
        </w:rPr>
      </w:pPr>
    </w:p>
    <w:p w14:paraId="7C2686FC">
      <w:pPr>
        <w:spacing w:line="360" w:lineRule="auto"/>
        <w:rPr>
          <w:rFonts w:ascii="宋体" w:hAnsi="宋体" w:cs="宋体"/>
          <w:sz w:val="21"/>
          <w:szCs w:val="21"/>
          <w:highlight w:val="none"/>
        </w:rPr>
      </w:pPr>
      <w:r>
        <w:rPr>
          <w:rFonts w:hint="eastAsia" w:ascii="宋体" w:hAnsi="宋体" w:cs="宋体"/>
          <w:sz w:val="21"/>
          <w:szCs w:val="21"/>
          <w:highlight w:val="none"/>
        </w:rPr>
        <w:t>注：</w:t>
      </w:r>
    </w:p>
    <w:p w14:paraId="782BFB79">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1、 </w:t>
      </w:r>
      <w:r>
        <w:rPr>
          <w:rFonts w:hint="eastAsia" w:ascii="宋体" w:hAnsi="宋体" w:cs="宋体"/>
          <w:sz w:val="21"/>
          <w:szCs w:val="21"/>
          <w:highlight w:val="none"/>
          <w:lang w:eastAsia="zh-CN"/>
        </w:rPr>
        <w:t>投标人</w:t>
      </w:r>
      <w:r>
        <w:rPr>
          <w:rFonts w:hint="eastAsia" w:ascii="宋体" w:hAnsi="宋体" w:cs="宋体"/>
          <w:sz w:val="21"/>
          <w:szCs w:val="21"/>
          <w:highlight w:val="none"/>
        </w:rPr>
        <w:t>应对照招标文件商务要求，逐条说明已对招标文件的商务内容做出了实质性的响应，并申明与招标文件的偏差和例外。若</w:t>
      </w:r>
      <w:r>
        <w:rPr>
          <w:rFonts w:hint="eastAsia" w:ascii="宋体" w:hAnsi="宋体" w:cs="宋体"/>
          <w:sz w:val="21"/>
          <w:szCs w:val="21"/>
          <w:highlight w:val="none"/>
          <w:lang w:eastAsia="zh-CN"/>
        </w:rPr>
        <w:t>投标人</w:t>
      </w:r>
      <w:r>
        <w:rPr>
          <w:rFonts w:hint="eastAsia" w:ascii="宋体" w:hAnsi="宋体" w:cs="宋体"/>
          <w:sz w:val="21"/>
          <w:szCs w:val="21"/>
          <w:highlight w:val="none"/>
        </w:rPr>
        <w:t>完全响应招标文件商务要求，填写“完全响应”即可，无需填写招标文件商务要求中的条文。</w:t>
      </w:r>
    </w:p>
    <w:p w14:paraId="3F27EDB7">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2、商务条款主要填列合同履行期限 、</w:t>
      </w:r>
      <w:r>
        <w:rPr>
          <w:rFonts w:hint="eastAsia" w:ascii="宋体" w:hAnsi="宋体" w:cs="宋体"/>
          <w:sz w:val="21"/>
          <w:szCs w:val="21"/>
          <w:highlight w:val="none"/>
          <w:lang w:val="en-US" w:eastAsia="zh-CN"/>
        </w:rPr>
        <w:t>供货</w:t>
      </w:r>
      <w:r>
        <w:rPr>
          <w:rFonts w:hint="eastAsia" w:ascii="宋体" w:hAnsi="宋体" w:cs="宋体"/>
          <w:sz w:val="21"/>
          <w:szCs w:val="21"/>
          <w:highlight w:val="none"/>
        </w:rPr>
        <w:t>地点、质量</w:t>
      </w:r>
      <w:r>
        <w:rPr>
          <w:rFonts w:hint="eastAsia" w:ascii="宋体" w:hAnsi="宋体" w:cs="宋体"/>
          <w:sz w:val="21"/>
          <w:szCs w:val="21"/>
          <w:highlight w:val="none"/>
          <w:lang w:val="en-US" w:eastAsia="zh-CN"/>
        </w:rPr>
        <w:t>要求</w:t>
      </w:r>
      <w:r>
        <w:rPr>
          <w:rFonts w:hint="eastAsia" w:ascii="宋体" w:hAnsi="宋体" w:cs="宋体"/>
          <w:sz w:val="21"/>
          <w:szCs w:val="21"/>
          <w:highlight w:val="none"/>
        </w:rPr>
        <w:t>等重要条款方面的偏离情况。</w:t>
      </w:r>
    </w:p>
    <w:p w14:paraId="19F75852">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3、“商务条款偏离表”是评审的重要依据，无论所提供的服务与招标文件的要求是否有偏离，</w:t>
      </w:r>
      <w:r>
        <w:rPr>
          <w:rFonts w:hint="eastAsia" w:ascii="宋体" w:hAnsi="宋体" w:cs="宋体"/>
          <w:sz w:val="21"/>
          <w:szCs w:val="21"/>
          <w:highlight w:val="none"/>
          <w:lang w:eastAsia="zh-CN"/>
        </w:rPr>
        <w:t>投标人</w:t>
      </w:r>
      <w:r>
        <w:rPr>
          <w:rFonts w:hint="eastAsia" w:ascii="宋体" w:hAnsi="宋体" w:cs="宋体"/>
          <w:sz w:val="21"/>
          <w:szCs w:val="21"/>
          <w:highlight w:val="none"/>
        </w:rPr>
        <w:t>均须详细填报“商务条款偏离表”。</w:t>
      </w:r>
    </w:p>
    <w:p w14:paraId="63FE9994">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4、表内如果填列不全，可另外附页说明并按规定签字和加盖公章。             </w:t>
      </w:r>
    </w:p>
    <w:p w14:paraId="650AB155">
      <w:pPr>
        <w:spacing w:line="360" w:lineRule="auto"/>
        <w:ind w:firstLine="420" w:firstLineChars="200"/>
        <w:rPr>
          <w:rFonts w:ascii="宋体" w:hAnsi="宋体" w:cs="宋体"/>
          <w:sz w:val="21"/>
          <w:szCs w:val="21"/>
          <w:highlight w:val="none"/>
        </w:rPr>
      </w:pPr>
      <w:bookmarkStart w:id="86" w:name="_Toc492451846"/>
      <w:bookmarkStart w:id="87" w:name="_Toc25931"/>
      <w:r>
        <w:rPr>
          <w:rFonts w:hint="eastAsia" w:ascii="宋体" w:hAnsi="宋体" w:cs="宋体"/>
          <w:sz w:val="21"/>
          <w:szCs w:val="21"/>
          <w:highlight w:val="none"/>
        </w:rPr>
        <w:t>5、此表可根据需要自行拉长加宽。</w:t>
      </w:r>
      <w:bookmarkEnd w:id="86"/>
      <w:bookmarkEnd w:id="87"/>
    </w:p>
    <w:p w14:paraId="2F4BF70A">
      <w:pPr>
        <w:rPr>
          <w:sz w:val="21"/>
          <w:szCs w:val="21"/>
          <w:highlight w:val="none"/>
        </w:rPr>
      </w:pPr>
    </w:p>
    <w:p w14:paraId="271751A6">
      <w:pPr>
        <w:rPr>
          <w:sz w:val="21"/>
          <w:szCs w:val="21"/>
          <w:highlight w:val="none"/>
        </w:rPr>
      </w:pPr>
    </w:p>
    <w:p w14:paraId="158F39B2">
      <w:pPr>
        <w:autoSpaceDE w:val="0"/>
        <w:autoSpaceDN w:val="0"/>
        <w:adjustRightInd w:val="0"/>
        <w:spacing w:line="360" w:lineRule="auto"/>
        <w:ind w:right="480" w:firstLine="6300" w:firstLineChars="3000"/>
        <w:rPr>
          <w:rFonts w:ascii="宋体" w:hAnsi="宋体" w:cs="宋体"/>
          <w:sz w:val="21"/>
          <w:szCs w:val="21"/>
          <w:highlight w:val="none"/>
          <w:lang w:val="zh-CN"/>
        </w:rPr>
      </w:pPr>
      <w:r>
        <w:rPr>
          <w:rFonts w:hint="eastAsia" w:ascii="宋体" w:hAnsi="宋体" w:cs="宋体"/>
          <w:sz w:val="21"/>
          <w:szCs w:val="21"/>
          <w:highlight w:val="none"/>
          <w:lang w:val="zh-CN"/>
        </w:rPr>
        <w:t>投标人名称（盖章）：</w:t>
      </w:r>
    </w:p>
    <w:p w14:paraId="19794C69">
      <w:pPr>
        <w:autoSpaceDE w:val="0"/>
        <w:autoSpaceDN w:val="0"/>
        <w:adjustRightInd w:val="0"/>
        <w:spacing w:line="360" w:lineRule="auto"/>
        <w:ind w:right="480" w:firstLine="4305" w:firstLineChars="2050"/>
        <w:rPr>
          <w:rFonts w:ascii="宋体" w:hAnsi="宋体" w:cs="宋体"/>
          <w:sz w:val="21"/>
          <w:szCs w:val="21"/>
          <w:highlight w:val="none"/>
          <w:lang w:val="zh-CN"/>
        </w:rPr>
      </w:pPr>
    </w:p>
    <w:p w14:paraId="4DCA8891">
      <w:pPr>
        <w:autoSpaceDE w:val="0"/>
        <w:autoSpaceDN w:val="0"/>
        <w:adjustRightInd w:val="0"/>
        <w:spacing w:line="360" w:lineRule="auto"/>
        <w:ind w:firstLine="480"/>
        <w:jc w:val="right"/>
        <w:rPr>
          <w:rFonts w:ascii="宋体" w:hAnsi="宋体" w:cs="宋体"/>
          <w:sz w:val="21"/>
          <w:szCs w:val="21"/>
          <w:highlight w:val="none"/>
          <w:lang w:val="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法定代表人或其委托代理人（签字）：</w:t>
      </w:r>
    </w:p>
    <w:p w14:paraId="52056EE8">
      <w:pPr>
        <w:autoSpaceDE w:val="0"/>
        <w:autoSpaceDN w:val="0"/>
        <w:adjustRightInd w:val="0"/>
        <w:spacing w:line="360" w:lineRule="auto"/>
        <w:ind w:firstLine="480"/>
        <w:jc w:val="right"/>
        <w:rPr>
          <w:rFonts w:ascii="宋体" w:hAnsi="宋体" w:cs="宋体"/>
          <w:sz w:val="21"/>
          <w:szCs w:val="21"/>
          <w:highlight w:val="none"/>
          <w:lang w:val="zh-CN"/>
        </w:rPr>
      </w:pPr>
    </w:p>
    <w:p w14:paraId="75B9BB93">
      <w:pPr>
        <w:autoSpaceDE w:val="0"/>
        <w:autoSpaceDN w:val="0"/>
        <w:adjustRightInd w:val="0"/>
        <w:ind w:right="480"/>
        <w:jc w:val="center"/>
        <w:rPr>
          <w:rFonts w:ascii="宋体" w:hAnsi="宋体" w:cs="宋体"/>
          <w:sz w:val="21"/>
          <w:szCs w:val="21"/>
          <w:highlight w:val="none"/>
          <w:lang w:val="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日期：</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月</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日</w:t>
      </w:r>
    </w:p>
    <w:p w14:paraId="1E7CA839">
      <w:pPr>
        <w:rPr>
          <w:sz w:val="21"/>
          <w:szCs w:val="21"/>
          <w:highlight w:val="none"/>
        </w:rPr>
      </w:pPr>
    </w:p>
    <w:p w14:paraId="45BAC722">
      <w:pPr>
        <w:rPr>
          <w:highlight w:val="none"/>
        </w:rPr>
      </w:pPr>
    </w:p>
    <w:p w14:paraId="42F6F4AF">
      <w:pPr>
        <w:tabs>
          <w:tab w:val="left" w:pos="1365"/>
        </w:tabs>
        <w:jc w:val="center"/>
        <w:rPr>
          <w:rFonts w:hint="eastAsia" w:ascii="宋体" w:hAnsi="宋体" w:cs="宋体"/>
          <w:b/>
          <w:sz w:val="32"/>
          <w:szCs w:val="32"/>
          <w:highlight w:val="none"/>
        </w:rPr>
      </w:pPr>
    </w:p>
    <w:p w14:paraId="152C32F6">
      <w:pPr>
        <w:tabs>
          <w:tab w:val="left" w:pos="1365"/>
        </w:tabs>
        <w:jc w:val="center"/>
        <w:rPr>
          <w:rFonts w:ascii="宋体" w:hAnsi="宋体" w:cs="宋体"/>
          <w:b/>
          <w:sz w:val="24"/>
          <w:highlight w:val="none"/>
        </w:rPr>
      </w:pPr>
      <w:r>
        <w:rPr>
          <w:rFonts w:hint="eastAsia" w:ascii="宋体" w:hAnsi="宋体" w:cs="宋体"/>
          <w:b/>
          <w:sz w:val="32"/>
          <w:szCs w:val="32"/>
          <w:highlight w:val="none"/>
        </w:rPr>
        <w:br w:type="page"/>
      </w:r>
      <w:r>
        <w:rPr>
          <w:rFonts w:hint="eastAsia" w:ascii="宋体" w:hAnsi="宋体" w:cs="宋体"/>
          <w:b/>
          <w:sz w:val="32"/>
          <w:szCs w:val="32"/>
          <w:highlight w:val="none"/>
        </w:rPr>
        <w:t>六、技术</w:t>
      </w:r>
      <w:r>
        <w:rPr>
          <w:rFonts w:hint="eastAsia" w:ascii="宋体" w:hAnsi="宋体" w:cs="宋体"/>
          <w:b/>
          <w:sz w:val="32"/>
          <w:szCs w:val="32"/>
          <w:highlight w:val="none"/>
          <w:lang w:val="en-US" w:eastAsia="zh-CN"/>
        </w:rPr>
        <w:t>参数</w:t>
      </w:r>
      <w:r>
        <w:rPr>
          <w:rFonts w:hint="eastAsia" w:ascii="宋体" w:hAnsi="宋体" w:cs="宋体"/>
          <w:b/>
          <w:sz w:val="32"/>
          <w:szCs w:val="32"/>
          <w:highlight w:val="none"/>
        </w:rPr>
        <w:t>偏离表</w:t>
      </w:r>
    </w:p>
    <w:p w14:paraId="76320661">
      <w:pPr>
        <w:rPr>
          <w:rFonts w:ascii="宋体" w:hAnsi="宋体" w:cs="宋体"/>
          <w:sz w:val="21"/>
          <w:szCs w:val="21"/>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466"/>
        <w:gridCol w:w="2559"/>
        <w:gridCol w:w="2126"/>
        <w:gridCol w:w="1363"/>
        <w:gridCol w:w="940"/>
      </w:tblGrid>
      <w:tr w14:paraId="7EC56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0094846">
            <w:pPr>
              <w:rPr>
                <w:rFonts w:ascii="宋体" w:hAnsi="宋体" w:cs="宋体"/>
                <w:sz w:val="21"/>
                <w:szCs w:val="21"/>
                <w:highlight w:val="none"/>
              </w:rPr>
            </w:pPr>
            <w:bookmarkStart w:id="88" w:name="_Toc11797"/>
            <w:bookmarkStart w:id="89" w:name="_Toc420593292"/>
            <w:bookmarkStart w:id="90" w:name="_Toc492451847"/>
            <w:r>
              <w:rPr>
                <w:rFonts w:hint="eastAsia" w:ascii="宋体" w:hAnsi="宋体" w:cs="宋体"/>
                <w:sz w:val="21"/>
                <w:szCs w:val="21"/>
                <w:highlight w:val="none"/>
              </w:rPr>
              <w:t>序号</w:t>
            </w:r>
            <w:bookmarkEnd w:id="88"/>
            <w:bookmarkEnd w:id="89"/>
            <w:bookmarkEnd w:id="90"/>
          </w:p>
        </w:tc>
        <w:tc>
          <w:tcPr>
            <w:tcW w:w="1466" w:type="dxa"/>
            <w:tcBorders>
              <w:top w:val="single" w:color="auto" w:sz="4" w:space="0"/>
              <w:left w:val="single" w:color="auto" w:sz="4" w:space="0"/>
              <w:bottom w:val="single" w:color="auto" w:sz="4" w:space="0"/>
              <w:right w:val="single" w:color="auto" w:sz="4" w:space="0"/>
            </w:tcBorders>
            <w:noWrap/>
            <w:vAlign w:val="center"/>
          </w:tcPr>
          <w:p w14:paraId="52F7EBFD">
            <w:pPr>
              <w:jc w:val="center"/>
              <w:rPr>
                <w:rFonts w:ascii="宋体" w:hAnsi="宋体" w:cs="宋体"/>
                <w:sz w:val="21"/>
                <w:szCs w:val="21"/>
                <w:highlight w:val="none"/>
              </w:rPr>
            </w:pPr>
            <w:r>
              <w:rPr>
                <w:rFonts w:hint="eastAsia" w:ascii="宋体" w:hAnsi="宋体" w:cs="宋体"/>
                <w:sz w:val="21"/>
                <w:szCs w:val="21"/>
                <w:highlight w:val="none"/>
                <w:lang w:val="en-US" w:eastAsia="zh-CN"/>
              </w:rPr>
              <w:t>采购</w:t>
            </w:r>
            <w:r>
              <w:rPr>
                <w:rFonts w:hint="eastAsia" w:ascii="宋体" w:hAnsi="宋体" w:cs="宋体"/>
                <w:sz w:val="21"/>
                <w:szCs w:val="21"/>
                <w:highlight w:val="none"/>
              </w:rPr>
              <w:t>内容</w:t>
            </w:r>
          </w:p>
        </w:tc>
        <w:tc>
          <w:tcPr>
            <w:tcW w:w="2559" w:type="dxa"/>
            <w:tcBorders>
              <w:top w:val="single" w:color="auto" w:sz="4" w:space="0"/>
              <w:left w:val="single" w:color="auto" w:sz="4" w:space="0"/>
              <w:bottom w:val="single" w:color="auto" w:sz="4" w:space="0"/>
              <w:right w:val="single" w:color="auto" w:sz="4" w:space="0"/>
            </w:tcBorders>
            <w:noWrap/>
            <w:vAlign w:val="center"/>
          </w:tcPr>
          <w:p w14:paraId="174B5DD7">
            <w:pPr>
              <w:jc w:val="center"/>
              <w:rPr>
                <w:rFonts w:hint="default" w:ascii="宋体" w:hAnsi="宋体" w:eastAsia="宋体" w:cs="宋体"/>
                <w:sz w:val="21"/>
                <w:szCs w:val="21"/>
                <w:highlight w:val="none"/>
                <w:lang w:val="en-US" w:eastAsia="zh-CN"/>
              </w:rPr>
            </w:pPr>
            <w:bookmarkStart w:id="91" w:name="_Toc22219"/>
            <w:r>
              <w:rPr>
                <w:rFonts w:hint="eastAsia" w:ascii="宋体" w:hAnsi="宋体" w:eastAsia="宋体" w:cs="宋体"/>
                <w:color w:val="auto"/>
                <w:sz w:val="21"/>
                <w:szCs w:val="21"/>
                <w:highlight w:val="none"/>
              </w:rPr>
              <w:t>招标文件规定的货物需求、技术规格</w:t>
            </w:r>
            <w:bookmarkEnd w:id="91"/>
          </w:p>
        </w:tc>
        <w:tc>
          <w:tcPr>
            <w:tcW w:w="2126" w:type="dxa"/>
            <w:tcBorders>
              <w:top w:val="single" w:color="auto" w:sz="4" w:space="0"/>
              <w:left w:val="single" w:color="auto" w:sz="4" w:space="0"/>
              <w:bottom w:val="single" w:color="auto" w:sz="4" w:space="0"/>
              <w:right w:val="single" w:color="auto" w:sz="4" w:space="0"/>
            </w:tcBorders>
            <w:noWrap/>
            <w:vAlign w:val="center"/>
          </w:tcPr>
          <w:p w14:paraId="5FD9A80B">
            <w:pPr>
              <w:rPr>
                <w:rFonts w:ascii="宋体" w:hAnsi="宋体" w:cs="宋体"/>
                <w:sz w:val="21"/>
                <w:szCs w:val="21"/>
                <w:highlight w:val="none"/>
              </w:rPr>
            </w:pPr>
            <w:bookmarkStart w:id="92" w:name="_Toc5484"/>
            <w:r>
              <w:rPr>
                <w:rFonts w:hint="eastAsia" w:ascii="宋体" w:hAnsi="宋体" w:eastAsia="宋体" w:cs="宋体"/>
                <w:color w:val="auto"/>
                <w:sz w:val="21"/>
                <w:szCs w:val="21"/>
                <w:highlight w:val="none"/>
              </w:rPr>
              <w:t>投标文件对应的货物情况、技术规格</w:t>
            </w:r>
            <w:bookmarkEnd w:id="92"/>
          </w:p>
        </w:tc>
        <w:tc>
          <w:tcPr>
            <w:tcW w:w="1363" w:type="dxa"/>
            <w:tcBorders>
              <w:top w:val="single" w:color="auto" w:sz="4" w:space="0"/>
              <w:left w:val="single" w:color="auto" w:sz="4" w:space="0"/>
              <w:bottom w:val="single" w:color="auto" w:sz="4" w:space="0"/>
              <w:right w:val="single" w:color="auto" w:sz="4" w:space="0"/>
            </w:tcBorders>
            <w:noWrap/>
            <w:vAlign w:val="center"/>
          </w:tcPr>
          <w:p w14:paraId="2D6B1914">
            <w:pPr>
              <w:jc w:val="center"/>
              <w:rPr>
                <w:rFonts w:hint="default" w:ascii="宋体" w:hAnsi="宋体" w:eastAsia="宋体" w:cs="宋体"/>
                <w:sz w:val="21"/>
                <w:szCs w:val="21"/>
                <w:highlight w:val="none"/>
                <w:lang w:val="en-US" w:eastAsia="zh-CN"/>
              </w:rPr>
            </w:pPr>
            <w:bookmarkStart w:id="93" w:name="_Toc492451851"/>
            <w:bookmarkStart w:id="94" w:name="_Toc3951"/>
            <w:bookmarkStart w:id="95" w:name="_Toc420593296"/>
            <w:r>
              <w:rPr>
                <w:rFonts w:hint="eastAsia" w:ascii="宋体" w:hAnsi="宋体" w:cs="宋体"/>
                <w:sz w:val="21"/>
                <w:szCs w:val="21"/>
                <w:highlight w:val="none"/>
              </w:rPr>
              <w:t>偏离</w:t>
            </w:r>
            <w:bookmarkEnd w:id="93"/>
            <w:bookmarkEnd w:id="94"/>
            <w:bookmarkEnd w:id="95"/>
            <w:r>
              <w:rPr>
                <w:rFonts w:hint="eastAsia" w:ascii="宋体" w:hAnsi="宋体" w:cs="宋体"/>
                <w:sz w:val="21"/>
                <w:szCs w:val="21"/>
                <w:highlight w:val="none"/>
                <w:lang w:val="en-US" w:eastAsia="zh-CN"/>
              </w:rPr>
              <w:t>情况（正偏离/无偏离/负偏离）</w:t>
            </w:r>
          </w:p>
        </w:tc>
        <w:tc>
          <w:tcPr>
            <w:tcW w:w="940" w:type="dxa"/>
            <w:tcBorders>
              <w:top w:val="single" w:color="auto" w:sz="4" w:space="0"/>
              <w:left w:val="single" w:color="auto" w:sz="4" w:space="0"/>
              <w:bottom w:val="single" w:color="auto" w:sz="4" w:space="0"/>
              <w:right w:val="single" w:color="auto" w:sz="4" w:space="0"/>
            </w:tcBorders>
            <w:noWrap/>
            <w:vAlign w:val="center"/>
          </w:tcPr>
          <w:p w14:paraId="24A49D4E">
            <w:pPr>
              <w:jc w:val="center"/>
              <w:rPr>
                <w:rFonts w:ascii="宋体" w:hAnsi="宋体" w:cs="宋体"/>
                <w:sz w:val="21"/>
                <w:szCs w:val="21"/>
                <w:highlight w:val="none"/>
              </w:rPr>
            </w:pPr>
            <w:bookmarkStart w:id="96" w:name="_Toc492451852"/>
            <w:bookmarkStart w:id="97" w:name="_Toc420593297"/>
            <w:bookmarkStart w:id="98" w:name="_Toc7508"/>
            <w:r>
              <w:rPr>
                <w:rFonts w:hint="eastAsia" w:ascii="宋体" w:hAnsi="宋体" w:cs="宋体"/>
                <w:sz w:val="21"/>
                <w:szCs w:val="21"/>
                <w:highlight w:val="none"/>
              </w:rPr>
              <w:t>备注</w:t>
            </w:r>
            <w:bookmarkEnd w:id="96"/>
            <w:bookmarkEnd w:id="97"/>
            <w:bookmarkEnd w:id="98"/>
          </w:p>
        </w:tc>
      </w:tr>
      <w:tr w14:paraId="59C24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6A6632C">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61216BD">
            <w:pPr>
              <w:pStyle w:val="11"/>
              <w:ind w:left="5250"/>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3E27C59C">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021E1B5">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ECC653F">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2E22C4BD">
            <w:pPr>
              <w:jc w:val="center"/>
              <w:outlineLvl w:val="9"/>
              <w:rPr>
                <w:rFonts w:ascii="宋体" w:hAnsi="宋体" w:cs="宋体"/>
                <w:sz w:val="21"/>
                <w:szCs w:val="21"/>
                <w:highlight w:val="none"/>
              </w:rPr>
            </w:pPr>
          </w:p>
        </w:tc>
      </w:tr>
      <w:tr w14:paraId="66BA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400D982">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63D73ED">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7170EBEB">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11EC171D">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7B3B239B">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787CCF04">
            <w:pPr>
              <w:jc w:val="center"/>
              <w:outlineLvl w:val="9"/>
              <w:rPr>
                <w:rFonts w:ascii="宋体" w:hAnsi="宋体" w:cs="宋体"/>
                <w:sz w:val="21"/>
                <w:szCs w:val="21"/>
                <w:highlight w:val="none"/>
              </w:rPr>
            </w:pPr>
          </w:p>
        </w:tc>
      </w:tr>
      <w:tr w14:paraId="0195C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0D19806">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084B887">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53DAD792">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6ED58B33">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39CB21D1">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A17E574">
            <w:pPr>
              <w:jc w:val="center"/>
              <w:outlineLvl w:val="9"/>
              <w:rPr>
                <w:rFonts w:ascii="宋体" w:hAnsi="宋体" w:cs="宋体"/>
                <w:sz w:val="21"/>
                <w:szCs w:val="21"/>
                <w:highlight w:val="none"/>
              </w:rPr>
            </w:pPr>
          </w:p>
        </w:tc>
      </w:tr>
      <w:tr w14:paraId="70650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740EC73">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43685F3">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6846B66">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2C769C29">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4AFC29B7">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0110052E">
            <w:pPr>
              <w:jc w:val="center"/>
              <w:outlineLvl w:val="9"/>
              <w:rPr>
                <w:rFonts w:ascii="宋体" w:hAnsi="宋体" w:cs="宋体"/>
                <w:sz w:val="21"/>
                <w:szCs w:val="21"/>
                <w:highlight w:val="none"/>
              </w:rPr>
            </w:pPr>
          </w:p>
        </w:tc>
      </w:tr>
      <w:tr w14:paraId="64AC3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7ADE9C3">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0452168">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595CF98D">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AB990B6">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6EA165A6">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1D0A6065">
            <w:pPr>
              <w:jc w:val="center"/>
              <w:outlineLvl w:val="9"/>
              <w:rPr>
                <w:rFonts w:ascii="宋体" w:hAnsi="宋体" w:cs="宋体"/>
                <w:sz w:val="21"/>
                <w:szCs w:val="21"/>
                <w:highlight w:val="none"/>
              </w:rPr>
            </w:pPr>
          </w:p>
        </w:tc>
      </w:tr>
      <w:tr w14:paraId="4BFB3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CC89200">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FA0FFF1">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6F79D798">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045B3E1C">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249C6586">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66830269">
            <w:pPr>
              <w:jc w:val="center"/>
              <w:outlineLvl w:val="9"/>
              <w:rPr>
                <w:rFonts w:ascii="宋体" w:hAnsi="宋体" w:cs="宋体"/>
                <w:sz w:val="21"/>
                <w:szCs w:val="21"/>
                <w:highlight w:val="none"/>
              </w:rPr>
            </w:pPr>
          </w:p>
        </w:tc>
      </w:tr>
      <w:tr w14:paraId="14542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8A780F0">
            <w:pPr>
              <w:jc w:val="center"/>
              <w:outlineLvl w:val="9"/>
              <w:rPr>
                <w:rFonts w:ascii="宋体" w:hAnsi="宋体" w:cs="宋体"/>
                <w:sz w:val="21"/>
                <w:szCs w:val="21"/>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3EAEB21">
            <w:pPr>
              <w:jc w:val="center"/>
              <w:outlineLvl w:val="9"/>
              <w:rPr>
                <w:rFonts w:ascii="宋体" w:hAnsi="宋体" w:cs="宋体"/>
                <w:sz w:val="21"/>
                <w:szCs w:val="21"/>
                <w:highlight w:val="none"/>
              </w:rPr>
            </w:pPr>
          </w:p>
        </w:tc>
        <w:tc>
          <w:tcPr>
            <w:tcW w:w="2559" w:type="dxa"/>
            <w:tcBorders>
              <w:top w:val="single" w:color="auto" w:sz="4" w:space="0"/>
              <w:left w:val="single" w:color="auto" w:sz="4" w:space="0"/>
              <w:bottom w:val="single" w:color="auto" w:sz="4" w:space="0"/>
              <w:right w:val="single" w:color="auto" w:sz="4" w:space="0"/>
            </w:tcBorders>
            <w:noWrap/>
            <w:vAlign w:val="center"/>
          </w:tcPr>
          <w:p w14:paraId="156C5D10">
            <w:pPr>
              <w:jc w:val="center"/>
              <w:outlineLvl w:val="9"/>
              <w:rPr>
                <w:rFonts w:ascii="宋体" w:hAnsi="宋体" w:cs="宋体"/>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2937BB06">
            <w:pPr>
              <w:jc w:val="center"/>
              <w:outlineLvl w:val="9"/>
              <w:rPr>
                <w:rFonts w:ascii="宋体" w:hAnsi="宋体" w:cs="宋体"/>
                <w:sz w:val="21"/>
                <w:szCs w:val="21"/>
                <w:highlight w:val="none"/>
              </w:rPr>
            </w:pPr>
          </w:p>
        </w:tc>
        <w:tc>
          <w:tcPr>
            <w:tcW w:w="1363" w:type="dxa"/>
            <w:tcBorders>
              <w:top w:val="single" w:color="auto" w:sz="4" w:space="0"/>
              <w:left w:val="single" w:color="auto" w:sz="4" w:space="0"/>
              <w:bottom w:val="single" w:color="auto" w:sz="4" w:space="0"/>
              <w:right w:val="single" w:color="auto" w:sz="4" w:space="0"/>
            </w:tcBorders>
            <w:noWrap/>
            <w:vAlign w:val="center"/>
          </w:tcPr>
          <w:p w14:paraId="573A6BC0">
            <w:pPr>
              <w:jc w:val="center"/>
              <w:outlineLvl w:val="9"/>
              <w:rPr>
                <w:rFonts w:ascii="宋体" w:hAnsi="宋体" w:cs="宋体"/>
                <w:sz w:val="21"/>
                <w:szCs w:val="21"/>
                <w:highlight w:val="none"/>
              </w:rPr>
            </w:pPr>
          </w:p>
        </w:tc>
        <w:tc>
          <w:tcPr>
            <w:tcW w:w="940" w:type="dxa"/>
            <w:tcBorders>
              <w:top w:val="single" w:color="auto" w:sz="4" w:space="0"/>
              <w:left w:val="single" w:color="auto" w:sz="4" w:space="0"/>
              <w:bottom w:val="single" w:color="auto" w:sz="4" w:space="0"/>
              <w:right w:val="single" w:color="auto" w:sz="4" w:space="0"/>
            </w:tcBorders>
            <w:noWrap/>
            <w:vAlign w:val="center"/>
          </w:tcPr>
          <w:p w14:paraId="611E312D">
            <w:pPr>
              <w:jc w:val="center"/>
              <w:outlineLvl w:val="9"/>
              <w:rPr>
                <w:rFonts w:ascii="宋体" w:hAnsi="宋体" w:cs="宋体"/>
                <w:sz w:val="21"/>
                <w:szCs w:val="21"/>
                <w:highlight w:val="none"/>
              </w:rPr>
            </w:pPr>
          </w:p>
        </w:tc>
      </w:tr>
    </w:tbl>
    <w:p w14:paraId="2DCC4C93">
      <w:pPr>
        <w:rPr>
          <w:rFonts w:ascii="宋体" w:hAnsi="宋体" w:cs="宋体"/>
          <w:sz w:val="21"/>
          <w:szCs w:val="21"/>
          <w:highlight w:val="none"/>
        </w:rPr>
      </w:pPr>
    </w:p>
    <w:p w14:paraId="7DD684BF">
      <w:pPr>
        <w:spacing w:line="360" w:lineRule="auto"/>
        <w:ind w:firstLine="210" w:firstLineChars="100"/>
        <w:rPr>
          <w:rFonts w:ascii="宋体" w:hAnsi="宋体" w:cs="宋体"/>
          <w:color w:val="auto"/>
          <w:sz w:val="21"/>
          <w:szCs w:val="21"/>
          <w:highlight w:val="none"/>
        </w:rPr>
      </w:pPr>
      <w:r>
        <w:rPr>
          <w:rFonts w:hint="eastAsia" w:ascii="宋体" w:hAnsi="宋体" w:cs="宋体"/>
          <w:sz w:val="21"/>
          <w:szCs w:val="21"/>
          <w:highlight w:val="none"/>
        </w:rPr>
        <w:t>注：</w:t>
      </w:r>
    </w:p>
    <w:p w14:paraId="20D661B5">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应对照招标文件技术要求</w:t>
      </w:r>
      <w:r>
        <w:rPr>
          <w:rFonts w:hint="eastAsia" w:ascii="宋体" w:hAnsi="宋体" w:cs="宋体"/>
          <w:b w:val="0"/>
          <w:bCs w:val="0"/>
          <w:color w:val="auto"/>
          <w:sz w:val="21"/>
          <w:szCs w:val="21"/>
          <w:highlight w:val="none"/>
        </w:rPr>
        <w:t>，逐条说明所提供</w:t>
      </w:r>
      <w:r>
        <w:rPr>
          <w:rFonts w:hint="eastAsia" w:ascii="宋体" w:hAnsi="宋体" w:cs="宋体"/>
          <w:b w:val="0"/>
          <w:bCs w:val="0"/>
          <w:color w:val="auto"/>
          <w:sz w:val="21"/>
          <w:szCs w:val="21"/>
          <w:highlight w:val="none"/>
          <w:lang w:val="en-US" w:eastAsia="zh-CN"/>
        </w:rPr>
        <w:t>货物</w:t>
      </w:r>
      <w:r>
        <w:rPr>
          <w:rFonts w:hint="eastAsia" w:ascii="宋体" w:hAnsi="宋体" w:cs="宋体"/>
          <w:b w:val="0"/>
          <w:bCs w:val="0"/>
          <w:color w:val="auto"/>
          <w:sz w:val="21"/>
          <w:szCs w:val="21"/>
          <w:highlight w:val="none"/>
        </w:rPr>
        <w:t>技术标准对招标文件的技术要求</w:t>
      </w:r>
      <w:r>
        <w:rPr>
          <w:rFonts w:hint="eastAsia" w:ascii="宋体" w:hAnsi="宋体" w:cs="宋体"/>
          <w:b w:val="0"/>
          <w:bCs w:val="0"/>
          <w:color w:val="auto"/>
          <w:sz w:val="21"/>
          <w:szCs w:val="21"/>
          <w:highlight w:val="none"/>
          <w:lang w:val="en-US" w:eastAsia="zh-CN"/>
        </w:rPr>
        <w:t>的</w:t>
      </w:r>
      <w:r>
        <w:rPr>
          <w:rFonts w:hint="eastAsia" w:ascii="宋体" w:hAnsi="宋体" w:cs="宋体"/>
          <w:b w:val="0"/>
          <w:bCs w:val="0"/>
          <w:color w:val="auto"/>
          <w:sz w:val="21"/>
          <w:szCs w:val="21"/>
          <w:highlight w:val="none"/>
        </w:rPr>
        <w:t>响应</w:t>
      </w:r>
      <w:r>
        <w:rPr>
          <w:rFonts w:hint="eastAsia" w:ascii="宋体" w:hAnsi="宋体" w:cs="宋体"/>
          <w:b w:val="0"/>
          <w:bCs w:val="0"/>
          <w:color w:val="auto"/>
          <w:sz w:val="21"/>
          <w:szCs w:val="21"/>
          <w:highlight w:val="none"/>
          <w:lang w:val="en-US" w:eastAsia="zh-CN"/>
        </w:rPr>
        <w:t>情况</w:t>
      </w:r>
      <w:r>
        <w:rPr>
          <w:rFonts w:hint="eastAsia" w:ascii="宋体" w:hAnsi="宋体" w:cs="宋体"/>
          <w:b w:val="0"/>
          <w:bCs w:val="0"/>
          <w:color w:val="auto"/>
          <w:sz w:val="21"/>
          <w:szCs w:val="21"/>
          <w:highlight w:val="none"/>
        </w:rPr>
        <w:t>，并申明与技术要求条文的偏差和例外</w:t>
      </w:r>
      <w:r>
        <w:rPr>
          <w:rFonts w:hint="eastAsia" w:ascii="宋体" w:hAnsi="宋体" w:cs="宋体"/>
          <w:color w:val="auto"/>
          <w:sz w:val="21"/>
          <w:szCs w:val="21"/>
          <w:highlight w:val="none"/>
        </w:rPr>
        <w:t>。</w:t>
      </w:r>
      <w:r>
        <w:rPr>
          <w:rFonts w:hint="eastAsia" w:ascii="宋体" w:cs="宋体"/>
          <w:color w:val="auto"/>
          <w:highlight w:val="none"/>
          <w:lang w:val="en-US" w:eastAsia="zh-CN"/>
        </w:rPr>
        <w:t>采购需求中所有“</w:t>
      </w:r>
      <w:r>
        <w:rPr>
          <w:rFonts w:hint="eastAsia" w:ascii="宋体" w:hAnsi="宋体" w:eastAsia="宋体" w:cs="Times New Roman"/>
          <w:b w:val="0"/>
          <w:bCs w:val="0"/>
          <w:caps w:val="0"/>
          <w:color w:val="auto"/>
          <w:kern w:val="2"/>
          <w:sz w:val="21"/>
          <w:szCs w:val="21"/>
          <w:highlight w:val="none"/>
          <w:vertAlign w:val="baseline"/>
          <w:lang w:val="en-US" w:eastAsia="zh-CN" w:bidi="ar"/>
        </w:rPr>
        <w:t>★</w:t>
      </w:r>
      <w:r>
        <w:rPr>
          <w:rFonts w:hint="eastAsia" w:ascii="宋体" w:cs="宋体"/>
          <w:color w:val="auto"/>
          <w:highlight w:val="none"/>
          <w:lang w:val="en-US" w:eastAsia="zh-CN"/>
        </w:rPr>
        <w:t>”和“</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cs="宋体"/>
          <w:color w:val="auto"/>
          <w:highlight w:val="none"/>
          <w:lang w:val="en-US" w:eastAsia="zh-CN"/>
        </w:rPr>
        <w:t>”</w:t>
      </w:r>
      <w:r>
        <w:rPr>
          <w:rFonts w:hint="eastAsia" w:ascii="宋体" w:hAnsi="宋体" w:eastAsia="宋体" w:cs="Times New Roman"/>
          <w:b w:val="0"/>
          <w:bCs w:val="0"/>
          <w:caps w:val="0"/>
          <w:color w:val="auto"/>
          <w:kern w:val="2"/>
          <w:sz w:val="21"/>
          <w:szCs w:val="21"/>
          <w:highlight w:val="none"/>
          <w:vertAlign w:val="baseline"/>
          <w:lang w:val="en-US" w:eastAsia="zh-CN" w:bidi="ar"/>
        </w:rPr>
        <w:t>不得负偏离，否则废标。</w:t>
      </w:r>
    </w:p>
    <w:p w14:paraId="7A42C749">
      <w:pPr>
        <w:spacing w:line="360" w:lineRule="auto"/>
        <w:ind w:firstLine="525" w:firstLineChars="250"/>
        <w:rPr>
          <w:rFonts w:ascii="宋体" w:hAnsi="宋体" w:cs="宋体"/>
          <w:color w:val="auto"/>
          <w:sz w:val="21"/>
          <w:szCs w:val="21"/>
          <w:highlight w:val="none"/>
        </w:rPr>
      </w:pPr>
      <w:r>
        <w:rPr>
          <w:rFonts w:hint="eastAsia" w:ascii="宋体" w:hAnsi="宋体" w:cs="宋体"/>
          <w:color w:val="auto"/>
          <w:sz w:val="21"/>
          <w:szCs w:val="21"/>
          <w:highlight w:val="none"/>
        </w:rPr>
        <w:t xml:space="preserve">2、表内如果填列不全，可另外附页说明并按规定签字和加盖公章。             </w:t>
      </w:r>
    </w:p>
    <w:p w14:paraId="1E02FD01">
      <w:pPr>
        <w:spacing w:line="360" w:lineRule="auto"/>
        <w:ind w:firstLine="525" w:firstLineChars="250"/>
        <w:rPr>
          <w:rFonts w:ascii="宋体" w:hAnsi="宋体" w:cs="宋体"/>
          <w:color w:val="auto"/>
          <w:sz w:val="21"/>
          <w:szCs w:val="21"/>
          <w:highlight w:val="none"/>
        </w:rPr>
      </w:pPr>
      <w:bookmarkStart w:id="99" w:name="_Toc22204"/>
      <w:bookmarkStart w:id="100" w:name="_Toc492451853"/>
      <w:bookmarkStart w:id="101" w:name="_Toc420593298"/>
      <w:r>
        <w:rPr>
          <w:rFonts w:hint="eastAsia" w:ascii="宋体" w:hAnsi="宋体" w:cs="宋体"/>
          <w:color w:val="auto"/>
          <w:sz w:val="21"/>
          <w:szCs w:val="21"/>
          <w:highlight w:val="none"/>
        </w:rPr>
        <w:t>3、此表可根据需要自行拉长加宽（或格式自拟）。</w:t>
      </w:r>
      <w:bookmarkEnd w:id="99"/>
      <w:bookmarkEnd w:id="100"/>
      <w:bookmarkEnd w:id="101"/>
    </w:p>
    <w:p w14:paraId="0858722A">
      <w:pP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技术参数偏离表中的响应内容，应提供佐证材料，有检测报告的，应提供检测报告；无检测报告的，应提供产品说明的官方截图；无前两项的，应提供经发行的市场产品宣传册</w:t>
      </w:r>
      <w:r>
        <w:rPr>
          <w:rFonts w:hint="eastAsia" w:ascii="宋体" w:hAnsi="宋体" w:cs="宋体"/>
          <w:color w:val="auto"/>
          <w:sz w:val="21"/>
          <w:szCs w:val="21"/>
          <w:highlight w:val="none"/>
          <w:lang w:eastAsia="zh-CN"/>
        </w:rPr>
        <w:t>或者其他证明材料</w:t>
      </w:r>
      <w:r>
        <w:rPr>
          <w:rFonts w:hint="eastAsia" w:ascii="宋体" w:hAnsi="宋体" w:cs="宋体"/>
          <w:color w:val="auto"/>
          <w:sz w:val="21"/>
          <w:szCs w:val="21"/>
          <w:highlight w:val="none"/>
        </w:rPr>
        <w:t>。</w:t>
      </w:r>
    </w:p>
    <w:p w14:paraId="42A36366">
      <w:pP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 xml:space="preserve">技术参数响应条款如有缺、漏项的，则该项视为负偏离； </w:t>
      </w:r>
    </w:p>
    <w:p w14:paraId="2C898E1E">
      <w:pPr>
        <w:spacing w:line="360" w:lineRule="auto"/>
        <w:ind w:firstLine="525" w:firstLineChars="25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技术参数中指标性数值完全复制招标文件要求的属于负偏离，技术参数响应指标与检测报告（采购需求中若要求提供时）不一致的属于负偏离。</w:t>
      </w:r>
    </w:p>
    <w:p w14:paraId="13C8D90E">
      <w:pPr>
        <w:spacing w:line="360" w:lineRule="auto"/>
        <w:ind w:firstLine="525" w:firstLineChars="250"/>
        <w:rPr>
          <w:rFonts w:hint="eastAsia" w:ascii="宋体" w:hAnsi="宋体" w:cs="宋体"/>
          <w:sz w:val="21"/>
          <w:szCs w:val="21"/>
          <w:highlight w:val="none"/>
        </w:rPr>
      </w:pPr>
    </w:p>
    <w:p w14:paraId="7C470691">
      <w:pPr>
        <w:spacing w:line="360" w:lineRule="auto"/>
        <w:ind w:firstLine="3675" w:firstLineChars="1750"/>
        <w:jc w:val="center"/>
        <w:rPr>
          <w:rFonts w:ascii="宋体" w:hAnsi="宋体" w:cs="宋体"/>
          <w:sz w:val="21"/>
          <w:szCs w:val="21"/>
          <w:highlight w:val="none"/>
          <w:lang w:val="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投标人名称（盖章）：</w:t>
      </w:r>
    </w:p>
    <w:p w14:paraId="41910948">
      <w:pPr>
        <w:autoSpaceDE w:val="0"/>
        <w:autoSpaceDN w:val="0"/>
        <w:adjustRightInd w:val="0"/>
        <w:spacing w:line="360" w:lineRule="auto"/>
        <w:ind w:firstLine="6144" w:firstLineChars="2926"/>
        <w:jc w:val="both"/>
        <w:rPr>
          <w:rFonts w:ascii="宋体" w:hAnsi="宋体" w:cs="宋体"/>
          <w:sz w:val="21"/>
          <w:szCs w:val="21"/>
          <w:highlight w:val="none"/>
          <w:lang w:val="zh-CN"/>
        </w:rPr>
      </w:pPr>
      <w:r>
        <w:rPr>
          <w:rFonts w:hint="eastAsia" w:ascii="宋体" w:hAnsi="宋体" w:cs="宋体"/>
          <w:sz w:val="21"/>
          <w:szCs w:val="21"/>
          <w:highlight w:val="none"/>
          <w:lang w:val="zh-CN"/>
        </w:rPr>
        <w:t>法定代表人（</w:t>
      </w:r>
      <w:r>
        <w:rPr>
          <w:rFonts w:hint="eastAsia" w:ascii="宋体" w:hAnsi="宋体" w:cs="宋体"/>
          <w:sz w:val="21"/>
          <w:szCs w:val="21"/>
          <w:highlight w:val="none"/>
          <w:lang w:val="en-US" w:eastAsia="zh-CN"/>
        </w:rPr>
        <w:t>盖章</w:t>
      </w:r>
      <w:r>
        <w:rPr>
          <w:rFonts w:hint="eastAsia" w:ascii="宋体" w:hAnsi="宋体" w:cs="宋体"/>
          <w:sz w:val="21"/>
          <w:szCs w:val="21"/>
          <w:highlight w:val="none"/>
          <w:lang w:val="zh-CN"/>
        </w:rPr>
        <w:t>）：</w:t>
      </w:r>
    </w:p>
    <w:p w14:paraId="3A9D52D5">
      <w:pPr>
        <w:autoSpaceDE w:val="0"/>
        <w:autoSpaceDN w:val="0"/>
        <w:adjustRightInd w:val="0"/>
        <w:ind w:right="480" w:firstLine="3780" w:firstLineChars="1800"/>
        <w:jc w:val="center"/>
        <w:rPr>
          <w:rFonts w:ascii="宋体" w:hAnsi="宋体" w:cs="宋体"/>
          <w:sz w:val="24"/>
          <w:highlight w:val="none"/>
          <w:lang w:val="zh-CN"/>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日期：</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年</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月</w:t>
      </w: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日</w:t>
      </w:r>
    </w:p>
    <w:p w14:paraId="1B26435D">
      <w:pPr>
        <w:tabs>
          <w:tab w:val="left" w:pos="1365"/>
        </w:tabs>
        <w:spacing w:line="360" w:lineRule="auto"/>
        <w:jc w:val="center"/>
        <w:rPr>
          <w:rFonts w:ascii="宋体" w:hAnsi="宋体" w:cs="宋体"/>
          <w:sz w:val="24"/>
          <w:highlight w:val="none"/>
        </w:rPr>
      </w:pPr>
    </w:p>
    <w:p w14:paraId="2D5C05C6">
      <w:pPr>
        <w:autoSpaceDE w:val="0"/>
        <w:autoSpaceDN w:val="0"/>
        <w:adjustRightInd w:val="0"/>
        <w:snapToGrid w:val="0"/>
        <w:spacing w:line="360" w:lineRule="auto"/>
        <w:jc w:val="center"/>
        <w:outlineLvl w:val="9"/>
        <w:rPr>
          <w:rFonts w:hint="eastAsia" w:ascii="宋体"/>
          <w:bCs/>
          <w:color w:val="000000"/>
          <w:szCs w:val="32"/>
          <w:highlight w:val="none"/>
        </w:rPr>
        <w:sectPr>
          <w:pgSz w:w="11906" w:h="16838"/>
          <w:pgMar w:top="1440" w:right="1080" w:bottom="1440" w:left="1080" w:header="708" w:footer="850" w:gutter="0"/>
          <w:pgNumType w:fmt="decimal"/>
          <w:cols w:space="720" w:num="1"/>
          <w:docGrid w:linePitch="360" w:charSpace="0"/>
        </w:sectPr>
      </w:pPr>
    </w:p>
    <w:p w14:paraId="1E196651">
      <w:pPr>
        <w:autoSpaceDE w:val="0"/>
        <w:autoSpaceDN w:val="0"/>
        <w:adjustRightInd w:val="0"/>
        <w:snapToGrid w:val="0"/>
        <w:spacing w:line="360" w:lineRule="auto"/>
        <w:jc w:val="center"/>
        <w:outlineLvl w:val="0"/>
        <w:rPr>
          <w:rFonts w:hint="eastAsia" w:ascii="宋体" w:cs="宋体-18030"/>
          <w:b/>
          <w:bCs/>
          <w:color w:val="000000"/>
          <w:kern w:val="0"/>
          <w:sz w:val="30"/>
          <w:szCs w:val="30"/>
          <w:highlight w:val="none"/>
        </w:rPr>
      </w:pPr>
      <w:bookmarkStart w:id="102" w:name="_Toc17007"/>
      <w:r>
        <w:rPr>
          <w:rFonts w:hint="eastAsia" w:ascii="宋体" w:cs="宋体-18030"/>
          <w:b/>
          <w:bCs/>
          <w:color w:val="000000"/>
          <w:kern w:val="0"/>
          <w:sz w:val="30"/>
          <w:szCs w:val="30"/>
          <w:highlight w:val="none"/>
        </w:rPr>
        <w:t>七、资格审查资料</w:t>
      </w:r>
      <w:bookmarkEnd w:id="77"/>
      <w:bookmarkEnd w:id="102"/>
    </w:p>
    <w:p w14:paraId="2642AF62">
      <w:pPr>
        <w:snapToGrid w:val="0"/>
        <w:spacing w:line="360" w:lineRule="auto"/>
        <w:ind w:left="1124" w:hanging="1124" w:hangingChars="400"/>
        <w:jc w:val="center"/>
        <w:rPr>
          <w:rFonts w:hint="eastAsia" w:ascii="宋体"/>
          <w:b/>
          <w:bCs/>
          <w:color w:val="000000"/>
          <w:kern w:val="0"/>
          <w:sz w:val="28"/>
          <w:szCs w:val="28"/>
          <w:highlight w:val="none"/>
        </w:rPr>
      </w:pPr>
      <w:r>
        <w:rPr>
          <w:rFonts w:hint="eastAsia" w:ascii="宋体"/>
          <w:b/>
          <w:bCs/>
          <w:color w:val="000000"/>
          <w:kern w:val="0"/>
          <w:sz w:val="28"/>
          <w:szCs w:val="28"/>
          <w:highlight w:val="none"/>
        </w:rPr>
        <w:t>(一)投标人基本情况表</w:t>
      </w:r>
    </w:p>
    <w:tbl>
      <w:tblPr>
        <w:tblStyle w:val="22"/>
        <w:tblW w:w="4999" w:type="pct"/>
        <w:jc w:val="center"/>
        <w:tblLayout w:type="autofit"/>
        <w:tblCellMar>
          <w:top w:w="0" w:type="dxa"/>
          <w:left w:w="108" w:type="dxa"/>
          <w:bottom w:w="0" w:type="dxa"/>
          <w:right w:w="108" w:type="dxa"/>
        </w:tblCellMar>
      </w:tblPr>
      <w:tblGrid>
        <w:gridCol w:w="1755"/>
        <w:gridCol w:w="1091"/>
        <w:gridCol w:w="736"/>
        <w:gridCol w:w="1280"/>
        <w:gridCol w:w="182"/>
        <w:gridCol w:w="353"/>
        <w:gridCol w:w="1113"/>
        <w:gridCol w:w="364"/>
        <w:gridCol w:w="1221"/>
        <w:gridCol w:w="906"/>
      </w:tblGrid>
      <w:tr w14:paraId="053E4E66">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479C0E05">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投标人名称</w:t>
            </w:r>
          </w:p>
        </w:tc>
        <w:tc>
          <w:tcPr>
            <w:tcW w:w="4024" w:type="pct"/>
            <w:gridSpan w:val="9"/>
            <w:tcBorders>
              <w:top w:val="single" w:color="auto" w:sz="4" w:space="0"/>
              <w:left w:val="nil"/>
              <w:bottom w:val="single" w:color="auto" w:sz="4" w:space="0"/>
              <w:right w:val="single" w:color="auto" w:sz="4" w:space="0"/>
            </w:tcBorders>
            <w:noWrap w:val="0"/>
            <w:vAlign w:val="center"/>
          </w:tcPr>
          <w:p w14:paraId="2221E754">
            <w:pPr>
              <w:autoSpaceDE w:val="0"/>
              <w:autoSpaceDN w:val="0"/>
              <w:adjustRightInd w:val="0"/>
              <w:snapToGrid w:val="0"/>
              <w:spacing w:line="360" w:lineRule="auto"/>
              <w:contextualSpacing/>
              <w:rPr>
                <w:rFonts w:hint="eastAsia" w:ascii="宋体" w:cs="宋体"/>
                <w:color w:val="000000"/>
                <w:highlight w:val="none"/>
              </w:rPr>
            </w:pPr>
          </w:p>
        </w:tc>
      </w:tr>
      <w:tr w14:paraId="4434E818">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3DB1714D">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注册地址</w:t>
            </w:r>
          </w:p>
        </w:tc>
        <w:tc>
          <w:tcPr>
            <w:tcW w:w="2023" w:type="pct"/>
            <w:gridSpan w:val="5"/>
            <w:tcBorders>
              <w:top w:val="single" w:color="auto" w:sz="4" w:space="0"/>
              <w:left w:val="nil"/>
              <w:bottom w:val="single" w:color="auto" w:sz="4" w:space="0"/>
              <w:right w:val="single" w:color="auto" w:sz="4" w:space="0"/>
            </w:tcBorders>
            <w:noWrap w:val="0"/>
            <w:vAlign w:val="center"/>
          </w:tcPr>
          <w:p w14:paraId="58F37FF6">
            <w:pPr>
              <w:autoSpaceDE w:val="0"/>
              <w:autoSpaceDN w:val="0"/>
              <w:adjustRightInd w:val="0"/>
              <w:snapToGrid w:val="0"/>
              <w:spacing w:line="360" w:lineRule="auto"/>
              <w:contextualSpacing/>
              <w:rPr>
                <w:rFonts w:hint="eastAsia" w:ascii="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0EA7869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邮政编码</w:t>
            </w:r>
          </w:p>
        </w:tc>
        <w:tc>
          <w:tcPr>
            <w:tcW w:w="1383" w:type="pct"/>
            <w:gridSpan w:val="3"/>
            <w:tcBorders>
              <w:top w:val="single" w:color="auto" w:sz="4" w:space="0"/>
              <w:left w:val="nil"/>
              <w:bottom w:val="single" w:color="auto" w:sz="4" w:space="0"/>
              <w:right w:val="single" w:color="auto" w:sz="4" w:space="0"/>
            </w:tcBorders>
            <w:noWrap w:val="0"/>
            <w:vAlign w:val="center"/>
          </w:tcPr>
          <w:p w14:paraId="6ADC6EF9">
            <w:pPr>
              <w:autoSpaceDE w:val="0"/>
              <w:autoSpaceDN w:val="0"/>
              <w:adjustRightInd w:val="0"/>
              <w:snapToGrid w:val="0"/>
              <w:spacing w:line="360" w:lineRule="auto"/>
              <w:contextualSpacing/>
              <w:rPr>
                <w:rFonts w:hint="eastAsia" w:ascii="宋体" w:cs="宋体"/>
                <w:color w:val="000000"/>
                <w:highlight w:val="none"/>
              </w:rPr>
            </w:pPr>
          </w:p>
        </w:tc>
      </w:tr>
      <w:tr w14:paraId="7443A6F4">
        <w:tblPrEx>
          <w:tblCellMar>
            <w:top w:w="0" w:type="dxa"/>
            <w:left w:w="108" w:type="dxa"/>
            <w:bottom w:w="0" w:type="dxa"/>
            <w:right w:w="108" w:type="dxa"/>
          </w:tblCellMar>
        </w:tblPrEx>
        <w:trPr>
          <w:cantSplit/>
          <w:trHeight w:val="510" w:hRule="atLeast"/>
          <w:jc w:val="center"/>
        </w:trPr>
        <w:tc>
          <w:tcPr>
            <w:tcW w:w="975" w:type="pct"/>
            <w:vMerge w:val="restart"/>
            <w:tcBorders>
              <w:top w:val="nil"/>
              <w:left w:val="single" w:color="auto" w:sz="4" w:space="0"/>
              <w:bottom w:val="single" w:color="auto" w:sz="4" w:space="0"/>
              <w:right w:val="single" w:color="auto" w:sz="4" w:space="0"/>
            </w:tcBorders>
            <w:noWrap w:val="0"/>
            <w:vAlign w:val="center"/>
          </w:tcPr>
          <w:p w14:paraId="15AA1A7E">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联系方式</w:t>
            </w:r>
          </w:p>
        </w:tc>
        <w:tc>
          <w:tcPr>
            <w:tcW w:w="606" w:type="pct"/>
            <w:tcBorders>
              <w:top w:val="single" w:color="auto" w:sz="4" w:space="0"/>
              <w:left w:val="nil"/>
              <w:bottom w:val="single" w:color="auto" w:sz="4" w:space="0"/>
              <w:right w:val="single" w:color="auto" w:sz="4" w:space="0"/>
            </w:tcBorders>
            <w:noWrap w:val="0"/>
            <w:vAlign w:val="center"/>
          </w:tcPr>
          <w:p w14:paraId="326609D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联系人</w:t>
            </w:r>
          </w:p>
        </w:tc>
        <w:tc>
          <w:tcPr>
            <w:tcW w:w="1417" w:type="pct"/>
            <w:gridSpan w:val="4"/>
            <w:tcBorders>
              <w:top w:val="single" w:color="auto" w:sz="4" w:space="0"/>
              <w:left w:val="nil"/>
              <w:bottom w:val="single" w:color="auto" w:sz="4" w:space="0"/>
              <w:right w:val="single" w:color="auto" w:sz="4" w:space="0"/>
            </w:tcBorders>
            <w:noWrap w:val="0"/>
            <w:vAlign w:val="center"/>
          </w:tcPr>
          <w:p w14:paraId="7D3EA6A6">
            <w:pPr>
              <w:autoSpaceDE w:val="0"/>
              <w:autoSpaceDN w:val="0"/>
              <w:adjustRightInd w:val="0"/>
              <w:snapToGrid w:val="0"/>
              <w:spacing w:line="360" w:lineRule="auto"/>
              <w:contextualSpacing/>
              <w:rPr>
                <w:rFonts w:hint="eastAsia" w:ascii="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6FB0B3AE">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电话</w:t>
            </w:r>
          </w:p>
        </w:tc>
        <w:tc>
          <w:tcPr>
            <w:tcW w:w="1383" w:type="pct"/>
            <w:gridSpan w:val="3"/>
            <w:tcBorders>
              <w:top w:val="single" w:color="auto" w:sz="4" w:space="0"/>
              <w:left w:val="nil"/>
              <w:bottom w:val="single" w:color="auto" w:sz="4" w:space="0"/>
              <w:right w:val="single" w:color="auto" w:sz="4" w:space="0"/>
            </w:tcBorders>
            <w:noWrap w:val="0"/>
            <w:vAlign w:val="center"/>
          </w:tcPr>
          <w:p w14:paraId="29B74A08">
            <w:pPr>
              <w:autoSpaceDE w:val="0"/>
              <w:autoSpaceDN w:val="0"/>
              <w:adjustRightInd w:val="0"/>
              <w:snapToGrid w:val="0"/>
              <w:spacing w:line="360" w:lineRule="auto"/>
              <w:contextualSpacing/>
              <w:rPr>
                <w:rFonts w:hint="eastAsia" w:ascii="宋体" w:cs="宋体"/>
                <w:color w:val="000000"/>
                <w:highlight w:val="none"/>
              </w:rPr>
            </w:pPr>
          </w:p>
        </w:tc>
      </w:tr>
      <w:tr w14:paraId="6C69DADC">
        <w:tblPrEx>
          <w:tblCellMar>
            <w:top w:w="0" w:type="dxa"/>
            <w:left w:w="108" w:type="dxa"/>
            <w:bottom w:w="0" w:type="dxa"/>
            <w:right w:w="108" w:type="dxa"/>
          </w:tblCellMar>
        </w:tblPrEx>
        <w:trPr>
          <w:cantSplit/>
          <w:trHeight w:val="510" w:hRule="atLeast"/>
          <w:jc w:val="center"/>
        </w:trPr>
        <w:tc>
          <w:tcPr>
            <w:tcW w:w="975" w:type="pct"/>
            <w:vMerge w:val="continue"/>
            <w:tcBorders>
              <w:top w:val="nil"/>
              <w:left w:val="single" w:color="auto" w:sz="4" w:space="0"/>
              <w:bottom w:val="single" w:color="auto" w:sz="4" w:space="0"/>
              <w:right w:val="single" w:color="auto" w:sz="4" w:space="0"/>
            </w:tcBorders>
            <w:noWrap w:val="0"/>
            <w:vAlign w:val="center"/>
          </w:tcPr>
          <w:p w14:paraId="008B018F">
            <w:pPr>
              <w:rPr>
                <w:highlight w:val="none"/>
              </w:rPr>
            </w:pPr>
          </w:p>
        </w:tc>
        <w:tc>
          <w:tcPr>
            <w:tcW w:w="606" w:type="pct"/>
            <w:tcBorders>
              <w:top w:val="single" w:color="auto" w:sz="4" w:space="0"/>
              <w:left w:val="nil"/>
              <w:bottom w:val="single" w:color="auto" w:sz="4" w:space="0"/>
              <w:right w:val="single" w:color="auto" w:sz="4" w:space="0"/>
            </w:tcBorders>
            <w:noWrap w:val="0"/>
            <w:vAlign w:val="center"/>
          </w:tcPr>
          <w:p w14:paraId="68075640">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传真</w:t>
            </w:r>
          </w:p>
        </w:tc>
        <w:tc>
          <w:tcPr>
            <w:tcW w:w="1417" w:type="pct"/>
            <w:gridSpan w:val="4"/>
            <w:tcBorders>
              <w:top w:val="single" w:color="auto" w:sz="4" w:space="0"/>
              <w:left w:val="nil"/>
              <w:bottom w:val="single" w:color="auto" w:sz="4" w:space="0"/>
              <w:right w:val="single" w:color="auto" w:sz="4" w:space="0"/>
            </w:tcBorders>
            <w:noWrap w:val="0"/>
            <w:vAlign w:val="center"/>
          </w:tcPr>
          <w:p w14:paraId="27915DEA">
            <w:pPr>
              <w:autoSpaceDE w:val="0"/>
              <w:autoSpaceDN w:val="0"/>
              <w:adjustRightInd w:val="0"/>
              <w:snapToGrid w:val="0"/>
              <w:spacing w:line="360" w:lineRule="auto"/>
              <w:contextualSpacing/>
              <w:rPr>
                <w:rFonts w:hint="eastAsia" w:ascii="宋体" w:cs="宋体"/>
                <w:color w:val="000000"/>
                <w:highlight w:val="none"/>
              </w:rPr>
            </w:pPr>
          </w:p>
        </w:tc>
        <w:tc>
          <w:tcPr>
            <w:tcW w:w="618" w:type="pct"/>
            <w:tcBorders>
              <w:top w:val="single" w:color="auto" w:sz="4" w:space="0"/>
              <w:left w:val="nil"/>
              <w:bottom w:val="single" w:color="auto" w:sz="4" w:space="0"/>
              <w:right w:val="single" w:color="auto" w:sz="4" w:space="0"/>
            </w:tcBorders>
            <w:noWrap w:val="0"/>
            <w:vAlign w:val="center"/>
          </w:tcPr>
          <w:p w14:paraId="03ACA8AF">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网址</w:t>
            </w:r>
          </w:p>
        </w:tc>
        <w:tc>
          <w:tcPr>
            <w:tcW w:w="1383" w:type="pct"/>
            <w:gridSpan w:val="3"/>
            <w:tcBorders>
              <w:top w:val="single" w:color="auto" w:sz="4" w:space="0"/>
              <w:left w:val="nil"/>
              <w:bottom w:val="single" w:color="auto" w:sz="4" w:space="0"/>
              <w:right w:val="single" w:color="auto" w:sz="4" w:space="0"/>
            </w:tcBorders>
            <w:noWrap w:val="0"/>
            <w:vAlign w:val="center"/>
          </w:tcPr>
          <w:p w14:paraId="216018B7">
            <w:pPr>
              <w:autoSpaceDE w:val="0"/>
              <w:autoSpaceDN w:val="0"/>
              <w:adjustRightInd w:val="0"/>
              <w:snapToGrid w:val="0"/>
              <w:spacing w:line="360" w:lineRule="auto"/>
              <w:contextualSpacing/>
              <w:rPr>
                <w:rFonts w:hint="eastAsia" w:ascii="宋体" w:cs="宋体"/>
                <w:color w:val="000000"/>
                <w:highlight w:val="none"/>
              </w:rPr>
            </w:pPr>
          </w:p>
        </w:tc>
      </w:tr>
      <w:tr w14:paraId="2BBD18F5">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0175AD2E">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组织结构</w:t>
            </w:r>
          </w:p>
        </w:tc>
        <w:tc>
          <w:tcPr>
            <w:tcW w:w="4024" w:type="pct"/>
            <w:gridSpan w:val="9"/>
            <w:tcBorders>
              <w:top w:val="single" w:color="auto" w:sz="4" w:space="0"/>
              <w:left w:val="nil"/>
              <w:bottom w:val="single" w:color="auto" w:sz="4" w:space="0"/>
              <w:right w:val="single" w:color="auto" w:sz="4" w:space="0"/>
            </w:tcBorders>
            <w:noWrap w:val="0"/>
            <w:vAlign w:val="center"/>
          </w:tcPr>
          <w:p w14:paraId="1D6A2704">
            <w:pPr>
              <w:autoSpaceDE w:val="0"/>
              <w:autoSpaceDN w:val="0"/>
              <w:adjustRightInd w:val="0"/>
              <w:snapToGrid w:val="0"/>
              <w:spacing w:line="360" w:lineRule="auto"/>
              <w:contextualSpacing/>
              <w:jc w:val="center"/>
              <w:rPr>
                <w:rFonts w:hint="eastAsia" w:ascii="宋体" w:cs="宋体"/>
                <w:color w:val="000000"/>
                <w:highlight w:val="none"/>
              </w:rPr>
            </w:pPr>
          </w:p>
        </w:tc>
      </w:tr>
      <w:tr w14:paraId="0EA4A359">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5484693C">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法定代表人</w:t>
            </w:r>
          </w:p>
        </w:tc>
        <w:tc>
          <w:tcPr>
            <w:tcW w:w="606" w:type="pct"/>
            <w:tcBorders>
              <w:top w:val="single" w:color="auto" w:sz="4" w:space="0"/>
              <w:left w:val="nil"/>
              <w:bottom w:val="single" w:color="auto" w:sz="4" w:space="0"/>
              <w:right w:val="single" w:color="auto" w:sz="4" w:space="0"/>
            </w:tcBorders>
            <w:noWrap w:val="0"/>
            <w:vAlign w:val="center"/>
          </w:tcPr>
          <w:p w14:paraId="565756CC">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姓名</w:t>
            </w:r>
          </w:p>
        </w:tc>
        <w:tc>
          <w:tcPr>
            <w:tcW w:w="409" w:type="pct"/>
            <w:tcBorders>
              <w:top w:val="single" w:color="auto" w:sz="4" w:space="0"/>
              <w:left w:val="nil"/>
              <w:bottom w:val="single" w:color="auto" w:sz="4" w:space="0"/>
              <w:right w:val="single" w:color="auto" w:sz="4" w:space="0"/>
            </w:tcBorders>
            <w:noWrap w:val="0"/>
            <w:vAlign w:val="center"/>
          </w:tcPr>
          <w:p w14:paraId="1D319052">
            <w:pPr>
              <w:autoSpaceDE w:val="0"/>
              <w:autoSpaceDN w:val="0"/>
              <w:adjustRightInd w:val="0"/>
              <w:snapToGrid w:val="0"/>
              <w:spacing w:line="360" w:lineRule="auto"/>
              <w:contextualSpacing/>
              <w:rPr>
                <w:rFonts w:hint="eastAsia" w:ascii="宋体" w:cs="宋体"/>
                <w:color w:val="000000"/>
                <w:highlight w:val="none"/>
              </w:rPr>
            </w:pPr>
          </w:p>
        </w:tc>
        <w:tc>
          <w:tcPr>
            <w:tcW w:w="812" w:type="pct"/>
            <w:gridSpan w:val="2"/>
            <w:tcBorders>
              <w:top w:val="single" w:color="auto" w:sz="4" w:space="0"/>
              <w:left w:val="nil"/>
              <w:bottom w:val="single" w:color="auto" w:sz="4" w:space="0"/>
              <w:right w:val="single" w:color="auto" w:sz="4" w:space="0"/>
            </w:tcBorders>
            <w:noWrap w:val="0"/>
            <w:vAlign w:val="center"/>
          </w:tcPr>
          <w:p w14:paraId="1B146154">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技术职称</w:t>
            </w:r>
          </w:p>
        </w:tc>
        <w:tc>
          <w:tcPr>
            <w:tcW w:w="1016" w:type="pct"/>
            <w:gridSpan w:val="3"/>
            <w:tcBorders>
              <w:top w:val="single" w:color="auto" w:sz="4" w:space="0"/>
              <w:left w:val="nil"/>
              <w:bottom w:val="single" w:color="auto" w:sz="4" w:space="0"/>
              <w:right w:val="single" w:color="auto" w:sz="4" w:space="0"/>
            </w:tcBorders>
            <w:noWrap w:val="0"/>
            <w:vAlign w:val="center"/>
          </w:tcPr>
          <w:p w14:paraId="38E3D5AD">
            <w:pPr>
              <w:autoSpaceDE w:val="0"/>
              <w:autoSpaceDN w:val="0"/>
              <w:adjustRightInd w:val="0"/>
              <w:snapToGrid w:val="0"/>
              <w:spacing w:line="360" w:lineRule="auto"/>
              <w:contextualSpacing/>
              <w:rPr>
                <w:rFonts w:hint="eastAsia" w:ascii="宋体" w:cs="宋体"/>
                <w:color w:val="000000"/>
                <w:highlight w:val="none"/>
              </w:rPr>
            </w:pPr>
          </w:p>
        </w:tc>
        <w:tc>
          <w:tcPr>
            <w:tcW w:w="678" w:type="pct"/>
            <w:tcBorders>
              <w:top w:val="single" w:color="auto" w:sz="4" w:space="0"/>
              <w:left w:val="nil"/>
              <w:bottom w:val="single" w:color="auto" w:sz="4" w:space="0"/>
              <w:right w:val="single" w:color="auto" w:sz="4" w:space="0"/>
            </w:tcBorders>
            <w:noWrap w:val="0"/>
            <w:vAlign w:val="center"/>
          </w:tcPr>
          <w:p w14:paraId="51033FEF">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电话</w:t>
            </w:r>
          </w:p>
        </w:tc>
        <w:tc>
          <w:tcPr>
            <w:tcW w:w="501" w:type="pct"/>
            <w:tcBorders>
              <w:top w:val="single" w:color="auto" w:sz="4" w:space="0"/>
              <w:left w:val="nil"/>
              <w:bottom w:val="single" w:color="auto" w:sz="4" w:space="0"/>
              <w:right w:val="single" w:color="auto" w:sz="4" w:space="0"/>
            </w:tcBorders>
            <w:noWrap w:val="0"/>
            <w:vAlign w:val="center"/>
          </w:tcPr>
          <w:p w14:paraId="1424F61D">
            <w:pPr>
              <w:autoSpaceDE w:val="0"/>
              <w:autoSpaceDN w:val="0"/>
              <w:adjustRightInd w:val="0"/>
              <w:snapToGrid w:val="0"/>
              <w:spacing w:line="360" w:lineRule="auto"/>
              <w:contextualSpacing/>
              <w:rPr>
                <w:rFonts w:hint="eastAsia" w:ascii="宋体" w:cs="宋体"/>
                <w:color w:val="000000"/>
                <w:highlight w:val="none"/>
              </w:rPr>
            </w:pPr>
          </w:p>
        </w:tc>
      </w:tr>
      <w:tr w14:paraId="7B593F4A">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2FD6C11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技术负责人</w:t>
            </w:r>
          </w:p>
        </w:tc>
        <w:tc>
          <w:tcPr>
            <w:tcW w:w="606" w:type="pct"/>
            <w:tcBorders>
              <w:top w:val="single" w:color="auto" w:sz="4" w:space="0"/>
              <w:left w:val="nil"/>
              <w:bottom w:val="single" w:color="auto" w:sz="4" w:space="0"/>
              <w:right w:val="single" w:color="auto" w:sz="4" w:space="0"/>
            </w:tcBorders>
            <w:noWrap w:val="0"/>
            <w:vAlign w:val="center"/>
          </w:tcPr>
          <w:p w14:paraId="123BAD4B">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姓名</w:t>
            </w:r>
          </w:p>
        </w:tc>
        <w:tc>
          <w:tcPr>
            <w:tcW w:w="409" w:type="pct"/>
            <w:tcBorders>
              <w:top w:val="single" w:color="auto" w:sz="4" w:space="0"/>
              <w:left w:val="nil"/>
              <w:bottom w:val="single" w:color="auto" w:sz="4" w:space="0"/>
              <w:right w:val="single" w:color="auto" w:sz="4" w:space="0"/>
            </w:tcBorders>
            <w:noWrap w:val="0"/>
            <w:vAlign w:val="center"/>
          </w:tcPr>
          <w:p w14:paraId="27DB696B">
            <w:pPr>
              <w:autoSpaceDE w:val="0"/>
              <w:autoSpaceDN w:val="0"/>
              <w:adjustRightInd w:val="0"/>
              <w:snapToGrid w:val="0"/>
              <w:spacing w:line="360" w:lineRule="auto"/>
              <w:contextualSpacing/>
              <w:rPr>
                <w:rFonts w:hint="eastAsia" w:ascii="宋体" w:cs="宋体"/>
                <w:color w:val="000000"/>
                <w:highlight w:val="none"/>
              </w:rPr>
            </w:pPr>
          </w:p>
        </w:tc>
        <w:tc>
          <w:tcPr>
            <w:tcW w:w="812" w:type="pct"/>
            <w:gridSpan w:val="2"/>
            <w:tcBorders>
              <w:top w:val="single" w:color="auto" w:sz="4" w:space="0"/>
              <w:left w:val="nil"/>
              <w:bottom w:val="single" w:color="auto" w:sz="4" w:space="0"/>
              <w:right w:val="single" w:color="auto" w:sz="4" w:space="0"/>
            </w:tcBorders>
            <w:noWrap w:val="0"/>
            <w:vAlign w:val="center"/>
          </w:tcPr>
          <w:p w14:paraId="1A21FCD8">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技术职称</w:t>
            </w:r>
          </w:p>
        </w:tc>
        <w:tc>
          <w:tcPr>
            <w:tcW w:w="1016" w:type="pct"/>
            <w:gridSpan w:val="3"/>
            <w:tcBorders>
              <w:top w:val="single" w:color="auto" w:sz="4" w:space="0"/>
              <w:left w:val="nil"/>
              <w:bottom w:val="single" w:color="auto" w:sz="4" w:space="0"/>
              <w:right w:val="single" w:color="auto" w:sz="4" w:space="0"/>
            </w:tcBorders>
            <w:noWrap w:val="0"/>
            <w:vAlign w:val="center"/>
          </w:tcPr>
          <w:p w14:paraId="598DEAFF">
            <w:pPr>
              <w:autoSpaceDE w:val="0"/>
              <w:autoSpaceDN w:val="0"/>
              <w:adjustRightInd w:val="0"/>
              <w:snapToGrid w:val="0"/>
              <w:spacing w:line="360" w:lineRule="auto"/>
              <w:contextualSpacing/>
              <w:rPr>
                <w:rFonts w:hint="eastAsia" w:ascii="宋体" w:cs="宋体"/>
                <w:color w:val="000000"/>
                <w:highlight w:val="none"/>
              </w:rPr>
            </w:pPr>
          </w:p>
        </w:tc>
        <w:tc>
          <w:tcPr>
            <w:tcW w:w="678" w:type="pct"/>
            <w:tcBorders>
              <w:top w:val="single" w:color="auto" w:sz="4" w:space="0"/>
              <w:left w:val="nil"/>
              <w:bottom w:val="single" w:color="auto" w:sz="4" w:space="0"/>
              <w:right w:val="single" w:color="auto" w:sz="4" w:space="0"/>
            </w:tcBorders>
            <w:noWrap w:val="0"/>
            <w:vAlign w:val="center"/>
          </w:tcPr>
          <w:p w14:paraId="40E07FA4">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电话</w:t>
            </w:r>
          </w:p>
        </w:tc>
        <w:tc>
          <w:tcPr>
            <w:tcW w:w="501" w:type="pct"/>
            <w:tcBorders>
              <w:top w:val="single" w:color="auto" w:sz="4" w:space="0"/>
              <w:left w:val="nil"/>
              <w:bottom w:val="single" w:color="auto" w:sz="4" w:space="0"/>
              <w:right w:val="single" w:color="auto" w:sz="4" w:space="0"/>
            </w:tcBorders>
            <w:noWrap w:val="0"/>
            <w:vAlign w:val="center"/>
          </w:tcPr>
          <w:p w14:paraId="1DA743DE">
            <w:pPr>
              <w:autoSpaceDE w:val="0"/>
              <w:autoSpaceDN w:val="0"/>
              <w:adjustRightInd w:val="0"/>
              <w:snapToGrid w:val="0"/>
              <w:spacing w:line="360" w:lineRule="auto"/>
              <w:contextualSpacing/>
              <w:rPr>
                <w:rFonts w:hint="eastAsia" w:ascii="宋体" w:cs="宋体"/>
                <w:color w:val="000000"/>
                <w:highlight w:val="none"/>
              </w:rPr>
            </w:pPr>
          </w:p>
        </w:tc>
      </w:tr>
      <w:tr w14:paraId="0AA630B8">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3AB37A94">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成立时间</w:t>
            </w:r>
          </w:p>
        </w:tc>
        <w:tc>
          <w:tcPr>
            <w:tcW w:w="1015" w:type="pct"/>
            <w:gridSpan w:val="2"/>
            <w:tcBorders>
              <w:top w:val="single" w:color="auto" w:sz="4" w:space="0"/>
              <w:left w:val="nil"/>
              <w:bottom w:val="single" w:color="auto" w:sz="4" w:space="0"/>
              <w:right w:val="single" w:color="auto" w:sz="4" w:space="0"/>
            </w:tcBorders>
            <w:noWrap w:val="0"/>
            <w:vAlign w:val="center"/>
          </w:tcPr>
          <w:p w14:paraId="3F20CB08">
            <w:pPr>
              <w:autoSpaceDE w:val="0"/>
              <w:autoSpaceDN w:val="0"/>
              <w:adjustRightInd w:val="0"/>
              <w:snapToGrid w:val="0"/>
              <w:spacing w:line="360" w:lineRule="auto"/>
              <w:contextualSpacing/>
              <w:rPr>
                <w:rFonts w:hint="eastAsia" w:ascii="宋体" w:cs="宋体"/>
                <w:color w:val="000000"/>
                <w:highlight w:val="none"/>
              </w:rPr>
            </w:pPr>
          </w:p>
        </w:tc>
        <w:tc>
          <w:tcPr>
            <w:tcW w:w="3009" w:type="pct"/>
            <w:gridSpan w:val="7"/>
            <w:tcBorders>
              <w:top w:val="single" w:color="auto" w:sz="4" w:space="0"/>
              <w:left w:val="nil"/>
              <w:bottom w:val="single" w:color="auto" w:sz="4" w:space="0"/>
              <w:right w:val="single" w:color="auto" w:sz="4" w:space="0"/>
            </w:tcBorders>
            <w:noWrap w:val="0"/>
            <w:vAlign w:val="center"/>
          </w:tcPr>
          <w:p w14:paraId="269DC933">
            <w:pPr>
              <w:autoSpaceDE w:val="0"/>
              <w:autoSpaceDN w:val="0"/>
              <w:adjustRightInd w:val="0"/>
              <w:snapToGrid w:val="0"/>
              <w:spacing w:line="360" w:lineRule="auto"/>
              <w:contextualSpacing/>
              <w:rPr>
                <w:rFonts w:hint="eastAsia" w:ascii="宋体" w:cs="宋体"/>
                <w:color w:val="000000"/>
                <w:highlight w:val="none"/>
              </w:rPr>
            </w:pPr>
            <w:r>
              <w:rPr>
                <w:rFonts w:hint="eastAsia" w:ascii="宋体" w:cs="宋体"/>
                <w:color w:val="000000"/>
                <w:highlight w:val="none"/>
              </w:rPr>
              <w:t>员工总人数：</w:t>
            </w:r>
          </w:p>
        </w:tc>
      </w:tr>
      <w:tr w14:paraId="7B4D0674">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1FF68B8D">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企业资质等级</w:t>
            </w:r>
          </w:p>
        </w:tc>
        <w:tc>
          <w:tcPr>
            <w:tcW w:w="1015" w:type="pct"/>
            <w:gridSpan w:val="2"/>
            <w:tcBorders>
              <w:top w:val="single" w:color="auto" w:sz="4" w:space="0"/>
              <w:left w:val="nil"/>
              <w:bottom w:val="single" w:color="auto" w:sz="4" w:space="0"/>
              <w:right w:val="single" w:color="auto" w:sz="4" w:space="0"/>
            </w:tcBorders>
            <w:noWrap w:val="0"/>
            <w:vAlign w:val="center"/>
          </w:tcPr>
          <w:p w14:paraId="2ABE69B8">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restart"/>
            <w:tcBorders>
              <w:top w:val="nil"/>
              <w:left w:val="nil"/>
              <w:bottom w:val="single" w:color="auto" w:sz="4" w:space="0"/>
              <w:right w:val="single" w:color="auto" w:sz="4" w:space="0"/>
            </w:tcBorders>
            <w:noWrap w:val="0"/>
            <w:vAlign w:val="center"/>
          </w:tcPr>
          <w:p w14:paraId="6D0D5F89">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其中</w:t>
            </w:r>
          </w:p>
        </w:tc>
        <w:tc>
          <w:tcPr>
            <w:tcW w:w="1117" w:type="pct"/>
            <w:gridSpan w:val="4"/>
            <w:tcBorders>
              <w:top w:val="single" w:color="auto" w:sz="4" w:space="0"/>
              <w:left w:val="nil"/>
              <w:bottom w:val="single" w:color="auto" w:sz="4" w:space="0"/>
              <w:right w:val="single" w:color="auto" w:sz="4" w:space="0"/>
            </w:tcBorders>
            <w:noWrap w:val="0"/>
            <w:vAlign w:val="center"/>
          </w:tcPr>
          <w:p w14:paraId="6C122CE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项目负责人</w:t>
            </w:r>
          </w:p>
        </w:tc>
        <w:tc>
          <w:tcPr>
            <w:tcW w:w="1180" w:type="pct"/>
            <w:gridSpan w:val="2"/>
            <w:tcBorders>
              <w:top w:val="single" w:color="auto" w:sz="4" w:space="0"/>
              <w:left w:val="nil"/>
              <w:bottom w:val="single" w:color="auto" w:sz="4" w:space="0"/>
              <w:right w:val="single" w:color="auto" w:sz="4" w:space="0"/>
            </w:tcBorders>
            <w:noWrap w:val="0"/>
            <w:vAlign w:val="center"/>
          </w:tcPr>
          <w:p w14:paraId="3D104CE8">
            <w:pPr>
              <w:autoSpaceDE w:val="0"/>
              <w:autoSpaceDN w:val="0"/>
              <w:adjustRightInd w:val="0"/>
              <w:snapToGrid w:val="0"/>
              <w:spacing w:line="360" w:lineRule="auto"/>
              <w:contextualSpacing/>
              <w:rPr>
                <w:rFonts w:hint="eastAsia" w:ascii="宋体" w:cs="宋体"/>
                <w:color w:val="000000"/>
                <w:highlight w:val="none"/>
              </w:rPr>
            </w:pPr>
          </w:p>
        </w:tc>
      </w:tr>
      <w:tr w14:paraId="293EE704">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66A22B3A">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营业执照号</w:t>
            </w:r>
          </w:p>
        </w:tc>
        <w:tc>
          <w:tcPr>
            <w:tcW w:w="1015" w:type="pct"/>
            <w:gridSpan w:val="2"/>
            <w:tcBorders>
              <w:top w:val="single" w:color="auto" w:sz="4" w:space="0"/>
              <w:left w:val="nil"/>
              <w:bottom w:val="single" w:color="auto" w:sz="4" w:space="0"/>
              <w:right w:val="single" w:color="auto" w:sz="4" w:space="0"/>
            </w:tcBorders>
            <w:noWrap w:val="0"/>
            <w:vAlign w:val="center"/>
          </w:tcPr>
          <w:p w14:paraId="2AEC2777">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1E3A43E0">
            <w:pPr>
              <w:rPr>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16C03925">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高级职称人员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48E04C41">
            <w:pPr>
              <w:autoSpaceDE w:val="0"/>
              <w:autoSpaceDN w:val="0"/>
              <w:adjustRightInd w:val="0"/>
              <w:snapToGrid w:val="0"/>
              <w:spacing w:line="360" w:lineRule="auto"/>
              <w:contextualSpacing/>
              <w:rPr>
                <w:rFonts w:hint="eastAsia" w:ascii="宋体" w:cs="宋体"/>
                <w:color w:val="000000"/>
                <w:highlight w:val="none"/>
              </w:rPr>
            </w:pPr>
          </w:p>
        </w:tc>
      </w:tr>
      <w:tr w14:paraId="4AED97D3">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260EAF6C">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注册资金</w:t>
            </w:r>
          </w:p>
        </w:tc>
        <w:tc>
          <w:tcPr>
            <w:tcW w:w="1015" w:type="pct"/>
            <w:gridSpan w:val="2"/>
            <w:tcBorders>
              <w:top w:val="single" w:color="auto" w:sz="4" w:space="0"/>
              <w:left w:val="nil"/>
              <w:bottom w:val="single" w:color="auto" w:sz="4" w:space="0"/>
              <w:right w:val="single" w:color="auto" w:sz="4" w:space="0"/>
            </w:tcBorders>
            <w:noWrap w:val="0"/>
            <w:vAlign w:val="center"/>
          </w:tcPr>
          <w:p w14:paraId="546E7E3B">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21F5E751">
            <w:pPr>
              <w:rPr>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35A314F4">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中级职称人员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1CE12988">
            <w:pPr>
              <w:autoSpaceDE w:val="0"/>
              <w:autoSpaceDN w:val="0"/>
              <w:adjustRightInd w:val="0"/>
              <w:snapToGrid w:val="0"/>
              <w:spacing w:line="360" w:lineRule="auto"/>
              <w:contextualSpacing/>
              <w:rPr>
                <w:rFonts w:hint="eastAsia" w:ascii="宋体" w:cs="宋体"/>
                <w:color w:val="000000"/>
                <w:highlight w:val="none"/>
              </w:rPr>
            </w:pPr>
          </w:p>
        </w:tc>
      </w:tr>
      <w:tr w14:paraId="23E681A9">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701347DB">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开户银行</w:t>
            </w:r>
          </w:p>
        </w:tc>
        <w:tc>
          <w:tcPr>
            <w:tcW w:w="1015" w:type="pct"/>
            <w:gridSpan w:val="2"/>
            <w:tcBorders>
              <w:top w:val="single" w:color="auto" w:sz="4" w:space="0"/>
              <w:left w:val="nil"/>
              <w:bottom w:val="single" w:color="auto" w:sz="4" w:space="0"/>
              <w:right w:val="single" w:color="auto" w:sz="4" w:space="0"/>
            </w:tcBorders>
            <w:noWrap w:val="0"/>
            <w:vAlign w:val="center"/>
          </w:tcPr>
          <w:p w14:paraId="4262BD84">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053B59CC">
            <w:pPr>
              <w:rPr>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2A2F5D4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初级职称人员</w:t>
            </w:r>
          </w:p>
        </w:tc>
        <w:tc>
          <w:tcPr>
            <w:tcW w:w="1180" w:type="pct"/>
            <w:gridSpan w:val="2"/>
            <w:tcBorders>
              <w:top w:val="single" w:color="auto" w:sz="4" w:space="0"/>
              <w:left w:val="nil"/>
              <w:bottom w:val="single" w:color="auto" w:sz="4" w:space="0"/>
              <w:right w:val="single" w:color="auto" w:sz="4" w:space="0"/>
            </w:tcBorders>
            <w:noWrap w:val="0"/>
            <w:vAlign w:val="center"/>
          </w:tcPr>
          <w:p w14:paraId="04C3791D">
            <w:pPr>
              <w:autoSpaceDE w:val="0"/>
              <w:autoSpaceDN w:val="0"/>
              <w:adjustRightInd w:val="0"/>
              <w:snapToGrid w:val="0"/>
              <w:spacing w:line="360" w:lineRule="auto"/>
              <w:contextualSpacing/>
              <w:rPr>
                <w:rFonts w:hint="eastAsia" w:ascii="宋体" w:cs="宋体"/>
                <w:color w:val="000000"/>
                <w:highlight w:val="none"/>
              </w:rPr>
            </w:pPr>
          </w:p>
        </w:tc>
      </w:tr>
      <w:tr w14:paraId="49AA4FF9">
        <w:tblPrEx>
          <w:tblCellMar>
            <w:top w:w="0" w:type="dxa"/>
            <w:left w:w="108" w:type="dxa"/>
            <w:bottom w:w="0" w:type="dxa"/>
            <w:right w:w="108" w:type="dxa"/>
          </w:tblCellMar>
        </w:tblPrEx>
        <w:trPr>
          <w:cantSplit/>
          <w:trHeight w:val="51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04F27B73">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账号</w:t>
            </w:r>
          </w:p>
        </w:tc>
        <w:tc>
          <w:tcPr>
            <w:tcW w:w="1015" w:type="pct"/>
            <w:gridSpan w:val="2"/>
            <w:tcBorders>
              <w:top w:val="single" w:color="auto" w:sz="4" w:space="0"/>
              <w:left w:val="nil"/>
              <w:bottom w:val="single" w:color="auto" w:sz="4" w:space="0"/>
              <w:right w:val="single" w:color="auto" w:sz="4" w:space="0"/>
            </w:tcBorders>
            <w:noWrap w:val="0"/>
            <w:vAlign w:val="center"/>
          </w:tcPr>
          <w:p w14:paraId="0851DCB2">
            <w:pPr>
              <w:autoSpaceDE w:val="0"/>
              <w:autoSpaceDN w:val="0"/>
              <w:adjustRightInd w:val="0"/>
              <w:snapToGrid w:val="0"/>
              <w:spacing w:line="360" w:lineRule="auto"/>
              <w:contextualSpacing/>
              <w:rPr>
                <w:rFonts w:hint="eastAsia" w:ascii="宋体" w:cs="宋体"/>
                <w:color w:val="000000"/>
                <w:highlight w:val="none"/>
              </w:rPr>
            </w:pPr>
          </w:p>
        </w:tc>
        <w:tc>
          <w:tcPr>
            <w:tcW w:w="711" w:type="pct"/>
            <w:vMerge w:val="continue"/>
            <w:tcBorders>
              <w:top w:val="nil"/>
              <w:left w:val="nil"/>
              <w:bottom w:val="single" w:color="auto" w:sz="4" w:space="0"/>
              <w:right w:val="single" w:color="auto" w:sz="4" w:space="0"/>
            </w:tcBorders>
            <w:noWrap w:val="0"/>
            <w:vAlign w:val="center"/>
          </w:tcPr>
          <w:p w14:paraId="178DA961">
            <w:pPr>
              <w:rPr>
                <w:highlight w:val="none"/>
              </w:rPr>
            </w:pPr>
          </w:p>
        </w:tc>
        <w:tc>
          <w:tcPr>
            <w:tcW w:w="1117" w:type="pct"/>
            <w:gridSpan w:val="4"/>
            <w:tcBorders>
              <w:top w:val="single" w:color="auto" w:sz="4" w:space="0"/>
              <w:left w:val="nil"/>
              <w:bottom w:val="single" w:color="auto" w:sz="4" w:space="0"/>
              <w:right w:val="single" w:color="auto" w:sz="4" w:space="0"/>
            </w:tcBorders>
            <w:noWrap w:val="0"/>
            <w:vAlign w:val="center"/>
          </w:tcPr>
          <w:p w14:paraId="5B6F0D24">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技工</w:t>
            </w:r>
          </w:p>
        </w:tc>
        <w:tc>
          <w:tcPr>
            <w:tcW w:w="1180" w:type="pct"/>
            <w:gridSpan w:val="2"/>
            <w:tcBorders>
              <w:top w:val="single" w:color="auto" w:sz="4" w:space="0"/>
              <w:left w:val="nil"/>
              <w:bottom w:val="single" w:color="auto" w:sz="4" w:space="0"/>
              <w:right w:val="single" w:color="auto" w:sz="4" w:space="0"/>
            </w:tcBorders>
            <w:noWrap w:val="0"/>
            <w:vAlign w:val="center"/>
          </w:tcPr>
          <w:p w14:paraId="78B938D3">
            <w:pPr>
              <w:autoSpaceDE w:val="0"/>
              <w:autoSpaceDN w:val="0"/>
              <w:adjustRightInd w:val="0"/>
              <w:snapToGrid w:val="0"/>
              <w:spacing w:line="360" w:lineRule="auto"/>
              <w:contextualSpacing/>
              <w:rPr>
                <w:rFonts w:hint="eastAsia" w:ascii="宋体" w:cs="宋体"/>
                <w:color w:val="000000"/>
                <w:highlight w:val="none"/>
              </w:rPr>
            </w:pPr>
          </w:p>
        </w:tc>
      </w:tr>
      <w:tr w14:paraId="6DEFD3C6">
        <w:tblPrEx>
          <w:tblCellMar>
            <w:top w:w="0" w:type="dxa"/>
            <w:left w:w="108" w:type="dxa"/>
            <w:bottom w:w="0" w:type="dxa"/>
            <w:right w:w="108" w:type="dxa"/>
          </w:tblCellMar>
        </w:tblPrEx>
        <w:trPr>
          <w:cantSplit/>
          <w:trHeight w:val="2638"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683040F5">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经营范围</w:t>
            </w:r>
          </w:p>
        </w:tc>
        <w:tc>
          <w:tcPr>
            <w:tcW w:w="4024" w:type="pct"/>
            <w:gridSpan w:val="9"/>
            <w:tcBorders>
              <w:top w:val="single" w:color="auto" w:sz="4" w:space="0"/>
              <w:left w:val="nil"/>
              <w:bottom w:val="single" w:color="auto" w:sz="4" w:space="0"/>
              <w:right w:val="single" w:color="auto" w:sz="4" w:space="0"/>
            </w:tcBorders>
            <w:noWrap w:val="0"/>
            <w:vAlign w:val="center"/>
          </w:tcPr>
          <w:p w14:paraId="535E2484">
            <w:pPr>
              <w:autoSpaceDE w:val="0"/>
              <w:autoSpaceDN w:val="0"/>
              <w:adjustRightInd w:val="0"/>
              <w:snapToGrid w:val="0"/>
              <w:spacing w:line="360" w:lineRule="auto"/>
              <w:contextualSpacing/>
              <w:rPr>
                <w:rFonts w:hint="eastAsia" w:ascii="宋体" w:cs="宋体"/>
                <w:color w:val="000000"/>
                <w:highlight w:val="none"/>
              </w:rPr>
            </w:pPr>
          </w:p>
        </w:tc>
      </w:tr>
      <w:tr w14:paraId="74D11290">
        <w:tblPrEx>
          <w:tblCellMar>
            <w:top w:w="0" w:type="dxa"/>
            <w:left w:w="108" w:type="dxa"/>
            <w:bottom w:w="0" w:type="dxa"/>
            <w:right w:w="108" w:type="dxa"/>
          </w:tblCellMar>
        </w:tblPrEx>
        <w:trPr>
          <w:cantSplit/>
          <w:trHeight w:val="1021"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14:paraId="4DDD930B">
            <w:pPr>
              <w:autoSpaceDE w:val="0"/>
              <w:autoSpaceDN w:val="0"/>
              <w:adjustRightInd w:val="0"/>
              <w:snapToGrid w:val="0"/>
              <w:spacing w:line="360" w:lineRule="auto"/>
              <w:contextualSpacing/>
              <w:jc w:val="center"/>
              <w:rPr>
                <w:rFonts w:hint="eastAsia" w:ascii="宋体" w:cs="宋体"/>
                <w:color w:val="000000"/>
                <w:highlight w:val="none"/>
              </w:rPr>
            </w:pPr>
            <w:r>
              <w:rPr>
                <w:rFonts w:hint="eastAsia" w:ascii="宋体" w:cs="宋体"/>
                <w:color w:val="000000"/>
                <w:highlight w:val="none"/>
              </w:rPr>
              <w:t>备注</w:t>
            </w:r>
          </w:p>
        </w:tc>
        <w:tc>
          <w:tcPr>
            <w:tcW w:w="4024" w:type="pct"/>
            <w:gridSpan w:val="9"/>
            <w:tcBorders>
              <w:top w:val="single" w:color="auto" w:sz="4" w:space="0"/>
              <w:left w:val="nil"/>
              <w:bottom w:val="single" w:color="auto" w:sz="4" w:space="0"/>
              <w:right w:val="single" w:color="auto" w:sz="4" w:space="0"/>
            </w:tcBorders>
            <w:noWrap w:val="0"/>
            <w:vAlign w:val="center"/>
          </w:tcPr>
          <w:p w14:paraId="64C2317B">
            <w:pPr>
              <w:autoSpaceDE w:val="0"/>
              <w:autoSpaceDN w:val="0"/>
              <w:adjustRightInd w:val="0"/>
              <w:snapToGrid w:val="0"/>
              <w:spacing w:line="360" w:lineRule="auto"/>
              <w:contextualSpacing/>
              <w:rPr>
                <w:rFonts w:hint="eastAsia" w:ascii="宋体" w:cs="宋体"/>
                <w:color w:val="000000"/>
                <w:highlight w:val="none"/>
              </w:rPr>
            </w:pPr>
          </w:p>
        </w:tc>
      </w:tr>
    </w:tbl>
    <w:p w14:paraId="120D2ABE">
      <w:pPr>
        <w:snapToGrid w:val="0"/>
        <w:spacing w:line="360" w:lineRule="auto"/>
        <w:rPr>
          <w:rFonts w:hint="eastAsia" w:ascii="宋体" w:cs="宋体"/>
          <w:color w:val="000000"/>
          <w:kern w:val="0"/>
          <w:highlight w:val="none"/>
        </w:rPr>
      </w:pPr>
    </w:p>
    <w:p w14:paraId="6F9AA0E3">
      <w:pPr>
        <w:snapToGrid w:val="0"/>
        <w:spacing w:line="360" w:lineRule="auto"/>
        <w:rPr>
          <w:rFonts w:hint="eastAsia" w:ascii="宋体"/>
          <w:color w:val="000000"/>
          <w:kern w:val="0"/>
          <w:highlight w:val="none"/>
        </w:rPr>
      </w:pPr>
      <w:r>
        <w:rPr>
          <w:rFonts w:hint="eastAsia" w:ascii="宋体" w:cs="宋体"/>
          <w:color w:val="000000"/>
          <w:kern w:val="0"/>
          <w:highlight w:val="none"/>
        </w:rPr>
        <w:t>注：在本表后应附投标人营业执照（副本）、开户许可证等相关证件的复印件，所有复印件必须要清晰、字迹清楚。</w:t>
      </w:r>
    </w:p>
    <w:p w14:paraId="6BAE4D14">
      <w:pPr>
        <w:snapToGrid w:val="0"/>
        <w:spacing w:line="360" w:lineRule="auto"/>
        <w:ind w:left="840" w:hanging="840" w:hangingChars="400"/>
        <w:jc w:val="center"/>
        <w:rPr>
          <w:rFonts w:hint="eastAsia" w:ascii="宋体"/>
          <w:b/>
          <w:bCs/>
          <w:color w:val="000000"/>
          <w:kern w:val="0"/>
          <w:sz w:val="28"/>
          <w:szCs w:val="28"/>
          <w:highlight w:val="none"/>
        </w:rPr>
      </w:pPr>
      <w:r>
        <w:rPr>
          <w:rFonts w:hint="eastAsia" w:ascii="宋体"/>
          <w:color w:val="000000"/>
          <w:kern w:val="0"/>
          <w:highlight w:val="none"/>
        </w:rPr>
        <w:br w:type="page"/>
      </w:r>
      <w:bookmarkStart w:id="103" w:name="_Toc420390153"/>
      <w:bookmarkEnd w:id="103"/>
      <w:bookmarkStart w:id="104" w:name="_Toc201719205"/>
      <w:bookmarkEnd w:id="104"/>
      <w:bookmarkStart w:id="105" w:name="_Toc266605565"/>
      <w:bookmarkEnd w:id="105"/>
      <w:bookmarkStart w:id="106" w:name="_Toc425529391"/>
      <w:bookmarkEnd w:id="106"/>
      <w:bookmarkStart w:id="107" w:name="_Toc222232454"/>
      <w:r>
        <w:rPr>
          <w:rFonts w:hint="eastAsia" w:ascii="宋体"/>
          <w:b/>
          <w:bCs/>
          <w:color w:val="000000"/>
          <w:kern w:val="0"/>
          <w:sz w:val="28"/>
          <w:szCs w:val="28"/>
          <w:highlight w:val="none"/>
        </w:rPr>
        <w:t>（二）</w:t>
      </w:r>
      <w:bookmarkEnd w:id="107"/>
      <w:r>
        <w:rPr>
          <w:rFonts w:hint="eastAsia" w:ascii="宋体"/>
          <w:b/>
          <w:bCs/>
          <w:color w:val="000000"/>
          <w:kern w:val="0"/>
          <w:sz w:val="28"/>
          <w:szCs w:val="28"/>
          <w:highlight w:val="none"/>
        </w:rPr>
        <w:t>财务状况</w:t>
      </w:r>
      <w:r>
        <w:rPr>
          <w:rFonts w:hint="eastAsia" w:ascii="宋体"/>
          <w:b/>
          <w:bCs/>
          <w:color w:val="000000"/>
          <w:kern w:val="0"/>
          <w:sz w:val="28"/>
          <w:szCs w:val="28"/>
          <w:highlight w:val="none"/>
          <w:lang w:val="zh-CN"/>
        </w:rPr>
        <w:t>、纳税及社保</w:t>
      </w:r>
    </w:p>
    <w:p w14:paraId="117E07A4">
      <w:pPr>
        <w:adjustRightInd w:val="0"/>
        <w:snapToGrid w:val="0"/>
        <w:spacing w:line="360" w:lineRule="auto"/>
        <w:contextualSpacing/>
        <w:jc w:val="left"/>
        <w:rPr>
          <w:rFonts w:hint="eastAsia" w:ascii="宋体"/>
          <w:color w:val="000000"/>
          <w:highlight w:val="none"/>
        </w:rPr>
      </w:pPr>
      <w:bookmarkStart w:id="108" w:name="_Toc425529392"/>
      <w:bookmarkEnd w:id="108"/>
    </w:p>
    <w:p w14:paraId="6508587D">
      <w:pPr>
        <w:pStyle w:val="20"/>
        <w:tabs>
          <w:tab w:val="left" w:pos="360"/>
        </w:tabs>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资格条件承诺函</w:t>
      </w:r>
    </w:p>
    <w:p w14:paraId="4C43E80E">
      <w:pPr>
        <w:adjustRightInd w:val="0"/>
        <w:snapToGrid w:val="0"/>
        <w:spacing w:line="360" w:lineRule="auto"/>
        <w:contextualSpacing/>
        <w:jc w:val="left"/>
        <w:rPr>
          <w:rFonts w:hint="eastAsia" w:ascii="宋体" w:hAnsi="宋体" w:eastAsia="宋体" w:cs="宋体"/>
          <w:sz w:val="21"/>
          <w:szCs w:val="21"/>
          <w:highlight w:val="none"/>
        </w:rPr>
      </w:pPr>
    </w:p>
    <w:p w14:paraId="2748D7F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w:t>
      </w:r>
      <w:r>
        <w:rPr>
          <w:rFonts w:hint="eastAsia" w:ascii="宋体" w:hAnsi="宋体" w:eastAsia="宋体" w:cs="宋体"/>
          <w:sz w:val="21"/>
          <w:szCs w:val="21"/>
          <w:highlight w:val="none"/>
          <w:u w:val="single"/>
        </w:rPr>
        <w:t xml:space="preserve">  (采购人、采购代理机构)     </w:t>
      </w:r>
      <w:r>
        <w:rPr>
          <w:rFonts w:hint="eastAsia" w:ascii="宋体" w:hAnsi="宋体" w:eastAsia="宋体" w:cs="宋体"/>
          <w:sz w:val="21"/>
          <w:szCs w:val="21"/>
          <w:highlight w:val="none"/>
        </w:rPr>
        <w:t>:</w:t>
      </w:r>
    </w:p>
    <w:p w14:paraId="1BFCD1D9">
      <w:pPr>
        <w:spacing w:line="360"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我单位 (公司)参与</w:t>
      </w:r>
      <w:r>
        <w:rPr>
          <w:rFonts w:hint="eastAsia" w:ascii="宋体" w:hAnsi="宋体" w:eastAsia="宋体" w:cs="宋体"/>
          <w:sz w:val="21"/>
          <w:szCs w:val="21"/>
          <w:highlight w:val="none"/>
          <w:u w:val="single"/>
        </w:rPr>
        <w:t>( 项目名称</w:t>
      </w:r>
      <w:r>
        <w:rPr>
          <w:rFonts w:hint="eastAsia" w:ascii="宋体" w:hAnsi="宋体" w:eastAsia="宋体" w:cs="宋体"/>
          <w:sz w:val="21"/>
          <w:szCs w:val="21"/>
          <w:highlight w:val="none"/>
          <w:u w:val="single"/>
          <w:lang w:val="en-US" w:eastAsia="zh-CN"/>
        </w:rPr>
        <w:t xml:space="preserve">    ；项目编号   </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采购项目的政府采购活动，现承诺如下:</w:t>
      </w:r>
    </w:p>
    <w:p w14:paraId="0D66AC1E">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1.具有良好的商业信誉和健全的财务会计制度,</w:t>
      </w:r>
    </w:p>
    <w:p w14:paraId="4C10CEA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2.具有依法缴纳税收的良好记录;</w:t>
      </w:r>
    </w:p>
    <w:p w14:paraId="746B50F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3.具有依法缴纳社会保障金的良好记录</w:t>
      </w:r>
    </w:p>
    <w:p w14:paraId="138CA65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我方在采购项目评审(评标)环节结束后，随时接受采购人、采购代理机构的检查验证，配合提供相关证明材料，证明符合《中华人民共和国政府采购法》规定的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基本资格条件。</w:t>
      </w:r>
    </w:p>
    <w:p w14:paraId="30217B95">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我单位 (公司)对上述承诺的真实性负责。如有虚假将依法承担相应责任</w:t>
      </w:r>
    </w:p>
    <w:p w14:paraId="23ECB47E">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特此承诺。</w:t>
      </w:r>
    </w:p>
    <w:p w14:paraId="667E9740">
      <w:pPr>
        <w:spacing w:line="360" w:lineRule="auto"/>
        <w:ind w:firstLine="420" w:firstLineChars="200"/>
        <w:rPr>
          <w:rFonts w:hint="eastAsia" w:ascii="宋体" w:hAnsi="宋体" w:eastAsia="宋体" w:cs="宋体"/>
          <w:sz w:val="21"/>
          <w:szCs w:val="21"/>
          <w:highlight w:val="none"/>
        </w:rPr>
      </w:pPr>
    </w:p>
    <w:p w14:paraId="7F4CCFA9">
      <w:pPr>
        <w:spacing w:line="360" w:lineRule="auto"/>
        <w:ind w:firstLine="420" w:firstLineChars="20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 xml:space="preserve">         </w:t>
      </w:r>
      <w:r>
        <w:rPr>
          <w:rFonts w:hint="eastAsia" w:ascii="宋体" w:hAnsi="宋体" w:cs="宋体"/>
          <w:sz w:val="21"/>
          <w:szCs w:val="21"/>
          <w:highlight w:val="none"/>
          <w:lang w:val="zh-CN"/>
        </w:rPr>
        <w:t>投标人名称</w:t>
      </w:r>
      <w:r>
        <w:rPr>
          <w:rFonts w:hint="eastAsia" w:ascii="宋体" w:hAnsi="宋体" w:eastAsia="宋体" w:cs="宋体"/>
          <w:sz w:val="21"/>
          <w:szCs w:val="21"/>
          <w:highlight w:val="none"/>
        </w:rPr>
        <w:t>盖章:</w:t>
      </w:r>
    </w:p>
    <w:p w14:paraId="3041947C">
      <w:pPr>
        <w:spacing w:line="360" w:lineRule="auto"/>
        <w:ind w:firstLine="420" w:firstLineChars="200"/>
        <w:jc w:val="center"/>
        <w:rPr>
          <w:rFonts w:hint="eastAsia" w:ascii="宋体" w:hAnsi="宋体" w:eastAsia="宋体" w:cs="宋体"/>
          <w:sz w:val="21"/>
          <w:szCs w:val="21"/>
          <w:highlight w:val="none"/>
        </w:rPr>
      </w:pPr>
      <w:r>
        <w:rPr>
          <w:rFonts w:hint="eastAsia" w:ascii="宋体" w:cs="宋体-18030"/>
          <w:color w:val="000000"/>
          <w:kern w:val="0"/>
          <w:highlight w:val="none"/>
          <w:lang w:val="en-US" w:eastAsia="zh-CN"/>
        </w:rPr>
        <w:t xml:space="preserve">          </w:t>
      </w:r>
      <w:r>
        <w:rPr>
          <w:rFonts w:hint="eastAsia" w:ascii="宋体" w:cs="宋体-18030"/>
          <w:color w:val="000000"/>
          <w:kern w:val="0"/>
          <w:highlight w:val="none"/>
          <w:lang w:eastAsia="zh-CN"/>
        </w:rPr>
        <w:t>授权委托人</w:t>
      </w:r>
      <w:r>
        <w:rPr>
          <w:rFonts w:hint="eastAsia" w:ascii="宋体" w:hAnsi="宋体" w:eastAsia="宋体" w:cs="宋体"/>
          <w:sz w:val="21"/>
          <w:szCs w:val="21"/>
          <w:highlight w:val="none"/>
        </w:rPr>
        <w:t>盖章:</w:t>
      </w:r>
    </w:p>
    <w:p w14:paraId="3D890AF6">
      <w:pPr>
        <w:spacing w:line="360" w:lineRule="auto"/>
        <w:ind w:firstLine="420" w:firstLineChars="200"/>
        <w:jc w:val="center"/>
        <w:rPr>
          <w:rFonts w:hint="eastAsia" w:ascii="宋体"/>
          <w:color w:val="000000"/>
          <w:highlight w:val="none"/>
        </w:rPr>
      </w:pPr>
      <w:r>
        <w:rPr>
          <w:rFonts w:hint="eastAsia" w:ascii="宋体" w:hAnsi="宋体" w:eastAsia="宋体" w:cs="宋体"/>
          <w:sz w:val="21"/>
          <w:szCs w:val="21"/>
          <w:highlight w:val="none"/>
        </w:rPr>
        <w:t>日期:</w:t>
      </w:r>
    </w:p>
    <w:p w14:paraId="40832D1D">
      <w:pPr>
        <w:snapToGrid w:val="0"/>
        <w:spacing w:line="360" w:lineRule="auto"/>
        <w:jc w:val="center"/>
        <w:rPr>
          <w:rFonts w:hint="eastAsia" w:ascii="宋体"/>
          <w:b/>
          <w:bCs/>
          <w:color w:val="000000"/>
          <w:kern w:val="0"/>
          <w:sz w:val="28"/>
          <w:szCs w:val="28"/>
          <w:highlight w:val="none"/>
        </w:rPr>
      </w:pPr>
      <w:r>
        <w:rPr>
          <w:rFonts w:hint="eastAsia" w:ascii="宋体"/>
          <w:b/>
          <w:bCs/>
          <w:color w:val="000000"/>
          <w:kern w:val="0"/>
          <w:sz w:val="28"/>
          <w:szCs w:val="28"/>
          <w:highlight w:val="none"/>
        </w:rPr>
        <w:br w:type="page"/>
      </w:r>
      <w:r>
        <w:rPr>
          <w:rFonts w:hint="eastAsia" w:ascii="宋体"/>
          <w:b/>
          <w:bCs/>
          <w:color w:val="000000"/>
          <w:kern w:val="0"/>
          <w:sz w:val="28"/>
          <w:szCs w:val="28"/>
          <w:highlight w:val="none"/>
        </w:rPr>
        <w:t>(三)近年完成的类似项目情况表</w:t>
      </w:r>
    </w:p>
    <w:tbl>
      <w:tblPr>
        <w:tblStyle w:val="22"/>
        <w:tblW w:w="4999" w:type="pct"/>
        <w:jc w:val="center"/>
        <w:tblLayout w:type="autofit"/>
        <w:tblCellMar>
          <w:top w:w="0" w:type="dxa"/>
          <w:left w:w="108" w:type="dxa"/>
          <w:bottom w:w="0" w:type="dxa"/>
          <w:right w:w="108" w:type="dxa"/>
        </w:tblCellMar>
      </w:tblPr>
      <w:tblGrid>
        <w:gridCol w:w="2670"/>
        <w:gridCol w:w="6331"/>
      </w:tblGrid>
      <w:tr w14:paraId="42595F84">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775244C">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项目名称</w:t>
            </w:r>
          </w:p>
        </w:tc>
        <w:tc>
          <w:tcPr>
            <w:tcW w:w="3516" w:type="pct"/>
            <w:tcBorders>
              <w:top w:val="single" w:color="auto" w:sz="4" w:space="0"/>
              <w:left w:val="nil"/>
              <w:bottom w:val="single" w:color="auto" w:sz="4" w:space="0"/>
              <w:right w:val="single" w:color="auto" w:sz="4" w:space="0"/>
            </w:tcBorders>
            <w:noWrap w:val="0"/>
            <w:vAlign w:val="center"/>
          </w:tcPr>
          <w:p w14:paraId="2321819F">
            <w:pPr>
              <w:autoSpaceDE w:val="0"/>
              <w:autoSpaceDN w:val="0"/>
              <w:adjustRightInd w:val="0"/>
              <w:snapToGrid w:val="0"/>
              <w:spacing w:line="360" w:lineRule="auto"/>
              <w:contextualSpacing/>
              <w:jc w:val="center"/>
              <w:rPr>
                <w:rFonts w:hint="eastAsia" w:ascii="宋体"/>
                <w:color w:val="000000"/>
                <w:highlight w:val="none"/>
              </w:rPr>
            </w:pPr>
          </w:p>
        </w:tc>
      </w:tr>
      <w:tr w14:paraId="102D89AA">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1BDF5E89">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项目所在地</w:t>
            </w:r>
          </w:p>
        </w:tc>
        <w:tc>
          <w:tcPr>
            <w:tcW w:w="3516" w:type="pct"/>
            <w:tcBorders>
              <w:top w:val="single" w:color="auto" w:sz="4" w:space="0"/>
              <w:left w:val="nil"/>
              <w:bottom w:val="single" w:color="auto" w:sz="4" w:space="0"/>
              <w:right w:val="single" w:color="auto" w:sz="4" w:space="0"/>
            </w:tcBorders>
            <w:noWrap w:val="0"/>
            <w:vAlign w:val="center"/>
          </w:tcPr>
          <w:p w14:paraId="25FB1918">
            <w:pPr>
              <w:autoSpaceDE w:val="0"/>
              <w:autoSpaceDN w:val="0"/>
              <w:adjustRightInd w:val="0"/>
              <w:snapToGrid w:val="0"/>
              <w:spacing w:line="360" w:lineRule="auto"/>
              <w:contextualSpacing/>
              <w:jc w:val="center"/>
              <w:rPr>
                <w:rFonts w:hint="eastAsia" w:ascii="宋体"/>
                <w:color w:val="000000"/>
                <w:highlight w:val="none"/>
              </w:rPr>
            </w:pPr>
          </w:p>
        </w:tc>
      </w:tr>
      <w:tr w14:paraId="403C1920">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6847D9B2">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lang w:eastAsia="zh-CN"/>
              </w:rPr>
              <w:t>采购人</w:t>
            </w:r>
            <w:r>
              <w:rPr>
                <w:rFonts w:hint="eastAsia" w:ascii="宋体"/>
                <w:color w:val="000000"/>
                <w:highlight w:val="none"/>
              </w:rPr>
              <w:t>名称</w:t>
            </w:r>
          </w:p>
        </w:tc>
        <w:tc>
          <w:tcPr>
            <w:tcW w:w="3516" w:type="pct"/>
            <w:tcBorders>
              <w:top w:val="single" w:color="auto" w:sz="4" w:space="0"/>
              <w:left w:val="nil"/>
              <w:bottom w:val="single" w:color="auto" w:sz="4" w:space="0"/>
              <w:right w:val="single" w:color="auto" w:sz="4" w:space="0"/>
            </w:tcBorders>
            <w:noWrap w:val="0"/>
            <w:vAlign w:val="center"/>
          </w:tcPr>
          <w:p w14:paraId="61ABC2D6">
            <w:pPr>
              <w:autoSpaceDE w:val="0"/>
              <w:autoSpaceDN w:val="0"/>
              <w:adjustRightInd w:val="0"/>
              <w:snapToGrid w:val="0"/>
              <w:spacing w:line="360" w:lineRule="auto"/>
              <w:contextualSpacing/>
              <w:jc w:val="center"/>
              <w:rPr>
                <w:rFonts w:hint="eastAsia" w:ascii="宋体"/>
                <w:color w:val="000000"/>
                <w:highlight w:val="none"/>
              </w:rPr>
            </w:pPr>
          </w:p>
        </w:tc>
      </w:tr>
      <w:tr w14:paraId="45219761">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8C465E9">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lang w:eastAsia="zh-CN"/>
              </w:rPr>
              <w:t>采购人</w:t>
            </w:r>
            <w:r>
              <w:rPr>
                <w:rFonts w:hint="eastAsia" w:ascii="宋体"/>
                <w:color w:val="000000"/>
                <w:highlight w:val="none"/>
              </w:rPr>
              <w:t>地址</w:t>
            </w:r>
          </w:p>
        </w:tc>
        <w:tc>
          <w:tcPr>
            <w:tcW w:w="3516" w:type="pct"/>
            <w:tcBorders>
              <w:top w:val="single" w:color="auto" w:sz="4" w:space="0"/>
              <w:left w:val="nil"/>
              <w:bottom w:val="single" w:color="auto" w:sz="4" w:space="0"/>
              <w:right w:val="single" w:color="auto" w:sz="4" w:space="0"/>
            </w:tcBorders>
            <w:noWrap w:val="0"/>
            <w:vAlign w:val="center"/>
          </w:tcPr>
          <w:p w14:paraId="22FFF53F">
            <w:pPr>
              <w:autoSpaceDE w:val="0"/>
              <w:autoSpaceDN w:val="0"/>
              <w:adjustRightInd w:val="0"/>
              <w:snapToGrid w:val="0"/>
              <w:spacing w:line="360" w:lineRule="auto"/>
              <w:contextualSpacing/>
              <w:jc w:val="center"/>
              <w:rPr>
                <w:rFonts w:hint="eastAsia" w:ascii="宋体"/>
                <w:color w:val="000000"/>
                <w:highlight w:val="none"/>
              </w:rPr>
            </w:pPr>
          </w:p>
        </w:tc>
      </w:tr>
      <w:tr w14:paraId="128149C7">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9EBD771">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lang w:eastAsia="zh-CN"/>
              </w:rPr>
              <w:t>采购人</w:t>
            </w:r>
            <w:r>
              <w:rPr>
                <w:rFonts w:hint="eastAsia" w:ascii="宋体"/>
                <w:color w:val="000000"/>
                <w:highlight w:val="none"/>
              </w:rPr>
              <w:t>电话</w:t>
            </w:r>
          </w:p>
        </w:tc>
        <w:tc>
          <w:tcPr>
            <w:tcW w:w="3516" w:type="pct"/>
            <w:tcBorders>
              <w:top w:val="single" w:color="auto" w:sz="4" w:space="0"/>
              <w:left w:val="nil"/>
              <w:bottom w:val="single" w:color="auto" w:sz="4" w:space="0"/>
              <w:right w:val="single" w:color="auto" w:sz="4" w:space="0"/>
            </w:tcBorders>
            <w:noWrap w:val="0"/>
            <w:vAlign w:val="center"/>
          </w:tcPr>
          <w:p w14:paraId="618D39BF">
            <w:pPr>
              <w:autoSpaceDE w:val="0"/>
              <w:autoSpaceDN w:val="0"/>
              <w:adjustRightInd w:val="0"/>
              <w:snapToGrid w:val="0"/>
              <w:spacing w:line="360" w:lineRule="auto"/>
              <w:contextualSpacing/>
              <w:jc w:val="center"/>
              <w:rPr>
                <w:rFonts w:hint="eastAsia" w:ascii="宋体"/>
                <w:color w:val="000000"/>
                <w:highlight w:val="none"/>
              </w:rPr>
            </w:pPr>
          </w:p>
        </w:tc>
      </w:tr>
      <w:tr w14:paraId="428D41D1">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2498182A">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合同价格</w:t>
            </w:r>
          </w:p>
        </w:tc>
        <w:tc>
          <w:tcPr>
            <w:tcW w:w="3516" w:type="pct"/>
            <w:tcBorders>
              <w:top w:val="single" w:color="auto" w:sz="4" w:space="0"/>
              <w:left w:val="nil"/>
              <w:bottom w:val="single" w:color="auto" w:sz="4" w:space="0"/>
              <w:right w:val="single" w:color="auto" w:sz="4" w:space="0"/>
            </w:tcBorders>
            <w:noWrap w:val="0"/>
            <w:vAlign w:val="center"/>
          </w:tcPr>
          <w:p w14:paraId="3D523EB8">
            <w:pPr>
              <w:autoSpaceDE w:val="0"/>
              <w:autoSpaceDN w:val="0"/>
              <w:adjustRightInd w:val="0"/>
              <w:snapToGrid w:val="0"/>
              <w:spacing w:line="360" w:lineRule="auto"/>
              <w:contextualSpacing/>
              <w:jc w:val="center"/>
              <w:rPr>
                <w:rFonts w:hint="eastAsia" w:ascii="宋体"/>
                <w:color w:val="000000"/>
                <w:highlight w:val="none"/>
              </w:rPr>
            </w:pPr>
          </w:p>
        </w:tc>
      </w:tr>
      <w:tr w14:paraId="7A11D127">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5919B9FC">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项目实施周期</w:t>
            </w:r>
          </w:p>
        </w:tc>
        <w:tc>
          <w:tcPr>
            <w:tcW w:w="3516" w:type="pct"/>
            <w:tcBorders>
              <w:top w:val="single" w:color="auto" w:sz="4" w:space="0"/>
              <w:left w:val="nil"/>
              <w:bottom w:val="single" w:color="auto" w:sz="4" w:space="0"/>
              <w:right w:val="single" w:color="auto" w:sz="4" w:space="0"/>
            </w:tcBorders>
            <w:noWrap w:val="0"/>
            <w:vAlign w:val="center"/>
          </w:tcPr>
          <w:p w14:paraId="70665525">
            <w:pPr>
              <w:autoSpaceDE w:val="0"/>
              <w:autoSpaceDN w:val="0"/>
              <w:adjustRightInd w:val="0"/>
              <w:snapToGrid w:val="0"/>
              <w:spacing w:line="360" w:lineRule="auto"/>
              <w:contextualSpacing/>
              <w:jc w:val="center"/>
              <w:rPr>
                <w:rFonts w:hint="eastAsia" w:ascii="宋体"/>
                <w:color w:val="000000"/>
                <w:highlight w:val="none"/>
              </w:rPr>
            </w:pPr>
          </w:p>
        </w:tc>
      </w:tr>
      <w:tr w14:paraId="20789F61">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7486FEBE">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承担的工作</w:t>
            </w:r>
          </w:p>
        </w:tc>
        <w:tc>
          <w:tcPr>
            <w:tcW w:w="3516" w:type="pct"/>
            <w:tcBorders>
              <w:top w:val="single" w:color="auto" w:sz="4" w:space="0"/>
              <w:left w:val="nil"/>
              <w:bottom w:val="single" w:color="auto" w:sz="4" w:space="0"/>
              <w:right w:val="single" w:color="auto" w:sz="4" w:space="0"/>
            </w:tcBorders>
            <w:noWrap w:val="0"/>
            <w:vAlign w:val="center"/>
          </w:tcPr>
          <w:p w14:paraId="14B386FE">
            <w:pPr>
              <w:autoSpaceDE w:val="0"/>
              <w:autoSpaceDN w:val="0"/>
              <w:adjustRightInd w:val="0"/>
              <w:snapToGrid w:val="0"/>
              <w:spacing w:line="360" w:lineRule="auto"/>
              <w:contextualSpacing/>
              <w:jc w:val="center"/>
              <w:rPr>
                <w:rFonts w:hint="eastAsia" w:ascii="宋体"/>
                <w:color w:val="000000"/>
                <w:highlight w:val="none"/>
              </w:rPr>
            </w:pPr>
          </w:p>
        </w:tc>
      </w:tr>
      <w:tr w14:paraId="6324DCE7">
        <w:tblPrEx>
          <w:tblCellMar>
            <w:top w:w="0" w:type="dxa"/>
            <w:left w:w="108" w:type="dxa"/>
            <w:bottom w:w="0" w:type="dxa"/>
            <w:right w:w="108" w:type="dxa"/>
          </w:tblCellMar>
        </w:tblPrEx>
        <w:trPr>
          <w:trHeight w:val="667"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7C41497A">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项目负责人</w:t>
            </w:r>
          </w:p>
        </w:tc>
        <w:tc>
          <w:tcPr>
            <w:tcW w:w="3516" w:type="pct"/>
            <w:tcBorders>
              <w:top w:val="single" w:color="auto" w:sz="4" w:space="0"/>
              <w:left w:val="nil"/>
              <w:bottom w:val="single" w:color="auto" w:sz="4" w:space="0"/>
              <w:right w:val="single" w:color="auto" w:sz="4" w:space="0"/>
            </w:tcBorders>
            <w:noWrap w:val="0"/>
            <w:vAlign w:val="center"/>
          </w:tcPr>
          <w:p w14:paraId="4B195A73">
            <w:pPr>
              <w:autoSpaceDE w:val="0"/>
              <w:autoSpaceDN w:val="0"/>
              <w:adjustRightInd w:val="0"/>
              <w:snapToGrid w:val="0"/>
              <w:spacing w:line="360" w:lineRule="auto"/>
              <w:contextualSpacing/>
              <w:jc w:val="center"/>
              <w:rPr>
                <w:rFonts w:hint="eastAsia" w:ascii="宋体"/>
                <w:color w:val="000000"/>
                <w:highlight w:val="none"/>
              </w:rPr>
            </w:pPr>
          </w:p>
        </w:tc>
      </w:tr>
      <w:tr w14:paraId="037E2415">
        <w:tblPrEx>
          <w:tblCellMar>
            <w:top w:w="0" w:type="dxa"/>
            <w:left w:w="108" w:type="dxa"/>
            <w:bottom w:w="0" w:type="dxa"/>
            <w:right w:w="108" w:type="dxa"/>
          </w:tblCellMar>
        </w:tblPrEx>
        <w:trPr>
          <w:trHeight w:val="3180"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55B4E0B">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项目描述</w:t>
            </w:r>
          </w:p>
        </w:tc>
        <w:tc>
          <w:tcPr>
            <w:tcW w:w="3516" w:type="pct"/>
            <w:tcBorders>
              <w:top w:val="single" w:color="auto" w:sz="4" w:space="0"/>
              <w:left w:val="nil"/>
              <w:bottom w:val="single" w:color="auto" w:sz="4" w:space="0"/>
              <w:right w:val="single" w:color="auto" w:sz="4" w:space="0"/>
            </w:tcBorders>
            <w:noWrap w:val="0"/>
            <w:vAlign w:val="center"/>
          </w:tcPr>
          <w:p w14:paraId="20AF842D">
            <w:pPr>
              <w:autoSpaceDE w:val="0"/>
              <w:autoSpaceDN w:val="0"/>
              <w:adjustRightInd w:val="0"/>
              <w:snapToGrid w:val="0"/>
              <w:spacing w:line="360" w:lineRule="auto"/>
              <w:contextualSpacing/>
              <w:jc w:val="center"/>
              <w:rPr>
                <w:rFonts w:hint="eastAsia" w:ascii="宋体"/>
                <w:color w:val="000000"/>
                <w:highlight w:val="none"/>
              </w:rPr>
            </w:pPr>
          </w:p>
        </w:tc>
      </w:tr>
      <w:tr w14:paraId="6600D09A">
        <w:tblPrEx>
          <w:tblCellMar>
            <w:top w:w="0" w:type="dxa"/>
            <w:left w:w="108" w:type="dxa"/>
            <w:bottom w:w="0" w:type="dxa"/>
            <w:right w:w="108" w:type="dxa"/>
          </w:tblCellMar>
        </w:tblPrEx>
        <w:trPr>
          <w:trHeight w:val="674" w:hRule="atLeast"/>
          <w:jc w:val="center"/>
        </w:trPr>
        <w:tc>
          <w:tcPr>
            <w:tcW w:w="1483" w:type="pct"/>
            <w:tcBorders>
              <w:top w:val="single" w:color="auto" w:sz="4" w:space="0"/>
              <w:left w:val="single" w:color="auto" w:sz="4" w:space="0"/>
              <w:bottom w:val="single" w:color="auto" w:sz="4" w:space="0"/>
              <w:right w:val="single" w:color="auto" w:sz="4" w:space="0"/>
            </w:tcBorders>
            <w:noWrap w:val="0"/>
            <w:vAlign w:val="center"/>
          </w:tcPr>
          <w:p w14:paraId="0DEF5FE1">
            <w:pPr>
              <w:autoSpaceDE w:val="0"/>
              <w:autoSpaceDN w:val="0"/>
              <w:adjustRightInd w:val="0"/>
              <w:snapToGrid w:val="0"/>
              <w:spacing w:line="360" w:lineRule="auto"/>
              <w:contextualSpacing/>
              <w:jc w:val="center"/>
              <w:rPr>
                <w:rFonts w:hint="eastAsia" w:ascii="宋体"/>
                <w:color w:val="000000"/>
                <w:highlight w:val="none"/>
              </w:rPr>
            </w:pPr>
            <w:r>
              <w:rPr>
                <w:rFonts w:hint="eastAsia" w:ascii="宋体"/>
                <w:color w:val="000000"/>
                <w:highlight w:val="none"/>
              </w:rPr>
              <w:t>备注</w:t>
            </w:r>
          </w:p>
        </w:tc>
        <w:tc>
          <w:tcPr>
            <w:tcW w:w="3516" w:type="pct"/>
            <w:tcBorders>
              <w:top w:val="single" w:color="auto" w:sz="4" w:space="0"/>
              <w:left w:val="nil"/>
              <w:bottom w:val="single" w:color="auto" w:sz="4" w:space="0"/>
              <w:right w:val="single" w:color="auto" w:sz="4" w:space="0"/>
            </w:tcBorders>
            <w:noWrap w:val="0"/>
            <w:vAlign w:val="center"/>
          </w:tcPr>
          <w:p w14:paraId="1B22EA1F">
            <w:pPr>
              <w:autoSpaceDE w:val="0"/>
              <w:autoSpaceDN w:val="0"/>
              <w:adjustRightInd w:val="0"/>
              <w:snapToGrid w:val="0"/>
              <w:spacing w:line="360" w:lineRule="auto"/>
              <w:contextualSpacing/>
              <w:jc w:val="center"/>
              <w:rPr>
                <w:rFonts w:hint="eastAsia" w:ascii="宋体"/>
                <w:color w:val="000000"/>
                <w:highlight w:val="none"/>
              </w:rPr>
            </w:pPr>
          </w:p>
        </w:tc>
      </w:tr>
    </w:tbl>
    <w:p w14:paraId="35DD507C">
      <w:pPr>
        <w:snapToGrid w:val="0"/>
        <w:spacing w:line="360" w:lineRule="auto"/>
        <w:jc w:val="left"/>
        <w:rPr>
          <w:rFonts w:hint="eastAsia" w:ascii="宋体"/>
          <w:color w:val="000000"/>
          <w:kern w:val="0"/>
          <w:highlight w:val="none"/>
        </w:rPr>
      </w:pPr>
    </w:p>
    <w:p w14:paraId="4095B91B">
      <w:pPr>
        <w:snapToGrid w:val="0"/>
        <w:spacing w:line="360" w:lineRule="auto"/>
        <w:jc w:val="left"/>
        <w:rPr>
          <w:rFonts w:hint="eastAsia" w:ascii="宋体"/>
          <w:color w:val="000000"/>
          <w:kern w:val="0"/>
          <w:highlight w:val="none"/>
        </w:rPr>
      </w:pPr>
      <w:r>
        <w:rPr>
          <w:rFonts w:hint="eastAsia" w:ascii="宋体"/>
          <w:color w:val="000000"/>
          <w:kern w:val="0"/>
          <w:highlight w:val="none"/>
        </w:rPr>
        <w:t>注：1.投标人应将近三年（</w:t>
      </w:r>
      <w:r>
        <w:rPr>
          <w:rFonts w:hint="eastAsia" w:ascii="宋体" w:cs="宋体"/>
          <w:highlight w:val="none"/>
          <w:lang w:eastAsia="zh-CN"/>
        </w:rPr>
        <w:t>202</w:t>
      </w:r>
      <w:r>
        <w:rPr>
          <w:rFonts w:hint="eastAsia" w:ascii="宋体" w:cs="宋体"/>
          <w:highlight w:val="none"/>
          <w:lang w:val="en-US" w:eastAsia="zh-CN"/>
        </w:rPr>
        <w:t>2</w:t>
      </w:r>
      <w:r>
        <w:rPr>
          <w:rFonts w:hint="eastAsia" w:ascii="宋体" w:cs="宋体"/>
          <w:highlight w:val="none"/>
          <w:lang w:eastAsia="zh-CN"/>
        </w:rPr>
        <w:t>年</w:t>
      </w:r>
      <w:r>
        <w:rPr>
          <w:rFonts w:hint="eastAsia" w:ascii="宋体" w:cs="宋体"/>
          <w:highlight w:val="none"/>
          <w:lang w:val="en-US" w:eastAsia="zh-CN"/>
        </w:rPr>
        <w:t>1</w:t>
      </w:r>
      <w:r>
        <w:rPr>
          <w:rFonts w:hint="eastAsia" w:ascii="宋体" w:cs="宋体"/>
          <w:highlight w:val="none"/>
          <w:lang w:eastAsia="zh-CN"/>
        </w:rPr>
        <w:t>月1日-至今</w:t>
      </w:r>
      <w:r>
        <w:rPr>
          <w:rFonts w:hint="eastAsia" w:ascii="宋体"/>
          <w:color w:val="000000"/>
          <w:kern w:val="0"/>
          <w:highlight w:val="none"/>
        </w:rPr>
        <w:t>）类似项目情况填入本表中，一表只填写一个项目。</w:t>
      </w:r>
    </w:p>
    <w:p w14:paraId="02CEEBC3">
      <w:pPr>
        <w:snapToGrid w:val="0"/>
        <w:spacing w:line="360" w:lineRule="auto"/>
        <w:ind w:firstLine="420" w:firstLineChars="200"/>
        <w:jc w:val="left"/>
        <w:rPr>
          <w:rFonts w:hint="eastAsia" w:ascii="宋体"/>
          <w:color w:val="000000"/>
          <w:kern w:val="0"/>
          <w:highlight w:val="none"/>
        </w:rPr>
      </w:pPr>
      <w:r>
        <w:rPr>
          <w:rFonts w:hint="eastAsia" w:ascii="宋体"/>
          <w:color w:val="000000"/>
          <w:kern w:val="0"/>
          <w:highlight w:val="none"/>
        </w:rPr>
        <w:t>2.投标人应随本表出具所填项目的</w:t>
      </w:r>
      <w:r>
        <w:rPr>
          <w:rFonts w:hint="eastAsia" w:ascii="宋体"/>
          <w:color w:val="000000"/>
          <w:kern w:val="0"/>
          <w:highlight w:val="none"/>
          <w:lang w:val="en-US" w:eastAsia="zh-CN"/>
        </w:rPr>
        <w:t>相关证明材料(详见评审办法）</w:t>
      </w:r>
      <w:r>
        <w:rPr>
          <w:rFonts w:hint="eastAsia" w:ascii="宋体"/>
          <w:color w:val="000000"/>
          <w:kern w:val="0"/>
          <w:highlight w:val="none"/>
        </w:rPr>
        <w:t>，否则，</w:t>
      </w:r>
      <w:r>
        <w:rPr>
          <w:rFonts w:hint="eastAsia" w:ascii="宋体"/>
          <w:color w:val="000000"/>
          <w:kern w:val="0"/>
          <w:highlight w:val="none"/>
          <w:lang w:eastAsia="zh-CN"/>
        </w:rPr>
        <w:t>采购人</w:t>
      </w:r>
      <w:r>
        <w:rPr>
          <w:rFonts w:hint="eastAsia" w:ascii="宋体"/>
          <w:color w:val="000000"/>
          <w:kern w:val="0"/>
          <w:highlight w:val="none"/>
        </w:rPr>
        <w:t>将不考虑投标人所填项目的业绩。</w:t>
      </w:r>
    </w:p>
    <w:p w14:paraId="6882D0B6">
      <w:pPr>
        <w:snapToGrid w:val="0"/>
        <w:spacing w:line="360" w:lineRule="auto"/>
        <w:ind w:left="1120" w:hanging="1120" w:hangingChars="400"/>
        <w:jc w:val="center"/>
        <w:rPr>
          <w:rFonts w:hint="eastAsia" w:ascii="宋体"/>
          <w:b/>
          <w:bCs/>
          <w:color w:val="000000"/>
          <w:kern w:val="0"/>
          <w:sz w:val="28"/>
          <w:szCs w:val="28"/>
          <w:highlight w:val="none"/>
        </w:rPr>
      </w:pPr>
      <w:r>
        <w:rPr>
          <w:rFonts w:hint="eastAsia" w:ascii="宋体"/>
          <w:color w:val="000000"/>
          <w:kern w:val="0"/>
          <w:sz w:val="28"/>
          <w:szCs w:val="28"/>
          <w:highlight w:val="none"/>
        </w:rPr>
        <w:br w:type="page"/>
      </w:r>
      <w:r>
        <w:rPr>
          <w:rFonts w:hint="eastAsia" w:ascii="宋体"/>
          <w:b/>
          <w:bCs/>
          <w:color w:val="000000"/>
          <w:kern w:val="0"/>
          <w:sz w:val="30"/>
          <w:szCs w:val="30"/>
          <w:highlight w:val="none"/>
        </w:rPr>
        <w:t>(四) 近年发生的诉讼及仲裁情况</w:t>
      </w:r>
    </w:p>
    <w:p w14:paraId="00A7E9C1">
      <w:pPr>
        <w:snapToGrid w:val="0"/>
        <w:spacing w:line="360" w:lineRule="auto"/>
        <w:jc w:val="center"/>
        <w:rPr>
          <w:rFonts w:hint="eastAsia" w:ascii="宋体"/>
          <w:b/>
          <w:bCs/>
          <w:color w:val="000000"/>
          <w:kern w:val="0"/>
          <w:sz w:val="28"/>
          <w:szCs w:val="28"/>
          <w:highlight w:val="none"/>
        </w:rPr>
      </w:pPr>
    </w:p>
    <w:p w14:paraId="5DA8EAD2">
      <w:pPr>
        <w:numPr>
          <w:ilvl w:val="0"/>
          <w:numId w:val="6"/>
        </w:numPr>
        <w:snapToGrid w:val="0"/>
        <w:spacing w:line="360" w:lineRule="auto"/>
        <w:ind w:left="1205" w:hanging="1205" w:hangingChars="400"/>
        <w:jc w:val="center"/>
        <w:rPr>
          <w:rFonts w:hint="eastAsia" w:ascii="宋体"/>
          <w:b/>
          <w:bCs/>
          <w:color w:val="000000"/>
          <w:kern w:val="0"/>
          <w:sz w:val="30"/>
          <w:szCs w:val="30"/>
          <w:highlight w:val="none"/>
        </w:rPr>
      </w:pPr>
      <w:r>
        <w:rPr>
          <w:rFonts w:hint="eastAsia" w:ascii="宋体" w:cs="宋体-18030"/>
          <w:b/>
          <w:bCs/>
          <w:color w:val="000000"/>
          <w:kern w:val="0"/>
          <w:sz w:val="30"/>
          <w:szCs w:val="30"/>
          <w:highlight w:val="none"/>
          <w:lang w:val="zh-CN"/>
        </w:rPr>
        <w:br w:type="page"/>
      </w:r>
      <w:bookmarkStart w:id="109" w:name="_Toc24484"/>
      <w:r>
        <w:rPr>
          <w:rFonts w:hint="eastAsia" w:ascii="宋体"/>
          <w:b/>
          <w:bCs/>
          <w:color w:val="000000"/>
          <w:kern w:val="0"/>
          <w:sz w:val="30"/>
          <w:szCs w:val="30"/>
          <w:highlight w:val="none"/>
        </w:rPr>
        <w:t>项目团队人员简历表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276"/>
        <w:gridCol w:w="16"/>
        <w:gridCol w:w="1353"/>
        <w:gridCol w:w="1445"/>
        <w:gridCol w:w="1748"/>
        <w:gridCol w:w="1581"/>
      </w:tblGrid>
      <w:tr w14:paraId="5898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78" w:type="pct"/>
            <w:noWrap w:val="0"/>
            <w:vAlign w:val="center"/>
          </w:tcPr>
          <w:p w14:paraId="3CFEB931">
            <w:pPr>
              <w:spacing w:line="360" w:lineRule="auto"/>
              <w:jc w:val="center"/>
              <w:rPr>
                <w:rFonts w:hint="eastAsia" w:ascii="宋体" w:cs="宋体"/>
                <w:highlight w:val="none"/>
              </w:rPr>
            </w:pPr>
            <w:r>
              <w:rPr>
                <w:rFonts w:hint="eastAsia" w:ascii="宋体" w:cs="宋体"/>
                <w:highlight w:val="none"/>
              </w:rPr>
              <w:t>姓  名</w:t>
            </w:r>
          </w:p>
        </w:tc>
        <w:tc>
          <w:tcPr>
            <w:tcW w:w="718" w:type="pct"/>
            <w:gridSpan w:val="2"/>
            <w:noWrap w:val="0"/>
            <w:vAlign w:val="center"/>
          </w:tcPr>
          <w:p w14:paraId="622D327C">
            <w:pPr>
              <w:spacing w:line="360" w:lineRule="auto"/>
              <w:jc w:val="center"/>
              <w:rPr>
                <w:rFonts w:hint="eastAsia" w:ascii="宋体" w:cs="宋体"/>
                <w:highlight w:val="none"/>
              </w:rPr>
            </w:pPr>
          </w:p>
        </w:tc>
        <w:tc>
          <w:tcPr>
            <w:tcW w:w="751" w:type="pct"/>
            <w:noWrap w:val="0"/>
            <w:vAlign w:val="center"/>
          </w:tcPr>
          <w:p w14:paraId="2107EE0A">
            <w:pPr>
              <w:spacing w:line="360" w:lineRule="auto"/>
              <w:jc w:val="center"/>
              <w:rPr>
                <w:rFonts w:hint="eastAsia" w:ascii="宋体" w:cs="宋体"/>
                <w:highlight w:val="none"/>
              </w:rPr>
            </w:pPr>
            <w:r>
              <w:rPr>
                <w:rFonts w:hint="eastAsia" w:ascii="宋体" w:cs="宋体"/>
                <w:highlight w:val="none"/>
              </w:rPr>
              <w:t>年龄</w:t>
            </w:r>
          </w:p>
        </w:tc>
        <w:tc>
          <w:tcPr>
            <w:tcW w:w="802" w:type="pct"/>
            <w:noWrap w:val="0"/>
            <w:vAlign w:val="center"/>
          </w:tcPr>
          <w:p w14:paraId="1690E747">
            <w:pPr>
              <w:spacing w:line="360" w:lineRule="auto"/>
              <w:jc w:val="center"/>
              <w:rPr>
                <w:rFonts w:hint="eastAsia" w:ascii="宋体" w:cs="宋体"/>
                <w:highlight w:val="none"/>
              </w:rPr>
            </w:pPr>
          </w:p>
        </w:tc>
        <w:tc>
          <w:tcPr>
            <w:tcW w:w="971" w:type="pct"/>
            <w:noWrap w:val="0"/>
            <w:vAlign w:val="center"/>
          </w:tcPr>
          <w:p w14:paraId="6524F77F">
            <w:pPr>
              <w:spacing w:line="360" w:lineRule="auto"/>
              <w:jc w:val="center"/>
              <w:rPr>
                <w:rFonts w:hint="eastAsia" w:ascii="宋体" w:cs="宋体"/>
                <w:highlight w:val="none"/>
              </w:rPr>
            </w:pPr>
            <w:r>
              <w:rPr>
                <w:rFonts w:hint="eastAsia" w:ascii="宋体" w:cs="宋体"/>
                <w:highlight w:val="none"/>
              </w:rPr>
              <w:t>专业</w:t>
            </w:r>
          </w:p>
        </w:tc>
        <w:tc>
          <w:tcPr>
            <w:tcW w:w="876" w:type="pct"/>
            <w:noWrap w:val="0"/>
            <w:vAlign w:val="center"/>
          </w:tcPr>
          <w:p w14:paraId="30919509">
            <w:pPr>
              <w:spacing w:line="360" w:lineRule="auto"/>
              <w:jc w:val="center"/>
              <w:rPr>
                <w:rFonts w:hint="eastAsia" w:ascii="宋体" w:cs="宋体"/>
                <w:highlight w:val="none"/>
              </w:rPr>
            </w:pPr>
          </w:p>
        </w:tc>
      </w:tr>
      <w:tr w14:paraId="71D7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878" w:type="pct"/>
            <w:tcBorders>
              <w:bottom w:val="single" w:color="auto" w:sz="4" w:space="0"/>
            </w:tcBorders>
            <w:noWrap w:val="0"/>
            <w:vAlign w:val="center"/>
          </w:tcPr>
          <w:p w14:paraId="34A51DF2">
            <w:pPr>
              <w:spacing w:line="360" w:lineRule="auto"/>
              <w:jc w:val="center"/>
              <w:rPr>
                <w:rFonts w:hint="eastAsia" w:ascii="宋体" w:cs="宋体"/>
                <w:highlight w:val="none"/>
              </w:rPr>
            </w:pPr>
            <w:r>
              <w:rPr>
                <w:rFonts w:hint="eastAsia" w:ascii="宋体" w:cs="宋体"/>
                <w:highlight w:val="none"/>
              </w:rPr>
              <w:t>职   称</w:t>
            </w:r>
          </w:p>
        </w:tc>
        <w:tc>
          <w:tcPr>
            <w:tcW w:w="718" w:type="pct"/>
            <w:gridSpan w:val="2"/>
            <w:tcBorders>
              <w:bottom w:val="single" w:color="auto" w:sz="4" w:space="0"/>
            </w:tcBorders>
            <w:noWrap w:val="0"/>
            <w:vAlign w:val="center"/>
          </w:tcPr>
          <w:p w14:paraId="0C50B143">
            <w:pPr>
              <w:spacing w:line="360" w:lineRule="auto"/>
              <w:jc w:val="center"/>
              <w:rPr>
                <w:rFonts w:hint="eastAsia" w:ascii="宋体" w:cs="宋体"/>
                <w:highlight w:val="none"/>
              </w:rPr>
            </w:pPr>
          </w:p>
        </w:tc>
        <w:tc>
          <w:tcPr>
            <w:tcW w:w="751" w:type="pct"/>
            <w:tcBorders>
              <w:bottom w:val="single" w:color="auto" w:sz="4" w:space="0"/>
            </w:tcBorders>
            <w:noWrap w:val="0"/>
            <w:vAlign w:val="center"/>
          </w:tcPr>
          <w:p w14:paraId="56E853A8">
            <w:pPr>
              <w:spacing w:line="360" w:lineRule="auto"/>
              <w:jc w:val="center"/>
              <w:rPr>
                <w:rFonts w:hint="eastAsia" w:ascii="宋体" w:cs="宋体"/>
                <w:highlight w:val="none"/>
              </w:rPr>
            </w:pPr>
            <w:r>
              <w:rPr>
                <w:rFonts w:hint="eastAsia" w:ascii="宋体" w:cs="宋体"/>
                <w:highlight w:val="none"/>
              </w:rPr>
              <w:t>职务</w:t>
            </w:r>
          </w:p>
        </w:tc>
        <w:tc>
          <w:tcPr>
            <w:tcW w:w="802" w:type="pct"/>
            <w:tcBorders>
              <w:bottom w:val="single" w:color="auto" w:sz="4" w:space="0"/>
            </w:tcBorders>
            <w:noWrap w:val="0"/>
            <w:vAlign w:val="center"/>
          </w:tcPr>
          <w:p w14:paraId="77A684B5">
            <w:pPr>
              <w:spacing w:line="360" w:lineRule="auto"/>
              <w:jc w:val="center"/>
              <w:rPr>
                <w:rFonts w:hint="eastAsia" w:ascii="宋体" w:cs="宋体"/>
                <w:highlight w:val="none"/>
              </w:rPr>
            </w:pPr>
          </w:p>
        </w:tc>
        <w:tc>
          <w:tcPr>
            <w:tcW w:w="971" w:type="pct"/>
            <w:tcBorders>
              <w:bottom w:val="single" w:color="auto" w:sz="4" w:space="0"/>
            </w:tcBorders>
            <w:noWrap w:val="0"/>
            <w:vAlign w:val="center"/>
          </w:tcPr>
          <w:p w14:paraId="20E71E70">
            <w:pPr>
              <w:spacing w:line="360" w:lineRule="auto"/>
              <w:jc w:val="center"/>
              <w:rPr>
                <w:rFonts w:hint="eastAsia" w:ascii="宋体" w:cs="宋体"/>
                <w:highlight w:val="none"/>
              </w:rPr>
            </w:pPr>
            <w:r>
              <w:rPr>
                <w:rFonts w:hint="eastAsia" w:ascii="宋体" w:cs="宋体"/>
                <w:highlight w:val="none"/>
              </w:rPr>
              <w:t>拟在担任职务</w:t>
            </w:r>
          </w:p>
        </w:tc>
        <w:tc>
          <w:tcPr>
            <w:tcW w:w="876" w:type="pct"/>
            <w:tcBorders>
              <w:bottom w:val="single" w:color="auto" w:sz="4" w:space="0"/>
            </w:tcBorders>
            <w:noWrap w:val="0"/>
            <w:vAlign w:val="center"/>
          </w:tcPr>
          <w:p w14:paraId="4D336339">
            <w:pPr>
              <w:spacing w:line="360" w:lineRule="auto"/>
              <w:jc w:val="center"/>
              <w:rPr>
                <w:rFonts w:hint="eastAsia" w:ascii="宋体" w:cs="宋体"/>
                <w:highlight w:val="none"/>
              </w:rPr>
            </w:pPr>
          </w:p>
        </w:tc>
      </w:tr>
      <w:tr w14:paraId="5382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878" w:type="pct"/>
            <w:tcBorders>
              <w:bottom w:val="single" w:color="auto" w:sz="4" w:space="0"/>
            </w:tcBorders>
            <w:noWrap w:val="0"/>
            <w:vAlign w:val="center"/>
          </w:tcPr>
          <w:p w14:paraId="1DFA37AF">
            <w:pPr>
              <w:spacing w:line="360" w:lineRule="auto"/>
              <w:jc w:val="center"/>
              <w:rPr>
                <w:rFonts w:hint="eastAsia" w:ascii="宋体" w:cs="宋体"/>
                <w:highlight w:val="none"/>
              </w:rPr>
            </w:pPr>
            <w:r>
              <w:rPr>
                <w:rFonts w:hint="eastAsia" w:ascii="宋体" w:cs="宋体"/>
                <w:highlight w:val="none"/>
              </w:rPr>
              <w:t>毕业学校</w:t>
            </w:r>
          </w:p>
        </w:tc>
        <w:tc>
          <w:tcPr>
            <w:tcW w:w="718" w:type="pct"/>
            <w:gridSpan w:val="2"/>
            <w:tcBorders>
              <w:bottom w:val="single" w:color="auto" w:sz="4" w:space="0"/>
            </w:tcBorders>
            <w:noWrap w:val="0"/>
            <w:vAlign w:val="center"/>
          </w:tcPr>
          <w:p w14:paraId="5C694464">
            <w:pPr>
              <w:spacing w:line="360" w:lineRule="auto"/>
              <w:jc w:val="center"/>
              <w:rPr>
                <w:rFonts w:hint="eastAsia" w:ascii="宋体" w:cs="宋体"/>
                <w:highlight w:val="none"/>
              </w:rPr>
            </w:pPr>
          </w:p>
        </w:tc>
        <w:tc>
          <w:tcPr>
            <w:tcW w:w="751" w:type="pct"/>
            <w:tcBorders>
              <w:bottom w:val="single" w:color="auto" w:sz="4" w:space="0"/>
            </w:tcBorders>
            <w:noWrap w:val="0"/>
            <w:vAlign w:val="center"/>
          </w:tcPr>
          <w:p w14:paraId="5C1367C1">
            <w:pPr>
              <w:spacing w:line="360" w:lineRule="auto"/>
              <w:jc w:val="center"/>
              <w:rPr>
                <w:rFonts w:hint="eastAsia" w:ascii="宋体" w:cs="宋体"/>
                <w:highlight w:val="none"/>
              </w:rPr>
            </w:pPr>
            <w:r>
              <w:rPr>
                <w:rFonts w:hint="eastAsia" w:ascii="宋体" w:cs="宋体"/>
                <w:highlight w:val="none"/>
              </w:rPr>
              <w:t>毕业时间</w:t>
            </w:r>
          </w:p>
        </w:tc>
        <w:tc>
          <w:tcPr>
            <w:tcW w:w="802" w:type="pct"/>
            <w:tcBorders>
              <w:bottom w:val="single" w:color="auto" w:sz="4" w:space="0"/>
            </w:tcBorders>
            <w:noWrap w:val="0"/>
            <w:vAlign w:val="center"/>
          </w:tcPr>
          <w:p w14:paraId="3F21D790">
            <w:pPr>
              <w:spacing w:line="360" w:lineRule="auto"/>
              <w:jc w:val="center"/>
              <w:rPr>
                <w:rFonts w:hint="eastAsia" w:ascii="宋体" w:cs="宋体"/>
                <w:highlight w:val="none"/>
              </w:rPr>
            </w:pPr>
          </w:p>
        </w:tc>
        <w:tc>
          <w:tcPr>
            <w:tcW w:w="971" w:type="pct"/>
            <w:tcBorders>
              <w:bottom w:val="single" w:color="auto" w:sz="4" w:space="0"/>
            </w:tcBorders>
            <w:noWrap w:val="0"/>
            <w:vAlign w:val="center"/>
          </w:tcPr>
          <w:p w14:paraId="692C1853">
            <w:pPr>
              <w:spacing w:line="360" w:lineRule="auto"/>
              <w:jc w:val="center"/>
              <w:rPr>
                <w:rFonts w:hint="eastAsia" w:ascii="宋体" w:cs="宋体"/>
                <w:highlight w:val="none"/>
              </w:rPr>
            </w:pPr>
            <w:r>
              <w:rPr>
                <w:rFonts w:hint="eastAsia" w:ascii="宋体" w:cs="宋体"/>
                <w:highlight w:val="none"/>
              </w:rPr>
              <w:t>从事专业年限</w:t>
            </w:r>
          </w:p>
        </w:tc>
        <w:tc>
          <w:tcPr>
            <w:tcW w:w="876" w:type="pct"/>
            <w:tcBorders>
              <w:bottom w:val="single" w:color="auto" w:sz="4" w:space="0"/>
            </w:tcBorders>
            <w:noWrap w:val="0"/>
            <w:vAlign w:val="center"/>
          </w:tcPr>
          <w:p w14:paraId="60B66057">
            <w:pPr>
              <w:spacing w:line="360" w:lineRule="auto"/>
              <w:jc w:val="center"/>
              <w:rPr>
                <w:rFonts w:hint="eastAsia" w:ascii="宋体" w:cs="宋体"/>
                <w:highlight w:val="none"/>
              </w:rPr>
            </w:pPr>
          </w:p>
        </w:tc>
      </w:tr>
      <w:tr w14:paraId="2DE0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78" w:type="pct"/>
            <w:tcBorders>
              <w:bottom w:val="single" w:color="auto" w:sz="4" w:space="0"/>
            </w:tcBorders>
            <w:noWrap w:val="0"/>
            <w:vAlign w:val="center"/>
          </w:tcPr>
          <w:p w14:paraId="530C0ED1">
            <w:pPr>
              <w:spacing w:line="360" w:lineRule="auto"/>
              <w:jc w:val="center"/>
              <w:rPr>
                <w:rFonts w:hint="eastAsia" w:ascii="宋体" w:cs="宋体"/>
                <w:highlight w:val="none"/>
              </w:rPr>
            </w:pPr>
            <w:r>
              <w:rPr>
                <w:rFonts w:hint="eastAsia" w:ascii="宋体" w:cs="宋体"/>
                <w:highlight w:val="none"/>
              </w:rPr>
              <w:t>参加工作时间</w:t>
            </w:r>
          </w:p>
        </w:tc>
        <w:tc>
          <w:tcPr>
            <w:tcW w:w="4121" w:type="pct"/>
            <w:gridSpan w:val="6"/>
            <w:tcBorders>
              <w:bottom w:val="single" w:color="auto" w:sz="4" w:space="0"/>
            </w:tcBorders>
            <w:noWrap w:val="0"/>
            <w:vAlign w:val="center"/>
          </w:tcPr>
          <w:p w14:paraId="396ACCEB">
            <w:pPr>
              <w:spacing w:line="360" w:lineRule="auto"/>
              <w:jc w:val="center"/>
              <w:rPr>
                <w:rFonts w:hint="eastAsia" w:ascii="宋体" w:cs="宋体"/>
                <w:highlight w:val="none"/>
              </w:rPr>
            </w:pPr>
          </w:p>
        </w:tc>
      </w:tr>
      <w:tr w14:paraId="52B1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8" w:type="pct"/>
            <w:tcBorders>
              <w:bottom w:val="single" w:color="auto" w:sz="4" w:space="0"/>
            </w:tcBorders>
            <w:noWrap w:val="0"/>
            <w:vAlign w:val="center"/>
          </w:tcPr>
          <w:p w14:paraId="403CA4A9">
            <w:pPr>
              <w:spacing w:line="360" w:lineRule="auto"/>
              <w:jc w:val="center"/>
              <w:rPr>
                <w:rFonts w:hint="eastAsia" w:ascii="宋体" w:cs="宋体"/>
                <w:highlight w:val="none"/>
              </w:rPr>
            </w:pPr>
            <w:r>
              <w:rPr>
                <w:rFonts w:hint="eastAsia" w:ascii="宋体" w:cs="宋体"/>
                <w:highlight w:val="none"/>
              </w:rPr>
              <w:t>执业资格/职称</w:t>
            </w:r>
          </w:p>
        </w:tc>
        <w:tc>
          <w:tcPr>
            <w:tcW w:w="1470" w:type="pct"/>
            <w:gridSpan w:val="3"/>
            <w:tcBorders>
              <w:bottom w:val="single" w:color="auto" w:sz="4" w:space="0"/>
            </w:tcBorders>
            <w:noWrap w:val="0"/>
            <w:vAlign w:val="center"/>
          </w:tcPr>
          <w:p w14:paraId="0E6C1E4D">
            <w:pPr>
              <w:spacing w:line="360" w:lineRule="auto"/>
              <w:jc w:val="center"/>
              <w:rPr>
                <w:rFonts w:hint="eastAsia" w:ascii="宋体" w:cs="宋体"/>
                <w:highlight w:val="none"/>
              </w:rPr>
            </w:pPr>
          </w:p>
        </w:tc>
        <w:tc>
          <w:tcPr>
            <w:tcW w:w="802" w:type="pct"/>
            <w:tcBorders>
              <w:bottom w:val="single" w:color="auto" w:sz="4" w:space="0"/>
            </w:tcBorders>
            <w:noWrap w:val="0"/>
            <w:vAlign w:val="center"/>
          </w:tcPr>
          <w:p w14:paraId="631E2814">
            <w:pPr>
              <w:spacing w:line="360" w:lineRule="auto"/>
              <w:jc w:val="center"/>
              <w:rPr>
                <w:rFonts w:hint="eastAsia" w:ascii="宋体" w:cs="宋体"/>
                <w:highlight w:val="none"/>
              </w:rPr>
            </w:pPr>
            <w:r>
              <w:rPr>
                <w:rFonts w:hint="eastAsia" w:ascii="宋体" w:cs="宋体"/>
                <w:highlight w:val="none"/>
              </w:rPr>
              <w:t>注册证号</w:t>
            </w:r>
          </w:p>
        </w:tc>
        <w:tc>
          <w:tcPr>
            <w:tcW w:w="1848" w:type="pct"/>
            <w:gridSpan w:val="2"/>
            <w:tcBorders>
              <w:bottom w:val="single" w:color="auto" w:sz="4" w:space="0"/>
            </w:tcBorders>
            <w:noWrap w:val="0"/>
            <w:vAlign w:val="center"/>
          </w:tcPr>
          <w:p w14:paraId="6E7E388A">
            <w:pPr>
              <w:spacing w:line="360" w:lineRule="auto"/>
              <w:jc w:val="center"/>
              <w:rPr>
                <w:rFonts w:hint="eastAsia" w:ascii="宋体" w:cs="宋体"/>
                <w:highlight w:val="none"/>
              </w:rPr>
            </w:pPr>
          </w:p>
        </w:tc>
      </w:tr>
      <w:tr w14:paraId="02F2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top"/>
          </w:tcPr>
          <w:p w14:paraId="0D4959A8">
            <w:pPr>
              <w:spacing w:before="156" w:line="360" w:lineRule="auto"/>
              <w:rPr>
                <w:rFonts w:hint="eastAsia" w:ascii="宋体" w:cs="宋体"/>
                <w:highlight w:val="none"/>
              </w:rPr>
            </w:pPr>
            <w:r>
              <w:rPr>
                <w:rFonts w:hint="eastAsia" w:ascii="宋体" w:cs="宋体"/>
                <w:highlight w:val="none"/>
              </w:rPr>
              <w:t>个人履历：</w:t>
            </w:r>
          </w:p>
        </w:tc>
      </w:tr>
      <w:tr w14:paraId="5C64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8" w:type="pct"/>
            <w:tcBorders>
              <w:top w:val="single" w:color="auto" w:sz="4" w:space="0"/>
            </w:tcBorders>
            <w:noWrap w:val="0"/>
            <w:vAlign w:val="center"/>
          </w:tcPr>
          <w:p w14:paraId="753F27BE">
            <w:pPr>
              <w:spacing w:line="360" w:lineRule="auto"/>
              <w:jc w:val="center"/>
              <w:rPr>
                <w:rFonts w:hint="eastAsia" w:ascii="宋体" w:cs="宋体"/>
                <w:highlight w:val="none"/>
              </w:rPr>
            </w:pPr>
            <w:r>
              <w:rPr>
                <w:rFonts w:hint="eastAsia" w:ascii="宋体" w:cs="宋体"/>
                <w:highlight w:val="none"/>
              </w:rPr>
              <w:t>时间</w:t>
            </w:r>
          </w:p>
        </w:tc>
        <w:tc>
          <w:tcPr>
            <w:tcW w:w="709" w:type="pct"/>
            <w:tcBorders>
              <w:top w:val="single" w:color="auto" w:sz="4" w:space="0"/>
            </w:tcBorders>
            <w:noWrap w:val="0"/>
            <w:vAlign w:val="center"/>
          </w:tcPr>
          <w:p w14:paraId="43EA1AF1">
            <w:pPr>
              <w:spacing w:line="360" w:lineRule="auto"/>
              <w:jc w:val="center"/>
              <w:rPr>
                <w:rFonts w:hint="eastAsia" w:ascii="宋体" w:cs="宋体"/>
                <w:highlight w:val="none"/>
              </w:rPr>
            </w:pPr>
            <w:r>
              <w:rPr>
                <w:rFonts w:hint="eastAsia" w:ascii="宋体" w:cs="宋体"/>
                <w:highlight w:val="none"/>
              </w:rPr>
              <w:t>发包人</w:t>
            </w:r>
          </w:p>
        </w:tc>
        <w:tc>
          <w:tcPr>
            <w:tcW w:w="1564" w:type="pct"/>
            <w:gridSpan w:val="3"/>
            <w:tcBorders>
              <w:top w:val="single" w:color="auto" w:sz="4" w:space="0"/>
            </w:tcBorders>
            <w:noWrap w:val="0"/>
            <w:vAlign w:val="center"/>
          </w:tcPr>
          <w:p w14:paraId="409EB5A0">
            <w:pPr>
              <w:spacing w:line="360" w:lineRule="auto"/>
              <w:jc w:val="center"/>
              <w:rPr>
                <w:rFonts w:hint="eastAsia" w:ascii="宋体" w:eastAsia="宋体" w:cs="宋体"/>
                <w:highlight w:val="none"/>
                <w:lang w:eastAsia="zh-CN"/>
              </w:rPr>
            </w:pPr>
            <w:r>
              <w:rPr>
                <w:rFonts w:hint="eastAsia" w:ascii="宋体" w:cs="宋体"/>
                <w:highlight w:val="none"/>
              </w:rPr>
              <w:t>参加过类似项目</w:t>
            </w:r>
            <w:r>
              <w:rPr>
                <w:rFonts w:hint="eastAsia" w:ascii="宋体" w:cs="宋体"/>
                <w:highlight w:val="none"/>
                <w:lang w:val="en-US" w:eastAsia="zh-CN"/>
              </w:rPr>
              <w:t>的</w:t>
            </w:r>
          </w:p>
          <w:p w14:paraId="1C1E8FE6">
            <w:pPr>
              <w:spacing w:line="360" w:lineRule="auto"/>
              <w:jc w:val="center"/>
              <w:rPr>
                <w:rFonts w:hint="eastAsia" w:ascii="宋体" w:cs="宋体"/>
                <w:highlight w:val="none"/>
              </w:rPr>
            </w:pPr>
            <w:r>
              <w:rPr>
                <w:rFonts w:hint="eastAsia" w:ascii="宋体" w:cs="宋体"/>
                <w:highlight w:val="none"/>
              </w:rPr>
              <w:t>项目名称</w:t>
            </w:r>
          </w:p>
        </w:tc>
        <w:tc>
          <w:tcPr>
            <w:tcW w:w="971" w:type="pct"/>
            <w:tcBorders>
              <w:top w:val="single" w:color="auto" w:sz="4" w:space="0"/>
            </w:tcBorders>
            <w:noWrap w:val="0"/>
            <w:vAlign w:val="center"/>
          </w:tcPr>
          <w:p w14:paraId="16EFB9A7">
            <w:pPr>
              <w:spacing w:line="360" w:lineRule="auto"/>
              <w:jc w:val="center"/>
              <w:rPr>
                <w:rFonts w:hint="default" w:ascii="宋体" w:eastAsia="宋体" w:cs="宋体"/>
                <w:highlight w:val="none"/>
                <w:lang w:val="en-US" w:eastAsia="zh-CN"/>
              </w:rPr>
            </w:pPr>
            <w:r>
              <w:rPr>
                <w:rFonts w:hint="eastAsia" w:ascii="宋体" w:cs="宋体"/>
                <w:highlight w:val="none"/>
                <w:lang w:val="en-US" w:eastAsia="zh-CN"/>
              </w:rPr>
              <w:t>合同金额</w:t>
            </w:r>
          </w:p>
        </w:tc>
        <w:tc>
          <w:tcPr>
            <w:tcW w:w="876" w:type="pct"/>
            <w:tcBorders>
              <w:top w:val="single" w:color="auto" w:sz="4" w:space="0"/>
            </w:tcBorders>
            <w:noWrap w:val="0"/>
            <w:vAlign w:val="center"/>
          </w:tcPr>
          <w:p w14:paraId="06848FE9">
            <w:pPr>
              <w:spacing w:line="360" w:lineRule="auto"/>
              <w:jc w:val="center"/>
              <w:rPr>
                <w:rFonts w:hint="eastAsia" w:ascii="宋体" w:cs="宋体"/>
                <w:highlight w:val="none"/>
              </w:rPr>
            </w:pPr>
            <w:r>
              <w:rPr>
                <w:rFonts w:hint="eastAsia" w:ascii="宋体" w:cs="宋体"/>
                <w:highlight w:val="none"/>
              </w:rPr>
              <w:t>担任何职</w:t>
            </w:r>
          </w:p>
        </w:tc>
      </w:tr>
      <w:tr w14:paraId="09A8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8" w:type="pct"/>
            <w:noWrap w:val="0"/>
            <w:vAlign w:val="center"/>
          </w:tcPr>
          <w:p w14:paraId="6340DFD7">
            <w:pPr>
              <w:spacing w:line="360" w:lineRule="auto"/>
              <w:jc w:val="center"/>
              <w:rPr>
                <w:rFonts w:hint="eastAsia" w:ascii="宋体" w:cs="宋体"/>
                <w:highlight w:val="none"/>
              </w:rPr>
            </w:pPr>
          </w:p>
        </w:tc>
        <w:tc>
          <w:tcPr>
            <w:tcW w:w="709" w:type="pct"/>
            <w:noWrap w:val="0"/>
            <w:vAlign w:val="center"/>
          </w:tcPr>
          <w:p w14:paraId="65E46B2D">
            <w:pPr>
              <w:spacing w:line="360" w:lineRule="auto"/>
              <w:jc w:val="center"/>
              <w:rPr>
                <w:rFonts w:hint="eastAsia" w:ascii="宋体" w:cs="宋体"/>
                <w:highlight w:val="none"/>
              </w:rPr>
            </w:pPr>
          </w:p>
        </w:tc>
        <w:tc>
          <w:tcPr>
            <w:tcW w:w="1564" w:type="pct"/>
            <w:gridSpan w:val="3"/>
            <w:noWrap w:val="0"/>
            <w:vAlign w:val="center"/>
          </w:tcPr>
          <w:p w14:paraId="3442B80C">
            <w:pPr>
              <w:spacing w:line="360" w:lineRule="auto"/>
              <w:jc w:val="center"/>
              <w:rPr>
                <w:rFonts w:hint="eastAsia" w:ascii="宋体" w:cs="宋体"/>
                <w:highlight w:val="none"/>
              </w:rPr>
            </w:pPr>
          </w:p>
        </w:tc>
        <w:tc>
          <w:tcPr>
            <w:tcW w:w="971" w:type="pct"/>
            <w:noWrap w:val="0"/>
            <w:vAlign w:val="center"/>
          </w:tcPr>
          <w:p w14:paraId="4ED642E1">
            <w:pPr>
              <w:spacing w:line="360" w:lineRule="auto"/>
              <w:jc w:val="center"/>
              <w:rPr>
                <w:rFonts w:hint="eastAsia" w:ascii="宋体" w:cs="宋体"/>
                <w:highlight w:val="none"/>
              </w:rPr>
            </w:pPr>
          </w:p>
        </w:tc>
        <w:tc>
          <w:tcPr>
            <w:tcW w:w="876" w:type="pct"/>
            <w:noWrap w:val="0"/>
            <w:vAlign w:val="center"/>
          </w:tcPr>
          <w:p w14:paraId="330219F3">
            <w:pPr>
              <w:spacing w:line="360" w:lineRule="auto"/>
              <w:jc w:val="center"/>
              <w:rPr>
                <w:rFonts w:hint="eastAsia" w:ascii="宋体" w:cs="宋体"/>
                <w:highlight w:val="none"/>
              </w:rPr>
            </w:pPr>
          </w:p>
        </w:tc>
      </w:tr>
      <w:tr w14:paraId="1B17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78" w:type="pct"/>
            <w:noWrap w:val="0"/>
            <w:vAlign w:val="center"/>
          </w:tcPr>
          <w:p w14:paraId="0E327722">
            <w:pPr>
              <w:spacing w:line="360" w:lineRule="auto"/>
              <w:jc w:val="center"/>
              <w:rPr>
                <w:rFonts w:hint="eastAsia" w:ascii="宋体" w:cs="宋体"/>
                <w:highlight w:val="none"/>
              </w:rPr>
            </w:pPr>
          </w:p>
        </w:tc>
        <w:tc>
          <w:tcPr>
            <w:tcW w:w="709" w:type="pct"/>
            <w:noWrap w:val="0"/>
            <w:vAlign w:val="center"/>
          </w:tcPr>
          <w:p w14:paraId="76EA0F2D">
            <w:pPr>
              <w:spacing w:line="360" w:lineRule="auto"/>
              <w:jc w:val="center"/>
              <w:rPr>
                <w:rFonts w:hint="eastAsia" w:ascii="宋体" w:cs="宋体"/>
                <w:highlight w:val="none"/>
              </w:rPr>
            </w:pPr>
          </w:p>
        </w:tc>
        <w:tc>
          <w:tcPr>
            <w:tcW w:w="1564" w:type="pct"/>
            <w:gridSpan w:val="3"/>
            <w:noWrap w:val="0"/>
            <w:vAlign w:val="center"/>
          </w:tcPr>
          <w:p w14:paraId="2ED1B060">
            <w:pPr>
              <w:spacing w:line="360" w:lineRule="auto"/>
              <w:jc w:val="center"/>
              <w:rPr>
                <w:rFonts w:hint="eastAsia" w:ascii="宋体" w:cs="宋体"/>
                <w:highlight w:val="none"/>
              </w:rPr>
            </w:pPr>
          </w:p>
        </w:tc>
        <w:tc>
          <w:tcPr>
            <w:tcW w:w="971" w:type="pct"/>
            <w:noWrap w:val="0"/>
            <w:vAlign w:val="center"/>
          </w:tcPr>
          <w:p w14:paraId="7942B8FE">
            <w:pPr>
              <w:spacing w:line="360" w:lineRule="auto"/>
              <w:jc w:val="center"/>
              <w:rPr>
                <w:rFonts w:hint="eastAsia" w:ascii="宋体" w:cs="宋体"/>
                <w:highlight w:val="none"/>
              </w:rPr>
            </w:pPr>
          </w:p>
        </w:tc>
        <w:tc>
          <w:tcPr>
            <w:tcW w:w="876" w:type="pct"/>
            <w:noWrap w:val="0"/>
            <w:vAlign w:val="center"/>
          </w:tcPr>
          <w:p w14:paraId="1C96CB5D">
            <w:pPr>
              <w:spacing w:line="360" w:lineRule="auto"/>
              <w:jc w:val="center"/>
              <w:rPr>
                <w:rFonts w:hint="eastAsia" w:ascii="宋体" w:cs="宋体"/>
                <w:highlight w:val="none"/>
              </w:rPr>
            </w:pPr>
          </w:p>
        </w:tc>
      </w:tr>
    </w:tbl>
    <w:p w14:paraId="02362870">
      <w:pPr>
        <w:pStyle w:val="19"/>
        <w:ind w:firstLine="210"/>
        <w:rPr>
          <w:rFonts w:hint="eastAsia" w:ascii="宋体" w:cs="宋体"/>
          <w:bCs/>
          <w:sz w:val="21"/>
          <w:szCs w:val="21"/>
          <w:highlight w:val="none"/>
        </w:rPr>
      </w:pPr>
      <w:r>
        <w:rPr>
          <w:rFonts w:hint="eastAsia" w:ascii="宋体" w:cs="宋体"/>
          <w:bCs/>
          <w:sz w:val="21"/>
          <w:szCs w:val="21"/>
          <w:highlight w:val="none"/>
        </w:rPr>
        <w:t>1.本表应附主要管理人员身份证、学历证书</w:t>
      </w:r>
      <w:r>
        <w:rPr>
          <w:rFonts w:hint="eastAsia" w:ascii="宋体" w:cs="宋体"/>
          <w:bCs/>
          <w:sz w:val="21"/>
          <w:szCs w:val="21"/>
          <w:highlight w:val="none"/>
          <w:lang w:eastAsia="zh-CN"/>
        </w:rPr>
        <w:t>（</w:t>
      </w:r>
      <w:r>
        <w:rPr>
          <w:rFonts w:hint="eastAsia" w:ascii="宋体" w:cs="宋体"/>
          <w:bCs/>
          <w:sz w:val="21"/>
          <w:szCs w:val="21"/>
          <w:highlight w:val="none"/>
          <w:lang w:val="en-US" w:eastAsia="zh-CN"/>
        </w:rPr>
        <w:t>如有）</w:t>
      </w:r>
      <w:r>
        <w:rPr>
          <w:rFonts w:hint="eastAsia" w:ascii="宋体" w:cs="宋体"/>
          <w:bCs/>
          <w:sz w:val="21"/>
          <w:szCs w:val="21"/>
          <w:highlight w:val="none"/>
        </w:rPr>
        <w:t>、职称证书</w:t>
      </w:r>
      <w:r>
        <w:rPr>
          <w:rFonts w:hint="eastAsia" w:ascii="宋体" w:cs="宋体"/>
          <w:bCs/>
          <w:sz w:val="21"/>
          <w:szCs w:val="21"/>
          <w:highlight w:val="none"/>
          <w:lang w:eastAsia="zh-CN"/>
        </w:rPr>
        <w:t>（</w:t>
      </w:r>
      <w:r>
        <w:rPr>
          <w:rFonts w:hint="eastAsia" w:ascii="宋体" w:cs="宋体"/>
          <w:bCs/>
          <w:sz w:val="21"/>
          <w:szCs w:val="21"/>
          <w:highlight w:val="none"/>
          <w:lang w:val="en-US" w:eastAsia="zh-CN"/>
        </w:rPr>
        <w:t>如有）</w:t>
      </w:r>
      <w:r>
        <w:rPr>
          <w:rFonts w:hint="eastAsia" w:ascii="宋体" w:cs="宋体"/>
          <w:bCs/>
          <w:sz w:val="21"/>
          <w:szCs w:val="21"/>
          <w:highlight w:val="none"/>
        </w:rPr>
        <w:t>、注册执业资格证书</w:t>
      </w:r>
      <w:r>
        <w:rPr>
          <w:rFonts w:hint="eastAsia" w:ascii="宋体" w:cs="宋体"/>
          <w:bCs/>
          <w:sz w:val="21"/>
          <w:szCs w:val="21"/>
          <w:highlight w:val="none"/>
          <w:lang w:eastAsia="zh-CN"/>
        </w:rPr>
        <w:t>（</w:t>
      </w:r>
      <w:r>
        <w:rPr>
          <w:rFonts w:hint="eastAsia" w:ascii="宋体" w:cs="宋体"/>
          <w:bCs/>
          <w:sz w:val="21"/>
          <w:szCs w:val="21"/>
          <w:highlight w:val="none"/>
          <w:lang w:val="en-US" w:eastAsia="zh-CN"/>
        </w:rPr>
        <w:t>如有）</w:t>
      </w:r>
      <w:r>
        <w:rPr>
          <w:rFonts w:hint="eastAsia" w:ascii="宋体" w:cs="宋体"/>
          <w:bCs/>
          <w:sz w:val="21"/>
          <w:szCs w:val="21"/>
          <w:highlight w:val="none"/>
        </w:rPr>
        <w:t>等、业绩证明材料</w:t>
      </w:r>
      <w:r>
        <w:rPr>
          <w:rFonts w:hint="eastAsia" w:ascii="宋体" w:cs="宋体"/>
          <w:bCs/>
          <w:sz w:val="21"/>
          <w:szCs w:val="21"/>
          <w:highlight w:val="none"/>
          <w:lang w:eastAsia="zh-CN"/>
        </w:rPr>
        <w:t>（</w:t>
      </w:r>
      <w:r>
        <w:rPr>
          <w:rFonts w:hint="eastAsia" w:ascii="宋体" w:cs="宋体"/>
          <w:bCs/>
          <w:sz w:val="21"/>
          <w:szCs w:val="21"/>
          <w:highlight w:val="none"/>
          <w:lang w:val="en-US" w:eastAsia="zh-CN"/>
        </w:rPr>
        <w:t>如有）</w:t>
      </w:r>
      <w:r>
        <w:rPr>
          <w:rFonts w:hint="eastAsia" w:ascii="宋体" w:cs="宋体"/>
          <w:bCs/>
          <w:sz w:val="21"/>
          <w:szCs w:val="21"/>
          <w:highlight w:val="none"/>
        </w:rPr>
        <w:t>复印件。</w:t>
      </w:r>
    </w:p>
    <w:p w14:paraId="321CFFE2">
      <w:pPr>
        <w:autoSpaceDE w:val="0"/>
        <w:autoSpaceDN w:val="0"/>
        <w:adjustRightInd w:val="0"/>
        <w:snapToGrid w:val="0"/>
        <w:spacing w:line="360" w:lineRule="auto"/>
        <w:jc w:val="center"/>
        <w:outlineLvl w:val="0"/>
        <w:rPr>
          <w:rFonts w:hint="eastAsia" w:ascii="宋体"/>
          <w:color w:val="000000"/>
          <w:sz w:val="24"/>
          <w:szCs w:val="24"/>
          <w:highlight w:val="none"/>
        </w:rPr>
      </w:pPr>
      <w:r>
        <w:rPr>
          <w:rFonts w:hint="eastAsia" w:ascii="宋体" w:cs="宋体-18030"/>
          <w:b/>
          <w:bCs/>
          <w:color w:val="000000"/>
          <w:kern w:val="0"/>
          <w:sz w:val="30"/>
          <w:szCs w:val="30"/>
          <w:highlight w:val="none"/>
          <w:lang w:val="zh-CN"/>
        </w:rPr>
        <w:br w:type="page"/>
      </w:r>
      <w:bookmarkEnd w:id="109"/>
      <w:bookmarkStart w:id="110" w:name="_Toc7815"/>
      <w:bookmarkStart w:id="111" w:name="_Toc19046"/>
      <w:r>
        <w:rPr>
          <w:rFonts w:hint="eastAsia" w:ascii="宋体" w:cs="宋体-18030"/>
          <w:b/>
          <w:bCs/>
          <w:color w:val="000000"/>
          <w:kern w:val="0"/>
          <w:sz w:val="30"/>
          <w:szCs w:val="30"/>
          <w:highlight w:val="none"/>
        </w:rPr>
        <w:t>八</w:t>
      </w:r>
      <w:r>
        <w:rPr>
          <w:rFonts w:hint="eastAsia" w:ascii="宋体" w:cs="宋体-18030"/>
          <w:b/>
          <w:bCs/>
          <w:color w:val="000000"/>
          <w:kern w:val="0"/>
          <w:sz w:val="30"/>
          <w:szCs w:val="30"/>
          <w:highlight w:val="none"/>
          <w:lang w:val="zh-CN"/>
        </w:rPr>
        <w:t>、</w:t>
      </w:r>
      <w:r>
        <w:rPr>
          <w:rFonts w:hint="eastAsia" w:ascii="宋体" w:cs="宋体-18030"/>
          <w:b/>
          <w:bCs/>
          <w:color w:val="000000"/>
          <w:kern w:val="0"/>
          <w:sz w:val="30"/>
          <w:szCs w:val="30"/>
          <w:highlight w:val="none"/>
          <w:lang w:val="en-US" w:eastAsia="zh-CN"/>
        </w:rPr>
        <w:t>技术</w:t>
      </w:r>
      <w:r>
        <w:rPr>
          <w:rFonts w:hint="eastAsia" w:ascii="宋体" w:cs="宋体-18030"/>
          <w:b/>
          <w:bCs/>
          <w:color w:val="000000"/>
          <w:kern w:val="0"/>
          <w:sz w:val="30"/>
          <w:szCs w:val="30"/>
          <w:highlight w:val="none"/>
        </w:rPr>
        <w:t>方案</w:t>
      </w:r>
      <w:bookmarkEnd w:id="110"/>
      <w:bookmarkEnd w:id="111"/>
    </w:p>
    <w:p w14:paraId="742077B0">
      <w:pPr>
        <w:spacing w:line="400" w:lineRule="exact"/>
        <w:jc w:val="center"/>
        <w:rPr>
          <w:rFonts w:hint="eastAsia" w:ascii="宋体" w:eastAsiaTheme="minorEastAsia"/>
          <w:color w:val="000000"/>
          <w:highlight w:val="none"/>
          <w:lang w:eastAsia="zh-CN"/>
        </w:rPr>
      </w:pPr>
      <w:r>
        <w:rPr>
          <w:rFonts w:hint="eastAsia" w:ascii="宋体"/>
          <w:color w:val="000000"/>
          <w:highlight w:val="none"/>
        </w:rPr>
        <w:t>投标人应根据招标文件评标办法等要求编制</w:t>
      </w:r>
      <w:r>
        <w:rPr>
          <w:rFonts w:hint="eastAsia" w:ascii="宋体"/>
          <w:color w:val="000000"/>
          <w:highlight w:val="none"/>
          <w:lang w:val="en-US" w:eastAsia="zh-CN"/>
        </w:rPr>
        <w:t>技术</w:t>
      </w:r>
      <w:r>
        <w:rPr>
          <w:rFonts w:hint="eastAsia" w:ascii="宋体"/>
          <w:color w:val="000000"/>
          <w:highlight w:val="none"/>
        </w:rPr>
        <w:t>方案</w:t>
      </w:r>
      <w:r>
        <w:rPr>
          <w:rFonts w:hint="eastAsia" w:ascii="宋体"/>
          <w:color w:val="000000"/>
          <w:highlight w:val="none"/>
          <w:lang w:eastAsia="zh-CN"/>
        </w:rPr>
        <w:t>，格式自拟</w:t>
      </w:r>
    </w:p>
    <w:p w14:paraId="05091862">
      <w:pPr>
        <w:spacing w:line="360" w:lineRule="auto"/>
        <w:rPr>
          <w:rFonts w:hint="eastAsia" w:ascii="宋体"/>
          <w:color w:val="000000"/>
          <w:highlight w:val="none"/>
        </w:rPr>
      </w:pPr>
    </w:p>
    <w:p w14:paraId="1718F26F">
      <w:pPr>
        <w:spacing w:line="360" w:lineRule="auto"/>
        <w:rPr>
          <w:rFonts w:hint="eastAsia" w:ascii="宋体"/>
          <w:color w:val="000000"/>
          <w:sz w:val="24"/>
          <w:highlight w:val="none"/>
        </w:rPr>
      </w:pPr>
    </w:p>
    <w:p w14:paraId="36184211">
      <w:pPr>
        <w:spacing w:line="360" w:lineRule="auto"/>
        <w:rPr>
          <w:rFonts w:hint="eastAsia" w:ascii="宋体"/>
          <w:color w:val="000000"/>
          <w:sz w:val="24"/>
          <w:highlight w:val="none"/>
        </w:rPr>
      </w:pPr>
    </w:p>
    <w:p w14:paraId="5B1AE6A6">
      <w:pPr>
        <w:autoSpaceDE w:val="0"/>
        <w:autoSpaceDN w:val="0"/>
        <w:adjustRightInd w:val="0"/>
        <w:snapToGrid w:val="0"/>
        <w:spacing w:line="360" w:lineRule="auto"/>
        <w:jc w:val="center"/>
        <w:outlineLvl w:val="0"/>
        <w:rPr>
          <w:rFonts w:hint="eastAsia" w:ascii="宋体"/>
          <w:color w:val="000000"/>
          <w:sz w:val="24"/>
          <w:szCs w:val="24"/>
          <w:highlight w:val="none"/>
        </w:rPr>
      </w:pPr>
      <w:r>
        <w:rPr>
          <w:rFonts w:hint="eastAsia" w:ascii="宋体" w:cs="宋体-18030"/>
          <w:b/>
          <w:bCs/>
          <w:color w:val="000000"/>
          <w:kern w:val="0"/>
          <w:sz w:val="30"/>
          <w:szCs w:val="30"/>
          <w:highlight w:val="none"/>
        </w:rPr>
        <w:br w:type="page"/>
      </w:r>
      <w:bookmarkStart w:id="112" w:name="_Toc8276"/>
      <w:bookmarkStart w:id="113" w:name="_Toc30043"/>
      <w:r>
        <w:rPr>
          <w:rFonts w:hint="eastAsia" w:ascii="宋体" w:cs="宋体-18030"/>
          <w:b/>
          <w:bCs/>
          <w:color w:val="000000"/>
          <w:kern w:val="0"/>
          <w:sz w:val="30"/>
          <w:szCs w:val="30"/>
          <w:highlight w:val="none"/>
        </w:rPr>
        <w:t>九、其他资料</w:t>
      </w:r>
      <w:bookmarkEnd w:id="112"/>
      <w:bookmarkEnd w:id="113"/>
    </w:p>
    <w:tbl>
      <w:tblPr>
        <w:tblStyle w:val="22"/>
        <w:tblW w:w="5000" w:type="pct"/>
        <w:tblInd w:w="0" w:type="dxa"/>
        <w:tblLayout w:type="autofit"/>
        <w:tblCellMar>
          <w:top w:w="0" w:type="dxa"/>
          <w:left w:w="108" w:type="dxa"/>
          <w:bottom w:w="0" w:type="dxa"/>
          <w:right w:w="108" w:type="dxa"/>
        </w:tblCellMar>
      </w:tblPr>
      <w:tblGrid>
        <w:gridCol w:w="9003"/>
      </w:tblGrid>
      <w:tr w14:paraId="2745C41D">
        <w:tblPrEx>
          <w:tblCellMar>
            <w:top w:w="0" w:type="dxa"/>
            <w:left w:w="108" w:type="dxa"/>
            <w:bottom w:w="0" w:type="dxa"/>
            <w:right w:w="108" w:type="dxa"/>
          </w:tblCellMar>
        </w:tblPrEx>
        <w:trPr>
          <w:trHeight w:val="10768"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0AB39D02">
            <w:pPr>
              <w:snapToGrid w:val="0"/>
              <w:spacing w:line="360" w:lineRule="auto"/>
              <w:rPr>
                <w:highlight w:val="none"/>
              </w:rPr>
            </w:pPr>
          </w:p>
          <w:p w14:paraId="0A7098F7">
            <w:pPr>
              <w:snapToGrid w:val="0"/>
              <w:spacing w:line="360" w:lineRule="auto"/>
              <w:rPr>
                <w:highlight w:val="none"/>
              </w:rPr>
            </w:pPr>
          </w:p>
          <w:p w14:paraId="2AEA2EDF">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（1）相关承诺书</w:t>
            </w:r>
            <w:r>
              <w:rPr>
                <w:rFonts w:hint="eastAsia" w:ascii="宋体" w:hAnsi="宋体" w:eastAsia="宋体" w:cs="宋体"/>
                <w:highlight w:val="none"/>
                <w:lang w:eastAsia="zh-CN"/>
              </w:rPr>
              <w:t>（</w:t>
            </w:r>
            <w:r>
              <w:rPr>
                <w:rFonts w:hint="eastAsia" w:ascii="宋体" w:hAnsi="宋体" w:eastAsia="宋体" w:cs="宋体"/>
                <w:highlight w:val="none"/>
              </w:rPr>
              <w:t>格式自拟</w:t>
            </w:r>
            <w:r>
              <w:rPr>
                <w:rFonts w:hint="eastAsia" w:ascii="宋体" w:hAnsi="宋体" w:eastAsia="宋体" w:cs="宋体"/>
                <w:highlight w:val="none"/>
                <w:lang w:eastAsia="zh-CN"/>
              </w:rPr>
              <w:t>）</w:t>
            </w:r>
          </w:p>
          <w:p w14:paraId="452BBEA0">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（2）优惠条件及服务承诺</w:t>
            </w:r>
          </w:p>
          <w:p w14:paraId="0F0CC9B0">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（3）售后服务承诺</w:t>
            </w:r>
          </w:p>
          <w:p w14:paraId="0D30578C">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）投标人认为有必要提供的其他材料（营业执照等）</w:t>
            </w:r>
          </w:p>
          <w:p w14:paraId="4DC25020">
            <w:pPr>
              <w:pStyle w:val="19"/>
              <w:ind w:firstLine="240"/>
              <w:rPr>
                <w:highlight w:val="none"/>
              </w:rPr>
            </w:pPr>
          </w:p>
        </w:tc>
      </w:tr>
    </w:tbl>
    <w:p w14:paraId="119E50F4">
      <w:pPr>
        <w:autoSpaceDE w:val="0"/>
        <w:autoSpaceDN w:val="0"/>
        <w:adjustRightInd w:val="0"/>
        <w:snapToGrid w:val="0"/>
        <w:spacing w:line="360" w:lineRule="auto"/>
        <w:rPr>
          <w:rFonts w:hint="eastAsia" w:ascii="宋体"/>
          <w:color w:val="000000"/>
          <w:kern w:val="0"/>
          <w:sz w:val="24"/>
          <w:szCs w:val="24"/>
          <w:highlight w:val="none"/>
        </w:rPr>
      </w:pPr>
    </w:p>
    <w:p w14:paraId="0268D3CD">
      <w:pPr>
        <w:snapToGrid w:val="0"/>
        <w:spacing w:line="360" w:lineRule="auto"/>
        <w:ind w:right="525"/>
        <w:rPr>
          <w:rFonts w:hint="eastAsia" w:ascii="宋体"/>
          <w:color w:val="000000"/>
          <w:highlight w:val="none"/>
          <w:lang w:val="zh-CN"/>
        </w:rPr>
      </w:pPr>
    </w:p>
    <w:p w14:paraId="14AD9C90">
      <w:pPr>
        <w:pStyle w:val="20"/>
        <w:ind w:firstLine="640"/>
        <w:rPr>
          <w:rFonts w:hint="eastAsia" w:ascii="宋体"/>
          <w:color w:val="000000"/>
          <w:highlight w:val="none"/>
          <w:lang w:val="zh-CN"/>
        </w:rPr>
      </w:pPr>
    </w:p>
    <w:p w14:paraId="30F07ACF">
      <w:pPr>
        <w:pStyle w:val="20"/>
        <w:ind w:firstLine="640"/>
        <w:rPr>
          <w:rFonts w:hint="eastAsia" w:ascii="宋体"/>
          <w:color w:val="000000"/>
          <w:highlight w:val="none"/>
          <w:lang w:val="zh-CN"/>
        </w:rPr>
      </w:pPr>
    </w:p>
    <w:p w14:paraId="06C22CEF">
      <w:pP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br w:type="page"/>
      </w:r>
    </w:p>
    <w:p w14:paraId="03827B7C">
      <w:pPr>
        <w:jc w:val="center"/>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中小企业声明函（</w:t>
      </w:r>
      <w:r>
        <w:rPr>
          <w:rFonts w:hint="eastAsia" w:ascii="宋体" w:hAnsi="宋体" w:cs="宋体"/>
          <w:b/>
          <w:color w:val="auto"/>
          <w:kern w:val="0"/>
          <w:sz w:val="21"/>
          <w:szCs w:val="21"/>
          <w:highlight w:val="none"/>
          <w:lang w:val="en-US" w:eastAsia="zh-CN"/>
        </w:rPr>
        <w:t>工业</w:t>
      </w:r>
      <w:r>
        <w:rPr>
          <w:rFonts w:hint="eastAsia" w:ascii="宋体" w:hAnsi="宋体" w:cs="宋体"/>
          <w:b/>
          <w:color w:val="auto"/>
          <w:kern w:val="0"/>
          <w:sz w:val="21"/>
          <w:szCs w:val="21"/>
          <w:highlight w:val="none"/>
        </w:rPr>
        <w:t>）</w:t>
      </w:r>
    </w:p>
    <w:p w14:paraId="0542C89D">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本公司郑重声明，根据《政府采购促进中小企业发展管理办法》（财库﹝2020﹞46 号）的规定，本公司（联合体）参加</w:t>
      </w:r>
      <w:r>
        <w:rPr>
          <w:rFonts w:hint="eastAsia" w:ascii="宋体" w:hAnsi="宋体" w:cs="宋体"/>
          <w:color w:val="auto"/>
          <w:kern w:val="0"/>
          <w:sz w:val="21"/>
          <w:szCs w:val="21"/>
          <w:highlight w:val="none"/>
          <w:u w:val="single"/>
        </w:rPr>
        <w:t xml:space="preserve">     （单位名称）</w:t>
      </w:r>
      <w:r>
        <w:rPr>
          <w:rFonts w:hint="eastAsia" w:ascii="宋体" w:hAnsi="宋体" w:cs="宋体"/>
          <w:color w:val="auto"/>
          <w:kern w:val="0"/>
          <w:sz w:val="21"/>
          <w:szCs w:val="21"/>
          <w:highlight w:val="none"/>
        </w:rPr>
        <w:t>的</w:t>
      </w:r>
      <w:r>
        <w:rPr>
          <w:rFonts w:hint="eastAsia" w:ascii="宋体" w:hAnsi="宋体" w:cs="宋体"/>
          <w:color w:val="auto"/>
          <w:kern w:val="0"/>
          <w:sz w:val="21"/>
          <w:szCs w:val="21"/>
          <w:highlight w:val="none"/>
          <w:u w:val="single"/>
        </w:rPr>
        <w:t xml:space="preserve">    （项目名称）</w:t>
      </w:r>
      <w:r>
        <w:rPr>
          <w:rFonts w:hint="eastAsia" w:ascii="宋体" w:hAnsi="宋体" w:cs="宋体"/>
          <w:color w:val="auto"/>
          <w:kern w:val="0"/>
          <w:sz w:val="21"/>
          <w:szCs w:val="21"/>
          <w:highlight w:val="none"/>
        </w:rPr>
        <w:t>采购活动，提供的货物全部由符合政策要求的中小企业制造。相关企业（含联合体中的中小企业、签订分包意向协议的中小企业）的具体情况如下：</w:t>
      </w:r>
    </w:p>
    <w:p w14:paraId="7A3642B9">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 xml:space="preserve">     （标的名称）</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（采购文件中明确的所属行业）</w:t>
      </w:r>
      <w:r>
        <w:rPr>
          <w:rFonts w:hint="eastAsia" w:ascii="宋体" w:hAnsi="宋体" w:cs="宋体"/>
          <w:color w:val="auto"/>
          <w:kern w:val="0"/>
          <w:sz w:val="21"/>
          <w:szCs w:val="21"/>
          <w:highlight w:val="none"/>
        </w:rPr>
        <w:t>行业；制造商为</w:t>
      </w:r>
      <w:r>
        <w:rPr>
          <w:rFonts w:hint="eastAsia" w:ascii="宋体" w:hAnsi="宋体" w:cs="宋体"/>
          <w:color w:val="auto"/>
          <w:kern w:val="0"/>
          <w:sz w:val="21"/>
          <w:szCs w:val="21"/>
          <w:highlight w:val="none"/>
          <w:u w:val="single"/>
        </w:rPr>
        <w:t xml:space="preserve">       （企业名称）</w:t>
      </w:r>
      <w:r>
        <w:rPr>
          <w:rFonts w:hint="eastAsia" w:ascii="宋体" w:hAnsi="宋体" w:cs="宋体"/>
          <w:color w:val="auto"/>
          <w:kern w:val="0"/>
          <w:sz w:val="21"/>
          <w:szCs w:val="21"/>
          <w:highlight w:val="none"/>
        </w:rPr>
        <w:t>，从业人员</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人，营业收入为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万元，资产总额为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w:t>
      </w:r>
      <w:r>
        <w:rPr>
          <w:rFonts w:hint="eastAsia" w:ascii="宋体" w:hAnsi="宋体" w:cs="宋体"/>
          <w:color w:val="auto"/>
          <w:kern w:val="0"/>
          <w:sz w:val="21"/>
          <w:szCs w:val="21"/>
          <w:highlight w:val="none"/>
          <w:vertAlign w:val="superscript"/>
        </w:rPr>
        <w:t>1</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（中型企业、小型企业、微型企业）</w:t>
      </w:r>
      <w:r>
        <w:rPr>
          <w:rFonts w:hint="eastAsia" w:ascii="宋体" w:hAnsi="宋体" w:cs="宋体"/>
          <w:color w:val="auto"/>
          <w:kern w:val="0"/>
          <w:sz w:val="21"/>
          <w:szCs w:val="21"/>
          <w:highlight w:val="none"/>
        </w:rPr>
        <w:t>；</w:t>
      </w:r>
    </w:p>
    <w:p w14:paraId="30106058">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color w:val="auto"/>
          <w:kern w:val="0"/>
          <w:sz w:val="21"/>
          <w:szCs w:val="21"/>
          <w:highlight w:val="none"/>
          <w:u w:val="single"/>
        </w:rPr>
        <w:t xml:space="preserve">     （标的名称）</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（采购文件中明确的所属行业）</w:t>
      </w:r>
      <w:r>
        <w:rPr>
          <w:rFonts w:hint="eastAsia" w:ascii="宋体" w:hAnsi="宋体" w:cs="宋体"/>
          <w:color w:val="auto"/>
          <w:kern w:val="0"/>
          <w:sz w:val="21"/>
          <w:szCs w:val="21"/>
          <w:highlight w:val="none"/>
        </w:rPr>
        <w:t>行业；制造商为</w:t>
      </w:r>
      <w:r>
        <w:rPr>
          <w:rFonts w:hint="eastAsia" w:ascii="宋体" w:hAnsi="宋体" w:cs="宋体"/>
          <w:color w:val="auto"/>
          <w:kern w:val="0"/>
          <w:sz w:val="21"/>
          <w:szCs w:val="21"/>
          <w:highlight w:val="none"/>
          <w:u w:val="single"/>
        </w:rPr>
        <w:t xml:space="preserve">       （企业名称）</w:t>
      </w:r>
      <w:r>
        <w:rPr>
          <w:rFonts w:hint="eastAsia" w:ascii="宋体" w:hAnsi="宋体" w:cs="宋体"/>
          <w:color w:val="auto"/>
          <w:kern w:val="0"/>
          <w:sz w:val="21"/>
          <w:szCs w:val="21"/>
          <w:highlight w:val="none"/>
        </w:rPr>
        <w:t>，从业人员</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人，营业收入为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万元，资产总额为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万元</w:t>
      </w:r>
      <w:r>
        <w:rPr>
          <w:rFonts w:hint="eastAsia" w:ascii="宋体" w:hAnsi="宋体" w:cs="宋体"/>
          <w:color w:val="auto"/>
          <w:kern w:val="0"/>
          <w:sz w:val="21"/>
          <w:szCs w:val="21"/>
          <w:highlight w:val="none"/>
          <w:vertAlign w:val="superscript"/>
        </w:rPr>
        <w:t>1</w:t>
      </w:r>
      <w:r>
        <w:rPr>
          <w:rFonts w:hint="eastAsia" w:ascii="宋体" w:hAnsi="宋体" w:cs="宋体"/>
          <w:color w:val="auto"/>
          <w:kern w:val="0"/>
          <w:sz w:val="21"/>
          <w:szCs w:val="21"/>
          <w:highlight w:val="none"/>
        </w:rPr>
        <w:t>，属于</w:t>
      </w:r>
      <w:r>
        <w:rPr>
          <w:rFonts w:hint="eastAsia" w:ascii="宋体" w:hAnsi="宋体" w:cs="宋体"/>
          <w:color w:val="auto"/>
          <w:kern w:val="0"/>
          <w:sz w:val="21"/>
          <w:szCs w:val="21"/>
          <w:highlight w:val="none"/>
          <w:u w:val="single"/>
        </w:rPr>
        <w:t xml:space="preserve">     （中型企业、小型企业、微型企业）</w:t>
      </w:r>
      <w:r>
        <w:rPr>
          <w:rFonts w:hint="eastAsia" w:ascii="宋体" w:hAnsi="宋体" w:cs="宋体"/>
          <w:color w:val="auto"/>
          <w:kern w:val="0"/>
          <w:sz w:val="21"/>
          <w:szCs w:val="21"/>
          <w:highlight w:val="none"/>
        </w:rPr>
        <w:t>；</w:t>
      </w:r>
    </w:p>
    <w:p w14:paraId="5C5EE0AC">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3F2B88F1">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以上企业，不属于大企业的分支机构，不存在控股股东为大企业的情形，也不存在与大企业的负责人为同一人的情形。</w:t>
      </w:r>
    </w:p>
    <w:p w14:paraId="1C940BE2">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本企业对上述声明内容的真实性负责。如有虚假，将依法承担相应责任。</w:t>
      </w:r>
    </w:p>
    <w:p w14:paraId="69CFC2AD">
      <w:pPr>
        <w:widowControl/>
        <w:spacing w:before="100" w:beforeAutospacing="1" w:after="100" w:afterAutospacing="1" w:line="435" w:lineRule="exact"/>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p w14:paraId="17156F7D">
      <w:pPr>
        <w:widowControl/>
        <w:spacing w:before="100" w:beforeAutospacing="1" w:after="100" w:afterAutospacing="1" w:line="435" w:lineRule="exact"/>
        <w:ind w:firstLine="4620" w:firstLineChars="2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企业名称（盖章）：</w:t>
      </w:r>
    </w:p>
    <w:p w14:paraId="706B0D20">
      <w:pPr>
        <w:widowControl/>
        <w:spacing w:before="100" w:beforeAutospacing="1" w:after="100" w:afterAutospacing="1" w:line="435"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p w14:paraId="15FC376E">
      <w:pPr>
        <w:widowControl/>
        <w:spacing w:before="100" w:beforeAutospacing="1" w:after="100" w:afterAutospacing="1" w:line="435" w:lineRule="exact"/>
        <w:ind w:firstLine="4620" w:firstLineChars="2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日 期：</w:t>
      </w:r>
    </w:p>
    <w:p w14:paraId="5BE3A1C1">
      <w:pPr>
        <w:widowControl/>
        <w:spacing w:before="100" w:beforeAutospacing="1" w:after="100" w:afterAutospacing="1" w:line="435" w:lineRule="exact"/>
        <w:jc w:val="left"/>
        <w:rPr>
          <w:rFonts w:hint="eastAsia" w:ascii="宋体" w:hAnsi="宋体" w:cs="宋体"/>
          <w:color w:val="auto"/>
          <w:kern w:val="0"/>
          <w:sz w:val="21"/>
          <w:szCs w:val="21"/>
          <w:highlight w:val="none"/>
        </w:rPr>
        <w:sectPr>
          <w:headerReference r:id="rId5" w:type="default"/>
          <w:footerReference r:id="rId6" w:type="default"/>
          <w:pgSz w:w="11905" w:h="16838"/>
          <w:pgMar w:top="1417" w:right="1417" w:bottom="1417" w:left="1701" w:header="850" w:footer="737" w:gutter="0"/>
          <w:pgNumType w:fmt="numberInDash"/>
          <w:cols w:space="720" w:num="1"/>
          <w:titlePg/>
          <w:rtlGutter w:val="0"/>
          <w:docGrid w:type="lines" w:linePitch="519" w:charSpace="0"/>
        </w:sectPr>
      </w:pPr>
      <w:r>
        <w:rPr>
          <w:rFonts w:hint="eastAsia" w:ascii="宋体" w:hAnsi="宋体" w:cs="宋体"/>
          <w:color w:val="auto"/>
          <w:kern w:val="0"/>
          <w:sz w:val="21"/>
          <w:szCs w:val="21"/>
          <w:highlight w:val="none"/>
          <w:vertAlign w:val="superscript"/>
        </w:rPr>
        <w:t>1</w:t>
      </w:r>
      <w:r>
        <w:rPr>
          <w:rFonts w:hint="eastAsia" w:ascii="宋体" w:hAnsi="宋体" w:cs="宋体"/>
          <w:color w:val="auto"/>
          <w:kern w:val="0"/>
          <w:sz w:val="21"/>
          <w:szCs w:val="21"/>
          <w:highlight w:val="none"/>
        </w:rPr>
        <w:t>从业人员、营业收入、资产总额填报上一年度数据，无上一年度数据的新成立企业可不填报。</w:t>
      </w:r>
    </w:p>
    <w:p w14:paraId="2312E362">
      <w:pPr>
        <w:ind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中小企业划型标准</w:t>
      </w:r>
    </w:p>
    <w:tbl>
      <w:tblPr>
        <w:tblStyle w:val="22"/>
        <w:tblW w:w="14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914"/>
        <w:gridCol w:w="1174"/>
        <w:gridCol w:w="1086"/>
        <w:gridCol w:w="921"/>
        <w:gridCol w:w="1086"/>
        <w:gridCol w:w="1074"/>
        <w:gridCol w:w="978"/>
        <w:gridCol w:w="1086"/>
        <w:gridCol w:w="1141"/>
        <w:gridCol w:w="984"/>
        <w:gridCol w:w="1086"/>
        <w:gridCol w:w="1090"/>
        <w:gridCol w:w="834"/>
      </w:tblGrid>
      <w:tr w14:paraId="4F30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479" w:type="dxa"/>
            <w:vMerge w:val="restart"/>
            <w:noWrap w:val="0"/>
            <w:vAlign w:val="center"/>
          </w:tcPr>
          <w:p w14:paraId="42499A7E">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14" w:type="dxa"/>
            <w:vMerge w:val="restart"/>
            <w:noWrap w:val="0"/>
            <w:vAlign w:val="center"/>
          </w:tcPr>
          <w:p w14:paraId="7CB9EAA8">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行业</w:t>
            </w:r>
          </w:p>
        </w:tc>
        <w:tc>
          <w:tcPr>
            <w:tcW w:w="3181" w:type="dxa"/>
            <w:gridSpan w:val="3"/>
            <w:noWrap w:val="0"/>
            <w:vAlign w:val="center"/>
          </w:tcPr>
          <w:p w14:paraId="38F37C2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大型企业</w:t>
            </w:r>
          </w:p>
        </w:tc>
        <w:tc>
          <w:tcPr>
            <w:tcW w:w="3138" w:type="dxa"/>
            <w:gridSpan w:val="3"/>
            <w:noWrap w:val="0"/>
            <w:vAlign w:val="center"/>
          </w:tcPr>
          <w:p w14:paraId="18723D46">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中型企业</w:t>
            </w:r>
          </w:p>
        </w:tc>
        <w:tc>
          <w:tcPr>
            <w:tcW w:w="3211" w:type="dxa"/>
            <w:gridSpan w:val="3"/>
            <w:noWrap w:val="0"/>
            <w:vAlign w:val="center"/>
          </w:tcPr>
          <w:p w14:paraId="0D96AA63">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小型企业</w:t>
            </w:r>
          </w:p>
        </w:tc>
        <w:tc>
          <w:tcPr>
            <w:tcW w:w="3010" w:type="dxa"/>
            <w:gridSpan w:val="3"/>
            <w:noWrap w:val="0"/>
            <w:vAlign w:val="center"/>
          </w:tcPr>
          <w:p w14:paraId="66DB88FE">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微型企业</w:t>
            </w:r>
          </w:p>
        </w:tc>
      </w:tr>
      <w:tr w14:paraId="5634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jc w:val="center"/>
        </w:trPr>
        <w:tc>
          <w:tcPr>
            <w:tcW w:w="479" w:type="dxa"/>
            <w:vMerge w:val="continue"/>
            <w:noWrap w:val="0"/>
            <w:vAlign w:val="center"/>
          </w:tcPr>
          <w:p w14:paraId="662B8911">
            <w:pPr>
              <w:ind w:left="-48" w:leftChars="-23" w:right="-65" w:rightChars="-31"/>
              <w:jc w:val="center"/>
              <w:rPr>
                <w:rFonts w:hint="eastAsia" w:ascii="宋体" w:hAnsi="宋体" w:eastAsia="宋体" w:cs="宋体"/>
                <w:b/>
                <w:color w:val="auto"/>
                <w:sz w:val="21"/>
                <w:szCs w:val="21"/>
                <w:highlight w:val="none"/>
              </w:rPr>
            </w:pPr>
          </w:p>
        </w:tc>
        <w:tc>
          <w:tcPr>
            <w:tcW w:w="1914" w:type="dxa"/>
            <w:vMerge w:val="continue"/>
            <w:noWrap w:val="0"/>
            <w:vAlign w:val="center"/>
          </w:tcPr>
          <w:p w14:paraId="21A418D0">
            <w:pPr>
              <w:ind w:left="-48" w:leftChars="-23" w:right="-65" w:rightChars="-31"/>
              <w:rPr>
                <w:rFonts w:hint="eastAsia" w:ascii="宋体" w:hAnsi="宋体" w:eastAsia="宋体" w:cs="宋体"/>
                <w:b/>
                <w:color w:val="auto"/>
                <w:sz w:val="21"/>
                <w:szCs w:val="21"/>
                <w:highlight w:val="none"/>
              </w:rPr>
            </w:pPr>
          </w:p>
        </w:tc>
        <w:tc>
          <w:tcPr>
            <w:tcW w:w="1174" w:type="dxa"/>
            <w:noWrap w:val="0"/>
            <w:vAlign w:val="center"/>
          </w:tcPr>
          <w:p w14:paraId="7835D4DF">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0C965796">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093BFEE6">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5DCE5920">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21" w:type="dxa"/>
            <w:noWrap w:val="0"/>
            <w:vAlign w:val="center"/>
          </w:tcPr>
          <w:p w14:paraId="7FBA2AAE">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1FA30190">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1C0DB22E">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122E4D22">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74" w:type="dxa"/>
            <w:noWrap w:val="0"/>
            <w:vAlign w:val="center"/>
          </w:tcPr>
          <w:p w14:paraId="1121F60A">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49E0650D">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78" w:type="dxa"/>
            <w:noWrap w:val="0"/>
            <w:vAlign w:val="center"/>
          </w:tcPr>
          <w:p w14:paraId="23B0680C">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5AD425A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02607543">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39175E7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141" w:type="dxa"/>
            <w:noWrap w:val="0"/>
            <w:vAlign w:val="center"/>
          </w:tcPr>
          <w:p w14:paraId="6B357E86">
            <w:pPr>
              <w:ind w:left="119" w:leftChars="-23" w:right="-65" w:rightChars="-31" w:hanging="167" w:hangingChars="7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4AAC110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984" w:type="dxa"/>
            <w:noWrap w:val="0"/>
            <w:vAlign w:val="center"/>
          </w:tcPr>
          <w:p w14:paraId="09BAFD6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389A5BA3">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86" w:type="dxa"/>
            <w:noWrap w:val="0"/>
            <w:vAlign w:val="center"/>
          </w:tcPr>
          <w:p w14:paraId="49FBB6D4">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营业收入</w:t>
            </w:r>
          </w:p>
          <w:p w14:paraId="20A8DCD0">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090" w:type="dxa"/>
            <w:noWrap w:val="0"/>
            <w:vAlign w:val="center"/>
          </w:tcPr>
          <w:p w14:paraId="368775D5">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从业人员</w:t>
            </w:r>
          </w:p>
          <w:p w14:paraId="638FE9D9">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w:t>
            </w:r>
          </w:p>
        </w:tc>
        <w:tc>
          <w:tcPr>
            <w:tcW w:w="834" w:type="dxa"/>
            <w:noWrap w:val="0"/>
            <w:vAlign w:val="center"/>
          </w:tcPr>
          <w:p w14:paraId="55E77D01">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总资产</w:t>
            </w:r>
          </w:p>
          <w:p w14:paraId="330AC5E4">
            <w:pPr>
              <w:ind w:left="-48" w:leftChars="-23" w:right="-65" w:rightChars="-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r>
      <w:tr w14:paraId="5A90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121DF238">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914" w:type="dxa"/>
            <w:noWrap w:val="0"/>
            <w:vAlign w:val="center"/>
          </w:tcPr>
          <w:p w14:paraId="2749EA99">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农、林、牧、渔业</w:t>
            </w:r>
          </w:p>
        </w:tc>
        <w:tc>
          <w:tcPr>
            <w:tcW w:w="1174" w:type="dxa"/>
            <w:noWrap w:val="0"/>
            <w:vAlign w:val="center"/>
          </w:tcPr>
          <w:p w14:paraId="08DB4E3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c>
          <w:tcPr>
            <w:tcW w:w="1086" w:type="dxa"/>
            <w:noWrap w:val="0"/>
            <w:vAlign w:val="center"/>
          </w:tcPr>
          <w:p w14:paraId="56D08A0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406C8CF3">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2583FF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74" w:type="dxa"/>
            <w:noWrap w:val="0"/>
            <w:vAlign w:val="center"/>
          </w:tcPr>
          <w:p w14:paraId="615BD6C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6436FE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3A4C0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41" w:type="dxa"/>
            <w:noWrap w:val="0"/>
            <w:vAlign w:val="center"/>
          </w:tcPr>
          <w:p w14:paraId="191A66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373E59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5344B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90" w:type="dxa"/>
            <w:noWrap w:val="0"/>
            <w:vAlign w:val="center"/>
          </w:tcPr>
          <w:p w14:paraId="25BC1F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117DD6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5D5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shd w:val="clear" w:color="auto" w:fill="FFFF00"/>
            <w:noWrap w:val="0"/>
            <w:vAlign w:val="center"/>
          </w:tcPr>
          <w:p w14:paraId="2FB48455">
            <w:pPr>
              <w:ind w:left="-107" w:leftChars="-51" w:right="-107" w:rightChars="-51"/>
              <w:jc w:val="center"/>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yellow"/>
              </w:rPr>
              <w:t>2</w:t>
            </w:r>
          </w:p>
        </w:tc>
        <w:tc>
          <w:tcPr>
            <w:tcW w:w="1914" w:type="dxa"/>
            <w:shd w:val="clear" w:color="auto" w:fill="FFFF00"/>
            <w:noWrap w:val="0"/>
            <w:vAlign w:val="center"/>
          </w:tcPr>
          <w:p w14:paraId="12D360B4">
            <w:pPr>
              <w:ind w:left="-27" w:leftChars="-13" w:right="-65" w:rightChars="-31"/>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yellow"/>
              </w:rPr>
              <w:t>工业</w:t>
            </w:r>
          </w:p>
        </w:tc>
        <w:tc>
          <w:tcPr>
            <w:tcW w:w="1174" w:type="dxa"/>
            <w:shd w:val="clear" w:color="auto" w:fill="FFFF00"/>
            <w:noWrap w:val="0"/>
            <w:vAlign w:val="center"/>
          </w:tcPr>
          <w:p w14:paraId="7C259556">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≥40000</w:t>
            </w:r>
          </w:p>
        </w:tc>
        <w:tc>
          <w:tcPr>
            <w:tcW w:w="1086" w:type="dxa"/>
            <w:shd w:val="clear" w:color="auto" w:fill="FFFF00"/>
            <w:noWrap w:val="0"/>
            <w:vAlign w:val="center"/>
          </w:tcPr>
          <w:p w14:paraId="54FC045C">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≥1000</w:t>
            </w:r>
          </w:p>
        </w:tc>
        <w:tc>
          <w:tcPr>
            <w:tcW w:w="921" w:type="dxa"/>
            <w:shd w:val="clear" w:color="auto" w:fill="FFFF00"/>
            <w:noWrap w:val="0"/>
            <w:vAlign w:val="center"/>
          </w:tcPr>
          <w:p w14:paraId="773CF8DA">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　</w:t>
            </w:r>
          </w:p>
        </w:tc>
        <w:tc>
          <w:tcPr>
            <w:tcW w:w="1086" w:type="dxa"/>
            <w:shd w:val="clear" w:color="auto" w:fill="FFFF00"/>
            <w:noWrap w:val="0"/>
            <w:vAlign w:val="center"/>
          </w:tcPr>
          <w:p w14:paraId="71E26AFF">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≥2000</w:t>
            </w:r>
          </w:p>
        </w:tc>
        <w:tc>
          <w:tcPr>
            <w:tcW w:w="1074" w:type="dxa"/>
            <w:shd w:val="clear" w:color="auto" w:fill="FFFF00"/>
            <w:noWrap w:val="0"/>
            <w:vAlign w:val="center"/>
          </w:tcPr>
          <w:p w14:paraId="62CE4ACA">
            <w:pPr>
              <w:ind w:left="-107" w:leftChars="-51" w:right="-107" w:rightChars="-51"/>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≥300</w:t>
            </w:r>
          </w:p>
        </w:tc>
        <w:tc>
          <w:tcPr>
            <w:tcW w:w="978" w:type="dxa"/>
            <w:shd w:val="clear" w:color="auto" w:fill="FFFF00"/>
            <w:noWrap w:val="0"/>
            <w:vAlign w:val="center"/>
          </w:tcPr>
          <w:p w14:paraId="36E7CEDB">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　</w:t>
            </w:r>
          </w:p>
        </w:tc>
        <w:tc>
          <w:tcPr>
            <w:tcW w:w="1086" w:type="dxa"/>
            <w:shd w:val="clear" w:color="auto" w:fill="FFFF00"/>
            <w:noWrap w:val="0"/>
            <w:vAlign w:val="center"/>
          </w:tcPr>
          <w:p w14:paraId="1717F809">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≥300</w:t>
            </w:r>
          </w:p>
        </w:tc>
        <w:tc>
          <w:tcPr>
            <w:tcW w:w="1141" w:type="dxa"/>
            <w:shd w:val="clear" w:color="auto" w:fill="FFFF00"/>
            <w:noWrap w:val="0"/>
            <w:vAlign w:val="center"/>
          </w:tcPr>
          <w:p w14:paraId="1895BE2A">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≥20</w:t>
            </w:r>
          </w:p>
        </w:tc>
        <w:tc>
          <w:tcPr>
            <w:tcW w:w="984" w:type="dxa"/>
            <w:shd w:val="clear" w:color="auto" w:fill="FFFF00"/>
            <w:noWrap w:val="0"/>
            <w:vAlign w:val="center"/>
          </w:tcPr>
          <w:p w14:paraId="5AA8CD0C">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　</w:t>
            </w:r>
          </w:p>
        </w:tc>
        <w:tc>
          <w:tcPr>
            <w:tcW w:w="1086" w:type="dxa"/>
            <w:shd w:val="clear" w:color="auto" w:fill="FFFF00"/>
            <w:noWrap w:val="0"/>
            <w:vAlign w:val="center"/>
          </w:tcPr>
          <w:p w14:paraId="784F9986">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＜300</w:t>
            </w:r>
          </w:p>
        </w:tc>
        <w:tc>
          <w:tcPr>
            <w:tcW w:w="1090" w:type="dxa"/>
            <w:shd w:val="clear" w:color="auto" w:fill="FFFF00"/>
            <w:noWrap w:val="0"/>
            <w:vAlign w:val="center"/>
          </w:tcPr>
          <w:p w14:paraId="5E369ED8">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＜20</w:t>
            </w:r>
          </w:p>
        </w:tc>
        <w:tc>
          <w:tcPr>
            <w:tcW w:w="834" w:type="dxa"/>
            <w:shd w:val="clear" w:color="auto" w:fill="FFFF00"/>
            <w:noWrap w:val="0"/>
            <w:vAlign w:val="center"/>
          </w:tcPr>
          <w:p w14:paraId="079D068A">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　</w:t>
            </w:r>
          </w:p>
        </w:tc>
      </w:tr>
      <w:tr w14:paraId="21FB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413A3DED">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p>
        </w:tc>
        <w:tc>
          <w:tcPr>
            <w:tcW w:w="1914" w:type="dxa"/>
            <w:noWrap w:val="0"/>
            <w:vAlign w:val="center"/>
          </w:tcPr>
          <w:p w14:paraId="131C52A6">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建筑业</w:t>
            </w:r>
          </w:p>
        </w:tc>
        <w:tc>
          <w:tcPr>
            <w:tcW w:w="1174" w:type="dxa"/>
            <w:noWrap w:val="0"/>
            <w:vAlign w:val="center"/>
          </w:tcPr>
          <w:p w14:paraId="59AB75C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≥80000</w:t>
            </w:r>
          </w:p>
        </w:tc>
        <w:tc>
          <w:tcPr>
            <w:tcW w:w="1086" w:type="dxa"/>
            <w:noWrap w:val="0"/>
            <w:vAlign w:val="center"/>
          </w:tcPr>
          <w:p w14:paraId="70FFF518">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723BD24D">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≥80000</w:t>
            </w:r>
          </w:p>
        </w:tc>
        <w:tc>
          <w:tcPr>
            <w:tcW w:w="1086" w:type="dxa"/>
            <w:noWrap w:val="0"/>
            <w:vAlign w:val="center"/>
          </w:tcPr>
          <w:p w14:paraId="4C9C2DF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≥6000</w:t>
            </w:r>
          </w:p>
        </w:tc>
        <w:tc>
          <w:tcPr>
            <w:tcW w:w="1074" w:type="dxa"/>
            <w:noWrap w:val="0"/>
            <w:vAlign w:val="center"/>
          </w:tcPr>
          <w:p w14:paraId="5F6C7B06">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4A7545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86" w:type="dxa"/>
            <w:noWrap w:val="0"/>
            <w:vAlign w:val="center"/>
          </w:tcPr>
          <w:p w14:paraId="1F14DA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141" w:type="dxa"/>
            <w:noWrap w:val="0"/>
            <w:vAlign w:val="center"/>
          </w:tcPr>
          <w:p w14:paraId="181771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741B01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086" w:type="dxa"/>
            <w:noWrap w:val="0"/>
            <w:vAlign w:val="center"/>
          </w:tcPr>
          <w:p w14:paraId="6A2DC3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1090" w:type="dxa"/>
            <w:noWrap w:val="0"/>
            <w:vAlign w:val="center"/>
          </w:tcPr>
          <w:p w14:paraId="4BBBC8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02E0B8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r>
      <w:tr w14:paraId="56EB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0CED7AB8">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p>
        </w:tc>
        <w:tc>
          <w:tcPr>
            <w:tcW w:w="1914" w:type="dxa"/>
            <w:noWrap w:val="0"/>
            <w:vAlign w:val="center"/>
          </w:tcPr>
          <w:p w14:paraId="4D25D17F">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批发业</w:t>
            </w:r>
          </w:p>
        </w:tc>
        <w:tc>
          <w:tcPr>
            <w:tcW w:w="1174" w:type="dxa"/>
            <w:noWrap w:val="0"/>
            <w:vAlign w:val="center"/>
          </w:tcPr>
          <w:p w14:paraId="125784E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≥40000</w:t>
            </w:r>
          </w:p>
        </w:tc>
        <w:tc>
          <w:tcPr>
            <w:tcW w:w="1086" w:type="dxa"/>
            <w:noWrap w:val="0"/>
            <w:vAlign w:val="center"/>
          </w:tcPr>
          <w:p w14:paraId="0441A6C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921" w:type="dxa"/>
            <w:noWrap w:val="0"/>
            <w:vAlign w:val="center"/>
          </w:tcPr>
          <w:p w14:paraId="255A212D">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04ED258">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74" w:type="dxa"/>
            <w:noWrap w:val="0"/>
            <w:vAlign w:val="center"/>
          </w:tcPr>
          <w:p w14:paraId="713B138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78" w:type="dxa"/>
            <w:noWrap w:val="0"/>
            <w:vAlign w:val="center"/>
          </w:tcPr>
          <w:p w14:paraId="06796B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C621E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141" w:type="dxa"/>
            <w:noWrap w:val="0"/>
            <w:vAlign w:val="center"/>
          </w:tcPr>
          <w:p w14:paraId="39A552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84" w:type="dxa"/>
            <w:noWrap w:val="0"/>
            <w:vAlign w:val="center"/>
          </w:tcPr>
          <w:p w14:paraId="49C249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9FCB2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90" w:type="dxa"/>
            <w:noWrap w:val="0"/>
            <w:vAlign w:val="center"/>
          </w:tcPr>
          <w:p w14:paraId="59D93E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34" w:type="dxa"/>
            <w:noWrap w:val="0"/>
            <w:vAlign w:val="center"/>
          </w:tcPr>
          <w:p w14:paraId="40D843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17A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0DC50F1E">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p>
        </w:tc>
        <w:tc>
          <w:tcPr>
            <w:tcW w:w="1914" w:type="dxa"/>
            <w:noWrap w:val="0"/>
            <w:vAlign w:val="center"/>
          </w:tcPr>
          <w:p w14:paraId="7BFDC77D">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零售业</w:t>
            </w:r>
          </w:p>
        </w:tc>
        <w:tc>
          <w:tcPr>
            <w:tcW w:w="1174" w:type="dxa"/>
            <w:noWrap w:val="0"/>
            <w:vAlign w:val="center"/>
          </w:tcPr>
          <w:p w14:paraId="5263D31F">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w:t>
            </w:r>
          </w:p>
        </w:tc>
        <w:tc>
          <w:tcPr>
            <w:tcW w:w="1086" w:type="dxa"/>
            <w:noWrap w:val="0"/>
            <w:vAlign w:val="center"/>
          </w:tcPr>
          <w:p w14:paraId="5D30466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45192A47">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DF8E24A">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74" w:type="dxa"/>
            <w:noWrap w:val="0"/>
            <w:vAlign w:val="center"/>
          </w:tcPr>
          <w:p w14:paraId="2714A557">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978" w:type="dxa"/>
            <w:noWrap w:val="0"/>
            <w:vAlign w:val="center"/>
          </w:tcPr>
          <w:p w14:paraId="7C3435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6B9B0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74FC64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3BD5C7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0633B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22817F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116A0A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A26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5689378A">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w:t>
            </w:r>
          </w:p>
        </w:tc>
        <w:tc>
          <w:tcPr>
            <w:tcW w:w="1914" w:type="dxa"/>
            <w:noWrap w:val="0"/>
            <w:vAlign w:val="center"/>
          </w:tcPr>
          <w:p w14:paraId="1A012D88">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交通运输业</w:t>
            </w:r>
          </w:p>
        </w:tc>
        <w:tc>
          <w:tcPr>
            <w:tcW w:w="1174" w:type="dxa"/>
            <w:noWrap w:val="0"/>
            <w:vAlign w:val="center"/>
          </w:tcPr>
          <w:p w14:paraId="35722DC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6892AC5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76F0D3D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96DFEC4">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w:t>
            </w:r>
          </w:p>
        </w:tc>
        <w:tc>
          <w:tcPr>
            <w:tcW w:w="1074" w:type="dxa"/>
            <w:noWrap w:val="0"/>
            <w:vAlign w:val="center"/>
          </w:tcPr>
          <w:p w14:paraId="1F19709D">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2F64A6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DDDA5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141" w:type="dxa"/>
            <w:noWrap w:val="0"/>
            <w:vAlign w:val="center"/>
          </w:tcPr>
          <w:p w14:paraId="109719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76EAAC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61861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090" w:type="dxa"/>
            <w:noWrap w:val="0"/>
            <w:vAlign w:val="center"/>
          </w:tcPr>
          <w:p w14:paraId="782220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6F8DD7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519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2E3F55F4">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p>
        </w:tc>
        <w:tc>
          <w:tcPr>
            <w:tcW w:w="1914" w:type="dxa"/>
            <w:noWrap w:val="0"/>
            <w:vAlign w:val="center"/>
          </w:tcPr>
          <w:p w14:paraId="7506459C">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仓储业</w:t>
            </w:r>
          </w:p>
        </w:tc>
        <w:tc>
          <w:tcPr>
            <w:tcW w:w="1174" w:type="dxa"/>
            <w:noWrap w:val="0"/>
            <w:vAlign w:val="center"/>
          </w:tcPr>
          <w:p w14:paraId="6D75CA5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136B99D3">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921" w:type="dxa"/>
            <w:noWrap w:val="0"/>
            <w:vAlign w:val="center"/>
          </w:tcPr>
          <w:p w14:paraId="63A38B7A">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0B5ADC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5BBCC1E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48B12C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7847D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47FDD5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020BDE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6531B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541448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2D3665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902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27340B4D">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w:t>
            </w:r>
          </w:p>
        </w:tc>
        <w:tc>
          <w:tcPr>
            <w:tcW w:w="1914" w:type="dxa"/>
            <w:noWrap w:val="0"/>
            <w:vAlign w:val="center"/>
          </w:tcPr>
          <w:p w14:paraId="28C78BCA">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邮政业</w:t>
            </w:r>
          </w:p>
        </w:tc>
        <w:tc>
          <w:tcPr>
            <w:tcW w:w="1174" w:type="dxa"/>
            <w:noWrap w:val="0"/>
            <w:vAlign w:val="center"/>
          </w:tcPr>
          <w:p w14:paraId="2825EBE8">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≥30000</w:t>
            </w:r>
          </w:p>
        </w:tc>
        <w:tc>
          <w:tcPr>
            <w:tcW w:w="1086" w:type="dxa"/>
            <w:noWrap w:val="0"/>
            <w:vAlign w:val="center"/>
          </w:tcPr>
          <w:p w14:paraId="5DAC662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180155A6">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F964BC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47E6EE07">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1989F7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E76B9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71DCAA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984" w:type="dxa"/>
            <w:noWrap w:val="0"/>
            <w:vAlign w:val="center"/>
          </w:tcPr>
          <w:p w14:paraId="119350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EC8FF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3CFC6A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834" w:type="dxa"/>
            <w:noWrap w:val="0"/>
            <w:vAlign w:val="center"/>
          </w:tcPr>
          <w:p w14:paraId="1D685D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B31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47F59005">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w:t>
            </w:r>
          </w:p>
        </w:tc>
        <w:tc>
          <w:tcPr>
            <w:tcW w:w="1914" w:type="dxa"/>
            <w:noWrap w:val="0"/>
            <w:vAlign w:val="center"/>
          </w:tcPr>
          <w:p w14:paraId="1B16C4E7">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住宿业</w:t>
            </w:r>
          </w:p>
        </w:tc>
        <w:tc>
          <w:tcPr>
            <w:tcW w:w="1174" w:type="dxa"/>
            <w:noWrap w:val="0"/>
            <w:vAlign w:val="center"/>
          </w:tcPr>
          <w:p w14:paraId="3DC46AE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70477DD0">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415A3A1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88D928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1C71F588">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4F7ECE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77AAF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039648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153874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C1C21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76105A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6FBA8A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265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exact"/>
          <w:jc w:val="center"/>
        </w:trPr>
        <w:tc>
          <w:tcPr>
            <w:tcW w:w="479" w:type="dxa"/>
            <w:noWrap w:val="0"/>
            <w:vAlign w:val="center"/>
          </w:tcPr>
          <w:p w14:paraId="0188B3E0">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w:t>
            </w:r>
          </w:p>
        </w:tc>
        <w:tc>
          <w:tcPr>
            <w:tcW w:w="1914" w:type="dxa"/>
            <w:noWrap w:val="0"/>
            <w:vAlign w:val="center"/>
          </w:tcPr>
          <w:p w14:paraId="14B2E50F">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餐饮业</w:t>
            </w:r>
          </w:p>
        </w:tc>
        <w:tc>
          <w:tcPr>
            <w:tcW w:w="1174" w:type="dxa"/>
            <w:noWrap w:val="0"/>
            <w:vAlign w:val="center"/>
          </w:tcPr>
          <w:p w14:paraId="5255394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3EBA47C0">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66DFD40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7D5388C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1074" w:type="dxa"/>
            <w:noWrap w:val="0"/>
            <w:vAlign w:val="center"/>
          </w:tcPr>
          <w:p w14:paraId="0EDF61FF">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621D9F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80DB2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4F84B3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5C671B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CBAC7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60BE27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7F5D55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2F8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6BC0D0AB">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p>
        </w:tc>
        <w:tc>
          <w:tcPr>
            <w:tcW w:w="1914" w:type="dxa"/>
            <w:noWrap w:val="0"/>
            <w:vAlign w:val="center"/>
          </w:tcPr>
          <w:p w14:paraId="6D746A3F">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信息传输业</w:t>
            </w:r>
          </w:p>
        </w:tc>
        <w:tc>
          <w:tcPr>
            <w:tcW w:w="1174" w:type="dxa"/>
            <w:noWrap w:val="0"/>
            <w:vAlign w:val="center"/>
          </w:tcPr>
          <w:p w14:paraId="2B05DCDF">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w:t>
            </w:r>
          </w:p>
        </w:tc>
        <w:tc>
          <w:tcPr>
            <w:tcW w:w="1086" w:type="dxa"/>
            <w:noWrap w:val="0"/>
            <w:vAlign w:val="center"/>
          </w:tcPr>
          <w:p w14:paraId="012975A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w:t>
            </w:r>
          </w:p>
        </w:tc>
        <w:tc>
          <w:tcPr>
            <w:tcW w:w="921" w:type="dxa"/>
            <w:noWrap w:val="0"/>
            <w:vAlign w:val="center"/>
          </w:tcPr>
          <w:p w14:paraId="169F987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0CAB2A0">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28A6146F">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76DF43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804E4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5818D9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243547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F6BF2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2D039B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7ABC39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834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9" w:type="dxa"/>
            <w:noWrap w:val="0"/>
            <w:vAlign w:val="center"/>
          </w:tcPr>
          <w:p w14:paraId="6C9C2E23">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p>
        </w:tc>
        <w:tc>
          <w:tcPr>
            <w:tcW w:w="1914" w:type="dxa"/>
            <w:noWrap w:val="0"/>
            <w:vAlign w:val="center"/>
          </w:tcPr>
          <w:p w14:paraId="4D369177">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软件和信息技术服务业</w:t>
            </w:r>
          </w:p>
        </w:tc>
        <w:tc>
          <w:tcPr>
            <w:tcW w:w="1174" w:type="dxa"/>
            <w:noWrap w:val="0"/>
            <w:vAlign w:val="center"/>
          </w:tcPr>
          <w:p w14:paraId="63B29167">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w:t>
            </w:r>
          </w:p>
        </w:tc>
        <w:tc>
          <w:tcPr>
            <w:tcW w:w="1086" w:type="dxa"/>
            <w:noWrap w:val="0"/>
            <w:vAlign w:val="center"/>
          </w:tcPr>
          <w:p w14:paraId="035F064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06A751F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1C65CDF3">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0DF75D2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2E1F86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773298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141" w:type="dxa"/>
            <w:noWrap w:val="0"/>
            <w:vAlign w:val="center"/>
          </w:tcPr>
          <w:p w14:paraId="7548D6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37DBCE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666211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90" w:type="dxa"/>
            <w:noWrap w:val="0"/>
            <w:vAlign w:val="center"/>
          </w:tcPr>
          <w:p w14:paraId="18D66C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730339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75C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6099A3C0">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p>
        </w:tc>
        <w:tc>
          <w:tcPr>
            <w:tcW w:w="1914" w:type="dxa"/>
            <w:noWrap w:val="0"/>
            <w:vAlign w:val="center"/>
          </w:tcPr>
          <w:p w14:paraId="39E4385D">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房地产开发经营</w:t>
            </w:r>
          </w:p>
        </w:tc>
        <w:tc>
          <w:tcPr>
            <w:tcW w:w="1174" w:type="dxa"/>
            <w:noWrap w:val="0"/>
            <w:vAlign w:val="center"/>
          </w:tcPr>
          <w:p w14:paraId="04718A9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≥200000</w:t>
            </w:r>
          </w:p>
        </w:tc>
        <w:tc>
          <w:tcPr>
            <w:tcW w:w="1086" w:type="dxa"/>
            <w:noWrap w:val="0"/>
            <w:vAlign w:val="center"/>
          </w:tcPr>
          <w:p w14:paraId="7B59766C">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21" w:type="dxa"/>
            <w:noWrap w:val="0"/>
            <w:vAlign w:val="center"/>
          </w:tcPr>
          <w:p w14:paraId="397BEA0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或,≥10000</w:t>
            </w:r>
          </w:p>
        </w:tc>
        <w:tc>
          <w:tcPr>
            <w:tcW w:w="1086" w:type="dxa"/>
            <w:noWrap w:val="0"/>
            <w:vAlign w:val="center"/>
          </w:tcPr>
          <w:p w14:paraId="0EE9628A">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2C04E02A">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78" w:type="dxa"/>
            <w:noWrap w:val="0"/>
            <w:vAlign w:val="center"/>
          </w:tcPr>
          <w:p w14:paraId="7D622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且,≥5000</w:t>
            </w:r>
          </w:p>
        </w:tc>
        <w:tc>
          <w:tcPr>
            <w:tcW w:w="1086" w:type="dxa"/>
            <w:noWrap w:val="0"/>
            <w:vAlign w:val="center"/>
          </w:tcPr>
          <w:p w14:paraId="606D4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141" w:type="dxa"/>
            <w:noWrap w:val="0"/>
            <w:vAlign w:val="center"/>
          </w:tcPr>
          <w:p w14:paraId="645CE8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984" w:type="dxa"/>
            <w:noWrap w:val="0"/>
            <w:vAlign w:val="center"/>
          </w:tcPr>
          <w:p w14:paraId="2055A5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且,≥2000</w:t>
            </w:r>
          </w:p>
        </w:tc>
        <w:tc>
          <w:tcPr>
            <w:tcW w:w="1086" w:type="dxa"/>
            <w:noWrap w:val="0"/>
            <w:vAlign w:val="center"/>
          </w:tcPr>
          <w:p w14:paraId="610F80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90" w:type="dxa"/>
            <w:noWrap w:val="0"/>
            <w:vAlign w:val="center"/>
          </w:tcPr>
          <w:p w14:paraId="70A52E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834" w:type="dxa"/>
            <w:noWrap w:val="0"/>
            <w:vAlign w:val="center"/>
          </w:tcPr>
          <w:p w14:paraId="6373CF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或,＜2000</w:t>
            </w:r>
          </w:p>
        </w:tc>
      </w:tr>
      <w:tr w14:paraId="4222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5839DB56">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w:t>
            </w:r>
          </w:p>
        </w:tc>
        <w:tc>
          <w:tcPr>
            <w:tcW w:w="1914" w:type="dxa"/>
            <w:noWrap w:val="0"/>
            <w:vAlign w:val="center"/>
          </w:tcPr>
          <w:p w14:paraId="12C0B0A1">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物业管理</w:t>
            </w:r>
          </w:p>
        </w:tc>
        <w:tc>
          <w:tcPr>
            <w:tcW w:w="1174" w:type="dxa"/>
            <w:noWrap w:val="0"/>
            <w:vAlign w:val="center"/>
          </w:tcPr>
          <w:p w14:paraId="78AA1EA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w:t>
            </w:r>
          </w:p>
        </w:tc>
        <w:tc>
          <w:tcPr>
            <w:tcW w:w="1086" w:type="dxa"/>
            <w:noWrap w:val="0"/>
            <w:vAlign w:val="center"/>
          </w:tcPr>
          <w:p w14:paraId="1DB11590">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921" w:type="dxa"/>
            <w:noWrap w:val="0"/>
            <w:vAlign w:val="center"/>
          </w:tcPr>
          <w:p w14:paraId="41A2FC34">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4AF5632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74" w:type="dxa"/>
            <w:noWrap w:val="0"/>
            <w:vAlign w:val="center"/>
          </w:tcPr>
          <w:p w14:paraId="4663C6A6">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78" w:type="dxa"/>
            <w:noWrap w:val="0"/>
            <w:vAlign w:val="center"/>
          </w:tcPr>
          <w:p w14:paraId="157A919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50846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141" w:type="dxa"/>
            <w:noWrap w:val="0"/>
            <w:vAlign w:val="center"/>
          </w:tcPr>
          <w:p w14:paraId="3E3FB9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84" w:type="dxa"/>
            <w:noWrap w:val="0"/>
            <w:vAlign w:val="center"/>
          </w:tcPr>
          <w:p w14:paraId="57DA38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2D78F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1090" w:type="dxa"/>
            <w:noWrap w:val="0"/>
            <w:vAlign w:val="center"/>
          </w:tcPr>
          <w:p w14:paraId="05415C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834" w:type="dxa"/>
            <w:noWrap w:val="0"/>
            <w:vAlign w:val="center"/>
          </w:tcPr>
          <w:p w14:paraId="7CD26E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581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479" w:type="dxa"/>
            <w:noWrap w:val="0"/>
            <w:vAlign w:val="center"/>
          </w:tcPr>
          <w:p w14:paraId="2F1645CC">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w:t>
            </w:r>
          </w:p>
        </w:tc>
        <w:tc>
          <w:tcPr>
            <w:tcW w:w="1914" w:type="dxa"/>
            <w:noWrap w:val="0"/>
            <w:vAlign w:val="center"/>
          </w:tcPr>
          <w:p w14:paraId="26E5283E">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租赁和商务服务业</w:t>
            </w:r>
          </w:p>
        </w:tc>
        <w:tc>
          <w:tcPr>
            <w:tcW w:w="1174" w:type="dxa"/>
            <w:noWrap w:val="0"/>
            <w:vAlign w:val="center"/>
          </w:tcPr>
          <w:p w14:paraId="4BD308A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B4A9426">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67CB7DA4">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或,≥120000</w:t>
            </w:r>
          </w:p>
        </w:tc>
        <w:tc>
          <w:tcPr>
            <w:tcW w:w="1086" w:type="dxa"/>
            <w:noWrap w:val="0"/>
            <w:vAlign w:val="center"/>
          </w:tcPr>
          <w:p w14:paraId="7EF833B1">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74" w:type="dxa"/>
            <w:noWrap w:val="0"/>
            <w:vAlign w:val="center"/>
          </w:tcPr>
          <w:p w14:paraId="34F05894">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46F2B0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且,≥8000</w:t>
            </w:r>
          </w:p>
        </w:tc>
        <w:tc>
          <w:tcPr>
            <w:tcW w:w="1086" w:type="dxa"/>
            <w:noWrap w:val="0"/>
            <w:vAlign w:val="center"/>
          </w:tcPr>
          <w:p w14:paraId="3C7635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41" w:type="dxa"/>
            <w:noWrap w:val="0"/>
            <w:vAlign w:val="center"/>
          </w:tcPr>
          <w:p w14:paraId="6E6C68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1380E0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且,≥100</w:t>
            </w:r>
          </w:p>
        </w:tc>
        <w:tc>
          <w:tcPr>
            <w:tcW w:w="1086" w:type="dxa"/>
            <w:noWrap w:val="0"/>
            <w:vAlign w:val="center"/>
          </w:tcPr>
          <w:p w14:paraId="320BDA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90" w:type="dxa"/>
            <w:noWrap w:val="0"/>
            <w:vAlign w:val="center"/>
          </w:tcPr>
          <w:p w14:paraId="74B8CD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1982BF5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或,＜100</w:t>
            </w:r>
          </w:p>
        </w:tc>
      </w:tr>
      <w:tr w14:paraId="2B60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79" w:type="dxa"/>
            <w:noWrap w:val="0"/>
            <w:vAlign w:val="center"/>
          </w:tcPr>
          <w:p w14:paraId="47393F84">
            <w:pPr>
              <w:ind w:left="-107" w:leftChars="-51" w:right="-107" w:rightChars="-5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w:t>
            </w:r>
          </w:p>
        </w:tc>
        <w:tc>
          <w:tcPr>
            <w:tcW w:w="1914" w:type="dxa"/>
            <w:noWrap w:val="0"/>
            <w:vAlign w:val="center"/>
          </w:tcPr>
          <w:p w14:paraId="24B0FB9C">
            <w:pPr>
              <w:ind w:left="-27" w:leftChars="-13" w:right="-65" w:rightChars="-3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其他未列明行业</w:t>
            </w:r>
          </w:p>
        </w:tc>
        <w:tc>
          <w:tcPr>
            <w:tcW w:w="1174" w:type="dxa"/>
            <w:noWrap w:val="0"/>
            <w:vAlign w:val="center"/>
          </w:tcPr>
          <w:p w14:paraId="63A280F2">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2046FC5E">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921" w:type="dxa"/>
            <w:noWrap w:val="0"/>
            <w:vAlign w:val="center"/>
          </w:tcPr>
          <w:p w14:paraId="34BCDFD5">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5490E6A9">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74" w:type="dxa"/>
            <w:noWrap w:val="0"/>
            <w:vAlign w:val="center"/>
          </w:tcPr>
          <w:p w14:paraId="59BC209B">
            <w:pPr>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978" w:type="dxa"/>
            <w:noWrap w:val="0"/>
            <w:vAlign w:val="center"/>
          </w:tcPr>
          <w:p w14:paraId="5C7874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3F259C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141" w:type="dxa"/>
            <w:noWrap w:val="0"/>
            <w:vAlign w:val="center"/>
          </w:tcPr>
          <w:p w14:paraId="6651C5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84" w:type="dxa"/>
            <w:noWrap w:val="0"/>
            <w:vAlign w:val="center"/>
          </w:tcPr>
          <w:p w14:paraId="695AF9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86" w:type="dxa"/>
            <w:noWrap w:val="0"/>
            <w:vAlign w:val="center"/>
          </w:tcPr>
          <w:p w14:paraId="0EEFB5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1090" w:type="dxa"/>
            <w:noWrap w:val="0"/>
            <w:vAlign w:val="center"/>
          </w:tcPr>
          <w:p w14:paraId="0928D1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834" w:type="dxa"/>
            <w:noWrap w:val="0"/>
            <w:vAlign w:val="center"/>
          </w:tcPr>
          <w:p w14:paraId="17E836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bl>
    <w:p w14:paraId="38C218E0">
      <w:pPr>
        <w:widowControl/>
        <w:spacing w:before="100" w:beforeAutospacing="1" w:after="100" w:afterAutospacing="1" w:line="435" w:lineRule="exact"/>
        <w:jc w:val="left"/>
        <w:rPr>
          <w:rFonts w:hint="eastAsia" w:ascii="宋体" w:hAnsi="宋体" w:cs="宋体"/>
          <w:color w:val="auto"/>
          <w:kern w:val="0"/>
          <w:sz w:val="21"/>
          <w:szCs w:val="21"/>
          <w:highlight w:val="none"/>
        </w:rPr>
        <w:sectPr>
          <w:pgSz w:w="16838" w:h="11905" w:orient="landscape"/>
          <w:pgMar w:top="1701" w:right="1417" w:bottom="1417" w:left="1417" w:header="850" w:footer="737" w:gutter="0"/>
          <w:pgNumType w:fmt="numberInDash"/>
          <w:cols w:space="720" w:num="1"/>
          <w:titlePg/>
          <w:rtlGutter w:val="0"/>
          <w:docGrid w:type="lines" w:linePitch="519" w:charSpace="0"/>
        </w:sectPr>
      </w:pPr>
    </w:p>
    <w:p w14:paraId="0688DF76">
      <w:pPr>
        <w:pStyle w:val="17"/>
        <w:shd w:val="clear" w:color="auto" w:fill="auto"/>
        <w:spacing w:before="0" w:beforeAutospacing="0" w:after="0" w:afterAutospacing="0"/>
        <w:jc w:val="center"/>
        <w:rPr>
          <w:rStyle w:val="25"/>
          <w:rFonts w:hint="eastAsia" w:ascii="宋体" w:hAnsi="宋体" w:eastAsia="宋体" w:cs="宋体"/>
          <w:color w:val="auto"/>
          <w:sz w:val="21"/>
          <w:szCs w:val="21"/>
          <w:highlight w:val="none"/>
          <w:shd w:val="clear" w:color="auto" w:fill="FFFFFF"/>
        </w:rPr>
      </w:pPr>
      <w:bookmarkStart w:id="114" w:name="_Toc9006533"/>
      <w:r>
        <w:rPr>
          <w:rStyle w:val="25"/>
          <w:rFonts w:hint="eastAsia" w:ascii="宋体" w:hAnsi="宋体" w:eastAsia="宋体" w:cs="宋体"/>
          <w:color w:val="auto"/>
          <w:sz w:val="21"/>
          <w:szCs w:val="21"/>
          <w:highlight w:val="none"/>
          <w:shd w:val="clear" w:color="auto" w:fill="FFFFFF"/>
        </w:rPr>
        <w:t>中小企业划型标准规定</w:t>
      </w:r>
    </w:p>
    <w:p w14:paraId="6025D6D1">
      <w:pPr>
        <w:pStyle w:val="1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工信部联企业〔2011〕300号</w:t>
      </w:r>
    </w:p>
    <w:p w14:paraId="62E6D874">
      <w:pPr>
        <w:pStyle w:val="1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shd w:val="clear" w:color="auto" w:fill="FFFFFF"/>
        </w:rPr>
        <w:t>一、根据《中华人民共和国中小企业促进法》和《国务院关于进一步促进中小企业发展的若干意见》(国发〔2009〕36号)，制定本规定。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二、中小企业划分为中型、小型、微型三种类型，具体标准根据企业从业人员、营业收入、资产总额等指标，结合行业特点制定。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shd w:val="clear" w:color="auto" w:fill="FFFFFF"/>
        </w:rPr>
        <w:t>三、本规定适用的行业包括：</w:t>
      </w:r>
      <w:r>
        <w:rPr>
          <w:rFonts w:hint="eastAsia" w:ascii="宋体" w:hAnsi="宋体" w:eastAsia="宋体" w:cs="宋体"/>
          <w:color w:val="auto"/>
          <w:sz w:val="21"/>
          <w:szCs w:val="21"/>
          <w:highlight w:val="none"/>
          <w:shd w:val="clear" w:color="auto" w:fill="FFFFFF"/>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shd w:val="clear" w:color="auto" w:fill="FFFFFF"/>
        </w:rPr>
        <w:t>四、各行业划型标准为：</w:t>
      </w:r>
      <w:r>
        <w:rPr>
          <w:rFonts w:hint="eastAsia" w:ascii="宋体" w:hAnsi="宋体" w:eastAsia="宋体" w:cs="宋体"/>
          <w:b/>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b w:val="0"/>
          <w:bCs w:val="0"/>
          <w:color w:val="auto"/>
          <w:sz w:val="21"/>
          <w:szCs w:val="21"/>
          <w:highlight w:val="none"/>
          <w:shd w:val="clear" w:color="auto" w:fill="FFFFFF"/>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b w:val="0"/>
          <w:bCs w:val="0"/>
          <w:color w:val="auto"/>
          <w:sz w:val="21"/>
          <w:szCs w:val="21"/>
          <w:highlight w:val="none"/>
          <w:shd w:val="clear" w:color="auto" w:fill="FFFFFF"/>
        </w:rPr>
        <w:br w:type="textWrapping"/>
      </w:r>
      <w:r>
        <w:rPr>
          <w:rFonts w:hint="eastAsia" w:ascii="宋体" w:hAnsi="宋体" w:eastAsia="宋体" w:cs="宋体"/>
          <w:b w:val="0"/>
          <w:bCs w:val="0"/>
          <w:color w:val="auto"/>
          <w:sz w:val="21"/>
          <w:szCs w:val="21"/>
          <w:highlight w:val="none"/>
          <w:shd w:val="clear" w:color="auto" w:fill="FFFFFF"/>
        </w:rPr>
        <w:t>　　五、企业类型的划分以统计部门的统计数据为依据。</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八、本规定由工业和信息化部、国家统计局会同有关部门根据《国民经济行业分类》修订情况和企业发展变化情况适时修订。</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九、本规定由工业和信息化部、国家统计局会同有关部门负责解释。</w:t>
      </w:r>
      <w:r>
        <w:rPr>
          <w:rFonts w:hint="eastAsia" w:ascii="宋体" w:hAnsi="宋体" w:eastAsia="宋体" w:cs="宋体"/>
          <w:color w:val="auto"/>
          <w:sz w:val="21"/>
          <w:szCs w:val="21"/>
          <w:highlight w:val="none"/>
          <w:shd w:val="clear" w:color="auto" w:fill="FFFFFF"/>
        </w:rPr>
        <w:br w:type="textWrapping"/>
      </w:r>
      <w:r>
        <w:rPr>
          <w:rFonts w:hint="eastAsia" w:ascii="宋体" w:hAnsi="宋体" w:eastAsia="宋体" w:cs="宋体"/>
          <w:color w:val="auto"/>
          <w:sz w:val="21"/>
          <w:szCs w:val="21"/>
          <w:highlight w:val="none"/>
          <w:shd w:val="clear" w:color="auto" w:fill="FFFFFF"/>
        </w:rPr>
        <w:t>　　十、本规定自发布之日起执行，原国家经贸委、原国家计委、财政部和国家统计局2003年颁布的《中小企业标准暂行规定》同时废止。</w:t>
      </w:r>
    </w:p>
    <w:bookmarkEnd w:id="114"/>
    <w:p w14:paraId="244FFF71">
      <w:pPr>
        <w:spacing w:line="360" w:lineRule="auto"/>
        <w:rPr>
          <w:rFonts w:hint="eastAsia" w:ascii="宋体" w:hAnsi="宋体" w:eastAsia="宋体" w:cs="宋体"/>
          <w:color w:val="auto"/>
          <w:sz w:val="21"/>
          <w:szCs w:val="21"/>
          <w:highlight w:val="none"/>
        </w:rPr>
      </w:pPr>
    </w:p>
    <w:p w14:paraId="6576B760">
      <w:pPr>
        <w:pageBreakBefore w:val="0"/>
        <w:kinsoku/>
        <w:overflowPunct/>
        <w:topLinePunct w:val="0"/>
        <w:bidi w:val="0"/>
        <w:adjustRightInd w:val="0"/>
        <w:snapToGrid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lang w:val="en-US" w:eastAsia="zh-CN"/>
        </w:rPr>
        <w:t>附件2：</w:t>
      </w:r>
    </w:p>
    <w:p w14:paraId="17A50BE6">
      <w:pPr>
        <w:pStyle w:val="4"/>
        <w:tabs>
          <w:tab w:val="left" w:pos="720"/>
        </w:tabs>
        <w:spacing w:before="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监狱企业的证明文件</w:t>
      </w:r>
    </w:p>
    <w:p w14:paraId="265F2043">
      <w:pPr>
        <w:pStyle w:val="4"/>
        <w:tabs>
          <w:tab w:val="left" w:pos="720"/>
        </w:tabs>
        <w:spacing w:before="0"/>
        <w:outlineLvl w:val="9"/>
        <w:rPr>
          <w:rFonts w:hint="eastAsia" w:ascii="宋体" w:hAnsi="宋体" w:eastAsia="宋体" w:cs="宋体"/>
          <w:b/>
          <w:bCs/>
          <w:color w:val="auto"/>
          <w:sz w:val="21"/>
          <w:szCs w:val="21"/>
          <w:highlight w:val="none"/>
        </w:rPr>
      </w:pPr>
    </w:p>
    <w:p w14:paraId="1390E69D">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（如果是，提供</w:t>
      </w:r>
      <w:r>
        <w:rPr>
          <w:rFonts w:hint="eastAsia" w:ascii="宋体" w:hAnsi="宋体" w:eastAsia="宋体" w:cs="宋体"/>
          <w:bCs/>
          <w:color w:val="auto"/>
          <w:sz w:val="21"/>
          <w:szCs w:val="21"/>
          <w:highlight w:val="none"/>
        </w:rPr>
        <w:t>省级以上监狱管理局、戒毒管理局（含新疆生产建设兵团）出具的属于监狱企业的证明文件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p>
    <w:p w14:paraId="5BED079A">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440" w:lineRule="exact"/>
        <w:jc w:val="center"/>
        <w:textAlignment w:val="auto"/>
        <w:rPr>
          <w:rFonts w:hint="eastAsia" w:ascii="宋体" w:hAnsi="宋体" w:eastAsia="宋体" w:cs="宋体"/>
          <w:color w:val="auto"/>
          <w:sz w:val="21"/>
          <w:szCs w:val="21"/>
          <w:highlight w:val="none"/>
        </w:rPr>
      </w:pPr>
    </w:p>
    <w:p w14:paraId="68AADF8F">
      <w:pPr>
        <w:pageBreakBefore w:val="0"/>
        <w:kinsoku/>
        <w:overflowPunct/>
        <w:topLinePunct w:val="0"/>
        <w:bidi w:val="0"/>
        <w:adjustRightInd w:val="0"/>
        <w:snapToGrid w:val="0"/>
        <w:spacing w:line="44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sz w:val="21"/>
          <w:szCs w:val="21"/>
          <w:highlight w:val="none"/>
          <w:lang w:val="en-US" w:eastAsia="zh-CN"/>
        </w:rPr>
        <w:t>附件3</w:t>
      </w:r>
      <w:r>
        <w:rPr>
          <w:rFonts w:hint="eastAsia" w:ascii="宋体" w:hAnsi="宋体" w:eastAsia="宋体" w:cs="宋体"/>
          <w:color w:val="auto"/>
          <w:sz w:val="21"/>
          <w:szCs w:val="21"/>
          <w:highlight w:val="none"/>
        </w:rPr>
        <w:t>：</w:t>
      </w:r>
    </w:p>
    <w:p w14:paraId="6CD1484D">
      <w:pPr>
        <w:pStyle w:val="4"/>
        <w:tabs>
          <w:tab w:val="left" w:pos="720"/>
        </w:tabs>
        <w:ind w:left="720" w:hanging="720"/>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残疾人福利性单位声明函</w:t>
      </w:r>
    </w:p>
    <w:p w14:paraId="5DB28BA8">
      <w:pPr>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（如果是，提供）</w:t>
      </w:r>
    </w:p>
    <w:p w14:paraId="2BECE001">
      <w:pPr>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中国残疾人联合会关于促进残疾人就业政府采购政策的通知》（财库〔2017〕141号）的规定，本单位为符合条件的残疾人福利性单位，且本单位参加______单位的______项目采购活动由本单位提供服务</w:t>
      </w:r>
      <w:r>
        <w:rPr>
          <w:rFonts w:hint="eastAsia" w:ascii="宋体" w:hAnsi="宋体" w:eastAsia="宋体" w:cs="宋体"/>
          <w:snapToGrid w:val="0"/>
          <w:color w:val="auto"/>
          <w:sz w:val="21"/>
          <w:szCs w:val="21"/>
          <w:highlight w:val="none"/>
          <w:lang w:eastAsia="zh-CN"/>
        </w:rPr>
        <w:t>。</w:t>
      </w:r>
    </w:p>
    <w:p w14:paraId="3E97A9AC">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p>
    <w:p w14:paraId="20CCB9A3">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p>
    <w:p w14:paraId="46174901">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w:t>
      </w:r>
    </w:p>
    <w:p w14:paraId="772575DB">
      <w:pPr>
        <w:pStyle w:val="34"/>
        <w:pageBreakBefore w:val="0"/>
        <w:widowControl w:val="0"/>
        <w:tabs>
          <w:tab w:val="left" w:pos="9450"/>
        </w:tabs>
        <w:kinsoku/>
        <w:wordWrap/>
        <w:overflowPunct/>
        <w:topLinePunct w:val="0"/>
        <w:bidi w:val="0"/>
        <w:adjustRightInd/>
        <w:snapToGrid/>
        <w:spacing w:line="440" w:lineRule="exact"/>
        <w:ind w:right="84" w:rightChars="40"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名称（盖</w:t>
      </w:r>
      <w:r>
        <w:rPr>
          <w:rFonts w:hint="eastAsia" w:ascii="宋体" w:hAnsi="宋体" w:eastAsia="宋体" w:cs="宋体"/>
          <w:color w:val="auto"/>
          <w:sz w:val="21"/>
          <w:szCs w:val="21"/>
          <w:highlight w:val="none"/>
          <w:shd w:val="clear" w:color="auto" w:fill="FFFFFF"/>
        </w:rPr>
        <w:t>单位公章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A2C2807">
      <w:pPr>
        <w:pStyle w:val="34"/>
        <w:pageBreakBefore w:val="0"/>
        <w:widowControl w:val="0"/>
        <w:tabs>
          <w:tab w:val="left" w:pos="9450"/>
        </w:tabs>
        <w:kinsoku/>
        <w:wordWrap/>
        <w:overflowPunct/>
        <w:topLinePunct w:val="0"/>
        <w:bidi w:val="0"/>
        <w:adjustRightInd/>
        <w:snapToGrid/>
        <w:spacing w:line="440" w:lineRule="exact"/>
        <w:ind w:right="84" w:rightChars="4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ascii="宋体" w:hAnsi="宋体" w:eastAsia="宋体" w:cs="宋体"/>
          <w:color w:val="auto"/>
          <w:sz w:val="21"/>
          <w:szCs w:val="21"/>
          <w:highlight w:val="none"/>
          <w:u w:val="single"/>
        </w:rPr>
        <w:t xml:space="preserve">                       </w:t>
      </w:r>
    </w:p>
    <w:p w14:paraId="2DD5F056">
      <w:pPr>
        <w:pageBreakBefore w:val="0"/>
        <w:widowControl w:val="0"/>
        <w:kinsoku/>
        <w:wordWrap/>
        <w:overflowPunct/>
        <w:topLinePunct w:val="0"/>
        <w:bidi w:val="0"/>
        <w:adjustRightInd/>
        <w:snapToGrid/>
        <w:spacing w:line="440" w:lineRule="exact"/>
        <w:ind w:firstLine="420" w:firstLineChars="200"/>
        <w:textAlignment w:val="auto"/>
        <w:rPr>
          <w:rFonts w:hint="eastAsia" w:ascii="宋体" w:hAnsi="宋体" w:eastAsia="宋体" w:cs="宋体"/>
          <w:snapToGrid w:val="0"/>
          <w:color w:val="auto"/>
          <w:sz w:val="21"/>
          <w:szCs w:val="21"/>
          <w:highlight w:val="none"/>
        </w:rPr>
        <w:sectPr>
          <w:pgSz w:w="11905" w:h="16838"/>
          <w:pgMar w:top="1417" w:right="1417" w:bottom="1417" w:left="1701" w:header="850" w:footer="737" w:gutter="0"/>
          <w:pgNumType w:fmt="numberInDash"/>
          <w:cols w:space="720" w:num="1"/>
          <w:titlePg/>
          <w:rtlGutter w:val="0"/>
          <w:docGrid w:type="lines" w:linePitch="519" w:charSpace="0"/>
        </w:sectPr>
      </w:pPr>
      <w:r>
        <w:rPr>
          <w:rFonts w:hint="eastAsia" w:ascii="宋体" w:hAnsi="宋体" w:eastAsia="宋体" w:cs="宋体"/>
          <w:snapToGrid w:val="0"/>
          <w:color w:val="auto"/>
          <w:sz w:val="21"/>
          <w:szCs w:val="21"/>
          <w:highlight w:val="none"/>
        </w:rPr>
        <w:t>日  期：</w:t>
      </w:r>
    </w:p>
    <w:p w14:paraId="6E37FA7A">
      <w:pPr>
        <w:pageBreakBefore w:val="0"/>
        <w:kinsoku/>
        <w:overflowPunct/>
        <w:topLinePunct w:val="0"/>
        <w:bidi w:val="0"/>
        <w:adjustRightInd w:val="0"/>
        <w:snapToGrid w:val="0"/>
        <w:spacing w:line="440" w:lineRule="exact"/>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附件4：</w:t>
      </w:r>
    </w:p>
    <w:p w14:paraId="3F87AE70">
      <w:pPr>
        <w:pageBreakBefore w:val="0"/>
        <w:kinsoku/>
        <w:overflowPunct/>
        <w:topLinePunct w:val="0"/>
        <w:bidi w:val="0"/>
        <w:adjustRightInd w:val="0"/>
        <w:snapToGrid w:val="0"/>
        <w:spacing w:line="440" w:lineRule="exact"/>
        <w:jc w:val="left"/>
        <w:textAlignment w:val="auto"/>
        <w:rPr>
          <w:rFonts w:hint="eastAsia" w:ascii="宋体" w:hAnsi="宋体" w:eastAsia="宋体" w:cs="宋体"/>
          <w:b/>
          <w:color w:val="auto"/>
          <w:sz w:val="21"/>
          <w:szCs w:val="21"/>
          <w:highlight w:val="none"/>
          <w:lang w:val="en-US" w:eastAsia="zh-CN"/>
        </w:rPr>
      </w:pPr>
    </w:p>
    <w:p w14:paraId="2ECD80A0">
      <w:pPr>
        <w:pageBreakBefore w:val="0"/>
        <w:kinsoku/>
        <w:overflowPunct/>
        <w:topLinePunct w:val="0"/>
        <w:bidi w:val="0"/>
        <w:adjustRightInd w:val="0"/>
        <w:snapToGrid w:val="0"/>
        <w:spacing w:line="440" w:lineRule="exact"/>
        <w:jc w:val="center"/>
        <w:textAlignment w:val="auto"/>
        <w:rPr>
          <w:rFonts w:hint="eastAsia" w:ascii="宋体" w:hAnsi="宋体" w:eastAsia="宋体" w:cs="宋体"/>
          <w:b/>
          <w:color w:val="auto"/>
          <w:sz w:val="21"/>
          <w:szCs w:val="21"/>
          <w:highlight w:val="none"/>
          <w:lang w:val="en-US" w:eastAsia="zh-CN"/>
        </w:rPr>
        <w:sectPr>
          <w:pgSz w:w="11905" w:h="16838"/>
          <w:pgMar w:top="1417" w:right="1417" w:bottom="1417" w:left="1701" w:header="850" w:footer="737" w:gutter="0"/>
          <w:pgNumType w:fmt="numberInDash"/>
          <w:cols w:space="720" w:num="1"/>
          <w:titlePg/>
          <w:rtlGutter w:val="0"/>
          <w:docGrid w:type="lines" w:linePitch="519" w:charSpace="0"/>
        </w:sectPr>
      </w:pPr>
      <w:r>
        <w:rPr>
          <w:rFonts w:hint="eastAsia" w:ascii="宋体" w:hAnsi="宋体" w:eastAsia="宋体" w:cs="宋体"/>
          <w:b/>
          <w:bCs w:val="0"/>
          <w:color w:val="auto"/>
          <w:sz w:val="21"/>
          <w:szCs w:val="21"/>
          <w:highlight w:val="none"/>
          <w:lang w:eastAsia="zh-CN"/>
        </w:rPr>
        <w:t>投标人认为有必要的其他材料</w:t>
      </w:r>
    </w:p>
    <w:p w14:paraId="05013B05">
      <w:pPr>
        <w:keepNext w:val="0"/>
        <w:keepLines w:val="0"/>
        <w:pageBreakBefore w:val="0"/>
        <w:widowControl/>
        <w:kinsoku/>
        <w:wordWrap/>
        <w:overflowPunct/>
        <w:topLinePunct w:val="0"/>
        <w:bidi w:val="0"/>
        <w:spacing w:line="440" w:lineRule="exact"/>
        <w:jc w:val="left"/>
        <w:rPr>
          <w:rFonts w:hint="eastAsia" w:ascii="宋体" w:hAnsi="宋体" w:eastAsia="宋体" w:cs="宋体"/>
          <w:color w:val="auto"/>
          <w:sz w:val="21"/>
          <w:szCs w:val="21"/>
          <w:highlight w:val="none"/>
        </w:rPr>
      </w:pPr>
    </w:p>
    <w:p w14:paraId="346B1C17">
      <w:pPr>
        <w:keepNext w:val="0"/>
        <w:keepLines w:val="0"/>
        <w:pageBreakBefore w:val="0"/>
        <w:widowControl/>
        <w:kinsoku/>
        <w:wordWrap/>
        <w:overflowPunct/>
        <w:topLinePunct w:val="0"/>
        <w:bidi w:val="0"/>
        <w:spacing w:line="440" w:lineRule="exact"/>
        <w:jc w:val="center"/>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zh-CN"/>
        </w:rPr>
        <w:t>《关于印发&lt;政府采购促进中小企业发展管理办法&gt;的通知》</w:t>
      </w:r>
    </w:p>
    <w:p w14:paraId="175F9657">
      <w:pPr>
        <w:keepNext w:val="0"/>
        <w:keepLines w:val="0"/>
        <w:pageBreakBefore w:val="0"/>
        <w:widowControl/>
        <w:kinsoku/>
        <w:wordWrap/>
        <w:overflowPunct/>
        <w:topLinePunct w:val="0"/>
        <w:bidi w:val="0"/>
        <w:spacing w:line="440"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bCs/>
          <w:color w:val="auto"/>
          <w:kern w:val="0"/>
          <w:sz w:val="21"/>
          <w:szCs w:val="21"/>
          <w:highlight w:val="none"/>
          <w:lang w:val="zh-CN"/>
        </w:rPr>
        <w:t>(财库〔2020〕46号）</w:t>
      </w:r>
    </w:p>
    <w:p w14:paraId="279D7B80">
      <w:pPr>
        <w:keepNext w:val="0"/>
        <w:keepLines w:val="0"/>
        <w:pageBreakBefore w:val="0"/>
        <w:widowControl/>
        <w:kinsoku/>
        <w:wordWrap/>
        <w:overflowPunct/>
        <w:topLinePunct w:val="0"/>
        <w:bidi w:val="0"/>
        <w:spacing w:line="4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政府采购促进中小企业发展管理办法</w:t>
      </w:r>
    </w:p>
    <w:p w14:paraId="257BA9EB">
      <w:pPr>
        <w:keepNext w:val="0"/>
        <w:keepLines w:val="0"/>
        <w:pageBreakBefore w:val="0"/>
        <w:widowControl/>
        <w:kinsoku/>
        <w:wordWrap/>
        <w:overflowPunct/>
        <w:topLinePunct w:val="0"/>
        <w:bidi w:val="0"/>
        <w:spacing w:line="440" w:lineRule="exact"/>
        <w:jc w:val="left"/>
        <w:rPr>
          <w:rFonts w:hint="eastAsia" w:ascii="宋体" w:hAnsi="宋体" w:eastAsia="宋体" w:cs="宋体"/>
          <w:color w:val="auto"/>
          <w:kern w:val="0"/>
          <w:sz w:val="21"/>
          <w:szCs w:val="21"/>
          <w:highlight w:val="none"/>
        </w:rPr>
      </w:pPr>
    </w:p>
    <w:p w14:paraId="02C64FF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第一条　为了发挥政府采购的政策功能，促进中小企业健康发展，根据《中华人民共和国政府采购法》、《中华人民共和国中小企业促进法》等有关法律法规，制定本办法。</w:t>
      </w:r>
    </w:p>
    <w:p w14:paraId="08DE60A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E98F52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符合中小企业划分标准的个体工商户，在政府采购活动中视同中小企业。</w:t>
      </w:r>
    </w:p>
    <w:p w14:paraId="0906838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第三条　采购人在政府采购活动中应当通过加强采购需求管理，落实预留采购份额、价格评审优惠、优先采购等措施，提高中小企业在政府采购中的份额，支持中小企业发展。</w:t>
      </w:r>
    </w:p>
    <w:p w14:paraId="7F4EF42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第四条　在政府采购活动中，投标人提供的货物、工程或者服务符合下列情形的，享受本办法规定的中小企业扶持政策：</w:t>
      </w:r>
    </w:p>
    <w:p w14:paraId="5216D91E">
      <w:pPr>
        <w:keepNext w:val="0"/>
        <w:keepLines w:val="0"/>
        <w:pageBreakBefore w:val="0"/>
        <w:kinsoku/>
        <w:wordWrap/>
        <w:overflowPunct/>
        <w:topLinePunct w:val="0"/>
        <w:bidi w:val="0"/>
        <w:spacing w:line="440" w:lineRule="exact"/>
        <w:ind w:firstLine="422"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（一）在货物采购项目中，货物由中小企业制造，即货物由中小企业生产且使用该中小企业商号或者注册商标</w:t>
      </w:r>
      <w:r>
        <w:rPr>
          <w:rFonts w:hint="eastAsia" w:ascii="宋体" w:hAnsi="宋体" w:eastAsia="宋体" w:cs="宋体"/>
          <w:color w:val="auto"/>
          <w:sz w:val="21"/>
          <w:szCs w:val="21"/>
          <w:highlight w:val="none"/>
          <w:lang w:val="zh-CN"/>
        </w:rPr>
        <w:t>；</w:t>
      </w:r>
    </w:p>
    <w:p w14:paraId="28600C5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（二）在工程采购项目中，工程由中小企业承建，即工程施工单位为中小企业；</w:t>
      </w:r>
    </w:p>
    <w:p w14:paraId="10F3346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（三）在服务采购项目中，服务由中小企业承接，即提供服务的人员为中小企业依照《中华人民共和国劳动合同法》订立劳动合同的从业人员。</w:t>
      </w:r>
    </w:p>
    <w:p w14:paraId="2EFA691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在货物采购项目中，投标人提供的货物既有中小企业制造货物，也有大型企业制造货物的，不享受本办法规定的中小企业扶持政策。</w:t>
      </w:r>
    </w:p>
    <w:p w14:paraId="55A7677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以联合体形式参加政府采购活动，联合体各方均为中小企业的，联合体视同中小企业。其中，联合体各方均为小微企业的，联合体视同小微企业。</w:t>
      </w:r>
    </w:p>
    <w:p w14:paraId="25A7DB13">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第五条　采购人在政府采购活动中应当合理确定采购项目的采购需求，不得以企业注册资本、资产总额、营业收入、从业人员、利润、纳税额等规模条件和财务指标作为投标人的资格要求或者评审因素，不得在企业股权结构、经营年限等方面对中小企业实行差别待遇或者歧视待遇。</w:t>
      </w:r>
    </w:p>
    <w:p w14:paraId="5EF593DB">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A40616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符合下列情形之一的，可不专门面向中小企业预留采购份额：</w:t>
      </w:r>
    </w:p>
    <w:p w14:paraId="7D6EDEE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（一）法律法规和国家有关政策明确规定优先或者应当面向事业单位、社会组织等非企业主体采购的；</w:t>
      </w:r>
    </w:p>
    <w:p w14:paraId="277C8B23">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（二）因确需使用不可替代的专利、专有技术，基础设施限制，或者提供特定公共服务等原因，只能从中小企业之外的投标人处采购的；</w:t>
      </w:r>
    </w:p>
    <w:p w14:paraId="56626417">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（三）按照本办法规定预留采购份额无法确保充分供应、充分竞争，或者存在可能影响政府采购目标实现的情形；</w:t>
      </w:r>
    </w:p>
    <w:p w14:paraId="068A53D7">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（四）框架协议采购项目；</w:t>
      </w:r>
    </w:p>
    <w:p w14:paraId="17FD27B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（五）省级以上人民政府财政部门规定的其他情形。</w:t>
      </w:r>
    </w:p>
    <w:p w14:paraId="007015C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除上述情形外，其他均为适宜由中小企业提供的情形。</w:t>
      </w:r>
    </w:p>
    <w:p w14:paraId="235ADBD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第七条　采购限额标准以上，200万元以下的货物和服务采购项目、400万元以下的工程采购项目，适宜由中小企业提供的，采购人应当专门面向中小企业采购。</w:t>
      </w:r>
    </w:p>
    <w:p w14:paraId="7A40F743">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FA5665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（一）将采购项目整体或者设置采购包专门面向中小企业采购；</w:t>
      </w:r>
    </w:p>
    <w:p w14:paraId="79F7FA5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（二）要求投标人以联合体形式参加采购活动，且联合体中中小企业承担的部分达到一定比例；</w:t>
      </w:r>
    </w:p>
    <w:p w14:paraId="313565A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（三）要求获得采购合同的投标人将采购项目中的一定比例分包给一家或者多家中小企业。</w:t>
      </w:r>
    </w:p>
    <w:p w14:paraId="60D46EDD">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组成联合体或者接受分包合同的中小企业与联合体内其他企业、分包企业之间不得存在直接控股、管理关系。</w:t>
      </w:r>
    </w:p>
    <w:p w14:paraId="09DD403D">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6C543F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B97C49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8D0610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第十条　采购人应当严格按照本办法规定和主管预算单位制定的预留采购份额具体方案开展采购活动。预留份额的采购项目或者采购包，通过发布公告方式邀请投标人后，符合资格条件的中小企业数量不足3家的，应当中止采购活动，视同未预留份额的采购项目或者采购包，按照本办法第九条有关规定重新组织采购活动。</w:t>
      </w:r>
    </w:p>
    <w:p w14:paraId="549DAD4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第十一条　中小企业参加政府采购活动，应当出具本办法规定的《中小企业声明函》（附1），否则不得享受相关中小企业扶持政策。任何单位和个人不得要求投标人提供《中小企业声明函》之外的中小企业身份证明文件。</w:t>
      </w:r>
    </w:p>
    <w:p w14:paraId="5E8CDB1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第十二条　采购项目涉及中小企业采购的，采购文件应当明确以下内容：</w:t>
      </w:r>
    </w:p>
    <w:p w14:paraId="4D5CCB5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（一）预留份额的采购项目或者采购包，明确该项目或相关采购包专门面向中小企业采购，以及相关标的及预算金额；</w:t>
      </w:r>
    </w:p>
    <w:p w14:paraId="2CF29387">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（二）要求以联合体形式参加或者合同分包的，明确联合协议或者分包意向协议中中小企业合同金额应当达到的比例，并作为投标人资格条件；</w:t>
      </w:r>
    </w:p>
    <w:p w14:paraId="6F7C5F8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（三）非预留份额的采购项目或者采购包，明确有关价格扣除比例或者价格分加分比例；</w:t>
      </w:r>
    </w:p>
    <w:p w14:paraId="68A1839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（四）规定依据本办法规定享受扶持政策获得政府采购合同的，小微企业不得将合同分包给大中型企业，中型企业不得将合同分包给大型企业；</w:t>
      </w:r>
    </w:p>
    <w:p w14:paraId="6A939A54">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（五）采购人认为具备相关条件的，明确对中小企业在资金支付期限、预付款比例等方面的优惠措施；</w:t>
      </w:r>
    </w:p>
    <w:p w14:paraId="3189E4C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（六）明确采购标的对应的中小企业划分标准所属行业；</w:t>
      </w:r>
    </w:p>
    <w:p w14:paraId="7B8BF59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（七）法律法规和省级以上人民政府财政部门规定的其他事项。</w:t>
      </w:r>
    </w:p>
    <w:p w14:paraId="2BFD97CD">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第十三条　中标、成交投标人享受本办法规定的中小企业扶持政策的，采购人、采购代理机构应当随中标、成交结果公开中标、成交投标人的《中小企业声明函》。</w:t>
      </w:r>
    </w:p>
    <w:p w14:paraId="4D508389">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适用招标投标法的政府采购工程建设项目，应当在公示中标候选人时公开中标候选人的《中小企业声明函》。</w:t>
      </w:r>
    </w:p>
    <w:p w14:paraId="06CD532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3731D26">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14:paraId="5EFEE84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第十六条　政府采购监督检查、投诉处理及政府采购行政处罚中对中小企业的认定，由货物制造商或者工程、服务投标人注册登记所在地的县级以上人民政府中小企业主管部门负责。</w:t>
      </w:r>
    </w:p>
    <w:p w14:paraId="0A22AEBC">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中小企业主管部门应当在收到财政部门或者有关招标投标行政监督部门关于协助开展中小企业认定函后10个工作日内做出书面答复。</w:t>
      </w:r>
    </w:p>
    <w:p w14:paraId="3357A1AA">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第十七条　各地区、各部门应当对涉及中小企业采购的预算项目实施全过程绩效管理，合理设置绩效目标和指标，落实扶持中小企业有关政策要求，定期开展绩效监控和评价，强化绩效评价结果应用。</w:t>
      </w:r>
    </w:p>
    <w:p w14:paraId="32199781">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2B818B2">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B2D2539">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第二十条　投标人按照本办法规定提供声明函内容不实的，属于提供虚假材料谋取中标、成交，依照《中华人民共和国政府采购法》等国家有关规定追究相应责任。</w:t>
      </w:r>
    </w:p>
    <w:p w14:paraId="77A47158">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适用招标投标法的政府采购工程建设项目，投标人按照本办法规定提供声明函内容不实的，属于弄虚作假骗取中标，依照《中华人民共和国招标投标法》等国家有关规定追究相应责任。</w:t>
      </w:r>
    </w:p>
    <w:p w14:paraId="112FF12E">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E61DE5F">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第二十二条　对外援助项目、国家相关资格或者资质管理制度另有规定的项目，不适用本办法。</w:t>
      </w:r>
    </w:p>
    <w:p w14:paraId="3D2C5FF5">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第二十三条　关于视同中小企业的其他主体的政府采购扶持政策，由财政部会同有关部门另行规定。</w:t>
      </w:r>
    </w:p>
    <w:p w14:paraId="01E34160">
      <w:pPr>
        <w:keepNext w:val="0"/>
        <w:keepLines w:val="0"/>
        <w:pageBreakBefore w:val="0"/>
        <w:kinsoku/>
        <w:wordWrap/>
        <w:overflowPunct/>
        <w:topLinePunct w:val="0"/>
        <w:bidi w:val="0"/>
        <w:spacing w:line="440" w:lineRule="exact"/>
        <w:ind w:firstLine="420" w:firstLineChars="200"/>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第二十四条　省级财政部门可以会同中小企业主管部门根据本办法的规定制定具体实施办法。</w:t>
      </w:r>
    </w:p>
    <w:p w14:paraId="016C1156">
      <w:pPr>
        <w:spacing w:line="360" w:lineRule="auto"/>
        <w:rPr>
          <w:rFonts w:hint="eastAsia" w:ascii="宋体" w:hAnsi="宋体" w:cs="宋体"/>
          <w:b/>
          <w:color w:val="auto"/>
          <w:sz w:val="21"/>
          <w:szCs w:val="21"/>
          <w:highlight w:val="none"/>
          <w:u w:val="single"/>
        </w:rPr>
      </w:pPr>
      <w:r>
        <w:rPr>
          <w:rFonts w:hint="eastAsia" w:ascii="宋体" w:hAnsi="宋体" w:eastAsia="宋体" w:cs="宋体"/>
          <w:color w:val="auto"/>
          <w:sz w:val="21"/>
          <w:szCs w:val="21"/>
          <w:highlight w:val="none"/>
          <w:lang w:val="zh-CN"/>
        </w:rPr>
        <w:t>第二十五条　本办法自2021年1月1日起施行。《财政部工业和信息化部关于印发〈政府采购促进中小企业发展暂行办法〉的通知》（财库﹝2011﹞181号）同时废止。</w:t>
      </w:r>
    </w:p>
    <w:p w14:paraId="3549CA2B">
      <w:pPr>
        <w:bidi w:val="0"/>
        <w:jc w:val="left"/>
        <w:rPr>
          <w:rFonts w:hint="eastAsia" w:ascii="微软雅黑" w:hAnsi="微软雅黑" w:eastAsia="微软雅黑" w:cs="微软雅黑"/>
          <w:color w:val="868686"/>
          <w:spacing w:val="14"/>
          <w:sz w:val="33"/>
          <w:szCs w:val="33"/>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楷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05E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D66EB">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4D66EB">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95DA">
    <w:pPr>
      <w:rPr>
        <w:rStyle w:val="35"/>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19D9C79">
                          <w:pPr>
                            <w:pStyle w:val="12"/>
                            <w:tabs>
                              <w:tab w:val="center" w:pos="4153"/>
                              <w:tab w:val="right" w:pos="8306"/>
                            </w:tabs>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019D9C79">
                    <w:pPr>
                      <w:pStyle w:val="12"/>
                      <w:tabs>
                        <w:tab w:val="center" w:pos="4153"/>
                        <w:tab w:val="right" w:pos="8306"/>
                      </w:tabs>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964B4">
    <w:pPr>
      <w:pStyle w:val="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0E40">
    <w:pPr>
      <w:rPr>
        <w:rStyle w:val="3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3332B"/>
    <w:multiLevelType w:val="singleLevel"/>
    <w:tmpl w:val="8253332B"/>
    <w:lvl w:ilvl="0" w:tentative="0">
      <w:start w:val="2"/>
      <w:numFmt w:val="decimal"/>
      <w:suff w:val="nothing"/>
      <w:lvlText w:val="%1）"/>
      <w:lvlJc w:val="left"/>
    </w:lvl>
  </w:abstractNum>
  <w:abstractNum w:abstractNumId="1">
    <w:nsid w:val="91A7FA90"/>
    <w:multiLevelType w:val="singleLevel"/>
    <w:tmpl w:val="91A7FA90"/>
    <w:lvl w:ilvl="0" w:tentative="0">
      <w:start w:val="4"/>
      <w:numFmt w:val="chineseCounting"/>
      <w:suff w:val="space"/>
      <w:lvlText w:val="第%1章"/>
      <w:lvlJc w:val="left"/>
      <w:pPr>
        <w:tabs>
          <w:tab w:val="left" w:pos="0"/>
        </w:tabs>
        <w:ind w:left="0" w:firstLine="0"/>
      </w:pPr>
      <w:rPr>
        <w:rFonts w:hint="eastAsia"/>
      </w:rPr>
    </w:lvl>
  </w:abstractNum>
  <w:abstractNum w:abstractNumId="2">
    <w:nsid w:val="937C00D5"/>
    <w:multiLevelType w:val="singleLevel"/>
    <w:tmpl w:val="937C00D5"/>
    <w:lvl w:ilvl="0" w:tentative="0">
      <w:start w:val="2"/>
      <w:numFmt w:val="decimal"/>
      <w:suff w:val="nothing"/>
      <w:lvlText w:val="（%1）"/>
      <w:lvlJc w:val="left"/>
    </w:lvl>
  </w:abstractNum>
  <w:abstractNum w:abstractNumId="3">
    <w:nsid w:val="C5717BF7"/>
    <w:multiLevelType w:val="singleLevel"/>
    <w:tmpl w:val="C5717BF7"/>
    <w:lvl w:ilvl="0" w:tentative="0">
      <w:start w:val="3"/>
      <w:numFmt w:val="decimal"/>
      <w:suff w:val="nothing"/>
      <w:lvlText w:val="%1．"/>
      <w:lvlJc w:val="left"/>
      <w:pPr>
        <w:tabs>
          <w:tab w:val="left" w:pos="0"/>
        </w:tabs>
        <w:ind w:left="0" w:firstLine="0"/>
      </w:pPr>
    </w:lvl>
  </w:abstractNum>
  <w:abstractNum w:abstractNumId="4">
    <w:nsid w:val="0063873F"/>
    <w:multiLevelType w:val="singleLevel"/>
    <w:tmpl w:val="0063873F"/>
    <w:lvl w:ilvl="0" w:tentative="0">
      <w:start w:val="5"/>
      <w:numFmt w:val="chineseCounting"/>
      <w:suff w:val="space"/>
      <w:lvlText w:val="(%1)"/>
      <w:lvlJc w:val="left"/>
      <w:pPr>
        <w:tabs>
          <w:tab w:val="left" w:pos="0"/>
        </w:tabs>
        <w:ind w:left="0" w:firstLine="0"/>
      </w:pPr>
      <w:rPr>
        <w:rFonts w:hint="eastAsia"/>
      </w:rPr>
    </w:lvl>
  </w:abstractNum>
  <w:abstractNum w:abstractNumId="5">
    <w:nsid w:val="3F003518"/>
    <w:multiLevelType w:val="singleLevel"/>
    <w:tmpl w:val="3F003518"/>
    <w:lvl w:ilvl="0" w:tentative="0">
      <w:start w:val="1"/>
      <w:numFmt w:val="chineseCounting"/>
      <w:suff w:val="nothing"/>
      <w:lvlText w:val="%1、"/>
      <w:lvlJc w:val="left"/>
      <w:pPr>
        <w:tabs>
          <w:tab w:val="left" w:pos="0"/>
        </w:tabs>
        <w:ind w:left="0" w:firstLine="0"/>
      </w:pPr>
      <w:rPr>
        <w:rFonts w:hint="eastAsia"/>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MTQwOTlhMjQyYjFjNjNmOWExMjg3MGI0ODZhODAifQ=="/>
  </w:docVars>
  <w:rsids>
    <w:rsidRoot w:val="00000000"/>
    <w:rsid w:val="00044EBB"/>
    <w:rsid w:val="002B06D1"/>
    <w:rsid w:val="00351550"/>
    <w:rsid w:val="0050269C"/>
    <w:rsid w:val="008F1F81"/>
    <w:rsid w:val="009A37BE"/>
    <w:rsid w:val="00D91EDB"/>
    <w:rsid w:val="00F66F31"/>
    <w:rsid w:val="01233A9E"/>
    <w:rsid w:val="01722330"/>
    <w:rsid w:val="01EB647C"/>
    <w:rsid w:val="01F80A87"/>
    <w:rsid w:val="020F7EEC"/>
    <w:rsid w:val="02184C85"/>
    <w:rsid w:val="021D4680"/>
    <w:rsid w:val="02331ABF"/>
    <w:rsid w:val="0269764B"/>
    <w:rsid w:val="027A5940"/>
    <w:rsid w:val="027C0B8B"/>
    <w:rsid w:val="02873BB9"/>
    <w:rsid w:val="028D7421"/>
    <w:rsid w:val="028E13EB"/>
    <w:rsid w:val="02B7449E"/>
    <w:rsid w:val="02CD1F13"/>
    <w:rsid w:val="02D45050"/>
    <w:rsid w:val="030376E3"/>
    <w:rsid w:val="032F04D8"/>
    <w:rsid w:val="033C0E47"/>
    <w:rsid w:val="03451AAA"/>
    <w:rsid w:val="035717DD"/>
    <w:rsid w:val="037C1244"/>
    <w:rsid w:val="039269BF"/>
    <w:rsid w:val="03962305"/>
    <w:rsid w:val="03991DF6"/>
    <w:rsid w:val="03A569EC"/>
    <w:rsid w:val="03BC7892"/>
    <w:rsid w:val="03D270B5"/>
    <w:rsid w:val="04115E30"/>
    <w:rsid w:val="04294F27"/>
    <w:rsid w:val="049A4077"/>
    <w:rsid w:val="04A04386"/>
    <w:rsid w:val="04A10F62"/>
    <w:rsid w:val="04A942BA"/>
    <w:rsid w:val="04B2316F"/>
    <w:rsid w:val="052E7D72"/>
    <w:rsid w:val="05502988"/>
    <w:rsid w:val="05595CE0"/>
    <w:rsid w:val="055A3B91"/>
    <w:rsid w:val="056D52E8"/>
    <w:rsid w:val="05790131"/>
    <w:rsid w:val="05A607FA"/>
    <w:rsid w:val="05B26EF8"/>
    <w:rsid w:val="05B922DB"/>
    <w:rsid w:val="05F41A51"/>
    <w:rsid w:val="05F45A09"/>
    <w:rsid w:val="066D79A8"/>
    <w:rsid w:val="06AB431A"/>
    <w:rsid w:val="06DB44D3"/>
    <w:rsid w:val="07163C30"/>
    <w:rsid w:val="071E0F8F"/>
    <w:rsid w:val="0774295E"/>
    <w:rsid w:val="07752435"/>
    <w:rsid w:val="078A2181"/>
    <w:rsid w:val="078B5EF9"/>
    <w:rsid w:val="079052BE"/>
    <w:rsid w:val="07C37441"/>
    <w:rsid w:val="07EC2E3C"/>
    <w:rsid w:val="08493DEA"/>
    <w:rsid w:val="08A41020"/>
    <w:rsid w:val="08A82006"/>
    <w:rsid w:val="08B82D1E"/>
    <w:rsid w:val="08BA0844"/>
    <w:rsid w:val="08CC113E"/>
    <w:rsid w:val="090C4E18"/>
    <w:rsid w:val="092108C3"/>
    <w:rsid w:val="092B1742"/>
    <w:rsid w:val="09371163"/>
    <w:rsid w:val="0942596F"/>
    <w:rsid w:val="09F51F9F"/>
    <w:rsid w:val="0A051F93"/>
    <w:rsid w:val="0A081A83"/>
    <w:rsid w:val="0A3E7253"/>
    <w:rsid w:val="0A495C3D"/>
    <w:rsid w:val="0A590531"/>
    <w:rsid w:val="0A5E78F5"/>
    <w:rsid w:val="0A785AB4"/>
    <w:rsid w:val="0A7B7209"/>
    <w:rsid w:val="0A7F7F97"/>
    <w:rsid w:val="0A8455AD"/>
    <w:rsid w:val="0A8B4163"/>
    <w:rsid w:val="0AE748CB"/>
    <w:rsid w:val="0AF142C5"/>
    <w:rsid w:val="0AFC15E8"/>
    <w:rsid w:val="0B022976"/>
    <w:rsid w:val="0B2D5833"/>
    <w:rsid w:val="0B6251C3"/>
    <w:rsid w:val="0B920731"/>
    <w:rsid w:val="0BDC4F75"/>
    <w:rsid w:val="0BE811C8"/>
    <w:rsid w:val="0C2A7A8F"/>
    <w:rsid w:val="0C474AE5"/>
    <w:rsid w:val="0C686809"/>
    <w:rsid w:val="0C7B02EA"/>
    <w:rsid w:val="0CA63264"/>
    <w:rsid w:val="0CAF268A"/>
    <w:rsid w:val="0CB35CD6"/>
    <w:rsid w:val="0CB8153E"/>
    <w:rsid w:val="0CF12C11"/>
    <w:rsid w:val="0D3A01A5"/>
    <w:rsid w:val="0D4903E8"/>
    <w:rsid w:val="0D4C318B"/>
    <w:rsid w:val="0D4F0152"/>
    <w:rsid w:val="0D5E2FDF"/>
    <w:rsid w:val="0D817B82"/>
    <w:rsid w:val="0DD24882"/>
    <w:rsid w:val="0DD621C2"/>
    <w:rsid w:val="0DD75F98"/>
    <w:rsid w:val="0DD95C10"/>
    <w:rsid w:val="0DFD26FC"/>
    <w:rsid w:val="0E034A3B"/>
    <w:rsid w:val="0EA55AF2"/>
    <w:rsid w:val="0EB61AAE"/>
    <w:rsid w:val="0EC00B7E"/>
    <w:rsid w:val="0EC853E9"/>
    <w:rsid w:val="0ED4462A"/>
    <w:rsid w:val="0EFE1F5F"/>
    <w:rsid w:val="0F3550C8"/>
    <w:rsid w:val="0F547FBC"/>
    <w:rsid w:val="0F5A663B"/>
    <w:rsid w:val="0F6E2834"/>
    <w:rsid w:val="0F987405"/>
    <w:rsid w:val="0FF3288D"/>
    <w:rsid w:val="10014FAA"/>
    <w:rsid w:val="10046849"/>
    <w:rsid w:val="103435D2"/>
    <w:rsid w:val="10451DF9"/>
    <w:rsid w:val="10505F32"/>
    <w:rsid w:val="10594DE6"/>
    <w:rsid w:val="105A5869"/>
    <w:rsid w:val="107C0AD5"/>
    <w:rsid w:val="109202F8"/>
    <w:rsid w:val="10C06C14"/>
    <w:rsid w:val="10CF6E57"/>
    <w:rsid w:val="10F03EEC"/>
    <w:rsid w:val="112847B9"/>
    <w:rsid w:val="114A2981"/>
    <w:rsid w:val="115953C8"/>
    <w:rsid w:val="118222D2"/>
    <w:rsid w:val="11877731"/>
    <w:rsid w:val="11BD13A5"/>
    <w:rsid w:val="11F72B09"/>
    <w:rsid w:val="11FF25EB"/>
    <w:rsid w:val="12212E86"/>
    <w:rsid w:val="122A4259"/>
    <w:rsid w:val="123A0C48"/>
    <w:rsid w:val="12541D09"/>
    <w:rsid w:val="128D0D77"/>
    <w:rsid w:val="12E261AA"/>
    <w:rsid w:val="131119A8"/>
    <w:rsid w:val="132C233E"/>
    <w:rsid w:val="132D4308"/>
    <w:rsid w:val="134770B1"/>
    <w:rsid w:val="13495ABA"/>
    <w:rsid w:val="1351449B"/>
    <w:rsid w:val="138A52B7"/>
    <w:rsid w:val="1457788F"/>
    <w:rsid w:val="14891A12"/>
    <w:rsid w:val="149363ED"/>
    <w:rsid w:val="14A66120"/>
    <w:rsid w:val="15121A08"/>
    <w:rsid w:val="151237B6"/>
    <w:rsid w:val="151439D2"/>
    <w:rsid w:val="152359C3"/>
    <w:rsid w:val="15804BC3"/>
    <w:rsid w:val="15E52C78"/>
    <w:rsid w:val="15EE4223"/>
    <w:rsid w:val="16ED0036"/>
    <w:rsid w:val="16F615E1"/>
    <w:rsid w:val="170B2BB3"/>
    <w:rsid w:val="170D06D9"/>
    <w:rsid w:val="171066BC"/>
    <w:rsid w:val="175B20F3"/>
    <w:rsid w:val="17614581"/>
    <w:rsid w:val="1783672E"/>
    <w:rsid w:val="178B2244"/>
    <w:rsid w:val="17BA2861"/>
    <w:rsid w:val="17BF5E77"/>
    <w:rsid w:val="17CC2BFD"/>
    <w:rsid w:val="17EC6540"/>
    <w:rsid w:val="18071A18"/>
    <w:rsid w:val="181D0DEF"/>
    <w:rsid w:val="189C686D"/>
    <w:rsid w:val="18BF2AEB"/>
    <w:rsid w:val="18E253DF"/>
    <w:rsid w:val="18EE6119"/>
    <w:rsid w:val="18F2402A"/>
    <w:rsid w:val="19061883"/>
    <w:rsid w:val="190A3122"/>
    <w:rsid w:val="1917300C"/>
    <w:rsid w:val="1921046B"/>
    <w:rsid w:val="194A3437"/>
    <w:rsid w:val="1981715C"/>
    <w:rsid w:val="19EE2A43"/>
    <w:rsid w:val="19F33E63"/>
    <w:rsid w:val="19FD2C86"/>
    <w:rsid w:val="1A0538E9"/>
    <w:rsid w:val="1A5328A6"/>
    <w:rsid w:val="1AB71087"/>
    <w:rsid w:val="1AD5150D"/>
    <w:rsid w:val="1B244243"/>
    <w:rsid w:val="1B2D759B"/>
    <w:rsid w:val="1B3A3A66"/>
    <w:rsid w:val="1B4B7A22"/>
    <w:rsid w:val="1B522B5E"/>
    <w:rsid w:val="1BF82D36"/>
    <w:rsid w:val="1BFB31F6"/>
    <w:rsid w:val="1C362480"/>
    <w:rsid w:val="1C7865F4"/>
    <w:rsid w:val="1C8036FB"/>
    <w:rsid w:val="1C9A2A0F"/>
    <w:rsid w:val="1CDF38A4"/>
    <w:rsid w:val="1D0165EA"/>
    <w:rsid w:val="1D65301C"/>
    <w:rsid w:val="1D7901D7"/>
    <w:rsid w:val="1DA35BF9"/>
    <w:rsid w:val="1DFE0D7B"/>
    <w:rsid w:val="1E14234D"/>
    <w:rsid w:val="1E236A34"/>
    <w:rsid w:val="1E2F53D8"/>
    <w:rsid w:val="1E3E4FAF"/>
    <w:rsid w:val="1E4C1AE7"/>
    <w:rsid w:val="1EAE454F"/>
    <w:rsid w:val="1EC04283"/>
    <w:rsid w:val="1ECC0E79"/>
    <w:rsid w:val="1EE937D9"/>
    <w:rsid w:val="1F1B45EB"/>
    <w:rsid w:val="1F206574"/>
    <w:rsid w:val="1F613F93"/>
    <w:rsid w:val="1F613FCB"/>
    <w:rsid w:val="1F633882"/>
    <w:rsid w:val="1FBE07C2"/>
    <w:rsid w:val="200B4A65"/>
    <w:rsid w:val="209459C7"/>
    <w:rsid w:val="20EF2BFD"/>
    <w:rsid w:val="210E39CB"/>
    <w:rsid w:val="21267C0B"/>
    <w:rsid w:val="212705E9"/>
    <w:rsid w:val="21333432"/>
    <w:rsid w:val="216B497A"/>
    <w:rsid w:val="21A12149"/>
    <w:rsid w:val="21FC3824"/>
    <w:rsid w:val="224F429B"/>
    <w:rsid w:val="22574EFE"/>
    <w:rsid w:val="227B5090"/>
    <w:rsid w:val="227D2BB6"/>
    <w:rsid w:val="22970985"/>
    <w:rsid w:val="22C97B55"/>
    <w:rsid w:val="22E569AE"/>
    <w:rsid w:val="22F64717"/>
    <w:rsid w:val="230E380E"/>
    <w:rsid w:val="234A05BF"/>
    <w:rsid w:val="23871813"/>
    <w:rsid w:val="2398757C"/>
    <w:rsid w:val="23B573F6"/>
    <w:rsid w:val="23EA427B"/>
    <w:rsid w:val="23F70746"/>
    <w:rsid w:val="24217571"/>
    <w:rsid w:val="243523CB"/>
    <w:rsid w:val="243674C1"/>
    <w:rsid w:val="24A26CC4"/>
    <w:rsid w:val="24A84AD4"/>
    <w:rsid w:val="24D665AE"/>
    <w:rsid w:val="25056E93"/>
    <w:rsid w:val="252C02E0"/>
    <w:rsid w:val="2569483F"/>
    <w:rsid w:val="25701D64"/>
    <w:rsid w:val="25A22934"/>
    <w:rsid w:val="25A71CF8"/>
    <w:rsid w:val="25B6018D"/>
    <w:rsid w:val="25C24D84"/>
    <w:rsid w:val="25D86356"/>
    <w:rsid w:val="25DB44C1"/>
    <w:rsid w:val="25E1520A"/>
    <w:rsid w:val="25EE7927"/>
    <w:rsid w:val="25F74A2E"/>
    <w:rsid w:val="26121868"/>
    <w:rsid w:val="26760048"/>
    <w:rsid w:val="26895D0C"/>
    <w:rsid w:val="268A1D5E"/>
    <w:rsid w:val="268D6C84"/>
    <w:rsid w:val="26915C34"/>
    <w:rsid w:val="26920BFA"/>
    <w:rsid w:val="26A727A6"/>
    <w:rsid w:val="26C41924"/>
    <w:rsid w:val="26FA353F"/>
    <w:rsid w:val="27124612"/>
    <w:rsid w:val="2714160F"/>
    <w:rsid w:val="271D4C8B"/>
    <w:rsid w:val="272F1FA5"/>
    <w:rsid w:val="27475541"/>
    <w:rsid w:val="277963CF"/>
    <w:rsid w:val="278468C5"/>
    <w:rsid w:val="27954480"/>
    <w:rsid w:val="27FF7BCA"/>
    <w:rsid w:val="281C69CE"/>
    <w:rsid w:val="284412BB"/>
    <w:rsid w:val="28577471"/>
    <w:rsid w:val="28771E56"/>
    <w:rsid w:val="289B3D96"/>
    <w:rsid w:val="28E22C27"/>
    <w:rsid w:val="28FA4FEC"/>
    <w:rsid w:val="28FF2559"/>
    <w:rsid w:val="290556B4"/>
    <w:rsid w:val="290F75E7"/>
    <w:rsid w:val="29183639"/>
    <w:rsid w:val="29432E1E"/>
    <w:rsid w:val="297B5976"/>
    <w:rsid w:val="29890093"/>
    <w:rsid w:val="29946A38"/>
    <w:rsid w:val="299F1441"/>
    <w:rsid w:val="29F7669E"/>
    <w:rsid w:val="2A007C29"/>
    <w:rsid w:val="2A02030B"/>
    <w:rsid w:val="2A4F623E"/>
    <w:rsid w:val="2A7D36A2"/>
    <w:rsid w:val="2AA809EC"/>
    <w:rsid w:val="2AB54EB7"/>
    <w:rsid w:val="2ABC1DA2"/>
    <w:rsid w:val="2AC1560A"/>
    <w:rsid w:val="2B0C0F7B"/>
    <w:rsid w:val="2B1C0A93"/>
    <w:rsid w:val="2B3C2EE3"/>
    <w:rsid w:val="2B5841C1"/>
    <w:rsid w:val="2B7679E1"/>
    <w:rsid w:val="2BA72A52"/>
    <w:rsid w:val="2BBE7D9C"/>
    <w:rsid w:val="2BF35C97"/>
    <w:rsid w:val="2C131E96"/>
    <w:rsid w:val="2C593846"/>
    <w:rsid w:val="2C7C3EDF"/>
    <w:rsid w:val="2C983A5F"/>
    <w:rsid w:val="2CA86A82"/>
    <w:rsid w:val="2CEE4AB3"/>
    <w:rsid w:val="2CFC6DCE"/>
    <w:rsid w:val="2D0F4D53"/>
    <w:rsid w:val="2D157E8F"/>
    <w:rsid w:val="2D256324"/>
    <w:rsid w:val="2D2E26C5"/>
    <w:rsid w:val="2D850B71"/>
    <w:rsid w:val="2D9716DA"/>
    <w:rsid w:val="2DCC7F41"/>
    <w:rsid w:val="2DD41AF8"/>
    <w:rsid w:val="2DD85145"/>
    <w:rsid w:val="2DF81343"/>
    <w:rsid w:val="2E0777D8"/>
    <w:rsid w:val="2E1168A9"/>
    <w:rsid w:val="2E4E72C7"/>
    <w:rsid w:val="2E5C3FC8"/>
    <w:rsid w:val="2E6030B9"/>
    <w:rsid w:val="2E6115DE"/>
    <w:rsid w:val="2E792A9B"/>
    <w:rsid w:val="2E8327E2"/>
    <w:rsid w:val="2E870919"/>
    <w:rsid w:val="2ED022C0"/>
    <w:rsid w:val="2EE713B8"/>
    <w:rsid w:val="2EF35FAE"/>
    <w:rsid w:val="2F0860B8"/>
    <w:rsid w:val="2F142B95"/>
    <w:rsid w:val="2F1A440E"/>
    <w:rsid w:val="2F1E0A8A"/>
    <w:rsid w:val="2F210D6D"/>
    <w:rsid w:val="2F68699C"/>
    <w:rsid w:val="2F7C778E"/>
    <w:rsid w:val="2F9E23BE"/>
    <w:rsid w:val="2FB41BE1"/>
    <w:rsid w:val="2FE53B49"/>
    <w:rsid w:val="2FFA3A98"/>
    <w:rsid w:val="30556F21"/>
    <w:rsid w:val="307858FB"/>
    <w:rsid w:val="3078676B"/>
    <w:rsid w:val="30A413A6"/>
    <w:rsid w:val="31291B85"/>
    <w:rsid w:val="31305E06"/>
    <w:rsid w:val="313F6DF8"/>
    <w:rsid w:val="315076E8"/>
    <w:rsid w:val="315C7EF7"/>
    <w:rsid w:val="3161109D"/>
    <w:rsid w:val="31796C3F"/>
    <w:rsid w:val="318C4C20"/>
    <w:rsid w:val="31A17F44"/>
    <w:rsid w:val="31C3435E"/>
    <w:rsid w:val="32144BB9"/>
    <w:rsid w:val="32252923"/>
    <w:rsid w:val="3268280F"/>
    <w:rsid w:val="327F22E4"/>
    <w:rsid w:val="329B4993"/>
    <w:rsid w:val="32BF4B25"/>
    <w:rsid w:val="330662B0"/>
    <w:rsid w:val="33096E5B"/>
    <w:rsid w:val="331F55C4"/>
    <w:rsid w:val="336456CD"/>
    <w:rsid w:val="33A61841"/>
    <w:rsid w:val="33A77124"/>
    <w:rsid w:val="33BB353F"/>
    <w:rsid w:val="33DD119D"/>
    <w:rsid w:val="342033A2"/>
    <w:rsid w:val="34491DD2"/>
    <w:rsid w:val="345F5D00"/>
    <w:rsid w:val="34670FD0"/>
    <w:rsid w:val="349B6ECC"/>
    <w:rsid w:val="34A301BF"/>
    <w:rsid w:val="34A57D4B"/>
    <w:rsid w:val="34BA2A16"/>
    <w:rsid w:val="34BC62D4"/>
    <w:rsid w:val="34EC7728"/>
    <w:rsid w:val="34F827AA"/>
    <w:rsid w:val="35065446"/>
    <w:rsid w:val="35260E8C"/>
    <w:rsid w:val="352E08AC"/>
    <w:rsid w:val="356814A4"/>
    <w:rsid w:val="358931C8"/>
    <w:rsid w:val="358D2CB9"/>
    <w:rsid w:val="35957DBF"/>
    <w:rsid w:val="35E328D9"/>
    <w:rsid w:val="35F35B72"/>
    <w:rsid w:val="361C228F"/>
    <w:rsid w:val="362F19AA"/>
    <w:rsid w:val="3648628C"/>
    <w:rsid w:val="364C2B74"/>
    <w:rsid w:val="3651018A"/>
    <w:rsid w:val="36546892"/>
    <w:rsid w:val="365E4655"/>
    <w:rsid w:val="366E69EE"/>
    <w:rsid w:val="368142F4"/>
    <w:rsid w:val="368A544A"/>
    <w:rsid w:val="36941E25"/>
    <w:rsid w:val="369C741A"/>
    <w:rsid w:val="36AE1139"/>
    <w:rsid w:val="36DF7544"/>
    <w:rsid w:val="37076A9B"/>
    <w:rsid w:val="371A4A20"/>
    <w:rsid w:val="376C4B50"/>
    <w:rsid w:val="37797999"/>
    <w:rsid w:val="377D0B0B"/>
    <w:rsid w:val="37920A5A"/>
    <w:rsid w:val="37930028"/>
    <w:rsid w:val="37B971EB"/>
    <w:rsid w:val="37C7238E"/>
    <w:rsid w:val="37DC3A83"/>
    <w:rsid w:val="38044D88"/>
    <w:rsid w:val="38312021"/>
    <w:rsid w:val="38547C0B"/>
    <w:rsid w:val="385B444C"/>
    <w:rsid w:val="388C54AA"/>
    <w:rsid w:val="38A5656B"/>
    <w:rsid w:val="38AF73EA"/>
    <w:rsid w:val="38BB5D8F"/>
    <w:rsid w:val="38F115A1"/>
    <w:rsid w:val="39386D6D"/>
    <w:rsid w:val="39423DBA"/>
    <w:rsid w:val="396C0F3D"/>
    <w:rsid w:val="39B12CEE"/>
    <w:rsid w:val="39BD1693"/>
    <w:rsid w:val="39EC2AE2"/>
    <w:rsid w:val="39F74BA5"/>
    <w:rsid w:val="3A1E510D"/>
    <w:rsid w:val="3A482D0C"/>
    <w:rsid w:val="3A960861"/>
    <w:rsid w:val="3AB331C1"/>
    <w:rsid w:val="3AB42A96"/>
    <w:rsid w:val="3AF47336"/>
    <w:rsid w:val="3AFA0DF0"/>
    <w:rsid w:val="3AFF6407"/>
    <w:rsid w:val="3B1E43B3"/>
    <w:rsid w:val="3B5953EB"/>
    <w:rsid w:val="3B6765EF"/>
    <w:rsid w:val="3B6E70E8"/>
    <w:rsid w:val="3B8C1FA8"/>
    <w:rsid w:val="3BA23236"/>
    <w:rsid w:val="3BA92E5F"/>
    <w:rsid w:val="3BBD1E1E"/>
    <w:rsid w:val="3BD17677"/>
    <w:rsid w:val="3C0E61D6"/>
    <w:rsid w:val="3C137C90"/>
    <w:rsid w:val="3C336960"/>
    <w:rsid w:val="3C3C35DC"/>
    <w:rsid w:val="3C666012"/>
    <w:rsid w:val="3C6A41CC"/>
    <w:rsid w:val="3C7544A7"/>
    <w:rsid w:val="3CC52D38"/>
    <w:rsid w:val="3CCA65A0"/>
    <w:rsid w:val="3CD568AC"/>
    <w:rsid w:val="3CD613E9"/>
    <w:rsid w:val="3D177DB6"/>
    <w:rsid w:val="3D4F4CF8"/>
    <w:rsid w:val="3D7A4D67"/>
    <w:rsid w:val="3D7B2607"/>
    <w:rsid w:val="3D82611F"/>
    <w:rsid w:val="3D87623F"/>
    <w:rsid w:val="3D9B7F3D"/>
    <w:rsid w:val="3D9D1752"/>
    <w:rsid w:val="3DBA03C3"/>
    <w:rsid w:val="3E155F41"/>
    <w:rsid w:val="3E3839DE"/>
    <w:rsid w:val="3E3F4D6C"/>
    <w:rsid w:val="3E467EA9"/>
    <w:rsid w:val="3E595999"/>
    <w:rsid w:val="3E7D32DD"/>
    <w:rsid w:val="3E974BA8"/>
    <w:rsid w:val="3EC55271"/>
    <w:rsid w:val="3F1509DC"/>
    <w:rsid w:val="3F1E0E25"/>
    <w:rsid w:val="3F4F5483"/>
    <w:rsid w:val="3F823162"/>
    <w:rsid w:val="3F9D1D4A"/>
    <w:rsid w:val="3FB928FC"/>
    <w:rsid w:val="3FDB6D16"/>
    <w:rsid w:val="40152228"/>
    <w:rsid w:val="401B7113"/>
    <w:rsid w:val="40307062"/>
    <w:rsid w:val="403A1C8F"/>
    <w:rsid w:val="403C77B5"/>
    <w:rsid w:val="405D6CA8"/>
    <w:rsid w:val="407C22A8"/>
    <w:rsid w:val="409F1AF2"/>
    <w:rsid w:val="40B25CC9"/>
    <w:rsid w:val="40B862A0"/>
    <w:rsid w:val="40D151F9"/>
    <w:rsid w:val="40E67721"/>
    <w:rsid w:val="414E7496"/>
    <w:rsid w:val="41517290"/>
    <w:rsid w:val="418F1B67"/>
    <w:rsid w:val="41BA3087"/>
    <w:rsid w:val="41BE244C"/>
    <w:rsid w:val="41DB4DAC"/>
    <w:rsid w:val="41E2613A"/>
    <w:rsid w:val="420E33D3"/>
    <w:rsid w:val="422164AF"/>
    <w:rsid w:val="425B266C"/>
    <w:rsid w:val="42C53644"/>
    <w:rsid w:val="43476B9D"/>
    <w:rsid w:val="438576C5"/>
    <w:rsid w:val="438A5314"/>
    <w:rsid w:val="4396542E"/>
    <w:rsid w:val="43A63197"/>
    <w:rsid w:val="43AC6A00"/>
    <w:rsid w:val="43B83D38"/>
    <w:rsid w:val="43BB6C43"/>
    <w:rsid w:val="43DB5537"/>
    <w:rsid w:val="43E06BC0"/>
    <w:rsid w:val="43E20674"/>
    <w:rsid w:val="440D2987"/>
    <w:rsid w:val="44160FDC"/>
    <w:rsid w:val="442962A2"/>
    <w:rsid w:val="444E17DC"/>
    <w:rsid w:val="446F7A2D"/>
    <w:rsid w:val="44827761"/>
    <w:rsid w:val="448630B3"/>
    <w:rsid w:val="44915BF6"/>
    <w:rsid w:val="449A71A0"/>
    <w:rsid w:val="44BD02DA"/>
    <w:rsid w:val="44DF4BB3"/>
    <w:rsid w:val="44E703FF"/>
    <w:rsid w:val="44F8659E"/>
    <w:rsid w:val="450D34CE"/>
    <w:rsid w:val="451E1B7F"/>
    <w:rsid w:val="45763769"/>
    <w:rsid w:val="45AA0617"/>
    <w:rsid w:val="45B63B66"/>
    <w:rsid w:val="45E36925"/>
    <w:rsid w:val="45F30E47"/>
    <w:rsid w:val="45FB3C6E"/>
    <w:rsid w:val="460F135D"/>
    <w:rsid w:val="460F2BC3"/>
    <w:rsid w:val="463351B6"/>
    <w:rsid w:val="4658671E"/>
    <w:rsid w:val="469C7200"/>
    <w:rsid w:val="46A676CF"/>
    <w:rsid w:val="46AC5AA6"/>
    <w:rsid w:val="46C840B2"/>
    <w:rsid w:val="46D02A05"/>
    <w:rsid w:val="46DB5421"/>
    <w:rsid w:val="46FF15D4"/>
    <w:rsid w:val="47040901"/>
    <w:rsid w:val="475C698F"/>
    <w:rsid w:val="478749DE"/>
    <w:rsid w:val="47946129"/>
    <w:rsid w:val="47C22C96"/>
    <w:rsid w:val="47F73E2D"/>
    <w:rsid w:val="48082673"/>
    <w:rsid w:val="481132D5"/>
    <w:rsid w:val="48270D4B"/>
    <w:rsid w:val="482A25E9"/>
    <w:rsid w:val="489D2DBB"/>
    <w:rsid w:val="48A44149"/>
    <w:rsid w:val="48A6490B"/>
    <w:rsid w:val="48E7655B"/>
    <w:rsid w:val="4900334A"/>
    <w:rsid w:val="490D6193"/>
    <w:rsid w:val="49153299"/>
    <w:rsid w:val="49325BF9"/>
    <w:rsid w:val="49361744"/>
    <w:rsid w:val="4953791E"/>
    <w:rsid w:val="49935F6C"/>
    <w:rsid w:val="49BC3715"/>
    <w:rsid w:val="49DC7913"/>
    <w:rsid w:val="4A0155CC"/>
    <w:rsid w:val="4A0D3F70"/>
    <w:rsid w:val="4A1452FF"/>
    <w:rsid w:val="4A301A0D"/>
    <w:rsid w:val="4A657908"/>
    <w:rsid w:val="4AA46683"/>
    <w:rsid w:val="4AAD305D"/>
    <w:rsid w:val="4ADB7BCB"/>
    <w:rsid w:val="4AE2174F"/>
    <w:rsid w:val="4AF619D8"/>
    <w:rsid w:val="4B1D4687"/>
    <w:rsid w:val="4B5C51AF"/>
    <w:rsid w:val="4B68071D"/>
    <w:rsid w:val="4B6C4CC7"/>
    <w:rsid w:val="4B842010"/>
    <w:rsid w:val="4B863FDA"/>
    <w:rsid w:val="4B897627"/>
    <w:rsid w:val="4BAD5A0B"/>
    <w:rsid w:val="4BE07B8E"/>
    <w:rsid w:val="4C1E2465"/>
    <w:rsid w:val="4C2D334E"/>
    <w:rsid w:val="4C4F6079"/>
    <w:rsid w:val="4C6B3C12"/>
    <w:rsid w:val="4C935821"/>
    <w:rsid w:val="4CAA5AA7"/>
    <w:rsid w:val="4CB93F3C"/>
    <w:rsid w:val="4CBE77A4"/>
    <w:rsid w:val="4CC72AFC"/>
    <w:rsid w:val="4CD314A1"/>
    <w:rsid w:val="4CF51418"/>
    <w:rsid w:val="4D417FC4"/>
    <w:rsid w:val="4D5048A0"/>
    <w:rsid w:val="4D643961"/>
    <w:rsid w:val="4D6C7200"/>
    <w:rsid w:val="4DC70FA0"/>
    <w:rsid w:val="4DDA23BB"/>
    <w:rsid w:val="4DDC4386"/>
    <w:rsid w:val="4E54216E"/>
    <w:rsid w:val="4E7C3473"/>
    <w:rsid w:val="4EF444A0"/>
    <w:rsid w:val="4EF86F9D"/>
    <w:rsid w:val="4F060F96"/>
    <w:rsid w:val="4F552641"/>
    <w:rsid w:val="4F8B57B6"/>
    <w:rsid w:val="4F90367A"/>
    <w:rsid w:val="4FB07878"/>
    <w:rsid w:val="4FD572DE"/>
    <w:rsid w:val="4FFA0AF3"/>
    <w:rsid w:val="50077FAA"/>
    <w:rsid w:val="50081462"/>
    <w:rsid w:val="50120532"/>
    <w:rsid w:val="504F7091"/>
    <w:rsid w:val="508A1E77"/>
    <w:rsid w:val="50B67110"/>
    <w:rsid w:val="50CC6D6C"/>
    <w:rsid w:val="50E10904"/>
    <w:rsid w:val="511B1920"/>
    <w:rsid w:val="514566E6"/>
    <w:rsid w:val="51597A9B"/>
    <w:rsid w:val="51646B6C"/>
    <w:rsid w:val="51861ABD"/>
    <w:rsid w:val="51A74254"/>
    <w:rsid w:val="51D3641B"/>
    <w:rsid w:val="51DA6E2E"/>
    <w:rsid w:val="51F0246E"/>
    <w:rsid w:val="51FF183A"/>
    <w:rsid w:val="52151C14"/>
    <w:rsid w:val="52412A09"/>
    <w:rsid w:val="524349D3"/>
    <w:rsid w:val="524D32AB"/>
    <w:rsid w:val="526037D7"/>
    <w:rsid w:val="526D37FE"/>
    <w:rsid w:val="528172AA"/>
    <w:rsid w:val="52A40128"/>
    <w:rsid w:val="52B4767F"/>
    <w:rsid w:val="52E8557B"/>
    <w:rsid w:val="52F97788"/>
    <w:rsid w:val="52FD1026"/>
    <w:rsid w:val="530E3233"/>
    <w:rsid w:val="532C190B"/>
    <w:rsid w:val="533C1422"/>
    <w:rsid w:val="53446C55"/>
    <w:rsid w:val="53530C46"/>
    <w:rsid w:val="536015B5"/>
    <w:rsid w:val="536F7A4A"/>
    <w:rsid w:val="53B67427"/>
    <w:rsid w:val="53BD6A07"/>
    <w:rsid w:val="53EF36C4"/>
    <w:rsid w:val="5400256C"/>
    <w:rsid w:val="54077C82"/>
    <w:rsid w:val="540B32CF"/>
    <w:rsid w:val="54387E3C"/>
    <w:rsid w:val="545A39E7"/>
    <w:rsid w:val="547E6196"/>
    <w:rsid w:val="548560CB"/>
    <w:rsid w:val="54C46455"/>
    <w:rsid w:val="54EF47C6"/>
    <w:rsid w:val="554C1DF1"/>
    <w:rsid w:val="557021BD"/>
    <w:rsid w:val="55774994"/>
    <w:rsid w:val="55913CA7"/>
    <w:rsid w:val="559823F4"/>
    <w:rsid w:val="55A30DE2"/>
    <w:rsid w:val="55A34AEC"/>
    <w:rsid w:val="561F417C"/>
    <w:rsid w:val="562E14F6"/>
    <w:rsid w:val="56382375"/>
    <w:rsid w:val="566118CC"/>
    <w:rsid w:val="56F049FE"/>
    <w:rsid w:val="56F7787A"/>
    <w:rsid w:val="573945F7"/>
    <w:rsid w:val="573E7E5F"/>
    <w:rsid w:val="577B0AF9"/>
    <w:rsid w:val="578D66F1"/>
    <w:rsid w:val="579962B6"/>
    <w:rsid w:val="57B123DF"/>
    <w:rsid w:val="57BD6FD6"/>
    <w:rsid w:val="57F30C49"/>
    <w:rsid w:val="57FB18AC"/>
    <w:rsid w:val="580A1AEF"/>
    <w:rsid w:val="585B1651"/>
    <w:rsid w:val="587D6765"/>
    <w:rsid w:val="588E44CE"/>
    <w:rsid w:val="589B18E6"/>
    <w:rsid w:val="589C308F"/>
    <w:rsid w:val="58CC44C5"/>
    <w:rsid w:val="58E7604B"/>
    <w:rsid w:val="58EE31BF"/>
    <w:rsid w:val="59464DA9"/>
    <w:rsid w:val="59B85CA7"/>
    <w:rsid w:val="59CC5CA5"/>
    <w:rsid w:val="59EC3BA2"/>
    <w:rsid w:val="5A1B4488"/>
    <w:rsid w:val="5A2570B4"/>
    <w:rsid w:val="5A296BA4"/>
    <w:rsid w:val="5A494B51"/>
    <w:rsid w:val="5A4E2197"/>
    <w:rsid w:val="5A93487C"/>
    <w:rsid w:val="5AA44D33"/>
    <w:rsid w:val="5AAF5D14"/>
    <w:rsid w:val="5AB3646E"/>
    <w:rsid w:val="5ACE5056"/>
    <w:rsid w:val="5AF66085"/>
    <w:rsid w:val="5AFE1DDF"/>
    <w:rsid w:val="5B1F1A1A"/>
    <w:rsid w:val="5B4812AC"/>
    <w:rsid w:val="5B9938B6"/>
    <w:rsid w:val="5BD3284D"/>
    <w:rsid w:val="5BF02EEA"/>
    <w:rsid w:val="5C090A3C"/>
    <w:rsid w:val="5C1B076F"/>
    <w:rsid w:val="5C4E741D"/>
    <w:rsid w:val="5C510B34"/>
    <w:rsid w:val="5C6C2D78"/>
    <w:rsid w:val="5C9664F6"/>
    <w:rsid w:val="5CA40764"/>
    <w:rsid w:val="5CAC6EDF"/>
    <w:rsid w:val="5D256AB5"/>
    <w:rsid w:val="5D4930BA"/>
    <w:rsid w:val="5DAD53F7"/>
    <w:rsid w:val="5DE03A1E"/>
    <w:rsid w:val="5E1831B8"/>
    <w:rsid w:val="5E286648"/>
    <w:rsid w:val="5E734892"/>
    <w:rsid w:val="5E7B48A8"/>
    <w:rsid w:val="5E875C48"/>
    <w:rsid w:val="5ECF1260"/>
    <w:rsid w:val="5EF94294"/>
    <w:rsid w:val="5F8240D4"/>
    <w:rsid w:val="5F8A1E93"/>
    <w:rsid w:val="5F9F3465"/>
    <w:rsid w:val="5FA32F55"/>
    <w:rsid w:val="5FAD7930"/>
    <w:rsid w:val="5FD650D9"/>
    <w:rsid w:val="601479AF"/>
    <w:rsid w:val="602776E2"/>
    <w:rsid w:val="602C2F4B"/>
    <w:rsid w:val="603B318E"/>
    <w:rsid w:val="607D19D9"/>
    <w:rsid w:val="60820545"/>
    <w:rsid w:val="609D79A4"/>
    <w:rsid w:val="60BD1DF5"/>
    <w:rsid w:val="60E07891"/>
    <w:rsid w:val="613144C8"/>
    <w:rsid w:val="61355E2F"/>
    <w:rsid w:val="613A51F3"/>
    <w:rsid w:val="613C540F"/>
    <w:rsid w:val="614D08BD"/>
    <w:rsid w:val="6166248C"/>
    <w:rsid w:val="617F70AA"/>
    <w:rsid w:val="61AF6812"/>
    <w:rsid w:val="61DB4C28"/>
    <w:rsid w:val="61E433B1"/>
    <w:rsid w:val="620B4DE2"/>
    <w:rsid w:val="62397BA1"/>
    <w:rsid w:val="6246445C"/>
    <w:rsid w:val="624E53AB"/>
    <w:rsid w:val="628250A4"/>
    <w:rsid w:val="62B17737"/>
    <w:rsid w:val="62B611F1"/>
    <w:rsid w:val="62C531E2"/>
    <w:rsid w:val="62DE42A4"/>
    <w:rsid w:val="62E573E1"/>
    <w:rsid w:val="63224191"/>
    <w:rsid w:val="632E6FDA"/>
    <w:rsid w:val="63402869"/>
    <w:rsid w:val="63620A31"/>
    <w:rsid w:val="63894210"/>
    <w:rsid w:val="63A47166"/>
    <w:rsid w:val="63AE3C76"/>
    <w:rsid w:val="63C11BFC"/>
    <w:rsid w:val="63CC40F4"/>
    <w:rsid w:val="64287ECD"/>
    <w:rsid w:val="649208B5"/>
    <w:rsid w:val="649C61C5"/>
    <w:rsid w:val="64AA19B4"/>
    <w:rsid w:val="64AF37A1"/>
    <w:rsid w:val="64E9765C"/>
    <w:rsid w:val="652266CA"/>
    <w:rsid w:val="65270184"/>
    <w:rsid w:val="657A02B4"/>
    <w:rsid w:val="65AB66C0"/>
    <w:rsid w:val="65BF216B"/>
    <w:rsid w:val="66075314"/>
    <w:rsid w:val="663935EB"/>
    <w:rsid w:val="664D46E2"/>
    <w:rsid w:val="66636F9A"/>
    <w:rsid w:val="66723681"/>
    <w:rsid w:val="66862C89"/>
    <w:rsid w:val="668A797B"/>
    <w:rsid w:val="670F38E2"/>
    <w:rsid w:val="67825B46"/>
    <w:rsid w:val="67C12948"/>
    <w:rsid w:val="67D0240D"/>
    <w:rsid w:val="681F15E7"/>
    <w:rsid w:val="68581629"/>
    <w:rsid w:val="686E1C26"/>
    <w:rsid w:val="68752FB5"/>
    <w:rsid w:val="68AB4C28"/>
    <w:rsid w:val="68C87588"/>
    <w:rsid w:val="68FF61A9"/>
    <w:rsid w:val="691F2499"/>
    <w:rsid w:val="69201173"/>
    <w:rsid w:val="6952502B"/>
    <w:rsid w:val="699456BD"/>
    <w:rsid w:val="69B67D29"/>
    <w:rsid w:val="69C16AED"/>
    <w:rsid w:val="69EC72A7"/>
    <w:rsid w:val="6A8E035E"/>
    <w:rsid w:val="6B0B7C00"/>
    <w:rsid w:val="6B225676"/>
    <w:rsid w:val="6B363576"/>
    <w:rsid w:val="6B403D4E"/>
    <w:rsid w:val="6B5B2936"/>
    <w:rsid w:val="6B797260"/>
    <w:rsid w:val="6B96396E"/>
    <w:rsid w:val="6B99345E"/>
    <w:rsid w:val="6B9B71D6"/>
    <w:rsid w:val="6BD3071E"/>
    <w:rsid w:val="6BE02E3B"/>
    <w:rsid w:val="6C0D76BF"/>
    <w:rsid w:val="6C30791F"/>
    <w:rsid w:val="6C643A6C"/>
    <w:rsid w:val="6C783B29"/>
    <w:rsid w:val="6C9003BD"/>
    <w:rsid w:val="6C907761"/>
    <w:rsid w:val="6CC17318"/>
    <w:rsid w:val="6CF82CBF"/>
    <w:rsid w:val="6D2F7BD6"/>
    <w:rsid w:val="6D6261FE"/>
    <w:rsid w:val="6D836174"/>
    <w:rsid w:val="6E274511"/>
    <w:rsid w:val="6E292877"/>
    <w:rsid w:val="6E535B46"/>
    <w:rsid w:val="6E5A0C83"/>
    <w:rsid w:val="6E6935BC"/>
    <w:rsid w:val="6EA12D56"/>
    <w:rsid w:val="6EC46A44"/>
    <w:rsid w:val="6EC71AEA"/>
    <w:rsid w:val="6F064323"/>
    <w:rsid w:val="6F094457"/>
    <w:rsid w:val="6F365FBB"/>
    <w:rsid w:val="6FAC0C07"/>
    <w:rsid w:val="6FB95E7D"/>
    <w:rsid w:val="6FC84312"/>
    <w:rsid w:val="6FD44A65"/>
    <w:rsid w:val="6FEF189F"/>
    <w:rsid w:val="702A5D52"/>
    <w:rsid w:val="70384FF4"/>
    <w:rsid w:val="704E0CBB"/>
    <w:rsid w:val="709D12FB"/>
    <w:rsid w:val="70BD7BEF"/>
    <w:rsid w:val="70DF1913"/>
    <w:rsid w:val="70E64A50"/>
    <w:rsid w:val="70EB7B77"/>
    <w:rsid w:val="70FA04FB"/>
    <w:rsid w:val="711F5FB5"/>
    <w:rsid w:val="714E0847"/>
    <w:rsid w:val="715220E5"/>
    <w:rsid w:val="7161057A"/>
    <w:rsid w:val="719646C8"/>
    <w:rsid w:val="71AD7C63"/>
    <w:rsid w:val="71BB2380"/>
    <w:rsid w:val="71D64AC4"/>
    <w:rsid w:val="71F80EDE"/>
    <w:rsid w:val="72347597"/>
    <w:rsid w:val="723F6B0D"/>
    <w:rsid w:val="724844CE"/>
    <w:rsid w:val="72516841"/>
    <w:rsid w:val="7258197D"/>
    <w:rsid w:val="727D13E4"/>
    <w:rsid w:val="72FF63E4"/>
    <w:rsid w:val="73092C77"/>
    <w:rsid w:val="7318735E"/>
    <w:rsid w:val="73D91A67"/>
    <w:rsid w:val="73E831D5"/>
    <w:rsid w:val="73F35057"/>
    <w:rsid w:val="74155D82"/>
    <w:rsid w:val="744B00B0"/>
    <w:rsid w:val="7499002B"/>
    <w:rsid w:val="74DC4AE7"/>
    <w:rsid w:val="74FA6D1C"/>
    <w:rsid w:val="753649D0"/>
    <w:rsid w:val="753C7334"/>
    <w:rsid w:val="7560662A"/>
    <w:rsid w:val="759C7DD3"/>
    <w:rsid w:val="75AD0232"/>
    <w:rsid w:val="75C46A85"/>
    <w:rsid w:val="75EC7113"/>
    <w:rsid w:val="76143E0D"/>
    <w:rsid w:val="76593F16"/>
    <w:rsid w:val="76853969"/>
    <w:rsid w:val="76AB509B"/>
    <w:rsid w:val="76BE1FCB"/>
    <w:rsid w:val="76C770D1"/>
    <w:rsid w:val="777810B2"/>
    <w:rsid w:val="77A80CB1"/>
    <w:rsid w:val="77DE46D3"/>
    <w:rsid w:val="77ED2B68"/>
    <w:rsid w:val="77FB16C5"/>
    <w:rsid w:val="780764A7"/>
    <w:rsid w:val="783562BD"/>
    <w:rsid w:val="78570929"/>
    <w:rsid w:val="786A41B8"/>
    <w:rsid w:val="7876453C"/>
    <w:rsid w:val="788F1E71"/>
    <w:rsid w:val="789B0816"/>
    <w:rsid w:val="78AC2A23"/>
    <w:rsid w:val="78C80EDF"/>
    <w:rsid w:val="79206F6D"/>
    <w:rsid w:val="7949727F"/>
    <w:rsid w:val="7967694A"/>
    <w:rsid w:val="79682DF4"/>
    <w:rsid w:val="79733540"/>
    <w:rsid w:val="79764DDF"/>
    <w:rsid w:val="79836B0A"/>
    <w:rsid w:val="799A0ACD"/>
    <w:rsid w:val="79B01306"/>
    <w:rsid w:val="7A462A03"/>
    <w:rsid w:val="7A601D17"/>
    <w:rsid w:val="7A794B87"/>
    <w:rsid w:val="7AAA2F92"/>
    <w:rsid w:val="7ACF0C4A"/>
    <w:rsid w:val="7AFE5EB8"/>
    <w:rsid w:val="7B51428D"/>
    <w:rsid w:val="7B566455"/>
    <w:rsid w:val="7B86755B"/>
    <w:rsid w:val="7B8C08E9"/>
    <w:rsid w:val="7BC167E5"/>
    <w:rsid w:val="7C091F3A"/>
    <w:rsid w:val="7C1C1C6D"/>
    <w:rsid w:val="7C574A54"/>
    <w:rsid w:val="7C683105"/>
    <w:rsid w:val="7C690BD8"/>
    <w:rsid w:val="7C705B15"/>
    <w:rsid w:val="7C8617DD"/>
    <w:rsid w:val="7C961A20"/>
    <w:rsid w:val="7CB400F8"/>
    <w:rsid w:val="7CC06A9D"/>
    <w:rsid w:val="7CD82038"/>
    <w:rsid w:val="7D0821F2"/>
    <w:rsid w:val="7D1453E2"/>
    <w:rsid w:val="7D2F777E"/>
    <w:rsid w:val="7D4A0A5C"/>
    <w:rsid w:val="7D847ACA"/>
    <w:rsid w:val="7D935F5F"/>
    <w:rsid w:val="7DC720AD"/>
    <w:rsid w:val="7DDD542C"/>
    <w:rsid w:val="7E123328"/>
    <w:rsid w:val="7E292823"/>
    <w:rsid w:val="7E4454AB"/>
    <w:rsid w:val="7EAC04BF"/>
    <w:rsid w:val="7ECC538E"/>
    <w:rsid w:val="7EE10F4C"/>
    <w:rsid w:val="7EFB4F6E"/>
    <w:rsid w:val="7F054C3B"/>
    <w:rsid w:val="7F6B4C36"/>
    <w:rsid w:val="7F912972"/>
    <w:rsid w:val="7FCD3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5"/>
    <w:qFormat/>
    <w:uiPriority w:val="0"/>
    <w:pPr>
      <w:keepNext/>
      <w:keepLines/>
      <w:spacing w:before="260" w:beforeLines="0" w:after="260" w:afterLines="0" w:line="413" w:lineRule="auto"/>
      <w:outlineLvl w:val="2"/>
    </w:pPr>
    <w:rPr>
      <w:b/>
      <w:bCs/>
      <w:sz w:val="32"/>
      <w:szCs w:val="32"/>
    </w:rPr>
  </w:style>
  <w:style w:type="character" w:default="1" w:styleId="24">
    <w:name w:val="Default Paragraph Font"/>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ind w:firstLine="420"/>
      <w:jc w:val="left"/>
    </w:pPr>
    <w:rPr>
      <w:kern w:val="0"/>
      <w:sz w:val="20"/>
      <w:szCs w:val="20"/>
    </w:r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next w:val="9"/>
    <w:qFormat/>
    <w:uiPriority w:val="0"/>
    <w:pPr>
      <w:ind w:firstLine="630"/>
    </w:pPr>
    <w:rPr>
      <w:sz w:val="32"/>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cs="Courier New"/>
      <w:lang w:bidi="ar-SA"/>
    </w:rPr>
  </w:style>
  <w:style w:type="paragraph" w:styleId="11">
    <w:name w:val="Date"/>
    <w:basedOn w:val="1"/>
    <w:next w:val="1"/>
    <w:qFormat/>
    <w:uiPriority w:val="0"/>
    <w:rPr>
      <w:rFonts w:eastAsia="长城楷体"/>
      <w:sz w:val="36"/>
    </w:rPr>
  </w:style>
  <w:style w:type="paragraph" w:styleId="12">
    <w:name w:val="footer"/>
    <w:basedOn w:val="1"/>
    <w:qFormat/>
    <w:uiPriority w:val="0"/>
    <w:pPr>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next w:val="7"/>
    <w:semiHidden/>
    <w:qFormat/>
    <w:uiPriority w:val="0"/>
    <w:pPr>
      <w:widowControl w:val="0"/>
      <w:adjustRightInd w:val="0"/>
      <w:spacing w:line="312" w:lineRule="atLeast"/>
      <w:textAlignment w:val="baseline"/>
    </w:pPr>
    <w:rPr>
      <w:sz w:val="18"/>
    </w:rPr>
  </w:style>
  <w:style w:type="paragraph" w:styleId="15">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16">
    <w:name w:val="Body Text 2"/>
    <w:basedOn w:val="1"/>
    <w:qFormat/>
    <w:uiPriority w:val="0"/>
    <w:pPr>
      <w:spacing w:before="100" w:beforeAutospacing="1" w:line="480" w:lineRule="auto"/>
    </w:pPr>
  </w:style>
  <w:style w:type="paragraph" w:styleId="17">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paragraph" w:styleId="18">
    <w:name w:val="Title"/>
    <w:basedOn w:val="1"/>
    <w:next w:val="1"/>
    <w:qFormat/>
    <w:uiPriority w:val="0"/>
    <w:pPr>
      <w:spacing w:before="240" w:after="60"/>
      <w:jc w:val="center"/>
      <w:outlineLvl w:val="0"/>
    </w:pPr>
    <w:rPr>
      <w:rFonts w:ascii="Cambria" w:hAnsi="Cambria"/>
      <w:b/>
      <w:bCs/>
      <w:kern w:val="0"/>
      <w:sz w:val="32"/>
      <w:szCs w:val="32"/>
    </w:rPr>
  </w:style>
  <w:style w:type="paragraph" w:styleId="19">
    <w:name w:val="Body Text First Indent"/>
    <w:basedOn w:val="7"/>
    <w:qFormat/>
    <w:uiPriority w:val="0"/>
    <w:pPr>
      <w:spacing w:before="100" w:beforeAutospacing="1"/>
      <w:ind w:firstLine="100" w:firstLineChars="100"/>
    </w:pPr>
    <w:rPr>
      <w:sz w:val="24"/>
      <w:szCs w:val="24"/>
    </w:rPr>
  </w:style>
  <w:style w:type="paragraph" w:styleId="20">
    <w:name w:val="Body Text First Indent 2"/>
    <w:basedOn w:val="8"/>
    <w:next w:val="21"/>
    <w:qFormat/>
    <w:uiPriority w:val="0"/>
    <w:pPr>
      <w:ind w:firstLine="200" w:firstLineChars="200"/>
    </w:pPr>
  </w:style>
  <w:style w:type="paragraph" w:customStyle="1" w:styleId="21">
    <w:name w:val="正文1"/>
    <w:qFormat/>
    <w:uiPriority w:val="0"/>
    <w:pPr>
      <w:jc w:val="both"/>
    </w:pPr>
    <w:rPr>
      <w:rFonts w:ascii="Calibri" w:hAnsi="Calibri" w:eastAsia="宋体" w:cs="宋体"/>
      <w:kern w:val="2"/>
      <w:sz w:val="21"/>
      <w:szCs w:val="21"/>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0"/>
    <w:rPr>
      <w:color w:val="0000FF"/>
      <w:u w:val="none"/>
    </w:rPr>
  </w:style>
  <w:style w:type="paragraph" w:customStyle="1" w:styleId="27">
    <w:name w:val="Table Text"/>
    <w:basedOn w:val="1"/>
    <w:semiHidden/>
    <w:qFormat/>
    <w:uiPriority w:val="0"/>
    <w:rPr>
      <w:rFonts w:ascii="仿宋" w:hAnsi="仿宋" w:eastAsia="仿宋" w:cs="仿宋"/>
      <w:sz w:val="24"/>
      <w:szCs w:val="24"/>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Default"/>
    <w:basedOn w:val="1"/>
    <w:next w:val="11"/>
    <w:qFormat/>
    <w:uiPriority w:val="0"/>
    <w:pPr>
      <w:autoSpaceDE w:val="0"/>
      <w:autoSpaceDN w:val="0"/>
      <w:adjustRightInd w:val="0"/>
      <w:jc w:val="left"/>
    </w:pPr>
    <w:rPr>
      <w:rFonts w:ascii="宋体" w:cs="宋体"/>
      <w:color w:val="000000"/>
      <w:kern w:val="0"/>
      <w:sz w:val="24"/>
      <w:szCs w:val="24"/>
      <w:lang w:bidi="ar-SA"/>
    </w:rPr>
  </w:style>
  <w:style w:type="paragraph" w:customStyle="1" w:styleId="30">
    <w:name w:val="!正文"/>
    <w:basedOn w:val="1"/>
    <w:qFormat/>
    <w:uiPriority w:val="0"/>
    <w:pPr>
      <w:spacing w:line="360" w:lineRule="auto"/>
      <w:ind w:firstLine="200" w:firstLineChars="200"/>
    </w:pPr>
    <w:rPr>
      <w:rFonts w:ascii="宋体" w:hAnsi="宋体"/>
      <w:sz w:val="24"/>
      <w:szCs w:val="28"/>
    </w:rPr>
  </w:style>
  <w:style w:type="paragraph" w:customStyle="1" w:styleId="31">
    <w:name w:val="Table Paragraph"/>
    <w:basedOn w:val="1"/>
    <w:qFormat/>
    <w:uiPriority w:val="1"/>
  </w:style>
  <w:style w:type="character" w:customStyle="1" w:styleId="32">
    <w:name w:val="font112"/>
    <w:basedOn w:val="24"/>
    <w:qFormat/>
    <w:uiPriority w:val="0"/>
    <w:rPr>
      <w:rFonts w:hint="default" w:ascii="Times New Roman" w:hAnsi="Times New Roman" w:cs="Times New Roman"/>
      <w:color w:val="000000"/>
      <w:sz w:val="24"/>
      <w:szCs w:val="24"/>
      <w:u w:val="none"/>
    </w:rPr>
  </w:style>
  <w:style w:type="character" w:customStyle="1" w:styleId="33">
    <w:name w:val="font21"/>
    <w:basedOn w:val="24"/>
    <w:qFormat/>
    <w:uiPriority w:val="0"/>
    <w:rPr>
      <w:rFonts w:hint="eastAsia" w:ascii="宋体" w:hAnsi="宋体" w:eastAsia="宋体" w:cs="宋体"/>
      <w:color w:val="000000"/>
      <w:sz w:val="24"/>
      <w:szCs w:val="24"/>
      <w:u w:val="none"/>
    </w:rPr>
  </w:style>
  <w:style w:type="paragraph" w:customStyle="1" w:styleId="34">
    <w:name w:val="正文_2"/>
    <w:qFormat/>
    <w:uiPriority w:val="0"/>
    <w:pPr>
      <w:widowControl w:val="0"/>
      <w:spacing w:after="160" w:line="300" w:lineRule="auto"/>
      <w:jc w:val="both"/>
    </w:pPr>
    <w:rPr>
      <w:rFonts w:ascii="Times New Roman" w:hAnsi="Times New Roman" w:eastAsia="宋体" w:cs="Times New Roman"/>
      <w:kern w:val="2"/>
      <w:sz w:val="21"/>
      <w:szCs w:val="22"/>
      <w:lang w:val="en-US" w:eastAsia="zh-CN" w:bidi="ar-SA"/>
    </w:rPr>
  </w:style>
  <w:style w:type="character" w:customStyle="1" w:styleId="35">
    <w:name w:val="NormalCharacter"/>
    <w:qFormat/>
    <w:uiPriority w:val="0"/>
    <w:rPr>
      <w:kern w:val="2"/>
      <w:sz w:val="21"/>
      <w:szCs w:val="24"/>
      <w:lang w:val="en-US" w:eastAsia="zh-CN" w:bidi="ar-SA"/>
    </w:rPr>
  </w:style>
  <w:style w:type="character" w:customStyle="1" w:styleId="36">
    <w:name w:val="font151"/>
    <w:basedOn w:val="24"/>
    <w:qFormat/>
    <w:uiPriority w:val="0"/>
    <w:rPr>
      <w:rFonts w:hint="default" w:ascii="Times New Roman" w:hAnsi="Times New Roman" w:cs="Times New Roman"/>
      <w:color w:val="000000"/>
      <w:sz w:val="24"/>
      <w:szCs w:val="24"/>
      <w:u w:val="non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44366</Words>
  <Characters>46881</Characters>
  <Lines>0</Lines>
  <Paragraphs>0</Paragraphs>
  <TotalTime>388</TotalTime>
  <ScaleCrop>false</ScaleCrop>
  <LinksUpToDate>false</LinksUpToDate>
  <CharactersWithSpaces>48288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2024-02-22T05:41:00Z</dcterms:created>
  <dc:creator>Administrator</dc:creator>
  <cp:lastModifiedBy></cp:lastModifiedBy>
  <cp:lastPrinted>2024-10-31T07:26:00Z</cp:lastPrinted>
  <dcterms:modified xsi:type="dcterms:W3CDTF">2025-07-11T01:45:30Z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66572CF89CB94CBDAFCC1CDCFB3941E5_13</vt:lpwstr>
  </property>
  <property fmtid="{D5CDD505-2E9C-101B-9397-08002B2CF9AE}" pid="4" name="KSOTemplateDocerSaveRecord">
    <vt:lpwstr>eyJoZGlkIjoiOTgyY2VmNWJiMWZmM2RjNDVlMDQxMGNhNjhhMDZmYTYiLCJ1c2VySWQiOiI2MjI2MTg0OTQifQ==</vt:lpwstr>
  </property>
</Properties>
</file>