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9C41D">
      <w:pPr>
        <w:spacing w:line="360" w:lineRule="auto"/>
        <w:jc w:val="center"/>
        <w:rPr>
          <w:rFonts w:ascii="宋体" w:hAnsi="宋体" w:cs="宋体"/>
          <w:b/>
          <w:bCs/>
          <w:sz w:val="60"/>
          <w:szCs w:val="60"/>
        </w:rPr>
      </w:pPr>
      <w:r>
        <w:rPr>
          <w:rFonts w:hint="eastAsia" w:ascii="宋体" w:hAnsi="宋体" w:cs="宋体"/>
          <w:b/>
          <w:bCs/>
          <w:sz w:val="60"/>
          <w:szCs w:val="60"/>
        </w:rPr>
        <w:t xml:space="preserve"> </w:t>
      </w:r>
    </w:p>
    <w:p w14:paraId="7FC2A2FD">
      <w:pPr>
        <w:spacing w:line="360" w:lineRule="auto"/>
        <w:jc w:val="center"/>
        <w:rPr>
          <w:rFonts w:hint="eastAsia" w:ascii="宋体" w:hAnsi="宋体" w:eastAsia="宋体" w:cs="宋体"/>
          <w:b/>
          <w:bCs/>
          <w:sz w:val="52"/>
          <w:szCs w:val="52"/>
          <w:lang w:eastAsia="zh-CN"/>
        </w:rPr>
      </w:pPr>
      <w:r>
        <w:rPr>
          <w:rFonts w:hint="eastAsia" w:ascii="宋体" w:hAnsi="宋体" w:cs="宋体"/>
          <w:b/>
          <w:bCs/>
          <w:sz w:val="52"/>
          <w:szCs w:val="52"/>
          <w:lang w:eastAsia="zh-CN"/>
        </w:rPr>
        <w:t>四平市城市生命线智慧监管项目</w:t>
      </w:r>
    </w:p>
    <w:p w14:paraId="68F3BB92">
      <w:pPr>
        <w:jc w:val="center"/>
        <w:rPr>
          <w:rFonts w:ascii="宋体" w:hAnsi="宋体" w:cs="宋体"/>
          <w:b/>
          <w:bCs/>
          <w:sz w:val="36"/>
          <w:szCs w:val="36"/>
        </w:rPr>
      </w:pPr>
    </w:p>
    <w:p w14:paraId="696FAD06">
      <w:pPr>
        <w:rPr>
          <w:rFonts w:ascii="宋体" w:hAnsi="宋体" w:cs="宋体"/>
          <w:b/>
          <w:bCs/>
          <w:sz w:val="28"/>
          <w:szCs w:val="28"/>
        </w:rPr>
      </w:pPr>
    </w:p>
    <w:p w14:paraId="7C4DA8FA">
      <w:pPr>
        <w:rPr>
          <w:rFonts w:ascii="宋体" w:hAnsi="宋体" w:cs="宋体"/>
          <w:b/>
          <w:bCs/>
          <w:sz w:val="28"/>
          <w:szCs w:val="28"/>
        </w:rPr>
      </w:pPr>
    </w:p>
    <w:p w14:paraId="4A586AF1">
      <w:pPr>
        <w:rPr>
          <w:rFonts w:ascii="宋体" w:hAnsi="宋体" w:cs="宋体"/>
          <w:b/>
          <w:bCs/>
          <w:sz w:val="28"/>
          <w:szCs w:val="28"/>
        </w:rPr>
      </w:pPr>
    </w:p>
    <w:p w14:paraId="5B727D2B">
      <w:pPr>
        <w:jc w:val="center"/>
        <w:rPr>
          <w:rFonts w:hint="eastAsia" w:ascii="宋体" w:hAnsi="宋体" w:cs="宋体"/>
          <w:b/>
          <w:bCs/>
          <w:sz w:val="84"/>
          <w:szCs w:val="84"/>
        </w:rPr>
      </w:pPr>
    </w:p>
    <w:p w14:paraId="3D0B7D96">
      <w:pPr>
        <w:jc w:val="center"/>
        <w:rPr>
          <w:rFonts w:ascii="宋体" w:hAnsi="宋体" w:cs="宋体"/>
          <w:b/>
          <w:bCs/>
          <w:sz w:val="84"/>
          <w:szCs w:val="84"/>
        </w:rPr>
      </w:pPr>
      <w:r>
        <w:rPr>
          <w:rFonts w:hint="eastAsia" w:ascii="宋体" w:hAnsi="宋体" w:cs="宋体"/>
          <w:b/>
          <w:bCs/>
          <w:sz w:val="84"/>
          <w:szCs w:val="84"/>
        </w:rPr>
        <w:t>招标文件</w:t>
      </w:r>
    </w:p>
    <w:p w14:paraId="7CDDBBC1">
      <w:pPr>
        <w:spacing w:line="400" w:lineRule="exact"/>
        <w:jc w:val="center"/>
        <w:rPr>
          <w:rFonts w:ascii="宋体" w:hAnsi="宋体" w:cs="宋体"/>
          <w:b/>
          <w:bCs/>
          <w:sz w:val="24"/>
        </w:rPr>
      </w:pPr>
    </w:p>
    <w:p w14:paraId="42149116">
      <w:pPr>
        <w:spacing w:line="400" w:lineRule="exact"/>
        <w:jc w:val="center"/>
        <w:rPr>
          <w:rFonts w:hint="eastAsia" w:ascii="宋体" w:hAnsi="宋体" w:eastAsia="宋体" w:cs="宋体"/>
          <w:b/>
          <w:bCs/>
          <w:color w:val="auto"/>
          <w:sz w:val="24"/>
          <w:lang w:val="en-US" w:eastAsia="zh-CN"/>
        </w:rPr>
      </w:pPr>
      <w:r>
        <w:rPr>
          <w:rFonts w:hint="eastAsia" w:ascii="宋体" w:hAnsi="宋体" w:cs="宋体"/>
          <w:b/>
          <w:bCs/>
          <w:color w:val="auto"/>
          <w:sz w:val="24"/>
        </w:rPr>
        <w:t xml:space="preserve"> 项目编号：采购计划-[2025]-00060号-JHJT-2025026</w:t>
      </w:r>
    </w:p>
    <w:p w14:paraId="463BA1DF">
      <w:pPr>
        <w:spacing w:line="400" w:lineRule="exact"/>
        <w:rPr>
          <w:rFonts w:ascii="宋体" w:hAnsi="宋体" w:cs="宋体"/>
          <w:b/>
          <w:bCs/>
        </w:rPr>
      </w:pPr>
    </w:p>
    <w:p w14:paraId="78BDD33B">
      <w:pPr>
        <w:spacing w:line="400" w:lineRule="exact"/>
        <w:rPr>
          <w:rFonts w:ascii="宋体" w:hAnsi="宋体" w:cs="宋体"/>
          <w:b/>
          <w:bCs/>
        </w:rPr>
      </w:pPr>
    </w:p>
    <w:p w14:paraId="255D7BDE">
      <w:pPr>
        <w:spacing w:line="400" w:lineRule="exact"/>
        <w:rPr>
          <w:rFonts w:ascii="宋体" w:hAnsi="宋体" w:cs="宋体"/>
          <w:b/>
          <w:bCs/>
        </w:rPr>
      </w:pPr>
    </w:p>
    <w:p w14:paraId="0E65A9D3">
      <w:pPr>
        <w:spacing w:line="400" w:lineRule="exact"/>
        <w:rPr>
          <w:rFonts w:ascii="宋体" w:hAnsi="宋体" w:cs="宋体"/>
          <w:b/>
          <w:bCs/>
        </w:rPr>
      </w:pPr>
    </w:p>
    <w:p w14:paraId="6D30C3A4">
      <w:pPr>
        <w:spacing w:line="400" w:lineRule="exact"/>
        <w:rPr>
          <w:rFonts w:ascii="宋体" w:hAnsi="宋体" w:cs="宋体"/>
          <w:b/>
          <w:bCs/>
        </w:rPr>
      </w:pPr>
    </w:p>
    <w:p w14:paraId="02CE4911">
      <w:pPr>
        <w:snapToGrid w:val="0"/>
        <w:spacing w:line="360" w:lineRule="auto"/>
        <w:jc w:val="center"/>
        <w:textAlignment w:val="baseline"/>
        <w:rPr>
          <w:rFonts w:ascii="宋体" w:hAnsi="宋体" w:cs="宋体"/>
          <w:b/>
          <w:bCs/>
          <w:sz w:val="28"/>
          <w:szCs w:val="28"/>
        </w:rPr>
      </w:pPr>
    </w:p>
    <w:p w14:paraId="3ED5C69A">
      <w:pPr>
        <w:snapToGrid w:val="0"/>
        <w:spacing w:line="360" w:lineRule="auto"/>
        <w:jc w:val="center"/>
        <w:textAlignment w:val="baseline"/>
        <w:rPr>
          <w:rFonts w:ascii="宋体" w:hAnsi="宋体" w:cs="宋体"/>
          <w:b/>
          <w:bCs/>
          <w:sz w:val="28"/>
          <w:szCs w:val="28"/>
        </w:rPr>
      </w:pPr>
    </w:p>
    <w:p w14:paraId="2A30C8FB">
      <w:pPr>
        <w:snapToGrid w:val="0"/>
        <w:spacing w:line="360" w:lineRule="auto"/>
        <w:jc w:val="center"/>
        <w:textAlignment w:val="baseline"/>
        <w:rPr>
          <w:rFonts w:ascii="宋体" w:hAnsi="宋体" w:cs="宋体"/>
          <w:b/>
          <w:bCs/>
          <w:sz w:val="28"/>
          <w:szCs w:val="28"/>
        </w:rPr>
      </w:pPr>
    </w:p>
    <w:p w14:paraId="54D4286E">
      <w:pPr>
        <w:snapToGrid w:val="0"/>
        <w:spacing w:line="360" w:lineRule="auto"/>
        <w:jc w:val="center"/>
        <w:textAlignment w:val="baseline"/>
        <w:rPr>
          <w:rFonts w:hint="eastAsia" w:ascii="宋体" w:hAnsi="宋体" w:eastAsia="宋体" w:cs="宋体"/>
          <w:b/>
          <w:bCs/>
          <w:sz w:val="32"/>
          <w:szCs w:val="32"/>
          <w:u w:val="none" w:color="auto"/>
          <w:lang w:eastAsia="zh-CN"/>
        </w:rPr>
      </w:pPr>
      <w:r>
        <w:rPr>
          <w:rFonts w:hint="eastAsia" w:ascii="宋体" w:hAnsi="宋体" w:cs="宋体"/>
          <w:b/>
          <w:bCs/>
          <w:sz w:val="32"/>
          <w:szCs w:val="32"/>
          <w:u w:val="none" w:color="auto"/>
        </w:rPr>
        <w:t>采购人：</w:t>
      </w:r>
      <w:r>
        <w:rPr>
          <w:rFonts w:hint="eastAsia" w:ascii="宋体" w:hAnsi="宋体" w:cs="宋体"/>
          <w:b/>
          <w:bCs/>
          <w:sz w:val="32"/>
          <w:szCs w:val="32"/>
          <w:u w:val="none" w:color="auto"/>
          <w:lang w:eastAsia="zh-CN"/>
        </w:rPr>
        <w:t>四平市住房和城乡建设局</w:t>
      </w:r>
    </w:p>
    <w:p w14:paraId="3D25995C">
      <w:pPr>
        <w:snapToGrid w:val="0"/>
        <w:spacing w:line="360" w:lineRule="auto"/>
        <w:jc w:val="center"/>
        <w:textAlignment w:val="baseline"/>
        <w:rPr>
          <w:rFonts w:hint="eastAsia" w:ascii="宋体" w:hAnsi="宋体" w:cs="宋体"/>
          <w:b/>
          <w:bCs/>
          <w:sz w:val="32"/>
          <w:szCs w:val="32"/>
          <w:u w:val="none" w:color="auto"/>
        </w:rPr>
      </w:pPr>
    </w:p>
    <w:p w14:paraId="6A1FE810">
      <w:pPr>
        <w:snapToGrid w:val="0"/>
        <w:spacing w:line="360" w:lineRule="auto"/>
        <w:jc w:val="center"/>
        <w:textAlignment w:val="baseline"/>
        <w:rPr>
          <w:rFonts w:ascii="宋体" w:hAnsi="宋体" w:cs="宋体"/>
          <w:b/>
          <w:bCs/>
          <w:sz w:val="32"/>
          <w:szCs w:val="32"/>
          <w:u w:val="none" w:color="auto"/>
        </w:rPr>
      </w:pPr>
      <w:r>
        <w:rPr>
          <w:rFonts w:hint="eastAsia" w:ascii="宋体" w:hAnsi="宋体" w:cs="宋体"/>
          <w:b/>
          <w:bCs/>
          <w:sz w:val="32"/>
          <w:szCs w:val="32"/>
          <w:u w:val="none" w:color="auto"/>
        </w:rPr>
        <w:t>采购代理机构：吉林省佳禾锦泰项目管理有限公司</w:t>
      </w:r>
    </w:p>
    <w:p w14:paraId="6516A16D">
      <w:pPr>
        <w:snapToGrid w:val="0"/>
        <w:spacing w:line="360" w:lineRule="auto"/>
        <w:ind w:firstLine="3092" w:firstLineChars="1100"/>
        <w:jc w:val="center"/>
        <w:textAlignment w:val="baseline"/>
        <w:rPr>
          <w:rFonts w:ascii="宋体" w:hAnsi="宋体" w:cs="宋体"/>
          <w:b/>
          <w:bCs/>
          <w:sz w:val="28"/>
          <w:szCs w:val="28"/>
          <w:u w:val="single"/>
        </w:rPr>
      </w:pPr>
    </w:p>
    <w:p w14:paraId="5959ED91">
      <w:pPr>
        <w:pStyle w:val="29"/>
        <w:snapToGrid w:val="0"/>
        <w:ind w:left="0" w:leftChars="0" w:firstLine="0" w:firstLineChars="0"/>
        <w:jc w:val="center"/>
        <w:textAlignment w:val="baseline"/>
        <w:rPr>
          <w:rFonts w:hint="eastAsia" w:ascii="宋体" w:hAnsi="宋体" w:eastAsia="宋体" w:cs="宋体"/>
          <w:b/>
          <w:bCs/>
          <w:kern w:val="2"/>
          <w:sz w:val="32"/>
          <w:szCs w:val="32"/>
          <w:lang w:val="en-US" w:eastAsia="zh-CN" w:bidi="ar-SA"/>
        </w:rPr>
        <w:sectPr>
          <w:headerReference r:id="rId3" w:type="default"/>
          <w:footerReference r:id="rId4" w:type="default"/>
          <w:pgSz w:w="11906" w:h="16838"/>
          <w:pgMar w:top="1418" w:right="849" w:bottom="788" w:left="1361" w:header="851" w:footer="992" w:gutter="0"/>
          <w:pgNumType w:start="1"/>
          <w:cols w:space="720" w:num="1"/>
          <w:docGrid w:linePitch="312" w:charSpace="0"/>
        </w:sectPr>
      </w:pPr>
      <w:r>
        <w:rPr>
          <w:rFonts w:hint="eastAsia" w:ascii="宋体" w:hAnsi="宋体" w:eastAsia="宋体" w:cs="宋体"/>
          <w:b/>
          <w:bCs/>
          <w:kern w:val="2"/>
          <w:sz w:val="32"/>
          <w:szCs w:val="32"/>
          <w:lang w:val="en-US" w:eastAsia="zh-CN" w:bidi="ar-SA"/>
        </w:rPr>
        <w:t>二○二五年六月</w:t>
      </w:r>
    </w:p>
    <w:p w14:paraId="7DE2A461">
      <w:pPr>
        <w:widowControl/>
        <w:jc w:val="center"/>
        <w:rPr>
          <w:b/>
          <w:bCs/>
          <w:sz w:val="30"/>
          <w:szCs w:val="30"/>
        </w:rPr>
      </w:pPr>
      <w:r>
        <w:rPr>
          <w:rFonts w:hint="eastAsia"/>
          <w:b/>
          <w:bCs/>
          <w:sz w:val="30"/>
          <w:szCs w:val="30"/>
        </w:rPr>
        <w:t>目   录</w:t>
      </w:r>
    </w:p>
    <w:p w14:paraId="7AC91F9C">
      <w:pPr>
        <w:pStyle w:val="29"/>
        <w:ind w:left="0" w:leftChars="0" w:firstLine="0" w:firstLineChars="0"/>
        <w:jc w:val="both"/>
      </w:pPr>
    </w:p>
    <w:p w14:paraId="10CEA5FA">
      <w:pPr>
        <w:pStyle w:val="25"/>
        <w:tabs>
          <w:tab w:val="right" w:leader="dot" w:pos="9750"/>
        </w:tabs>
        <w:spacing w:line="360" w:lineRule="auto"/>
      </w:pPr>
      <w:r>
        <w:rPr>
          <w:b w:val="0"/>
          <w:szCs w:val="28"/>
        </w:rPr>
        <w:fldChar w:fldCharType="begin"/>
      </w:r>
      <w:r>
        <w:rPr>
          <w:rFonts w:hint="eastAsia"/>
          <w:b w:val="0"/>
          <w:szCs w:val="28"/>
        </w:rPr>
        <w:instrText xml:space="preserve">TOC \o "1-3" \h \z \u</w:instrText>
      </w:r>
      <w:r>
        <w:rPr>
          <w:b w:val="0"/>
          <w:szCs w:val="28"/>
        </w:rPr>
        <w:fldChar w:fldCharType="separate"/>
      </w:r>
      <w:r>
        <w:fldChar w:fldCharType="begin"/>
      </w:r>
      <w:r>
        <w:instrText xml:space="preserve"> HYPERLINK \l "_Toc12557" </w:instrText>
      </w:r>
      <w:r>
        <w:fldChar w:fldCharType="separate"/>
      </w:r>
      <w:r>
        <w:rPr>
          <w:rFonts w:hint="eastAsia" w:ascii="宋体" w:hAnsi="宋体" w:cs="宋体"/>
          <w:szCs w:val="36"/>
        </w:rPr>
        <w:t xml:space="preserve">第一章 </w:t>
      </w:r>
      <w:r>
        <w:rPr>
          <w:rFonts w:hint="eastAsia" w:ascii="宋体" w:hAnsi="宋体"/>
          <w:szCs w:val="36"/>
        </w:rPr>
        <w:t>招标公告</w:t>
      </w:r>
      <w:r>
        <w:tab/>
      </w:r>
      <w:r>
        <w:fldChar w:fldCharType="begin"/>
      </w:r>
      <w:r>
        <w:instrText xml:space="preserve"> PAGEREF _Toc12557 \h </w:instrText>
      </w:r>
      <w:r>
        <w:fldChar w:fldCharType="separate"/>
      </w:r>
      <w:r>
        <w:t>2</w:t>
      </w:r>
      <w:r>
        <w:fldChar w:fldCharType="end"/>
      </w:r>
      <w:r>
        <w:fldChar w:fldCharType="end"/>
      </w:r>
    </w:p>
    <w:p w14:paraId="62C21680">
      <w:pPr>
        <w:pStyle w:val="25"/>
        <w:tabs>
          <w:tab w:val="right" w:leader="dot" w:pos="9750"/>
        </w:tabs>
        <w:spacing w:line="360" w:lineRule="auto"/>
      </w:pPr>
      <w:r>
        <w:fldChar w:fldCharType="begin"/>
      </w:r>
      <w:r>
        <w:instrText xml:space="preserve"> HYPERLINK \l "_Toc14201" </w:instrText>
      </w:r>
      <w:r>
        <w:fldChar w:fldCharType="separate"/>
      </w:r>
      <w:r>
        <w:rPr>
          <w:rFonts w:hint="eastAsia" w:ascii="宋体" w:hAnsi="宋体" w:cs="宋体"/>
          <w:szCs w:val="36"/>
        </w:rPr>
        <w:t>第二章  投标人须知</w:t>
      </w:r>
      <w:r>
        <w:tab/>
      </w:r>
      <w:r>
        <w:fldChar w:fldCharType="begin"/>
      </w:r>
      <w:r>
        <w:instrText xml:space="preserve"> PAGEREF _Toc14201 \h </w:instrText>
      </w:r>
      <w:r>
        <w:fldChar w:fldCharType="separate"/>
      </w:r>
      <w:r>
        <w:t>5</w:t>
      </w:r>
      <w:r>
        <w:fldChar w:fldCharType="end"/>
      </w:r>
      <w:r>
        <w:fldChar w:fldCharType="end"/>
      </w:r>
    </w:p>
    <w:p w14:paraId="4AE60C8F">
      <w:pPr>
        <w:pStyle w:val="25"/>
        <w:tabs>
          <w:tab w:val="right" w:leader="dot" w:pos="9750"/>
        </w:tabs>
        <w:spacing w:line="360" w:lineRule="auto"/>
      </w:pPr>
      <w:r>
        <w:fldChar w:fldCharType="begin"/>
      </w:r>
      <w:r>
        <w:instrText xml:space="preserve"> HYPERLINK \l "_Toc3969" </w:instrText>
      </w:r>
      <w:r>
        <w:fldChar w:fldCharType="separate"/>
      </w:r>
      <w:r>
        <w:rPr>
          <w:rFonts w:ascii="宋体" w:hAnsi="宋体" w:cs="宋体"/>
          <w:szCs w:val="36"/>
        </w:rPr>
        <w:t>第</w:t>
      </w:r>
      <w:r>
        <w:rPr>
          <w:rFonts w:hint="eastAsia" w:ascii="宋体" w:hAnsi="宋体" w:cs="宋体"/>
          <w:szCs w:val="36"/>
        </w:rPr>
        <w:t>三</w:t>
      </w:r>
      <w:r>
        <w:rPr>
          <w:rFonts w:ascii="宋体" w:hAnsi="宋体" w:cs="宋体"/>
          <w:szCs w:val="36"/>
        </w:rPr>
        <w:t xml:space="preserve">章 </w:t>
      </w:r>
      <w:r>
        <w:rPr>
          <w:rFonts w:hint="eastAsia" w:ascii="宋体" w:hAnsi="宋体" w:cs="宋体"/>
          <w:szCs w:val="36"/>
        </w:rPr>
        <w:t>评标办法（综合评分法）</w:t>
      </w:r>
      <w:r>
        <w:tab/>
      </w:r>
      <w:r>
        <w:fldChar w:fldCharType="begin"/>
      </w:r>
      <w:r>
        <w:instrText xml:space="preserve"> PAGEREF _Toc3969 \h </w:instrText>
      </w:r>
      <w:r>
        <w:fldChar w:fldCharType="separate"/>
      </w:r>
      <w:r>
        <w:t>15</w:t>
      </w:r>
      <w:r>
        <w:fldChar w:fldCharType="end"/>
      </w:r>
      <w:r>
        <w:fldChar w:fldCharType="end"/>
      </w:r>
    </w:p>
    <w:p w14:paraId="767C9E8A">
      <w:pPr>
        <w:pStyle w:val="25"/>
        <w:tabs>
          <w:tab w:val="right" w:leader="dot" w:pos="9750"/>
        </w:tabs>
        <w:spacing w:line="360" w:lineRule="auto"/>
      </w:pPr>
      <w:r>
        <w:fldChar w:fldCharType="begin"/>
      </w:r>
      <w:r>
        <w:instrText xml:space="preserve"> HYPERLINK \l "_Toc5171" </w:instrText>
      </w:r>
      <w:r>
        <w:fldChar w:fldCharType="separate"/>
      </w:r>
      <w:r>
        <w:rPr>
          <w:rFonts w:ascii="宋体" w:hAnsi="宋体" w:cs="宋体"/>
          <w:szCs w:val="36"/>
        </w:rPr>
        <w:t>第</w:t>
      </w:r>
      <w:r>
        <w:rPr>
          <w:rFonts w:hint="eastAsia" w:ascii="宋体" w:hAnsi="宋体" w:cs="宋体"/>
          <w:szCs w:val="36"/>
        </w:rPr>
        <w:t>四</w:t>
      </w:r>
      <w:r>
        <w:rPr>
          <w:rFonts w:ascii="宋体" w:hAnsi="宋体" w:cs="宋体"/>
          <w:szCs w:val="36"/>
        </w:rPr>
        <w:t>章 合同格式</w:t>
      </w:r>
      <w:r>
        <w:tab/>
      </w:r>
      <w:r>
        <w:fldChar w:fldCharType="begin"/>
      </w:r>
      <w:r>
        <w:instrText xml:space="preserve"> PAGEREF _Toc5171 \h </w:instrText>
      </w:r>
      <w:r>
        <w:fldChar w:fldCharType="separate"/>
      </w:r>
      <w:r>
        <w:t>31</w:t>
      </w:r>
      <w:r>
        <w:fldChar w:fldCharType="end"/>
      </w:r>
      <w:r>
        <w:fldChar w:fldCharType="end"/>
      </w:r>
    </w:p>
    <w:p w14:paraId="25DB171C">
      <w:pPr>
        <w:pStyle w:val="25"/>
        <w:tabs>
          <w:tab w:val="right" w:leader="dot" w:pos="9750"/>
        </w:tabs>
        <w:spacing w:line="360" w:lineRule="auto"/>
      </w:pPr>
      <w:r>
        <w:fldChar w:fldCharType="begin"/>
      </w:r>
      <w:r>
        <w:instrText xml:space="preserve"> HYPERLINK \l "_Toc2156" </w:instrText>
      </w:r>
      <w:r>
        <w:fldChar w:fldCharType="separate"/>
      </w:r>
      <w:r>
        <w:rPr>
          <w:rFonts w:ascii="宋体" w:hAnsi="宋体" w:cs="宋体"/>
          <w:szCs w:val="36"/>
        </w:rPr>
        <w:t>第</w:t>
      </w:r>
      <w:r>
        <w:rPr>
          <w:rFonts w:hint="eastAsia" w:ascii="宋体" w:hAnsi="宋体" w:cs="宋体"/>
          <w:szCs w:val="36"/>
        </w:rPr>
        <w:t>五</w:t>
      </w:r>
      <w:r>
        <w:rPr>
          <w:rFonts w:ascii="宋体" w:hAnsi="宋体" w:cs="宋体"/>
          <w:szCs w:val="36"/>
        </w:rPr>
        <w:t>章</w:t>
      </w:r>
      <w:r>
        <w:rPr>
          <w:rFonts w:hint="eastAsia" w:ascii="宋体" w:hAnsi="宋体" w:cs="宋体"/>
          <w:szCs w:val="36"/>
        </w:rPr>
        <w:t xml:space="preserve"> 服务标准和要求</w:t>
      </w:r>
      <w:r>
        <w:tab/>
      </w:r>
      <w:r>
        <w:fldChar w:fldCharType="begin"/>
      </w:r>
      <w:r>
        <w:instrText xml:space="preserve"> PAGEREF _Toc2156 \h </w:instrText>
      </w:r>
      <w:r>
        <w:fldChar w:fldCharType="separate"/>
      </w:r>
      <w:r>
        <w:t>32</w:t>
      </w:r>
      <w:r>
        <w:fldChar w:fldCharType="end"/>
      </w:r>
      <w:r>
        <w:fldChar w:fldCharType="end"/>
      </w:r>
    </w:p>
    <w:p w14:paraId="61125421">
      <w:pPr>
        <w:pStyle w:val="25"/>
        <w:tabs>
          <w:tab w:val="right" w:leader="dot" w:pos="9750"/>
        </w:tabs>
        <w:spacing w:line="360" w:lineRule="auto"/>
      </w:pPr>
      <w:r>
        <w:fldChar w:fldCharType="begin"/>
      </w:r>
      <w:r>
        <w:instrText xml:space="preserve"> HYPERLINK \l "_Toc26197" </w:instrText>
      </w:r>
      <w:r>
        <w:fldChar w:fldCharType="separate"/>
      </w:r>
      <w:r>
        <w:rPr>
          <w:rFonts w:ascii="宋体" w:hAnsi="宋体" w:cs="宋体"/>
          <w:szCs w:val="36"/>
        </w:rPr>
        <w:t>第</w:t>
      </w:r>
      <w:r>
        <w:rPr>
          <w:rFonts w:hint="eastAsia" w:ascii="宋体" w:hAnsi="宋体" w:cs="宋体"/>
          <w:szCs w:val="36"/>
        </w:rPr>
        <w:t>六</w:t>
      </w:r>
      <w:r>
        <w:rPr>
          <w:rFonts w:ascii="宋体" w:hAnsi="宋体" w:cs="宋体"/>
          <w:szCs w:val="36"/>
        </w:rPr>
        <w:t>章</w:t>
      </w:r>
      <w:r>
        <w:rPr>
          <w:rFonts w:hint="eastAsia" w:ascii="宋体" w:hAnsi="宋体" w:cs="宋体"/>
          <w:szCs w:val="36"/>
          <w:lang w:val="en-US"/>
        </w:rPr>
        <w:t xml:space="preserve"> </w:t>
      </w:r>
      <w:r>
        <w:rPr>
          <w:rFonts w:ascii="宋体" w:hAnsi="宋体" w:cs="宋体"/>
          <w:szCs w:val="36"/>
        </w:rPr>
        <w:t>投标文件格式</w:t>
      </w:r>
      <w:r>
        <w:tab/>
      </w:r>
      <w:r>
        <w:fldChar w:fldCharType="begin"/>
      </w:r>
      <w:r>
        <w:instrText xml:space="preserve"> PAGEREF _Toc26197 \h </w:instrText>
      </w:r>
      <w:r>
        <w:fldChar w:fldCharType="separate"/>
      </w:r>
      <w:r>
        <w:t>38</w:t>
      </w:r>
      <w:r>
        <w:fldChar w:fldCharType="end"/>
      </w:r>
      <w:r>
        <w:fldChar w:fldCharType="end"/>
      </w:r>
    </w:p>
    <w:p w14:paraId="1732505B">
      <w:pPr>
        <w:spacing w:before="100" w:beforeAutospacing="1" w:after="100" w:afterAutospacing="1" w:line="360" w:lineRule="auto"/>
        <w:jc w:val="center"/>
        <w:rPr>
          <w:rFonts w:ascii="宋体" w:hAnsi="宋体"/>
          <w:szCs w:val="21"/>
        </w:rPr>
      </w:pPr>
      <w:r>
        <w:rPr>
          <w:rFonts w:ascii="宋体" w:hAnsi="宋体"/>
          <w:szCs w:val="28"/>
        </w:rPr>
        <w:fldChar w:fldCharType="end"/>
      </w:r>
    </w:p>
    <w:p w14:paraId="004168C9">
      <w:pPr>
        <w:spacing w:before="100" w:beforeAutospacing="1" w:after="100" w:afterAutospacing="1" w:line="480" w:lineRule="auto"/>
        <w:jc w:val="center"/>
        <w:rPr>
          <w:rFonts w:ascii="宋体" w:hAnsi="宋体"/>
          <w:szCs w:val="21"/>
        </w:rPr>
      </w:pPr>
    </w:p>
    <w:p w14:paraId="685DA38F">
      <w:pPr>
        <w:spacing w:before="100" w:beforeAutospacing="1" w:after="100" w:afterAutospacing="1" w:line="480" w:lineRule="auto"/>
        <w:jc w:val="center"/>
        <w:rPr>
          <w:rFonts w:ascii="宋体" w:hAnsi="宋体"/>
          <w:szCs w:val="21"/>
        </w:rPr>
      </w:pPr>
    </w:p>
    <w:p w14:paraId="4614FB1E">
      <w:pPr>
        <w:topLinePunct/>
        <w:adjustRightInd w:val="0"/>
        <w:snapToGrid w:val="0"/>
        <w:spacing w:before="36" w:beforeLines="15" w:line="276" w:lineRule="auto"/>
        <w:jc w:val="center"/>
        <w:outlineLvl w:val="0"/>
        <w:rPr>
          <w:rFonts w:ascii="宋体" w:hAnsi="宋体" w:cs="宋体"/>
          <w:b/>
          <w:sz w:val="36"/>
          <w:szCs w:val="36"/>
        </w:rPr>
        <w:sectPr>
          <w:footerReference r:id="rId5" w:type="default"/>
          <w:pgSz w:w="11910" w:h="16840"/>
          <w:pgMar w:top="1440" w:right="1080" w:bottom="1440" w:left="1080" w:header="0" w:footer="1329" w:gutter="0"/>
          <w:pgNumType w:fmt="decimal" w:start="1"/>
          <w:cols w:space="720" w:num="1"/>
        </w:sectPr>
      </w:pPr>
    </w:p>
    <w:p w14:paraId="416BB8BF">
      <w:pPr>
        <w:topLinePunct/>
        <w:adjustRightInd w:val="0"/>
        <w:snapToGrid w:val="0"/>
        <w:spacing w:before="36" w:beforeLines="15" w:line="276" w:lineRule="auto"/>
        <w:jc w:val="center"/>
        <w:outlineLvl w:val="0"/>
        <w:rPr>
          <w:rFonts w:ascii="宋体" w:hAnsi="宋体"/>
          <w:bCs/>
        </w:rPr>
      </w:pPr>
      <w:bookmarkStart w:id="0" w:name="_Toc12557"/>
      <w:r>
        <w:rPr>
          <w:rFonts w:hint="eastAsia" w:ascii="宋体" w:hAnsi="宋体" w:cs="宋体"/>
          <w:b/>
          <w:sz w:val="36"/>
          <w:szCs w:val="36"/>
        </w:rPr>
        <w:t xml:space="preserve">第一章 </w:t>
      </w:r>
      <w:r>
        <w:rPr>
          <w:rFonts w:hint="eastAsia" w:ascii="宋体" w:hAnsi="宋体"/>
          <w:b/>
          <w:bCs/>
          <w:sz w:val="36"/>
          <w:szCs w:val="36"/>
        </w:rPr>
        <w:t>招标公告</w:t>
      </w:r>
      <w:bookmarkEnd w:id="0"/>
    </w:p>
    <w:p w14:paraId="5C9B47EF">
      <w:pPr>
        <w:pBdr>
          <w:top w:val="single" w:color="auto" w:sz="4" w:space="1"/>
          <w:left w:val="single" w:color="auto" w:sz="4" w:space="4"/>
          <w:bottom w:val="single" w:color="auto" w:sz="4" w:space="1"/>
          <w:right w:val="single" w:color="auto" w:sz="4" w:space="4"/>
        </w:pBdr>
        <w:spacing w:line="312" w:lineRule="auto"/>
        <w:rPr>
          <w:rFonts w:ascii="宋体" w:hAnsi="宋体"/>
        </w:rPr>
      </w:pPr>
      <w:r>
        <w:rPr>
          <w:rFonts w:hint="eastAsia" w:ascii="宋体" w:hAnsi="宋体"/>
        </w:rPr>
        <w:t>项目概况</w:t>
      </w:r>
    </w:p>
    <w:p w14:paraId="3D9440B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highlight w:val="green"/>
        </w:rPr>
      </w:pPr>
      <w:r>
        <w:rPr>
          <w:rFonts w:hint="eastAsia" w:ascii="宋体" w:hAnsi="宋体"/>
          <w:bCs/>
          <w:highlight w:val="none"/>
          <w:u w:val="none"/>
          <w:lang w:eastAsia="zh-CN"/>
        </w:rPr>
        <w:t>四平市城市生命线智慧监管项目</w:t>
      </w:r>
      <w:r>
        <w:rPr>
          <w:rFonts w:hint="eastAsia" w:ascii="宋体" w:hAnsi="宋体"/>
          <w:highlight w:val="none"/>
        </w:rPr>
        <w:t>的潜在投标人应</w:t>
      </w:r>
      <w:r>
        <w:rPr>
          <w:rFonts w:hint="eastAsia" w:ascii="宋体" w:hAnsi="宋体"/>
          <w:highlight w:val="none"/>
          <w:lang w:val="en-US" w:eastAsia="zh-CN"/>
        </w:rPr>
        <w:t>在</w:t>
      </w:r>
      <w:r>
        <w:rPr>
          <w:rFonts w:hint="eastAsia" w:ascii="宋体" w:hAnsi="宋体"/>
          <w:szCs w:val="21"/>
          <w:u w:val="none"/>
        </w:rPr>
        <w:t>政府采购云平台</w:t>
      </w:r>
      <w:r>
        <w:rPr>
          <w:rFonts w:hint="eastAsia" w:cs="宋体" w:asciiTheme="minorEastAsia" w:hAnsiTheme="minorEastAsia" w:eastAsiaTheme="minorEastAsia"/>
        </w:rPr>
        <w:t>获取招标文</w:t>
      </w:r>
      <w:r>
        <w:rPr>
          <w:rFonts w:hint="eastAsia" w:cs="宋体" w:asciiTheme="minorEastAsia" w:hAnsiTheme="minorEastAsia" w:eastAsiaTheme="minorEastAsia"/>
          <w:color w:val="auto"/>
        </w:rPr>
        <w:t>件，并于</w:t>
      </w:r>
      <w:r>
        <w:rPr>
          <w:rFonts w:hint="eastAsia" w:cs="宋体" w:asciiTheme="minorEastAsia" w:hAnsiTheme="minorEastAsia" w:eastAsiaTheme="minorEastAsia"/>
          <w:color w:val="auto"/>
          <w:u w:val="none"/>
        </w:rPr>
        <w:t>2025年</w:t>
      </w:r>
      <w:r>
        <w:rPr>
          <w:rFonts w:hint="eastAsia" w:cs="宋体" w:asciiTheme="minorEastAsia" w:hAnsiTheme="minorEastAsia" w:eastAsiaTheme="minorEastAsia"/>
          <w:color w:val="auto"/>
          <w:u w:val="none"/>
          <w:lang w:val="en-US" w:eastAsia="zh-CN"/>
        </w:rPr>
        <w:t>7</w:t>
      </w:r>
      <w:r>
        <w:rPr>
          <w:rFonts w:hint="eastAsia" w:cs="宋体" w:asciiTheme="minorEastAsia" w:hAnsiTheme="minorEastAsia" w:eastAsiaTheme="minorEastAsia"/>
          <w:color w:val="auto"/>
          <w:u w:val="none"/>
        </w:rPr>
        <w:t>月</w:t>
      </w:r>
      <w:r>
        <w:rPr>
          <w:rFonts w:hint="eastAsia" w:cs="宋体" w:asciiTheme="minorEastAsia" w:hAnsiTheme="minorEastAsia" w:eastAsiaTheme="minorEastAsia"/>
          <w:color w:val="auto"/>
          <w:u w:val="none"/>
          <w:lang w:val="en-US" w:eastAsia="zh-CN"/>
        </w:rPr>
        <w:t>24</w:t>
      </w:r>
      <w:r>
        <w:rPr>
          <w:rFonts w:hint="eastAsia" w:cs="宋体" w:asciiTheme="minorEastAsia" w:hAnsiTheme="minorEastAsia" w:eastAsiaTheme="minorEastAsia"/>
          <w:color w:val="auto"/>
          <w:u w:val="none"/>
        </w:rPr>
        <w:t>日</w:t>
      </w:r>
      <w:r>
        <w:rPr>
          <w:rFonts w:hint="eastAsia" w:cs="宋体" w:asciiTheme="minorEastAsia" w:hAnsiTheme="minorEastAsia" w:eastAsiaTheme="minorEastAsia"/>
          <w:color w:val="auto"/>
          <w:u w:val="none"/>
          <w:lang w:val="en-US" w:eastAsia="zh-CN"/>
        </w:rPr>
        <w:t>9时30</w:t>
      </w:r>
      <w:r>
        <w:rPr>
          <w:rFonts w:hint="eastAsia" w:cs="宋体" w:asciiTheme="minorEastAsia" w:hAnsiTheme="minorEastAsia" w:eastAsiaTheme="minorEastAsia"/>
          <w:color w:val="auto"/>
          <w:u w:val="none"/>
        </w:rPr>
        <w:t>分</w:t>
      </w:r>
      <w:r>
        <w:rPr>
          <w:rFonts w:hint="eastAsia" w:cs="宋体" w:asciiTheme="minorEastAsia" w:hAnsiTheme="minorEastAsia" w:eastAsiaTheme="minorEastAsia"/>
          <w:color w:val="auto"/>
          <w:u w:val="none"/>
          <w:lang w:eastAsia="zh-CN"/>
        </w:rPr>
        <w:t>（</w:t>
      </w:r>
      <w:r>
        <w:rPr>
          <w:rFonts w:hint="eastAsia" w:cs="宋体" w:asciiTheme="minorEastAsia" w:hAnsiTheme="minorEastAsia" w:eastAsiaTheme="minorEastAsia"/>
          <w:bCs/>
          <w:color w:val="auto"/>
        </w:rPr>
        <w:t>北京时间）前递交投标文件</w:t>
      </w:r>
      <w:r>
        <w:rPr>
          <w:rFonts w:hint="eastAsia" w:cs="宋体" w:asciiTheme="minorEastAsia" w:hAnsiTheme="minorEastAsia" w:eastAsiaTheme="minorEastAsia"/>
          <w:color w:val="auto"/>
        </w:rPr>
        <w:t>。</w:t>
      </w:r>
    </w:p>
    <w:p w14:paraId="08E9DAF9">
      <w:pPr>
        <w:pStyle w:val="2"/>
        <w:spacing w:before="0" w:after="0" w:line="312" w:lineRule="auto"/>
        <w:rPr>
          <w:rFonts w:ascii="宋体" w:hAnsi="宋体" w:eastAsia="宋体" w:cs="宋体"/>
          <w:sz w:val="21"/>
          <w:szCs w:val="21"/>
        </w:rPr>
      </w:pPr>
      <w:bookmarkStart w:id="1" w:name="_Toc35393621"/>
      <w:bookmarkStart w:id="2" w:name="_Toc35393790"/>
      <w:bookmarkStart w:id="3" w:name="_Toc28359002"/>
      <w:bookmarkStart w:id="4" w:name="_Toc28359079"/>
      <w:bookmarkStart w:id="5" w:name="_Toc63327616"/>
      <w:bookmarkStart w:id="6" w:name="_Toc5604"/>
      <w:bookmarkStart w:id="7" w:name="_Hlk24379207"/>
      <w:r>
        <w:rPr>
          <w:rFonts w:hint="eastAsia" w:ascii="宋体" w:hAnsi="宋体" w:eastAsia="宋体" w:cs="宋体"/>
          <w:sz w:val="21"/>
          <w:szCs w:val="21"/>
        </w:rPr>
        <w:t>一、项目基本情况</w:t>
      </w:r>
      <w:bookmarkEnd w:id="1"/>
      <w:bookmarkEnd w:id="2"/>
      <w:bookmarkEnd w:id="3"/>
      <w:bookmarkEnd w:id="4"/>
      <w:r>
        <w:rPr>
          <w:rFonts w:hint="eastAsia" w:ascii="宋体" w:hAnsi="宋体" w:eastAsia="宋体" w:cs="宋体"/>
          <w:sz w:val="21"/>
          <w:szCs w:val="21"/>
        </w:rPr>
        <w:t>：</w:t>
      </w:r>
      <w:bookmarkEnd w:id="5"/>
      <w:bookmarkEnd w:id="6"/>
    </w:p>
    <w:p w14:paraId="27F3C6C0">
      <w:pPr>
        <w:spacing w:line="312" w:lineRule="auto"/>
        <w:ind w:firstLine="420" w:firstLineChars="200"/>
        <w:rPr>
          <w:rFonts w:hint="default" w:ascii="宋体" w:hAnsi="宋体" w:eastAsia="宋体"/>
          <w:color w:val="auto"/>
          <w:lang w:val="en-US" w:eastAsia="zh-CN"/>
        </w:rPr>
      </w:pPr>
      <w:r>
        <w:rPr>
          <w:rFonts w:hint="eastAsia" w:ascii="宋体" w:hAnsi="宋体"/>
          <w:color w:val="auto"/>
        </w:rPr>
        <w:t>1.项目编号：采购计划-[2025]-00060号-JHJT-20250</w:t>
      </w:r>
      <w:r>
        <w:rPr>
          <w:rFonts w:hint="eastAsia" w:ascii="宋体" w:hAnsi="宋体"/>
          <w:color w:val="auto"/>
          <w:lang w:val="en-US" w:eastAsia="zh-CN"/>
        </w:rPr>
        <w:t>29。</w:t>
      </w:r>
    </w:p>
    <w:p w14:paraId="790CBD3A">
      <w:pPr>
        <w:spacing w:line="312" w:lineRule="auto"/>
        <w:ind w:firstLine="420" w:firstLineChars="200"/>
        <w:rPr>
          <w:rFonts w:hint="default" w:ascii="宋体" w:hAnsi="宋体" w:eastAsia="宋体"/>
          <w:color w:val="auto"/>
          <w:lang w:val="en-US" w:eastAsia="zh-CN"/>
        </w:rPr>
      </w:pP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采购方式：公开招标。</w:t>
      </w:r>
    </w:p>
    <w:p w14:paraId="06B0574E">
      <w:pPr>
        <w:spacing w:line="312" w:lineRule="auto"/>
        <w:ind w:firstLine="420" w:firstLineChars="200"/>
        <w:rPr>
          <w:rFonts w:ascii="宋体" w:hAnsi="宋体"/>
          <w:color w:val="auto"/>
        </w:rPr>
      </w:pPr>
      <w:r>
        <w:rPr>
          <w:rFonts w:hint="eastAsia" w:ascii="宋体" w:hAnsi="宋体"/>
          <w:color w:val="auto"/>
          <w:lang w:val="en-US" w:eastAsia="zh-CN"/>
        </w:rPr>
        <w:t>3.</w:t>
      </w:r>
      <w:r>
        <w:rPr>
          <w:rFonts w:hint="eastAsia" w:ascii="宋体" w:hAnsi="宋体"/>
          <w:color w:val="auto"/>
        </w:rPr>
        <w:t>项目名称：</w:t>
      </w:r>
      <w:r>
        <w:rPr>
          <w:rFonts w:hint="eastAsia" w:ascii="宋体" w:hAnsi="宋体"/>
          <w:bCs/>
          <w:color w:val="auto"/>
          <w:lang w:eastAsia="zh-CN"/>
        </w:rPr>
        <w:t>四平市城市生命线智慧监管项目</w:t>
      </w:r>
      <w:r>
        <w:rPr>
          <w:rFonts w:hint="eastAsia" w:ascii="宋体" w:hAnsi="宋体"/>
          <w:bCs/>
          <w:color w:val="auto"/>
        </w:rPr>
        <w:t>。</w:t>
      </w:r>
    </w:p>
    <w:bookmarkEnd w:id="7"/>
    <w:p w14:paraId="361203C2">
      <w:pPr>
        <w:spacing w:line="312" w:lineRule="auto"/>
        <w:ind w:firstLine="420" w:firstLineChars="200"/>
        <w:rPr>
          <w:rFonts w:ascii="宋体" w:hAnsi="宋体"/>
          <w:color w:val="auto"/>
        </w:rPr>
      </w:pPr>
      <w:r>
        <w:rPr>
          <w:rFonts w:hint="eastAsia" w:ascii="宋体" w:hAnsi="宋体"/>
          <w:color w:val="auto"/>
          <w:lang w:val="en-US" w:eastAsia="zh-CN"/>
        </w:rPr>
        <w:t>4</w:t>
      </w:r>
      <w:r>
        <w:rPr>
          <w:rFonts w:hint="eastAsia" w:ascii="宋体" w:hAnsi="宋体"/>
          <w:color w:val="auto"/>
        </w:rPr>
        <w:t>.预算金额</w:t>
      </w:r>
      <w:r>
        <w:rPr>
          <w:rFonts w:hint="eastAsia" w:ascii="宋体" w:hAnsi="宋体"/>
          <w:color w:val="auto"/>
          <w:lang w:eastAsia="zh-CN"/>
        </w:rPr>
        <w:t>（</w:t>
      </w:r>
      <w:r>
        <w:rPr>
          <w:rFonts w:hint="eastAsia" w:ascii="宋体" w:hAnsi="宋体"/>
          <w:color w:val="auto"/>
          <w:lang w:val="en-US" w:eastAsia="zh-CN"/>
        </w:rPr>
        <w:t>最高限价</w:t>
      </w:r>
      <w:r>
        <w:rPr>
          <w:rFonts w:hint="eastAsia" w:ascii="宋体" w:hAnsi="宋体"/>
          <w:color w:val="auto"/>
          <w:lang w:eastAsia="zh-CN"/>
        </w:rPr>
        <w:t>）</w:t>
      </w:r>
      <w:r>
        <w:rPr>
          <w:rFonts w:hint="eastAsia" w:ascii="宋体" w:hAnsi="宋体"/>
          <w:color w:val="auto"/>
        </w:rPr>
        <w:t>：9500000</w:t>
      </w:r>
      <w:r>
        <w:rPr>
          <w:rFonts w:hint="eastAsia" w:ascii="宋体" w:hAnsi="宋体"/>
          <w:color w:val="auto"/>
          <w:lang w:val="en-US" w:eastAsia="zh-CN"/>
        </w:rPr>
        <w:t>元</w:t>
      </w:r>
      <w:r>
        <w:rPr>
          <w:rFonts w:hint="eastAsia" w:ascii="宋体" w:hAnsi="宋体"/>
          <w:color w:val="auto"/>
        </w:rPr>
        <w:t xml:space="preserve">。 </w:t>
      </w:r>
    </w:p>
    <w:p w14:paraId="6C26FAB2">
      <w:pPr>
        <w:spacing w:line="312" w:lineRule="auto"/>
        <w:ind w:firstLine="420" w:firstLineChars="200"/>
        <w:rPr>
          <w:rFonts w:ascii="宋体" w:hAnsi="宋体"/>
          <w:color w:val="auto"/>
        </w:rPr>
      </w:pPr>
      <w:r>
        <w:rPr>
          <w:rFonts w:hint="eastAsia" w:ascii="宋体" w:hAnsi="宋体"/>
          <w:color w:val="auto"/>
          <w:lang w:val="en-US" w:eastAsia="zh-CN"/>
        </w:rPr>
        <w:t>5</w:t>
      </w:r>
      <w:r>
        <w:rPr>
          <w:rFonts w:hint="eastAsia" w:ascii="宋体" w:hAnsi="宋体"/>
          <w:color w:val="auto"/>
        </w:rPr>
        <w:t>.</w:t>
      </w:r>
      <w:r>
        <w:rPr>
          <w:rFonts w:hint="eastAsia" w:ascii="宋体" w:hAnsi="宋体"/>
          <w:bCs/>
          <w:color w:val="auto"/>
          <w:szCs w:val="21"/>
        </w:rPr>
        <w:t>采购需求：详见服务标准和要求。</w:t>
      </w:r>
    </w:p>
    <w:p w14:paraId="2E6C7AF9">
      <w:pPr>
        <w:spacing w:line="312" w:lineRule="auto"/>
        <w:ind w:firstLine="420" w:firstLineChars="200"/>
        <w:rPr>
          <w:rFonts w:ascii="宋体" w:hAnsi="宋体" w:cs="宋体"/>
          <w:bCs/>
          <w:color w:val="auto"/>
        </w:rPr>
      </w:pPr>
      <w:r>
        <w:rPr>
          <w:rFonts w:hint="eastAsia" w:ascii="宋体" w:hAnsi="宋体"/>
          <w:color w:val="auto"/>
          <w:lang w:val="en-US" w:eastAsia="zh-CN"/>
        </w:rPr>
        <w:t>6</w:t>
      </w:r>
      <w:r>
        <w:rPr>
          <w:rFonts w:hint="eastAsia" w:ascii="宋体" w:hAnsi="宋体"/>
          <w:color w:val="auto"/>
        </w:rPr>
        <w:t>.</w:t>
      </w:r>
      <w:r>
        <w:rPr>
          <w:rFonts w:hint="eastAsia" w:ascii="宋体" w:hAnsi="宋体"/>
          <w:bCs/>
          <w:color w:val="auto"/>
          <w:szCs w:val="21"/>
        </w:rPr>
        <w:t>服务地点：采购人指定地点。</w:t>
      </w:r>
    </w:p>
    <w:p w14:paraId="12B66320">
      <w:pPr>
        <w:spacing w:line="312" w:lineRule="auto"/>
        <w:ind w:firstLine="420" w:firstLineChars="200"/>
        <w:rPr>
          <w:rFonts w:ascii="宋体" w:hAnsi="宋体"/>
          <w:color w:val="auto"/>
          <w:highlight w:val="none"/>
        </w:rPr>
      </w:pPr>
      <w:r>
        <w:rPr>
          <w:rFonts w:hint="eastAsia" w:ascii="宋体" w:hAnsi="宋体" w:cs="宋体"/>
          <w:bCs/>
          <w:color w:val="auto"/>
          <w:highlight w:val="none"/>
          <w:lang w:val="en-US" w:eastAsia="zh-CN"/>
        </w:rPr>
        <w:t>7</w:t>
      </w:r>
      <w:r>
        <w:rPr>
          <w:rFonts w:hint="eastAsia" w:ascii="宋体" w:hAnsi="宋体" w:cs="宋体"/>
          <w:bCs/>
          <w:color w:val="auto"/>
          <w:highlight w:val="none"/>
        </w:rPr>
        <w:t>.</w:t>
      </w:r>
      <w:r>
        <w:rPr>
          <w:rFonts w:hint="eastAsia" w:ascii="宋体" w:hAnsi="宋体"/>
          <w:color w:val="auto"/>
          <w:highlight w:val="none"/>
        </w:rPr>
        <w:t>合同履行期限(</w:t>
      </w:r>
      <w:r>
        <w:rPr>
          <w:rFonts w:hint="eastAsia" w:ascii="宋体" w:hAnsi="宋体"/>
          <w:bCs/>
          <w:color w:val="auto"/>
          <w:szCs w:val="21"/>
          <w:highlight w:val="none"/>
        </w:rPr>
        <w:t>服务期限)：三年</w:t>
      </w:r>
      <w:r>
        <w:rPr>
          <w:rFonts w:hint="eastAsia" w:ascii="宋体" w:hAnsi="宋体"/>
          <w:bCs/>
          <w:color w:val="auto"/>
          <w:szCs w:val="21"/>
          <w:highlight w:val="none"/>
          <w:lang w:eastAsia="zh-CN"/>
        </w:rPr>
        <w:t>，2025年12月底之前完成投入使用</w:t>
      </w:r>
      <w:r>
        <w:rPr>
          <w:rFonts w:hint="eastAsia" w:ascii="宋体" w:hAnsi="宋体"/>
          <w:bCs/>
          <w:color w:val="auto"/>
          <w:szCs w:val="21"/>
          <w:highlight w:val="none"/>
        </w:rPr>
        <w:t>。</w:t>
      </w:r>
    </w:p>
    <w:p w14:paraId="7A056CBB">
      <w:pPr>
        <w:spacing w:line="312" w:lineRule="auto"/>
        <w:ind w:firstLine="420" w:firstLineChars="200"/>
        <w:rPr>
          <w:rFonts w:ascii="宋体" w:hAnsi="宋体" w:cs="宋体"/>
          <w:bCs/>
          <w:color w:val="auto"/>
          <w:kern w:val="21"/>
          <w:szCs w:val="21"/>
        </w:rPr>
      </w:pPr>
      <w:r>
        <w:rPr>
          <w:rFonts w:hint="eastAsia" w:ascii="宋体" w:hAnsi="宋体"/>
          <w:color w:val="auto"/>
          <w:lang w:val="en-US" w:eastAsia="zh-CN"/>
        </w:rPr>
        <w:t>8</w:t>
      </w:r>
      <w:r>
        <w:rPr>
          <w:rFonts w:hint="eastAsia" w:ascii="宋体" w:hAnsi="宋体"/>
          <w:color w:val="auto"/>
        </w:rPr>
        <w:t>.</w:t>
      </w:r>
      <w:r>
        <w:rPr>
          <w:rFonts w:hint="eastAsia" w:ascii="宋体" w:hAnsi="宋体"/>
          <w:bCs/>
          <w:color w:val="auto"/>
          <w:szCs w:val="21"/>
        </w:rPr>
        <w:t>服务标准：</w:t>
      </w:r>
      <w:r>
        <w:rPr>
          <w:rFonts w:hint="eastAsia" w:ascii="宋体" w:hAnsi="宋体" w:cs="宋体"/>
          <w:bCs/>
          <w:color w:val="auto"/>
          <w:kern w:val="21"/>
          <w:szCs w:val="21"/>
        </w:rPr>
        <w:t>符合国家、行业标准及</w:t>
      </w:r>
      <w:r>
        <w:rPr>
          <w:rFonts w:hint="eastAsia" w:ascii="宋体" w:hAnsi="宋体" w:cs="宋体"/>
          <w:bCs/>
          <w:color w:val="auto"/>
          <w:kern w:val="21"/>
          <w:szCs w:val="21"/>
          <w:lang w:val="en-US" w:eastAsia="zh-CN"/>
        </w:rPr>
        <w:t>采购人</w:t>
      </w:r>
      <w:r>
        <w:rPr>
          <w:rFonts w:hint="eastAsia" w:ascii="宋体" w:hAnsi="宋体" w:cs="宋体"/>
          <w:bCs/>
          <w:color w:val="auto"/>
          <w:kern w:val="21"/>
          <w:szCs w:val="21"/>
        </w:rPr>
        <w:t>验收标准。</w:t>
      </w:r>
    </w:p>
    <w:p w14:paraId="3D294549">
      <w:pPr>
        <w:spacing w:line="312" w:lineRule="auto"/>
        <w:ind w:firstLine="420" w:firstLineChars="200"/>
        <w:rPr>
          <w:rFonts w:ascii="宋体" w:hAnsi="宋体"/>
          <w:color w:val="auto"/>
        </w:rPr>
      </w:pPr>
      <w:r>
        <w:rPr>
          <w:rFonts w:hint="eastAsia" w:ascii="宋体" w:hAnsi="宋体"/>
          <w:color w:val="auto"/>
          <w:lang w:val="en-US" w:eastAsia="zh-CN"/>
        </w:rPr>
        <w:t>9</w:t>
      </w:r>
      <w:r>
        <w:rPr>
          <w:rFonts w:hint="eastAsia" w:ascii="宋体" w:hAnsi="宋体"/>
          <w:color w:val="auto"/>
        </w:rPr>
        <w:t>.本项目不接受联合体投标。</w:t>
      </w:r>
    </w:p>
    <w:p w14:paraId="7353C507">
      <w:pPr>
        <w:pStyle w:val="2"/>
        <w:spacing w:before="0" w:after="0" w:line="312" w:lineRule="auto"/>
        <w:rPr>
          <w:rFonts w:ascii="宋体" w:hAnsi="宋体" w:eastAsia="宋体" w:cs="宋体"/>
          <w:sz w:val="21"/>
          <w:szCs w:val="21"/>
        </w:rPr>
      </w:pPr>
      <w:bookmarkStart w:id="8" w:name="_Toc35393791"/>
      <w:bookmarkStart w:id="9" w:name="_Toc35393622"/>
      <w:bookmarkStart w:id="10" w:name="_Toc28359003"/>
      <w:bookmarkStart w:id="11" w:name="_Toc63327617"/>
      <w:bookmarkStart w:id="12" w:name="_Toc28359080"/>
      <w:bookmarkStart w:id="13" w:name="_Toc2553"/>
      <w:r>
        <w:rPr>
          <w:rFonts w:hint="eastAsia" w:ascii="宋体" w:hAnsi="宋体" w:eastAsia="宋体" w:cs="宋体"/>
          <w:sz w:val="21"/>
          <w:szCs w:val="21"/>
        </w:rPr>
        <w:t>二、申请人的资格要求：</w:t>
      </w:r>
      <w:bookmarkEnd w:id="8"/>
      <w:bookmarkEnd w:id="9"/>
      <w:bookmarkEnd w:id="10"/>
      <w:bookmarkEnd w:id="11"/>
      <w:bookmarkEnd w:id="12"/>
      <w:bookmarkEnd w:id="13"/>
    </w:p>
    <w:p w14:paraId="3F253DA8">
      <w:pPr>
        <w:spacing w:line="336" w:lineRule="auto"/>
        <w:ind w:firstLine="420" w:firstLineChars="200"/>
        <w:rPr>
          <w:rFonts w:hint="eastAsia" w:ascii="宋体" w:hAnsi="宋体"/>
          <w:highlight w:val="none"/>
        </w:rPr>
      </w:pPr>
      <w:bookmarkStart w:id="14" w:name="_Toc28359004"/>
      <w:bookmarkStart w:id="15" w:name="_Toc28359081"/>
      <w:bookmarkStart w:id="16" w:name="_Toc35393792"/>
      <w:bookmarkStart w:id="17" w:name="_Toc35393623"/>
      <w:bookmarkStart w:id="18" w:name="_Toc63327618"/>
      <w:r>
        <w:rPr>
          <w:rFonts w:hint="eastAsia" w:ascii="宋体" w:hAnsi="宋体"/>
        </w:rPr>
        <w:t>1、</w:t>
      </w:r>
      <w:r>
        <w:rPr>
          <w:rFonts w:hint="eastAsia" w:ascii="宋体" w:hAnsi="宋体"/>
          <w:highlight w:val="none"/>
        </w:rPr>
        <w:t>满足《中华人民共和国政府采购法》第二十二条的规定；</w:t>
      </w:r>
    </w:p>
    <w:p w14:paraId="223107D7">
      <w:pPr>
        <w:spacing w:line="336" w:lineRule="auto"/>
        <w:ind w:firstLine="420" w:firstLineChars="200"/>
        <w:rPr>
          <w:rFonts w:hint="eastAsia" w:ascii="宋体" w:hAnsi="宋体"/>
        </w:rPr>
      </w:pPr>
      <w:r>
        <w:rPr>
          <w:rFonts w:hint="eastAsia" w:ascii="宋体" w:hAnsi="宋体"/>
        </w:rPr>
        <w:t>2、落实政府采购政策需满足的资格要求：</w:t>
      </w:r>
    </w:p>
    <w:p w14:paraId="2DA94777">
      <w:pPr>
        <w:spacing w:line="336" w:lineRule="auto"/>
        <w:ind w:firstLine="420" w:firstLineChars="200"/>
        <w:rPr>
          <w:rFonts w:hint="eastAsia" w:ascii="宋体" w:hAnsi="宋体"/>
        </w:rPr>
      </w:pPr>
      <w:r>
        <w:rPr>
          <w:rFonts w:hint="eastAsia" w:ascii="宋体" w:hAnsi="宋体"/>
        </w:rPr>
        <w:t>（1）根据《政府采购促进中小企业发展管理办法</w:t>
      </w:r>
      <w:r>
        <w:rPr>
          <w:rFonts w:hint="eastAsia" w:ascii="宋体" w:hAnsi="宋体"/>
          <w:highlight w:val="none"/>
        </w:rPr>
        <w:t>》规定，本项目</w:t>
      </w:r>
      <w:r>
        <w:rPr>
          <w:rFonts w:hint="eastAsia" w:ascii="宋体" w:hAnsi="宋体"/>
          <w:highlight w:val="none"/>
          <w:lang w:val="en-US" w:eastAsia="zh-CN"/>
        </w:rPr>
        <w:t>是非</w:t>
      </w:r>
      <w:r>
        <w:rPr>
          <w:rFonts w:hint="eastAsia" w:ascii="宋体" w:hAnsi="宋体"/>
          <w:highlight w:val="none"/>
        </w:rPr>
        <w:t>专门面向中小企业采购</w:t>
      </w:r>
      <w:r>
        <w:rPr>
          <w:rFonts w:hint="eastAsia" w:ascii="宋体" w:hAnsi="宋体"/>
          <w:highlight w:val="none"/>
          <w:lang w:eastAsia="zh-CN"/>
        </w:rPr>
        <w:t>，</w:t>
      </w:r>
      <w:r>
        <w:rPr>
          <w:rFonts w:hint="eastAsia" w:ascii="宋体" w:hAnsi="宋体"/>
          <w:highlight w:val="none"/>
        </w:rPr>
        <w:t>本项</w:t>
      </w:r>
      <w:r>
        <w:rPr>
          <w:rFonts w:hint="eastAsia" w:ascii="宋体" w:hAnsi="宋体"/>
        </w:rPr>
        <w:t>目采购标的对应的中小企业划分标准所属行业为软件和信息技术服务业</w:t>
      </w:r>
      <w:r>
        <w:rPr>
          <w:rFonts w:hint="eastAsia" w:ascii="宋体" w:hAnsi="宋体"/>
          <w:color w:val="auto"/>
        </w:rPr>
        <w:t>。</w:t>
      </w:r>
    </w:p>
    <w:p w14:paraId="212C3527">
      <w:pPr>
        <w:spacing w:line="336" w:lineRule="auto"/>
        <w:ind w:firstLine="420" w:firstLineChars="200"/>
        <w:rPr>
          <w:rFonts w:hint="eastAsia" w:ascii="宋体" w:hAnsi="宋体"/>
        </w:rPr>
      </w:pPr>
      <w:r>
        <w:rPr>
          <w:rFonts w:hint="eastAsia" w:ascii="宋体" w:hAnsi="宋体"/>
        </w:rPr>
        <w:t>（2）根据《关于政府采购支持监狱企业发展有关问题的通知》规定，在政府采购活动中，监狱企业视同小型、微型企业，享受预留份额、评审中价格扣除等政府采购促进中小企业发展的政府采购政策。</w:t>
      </w:r>
    </w:p>
    <w:p w14:paraId="2F1E02D9">
      <w:pPr>
        <w:spacing w:line="336" w:lineRule="auto"/>
        <w:ind w:firstLine="420" w:firstLineChars="200"/>
        <w:rPr>
          <w:rFonts w:hint="eastAsia" w:ascii="宋体" w:hAnsi="宋体"/>
        </w:rPr>
      </w:pPr>
      <w:r>
        <w:rPr>
          <w:rFonts w:hint="eastAsia" w:ascii="宋体" w:hAnsi="宋体"/>
        </w:rPr>
        <w:t>（3）根据《关于促进残疾人就业政府采购政策的通知》规定，在政府采购活动中，残疾人福利性单位视同小型、微型企业，享受预留份额、评审中价格扣除等促进中小企业发展的政府采购政策。</w:t>
      </w:r>
    </w:p>
    <w:p w14:paraId="35905B80">
      <w:pPr>
        <w:spacing w:line="336" w:lineRule="auto"/>
        <w:ind w:firstLine="420" w:firstLineChars="200"/>
        <w:rPr>
          <w:rFonts w:hint="eastAsia" w:ascii="宋体" w:hAnsi="宋体"/>
        </w:rPr>
      </w:pPr>
      <w:r>
        <w:rPr>
          <w:rFonts w:hint="eastAsia" w:ascii="宋体" w:hAnsi="宋体"/>
        </w:rPr>
        <w:t>注：中小企业参加政府采购活动，应当出具《政府采购促进中小企业发展管理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0A1C1C71">
      <w:pPr>
        <w:spacing w:line="336" w:lineRule="auto"/>
        <w:ind w:firstLine="420" w:firstLineChars="200"/>
        <w:rPr>
          <w:rFonts w:ascii="宋体" w:hAnsi="宋体"/>
        </w:rPr>
      </w:pPr>
      <w:r>
        <w:rPr>
          <w:rFonts w:hint="eastAsia" w:ascii="宋体" w:hAnsi="宋体"/>
        </w:rPr>
        <w:t>3.本项目的特定资格要求：</w:t>
      </w:r>
    </w:p>
    <w:p w14:paraId="0DD7DE80">
      <w:pPr>
        <w:spacing w:line="336" w:lineRule="auto"/>
        <w:ind w:firstLine="420" w:firstLineChars="200"/>
        <w:rPr>
          <w:rFonts w:hint="eastAsia" w:ascii="宋体" w:hAnsi="宋体"/>
          <w:highlight w:val="none"/>
        </w:rPr>
      </w:pPr>
      <w:r>
        <w:rPr>
          <w:rFonts w:hint="eastAsia" w:ascii="宋体" w:hAnsi="宋体"/>
          <w:highlight w:val="none"/>
        </w:rPr>
        <w:t>（1）</w:t>
      </w:r>
      <w:r>
        <w:rPr>
          <w:rFonts w:hint="eastAsia" w:ascii="宋体" w:hAnsi="宋体" w:cs="宋体"/>
          <w:szCs w:val="21"/>
        </w:rPr>
        <w:t>本招标项目接受总公司授权分支机构参与投标事宜</w:t>
      </w:r>
      <w:r>
        <w:rPr>
          <w:rFonts w:hint="eastAsia" w:ascii="宋体" w:hAnsi="宋体" w:cs="宋体"/>
          <w:szCs w:val="21"/>
          <w:lang w:eastAsia="zh-CN"/>
        </w:rPr>
        <w:t>，</w:t>
      </w:r>
      <w:r>
        <w:rPr>
          <w:rFonts w:hint="eastAsia" w:ascii="宋体" w:hAnsi="宋体"/>
          <w:highlight w:val="none"/>
        </w:rPr>
        <w:t>具有履行合同所必需的经营和服务能力。</w:t>
      </w:r>
    </w:p>
    <w:p w14:paraId="02690C2C">
      <w:pPr>
        <w:spacing w:line="336" w:lineRule="auto"/>
        <w:ind w:firstLine="420" w:firstLineChars="200"/>
        <w:rPr>
          <w:rFonts w:hint="eastAsia" w:ascii="宋体" w:hAnsi="宋体"/>
        </w:rPr>
      </w:pPr>
      <w:r>
        <w:rPr>
          <w:rFonts w:hint="eastAsia" w:ascii="宋体" w:hAnsi="宋体"/>
          <w:highlight w:val="none"/>
        </w:rPr>
        <w:t>（2）</w:t>
      </w:r>
      <w:r>
        <w:rPr>
          <w:rFonts w:hint="eastAsia" w:ascii="宋体" w:hAnsi="宋体"/>
        </w:rPr>
        <w:t>项目管理主要成员（不含退休人员）在开标前1个月内以投标人名义缴纳的、正常缴费状态的个人参保证明，证明上的二维码要保证移动终端可以扫描识别验证真伪，如该投标人所在的地区确实没有带二维码的证明，须提供网上查询方式，否则投标无效。</w:t>
      </w:r>
    </w:p>
    <w:p w14:paraId="43FC68CF">
      <w:pPr>
        <w:spacing w:line="336"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3</w:t>
      </w:r>
      <w:r>
        <w:rPr>
          <w:rFonts w:hint="eastAsia" w:ascii="宋体" w:hAnsi="宋体"/>
          <w:lang w:eastAsia="zh-CN"/>
        </w:rPr>
        <w:t>）</w:t>
      </w:r>
      <w:r>
        <w:rPr>
          <w:rFonts w:hint="eastAsia" w:ascii="宋体" w:hAnsi="宋体"/>
        </w:rPr>
        <w:t>不接受被政府列入取消投标资格期限内的企业或个人参加；参加政府采购活动前3年内在经营活动中没有重大违法记录。</w:t>
      </w:r>
    </w:p>
    <w:p w14:paraId="454DB02E">
      <w:pPr>
        <w:spacing w:line="336" w:lineRule="auto"/>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）本项目不接受被列入失信被执行人、重大税收违法失信主体、政府采购严重违法失信行为记录名单的投标人参与投标（详见财库[2016]125号文件）。</w:t>
      </w:r>
    </w:p>
    <w:p w14:paraId="506CAC87">
      <w:pPr>
        <w:spacing w:line="336" w:lineRule="auto"/>
        <w:ind w:firstLine="420" w:firstLineChars="20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企业名称不同但法定代表人为同一个自然人的两个或者两个以上的投标人不得参加同一采购项目的投标。为采购项目提供整体设计、规范编制或者项目管理、监理、检测等服务的供应商，不得再参加本采购项目的其他采购活动。</w:t>
      </w:r>
    </w:p>
    <w:p w14:paraId="74238C62">
      <w:pPr>
        <w:pStyle w:val="2"/>
        <w:spacing w:before="0" w:after="0" w:line="312" w:lineRule="auto"/>
        <w:rPr>
          <w:rFonts w:ascii="宋体" w:hAnsi="宋体" w:eastAsia="宋体" w:cs="宋体"/>
          <w:sz w:val="21"/>
          <w:szCs w:val="21"/>
        </w:rPr>
      </w:pPr>
      <w:bookmarkStart w:id="19" w:name="_Toc4384"/>
      <w:r>
        <w:rPr>
          <w:rFonts w:hint="eastAsia" w:ascii="宋体" w:hAnsi="宋体" w:eastAsia="宋体" w:cs="宋体"/>
          <w:sz w:val="21"/>
          <w:szCs w:val="21"/>
        </w:rPr>
        <w:t>三、获取招标文件</w:t>
      </w:r>
      <w:bookmarkEnd w:id="14"/>
      <w:bookmarkEnd w:id="15"/>
      <w:bookmarkEnd w:id="16"/>
      <w:bookmarkEnd w:id="17"/>
      <w:r>
        <w:rPr>
          <w:rFonts w:hint="eastAsia" w:ascii="宋体" w:hAnsi="宋体" w:eastAsia="宋体" w:cs="宋体"/>
          <w:sz w:val="21"/>
          <w:szCs w:val="21"/>
        </w:rPr>
        <w:t>：</w:t>
      </w:r>
      <w:bookmarkEnd w:id="18"/>
      <w:bookmarkEnd w:id="19"/>
    </w:p>
    <w:p w14:paraId="688CBC99">
      <w:pPr>
        <w:spacing w:line="360" w:lineRule="auto"/>
        <w:ind w:firstLine="630" w:firstLineChars="300"/>
        <w:rPr>
          <w:rFonts w:ascii="宋体" w:hAnsi="宋体" w:cs="宋体"/>
          <w:color w:val="auto"/>
          <w:szCs w:val="21"/>
        </w:rPr>
      </w:pPr>
      <w:bookmarkStart w:id="20" w:name="_Toc28359082"/>
      <w:bookmarkStart w:id="21" w:name="_Toc28359005"/>
      <w:bookmarkStart w:id="22" w:name="_Toc35393793"/>
      <w:bookmarkStart w:id="23" w:name="_Toc35393624"/>
      <w:bookmarkStart w:id="24" w:name="_Toc63327619"/>
      <w:r>
        <w:rPr>
          <w:rFonts w:hint="eastAsia" w:ascii="宋体" w:hAnsi="宋体" w:cs="宋体"/>
          <w:color w:val="auto"/>
          <w:szCs w:val="21"/>
        </w:rPr>
        <w:t>1.时间：2025年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3</w:t>
      </w:r>
      <w:r>
        <w:rPr>
          <w:rFonts w:hint="eastAsia" w:ascii="宋体" w:hAnsi="宋体" w:cs="宋体"/>
          <w:color w:val="auto"/>
          <w:szCs w:val="21"/>
        </w:rPr>
        <w:t>日至2025年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日16时00分（北京时间）。</w:t>
      </w:r>
    </w:p>
    <w:p w14:paraId="7A2C3955">
      <w:pPr>
        <w:spacing w:line="360" w:lineRule="auto"/>
        <w:ind w:firstLine="630" w:firstLineChars="300"/>
        <w:rPr>
          <w:rFonts w:ascii="宋体" w:hAnsi="宋体" w:cs="宋体"/>
          <w:szCs w:val="21"/>
        </w:rPr>
      </w:pPr>
      <w:r>
        <w:rPr>
          <w:rFonts w:hint="eastAsia" w:ascii="宋体" w:hAnsi="宋体" w:cs="宋体"/>
          <w:szCs w:val="21"/>
        </w:rPr>
        <w:t>2.地点：</w:t>
      </w:r>
      <w:r>
        <w:rPr>
          <w:rFonts w:hint="eastAsia" w:ascii="宋体" w:hAnsi="宋体" w:cs="宋体"/>
          <w:szCs w:val="21"/>
          <w:lang w:val="zh-CN"/>
        </w:rPr>
        <w:t>政府采购云平台</w:t>
      </w:r>
      <w:r>
        <w:rPr>
          <w:rFonts w:hint="eastAsia" w:ascii="宋体" w:hAnsi="宋体" w:cs="宋体"/>
          <w:szCs w:val="21"/>
        </w:rPr>
        <w:t>（https://www.zcygov.cn/）</w:t>
      </w:r>
    </w:p>
    <w:p w14:paraId="0DA06679">
      <w:pPr>
        <w:spacing w:line="360" w:lineRule="auto"/>
        <w:ind w:firstLine="630" w:firstLineChars="300"/>
        <w:rPr>
          <w:rFonts w:ascii="宋体" w:hAnsi="宋体" w:cs="宋体"/>
          <w:szCs w:val="21"/>
        </w:rPr>
      </w:pPr>
      <w:r>
        <w:rPr>
          <w:rFonts w:hint="eastAsia" w:ascii="宋体" w:hAnsi="宋体" w:cs="宋体"/>
          <w:szCs w:val="21"/>
        </w:rPr>
        <w:t>3.方式：</w:t>
      </w:r>
      <w:r>
        <w:rPr>
          <w:rFonts w:hint="eastAsia" w:ascii="宋体" w:hAnsi="宋体" w:cs="宋体"/>
          <w:szCs w:val="21"/>
          <w:lang w:val="zh-CN"/>
        </w:rPr>
        <w:t>网上免费获取</w:t>
      </w:r>
      <w:r>
        <w:rPr>
          <w:rFonts w:hint="eastAsia" w:ascii="宋体" w:hAnsi="宋体" w:cs="宋体"/>
          <w:szCs w:val="21"/>
        </w:rPr>
        <w:t>[</w:t>
      </w:r>
      <w:r>
        <w:rPr>
          <w:rFonts w:hint="eastAsia" w:ascii="宋体" w:hAnsi="宋体" w:cs="宋体"/>
          <w:szCs w:val="21"/>
          <w:lang w:val="zh-CN"/>
        </w:rPr>
        <w:t>潜在</w:t>
      </w:r>
      <w:r>
        <w:rPr>
          <w:rFonts w:hint="eastAsia" w:ascii="宋体" w:hAnsi="宋体" w:cs="宋体"/>
          <w:szCs w:val="21"/>
        </w:rPr>
        <w:t>供应商</w:t>
      </w:r>
      <w:r>
        <w:rPr>
          <w:rFonts w:hint="eastAsia" w:ascii="宋体" w:hAnsi="宋体" w:cs="宋体"/>
          <w:szCs w:val="21"/>
          <w:lang w:val="zh-CN"/>
        </w:rPr>
        <w:t>自行登录政府采购云平台</w:t>
      </w:r>
      <w:r>
        <w:rPr>
          <w:rFonts w:hint="eastAsia" w:ascii="宋体" w:hAnsi="宋体" w:cs="宋体"/>
          <w:szCs w:val="21"/>
        </w:rPr>
        <w:t>，</w:t>
      </w:r>
      <w:r>
        <w:fldChar w:fldCharType="begin"/>
      </w:r>
      <w:r>
        <w:instrText xml:space="preserve"> HYPERLINK "http://www.zcygov.cn）网上注册（https:/middle.zcygov.cn/v-settle-front/registry）并下载招标文件，其他途径获取的招标文件开标时一律按无效投标处理）。" </w:instrText>
      </w:r>
      <w:r>
        <w:fldChar w:fldCharType="separate"/>
      </w:r>
      <w:r>
        <w:rPr>
          <w:rFonts w:hint="eastAsia" w:ascii="宋体" w:hAnsi="宋体" w:cs="宋体"/>
          <w:szCs w:val="21"/>
          <w:lang w:val="zh-CN"/>
        </w:rPr>
        <w:t>网上注册并下载</w:t>
      </w:r>
      <w:r>
        <w:rPr>
          <w:rFonts w:hint="eastAsia" w:ascii="宋体" w:hAnsi="宋体" w:cs="宋体"/>
          <w:szCs w:val="21"/>
        </w:rPr>
        <w:t>招标</w:t>
      </w:r>
      <w:r>
        <w:rPr>
          <w:rFonts w:hint="eastAsia" w:ascii="宋体" w:hAnsi="宋体" w:cs="宋体"/>
          <w:szCs w:val="21"/>
          <w:lang w:val="zh-CN"/>
        </w:rPr>
        <w:t>文件</w:t>
      </w:r>
      <w:r>
        <w:rPr>
          <w:rFonts w:hint="eastAsia" w:ascii="宋体" w:hAnsi="宋体" w:cs="宋体"/>
          <w:szCs w:val="21"/>
        </w:rPr>
        <w:t>，</w:t>
      </w:r>
      <w:r>
        <w:rPr>
          <w:rFonts w:hint="eastAsia" w:ascii="宋体" w:hAnsi="宋体" w:cs="宋体"/>
          <w:szCs w:val="21"/>
          <w:lang w:val="zh-CN"/>
        </w:rPr>
        <w:t>其他途径获取的</w:t>
      </w:r>
      <w:r>
        <w:rPr>
          <w:rFonts w:hint="eastAsia" w:ascii="宋体" w:hAnsi="宋体" w:cs="宋体"/>
          <w:szCs w:val="21"/>
        </w:rPr>
        <w:t>招标</w:t>
      </w:r>
      <w:r>
        <w:rPr>
          <w:rFonts w:hint="eastAsia" w:ascii="宋体" w:hAnsi="宋体" w:cs="宋体"/>
          <w:szCs w:val="21"/>
          <w:lang w:val="zh-CN"/>
        </w:rPr>
        <w:t>文件开标时一律按无效投标处理</w:t>
      </w:r>
      <w:r>
        <w:rPr>
          <w:rFonts w:hint="eastAsia" w:ascii="宋体" w:hAnsi="宋体" w:cs="宋体"/>
          <w:szCs w:val="21"/>
        </w:rPr>
        <w:t>]</w:t>
      </w:r>
      <w:r>
        <w:rPr>
          <w:rFonts w:hint="eastAsia" w:ascii="宋体" w:hAnsi="宋体" w:cs="宋体"/>
          <w:szCs w:val="21"/>
          <w:lang w:val="zh-CN"/>
        </w:rPr>
        <w:t>。</w:t>
      </w:r>
      <w:r>
        <w:rPr>
          <w:rFonts w:hint="eastAsia" w:ascii="宋体" w:hAnsi="宋体" w:cs="宋体"/>
          <w:szCs w:val="21"/>
          <w:lang w:val="zh-CN"/>
        </w:rPr>
        <w:fldChar w:fldCharType="end"/>
      </w:r>
    </w:p>
    <w:p w14:paraId="4198B0A3">
      <w:pPr>
        <w:tabs>
          <w:tab w:val="left" w:pos="720"/>
        </w:tabs>
        <w:autoSpaceDE w:val="0"/>
        <w:autoSpaceDN w:val="0"/>
        <w:adjustRightInd w:val="0"/>
        <w:spacing w:line="360" w:lineRule="auto"/>
        <w:ind w:firstLine="630" w:firstLineChars="300"/>
        <w:rPr>
          <w:rFonts w:ascii="宋体" w:hAnsi="宋体" w:cs="宋体"/>
          <w:color w:val="000000"/>
          <w:szCs w:val="21"/>
        </w:rPr>
      </w:pPr>
      <w:r>
        <w:rPr>
          <w:rFonts w:hint="eastAsia" w:ascii="宋体" w:hAnsi="宋体" w:cs="宋体"/>
          <w:kern w:val="0"/>
          <w:szCs w:val="21"/>
        </w:rPr>
        <w:t>4.售价：0元。</w:t>
      </w:r>
    </w:p>
    <w:p w14:paraId="6466A00D">
      <w:pPr>
        <w:pStyle w:val="2"/>
        <w:spacing w:before="0" w:after="0" w:line="312" w:lineRule="auto"/>
        <w:rPr>
          <w:rFonts w:ascii="宋体" w:hAnsi="宋体" w:eastAsia="宋体" w:cs="宋体"/>
          <w:sz w:val="21"/>
          <w:szCs w:val="21"/>
        </w:rPr>
      </w:pPr>
      <w:bookmarkStart w:id="25" w:name="_Toc12267"/>
      <w:r>
        <w:rPr>
          <w:rFonts w:hint="eastAsia" w:ascii="宋体" w:hAnsi="宋体" w:eastAsia="宋体" w:cs="宋体"/>
          <w:sz w:val="21"/>
          <w:szCs w:val="21"/>
        </w:rPr>
        <w:t>四、提交投标文件</w:t>
      </w:r>
      <w:bookmarkEnd w:id="20"/>
      <w:bookmarkEnd w:id="21"/>
      <w:r>
        <w:rPr>
          <w:rFonts w:hint="eastAsia" w:ascii="宋体" w:hAnsi="宋体" w:eastAsia="宋体" w:cs="宋体"/>
          <w:sz w:val="21"/>
          <w:szCs w:val="21"/>
        </w:rPr>
        <w:t>截止时间、开标时间和地点</w:t>
      </w:r>
      <w:bookmarkEnd w:id="22"/>
      <w:bookmarkEnd w:id="23"/>
      <w:bookmarkEnd w:id="24"/>
      <w:bookmarkEnd w:id="25"/>
    </w:p>
    <w:p w14:paraId="778A4E94">
      <w:pPr>
        <w:spacing w:line="360" w:lineRule="auto"/>
        <w:ind w:firstLine="630" w:firstLineChars="300"/>
        <w:rPr>
          <w:rFonts w:ascii="宋体" w:hAnsi="宋体"/>
          <w:bCs/>
          <w:color w:val="auto"/>
          <w:szCs w:val="21"/>
          <w:u w:val="single"/>
        </w:rPr>
      </w:pPr>
      <w:bookmarkStart w:id="26" w:name="_Toc35393634"/>
      <w:bookmarkStart w:id="27" w:name="_Toc28359094"/>
      <w:bookmarkStart w:id="28" w:name="_Toc35393803"/>
      <w:bookmarkStart w:id="29" w:name="_Toc28359017"/>
      <w:bookmarkStart w:id="30" w:name="_Toc28359007"/>
      <w:bookmarkStart w:id="31" w:name="_Toc63327620"/>
      <w:bookmarkStart w:id="32" w:name="_Toc35393794"/>
      <w:bookmarkStart w:id="33" w:name="_Toc28359084"/>
      <w:bookmarkStart w:id="34" w:name="_Toc35393625"/>
      <w:bookmarkStart w:id="35" w:name="_Toc23413"/>
      <w:r>
        <w:rPr>
          <w:rFonts w:hint="eastAsia" w:ascii="宋体" w:hAnsi="宋体"/>
          <w:color w:val="auto"/>
          <w:szCs w:val="21"/>
        </w:rPr>
        <w:t>1.截止时间：</w:t>
      </w:r>
      <w:r>
        <w:rPr>
          <w:rFonts w:hint="eastAsia" w:cs="宋体" w:asciiTheme="minorEastAsia" w:hAnsiTheme="minorEastAsia" w:eastAsiaTheme="minorEastAsia"/>
          <w:color w:val="auto"/>
          <w:u w:val="none"/>
        </w:rPr>
        <w:t>2025年</w:t>
      </w:r>
      <w:r>
        <w:rPr>
          <w:rFonts w:hint="eastAsia" w:cs="宋体" w:asciiTheme="minorEastAsia" w:hAnsiTheme="minorEastAsia" w:eastAsiaTheme="minorEastAsia"/>
          <w:color w:val="auto"/>
          <w:u w:val="none"/>
          <w:lang w:val="en-US" w:eastAsia="zh-CN"/>
        </w:rPr>
        <w:t>7</w:t>
      </w:r>
      <w:r>
        <w:rPr>
          <w:rFonts w:hint="eastAsia" w:cs="宋体" w:asciiTheme="minorEastAsia" w:hAnsiTheme="minorEastAsia" w:eastAsiaTheme="minorEastAsia"/>
          <w:color w:val="auto"/>
          <w:u w:val="none"/>
        </w:rPr>
        <w:t>月</w:t>
      </w:r>
      <w:r>
        <w:rPr>
          <w:rFonts w:hint="eastAsia" w:cs="宋体" w:asciiTheme="minorEastAsia" w:hAnsiTheme="minorEastAsia" w:eastAsiaTheme="minorEastAsia"/>
          <w:color w:val="auto"/>
          <w:u w:val="none"/>
          <w:lang w:val="en-US" w:eastAsia="zh-CN"/>
        </w:rPr>
        <w:t>24</w:t>
      </w:r>
      <w:r>
        <w:rPr>
          <w:rFonts w:hint="eastAsia" w:cs="宋体" w:asciiTheme="minorEastAsia" w:hAnsiTheme="minorEastAsia" w:eastAsiaTheme="minorEastAsia"/>
          <w:color w:val="auto"/>
          <w:u w:val="none"/>
        </w:rPr>
        <w:t>日</w:t>
      </w:r>
      <w:r>
        <w:rPr>
          <w:rFonts w:hint="eastAsia" w:cs="宋体" w:asciiTheme="minorEastAsia" w:hAnsiTheme="minorEastAsia" w:eastAsiaTheme="minorEastAsia"/>
          <w:color w:val="auto"/>
          <w:u w:val="none"/>
          <w:lang w:val="en-US" w:eastAsia="zh-CN"/>
        </w:rPr>
        <w:t>9时30</w:t>
      </w:r>
      <w:r>
        <w:rPr>
          <w:rFonts w:hint="eastAsia" w:cs="宋体" w:asciiTheme="minorEastAsia" w:hAnsiTheme="minorEastAsia" w:eastAsiaTheme="minorEastAsia"/>
          <w:color w:val="auto"/>
          <w:u w:val="none"/>
        </w:rPr>
        <w:t>分</w:t>
      </w:r>
      <w:r>
        <w:rPr>
          <w:rFonts w:hint="eastAsia" w:ascii="宋体" w:hAnsi="宋体"/>
          <w:bCs/>
          <w:color w:val="auto"/>
          <w:szCs w:val="21"/>
        </w:rPr>
        <w:t>（北京时间）</w:t>
      </w:r>
    </w:p>
    <w:p w14:paraId="0FF57EA7">
      <w:pPr>
        <w:spacing w:line="360" w:lineRule="auto"/>
        <w:ind w:firstLine="630" w:firstLineChars="300"/>
        <w:rPr>
          <w:rFonts w:ascii="宋体" w:hAnsi="宋体" w:cs="宋体"/>
          <w:color w:val="auto"/>
          <w:szCs w:val="21"/>
        </w:rPr>
      </w:pPr>
      <w:r>
        <w:rPr>
          <w:rFonts w:hint="eastAsia" w:ascii="宋体" w:hAnsi="宋体" w:cs="宋体"/>
          <w:color w:val="auto"/>
          <w:szCs w:val="21"/>
        </w:rPr>
        <w:t>2.开标</w:t>
      </w:r>
      <w:r>
        <w:rPr>
          <w:rFonts w:hint="eastAsia" w:ascii="宋体" w:hAnsi="宋体" w:cs="宋体"/>
          <w:color w:val="auto"/>
          <w:szCs w:val="21"/>
          <w:lang w:val="zh-CN"/>
        </w:rPr>
        <w:t>地点</w:t>
      </w:r>
      <w:r>
        <w:rPr>
          <w:rFonts w:hint="eastAsia" w:ascii="宋体" w:hAnsi="宋体" w:cs="宋体"/>
          <w:color w:val="auto"/>
          <w:szCs w:val="21"/>
        </w:rPr>
        <w:t>：“政采云”平台，逾期未上传电子投标文件，将不予受理。</w:t>
      </w:r>
    </w:p>
    <w:p w14:paraId="58087BF2">
      <w:pPr>
        <w:spacing w:line="360" w:lineRule="auto"/>
        <w:ind w:firstLine="630" w:firstLineChars="300"/>
        <w:rPr>
          <w:rFonts w:ascii="宋体" w:hAnsi="宋体" w:cs="宋体"/>
          <w:color w:val="auto"/>
          <w:szCs w:val="21"/>
        </w:rPr>
      </w:pPr>
      <w:r>
        <w:rPr>
          <w:rFonts w:hint="eastAsia" w:ascii="宋体" w:hAnsi="宋体" w:cs="宋体"/>
          <w:color w:val="auto"/>
          <w:szCs w:val="21"/>
        </w:rPr>
        <w:t>3.提交方式：本项目为全流程电子化采购项目，通过</w:t>
      </w:r>
      <w:r>
        <w:rPr>
          <w:rFonts w:hint="eastAsia" w:ascii="宋体" w:hAnsi="宋体" w:cs="宋体"/>
          <w:color w:val="auto"/>
          <w:szCs w:val="21"/>
          <w:lang w:val="zh-CN"/>
        </w:rPr>
        <w:t>政府采购云平台</w:t>
      </w:r>
      <w:r>
        <w:rPr>
          <w:rFonts w:hint="eastAsia" w:ascii="宋体" w:hAnsi="宋体" w:cs="宋体"/>
          <w:color w:val="auto"/>
          <w:szCs w:val="21"/>
        </w:rPr>
        <w:t>实行在线电子投标，投标文件应加密并在提交截止时间前通过政府采购云平台在线提交。</w:t>
      </w:r>
    </w:p>
    <w:p w14:paraId="5887E45B">
      <w:pPr>
        <w:spacing w:line="360" w:lineRule="auto"/>
        <w:ind w:firstLine="630" w:firstLineChars="300"/>
        <w:rPr>
          <w:rFonts w:ascii="宋体" w:hAnsi="宋体" w:cs="宋体"/>
          <w:color w:val="auto"/>
          <w:szCs w:val="21"/>
          <w:lang w:val="zh-CN"/>
        </w:rPr>
      </w:pPr>
      <w:r>
        <w:rPr>
          <w:rFonts w:hint="eastAsia" w:ascii="宋体" w:hAnsi="宋体" w:cs="宋体"/>
          <w:color w:val="auto"/>
          <w:szCs w:val="21"/>
        </w:rPr>
        <w:t>4.</w:t>
      </w:r>
      <w:r>
        <w:rPr>
          <w:rFonts w:hint="eastAsia" w:ascii="宋体" w:hAnsi="宋体" w:cs="宋体"/>
          <w:color w:val="auto"/>
          <w:szCs w:val="21"/>
          <w:lang w:val="zh-CN"/>
        </w:rPr>
        <w:t>操作流程：</w:t>
      </w:r>
      <w:r>
        <w:rPr>
          <w:rFonts w:hint="eastAsia" w:ascii="宋体" w:hAnsi="宋体" w:cs="宋体"/>
          <w:color w:val="auto"/>
          <w:szCs w:val="21"/>
        </w:rPr>
        <w:t>供应商</w:t>
      </w:r>
      <w:r>
        <w:rPr>
          <w:rFonts w:hint="eastAsia" w:ascii="宋体" w:hAnsi="宋体" w:cs="宋体"/>
          <w:color w:val="auto"/>
          <w:szCs w:val="21"/>
          <w:lang w:val="zh-CN"/>
        </w:rPr>
        <w:t>在政府采购云平台网注册入库成为正式</w:t>
      </w:r>
      <w:r>
        <w:rPr>
          <w:rFonts w:hint="eastAsia" w:ascii="宋体" w:hAnsi="宋体" w:cs="宋体"/>
          <w:color w:val="auto"/>
          <w:szCs w:val="21"/>
        </w:rPr>
        <w:t>供应商</w:t>
      </w:r>
      <w:r>
        <w:rPr>
          <w:rFonts w:hint="eastAsia" w:ascii="宋体" w:hAnsi="宋体" w:cs="宋体"/>
          <w:color w:val="auto"/>
          <w:szCs w:val="21"/>
          <w:lang w:val="zh-CN"/>
        </w:rPr>
        <w:t>后，在平台上按《政府采购项目电子交易管理操作指南-供应商》进行投标操作。未进行政府采购云平台注册并办理数字证书（CA认证）的供应商将无法参与本项目政府采购活动，潜在供应商应当在投标</w:t>
      </w:r>
      <w:r>
        <w:rPr>
          <w:rFonts w:hint="eastAsia" w:ascii="宋体" w:hAnsi="宋体" w:cs="宋体"/>
          <w:color w:val="auto"/>
          <w:szCs w:val="21"/>
        </w:rPr>
        <w:t>文件提交</w:t>
      </w:r>
      <w:r>
        <w:rPr>
          <w:rFonts w:hint="eastAsia" w:ascii="宋体" w:hAnsi="宋体" w:cs="宋体"/>
          <w:color w:val="auto"/>
          <w:szCs w:val="21"/>
          <w:lang w:val="zh-CN"/>
        </w:rPr>
        <w:t>截止时间前，完成政采云平台上的CA数字证书办理及投标文件的提交。</w:t>
      </w:r>
    </w:p>
    <w:bookmarkEnd w:id="26"/>
    <w:bookmarkEnd w:id="27"/>
    <w:bookmarkEnd w:id="28"/>
    <w:bookmarkEnd w:id="29"/>
    <w:p w14:paraId="7050510B">
      <w:pPr>
        <w:spacing w:line="360" w:lineRule="auto"/>
        <w:rPr>
          <w:rFonts w:hint="eastAsia" w:ascii="宋体" w:hAnsi="宋体" w:eastAsia="宋体" w:cs="宋体"/>
          <w:b/>
          <w:bCs/>
          <w:kern w:val="2"/>
          <w:sz w:val="21"/>
          <w:szCs w:val="21"/>
          <w:lang w:val="zh-CN" w:eastAsia="zh-CN" w:bidi="ar-SA"/>
        </w:rPr>
      </w:pPr>
      <w:bookmarkStart w:id="36" w:name="_Toc35393633"/>
      <w:bookmarkStart w:id="37" w:name="_Toc35393802"/>
      <w:bookmarkStart w:id="38" w:name="_Toc28359016"/>
      <w:bookmarkStart w:id="39" w:name="_Toc28359093"/>
      <w:bookmarkStart w:id="40" w:name="_Toc35393635"/>
      <w:bookmarkStart w:id="41" w:name="_Toc35393804"/>
      <w:r>
        <w:rPr>
          <w:rFonts w:hint="eastAsia" w:ascii="宋体" w:hAnsi="宋体" w:eastAsia="宋体" w:cs="宋体"/>
          <w:b/>
          <w:bCs/>
          <w:kern w:val="2"/>
          <w:sz w:val="21"/>
          <w:szCs w:val="21"/>
          <w:lang w:val="zh-CN" w:eastAsia="zh-CN" w:bidi="ar-SA"/>
        </w:rPr>
        <w:t>五、开启</w:t>
      </w:r>
      <w:bookmarkEnd w:id="36"/>
      <w:bookmarkEnd w:id="37"/>
      <w:bookmarkEnd w:id="38"/>
      <w:bookmarkEnd w:id="39"/>
    </w:p>
    <w:p w14:paraId="544218F8">
      <w:pPr>
        <w:spacing w:line="360" w:lineRule="auto"/>
        <w:ind w:firstLine="630" w:firstLineChars="300"/>
        <w:rPr>
          <w:rFonts w:hint="eastAsia" w:ascii="宋体" w:hAnsi="宋体" w:eastAsia="宋体" w:cs="宋体"/>
          <w:color w:val="auto"/>
          <w:szCs w:val="21"/>
          <w:lang w:val="zh-CN"/>
        </w:rPr>
      </w:pPr>
      <w:r>
        <w:rPr>
          <w:rFonts w:hint="eastAsia" w:ascii="宋体" w:hAnsi="宋体" w:eastAsia="宋体" w:cs="宋体"/>
          <w:color w:val="auto"/>
          <w:szCs w:val="21"/>
          <w:lang w:val="zh-CN"/>
        </w:rPr>
        <w:t>1.时间（解密时间）：</w:t>
      </w:r>
      <w:r>
        <w:rPr>
          <w:rFonts w:hint="eastAsia" w:cs="宋体" w:asciiTheme="minorEastAsia" w:hAnsiTheme="minorEastAsia" w:eastAsiaTheme="minorEastAsia"/>
          <w:color w:val="auto"/>
          <w:u w:val="none"/>
        </w:rPr>
        <w:t>2025年</w:t>
      </w:r>
      <w:r>
        <w:rPr>
          <w:rFonts w:hint="eastAsia" w:cs="宋体" w:asciiTheme="minorEastAsia" w:hAnsiTheme="minorEastAsia" w:eastAsiaTheme="minorEastAsia"/>
          <w:color w:val="auto"/>
          <w:u w:val="none"/>
          <w:lang w:val="en-US" w:eastAsia="zh-CN"/>
        </w:rPr>
        <w:t>7</w:t>
      </w:r>
      <w:r>
        <w:rPr>
          <w:rFonts w:hint="eastAsia" w:cs="宋体" w:asciiTheme="minorEastAsia" w:hAnsiTheme="minorEastAsia" w:eastAsiaTheme="minorEastAsia"/>
          <w:color w:val="auto"/>
          <w:u w:val="none"/>
        </w:rPr>
        <w:t>月</w:t>
      </w:r>
      <w:r>
        <w:rPr>
          <w:rFonts w:hint="eastAsia" w:cs="宋体" w:asciiTheme="minorEastAsia" w:hAnsiTheme="minorEastAsia" w:eastAsiaTheme="minorEastAsia"/>
          <w:color w:val="auto"/>
          <w:u w:val="none"/>
          <w:lang w:val="en-US" w:eastAsia="zh-CN"/>
        </w:rPr>
        <w:t>24</w:t>
      </w:r>
      <w:r>
        <w:rPr>
          <w:rFonts w:hint="eastAsia" w:cs="宋体" w:asciiTheme="minorEastAsia" w:hAnsiTheme="minorEastAsia" w:eastAsiaTheme="minorEastAsia"/>
          <w:color w:val="auto"/>
          <w:u w:val="none"/>
        </w:rPr>
        <w:t>日</w:t>
      </w:r>
      <w:r>
        <w:rPr>
          <w:rFonts w:hint="eastAsia" w:cs="宋体" w:asciiTheme="minorEastAsia" w:hAnsiTheme="minorEastAsia" w:eastAsiaTheme="minorEastAsia"/>
          <w:color w:val="auto"/>
          <w:u w:val="none"/>
          <w:lang w:val="en-US" w:eastAsia="zh-CN"/>
        </w:rPr>
        <w:t>9时30</w:t>
      </w:r>
      <w:r>
        <w:rPr>
          <w:rFonts w:hint="eastAsia" w:cs="宋体" w:asciiTheme="minorEastAsia" w:hAnsiTheme="minorEastAsia" w:eastAsiaTheme="minorEastAsia"/>
          <w:color w:val="auto"/>
          <w:u w:val="none"/>
        </w:rPr>
        <w:t>分</w:t>
      </w:r>
      <w:r>
        <w:rPr>
          <w:rFonts w:hint="eastAsia" w:ascii="宋体" w:hAnsi="宋体" w:eastAsia="宋体" w:cs="宋体"/>
          <w:color w:val="auto"/>
          <w:szCs w:val="21"/>
          <w:lang w:val="zh-CN"/>
        </w:rPr>
        <w:t>（北京时间）</w:t>
      </w:r>
    </w:p>
    <w:p w14:paraId="06C4B33F">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rPr>
        <w:t>2.</w:t>
      </w:r>
      <w:r>
        <w:rPr>
          <w:rFonts w:hint="eastAsia" w:ascii="宋体" w:hAnsi="宋体" w:cs="宋体"/>
          <w:color w:val="auto"/>
          <w:szCs w:val="21"/>
          <w:lang w:val="zh-CN"/>
        </w:rPr>
        <w:t>地点：</w:t>
      </w:r>
      <w:r>
        <w:rPr>
          <w:rFonts w:hint="eastAsia" w:ascii="宋体" w:hAnsi="宋体" w:cs="宋体"/>
          <w:color w:val="auto"/>
          <w:szCs w:val="21"/>
          <w:highlight w:val="none"/>
          <w:lang w:eastAsia="zh-CN"/>
        </w:rPr>
        <w:t>四平市人和政府采购全流程电子化服务平台（吉林省四平市铁西区北新华大街159号）开标</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室。</w:t>
      </w:r>
    </w:p>
    <w:p w14:paraId="431D207F">
      <w:pPr>
        <w:spacing w:line="360" w:lineRule="auto"/>
        <w:ind w:firstLine="630" w:firstLineChars="300"/>
        <w:rPr>
          <w:rFonts w:ascii="宋体" w:hAnsi="宋体" w:cs="宋体"/>
          <w:szCs w:val="21"/>
        </w:rPr>
      </w:pPr>
      <w:r>
        <w:rPr>
          <w:rFonts w:hint="eastAsia" w:ascii="宋体" w:hAnsi="宋体" w:cs="宋体"/>
          <w:color w:val="auto"/>
          <w:szCs w:val="21"/>
        </w:rPr>
        <w:t>3.开启（解密）方式：电子投标文件解密期限及方式：开启时间后30分钟内，由供</w:t>
      </w:r>
      <w:r>
        <w:rPr>
          <w:rFonts w:hint="eastAsia" w:ascii="宋体" w:hAnsi="宋体" w:cs="宋体"/>
          <w:szCs w:val="21"/>
        </w:rPr>
        <w:t>应商持制作该电子投标文件的同一数字证书（CA锁）及电脑进行远程解密（各投标人开标前及网上开评标系统公布投标人名单前，不要提前进行远程解密），没有在规定时间内解密成功的，视为无效投标。</w:t>
      </w:r>
    </w:p>
    <w:p w14:paraId="4F749335">
      <w:pPr>
        <w:spacing w:line="360" w:lineRule="auto"/>
        <w:ind w:firstLine="630" w:firstLineChars="300"/>
        <w:rPr>
          <w:rFonts w:ascii="宋体" w:hAnsi="宋体" w:cs="宋体"/>
          <w:szCs w:val="21"/>
        </w:rPr>
      </w:pPr>
      <w:r>
        <w:rPr>
          <w:rFonts w:hint="eastAsia" w:ascii="宋体" w:hAnsi="宋体" w:cs="宋体"/>
          <w:szCs w:val="21"/>
        </w:rPr>
        <w:t>4.</w:t>
      </w:r>
      <w:r>
        <w:rPr>
          <w:rFonts w:hint="eastAsia" w:ascii="宋体" w:hAnsi="宋体" w:cs="宋体"/>
          <w:szCs w:val="21"/>
          <w:lang w:val="zh-CN"/>
        </w:rPr>
        <w:t>政府采购云平台数字证书办理及技术咨询</w:t>
      </w:r>
      <w:r>
        <w:rPr>
          <w:rFonts w:hint="eastAsia" w:ascii="宋体" w:hAnsi="宋体" w:cs="宋体"/>
          <w:szCs w:val="21"/>
        </w:rPr>
        <w:t>（客服电话：95763）</w:t>
      </w:r>
      <w:r>
        <w:rPr>
          <w:rFonts w:hint="eastAsia" w:ascii="宋体" w:hAnsi="宋体" w:cs="宋体"/>
          <w:szCs w:val="21"/>
          <w:lang w:val="zh-CN"/>
        </w:rPr>
        <w:t>：</w:t>
      </w:r>
      <w:r>
        <w:rPr>
          <w:rFonts w:hint="eastAsia" w:ascii="宋体" w:hAnsi="宋体" w:cs="宋体"/>
          <w:szCs w:val="21"/>
        </w:rPr>
        <w:t>供应商需登录</w:t>
      </w:r>
      <w:r>
        <w:rPr>
          <w:rFonts w:hint="eastAsia" w:ascii="宋体" w:hAnsi="宋体" w:cs="宋体"/>
          <w:szCs w:val="21"/>
          <w:lang w:val="zh-CN"/>
        </w:rPr>
        <w:t>政府采购云平台</w:t>
      </w:r>
      <w:r>
        <w:rPr>
          <w:rFonts w:hint="eastAsia" w:ascii="宋体" w:hAnsi="宋体" w:cs="宋体"/>
          <w:szCs w:val="21"/>
        </w:rPr>
        <w:t>，按办事指南中相关规定办理CA数字证书，上述两个网站均需供应商分别进行登陆及授权。未办理的供应商将无法参与招标采购活动。</w:t>
      </w:r>
    </w:p>
    <w:p w14:paraId="34BC7535">
      <w:pPr>
        <w:autoSpaceDE w:val="0"/>
        <w:autoSpaceDN w:val="0"/>
        <w:adjustRightInd w:val="0"/>
        <w:spacing w:line="360" w:lineRule="auto"/>
        <w:ind w:firstLine="630" w:firstLineChars="300"/>
        <w:rPr>
          <w:rFonts w:hint="eastAsia" w:ascii="宋体" w:hAnsi="宋体" w:eastAsia="宋体" w:cs="宋体"/>
          <w:sz w:val="21"/>
          <w:szCs w:val="21"/>
        </w:rPr>
      </w:pPr>
      <w:r>
        <w:rPr>
          <w:rFonts w:hint="eastAsia" w:ascii="宋体" w:hAnsi="宋体" w:cs="宋体"/>
        </w:rPr>
        <w:t>5.若对项目采购电子交易系统操作有疑问，可登录“政采云”平台（</w:t>
      </w:r>
      <w:r>
        <w:fldChar w:fldCharType="begin"/>
      </w:r>
      <w:r>
        <w:instrText xml:space="preserve"> HYPERLINK "https://www.zcygov.cn/" </w:instrText>
      </w:r>
      <w:r>
        <w:fldChar w:fldCharType="separate"/>
      </w:r>
      <w:r>
        <w:rPr>
          <w:rFonts w:hint="eastAsia" w:ascii="宋体" w:hAnsi="宋体" w:cs="宋体"/>
        </w:rPr>
        <w:t>https://www.zcygov.cn/</w:t>
      </w:r>
      <w:r>
        <w:rPr>
          <w:rFonts w:hint="eastAsia" w:ascii="宋体" w:hAnsi="宋体" w:cs="宋体"/>
        </w:rPr>
        <w:fldChar w:fldCharType="end"/>
      </w:r>
      <w:r>
        <w:rPr>
          <w:rFonts w:hint="eastAsia" w:ascii="宋体" w:hAnsi="宋体" w:cs="宋体"/>
        </w:rPr>
        <w:t>），点击右侧咨询小采，获取采小蜜智能服务管家帮助，或拨打政采云服务热线400-881-7190获取热线服务帮助。</w:t>
      </w:r>
      <w:bookmarkEnd w:id="40"/>
      <w:bookmarkEnd w:id="41"/>
    </w:p>
    <w:p w14:paraId="699A37A1">
      <w:pPr>
        <w:pStyle w:val="2"/>
        <w:spacing w:before="0" w:after="0" w:line="312" w:lineRule="auto"/>
        <w:rPr>
          <w:rFonts w:ascii="宋体" w:hAnsi="宋体" w:eastAsia="宋体" w:cs="宋体"/>
          <w:sz w:val="21"/>
          <w:szCs w:val="21"/>
        </w:rPr>
      </w:pPr>
      <w:r>
        <w:rPr>
          <w:rFonts w:hint="eastAsia" w:ascii="宋体" w:hAnsi="宋体" w:eastAsia="宋体" w:cs="宋体"/>
          <w:sz w:val="21"/>
          <w:szCs w:val="21"/>
          <w:lang w:val="en-US" w:eastAsia="zh-CN"/>
        </w:rPr>
        <w:t>六</w:t>
      </w:r>
      <w:r>
        <w:rPr>
          <w:rFonts w:hint="eastAsia" w:ascii="宋体" w:hAnsi="宋体" w:eastAsia="宋体" w:cs="宋体"/>
          <w:sz w:val="21"/>
          <w:szCs w:val="21"/>
        </w:rPr>
        <w:t>、公告期限</w:t>
      </w:r>
      <w:bookmarkEnd w:id="30"/>
      <w:bookmarkEnd w:id="31"/>
      <w:bookmarkEnd w:id="32"/>
      <w:bookmarkEnd w:id="33"/>
      <w:bookmarkEnd w:id="34"/>
      <w:bookmarkEnd w:id="35"/>
    </w:p>
    <w:p w14:paraId="5C54FB8C">
      <w:pPr>
        <w:spacing w:line="312" w:lineRule="auto"/>
        <w:ind w:firstLine="420" w:firstLineChars="200"/>
        <w:rPr>
          <w:rFonts w:ascii="宋体" w:hAnsi="宋体" w:cs="宋体"/>
          <w:kern w:val="0"/>
        </w:rPr>
      </w:pPr>
      <w:r>
        <w:rPr>
          <w:rFonts w:hint="eastAsia" w:ascii="宋体" w:hAnsi="宋体" w:cs="宋体"/>
          <w:kern w:val="0"/>
        </w:rPr>
        <w:t>自本公告发布之日起5个工作日。</w:t>
      </w:r>
    </w:p>
    <w:p w14:paraId="7F7F80AA">
      <w:pPr>
        <w:keepNext/>
        <w:keepLines/>
        <w:spacing w:before="260" w:after="260" w:line="360" w:lineRule="auto"/>
        <w:outlineLvl w:val="1"/>
        <w:rPr>
          <w:rFonts w:hint="eastAsia" w:ascii="宋体" w:hAnsi="宋体" w:eastAsia="宋体" w:cs="宋体"/>
          <w:b/>
          <w:bCs/>
          <w:kern w:val="2"/>
          <w:sz w:val="21"/>
          <w:szCs w:val="21"/>
          <w:lang w:val="en-US" w:eastAsia="zh-CN" w:bidi="ar-SA"/>
        </w:rPr>
      </w:pPr>
      <w:bookmarkStart w:id="42" w:name="_Toc28359085"/>
      <w:bookmarkStart w:id="43" w:name="_Toc35393796"/>
      <w:bookmarkStart w:id="44" w:name="_Toc28359008"/>
      <w:bookmarkStart w:id="45" w:name="_Toc35393627"/>
      <w:bookmarkStart w:id="46" w:name="_Toc63327622"/>
      <w:bookmarkStart w:id="47" w:name="_Toc2050"/>
      <w:r>
        <w:rPr>
          <w:rFonts w:hint="eastAsia" w:ascii="宋体" w:hAnsi="宋体" w:eastAsia="宋体" w:cs="宋体"/>
          <w:b/>
          <w:bCs/>
          <w:kern w:val="2"/>
          <w:sz w:val="21"/>
          <w:szCs w:val="21"/>
          <w:lang w:val="en-US" w:eastAsia="zh-CN" w:bidi="ar-SA"/>
        </w:rPr>
        <w:t>七、其他补充事宜</w:t>
      </w:r>
    </w:p>
    <w:p w14:paraId="5977FDEE">
      <w:pPr>
        <w:spacing w:line="360" w:lineRule="auto"/>
        <w:ind w:firstLine="420" w:firstLineChars="200"/>
        <w:rPr>
          <w:rFonts w:ascii="宋体" w:hAnsi="宋体" w:cs="宋体"/>
          <w:kern w:val="0"/>
          <w:szCs w:val="21"/>
        </w:rPr>
      </w:pPr>
      <w:r>
        <w:rPr>
          <w:rFonts w:hint="eastAsia" w:ascii="宋体" w:hAnsi="宋体" w:cs="宋体"/>
          <w:kern w:val="0"/>
          <w:szCs w:val="21"/>
        </w:rPr>
        <w:t>1.供应商须在投标文件递交截止时间前，应按照有关规定提供投标保证金或担保公司开具的保函或银行保函。</w:t>
      </w:r>
    </w:p>
    <w:p w14:paraId="6B557D2F">
      <w:pPr>
        <w:spacing w:line="360" w:lineRule="auto"/>
        <w:ind w:firstLine="420" w:firstLineChars="200"/>
        <w:rPr>
          <w:rFonts w:ascii="宋体" w:hAnsi="宋体" w:cs="宋体"/>
          <w:kern w:val="0"/>
          <w:szCs w:val="21"/>
        </w:rPr>
      </w:pPr>
      <w:r>
        <w:rPr>
          <w:rFonts w:hint="eastAsia" w:ascii="宋体" w:hAnsi="宋体" w:cs="宋体"/>
          <w:kern w:val="0"/>
          <w:szCs w:val="21"/>
        </w:rPr>
        <w:t>2.未下载招标文件的、逾期上传或者没有在规定时间内解密成功的投标文件，采购人不予受理；</w:t>
      </w:r>
    </w:p>
    <w:p w14:paraId="49B0593A">
      <w:pPr>
        <w:spacing w:line="360" w:lineRule="auto"/>
        <w:ind w:firstLine="420" w:firstLineChars="200"/>
        <w:rPr>
          <w:rFonts w:ascii="宋体" w:hAnsi="宋体"/>
          <w:szCs w:val="21"/>
        </w:rPr>
      </w:pPr>
      <w:r>
        <w:rPr>
          <w:rFonts w:hint="eastAsia" w:ascii="宋体" w:hAnsi="宋体" w:cs="宋体"/>
          <w:kern w:val="0"/>
          <w:szCs w:val="21"/>
        </w:rPr>
        <w:t>3.本次招标公告在“政采云”平台（http://www.zcygov.cn）发布，同步推送到吉林省政府采购网（http://www.ccgp-jilin.gov.cn/）、中国政府采购网上发布.</w:t>
      </w:r>
    </w:p>
    <w:p w14:paraId="3B547B1A">
      <w:pPr>
        <w:pStyle w:val="2"/>
        <w:spacing w:before="0" w:after="0" w:line="312" w:lineRule="auto"/>
        <w:rPr>
          <w:rFonts w:ascii="宋体" w:hAnsi="宋体" w:eastAsia="宋体" w:cs="宋体"/>
          <w:sz w:val="21"/>
          <w:szCs w:val="21"/>
        </w:rPr>
      </w:pPr>
      <w:r>
        <w:rPr>
          <w:rFonts w:hint="eastAsia" w:ascii="宋体" w:hAnsi="宋体" w:eastAsia="宋体" w:cs="宋体"/>
          <w:sz w:val="21"/>
          <w:szCs w:val="21"/>
          <w:lang w:val="en-US" w:eastAsia="zh-CN"/>
        </w:rPr>
        <w:t>八</w:t>
      </w:r>
      <w:r>
        <w:rPr>
          <w:rFonts w:hint="eastAsia" w:ascii="宋体" w:hAnsi="宋体" w:eastAsia="宋体" w:cs="宋体"/>
          <w:sz w:val="21"/>
          <w:szCs w:val="21"/>
        </w:rPr>
        <w:t>、对本次招标提出询问，请按</w:t>
      </w:r>
      <w:r>
        <w:rPr>
          <w:rFonts w:ascii="宋体" w:hAnsi="宋体" w:eastAsia="宋体" w:cs="宋体"/>
          <w:sz w:val="21"/>
          <w:szCs w:val="21"/>
        </w:rPr>
        <w:t>以下方式</w:t>
      </w:r>
      <w:r>
        <w:rPr>
          <w:rFonts w:hint="eastAsia" w:ascii="宋体" w:hAnsi="宋体" w:eastAsia="宋体" w:cs="宋体"/>
          <w:sz w:val="21"/>
          <w:szCs w:val="21"/>
        </w:rPr>
        <w:t>联系。</w:t>
      </w:r>
      <w:bookmarkEnd w:id="42"/>
      <w:bookmarkEnd w:id="43"/>
      <w:bookmarkEnd w:id="44"/>
      <w:bookmarkEnd w:id="45"/>
      <w:bookmarkEnd w:id="46"/>
      <w:bookmarkEnd w:id="47"/>
    </w:p>
    <w:p w14:paraId="33037A46">
      <w:pPr>
        <w:spacing w:line="360" w:lineRule="auto"/>
        <w:ind w:firstLine="420" w:firstLineChars="200"/>
        <w:rPr>
          <w:rFonts w:ascii="宋体" w:hAnsi="宋体" w:cs="宋体"/>
          <w:szCs w:val="21"/>
        </w:rPr>
      </w:pPr>
      <w:r>
        <w:rPr>
          <w:rFonts w:hint="eastAsia" w:ascii="宋体" w:hAnsi="宋体" w:cs="宋体"/>
        </w:rPr>
        <w:t xml:space="preserve"> </w:t>
      </w:r>
      <w:r>
        <w:rPr>
          <w:rFonts w:hint="eastAsia" w:ascii="宋体" w:hAnsi="宋体" w:cs="宋体"/>
          <w:szCs w:val="21"/>
        </w:rPr>
        <w:t>1.采购人信息</w:t>
      </w:r>
    </w:p>
    <w:p w14:paraId="2776A380">
      <w:pPr>
        <w:spacing w:line="360" w:lineRule="auto"/>
        <w:ind w:firstLine="420" w:firstLineChars="200"/>
        <w:rPr>
          <w:rFonts w:hint="eastAsia" w:ascii="宋体" w:hAnsi="宋体" w:eastAsia="宋体" w:cs="宋体"/>
          <w:szCs w:val="21"/>
          <w:lang w:eastAsia="zh-CN"/>
        </w:rPr>
      </w:pPr>
      <w:r>
        <w:rPr>
          <w:rFonts w:ascii="宋体" w:hAnsi="宋体" w:cs="宋体"/>
          <w:szCs w:val="21"/>
        </w:rPr>
        <w:t>名称：</w:t>
      </w:r>
      <w:r>
        <w:rPr>
          <w:rFonts w:hint="eastAsia" w:ascii="宋体" w:hAnsi="宋体" w:cs="宋体"/>
          <w:szCs w:val="21"/>
          <w:lang w:eastAsia="zh-CN"/>
        </w:rPr>
        <w:t>四平市住房和城乡建设局</w:t>
      </w:r>
    </w:p>
    <w:p w14:paraId="6544A747">
      <w:pPr>
        <w:spacing w:line="360" w:lineRule="auto"/>
        <w:ind w:firstLine="420" w:firstLineChars="200"/>
        <w:rPr>
          <w:rFonts w:hint="eastAsia" w:ascii="宋体" w:hAnsi="宋体"/>
          <w:bCs/>
          <w:szCs w:val="21"/>
          <w:lang w:eastAsia="zh-CN"/>
        </w:rPr>
      </w:pPr>
      <w:r>
        <w:rPr>
          <w:rFonts w:ascii="宋体" w:hAnsi="宋体" w:cs="宋体"/>
          <w:szCs w:val="21"/>
        </w:rPr>
        <w:t>地址：</w:t>
      </w:r>
      <w:r>
        <w:rPr>
          <w:rFonts w:hint="eastAsia" w:ascii="宋体" w:hAnsi="宋体"/>
          <w:bCs/>
          <w:szCs w:val="21"/>
          <w:lang w:eastAsia="zh-CN"/>
        </w:rPr>
        <w:t>吉林省四平市铁西区建设大厦</w:t>
      </w:r>
    </w:p>
    <w:p w14:paraId="65448B77">
      <w:pPr>
        <w:spacing w:line="360" w:lineRule="auto"/>
        <w:ind w:firstLine="420" w:firstLineChars="200"/>
        <w:rPr>
          <w:rFonts w:hint="eastAsia" w:ascii="宋体" w:hAnsi="宋体"/>
          <w:bCs/>
          <w:szCs w:val="21"/>
        </w:rPr>
      </w:pPr>
      <w:r>
        <w:rPr>
          <w:rFonts w:hint="eastAsia" w:ascii="宋体" w:hAnsi="宋体"/>
          <w:bCs/>
          <w:szCs w:val="21"/>
        </w:rPr>
        <w:t>联系人：杨蒙</w:t>
      </w:r>
    </w:p>
    <w:p w14:paraId="314E118E">
      <w:pPr>
        <w:spacing w:line="360" w:lineRule="auto"/>
        <w:ind w:firstLine="420" w:firstLineChars="200"/>
        <w:rPr>
          <w:rFonts w:hint="eastAsia" w:ascii="宋体" w:hAnsi="宋体"/>
          <w:bCs/>
          <w:szCs w:val="21"/>
        </w:rPr>
      </w:pPr>
      <w:r>
        <w:rPr>
          <w:rFonts w:hint="eastAsia" w:ascii="宋体" w:hAnsi="宋体"/>
          <w:bCs/>
          <w:szCs w:val="21"/>
        </w:rPr>
        <w:t>联系方式：0434-3269282</w:t>
      </w:r>
    </w:p>
    <w:p w14:paraId="5B0E7B9E">
      <w:pPr>
        <w:spacing w:line="360" w:lineRule="auto"/>
        <w:ind w:firstLine="420" w:firstLineChars="200"/>
        <w:rPr>
          <w:rFonts w:ascii="宋体" w:hAnsi="宋体" w:cs="宋体"/>
          <w:szCs w:val="21"/>
        </w:rPr>
      </w:pPr>
      <w:r>
        <w:rPr>
          <w:rFonts w:hint="eastAsia" w:ascii="宋体" w:hAnsi="宋体" w:cs="宋体"/>
          <w:szCs w:val="21"/>
        </w:rPr>
        <w:t>2.采购代理机构信息</w:t>
      </w:r>
    </w:p>
    <w:p w14:paraId="55A93616">
      <w:pPr>
        <w:spacing w:line="360" w:lineRule="auto"/>
        <w:ind w:firstLine="420" w:firstLineChars="200"/>
        <w:rPr>
          <w:rFonts w:ascii="宋体" w:hAnsi="宋体" w:cs="宋体"/>
          <w:szCs w:val="21"/>
        </w:rPr>
      </w:pPr>
      <w:r>
        <w:rPr>
          <w:rFonts w:hint="eastAsia" w:ascii="宋体" w:hAnsi="宋体" w:cs="宋体"/>
          <w:szCs w:val="21"/>
        </w:rPr>
        <w:t xml:space="preserve">名称：吉林省佳禾锦泰项目管理有限公司　　 </w:t>
      </w:r>
    </w:p>
    <w:p w14:paraId="578CD417">
      <w:pPr>
        <w:spacing w:line="360" w:lineRule="auto"/>
        <w:ind w:firstLine="420" w:firstLineChars="200"/>
        <w:rPr>
          <w:rFonts w:ascii="宋体" w:hAnsi="宋体" w:cs="宋体"/>
          <w:szCs w:val="21"/>
        </w:rPr>
      </w:pPr>
      <w:r>
        <w:rPr>
          <w:rFonts w:hint="eastAsia" w:ascii="宋体" w:hAnsi="宋体" w:cs="宋体"/>
          <w:szCs w:val="21"/>
        </w:rPr>
        <w:t>地址：长春市二道区首地首城写字间A座1707室</w:t>
      </w:r>
    </w:p>
    <w:p w14:paraId="7D848E4F">
      <w:pPr>
        <w:spacing w:line="360" w:lineRule="auto"/>
        <w:ind w:firstLine="420" w:firstLineChars="200"/>
        <w:rPr>
          <w:rFonts w:hint="eastAsia" w:ascii="宋体" w:hAnsi="宋体" w:cs="宋体"/>
          <w:szCs w:val="21"/>
          <w:lang w:val="en-US" w:eastAsia="zh-CN"/>
        </w:rPr>
      </w:pPr>
      <w:r>
        <w:rPr>
          <w:rFonts w:hint="eastAsia" w:ascii="宋体" w:hAnsi="宋体" w:cs="宋体"/>
          <w:szCs w:val="21"/>
        </w:rPr>
        <w:t>联系人：</w:t>
      </w:r>
      <w:r>
        <w:rPr>
          <w:rFonts w:hint="eastAsia" w:ascii="宋体" w:hAnsi="宋体" w:cs="宋体"/>
          <w:szCs w:val="21"/>
          <w:lang w:val="en-US" w:eastAsia="zh-CN"/>
        </w:rPr>
        <w:t>刘佳</w:t>
      </w:r>
    </w:p>
    <w:p w14:paraId="3E895263">
      <w:pPr>
        <w:spacing w:line="360" w:lineRule="auto"/>
        <w:ind w:firstLine="420" w:firstLineChars="200"/>
        <w:rPr>
          <w:rFonts w:ascii="宋体" w:hAnsi="宋体" w:cs="宋体"/>
          <w:szCs w:val="21"/>
        </w:rPr>
      </w:pPr>
      <w:r>
        <w:rPr>
          <w:rFonts w:hint="eastAsia" w:ascii="宋体" w:hAnsi="宋体" w:cs="宋体"/>
          <w:szCs w:val="21"/>
        </w:rPr>
        <w:t>联系方式：0431-80532377</w:t>
      </w:r>
    </w:p>
    <w:p w14:paraId="25D30993">
      <w:pPr>
        <w:spacing w:line="312" w:lineRule="auto"/>
        <w:ind w:firstLine="284"/>
        <w:rPr>
          <w:rFonts w:ascii="宋体" w:hAnsi="宋体"/>
          <w:bCs/>
          <w:szCs w:val="21"/>
        </w:rPr>
      </w:pPr>
    </w:p>
    <w:p w14:paraId="2C231BC1">
      <w:pPr>
        <w:widowControl/>
        <w:jc w:val="left"/>
        <w:rPr>
          <w:rFonts w:ascii="宋体" w:hAnsi="宋体" w:cs="宋体"/>
          <w:b/>
          <w:sz w:val="36"/>
          <w:szCs w:val="36"/>
        </w:rPr>
      </w:pPr>
    </w:p>
    <w:p w14:paraId="59EC7C4D">
      <w:pPr>
        <w:widowControl/>
        <w:jc w:val="left"/>
        <w:rPr>
          <w:rFonts w:ascii="宋体" w:hAnsi="宋体" w:cs="宋体"/>
          <w:b/>
          <w:sz w:val="36"/>
          <w:szCs w:val="36"/>
        </w:rPr>
      </w:pPr>
      <w:r>
        <w:rPr>
          <w:rFonts w:ascii="宋体" w:hAnsi="宋体" w:cs="宋体"/>
          <w:b/>
          <w:sz w:val="36"/>
          <w:szCs w:val="36"/>
        </w:rPr>
        <w:br w:type="page"/>
      </w:r>
    </w:p>
    <w:p w14:paraId="606970DC">
      <w:pPr>
        <w:topLinePunct/>
        <w:adjustRightInd w:val="0"/>
        <w:snapToGrid w:val="0"/>
        <w:spacing w:before="36" w:beforeLines="15" w:line="360" w:lineRule="auto"/>
        <w:jc w:val="center"/>
        <w:outlineLvl w:val="0"/>
        <w:rPr>
          <w:rFonts w:ascii="宋体" w:hAnsi="宋体" w:cs="宋体"/>
          <w:b/>
          <w:sz w:val="36"/>
          <w:szCs w:val="36"/>
        </w:rPr>
      </w:pPr>
      <w:bookmarkStart w:id="48" w:name="_Toc14201"/>
      <w:r>
        <w:rPr>
          <w:rFonts w:hint="eastAsia" w:ascii="宋体" w:hAnsi="宋体" w:cs="宋体"/>
          <w:b/>
          <w:sz w:val="36"/>
          <w:szCs w:val="36"/>
        </w:rPr>
        <w:t>第二章  投标人须知</w:t>
      </w:r>
      <w:bookmarkEnd w:id="48"/>
    </w:p>
    <w:p w14:paraId="481B8E6C">
      <w:pPr>
        <w:topLinePunct/>
        <w:adjustRightInd w:val="0"/>
        <w:snapToGrid w:val="0"/>
        <w:spacing w:before="36" w:beforeLines="15" w:line="360" w:lineRule="auto"/>
        <w:jc w:val="left"/>
        <w:outlineLvl w:val="0"/>
        <w:rPr>
          <w:rFonts w:ascii="宋体" w:hAnsi="宋体" w:cs="宋体"/>
          <w:b/>
          <w:sz w:val="24"/>
        </w:rPr>
      </w:pPr>
      <w:bookmarkStart w:id="49" w:name="_Toc63327624"/>
      <w:bookmarkStart w:id="50" w:name="_Toc6507"/>
      <w:r>
        <w:rPr>
          <w:rFonts w:hint="eastAsia" w:ascii="宋体" w:hAnsi="宋体" w:cs="宋体"/>
          <w:b/>
          <w:sz w:val="24"/>
        </w:rPr>
        <w:t>投标人须知前附表</w:t>
      </w:r>
      <w:bookmarkEnd w:id="49"/>
      <w:bookmarkEnd w:id="50"/>
    </w:p>
    <w:tbl>
      <w:tblPr>
        <w:tblStyle w:val="36"/>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522"/>
        <w:gridCol w:w="6295"/>
      </w:tblGrid>
      <w:tr w14:paraId="520C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910" w:type="dxa"/>
            <w:vAlign w:val="center"/>
          </w:tcPr>
          <w:p w14:paraId="6433B1A7">
            <w:pPr>
              <w:jc w:val="center"/>
              <w:rPr>
                <w:rFonts w:ascii="宋体" w:hAnsi="宋体"/>
              </w:rPr>
            </w:pPr>
            <w:r>
              <w:rPr>
                <w:rFonts w:hint="eastAsia" w:ascii="宋体" w:hAnsi="宋体"/>
              </w:rPr>
              <w:t>条款号</w:t>
            </w:r>
          </w:p>
        </w:tc>
        <w:tc>
          <w:tcPr>
            <w:tcW w:w="2522" w:type="dxa"/>
            <w:vAlign w:val="center"/>
          </w:tcPr>
          <w:p w14:paraId="2E334D81">
            <w:pPr>
              <w:jc w:val="center"/>
              <w:rPr>
                <w:rFonts w:ascii="宋体" w:hAnsi="宋体"/>
              </w:rPr>
            </w:pPr>
            <w:r>
              <w:rPr>
                <w:rFonts w:hint="eastAsia" w:ascii="宋体" w:hAnsi="宋体"/>
              </w:rPr>
              <w:t>条款名称</w:t>
            </w:r>
          </w:p>
        </w:tc>
        <w:tc>
          <w:tcPr>
            <w:tcW w:w="6295" w:type="dxa"/>
            <w:vAlign w:val="center"/>
          </w:tcPr>
          <w:p w14:paraId="01310EAE">
            <w:pPr>
              <w:jc w:val="center"/>
              <w:rPr>
                <w:rFonts w:ascii="宋体" w:hAnsi="宋体"/>
              </w:rPr>
            </w:pPr>
            <w:r>
              <w:rPr>
                <w:rFonts w:hint="eastAsia" w:ascii="宋体" w:hAnsi="宋体"/>
              </w:rPr>
              <w:t>编列内容</w:t>
            </w:r>
          </w:p>
        </w:tc>
      </w:tr>
      <w:tr w14:paraId="2B39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10" w:type="dxa"/>
            <w:vAlign w:val="center"/>
          </w:tcPr>
          <w:p w14:paraId="532A75B9">
            <w:pPr>
              <w:jc w:val="center"/>
              <w:rPr>
                <w:rFonts w:ascii="宋体" w:hAnsi="宋体"/>
              </w:rPr>
            </w:pPr>
            <w:r>
              <w:rPr>
                <w:rFonts w:hint="eastAsia" w:ascii="宋体" w:hAnsi="宋体"/>
              </w:rPr>
              <w:t>1.1.2</w:t>
            </w:r>
          </w:p>
        </w:tc>
        <w:tc>
          <w:tcPr>
            <w:tcW w:w="2522" w:type="dxa"/>
            <w:vAlign w:val="center"/>
          </w:tcPr>
          <w:p w14:paraId="1EF309DC">
            <w:pPr>
              <w:jc w:val="center"/>
              <w:rPr>
                <w:rFonts w:ascii="宋体" w:hAnsi="宋体"/>
              </w:rPr>
            </w:pPr>
            <w:r>
              <w:rPr>
                <w:rFonts w:hint="eastAsia" w:ascii="宋体" w:hAnsi="宋体"/>
              </w:rPr>
              <w:t>采购人</w:t>
            </w:r>
          </w:p>
        </w:tc>
        <w:tc>
          <w:tcPr>
            <w:tcW w:w="6295" w:type="dxa"/>
            <w:vAlign w:val="center"/>
          </w:tcPr>
          <w:p w14:paraId="6CCDF39E">
            <w:pPr>
              <w:adjustRightInd w:val="0"/>
              <w:snapToGrid w:val="0"/>
              <w:spacing w:before="36" w:beforeLines="15"/>
              <w:jc w:val="left"/>
              <w:textAlignment w:val="baseline"/>
              <w:rPr>
                <w:rFonts w:hint="eastAsia" w:ascii="宋体" w:hAnsi="宋体" w:eastAsia="宋体" w:cs="宋体"/>
                <w:szCs w:val="21"/>
                <w:highlight w:val="none"/>
                <w:lang w:eastAsia="zh-CN"/>
              </w:rPr>
            </w:pPr>
            <w:r>
              <w:rPr>
                <w:rFonts w:hint="eastAsia" w:ascii="宋体" w:hAnsi="宋体" w:cs="宋体"/>
                <w:szCs w:val="21"/>
                <w:highlight w:val="none"/>
              </w:rPr>
              <w:t>采购人：</w:t>
            </w:r>
            <w:r>
              <w:rPr>
                <w:rFonts w:hint="eastAsia" w:ascii="宋体" w:hAnsi="宋体" w:cs="宋体"/>
                <w:szCs w:val="21"/>
                <w:highlight w:val="none"/>
                <w:lang w:eastAsia="zh-CN"/>
              </w:rPr>
              <w:t>四平市住房和城乡建设局</w:t>
            </w:r>
          </w:p>
          <w:p w14:paraId="3407E52B">
            <w:pPr>
              <w:adjustRightInd w:val="0"/>
              <w:snapToGrid w:val="0"/>
              <w:spacing w:before="36" w:beforeLines="15"/>
              <w:jc w:val="left"/>
              <w:textAlignment w:val="baseline"/>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lang w:eastAsia="zh-CN"/>
              </w:rPr>
              <w:t>吉林省四平市铁西区建设大厦</w:t>
            </w:r>
          </w:p>
          <w:p w14:paraId="6D59B82A">
            <w:pPr>
              <w:adjustRightInd w:val="0"/>
              <w:snapToGrid w:val="0"/>
              <w:spacing w:before="36" w:beforeLines="15"/>
              <w:jc w:val="left"/>
              <w:textAlignment w:val="baseline"/>
              <w:rPr>
                <w:rFonts w:hint="eastAsia" w:ascii="宋体" w:hAnsi="宋体" w:cs="宋体"/>
                <w:szCs w:val="21"/>
                <w:highlight w:val="none"/>
              </w:rPr>
            </w:pPr>
            <w:r>
              <w:rPr>
                <w:rFonts w:hint="eastAsia" w:ascii="宋体" w:hAnsi="宋体" w:cs="宋体"/>
                <w:szCs w:val="21"/>
                <w:highlight w:val="none"/>
              </w:rPr>
              <w:t>联系人：杨蒙</w:t>
            </w:r>
          </w:p>
          <w:p w14:paraId="32247B83">
            <w:pPr>
              <w:adjustRightInd w:val="0"/>
              <w:snapToGrid w:val="0"/>
              <w:spacing w:before="36" w:beforeLines="15"/>
              <w:jc w:val="left"/>
              <w:textAlignment w:val="baseline"/>
              <w:rPr>
                <w:rFonts w:ascii="宋体" w:hAnsi="宋体"/>
                <w:szCs w:val="21"/>
                <w:highlight w:val="green"/>
              </w:rPr>
            </w:pPr>
            <w:r>
              <w:rPr>
                <w:rFonts w:hint="eastAsia" w:ascii="宋体" w:hAnsi="宋体" w:cs="宋体"/>
                <w:szCs w:val="21"/>
                <w:highlight w:val="none"/>
              </w:rPr>
              <w:t>联系方式：0434-3269282</w:t>
            </w:r>
          </w:p>
        </w:tc>
      </w:tr>
      <w:tr w14:paraId="2B0E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10" w:type="dxa"/>
            <w:vAlign w:val="center"/>
          </w:tcPr>
          <w:p w14:paraId="4C5BF89D">
            <w:pPr>
              <w:jc w:val="center"/>
              <w:rPr>
                <w:rFonts w:ascii="宋体" w:hAnsi="宋体"/>
              </w:rPr>
            </w:pPr>
            <w:r>
              <w:rPr>
                <w:rFonts w:hint="eastAsia" w:ascii="宋体" w:hAnsi="宋体"/>
              </w:rPr>
              <w:t>1.1.3</w:t>
            </w:r>
          </w:p>
        </w:tc>
        <w:tc>
          <w:tcPr>
            <w:tcW w:w="2522" w:type="dxa"/>
            <w:vAlign w:val="center"/>
          </w:tcPr>
          <w:p w14:paraId="7F5D8037">
            <w:pPr>
              <w:jc w:val="center"/>
              <w:rPr>
                <w:rFonts w:ascii="宋体" w:hAnsi="宋体"/>
              </w:rPr>
            </w:pPr>
            <w:r>
              <w:rPr>
                <w:rFonts w:hint="eastAsia" w:ascii="宋体" w:hAnsi="宋体"/>
              </w:rPr>
              <w:t>采购代理机构</w:t>
            </w:r>
          </w:p>
        </w:tc>
        <w:tc>
          <w:tcPr>
            <w:tcW w:w="6295" w:type="dxa"/>
            <w:vAlign w:val="center"/>
          </w:tcPr>
          <w:p w14:paraId="22A5CA2F">
            <w:pPr>
              <w:snapToGrid w:val="0"/>
              <w:rPr>
                <w:rFonts w:hint="eastAsia" w:ascii="宋体" w:hAnsi="宋体"/>
                <w:highlight w:val="none"/>
              </w:rPr>
            </w:pPr>
            <w:r>
              <w:rPr>
                <w:rFonts w:hint="eastAsia" w:ascii="宋体" w:hAnsi="宋体"/>
                <w:highlight w:val="none"/>
              </w:rPr>
              <w:t xml:space="preserve">名称：吉林省佳禾锦泰项目管理有限公司　　 </w:t>
            </w:r>
          </w:p>
          <w:p w14:paraId="3D5DD8E1">
            <w:pPr>
              <w:snapToGrid w:val="0"/>
              <w:rPr>
                <w:rFonts w:hint="eastAsia" w:ascii="宋体" w:hAnsi="宋体"/>
                <w:highlight w:val="none"/>
              </w:rPr>
            </w:pPr>
            <w:r>
              <w:rPr>
                <w:rFonts w:hint="eastAsia" w:ascii="宋体" w:hAnsi="宋体"/>
                <w:highlight w:val="none"/>
              </w:rPr>
              <w:t>地址：长春市二道区首地首城写字间A座1707室</w:t>
            </w:r>
          </w:p>
          <w:p w14:paraId="7BB39593">
            <w:pPr>
              <w:snapToGrid w:val="0"/>
              <w:rPr>
                <w:rFonts w:hint="eastAsia" w:ascii="宋体" w:hAnsi="宋体"/>
                <w:highlight w:val="none"/>
              </w:rPr>
            </w:pPr>
            <w:r>
              <w:rPr>
                <w:rFonts w:hint="eastAsia" w:ascii="宋体" w:hAnsi="宋体"/>
                <w:highlight w:val="none"/>
              </w:rPr>
              <w:t>联系人：刘佳</w:t>
            </w:r>
          </w:p>
          <w:p w14:paraId="229EFD71">
            <w:pPr>
              <w:snapToGrid w:val="0"/>
              <w:rPr>
                <w:rFonts w:ascii="宋体" w:hAnsi="宋体"/>
                <w:highlight w:val="green"/>
              </w:rPr>
            </w:pPr>
            <w:r>
              <w:rPr>
                <w:rFonts w:hint="eastAsia" w:ascii="宋体" w:hAnsi="宋体"/>
                <w:highlight w:val="none"/>
              </w:rPr>
              <w:t>联系方式：0431-80532377</w:t>
            </w:r>
          </w:p>
        </w:tc>
      </w:tr>
      <w:tr w14:paraId="5251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910" w:type="dxa"/>
            <w:vAlign w:val="center"/>
          </w:tcPr>
          <w:p w14:paraId="787B6541">
            <w:pPr>
              <w:jc w:val="center"/>
              <w:rPr>
                <w:rFonts w:ascii="宋体" w:hAnsi="宋体"/>
              </w:rPr>
            </w:pPr>
            <w:r>
              <w:rPr>
                <w:rFonts w:hint="eastAsia" w:ascii="宋体" w:hAnsi="宋体"/>
              </w:rPr>
              <w:t>1.1.4</w:t>
            </w:r>
          </w:p>
        </w:tc>
        <w:tc>
          <w:tcPr>
            <w:tcW w:w="2522" w:type="dxa"/>
            <w:vAlign w:val="center"/>
          </w:tcPr>
          <w:p w14:paraId="30E86A3F">
            <w:pPr>
              <w:jc w:val="center"/>
              <w:rPr>
                <w:rFonts w:ascii="宋体" w:hAnsi="宋体"/>
              </w:rPr>
            </w:pPr>
            <w:r>
              <w:rPr>
                <w:rFonts w:hint="eastAsia" w:ascii="宋体" w:hAnsi="宋体"/>
              </w:rPr>
              <w:t>项目名称</w:t>
            </w:r>
          </w:p>
        </w:tc>
        <w:tc>
          <w:tcPr>
            <w:tcW w:w="6295" w:type="dxa"/>
            <w:vAlign w:val="center"/>
          </w:tcPr>
          <w:p w14:paraId="5F40C1A3">
            <w:pPr>
              <w:rPr>
                <w:rFonts w:hint="eastAsia" w:ascii="宋体" w:hAnsi="宋体" w:eastAsia="宋体"/>
                <w:szCs w:val="21"/>
                <w:highlight w:val="green"/>
                <w:lang w:eastAsia="zh-CN"/>
              </w:rPr>
            </w:pPr>
            <w:r>
              <w:rPr>
                <w:rFonts w:hint="eastAsia" w:ascii="宋体" w:hAnsi="宋体"/>
                <w:highlight w:val="none"/>
                <w:lang w:eastAsia="zh-CN"/>
              </w:rPr>
              <w:t>四平市城市生命线智慧监管项目</w:t>
            </w:r>
          </w:p>
        </w:tc>
      </w:tr>
      <w:tr w14:paraId="27FF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910" w:type="dxa"/>
            <w:vAlign w:val="center"/>
          </w:tcPr>
          <w:p w14:paraId="16EB6519">
            <w:pPr>
              <w:jc w:val="center"/>
              <w:rPr>
                <w:rFonts w:ascii="宋体" w:hAnsi="宋体"/>
              </w:rPr>
            </w:pPr>
            <w:r>
              <w:rPr>
                <w:rFonts w:hint="eastAsia" w:ascii="宋体" w:hAnsi="宋体"/>
              </w:rPr>
              <w:t>1.1.5</w:t>
            </w:r>
          </w:p>
        </w:tc>
        <w:tc>
          <w:tcPr>
            <w:tcW w:w="2522" w:type="dxa"/>
            <w:vAlign w:val="center"/>
          </w:tcPr>
          <w:p w14:paraId="5F922D39">
            <w:pPr>
              <w:jc w:val="center"/>
              <w:rPr>
                <w:rFonts w:ascii="宋体" w:hAnsi="宋体"/>
              </w:rPr>
            </w:pPr>
            <w:r>
              <w:rPr>
                <w:rFonts w:hint="eastAsia" w:ascii="宋体" w:hAnsi="宋体" w:cs="宋体"/>
                <w:bCs/>
                <w:szCs w:val="21"/>
                <w:lang w:val="zh-CN"/>
              </w:rPr>
              <w:t>服务地点</w:t>
            </w:r>
          </w:p>
        </w:tc>
        <w:tc>
          <w:tcPr>
            <w:tcW w:w="6295" w:type="dxa"/>
            <w:vAlign w:val="center"/>
          </w:tcPr>
          <w:p w14:paraId="05DDC5F1">
            <w:pPr>
              <w:jc w:val="left"/>
              <w:rPr>
                <w:rFonts w:ascii="宋体" w:hAnsi="宋体" w:cs="宋体"/>
                <w:bCs/>
                <w:szCs w:val="21"/>
                <w:lang w:val="zh-CN"/>
              </w:rPr>
            </w:pPr>
            <w:r>
              <w:rPr>
                <w:rFonts w:hint="eastAsia" w:ascii="宋体" w:hAnsi="宋体"/>
                <w:bCs/>
                <w:szCs w:val="21"/>
              </w:rPr>
              <w:t>采购人指定地点</w:t>
            </w:r>
          </w:p>
        </w:tc>
      </w:tr>
      <w:tr w14:paraId="30BC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910" w:type="dxa"/>
            <w:vAlign w:val="center"/>
          </w:tcPr>
          <w:p w14:paraId="0C210F8E">
            <w:pPr>
              <w:jc w:val="center"/>
              <w:rPr>
                <w:rFonts w:ascii="宋体" w:hAnsi="宋体"/>
              </w:rPr>
            </w:pPr>
            <w:r>
              <w:rPr>
                <w:rFonts w:hint="eastAsia" w:ascii="宋体" w:hAnsi="宋体"/>
              </w:rPr>
              <w:t>1.2.1</w:t>
            </w:r>
          </w:p>
        </w:tc>
        <w:tc>
          <w:tcPr>
            <w:tcW w:w="2522" w:type="dxa"/>
            <w:vAlign w:val="center"/>
          </w:tcPr>
          <w:p w14:paraId="6B5E660B">
            <w:pPr>
              <w:jc w:val="center"/>
              <w:rPr>
                <w:rFonts w:ascii="宋体" w:hAnsi="宋体"/>
                <w:highlight w:val="none"/>
              </w:rPr>
            </w:pPr>
            <w:r>
              <w:rPr>
                <w:rFonts w:hint="eastAsia" w:ascii="宋体" w:hAnsi="宋体"/>
                <w:highlight w:val="none"/>
              </w:rPr>
              <w:t>资金来源</w:t>
            </w:r>
          </w:p>
        </w:tc>
        <w:tc>
          <w:tcPr>
            <w:tcW w:w="6295" w:type="dxa"/>
            <w:vAlign w:val="center"/>
          </w:tcPr>
          <w:p w14:paraId="1F7D9B53">
            <w:pPr>
              <w:jc w:val="left"/>
              <w:rPr>
                <w:rFonts w:hint="default" w:ascii="宋体" w:hAnsi="宋体" w:eastAsia="宋体" w:cs="宋体"/>
                <w:bCs/>
                <w:szCs w:val="21"/>
                <w:highlight w:val="none"/>
                <w:lang w:val="en-US" w:eastAsia="zh-CN"/>
              </w:rPr>
            </w:pPr>
            <w:r>
              <w:rPr>
                <w:rFonts w:hint="eastAsia" w:ascii="宋体" w:hAnsi="宋体" w:cs="宋体"/>
                <w:bCs/>
                <w:szCs w:val="21"/>
                <w:highlight w:val="none"/>
                <w:lang w:val="en-US" w:eastAsia="zh-CN"/>
              </w:rPr>
              <w:t>财政资金</w:t>
            </w:r>
          </w:p>
        </w:tc>
      </w:tr>
      <w:tr w14:paraId="64BD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dxa"/>
            <w:vAlign w:val="center"/>
          </w:tcPr>
          <w:p w14:paraId="4B4F3C16">
            <w:pPr>
              <w:jc w:val="center"/>
              <w:rPr>
                <w:rFonts w:ascii="宋体" w:hAnsi="宋体"/>
              </w:rPr>
            </w:pPr>
            <w:r>
              <w:rPr>
                <w:rFonts w:hint="eastAsia" w:ascii="宋体" w:hAnsi="宋体"/>
              </w:rPr>
              <w:t>1.2.2</w:t>
            </w:r>
          </w:p>
        </w:tc>
        <w:tc>
          <w:tcPr>
            <w:tcW w:w="2522" w:type="dxa"/>
            <w:vAlign w:val="center"/>
          </w:tcPr>
          <w:p w14:paraId="39C0FF2B">
            <w:pPr>
              <w:jc w:val="center"/>
              <w:rPr>
                <w:rFonts w:ascii="宋体" w:hAnsi="宋体"/>
              </w:rPr>
            </w:pPr>
            <w:r>
              <w:rPr>
                <w:rFonts w:hint="eastAsia" w:ascii="宋体" w:hAnsi="宋体"/>
              </w:rPr>
              <w:t>出资比例</w:t>
            </w:r>
          </w:p>
        </w:tc>
        <w:tc>
          <w:tcPr>
            <w:tcW w:w="6295" w:type="dxa"/>
            <w:vAlign w:val="center"/>
          </w:tcPr>
          <w:p w14:paraId="3C09F308">
            <w:pPr>
              <w:jc w:val="left"/>
              <w:rPr>
                <w:rFonts w:ascii="宋体" w:hAnsi="宋体" w:cs="宋体"/>
                <w:bCs/>
                <w:szCs w:val="21"/>
                <w:lang w:val="zh-CN"/>
              </w:rPr>
            </w:pPr>
            <w:r>
              <w:rPr>
                <w:rFonts w:hint="eastAsia" w:ascii="宋体" w:hAnsi="宋体" w:cs="宋体"/>
                <w:bCs/>
                <w:szCs w:val="21"/>
                <w:lang w:val="zh-CN"/>
              </w:rPr>
              <w:t xml:space="preserve">100% </w:t>
            </w:r>
          </w:p>
        </w:tc>
      </w:tr>
      <w:tr w14:paraId="083E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0" w:type="dxa"/>
            <w:vAlign w:val="center"/>
          </w:tcPr>
          <w:p w14:paraId="4D7F20DA">
            <w:pPr>
              <w:jc w:val="center"/>
              <w:rPr>
                <w:rFonts w:ascii="宋体" w:hAnsi="宋体"/>
              </w:rPr>
            </w:pPr>
            <w:r>
              <w:rPr>
                <w:rFonts w:hint="eastAsia" w:ascii="宋体" w:hAnsi="宋体"/>
              </w:rPr>
              <w:t>1.2.3</w:t>
            </w:r>
          </w:p>
        </w:tc>
        <w:tc>
          <w:tcPr>
            <w:tcW w:w="2522" w:type="dxa"/>
            <w:vAlign w:val="center"/>
          </w:tcPr>
          <w:p w14:paraId="211C3047">
            <w:pPr>
              <w:jc w:val="center"/>
              <w:rPr>
                <w:rFonts w:ascii="宋体" w:hAnsi="宋体"/>
              </w:rPr>
            </w:pPr>
            <w:r>
              <w:rPr>
                <w:rFonts w:hint="eastAsia" w:ascii="宋体" w:hAnsi="宋体"/>
              </w:rPr>
              <w:t>资金落实情况</w:t>
            </w:r>
          </w:p>
        </w:tc>
        <w:tc>
          <w:tcPr>
            <w:tcW w:w="6295" w:type="dxa"/>
            <w:vAlign w:val="center"/>
          </w:tcPr>
          <w:p w14:paraId="5174C88B">
            <w:pPr>
              <w:jc w:val="left"/>
              <w:rPr>
                <w:rFonts w:ascii="宋体" w:hAnsi="宋体" w:cs="宋体"/>
                <w:bCs/>
                <w:szCs w:val="21"/>
                <w:lang w:val="zh-CN"/>
              </w:rPr>
            </w:pPr>
            <w:r>
              <w:rPr>
                <w:rFonts w:hint="eastAsia" w:ascii="宋体" w:hAnsi="宋体" w:cs="宋体"/>
                <w:bCs/>
                <w:szCs w:val="21"/>
                <w:lang w:val="zh-CN"/>
              </w:rPr>
              <w:t>已落实</w:t>
            </w:r>
          </w:p>
        </w:tc>
      </w:tr>
      <w:tr w14:paraId="4D7F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10" w:type="dxa"/>
            <w:vAlign w:val="center"/>
          </w:tcPr>
          <w:p w14:paraId="59CAFB31">
            <w:pPr>
              <w:jc w:val="center"/>
              <w:rPr>
                <w:rFonts w:ascii="宋体" w:hAnsi="宋体"/>
              </w:rPr>
            </w:pPr>
            <w:r>
              <w:rPr>
                <w:rFonts w:hint="eastAsia" w:ascii="宋体" w:hAnsi="宋体"/>
              </w:rPr>
              <w:t>1.3.1</w:t>
            </w:r>
          </w:p>
        </w:tc>
        <w:tc>
          <w:tcPr>
            <w:tcW w:w="2522" w:type="dxa"/>
            <w:vAlign w:val="center"/>
          </w:tcPr>
          <w:p w14:paraId="5B135B65">
            <w:pPr>
              <w:jc w:val="center"/>
              <w:rPr>
                <w:rFonts w:ascii="宋体" w:hAnsi="宋体"/>
              </w:rPr>
            </w:pPr>
            <w:r>
              <w:rPr>
                <w:rFonts w:hint="eastAsia" w:ascii="宋体" w:hAnsi="宋体"/>
              </w:rPr>
              <w:t>采购需求</w:t>
            </w:r>
          </w:p>
        </w:tc>
        <w:tc>
          <w:tcPr>
            <w:tcW w:w="6295" w:type="dxa"/>
            <w:vAlign w:val="center"/>
          </w:tcPr>
          <w:p w14:paraId="10A60E4E">
            <w:pPr>
              <w:jc w:val="left"/>
              <w:rPr>
                <w:rFonts w:ascii="宋体" w:hAnsi="宋体" w:cs="宋体"/>
                <w:bCs/>
                <w:szCs w:val="21"/>
                <w:lang w:val="zh-CN"/>
              </w:rPr>
            </w:pPr>
            <w:r>
              <w:rPr>
                <w:rFonts w:hint="eastAsia" w:ascii="宋体" w:hAnsi="宋体"/>
                <w:bCs/>
                <w:szCs w:val="21"/>
              </w:rPr>
              <w:t>详见服务标准和要求</w:t>
            </w:r>
          </w:p>
        </w:tc>
      </w:tr>
      <w:tr w14:paraId="0CC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0" w:type="dxa"/>
            <w:vAlign w:val="center"/>
          </w:tcPr>
          <w:p w14:paraId="315C509C">
            <w:pPr>
              <w:jc w:val="center"/>
              <w:rPr>
                <w:rFonts w:ascii="宋体" w:hAnsi="宋体"/>
              </w:rPr>
            </w:pPr>
            <w:r>
              <w:rPr>
                <w:rFonts w:hint="eastAsia" w:ascii="宋体" w:hAnsi="宋体"/>
              </w:rPr>
              <w:t>1.3.2</w:t>
            </w:r>
          </w:p>
        </w:tc>
        <w:tc>
          <w:tcPr>
            <w:tcW w:w="2522" w:type="dxa"/>
            <w:vAlign w:val="center"/>
          </w:tcPr>
          <w:p w14:paraId="3D8D4CC2">
            <w:pPr>
              <w:jc w:val="center"/>
              <w:rPr>
                <w:rFonts w:ascii="宋体" w:hAnsi="宋体" w:cs="宋体"/>
                <w:bCs/>
                <w:szCs w:val="21"/>
                <w:lang w:val="zh-CN"/>
              </w:rPr>
            </w:pPr>
            <w:r>
              <w:rPr>
                <w:rFonts w:hint="eastAsia" w:ascii="宋体" w:hAnsi="宋体" w:cs="宋体"/>
                <w:bCs/>
                <w:szCs w:val="21"/>
                <w:lang w:val="zh-CN"/>
              </w:rPr>
              <w:t>合同履行期限       （服务期限）</w:t>
            </w:r>
          </w:p>
        </w:tc>
        <w:tc>
          <w:tcPr>
            <w:tcW w:w="6295" w:type="dxa"/>
            <w:vAlign w:val="center"/>
          </w:tcPr>
          <w:p w14:paraId="70C69161">
            <w:pPr>
              <w:jc w:val="left"/>
              <w:rPr>
                <w:rFonts w:ascii="宋体" w:hAnsi="宋体" w:cs="宋体"/>
                <w:bCs/>
                <w:szCs w:val="21"/>
                <w:highlight w:val="none"/>
                <w:lang w:val="zh-CN"/>
              </w:rPr>
            </w:pPr>
            <w:r>
              <w:rPr>
                <w:rFonts w:hint="eastAsia" w:ascii="宋体" w:hAnsi="宋体"/>
                <w:bCs/>
                <w:color w:val="auto"/>
                <w:szCs w:val="21"/>
                <w:highlight w:val="none"/>
              </w:rPr>
              <w:t>三年</w:t>
            </w:r>
            <w:r>
              <w:rPr>
                <w:rFonts w:hint="eastAsia" w:ascii="宋体" w:hAnsi="宋体"/>
                <w:bCs/>
                <w:color w:val="auto"/>
                <w:szCs w:val="21"/>
                <w:highlight w:val="none"/>
                <w:lang w:eastAsia="zh-CN"/>
              </w:rPr>
              <w:t>，2025年12月底之前完成投入使用</w:t>
            </w:r>
          </w:p>
        </w:tc>
      </w:tr>
      <w:tr w14:paraId="04F3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10" w:type="dxa"/>
            <w:vAlign w:val="center"/>
          </w:tcPr>
          <w:p w14:paraId="5D106E51">
            <w:pPr>
              <w:jc w:val="center"/>
              <w:rPr>
                <w:rFonts w:ascii="宋体" w:hAnsi="宋体"/>
              </w:rPr>
            </w:pPr>
            <w:r>
              <w:rPr>
                <w:rFonts w:hint="eastAsia" w:ascii="宋体" w:hAnsi="宋体"/>
              </w:rPr>
              <w:t>1.3.3</w:t>
            </w:r>
          </w:p>
        </w:tc>
        <w:tc>
          <w:tcPr>
            <w:tcW w:w="2522" w:type="dxa"/>
            <w:vAlign w:val="center"/>
          </w:tcPr>
          <w:p w14:paraId="5A64F596">
            <w:pPr>
              <w:jc w:val="center"/>
              <w:rPr>
                <w:rFonts w:ascii="宋体" w:hAnsi="宋体"/>
              </w:rPr>
            </w:pPr>
            <w:r>
              <w:rPr>
                <w:rFonts w:hint="eastAsia" w:ascii="宋体" w:hAnsi="宋体" w:cs="宋体"/>
                <w:bCs/>
                <w:szCs w:val="21"/>
                <w:lang w:val="zh-CN"/>
              </w:rPr>
              <w:t>服务标准</w:t>
            </w:r>
          </w:p>
        </w:tc>
        <w:tc>
          <w:tcPr>
            <w:tcW w:w="6295" w:type="dxa"/>
            <w:vAlign w:val="center"/>
          </w:tcPr>
          <w:p w14:paraId="6E2E655D">
            <w:pPr>
              <w:jc w:val="left"/>
              <w:rPr>
                <w:rFonts w:ascii="宋体" w:hAnsi="宋体" w:cs="宋体"/>
                <w:bCs/>
                <w:szCs w:val="21"/>
                <w:lang w:val="zh-CN"/>
              </w:rPr>
            </w:pPr>
            <w:r>
              <w:rPr>
                <w:rFonts w:hint="eastAsia" w:ascii="宋体" w:hAnsi="宋体" w:cs="宋体"/>
                <w:bCs/>
                <w:kern w:val="21"/>
                <w:szCs w:val="21"/>
              </w:rPr>
              <w:t>符合国家、行业标准及招标文件要求</w:t>
            </w:r>
          </w:p>
        </w:tc>
      </w:tr>
      <w:tr w14:paraId="69A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10" w:type="dxa"/>
            <w:vAlign w:val="center"/>
          </w:tcPr>
          <w:p w14:paraId="0F7CD238">
            <w:pPr>
              <w:jc w:val="center"/>
              <w:rPr>
                <w:rFonts w:ascii="宋体" w:hAnsi="宋体"/>
              </w:rPr>
            </w:pPr>
            <w:r>
              <w:rPr>
                <w:rFonts w:hint="eastAsia" w:ascii="宋体" w:hAnsi="宋体"/>
              </w:rPr>
              <w:t>1.4.1</w:t>
            </w:r>
          </w:p>
        </w:tc>
        <w:tc>
          <w:tcPr>
            <w:tcW w:w="2522" w:type="dxa"/>
            <w:vAlign w:val="center"/>
          </w:tcPr>
          <w:p w14:paraId="429959A7">
            <w:pPr>
              <w:jc w:val="center"/>
              <w:rPr>
                <w:rFonts w:ascii="宋体" w:hAnsi="宋体"/>
              </w:rPr>
            </w:pPr>
            <w:r>
              <w:rPr>
                <w:rFonts w:hint="eastAsia" w:ascii="宋体" w:hAnsi="宋体"/>
              </w:rPr>
              <w:t>投标人资质条件、能力和信誉</w:t>
            </w:r>
          </w:p>
        </w:tc>
        <w:tc>
          <w:tcPr>
            <w:tcW w:w="6295" w:type="dxa"/>
            <w:vAlign w:val="center"/>
          </w:tcPr>
          <w:p w14:paraId="44FF8CC7">
            <w:pPr>
              <w:jc w:val="left"/>
              <w:rPr>
                <w:rFonts w:hint="eastAsia" w:ascii="宋体" w:hAnsi="宋体"/>
              </w:rPr>
            </w:pPr>
            <w:r>
              <w:rPr>
                <w:rFonts w:hint="eastAsia" w:ascii="宋体" w:hAnsi="宋体"/>
              </w:rPr>
              <w:t>1、满足《中华人民共和国政府采购法》第二十二条的规定；</w:t>
            </w:r>
          </w:p>
          <w:p w14:paraId="55873F20">
            <w:pPr>
              <w:jc w:val="left"/>
              <w:rPr>
                <w:rFonts w:hint="eastAsia" w:ascii="宋体" w:hAnsi="宋体"/>
              </w:rPr>
            </w:pPr>
            <w:r>
              <w:rPr>
                <w:rFonts w:hint="eastAsia" w:ascii="宋体" w:hAnsi="宋体"/>
              </w:rPr>
              <w:t>2、落实政府采购政策需满足的资格要求：</w:t>
            </w:r>
          </w:p>
          <w:p w14:paraId="4534D65D">
            <w:pPr>
              <w:jc w:val="left"/>
              <w:rPr>
                <w:rFonts w:hint="eastAsia" w:ascii="宋体" w:hAnsi="宋体"/>
              </w:rPr>
            </w:pPr>
            <w:r>
              <w:rPr>
                <w:rFonts w:hint="eastAsia" w:ascii="宋体" w:hAnsi="宋体"/>
              </w:rPr>
              <w:t>（1）根据《政府采购促进中小企业发展管理办法》规定，本项目是非专门面向中小企业采购，本项目采购标的对应的中小企业划分标准所属行业为软件和信息技术服务业。</w:t>
            </w:r>
          </w:p>
          <w:p w14:paraId="4BA30632">
            <w:pPr>
              <w:jc w:val="left"/>
              <w:rPr>
                <w:rFonts w:hint="eastAsia" w:ascii="宋体" w:hAnsi="宋体"/>
              </w:rPr>
            </w:pPr>
            <w:r>
              <w:rPr>
                <w:rFonts w:hint="eastAsia" w:ascii="宋体" w:hAnsi="宋体"/>
              </w:rPr>
              <w:t>（2）根据《关于政府采购支持监狱企业发展有关问题的通知》规定，在政府采购活动中，监狱企业视同小型、微型企业，享受预留份额、评审中价格扣除等政府采购促进中小企业发展的政府采购政策。</w:t>
            </w:r>
          </w:p>
          <w:p w14:paraId="5A27C674">
            <w:pPr>
              <w:jc w:val="left"/>
              <w:rPr>
                <w:rFonts w:hint="eastAsia" w:ascii="宋体" w:hAnsi="宋体"/>
              </w:rPr>
            </w:pPr>
            <w:r>
              <w:rPr>
                <w:rFonts w:hint="eastAsia" w:ascii="宋体" w:hAnsi="宋体"/>
              </w:rPr>
              <w:t>（3）根据《关于促进残疾人就业政府采购政策的通知》规定，在政府采购活动中，残疾人福利性单位视同小型、微型企业，享受预留份额、评审中价格扣除等促进中小企业发展的政府采购政策。</w:t>
            </w:r>
          </w:p>
          <w:p w14:paraId="14463C45">
            <w:pPr>
              <w:jc w:val="left"/>
              <w:rPr>
                <w:rFonts w:hint="eastAsia" w:ascii="宋体" w:hAnsi="宋体"/>
              </w:rPr>
            </w:pPr>
            <w:r>
              <w:rPr>
                <w:rFonts w:hint="eastAsia" w:ascii="宋体" w:hAnsi="宋体"/>
              </w:rPr>
              <w:t>注：中小企业参加政府采购活动，应当出具《政府采购促进中小企业发展管理办法》规定的《中小企业声明函》，否则不得享受相关中小企业扶持政策。监狱企业参加政府采购活动时，应当提供由省级以上监狱管理局、戒毒管理局（含新疆生产建设兵团）出具的属于监狱企业的证明文件。残疾人福利性单位在参加政府采购活动时，应当按规定提供《残疾人福利性单位声明函》，并对声明的真实性负责。未按要求提供相应材料的，不享受相应的优惠政策，以上政策不重复享受。</w:t>
            </w:r>
          </w:p>
          <w:p w14:paraId="01F09D59">
            <w:pPr>
              <w:jc w:val="left"/>
              <w:rPr>
                <w:rFonts w:hint="eastAsia" w:ascii="宋体" w:hAnsi="宋体"/>
              </w:rPr>
            </w:pPr>
            <w:r>
              <w:rPr>
                <w:rFonts w:hint="eastAsia" w:ascii="宋体" w:hAnsi="宋体"/>
              </w:rPr>
              <w:t>3.本项目的特定资格要求：</w:t>
            </w:r>
          </w:p>
          <w:p w14:paraId="1AE37771">
            <w:pPr>
              <w:jc w:val="left"/>
              <w:rPr>
                <w:rFonts w:hint="eastAsia" w:ascii="宋体" w:hAnsi="宋体"/>
              </w:rPr>
            </w:pPr>
            <w:r>
              <w:rPr>
                <w:rFonts w:hint="eastAsia" w:ascii="宋体" w:hAnsi="宋体"/>
              </w:rPr>
              <w:t>（1）本招标项目接受总公司授权分支机构参与投标事宜，具有履行合同所必需的经营和服务能力。</w:t>
            </w:r>
          </w:p>
          <w:p w14:paraId="2EBDBBE2">
            <w:pPr>
              <w:jc w:val="left"/>
              <w:rPr>
                <w:rFonts w:hint="eastAsia" w:ascii="宋体" w:hAnsi="宋体"/>
              </w:rPr>
            </w:pPr>
            <w:r>
              <w:rPr>
                <w:rFonts w:hint="eastAsia" w:ascii="宋体" w:hAnsi="宋体"/>
              </w:rPr>
              <w:t>（2）项目管理主要成员（不含退休人员）在开标前1个月内以投标人名义缴纳的、正常缴费状态的个人参保证明，证明上的二维码要保证移动终端可以扫描识别验证真伪，如该投标人所在的地区确实没有带二维码的证明，须提供网上查询方式，否则投标无效。</w:t>
            </w:r>
          </w:p>
          <w:p w14:paraId="672323B5">
            <w:pPr>
              <w:jc w:val="left"/>
              <w:rPr>
                <w:rFonts w:hint="eastAsia" w:ascii="宋体" w:hAnsi="宋体"/>
              </w:rPr>
            </w:pPr>
            <w:r>
              <w:rPr>
                <w:rFonts w:hint="eastAsia" w:ascii="宋体" w:hAnsi="宋体"/>
              </w:rPr>
              <w:t>（3）不接受被政府列入取消投标资格期限内的企业或个人参加；参加政府采购活动前3年内在经营活动中没有重大违法记录。</w:t>
            </w:r>
          </w:p>
          <w:p w14:paraId="5945FC7E">
            <w:pPr>
              <w:jc w:val="left"/>
              <w:rPr>
                <w:rFonts w:hint="eastAsia" w:ascii="宋体" w:hAnsi="宋体"/>
              </w:rPr>
            </w:pPr>
            <w:r>
              <w:rPr>
                <w:rFonts w:hint="eastAsia" w:ascii="宋体" w:hAnsi="宋体"/>
              </w:rPr>
              <w:t>（4）本项目不接受被列入失信被执行人、重大税收违法失信主体、政府采购严重违法失信行为记录名单的投标人参与投标（详见财库[2016]125号文件）。</w:t>
            </w:r>
          </w:p>
          <w:p w14:paraId="140C043C">
            <w:pPr>
              <w:jc w:val="left"/>
              <w:rPr>
                <w:rFonts w:ascii="宋体" w:hAnsi="宋体"/>
              </w:rPr>
            </w:pPr>
            <w:r>
              <w:rPr>
                <w:rFonts w:hint="eastAsia" w:ascii="宋体" w:hAnsi="宋体"/>
              </w:rPr>
              <w:t>（5）企业名称不同但法定代表人为同一个自然人的两个或者两个以上的投标人不得参加同一采购项目的投标。为采购项目提供整体设计、规范编制或者项目管理、监理、检测等服务的供应商，不得再参加本采购项目的其他采购活动。</w:t>
            </w:r>
          </w:p>
        </w:tc>
      </w:tr>
      <w:tr w14:paraId="1457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10" w:type="dxa"/>
            <w:vAlign w:val="center"/>
          </w:tcPr>
          <w:p w14:paraId="3087EF08">
            <w:pPr>
              <w:jc w:val="center"/>
              <w:rPr>
                <w:rFonts w:ascii="宋体" w:hAnsi="宋体"/>
                <w:szCs w:val="21"/>
              </w:rPr>
            </w:pPr>
            <w:r>
              <w:rPr>
                <w:rFonts w:hint="eastAsia" w:ascii="宋体" w:hAnsi="宋体"/>
                <w:szCs w:val="21"/>
              </w:rPr>
              <w:t>1.4.2</w:t>
            </w:r>
          </w:p>
        </w:tc>
        <w:tc>
          <w:tcPr>
            <w:tcW w:w="2522" w:type="dxa"/>
            <w:vAlign w:val="center"/>
          </w:tcPr>
          <w:p w14:paraId="69E9D75A">
            <w:pPr>
              <w:autoSpaceDE w:val="0"/>
              <w:autoSpaceDN w:val="0"/>
              <w:adjustRightInd w:val="0"/>
              <w:jc w:val="center"/>
              <w:rPr>
                <w:rFonts w:ascii="宋体" w:hAnsi="宋体" w:cs="宋体"/>
                <w:bCs/>
                <w:szCs w:val="21"/>
                <w:lang w:val="zh-CN"/>
              </w:rPr>
            </w:pPr>
            <w:r>
              <w:rPr>
                <w:rFonts w:hint="eastAsia" w:ascii="宋体" w:hAnsi="宋体" w:cs="宋体"/>
                <w:bCs/>
                <w:szCs w:val="21"/>
                <w:lang w:val="zh-CN"/>
              </w:rPr>
              <w:t>是否接受联合体投标</w:t>
            </w:r>
          </w:p>
        </w:tc>
        <w:tc>
          <w:tcPr>
            <w:tcW w:w="6295" w:type="dxa"/>
            <w:vAlign w:val="center"/>
          </w:tcPr>
          <w:p w14:paraId="4AF7828B">
            <w:pPr>
              <w:autoSpaceDE w:val="0"/>
              <w:autoSpaceDN w:val="0"/>
              <w:adjustRightInd w:val="0"/>
              <w:rPr>
                <w:rFonts w:ascii="宋体" w:hAnsi="宋体" w:cs="宋体"/>
                <w:bCs/>
                <w:szCs w:val="21"/>
                <w:lang w:val="zh-CN"/>
              </w:rPr>
            </w:pPr>
            <w:r>
              <w:rPr>
                <w:rFonts w:hint="eastAsia" w:ascii="宋体" w:hAnsi="宋体" w:cs="宋体"/>
                <w:bCs/>
                <w:szCs w:val="21"/>
                <w:lang w:val="zh-CN"/>
              </w:rPr>
              <w:t>不接受</w:t>
            </w:r>
          </w:p>
        </w:tc>
      </w:tr>
      <w:tr w14:paraId="229C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10" w:type="dxa"/>
            <w:vAlign w:val="center"/>
          </w:tcPr>
          <w:p w14:paraId="0B95BBA0">
            <w:pPr>
              <w:jc w:val="center"/>
              <w:rPr>
                <w:rFonts w:ascii="宋体" w:hAnsi="宋体"/>
              </w:rPr>
            </w:pPr>
            <w:r>
              <w:rPr>
                <w:rFonts w:ascii="宋体" w:hAnsi="宋体"/>
              </w:rPr>
              <w:t>1.9.1</w:t>
            </w:r>
          </w:p>
        </w:tc>
        <w:tc>
          <w:tcPr>
            <w:tcW w:w="2522" w:type="dxa"/>
            <w:vAlign w:val="center"/>
          </w:tcPr>
          <w:p w14:paraId="0A4B994F">
            <w:pPr>
              <w:jc w:val="center"/>
              <w:rPr>
                <w:rFonts w:ascii="宋体" w:hAnsi="宋体"/>
              </w:rPr>
            </w:pPr>
            <w:r>
              <w:rPr>
                <w:rFonts w:hint="eastAsia" w:ascii="宋体" w:hAnsi="宋体"/>
              </w:rPr>
              <w:t>踏勘现场</w:t>
            </w:r>
          </w:p>
        </w:tc>
        <w:tc>
          <w:tcPr>
            <w:tcW w:w="6295" w:type="dxa"/>
            <w:vAlign w:val="center"/>
          </w:tcPr>
          <w:p w14:paraId="11451750">
            <w:pPr>
              <w:rPr>
                <w:rFonts w:ascii="宋体" w:hAnsi="宋体"/>
              </w:rPr>
            </w:pPr>
            <w:r>
              <w:rPr>
                <w:rFonts w:hint="eastAsia" w:ascii="宋体" w:hAnsi="宋体"/>
              </w:rPr>
              <w:t>不组织</w:t>
            </w:r>
          </w:p>
        </w:tc>
      </w:tr>
      <w:tr w14:paraId="08E3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0" w:type="dxa"/>
            <w:vAlign w:val="center"/>
          </w:tcPr>
          <w:p w14:paraId="55CFD1AF">
            <w:pPr>
              <w:jc w:val="center"/>
              <w:rPr>
                <w:rFonts w:ascii="宋体" w:hAnsi="宋体"/>
              </w:rPr>
            </w:pPr>
            <w:r>
              <w:rPr>
                <w:rFonts w:hint="eastAsia" w:ascii="宋体" w:hAnsi="宋体"/>
              </w:rPr>
              <w:t>1.10.1</w:t>
            </w:r>
          </w:p>
        </w:tc>
        <w:tc>
          <w:tcPr>
            <w:tcW w:w="2522" w:type="dxa"/>
            <w:vAlign w:val="center"/>
          </w:tcPr>
          <w:p w14:paraId="20AC1A31">
            <w:pPr>
              <w:jc w:val="center"/>
              <w:rPr>
                <w:rFonts w:ascii="宋体" w:hAnsi="宋体"/>
              </w:rPr>
            </w:pPr>
            <w:r>
              <w:rPr>
                <w:rFonts w:hint="eastAsia" w:ascii="宋体" w:hAnsi="宋体"/>
              </w:rPr>
              <w:t>投标答疑会</w:t>
            </w:r>
          </w:p>
        </w:tc>
        <w:tc>
          <w:tcPr>
            <w:tcW w:w="6295" w:type="dxa"/>
            <w:vAlign w:val="center"/>
          </w:tcPr>
          <w:p w14:paraId="057587B2">
            <w:pPr>
              <w:rPr>
                <w:rFonts w:ascii="宋体" w:hAnsi="宋体"/>
              </w:rPr>
            </w:pPr>
            <w:r>
              <w:rPr>
                <w:rFonts w:hint="eastAsia" w:ascii="宋体" w:hAnsi="宋体"/>
              </w:rPr>
              <w:t>不召开</w:t>
            </w:r>
          </w:p>
        </w:tc>
      </w:tr>
      <w:tr w14:paraId="3983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0" w:type="dxa"/>
            <w:vAlign w:val="center"/>
          </w:tcPr>
          <w:p w14:paraId="17C5D36D">
            <w:pPr>
              <w:jc w:val="center"/>
              <w:rPr>
                <w:rFonts w:ascii="宋体" w:hAnsi="宋体"/>
              </w:rPr>
            </w:pPr>
            <w:r>
              <w:rPr>
                <w:rFonts w:hint="eastAsia" w:ascii="宋体" w:hAnsi="宋体"/>
              </w:rPr>
              <w:t>1.10.2</w:t>
            </w:r>
          </w:p>
        </w:tc>
        <w:tc>
          <w:tcPr>
            <w:tcW w:w="2522" w:type="dxa"/>
            <w:vAlign w:val="center"/>
          </w:tcPr>
          <w:p w14:paraId="1B4CB22D">
            <w:pPr>
              <w:jc w:val="center"/>
              <w:rPr>
                <w:rFonts w:ascii="宋体" w:hAnsi="宋体"/>
              </w:rPr>
            </w:pPr>
            <w:r>
              <w:rPr>
                <w:rFonts w:hint="eastAsia" w:ascii="宋体" w:hAnsi="宋体"/>
              </w:rPr>
              <w:t>投标人提出问题</w:t>
            </w:r>
          </w:p>
          <w:p w14:paraId="685C16F3">
            <w:pPr>
              <w:jc w:val="center"/>
              <w:rPr>
                <w:rFonts w:ascii="宋体" w:hAnsi="宋体"/>
              </w:rPr>
            </w:pPr>
            <w:r>
              <w:rPr>
                <w:rFonts w:hint="eastAsia" w:ascii="宋体" w:hAnsi="宋体"/>
              </w:rPr>
              <w:t>的截止时间</w:t>
            </w:r>
          </w:p>
        </w:tc>
        <w:tc>
          <w:tcPr>
            <w:tcW w:w="6295" w:type="dxa"/>
            <w:vAlign w:val="center"/>
          </w:tcPr>
          <w:p w14:paraId="2FE967BB">
            <w:pPr>
              <w:snapToGrid w:val="0"/>
              <w:spacing w:before="36" w:beforeLines="15"/>
              <w:rPr>
                <w:rFonts w:ascii="宋体" w:hAnsi="宋体" w:cs="Arial Unicode MS"/>
                <w:color w:val="auto"/>
              </w:rPr>
            </w:pPr>
            <w:r>
              <w:rPr>
                <w:rFonts w:hint="eastAsia" w:ascii="宋体" w:hAnsi="宋体" w:cs="Arial Unicode MS"/>
                <w:color w:val="auto"/>
              </w:rPr>
              <w:t>投标疑问的提出：</w:t>
            </w:r>
          </w:p>
          <w:p w14:paraId="283D49A7">
            <w:pPr>
              <w:snapToGrid w:val="0"/>
              <w:spacing w:before="36" w:beforeLines="15"/>
              <w:rPr>
                <w:rFonts w:ascii="宋体" w:hAnsi="宋体" w:cs="Arial Unicode MS"/>
                <w:color w:val="auto"/>
              </w:rPr>
            </w:pPr>
            <w:r>
              <w:rPr>
                <w:rFonts w:ascii="宋体" w:hAnsi="宋体" w:cs="Arial Unicode MS"/>
                <w:color w:val="auto"/>
              </w:rPr>
              <w:t>不召开答疑会，投标人</w:t>
            </w:r>
            <w:r>
              <w:rPr>
                <w:rFonts w:hint="eastAsia" w:ascii="宋体" w:hAnsi="宋体" w:cs="Arial Unicode MS"/>
                <w:color w:val="auto"/>
              </w:rPr>
              <w:t>如</w:t>
            </w:r>
            <w:r>
              <w:rPr>
                <w:rFonts w:ascii="宋体" w:hAnsi="宋体" w:cs="Arial Unicode MS"/>
                <w:color w:val="auto"/>
              </w:rPr>
              <w:t>有疑问请以书面形式提出。</w:t>
            </w:r>
          </w:p>
          <w:p w14:paraId="523F418A">
            <w:pPr>
              <w:snapToGrid w:val="0"/>
              <w:spacing w:before="36" w:beforeLines="15"/>
              <w:rPr>
                <w:rFonts w:ascii="宋体" w:hAnsi="宋体" w:cs="Arial Unicode MS"/>
                <w:color w:val="auto"/>
              </w:rPr>
            </w:pPr>
            <w:r>
              <w:rPr>
                <w:rFonts w:ascii="宋体" w:hAnsi="宋体" w:cs="Arial Unicode MS"/>
                <w:color w:val="auto"/>
              </w:rPr>
              <w:t>投标人提出疑问的截止时间及方式：</w:t>
            </w:r>
          </w:p>
          <w:p w14:paraId="5FC23BF9">
            <w:pPr>
              <w:snapToGrid w:val="0"/>
              <w:spacing w:before="36" w:beforeLines="15"/>
              <w:rPr>
                <w:rFonts w:ascii="宋体" w:hAnsi="宋体" w:cs="Arial Unicode MS"/>
                <w:color w:val="auto"/>
              </w:rPr>
            </w:pPr>
            <w:r>
              <w:rPr>
                <w:rFonts w:ascii="宋体" w:hAnsi="宋体" w:cs="Arial Unicode MS"/>
                <w:color w:val="auto"/>
              </w:rPr>
              <w:t>投标人应在</w:t>
            </w:r>
            <w:r>
              <w:rPr>
                <w:rFonts w:hint="eastAsia" w:ascii="宋体" w:hAnsi="宋体" w:cs="Arial Unicode MS"/>
                <w:color w:val="auto"/>
              </w:rPr>
              <w:t>投标截止日期前15日</w:t>
            </w:r>
            <w:r>
              <w:rPr>
                <w:rFonts w:ascii="宋体" w:hAnsi="宋体" w:cs="Arial Unicode MS"/>
                <w:color w:val="auto"/>
              </w:rPr>
              <w:t>前</w:t>
            </w:r>
            <w:r>
              <w:rPr>
                <w:rFonts w:hint="eastAsia" w:ascii="宋体" w:hAnsi="宋体" w:cs="Arial Unicode MS"/>
                <w:color w:val="auto"/>
              </w:rPr>
              <w:t>将疑问电子版文件传至采购代理机构邮箱（</w:t>
            </w:r>
            <w:r>
              <w:rPr>
                <w:rFonts w:hint="eastAsia" w:ascii="宋体" w:hAnsi="宋体" w:cs="宋体"/>
                <w:color w:val="auto"/>
                <w:szCs w:val="21"/>
              </w:rPr>
              <w:t>（jiahejintai888@126.com）</w:t>
            </w:r>
            <w:r>
              <w:rPr>
                <w:rFonts w:hint="eastAsia" w:ascii="宋体" w:hAnsi="宋体" w:cs="Arial Unicode MS"/>
                <w:color w:val="auto"/>
              </w:rPr>
              <w:t>），格式见附页，要求同时提交word版本及加盖公章（鲜章）的PDF扫描件版本</w:t>
            </w:r>
            <w:r>
              <w:rPr>
                <w:rFonts w:hint="eastAsia" w:ascii="宋体" w:hAnsi="宋体" w:cs="Arial Unicode MS"/>
                <w:b w:val="0"/>
                <w:bCs w:val="0"/>
                <w:color w:val="auto"/>
              </w:rPr>
              <w:t>。若投标人未按规定提交投标疑问，则视为其无疑问，</w:t>
            </w:r>
            <w:r>
              <w:rPr>
                <w:b w:val="0"/>
                <w:bCs w:val="0"/>
                <w:color w:val="auto"/>
                <w:spacing w:val="5"/>
                <w:lang w:eastAsia="zh-CN"/>
              </w:rPr>
              <w:t xml:space="preserve"> </w:t>
            </w:r>
            <w:r>
              <w:rPr>
                <w:b w:val="0"/>
                <w:bCs w:val="0"/>
                <w:color w:val="auto"/>
                <w:spacing w:val="-1"/>
                <w:lang w:eastAsia="zh-CN"/>
              </w:rPr>
              <w:t>逾期不再接收</w:t>
            </w:r>
            <w:r>
              <w:rPr>
                <w:color w:val="auto"/>
                <w:spacing w:val="-1"/>
                <w:lang w:eastAsia="zh-CN"/>
              </w:rPr>
              <w:t>任何询问。</w:t>
            </w:r>
          </w:p>
        </w:tc>
      </w:tr>
      <w:tr w14:paraId="441F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910" w:type="dxa"/>
            <w:vAlign w:val="center"/>
          </w:tcPr>
          <w:p w14:paraId="0BC765D1">
            <w:pPr>
              <w:jc w:val="center"/>
              <w:rPr>
                <w:rFonts w:ascii="宋体" w:hAnsi="宋体"/>
              </w:rPr>
            </w:pPr>
            <w:r>
              <w:rPr>
                <w:rFonts w:hint="eastAsia" w:ascii="宋体" w:hAnsi="宋体"/>
              </w:rPr>
              <w:t>1.10.3</w:t>
            </w:r>
          </w:p>
        </w:tc>
        <w:tc>
          <w:tcPr>
            <w:tcW w:w="2522" w:type="dxa"/>
            <w:vAlign w:val="center"/>
          </w:tcPr>
          <w:p w14:paraId="7B99AAB6">
            <w:pPr>
              <w:jc w:val="center"/>
              <w:rPr>
                <w:rFonts w:ascii="宋体" w:hAnsi="宋体"/>
              </w:rPr>
            </w:pPr>
            <w:r>
              <w:rPr>
                <w:rFonts w:hint="eastAsia" w:ascii="宋体" w:hAnsi="宋体"/>
              </w:rPr>
              <w:t>采购人书面澄清的时间</w:t>
            </w:r>
          </w:p>
        </w:tc>
        <w:tc>
          <w:tcPr>
            <w:tcW w:w="6295" w:type="dxa"/>
            <w:vAlign w:val="bottom"/>
          </w:tcPr>
          <w:p w14:paraId="5136F344">
            <w:pPr>
              <w:rPr>
                <w:rFonts w:ascii="宋体" w:hAnsi="宋体"/>
                <w:color w:val="auto"/>
              </w:rPr>
            </w:pPr>
            <w:r>
              <w:rPr>
                <w:color w:val="auto"/>
                <w:spacing w:val="-6"/>
                <w:lang w:eastAsia="zh-CN"/>
              </w:rPr>
              <w:t>提交</w:t>
            </w:r>
            <w:r>
              <w:rPr>
                <w:rFonts w:hint="eastAsia"/>
                <w:color w:val="auto"/>
                <w:spacing w:val="-6"/>
                <w:lang w:eastAsia="zh-CN"/>
              </w:rPr>
              <w:t>投</w:t>
            </w:r>
            <w:r>
              <w:rPr>
                <w:color w:val="auto"/>
                <w:spacing w:val="-6"/>
                <w:lang w:eastAsia="zh-CN"/>
              </w:rPr>
              <w:t>标文件截止时间</w:t>
            </w:r>
            <w:r>
              <w:rPr>
                <w:color w:val="auto"/>
                <w:spacing w:val="-15"/>
                <w:lang w:eastAsia="zh-CN"/>
              </w:rPr>
              <w:t xml:space="preserve"> </w:t>
            </w:r>
            <w:r>
              <w:rPr>
                <w:color w:val="auto"/>
                <w:spacing w:val="-6"/>
                <w:lang w:eastAsia="zh-CN"/>
              </w:rPr>
              <w:t>15 日前</w:t>
            </w:r>
          </w:p>
        </w:tc>
      </w:tr>
      <w:tr w14:paraId="062BF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10" w:type="dxa"/>
            <w:vAlign w:val="center"/>
          </w:tcPr>
          <w:p w14:paraId="7F1823B8">
            <w:pPr>
              <w:jc w:val="center"/>
              <w:rPr>
                <w:rFonts w:ascii="宋体" w:hAnsi="宋体"/>
              </w:rPr>
            </w:pPr>
            <w:r>
              <w:rPr>
                <w:rFonts w:hint="eastAsia" w:ascii="宋体" w:hAnsi="宋体"/>
              </w:rPr>
              <w:t>1.11</w:t>
            </w:r>
          </w:p>
        </w:tc>
        <w:tc>
          <w:tcPr>
            <w:tcW w:w="2522" w:type="dxa"/>
            <w:vAlign w:val="center"/>
          </w:tcPr>
          <w:p w14:paraId="5C1F4001">
            <w:pPr>
              <w:jc w:val="center"/>
              <w:rPr>
                <w:rFonts w:ascii="宋体" w:hAnsi="宋体"/>
              </w:rPr>
            </w:pPr>
            <w:r>
              <w:rPr>
                <w:rFonts w:hint="eastAsia" w:ascii="宋体" w:hAnsi="宋体"/>
              </w:rPr>
              <w:t>分包、转包</w:t>
            </w:r>
          </w:p>
        </w:tc>
        <w:tc>
          <w:tcPr>
            <w:tcW w:w="6295" w:type="dxa"/>
            <w:vAlign w:val="center"/>
          </w:tcPr>
          <w:p w14:paraId="35E75170">
            <w:pPr>
              <w:rPr>
                <w:rFonts w:ascii="宋体" w:hAnsi="宋体"/>
                <w:color w:val="auto"/>
              </w:rPr>
            </w:pPr>
            <w:r>
              <w:rPr>
                <w:rFonts w:hint="eastAsia" w:ascii="宋体" w:hAnsi="宋体"/>
                <w:color w:val="auto"/>
              </w:rPr>
              <w:t>不允许</w:t>
            </w:r>
          </w:p>
        </w:tc>
      </w:tr>
      <w:tr w14:paraId="00BC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333B30DA">
            <w:pPr>
              <w:jc w:val="center"/>
              <w:rPr>
                <w:rFonts w:ascii="宋体" w:hAnsi="宋体"/>
              </w:rPr>
            </w:pPr>
            <w:r>
              <w:rPr>
                <w:rFonts w:hint="eastAsia" w:ascii="宋体" w:hAnsi="宋体"/>
              </w:rPr>
              <w:t>2.1</w:t>
            </w:r>
          </w:p>
        </w:tc>
        <w:tc>
          <w:tcPr>
            <w:tcW w:w="2522" w:type="dxa"/>
            <w:vAlign w:val="center"/>
          </w:tcPr>
          <w:p w14:paraId="00CDDA10">
            <w:pPr>
              <w:jc w:val="center"/>
              <w:rPr>
                <w:rFonts w:ascii="宋体" w:hAnsi="宋体"/>
              </w:rPr>
            </w:pPr>
            <w:r>
              <w:rPr>
                <w:rFonts w:hint="eastAsia" w:ascii="宋体" w:hAnsi="宋体"/>
              </w:rPr>
              <w:t>构成招标文件</w:t>
            </w:r>
          </w:p>
          <w:p w14:paraId="74335A7F">
            <w:pPr>
              <w:jc w:val="center"/>
              <w:rPr>
                <w:rFonts w:ascii="宋体" w:hAnsi="宋体"/>
              </w:rPr>
            </w:pPr>
            <w:r>
              <w:rPr>
                <w:rFonts w:hint="eastAsia" w:ascii="宋体" w:hAnsi="宋体"/>
              </w:rPr>
              <w:t>的其他材料</w:t>
            </w:r>
          </w:p>
        </w:tc>
        <w:tc>
          <w:tcPr>
            <w:tcW w:w="6295" w:type="dxa"/>
            <w:vAlign w:val="center"/>
          </w:tcPr>
          <w:p w14:paraId="7123AD4D">
            <w:pPr>
              <w:rPr>
                <w:rFonts w:ascii="宋体" w:hAnsi="宋体"/>
              </w:rPr>
            </w:pPr>
            <w:r>
              <w:rPr>
                <w:rFonts w:hint="eastAsia" w:ascii="宋体" w:hAnsi="宋体"/>
              </w:rPr>
              <w:t>/</w:t>
            </w:r>
          </w:p>
        </w:tc>
      </w:tr>
      <w:tr w14:paraId="7F6F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0" w:type="dxa"/>
            <w:vAlign w:val="center"/>
          </w:tcPr>
          <w:p w14:paraId="533EA93C">
            <w:pPr>
              <w:jc w:val="center"/>
              <w:rPr>
                <w:rFonts w:ascii="宋体" w:hAnsi="宋体"/>
              </w:rPr>
            </w:pPr>
            <w:r>
              <w:rPr>
                <w:rFonts w:hint="eastAsia" w:ascii="宋体" w:hAnsi="宋体"/>
              </w:rPr>
              <w:t>3.1.1</w:t>
            </w:r>
          </w:p>
        </w:tc>
        <w:tc>
          <w:tcPr>
            <w:tcW w:w="2522" w:type="dxa"/>
            <w:vAlign w:val="center"/>
          </w:tcPr>
          <w:p w14:paraId="25EF50F2">
            <w:pPr>
              <w:jc w:val="center"/>
              <w:rPr>
                <w:rFonts w:ascii="宋体" w:hAnsi="宋体"/>
              </w:rPr>
            </w:pPr>
            <w:r>
              <w:rPr>
                <w:rFonts w:hint="eastAsia" w:ascii="宋体" w:hAnsi="宋体"/>
              </w:rPr>
              <w:t>构成投标文件</w:t>
            </w:r>
          </w:p>
          <w:p w14:paraId="6901134D">
            <w:pPr>
              <w:jc w:val="center"/>
              <w:rPr>
                <w:rFonts w:ascii="宋体" w:hAnsi="宋体"/>
              </w:rPr>
            </w:pPr>
            <w:r>
              <w:rPr>
                <w:rFonts w:hint="eastAsia" w:ascii="宋体" w:hAnsi="宋体"/>
              </w:rPr>
              <w:t>的其他材料</w:t>
            </w:r>
          </w:p>
        </w:tc>
        <w:tc>
          <w:tcPr>
            <w:tcW w:w="6295" w:type="dxa"/>
            <w:vAlign w:val="center"/>
          </w:tcPr>
          <w:p w14:paraId="694E646F">
            <w:pPr>
              <w:rPr>
                <w:rFonts w:ascii="宋体" w:hAnsi="宋体"/>
              </w:rPr>
            </w:pPr>
            <w:r>
              <w:rPr>
                <w:rFonts w:hint="eastAsia" w:ascii="宋体" w:hAnsi="宋体"/>
              </w:rPr>
              <w:t>/</w:t>
            </w:r>
          </w:p>
        </w:tc>
      </w:tr>
      <w:tr w14:paraId="2056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04CA50CC">
            <w:pPr>
              <w:jc w:val="center"/>
              <w:rPr>
                <w:rFonts w:ascii="宋体" w:hAnsi="宋体"/>
              </w:rPr>
            </w:pPr>
            <w:r>
              <w:rPr>
                <w:rFonts w:hint="eastAsia" w:ascii="宋体" w:hAnsi="宋体"/>
              </w:rPr>
              <w:t>3.2.2</w:t>
            </w:r>
          </w:p>
        </w:tc>
        <w:tc>
          <w:tcPr>
            <w:tcW w:w="2522" w:type="dxa"/>
            <w:vAlign w:val="center"/>
          </w:tcPr>
          <w:p w14:paraId="608A5715">
            <w:pPr>
              <w:jc w:val="center"/>
              <w:rPr>
                <w:rFonts w:hint="eastAsia" w:ascii="宋体" w:hAnsi="宋体" w:eastAsia="宋体"/>
                <w:highlight w:val="none"/>
                <w:lang w:eastAsia="zh-CN"/>
              </w:rPr>
            </w:pPr>
            <w:r>
              <w:rPr>
                <w:rFonts w:hint="eastAsia" w:ascii="宋体" w:hAnsi="宋体"/>
                <w:highlight w:val="none"/>
              </w:rPr>
              <w:t>采购预算</w:t>
            </w:r>
            <w:r>
              <w:rPr>
                <w:rFonts w:hint="eastAsia" w:ascii="宋体" w:hAnsi="宋体"/>
                <w:highlight w:val="none"/>
                <w:lang w:eastAsia="zh-CN"/>
              </w:rPr>
              <w:t>（</w:t>
            </w:r>
            <w:r>
              <w:rPr>
                <w:rFonts w:hint="eastAsia" w:ascii="宋体" w:hAnsi="宋体"/>
                <w:highlight w:val="none"/>
                <w:lang w:val="en-US" w:eastAsia="zh-CN"/>
              </w:rPr>
              <w:t>最高限价</w:t>
            </w:r>
            <w:r>
              <w:rPr>
                <w:rFonts w:hint="eastAsia" w:ascii="宋体" w:hAnsi="宋体"/>
                <w:highlight w:val="none"/>
                <w:lang w:eastAsia="zh-CN"/>
              </w:rPr>
              <w:t>）</w:t>
            </w:r>
          </w:p>
        </w:tc>
        <w:tc>
          <w:tcPr>
            <w:tcW w:w="6295" w:type="dxa"/>
          </w:tcPr>
          <w:p w14:paraId="363BAA94">
            <w:pPr>
              <w:topLinePunct/>
              <w:adjustRightInd w:val="0"/>
              <w:snapToGrid w:val="0"/>
              <w:spacing w:before="36" w:beforeLines="15"/>
              <w:rPr>
                <w:rFonts w:ascii="宋体" w:hAnsi="宋体"/>
                <w:bCs/>
                <w:szCs w:val="21"/>
                <w:highlight w:val="none"/>
              </w:rPr>
            </w:pPr>
            <w:r>
              <w:rPr>
                <w:rFonts w:hint="eastAsia" w:ascii="宋体" w:hAnsi="宋体"/>
                <w:bCs/>
                <w:szCs w:val="21"/>
                <w:highlight w:val="none"/>
              </w:rPr>
              <w:t>9500000元</w:t>
            </w:r>
          </w:p>
          <w:p w14:paraId="2A0BC376">
            <w:pPr>
              <w:topLinePunct/>
              <w:adjustRightInd w:val="0"/>
              <w:snapToGrid w:val="0"/>
              <w:spacing w:before="36" w:beforeLines="15"/>
              <w:rPr>
                <w:rFonts w:ascii="宋体" w:hAnsi="宋体"/>
                <w:highlight w:val="none"/>
              </w:rPr>
            </w:pPr>
            <w:r>
              <w:rPr>
                <w:rFonts w:hint="eastAsia" w:ascii="宋体" w:hAnsi="宋体"/>
                <w:bCs/>
                <w:szCs w:val="21"/>
                <w:highlight w:val="none"/>
              </w:rPr>
              <w:t>投标人的报价不得超过采购预算，高于采购预算的投标将被否决。</w:t>
            </w:r>
          </w:p>
        </w:tc>
      </w:tr>
      <w:tr w14:paraId="23EB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0" w:type="dxa"/>
            <w:vAlign w:val="center"/>
          </w:tcPr>
          <w:p w14:paraId="2C045B8A">
            <w:pPr>
              <w:jc w:val="center"/>
              <w:rPr>
                <w:rFonts w:ascii="宋体" w:hAnsi="宋体"/>
              </w:rPr>
            </w:pPr>
            <w:r>
              <w:rPr>
                <w:rFonts w:hint="eastAsia" w:ascii="宋体" w:hAnsi="宋体"/>
              </w:rPr>
              <w:t>3.3.1</w:t>
            </w:r>
          </w:p>
        </w:tc>
        <w:tc>
          <w:tcPr>
            <w:tcW w:w="2522" w:type="dxa"/>
            <w:vAlign w:val="center"/>
          </w:tcPr>
          <w:p w14:paraId="3E389300">
            <w:pPr>
              <w:jc w:val="center"/>
              <w:rPr>
                <w:rFonts w:ascii="宋体" w:hAnsi="宋体"/>
              </w:rPr>
            </w:pPr>
            <w:r>
              <w:rPr>
                <w:rFonts w:hint="eastAsia" w:ascii="宋体" w:hAnsi="宋体"/>
              </w:rPr>
              <w:t>投标有效期</w:t>
            </w:r>
          </w:p>
        </w:tc>
        <w:tc>
          <w:tcPr>
            <w:tcW w:w="6295" w:type="dxa"/>
            <w:vAlign w:val="center"/>
          </w:tcPr>
          <w:p w14:paraId="1B6C46FC">
            <w:pPr>
              <w:rPr>
                <w:rFonts w:ascii="宋体" w:hAnsi="宋体"/>
              </w:rPr>
            </w:pPr>
            <w:r>
              <w:rPr>
                <w:rFonts w:hint="eastAsia" w:ascii="宋体" w:hAnsi="宋体"/>
                <w:u w:val="single"/>
              </w:rPr>
              <w:t xml:space="preserve">  60  </w:t>
            </w:r>
            <w:r>
              <w:rPr>
                <w:rFonts w:hint="eastAsia" w:ascii="宋体" w:hAnsi="宋体"/>
              </w:rPr>
              <w:t>天</w:t>
            </w:r>
          </w:p>
        </w:tc>
      </w:tr>
      <w:tr w14:paraId="4A7F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vAlign w:val="center"/>
          </w:tcPr>
          <w:p w14:paraId="2FA91BB8">
            <w:pPr>
              <w:jc w:val="center"/>
              <w:rPr>
                <w:rFonts w:ascii="宋体" w:hAnsi="宋体"/>
              </w:rPr>
            </w:pPr>
            <w:r>
              <w:rPr>
                <w:rFonts w:hint="eastAsia" w:ascii="宋体" w:hAnsi="宋体"/>
              </w:rPr>
              <w:t>3.4.1</w:t>
            </w:r>
          </w:p>
        </w:tc>
        <w:tc>
          <w:tcPr>
            <w:tcW w:w="2522" w:type="dxa"/>
            <w:vAlign w:val="center"/>
          </w:tcPr>
          <w:p w14:paraId="0599286E">
            <w:pPr>
              <w:jc w:val="center"/>
              <w:rPr>
                <w:rFonts w:ascii="宋体" w:hAnsi="宋体"/>
              </w:rPr>
            </w:pPr>
            <w:r>
              <w:rPr>
                <w:rFonts w:hint="eastAsia" w:ascii="宋体" w:hAnsi="宋体"/>
              </w:rPr>
              <w:t>投标保证金</w:t>
            </w:r>
          </w:p>
        </w:tc>
        <w:tc>
          <w:tcPr>
            <w:tcW w:w="6295" w:type="dxa"/>
            <w:vAlign w:val="center"/>
          </w:tcPr>
          <w:p w14:paraId="5FB0BB7B">
            <w:pPr>
              <w:rPr>
                <w:rFonts w:ascii="宋体" w:hAnsi="宋体" w:cs="宋体"/>
                <w:bCs/>
                <w:szCs w:val="21"/>
              </w:rPr>
            </w:pPr>
            <w:r>
              <w:rPr>
                <w:rFonts w:hint="eastAsia" w:ascii="宋体" w:hAnsi="宋体" w:cs="宋体"/>
                <w:bCs/>
                <w:szCs w:val="21"/>
              </w:rPr>
              <w:t>投标保证金的金额：人民币</w:t>
            </w:r>
            <w:r>
              <w:rPr>
                <w:rFonts w:hint="eastAsia" w:ascii="宋体" w:hAnsi="宋体" w:cs="宋体"/>
                <w:bCs/>
                <w:szCs w:val="21"/>
                <w:u w:val="single"/>
                <w:lang w:val="en-US" w:eastAsia="zh-CN"/>
              </w:rPr>
              <w:t>95000</w:t>
            </w:r>
            <w:r>
              <w:rPr>
                <w:rFonts w:hint="eastAsia" w:ascii="宋体" w:hAnsi="宋体" w:cs="宋体"/>
                <w:bCs/>
                <w:szCs w:val="21"/>
              </w:rPr>
              <w:t>元；</w:t>
            </w:r>
          </w:p>
          <w:p w14:paraId="00FA5354">
            <w:pPr>
              <w:rPr>
                <w:rFonts w:hint="eastAsia" w:ascii="宋体" w:hAnsi="宋体" w:cs="宋体"/>
                <w:bCs/>
                <w:szCs w:val="21"/>
              </w:rPr>
            </w:pPr>
            <w:r>
              <w:rPr>
                <w:rFonts w:hint="eastAsia" w:ascii="宋体" w:hAnsi="宋体" w:cs="宋体"/>
                <w:bCs/>
                <w:szCs w:val="21"/>
              </w:rPr>
              <w:t xml:space="preserve">递交形式：转账、电汇、银行出具的现金支票、保兑支票、银行汇票，银行出具的保函等形式；                        </w:t>
            </w:r>
          </w:p>
          <w:p w14:paraId="3E6C99E8">
            <w:pPr>
              <w:rPr>
                <w:rFonts w:ascii="宋体" w:hAnsi="宋体" w:cs="宋体"/>
                <w:bCs/>
                <w:szCs w:val="21"/>
              </w:rPr>
            </w:pPr>
            <w:r>
              <w:rPr>
                <w:rFonts w:hint="eastAsia" w:ascii="宋体" w:hAnsi="宋体" w:cs="宋体"/>
                <w:bCs/>
                <w:szCs w:val="21"/>
              </w:rPr>
              <w:t>备 注: 转账、电汇或支票形式提交的投标保证金应当从投标单位的基本账户转出；（投标人应于开标前提交，以到账为准。如开标前一天遇有公休日或法定节假日,应在公休日、法定节假日前一天交付到账）</w:t>
            </w:r>
          </w:p>
          <w:p w14:paraId="67593BBC">
            <w:pPr>
              <w:rPr>
                <w:rFonts w:ascii="宋体" w:hAnsi="宋体" w:cs="宋体"/>
                <w:bCs/>
                <w:szCs w:val="21"/>
              </w:rPr>
            </w:pPr>
            <w:r>
              <w:rPr>
                <w:rFonts w:hint="eastAsia" w:ascii="宋体" w:hAnsi="宋体" w:cs="宋体"/>
                <w:bCs/>
                <w:szCs w:val="21"/>
              </w:rPr>
              <w:t>账户名称：吉林省佳禾锦泰项目管理有限公司</w:t>
            </w:r>
          </w:p>
          <w:p w14:paraId="65558F0F">
            <w:pPr>
              <w:rPr>
                <w:rFonts w:ascii="宋体" w:hAnsi="宋体" w:cs="宋体"/>
                <w:bCs/>
                <w:szCs w:val="21"/>
              </w:rPr>
            </w:pPr>
            <w:r>
              <w:rPr>
                <w:rFonts w:hint="eastAsia" w:ascii="宋体" w:hAnsi="宋体" w:cs="宋体"/>
                <w:bCs/>
                <w:szCs w:val="21"/>
              </w:rPr>
              <w:t xml:space="preserve">开 户 行：中国民生银行股份有限公司长春南环支行  </w:t>
            </w:r>
          </w:p>
          <w:p w14:paraId="1E5E24A4">
            <w:pPr>
              <w:rPr>
                <w:rFonts w:ascii="宋体" w:hAnsi="宋体" w:cs="宋体"/>
                <w:bCs/>
                <w:szCs w:val="21"/>
              </w:rPr>
            </w:pPr>
            <w:r>
              <w:rPr>
                <w:rFonts w:hint="eastAsia" w:ascii="宋体" w:hAnsi="宋体" w:cs="宋体"/>
                <w:bCs/>
                <w:szCs w:val="21"/>
              </w:rPr>
              <w:t>账    号：644443795</w:t>
            </w:r>
          </w:p>
          <w:p w14:paraId="37696853">
            <w:pPr>
              <w:rPr>
                <w:rFonts w:ascii="宋体" w:hAnsi="宋体" w:cs="宋体"/>
                <w:bCs/>
                <w:szCs w:val="21"/>
              </w:rPr>
            </w:pPr>
            <w:r>
              <w:rPr>
                <w:rFonts w:hint="eastAsia" w:ascii="宋体" w:hAnsi="宋体" w:cs="宋体"/>
                <w:bCs/>
                <w:szCs w:val="21"/>
              </w:rPr>
              <w:t>投标文件中附投标保证金缴纳凭证及基本账户开户许可证复印件。以支票、汇票、本票、保函递交的，须在保证金递交截止时间前两个工作日将</w:t>
            </w:r>
            <w:r>
              <w:rPr>
                <w:rFonts w:hint="eastAsia" w:ascii="宋体" w:hAnsi="宋体" w:cs="宋体"/>
                <w:bCs/>
                <w:szCs w:val="21"/>
                <w:lang w:val="en-US" w:eastAsia="zh-CN"/>
              </w:rPr>
              <w:t>缴纳凭证</w:t>
            </w:r>
            <w:r>
              <w:rPr>
                <w:rFonts w:hint="eastAsia" w:ascii="宋体" w:hAnsi="宋体" w:cs="宋体"/>
                <w:bCs/>
                <w:szCs w:val="21"/>
              </w:rPr>
              <w:t>原件送至采购代理公司，并将复印件加盖公章装入到投标文件中。</w:t>
            </w:r>
          </w:p>
          <w:p w14:paraId="1CB07A87">
            <w:pPr>
              <w:rPr>
                <w:rFonts w:ascii="宋体" w:hAnsi="宋体" w:cs="宋体"/>
                <w:bCs/>
                <w:szCs w:val="21"/>
              </w:rPr>
            </w:pPr>
            <w:r>
              <w:rPr>
                <w:rFonts w:hint="eastAsia" w:ascii="宋体" w:hAnsi="宋体" w:cs="宋体"/>
                <w:bCs/>
                <w:szCs w:val="21"/>
              </w:rPr>
              <w:t>投标保证金是投标文件的组成部分，未按要求提交的，视为放弃投标，招标人将不接受其投标文件。投标人应在银行进账单或电汇凭证上明确用途、投标项目名称、联系人及电话，以便核对查实。</w:t>
            </w:r>
          </w:p>
          <w:p w14:paraId="307D1AF2">
            <w:pPr>
              <w:adjustRightInd w:val="0"/>
              <w:snapToGrid w:val="0"/>
              <w:spacing w:before="36" w:beforeLines="15"/>
              <w:rPr>
                <w:rFonts w:ascii="宋体" w:hAnsi="宋体"/>
                <w:szCs w:val="21"/>
              </w:rPr>
            </w:pPr>
            <w:r>
              <w:rPr>
                <w:rFonts w:hint="eastAsia" w:ascii="宋体" w:hAnsi="宋体" w:cs="宋体"/>
                <w:bCs/>
                <w:szCs w:val="21"/>
              </w:rPr>
              <w:t>(</w:t>
            </w:r>
            <w:r>
              <w:rPr>
                <w:rFonts w:hint="eastAsia" w:ascii="宋体" w:hAnsi="宋体" w:cs="宋体"/>
                <w:b/>
                <w:szCs w:val="21"/>
              </w:rPr>
              <w:t>请在汇款后将底单扫描件或所开保函扫描件发送至jiahejintai888@126.com邮箱）</w:t>
            </w:r>
            <w:r>
              <w:rPr>
                <w:rFonts w:hint="eastAsia" w:ascii="宋体" w:hAnsi="宋体" w:cs="宋体"/>
                <w:bCs/>
                <w:szCs w:val="21"/>
              </w:rPr>
              <w:t>（转账凭证扫描件要求字迹清晰）</w:t>
            </w:r>
          </w:p>
        </w:tc>
      </w:tr>
      <w:tr w14:paraId="180E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10" w:type="dxa"/>
            <w:vAlign w:val="center"/>
          </w:tcPr>
          <w:p w14:paraId="19929E1C">
            <w:pPr>
              <w:jc w:val="center"/>
              <w:rPr>
                <w:rFonts w:ascii="宋体" w:hAnsi="宋体"/>
              </w:rPr>
            </w:pPr>
            <w:r>
              <w:rPr>
                <w:rFonts w:hint="eastAsia" w:ascii="宋体" w:hAnsi="宋体"/>
              </w:rPr>
              <w:t>3.5.2</w:t>
            </w:r>
          </w:p>
        </w:tc>
        <w:tc>
          <w:tcPr>
            <w:tcW w:w="2522" w:type="dxa"/>
            <w:vAlign w:val="center"/>
          </w:tcPr>
          <w:p w14:paraId="28C84DAC">
            <w:pPr>
              <w:jc w:val="center"/>
              <w:rPr>
                <w:rFonts w:ascii="宋体" w:hAnsi="宋体"/>
                <w:highlight w:val="none"/>
              </w:rPr>
            </w:pPr>
            <w:r>
              <w:rPr>
                <w:rFonts w:hint="eastAsia" w:ascii="宋体" w:hAnsi="宋体"/>
                <w:highlight w:val="none"/>
              </w:rPr>
              <w:t>近年财务状况</w:t>
            </w:r>
          </w:p>
          <w:p w14:paraId="27588D7D">
            <w:pPr>
              <w:jc w:val="center"/>
              <w:rPr>
                <w:rFonts w:ascii="宋体" w:hAnsi="宋体"/>
                <w:highlight w:val="none"/>
              </w:rPr>
            </w:pPr>
            <w:r>
              <w:rPr>
                <w:rFonts w:hint="eastAsia" w:ascii="宋体" w:hAnsi="宋体"/>
                <w:highlight w:val="none"/>
              </w:rPr>
              <w:t>的年份要求</w:t>
            </w:r>
          </w:p>
        </w:tc>
        <w:tc>
          <w:tcPr>
            <w:tcW w:w="6295" w:type="dxa"/>
            <w:vAlign w:val="center"/>
          </w:tcPr>
          <w:p w14:paraId="0B38AB43">
            <w:pPr>
              <w:jc w:val="left"/>
              <w:rPr>
                <w:rFonts w:ascii="宋体" w:hAnsi="宋体"/>
                <w:highlight w:val="none"/>
              </w:rPr>
            </w:pPr>
            <w:r>
              <w:rPr>
                <w:rFonts w:hint="eastAsia" w:ascii="宋体" w:hAnsi="宋体"/>
                <w:highlight w:val="none"/>
                <w:lang w:val="en-US" w:eastAsia="zh-CN"/>
              </w:rPr>
              <w:t>/</w:t>
            </w:r>
          </w:p>
        </w:tc>
      </w:tr>
      <w:tr w14:paraId="0C58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10" w:type="dxa"/>
            <w:vAlign w:val="center"/>
          </w:tcPr>
          <w:p w14:paraId="0D009230">
            <w:pPr>
              <w:jc w:val="center"/>
              <w:rPr>
                <w:rFonts w:ascii="宋体" w:hAnsi="宋体"/>
              </w:rPr>
            </w:pPr>
            <w:r>
              <w:rPr>
                <w:rFonts w:hint="eastAsia" w:ascii="宋体" w:hAnsi="宋体"/>
              </w:rPr>
              <w:t>3.5.3</w:t>
            </w:r>
          </w:p>
        </w:tc>
        <w:tc>
          <w:tcPr>
            <w:tcW w:w="2522" w:type="dxa"/>
            <w:vAlign w:val="center"/>
          </w:tcPr>
          <w:p w14:paraId="69F4F428">
            <w:pPr>
              <w:jc w:val="center"/>
              <w:rPr>
                <w:rFonts w:ascii="宋体" w:hAnsi="宋体"/>
              </w:rPr>
            </w:pPr>
            <w:r>
              <w:rPr>
                <w:rFonts w:hint="eastAsia" w:ascii="宋体" w:hAnsi="宋体"/>
              </w:rPr>
              <w:t>近年具有的类似项目</w:t>
            </w:r>
          </w:p>
          <w:p w14:paraId="75478FA0">
            <w:pPr>
              <w:jc w:val="center"/>
              <w:rPr>
                <w:rFonts w:ascii="宋体" w:hAnsi="宋体"/>
              </w:rPr>
            </w:pPr>
            <w:r>
              <w:rPr>
                <w:rFonts w:hint="eastAsia" w:ascii="宋体" w:hAnsi="宋体"/>
              </w:rPr>
              <w:t>的年份要求</w:t>
            </w:r>
          </w:p>
        </w:tc>
        <w:tc>
          <w:tcPr>
            <w:tcW w:w="6295" w:type="dxa"/>
            <w:vAlign w:val="center"/>
          </w:tcPr>
          <w:p w14:paraId="555DD8F2">
            <w:pPr>
              <w:snapToGrid w:val="0"/>
              <w:textAlignment w:val="baseline"/>
              <w:rPr>
                <w:rFonts w:ascii="宋体" w:hAnsi="宋体"/>
                <w:sz w:val="20"/>
              </w:rPr>
            </w:pPr>
            <w:r>
              <w:rPr>
                <w:rFonts w:hint="eastAsia" w:ascii="宋体" w:hAnsi="宋体"/>
              </w:rPr>
              <w:t>近年，指202</w:t>
            </w:r>
            <w:r>
              <w:rPr>
                <w:rFonts w:hint="eastAsia" w:ascii="宋体" w:hAnsi="宋体"/>
                <w:lang w:val="en-US" w:eastAsia="zh-CN"/>
              </w:rPr>
              <w:t>2</w:t>
            </w:r>
            <w:r>
              <w:rPr>
                <w:rFonts w:hint="eastAsia" w:ascii="宋体" w:hAnsi="宋体"/>
              </w:rPr>
              <w:t xml:space="preserve">年1月1日起至投标截止时间止 </w:t>
            </w:r>
          </w:p>
        </w:tc>
      </w:tr>
      <w:tr w14:paraId="11D1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10" w:type="dxa"/>
            <w:vAlign w:val="center"/>
          </w:tcPr>
          <w:p w14:paraId="3FA94570">
            <w:pPr>
              <w:jc w:val="center"/>
              <w:rPr>
                <w:rFonts w:ascii="宋体" w:hAnsi="宋体"/>
              </w:rPr>
            </w:pPr>
            <w:r>
              <w:rPr>
                <w:rFonts w:hint="eastAsia" w:ascii="宋体" w:hAnsi="宋体"/>
              </w:rPr>
              <w:t>3.6</w:t>
            </w:r>
          </w:p>
        </w:tc>
        <w:tc>
          <w:tcPr>
            <w:tcW w:w="2522" w:type="dxa"/>
            <w:vAlign w:val="center"/>
          </w:tcPr>
          <w:p w14:paraId="5BD9B0FA">
            <w:pPr>
              <w:jc w:val="center"/>
              <w:rPr>
                <w:rFonts w:ascii="宋体" w:hAnsi="宋体"/>
              </w:rPr>
            </w:pPr>
            <w:r>
              <w:rPr>
                <w:rFonts w:hint="eastAsia" w:ascii="宋体" w:hAnsi="宋体"/>
              </w:rPr>
              <w:t>是否允许递交</w:t>
            </w:r>
          </w:p>
          <w:p w14:paraId="4967581D">
            <w:pPr>
              <w:jc w:val="center"/>
              <w:rPr>
                <w:rFonts w:ascii="宋体" w:hAnsi="宋体"/>
              </w:rPr>
            </w:pPr>
            <w:r>
              <w:rPr>
                <w:rFonts w:hint="eastAsia" w:ascii="宋体" w:hAnsi="宋体"/>
              </w:rPr>
              <w:t>备选投标方案</w:t>
            </w:r>
          </w:p>
        </w:tc>
        <w:tc>
          <w:tcPr>
            <w:tcW w:w="6295" w:type="dxa"/>
            <w:vAlign w:val="center"/>
          </w:tcPr>
          <w:p w14:paraId="1CAC1C97">
            <w:pPr>
              <w:rPr>
                <w:rFonts w:ascii="宋体" w:hAnsi="宋体"/>
              </w:rPr>
            </w:pPr>
            <w:r>
              <w:rPr>
                <w:rFonts w:hint="eastAsia" w:ascii="宋体" w:hAnsi="宋体"/>
              </w:rPr>
              <w:t>不允许</w:t>
            </w:r>
          </w:p>
        </w:tc>
      </w:tr>
      <w:tr w14:paraId="7B9D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 w:type="dxa"/>
            <w:vAlign w:val="center"/>
          </w:tcPr>
          <w:p w14:paraId="2F4E965E">
            <w:pPr>
              <w:jc w:val="center"/>
              <w:rPr>
                <w:rFonts w:ascii="宋体" w:hAnsi="宋体"/>
              </w:rPr>
            </w:pPr>
            <w:r>
              <w:rPr>
                <w:rFonts w:hint="eastAsia" w:ascii="宋体" w:hAnsi="宋体"/>
              </w:rPr>
              <w:t>3.7.3</w:t>
            </w:r>
          </w:p>
        </w:tc>
        <w:tc>
          <w:tcPr>
            <w:tcW w:w="2522" w:type="dxa"/>
            <w:vAlign w:val="center"/>
          </w:tcPr>
          <w:p w14:paraId="74EB6A2A">
            <w:pPr>
              <w:jc w:val="center"/>
              <w:rPr>
                <w:rFonts w:ascii="宋体" w:hAnsi="宋体"/>
              </w:rPr>
            </w:pPr>
            <w:r>
              <w:rPr>
                <w:rFonts w:hint="eastAsia" w:ascii="宋体" w:hAnsi="宋体"/>
              </w:rPr>
              <w:t>签字并（或）盖章要求</w:t>
            </w:r>
          </w:p>
        </w:tc>
        <w:tc>
          <w:tcPr>
            <w:tcW w:w="6295" w:type="dxa"/>
            <w:vAlign w:val="center"/>
          </w:tcPr>
          <w:p w14:paraId="0654BB2E">
            <w:pPr>
              <w:rPr>
                <w:rFonts w:ascii="宋体" w:hAnsi="宋体"/>
              </w:rPr>
            </w:pPr>
            <w:r>
              <w:rPr>
                <w:rFonts w:hint="eastAsia" w:ascii="宋体" w:hAnsi="宋体"/>
                <w:szCs w:val="21"/>
              </w:rPr>
              <w:t>按招标文件中提供的格式及要求填写</w:t>
            </w:r>
          </w:p>
        </w:tc>
      </w:tr>
      <w:tr w14:paraId="7EAA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910" w:type="dxa"/>
            <w:vAlign w:val="center"/>
          </w:tcPr>
          <w:p w14:paraId="6809EF12">
            <w:pPr>
              <w:jc w:val="center"/>
              <w:rPr>
                <w:rFonts w:ascii="宋体" w:hAnsi="宋体"/>
              </w:rPr>
            </w:pPr>
            <w:r>
              <w:rPr>
                <w:rFonts w:hint="eastAsia" w:ascii="宋体" w:hAnsi="宋体"/>
              </w:rPr>
              <w:t>3.7.4</w:t>
            </w:r>
          </w:p>
        </w:tc>
        <w:tc>
          <w:tcPr>
            <w:tcW w:w="2522" w:type="dxa"/>
            <w:vAlign w:val="center"/>
          </w:tcPr>
          <w:p w14:paraId="60256778">
            <w:pPr>
              <w:jc w:val="center"/>
              <w:rPr>
                <w:rFonts w:ascii="宋体" w:hAnsi="宋体"/>
              </w:rPr>
            </w:pPr>
            <w:r>
              <w:rPr>
                <w:rFonts w:hint="eastAsia" w:ascii="宋体" w:hAnsi="宋体"/>
              </w:rPr>
              <w:t>投标文件副本份数</w:t>
            </w:r>
          </w:p>
        </w:tc>
        <w:tc>
          <w:tcPr>
            <w:tcW w:w="6295" w:type="dxa"/>
            <w:vAlign w:val="center"/>
          </w:tcPr>
          <w:p w14:paraId="15FF4FF2">
            <w:pPr>
              <w:pageBreakBefore w:val="0"/>
              <w:widowControl w:val="0"/>
              <w:kinsoku/>
              <w:wordWrap/>
              <w:overflowPunct/>
              <w:topLinePunct w:val="0"/>
              <w:autoSpaceDE/>
              <w:autoSpaceDN/>
              <w:bidi w:val="0"/>
              <w:adjustRightInd w:val="0"/>
              <w:snapToGrid w:val="0"/>
              <w:spacing w:line="288" w:lineRule="auto"/>
              <w:textAlignment w:val="auto"/>
              <w:rPr>
                <w:rFonts w:ascii="宋体" w:hAnsi="宋体"/>
                <w:sz w:val="20"/>
              </w:rPr>
            </w:pPr>
            <w:r>
              <w:rPr>
                <w:rFonts w:hint="eastAsia" w:ascii="宋体" w:hAnsi="宋体" w:cs="宋体"/>
                <w:bCs/>
                <w:color w:val="000000"/>
                <w:sz w:val="21"/>
                <w:szCs w:val="21"/>
              </w:rPr>
              <w:t>纸质版投标文件（纸质标书须为电子标书的打印版本）: 正本</w:t>
            </w:r>
            <w:r>
              <w:rPr>
                <w:rFonts w:hint="eastAsia" w:ascii="宋体" w:hAnsi="宋体" w:cs="宋体"/>
                <w:bCs/>
                <w:color w:val="000000"/>
                <w:sz w:val="21"/>
                <w:szCs w:val="21"/>
                <w:lang w:val="en-US" w:eastAsia="zh-CN"/>
              </w:rPr>
              <w:t>1</w:t>
            </w:r>
            <w:r>
              <w:rPr>
                <w:rFonts w:hint="eastAsia" w:ascii="宋体" w:hAnsi="宋体" w:cs="宋体"/>
                <w:bCs/>
                <w:color w:val="000000"/>
                <w:sz w:val="21"/>
                <w:szCs w:val="21"/>
              </w:rPr>
              <w:t>份，副本</w:t>
            </w:r>
            <w:r>
              <w:rPr>
                <w:rFonts w:hint="eastAsia" w:ascii="宋体" w:hAnsi="宋体" w:cs="宋体"/>
                <w:bCs/>
                <w:color w:val="000000"/>
                <w:sz w:val="21"/>
                <w:szCs w:val="21"/>
                <w:lang w:val="en-US" w:eastAsia="zh-CN"/>
              </w:rPr>
              <w:t>2</w:t>
            </w:r>
            <w:r>
              <w:rPr>
                <w:rFonts w:hint="eastAsia" w:ascii="宋体" w:hAnsi="宋体" w:cs="宋体"/>
                <w:bCs/>
                <w:color w:val="000000"/>
                <w:sz w:val="21"/>
                <w:szCs w:val="21"/>
              </w:rPr>
              <w:t>份，所有潜在投标人在</w:t>
            </w:r>
            <w:r>
              <w:rPr>
                <w:rFonts w:hint="eastAsia" w:ascii="宋体" w:hAnsi="宋体" w:cs="宋体"/>
                <w:bCs/>
                <w:color w:val="000000"/>
                <w:sz w:val="21"/>
                <w:szCs w:val="21"/>
                <w:lang w:val="en-US" w:eastAsia="zh-CN"/>
              </w:rPr>
              <w:t>开标当日15时前</w:t>
            </w:r>
            <w:r>
              <w:rPr>
                <w:rFonts w:hint="eastAsia" w:ascii="宋体" w:hAnsi="宋体" w:cs="宋体"/>
                <w:bCs/>
                <w:color w:val="000000"/>
                <w:sz w:val="21"/>
                <w:szCs w:val="21"/>
              </w:rPr>
              <w:t>须将纸质版</w:t>
            </w:r>
            <w:r>
              <w:rPr>
                <w:rFonts w:hint="eastAsia" w:ascii="宋体" w:hAnsi="宋体" w:cs="宋体"/>
                <w:bCs/>
                <w:color w:val="000000"/>
                <w:sz w:val="21"/>
                <w:szCs w:val="21"/>
                <w:lang w:val="en-US" w:eastAsia="zh-CN"/>
              </w:rPr>
              <w:t>投标</w:t>
            </w:r>
            <w:r>
              <w:rPr>
                <w:rFonts w:hint="eastAsia" w:ascii="宋体" w:hAnsi="宋体" w:cs="宋体"/>
                <w:bCs/>
                <w:color w:val="000000"/>
                <w:sz w:val="21"/>
                <w:szCs w:val="21"/>
              </w:rPr>
              <w:t>文件递交至采购代理机构方便归档。纸质版投标文件为上传至“政采云”平台的电子打印版（打印后投标文件正本须盖章处仍须加盖公章，并编制目录页码）。</w:t>
            </w:r>
            <w:r>
              <w:rPr>
                <w:rFonts w:hint="eastAsia" w:ascii="宋体" w:hAnsi="宋体" w:cs="宋体"/>
                <w:bCs/>
                <w:color w:val="auto"/>
                <w:szCs w:val="21"/>
                <w:lang w:val="zh-CN"/>
              </w:rPr>
              <w:t>（纸质版</w:t>
            </w:r>
            <w:r>
              <w:rPr>
                <w:rFonts w:hint="eastAsia" w:hAnsi="宋体" w:cs="宋体"/>
                <w:bCs/>
                <w:color w:val="auto"/>
                <w:szCs w:val="21"/>
              </w:rPr>
              <w:t>投标</w:t>
            </w:r>
            <w:r>
              <w:rPr>
                <w:rFonts w:hint="eastAsia" w:ascii="宋体" w:hAnsi="宋体" w:cs="宋体"/>
                <w:bCs/>
                <w:color w:val="auto"/>
                <w:szCs w:val="21"/>
                <w:lang w:val="zh-CN"/>
              </w:rPr>
              <w:t>文件应与政府采购云平台上传电子投标文件内容一致）</w:t>
            </w:r>
          </w:p>
        </w:tc>
      </w:tr>
      <w:tr w14:paraId="0F810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910" w:type="dxa"/>
            <w:vAlign w:val="center"/>
          </w:tcPr>
          <w:p w14:paraId="04A9DC55">
            <w:pPr>
              <w:jc w:val="center"/>
              <w:rPr>
                <w:rFonts w:ascii="宋体" w:hAnsi="宋体"/>
              </w:rPr>
            </w:pPr>
            <w:r>
              <w:rPr>
                <w:rFonts w:hint="eastAsia" w:ascii="宋体" w:hAnsi="宋体"/>
              </w:rPr>
              <w:t>4.2.1</w:t>
            </w:r>
          </w:p>
        </w:tc>
        <w:tc>
          <w:tcPr>
            <w:tcW w:w="2522" w:type="dxa"/>
            <w:vAlign w:val="center"/>
          </w:tcPr>
          <w:p w14:paraId="03764BA6">
            <w:pPr>
              <w:jc w:val="center"/>
              <w:rPr>
                <w:rFonts w:ascii="宋体" w:hAnsi="宋体"/>
              </w:rPr>
            </w:pPr>
            <w:r>
              <w:rPr>
                <w:rFonts w:hint="eastAsia" w:ascii="宋体" w:hAnsi="宋体"/>
              </w:rPr>
              <w:t>投标截止时间</w:t>
            </w:r>
          </w:p>
        </w:tc>
        <w:tc>
          <w:tcPr>
            <w:tcW w:w="6295" w:type="dxa"/>
            <w:vAlign w:val="center"/>
          </w:tcPr>
          <w:p w14:paraId="6C40DD91">
            <w:pPr>
              <w:rPr>
                <w:rFonts w:ascii="宋体" w:hAnsi="宋体"/>
                <w:b/>
              </w:rPr>
            </w:pPr>
            <w:r>
              <w:rPr>
                <w:rFonts w:hint="eastAsia" w:cs="宋体" w:asciiTheme="minorEastAsia" w:hAnsiTheme="minorEastAsia" w:eastAsiaTheme="minorEastAsia"/>
                <w:color w:val="auto"/>
                <w:u w:val="none"/>
              </w:rPr>
              <w:t>2025年</w:t>
            </w:r>
            <w:r>
              <w:rPr>
                <w:rFonts w:hint="eastAsia" w:cs="宋体" w:asciiTheme="minorEastAsia" w:hAnsiTheme="minorEastAsia" w:eastAsiaTheme="minorEastAsia"/>
                <w:color w:val="auto"/>
                <w:u w:val="none"/>
                <w:lang w:val="en-US" w:eastAsia="zh-CN"/>
              </w:rPr>
              <w:t>7</w:t>
            </w:r>
            <w:r>
              <w:rPr>
                <w:rFonts w:hint="eastAsia" w:cs="宋体" w:asciiTheme="minorEastAsia" w:hAnsiTheme="minorEastAsia" w:eastAsiaTheme="minorEastAsia"/>
                <w:color w:val="auto"/>
                <w:u w:val="none"/>
              </w:rPr>
              <w:t>月</w:t>
            </w:r>
            <w:r>
              <w:rPr>
                <w:rFonts w:hint="eastAsia" w:cs="宋体" w:asciiTheme="minorEastAsia" w:hAnsiTheme="minorEastAsia" w:eastAsiaTheme="minorEastAsia"/>
                <w:color w:val="auto"/>
                <w:u w:val="none"/>
                <w:lang w:val="en-US" w:eastAsia="zh-CN"/>
              </w:rPr>
              <w:t>24</w:t>
            </w:r>
            <w:r>
              <w:rPr>
                <w:rFonts w:hint="eastAsia" w:cs="宋体" w:asciiTheme="minorEastAsia" w:hAnsiTheme="minorEastAsia" w:eastAsiaTheme="minorEastAsia"/>
                <w:color w:val="auto"/>
                <w:u w:val="none"/>
              </w:rPr>
              <w:t>日</w:t>
            </w:r>
            <w:r>
              <w:rPr>
                <w:rFonts w:hint="eastAsia" w:cs="宋体" w:asciiTheme="minorEastAsia" w:hAnsiTheme="minorEastAsia" w:eastAsiaTheme="minorEastAsia"/>
                <w:color w:val="auto"/>
                <w:u w:val="none"/>
                <w:lang w:val="en-US" w:eastAsia="zh-CN"/>
              </w:rPr>
              <w:t>9时30</w:t>
            </w:r>
            <w:r>
              <w:rPr>
                <w:rFonts w:hint="eastAsia" w:cs="宋体" w:asciiTheme="minorEastAsia" w:hAnsiTheme="minorEastAsia" w:eastAsiaTheme="minorEastAsia"/>
                <w:color w:val="auto"/>
                <w:u w:val="none"/>
              </w:rPr>
              <w:t>分</w:t>
            </w:r>
          </w:p>
        </w:tc>
      </w:tr>
      <w:tr w14:paraId="71EA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10" w:type="dxa"/>
            <w:vAlign w:val="center"/>
          </w:tcPr>
          <w:p w14:paraId="632B444F">
            <w:pPr>
              <w:jc w:val="center"/>
              <w:rPr>
                <w:rFonts w:ascii="宋体" w:hAnsi="宋体"/>
              </w:rPr>
            </w:pPr>
            <w:r>
              <w:rPr>
                <w:rFonts w:hint="eastAsia" w:ascii="宋体" w:hAnsi="宋体"/>
              </w:rPr>
              <w:t>4.2.2</w:t>
            </w:r>
          </w:p>
        </w:tc>
        <w:tc>
          <w:tcPr>
            <w:tcW w:w="2522" w:type="dxa"/>
            <w:vAlign w:val="center"/>
          </w:tcPr>
          <w:p w14:paraId="0DE87673">
            <w:pPr>
              <w:jc w:val="center"/>
              <w:rPr>
                <w:rFonts w:ascii="宋体" w:hAnsi="宋体"/>
                <w:color w:val="auto"/>
              </w:rPr>
            </w:pPr>
            <w:r>
              <w:rPr>
                <w:rFonts w:hint="eastAsia" w:ascii="宋体" w:hAnsi="宋体"/>
                <w:color w:val="auto"/>
              </w:rPr>
              <w:t>递交投标文件地点</w:t>
            </w:r>
          </w:p>
        </w:tc>
        <w:tc>
          <w:tcPr>
            <w:tcW w:w="6295" w:type="dxa"/>
            <w:vAlign w:val="center"/>
          </w:tcPr>
          <w:p w14:paraId="143FE2C2">
            <w:pPr>
              <w:adjustRightInd w:val="0"/>
              <w:snapToGrid w:val="0"/>
              <w:jc w:val="left"/>
              <w:rPr>
                <w:rFonts w:ascii="宋体" w:hAnsi="宋体"/>
                <w:bCs/>
                <w:color w:val="auto"/>
                <w:kern w:val="15"/>
                <w:szCs w:val="21"/>
              </w:rPr>
            </w:pPr>
            <w:r>
              <w:rPr>
                <w:rFonts w:hint="eastAsia" w:ascii="宋体" w:hAnsi="宋体" w:cs="宋体"/>
                <w:color w:val="auto"/>
                <w:kern w:val="0"/>
                <w:szCs w:val="21"/>
              </w:rPr>
              <w:t>本项目为全流程电子化采购项目，通过政府采购云平台实行在线电子投标，投标文件应加密并在提交截止时间前通过政府采购云平台在线提交。</w:t>
            </w:r>
          </w:p>
        </w:tc>
      </w:tr>
      <w:tr w14:paraId="0DE8A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10" w:type="dxa"/>
            <w:vAlign w:val="center"/>
          </w:tcPr>
          <w:p w14:paraId="5E9DB745">
            <w:pPr>
              <w:jc w:val="center"/>
              <w:rPr>
                <w:rFonts w:ascii="宋体" w:hAnsi="宋体"/>
              </w:rPr>
            </w:pPr>
            <w:r>
              <w:rPr>
                <w:rFonts w:hint="eastAsia" w:ascii="宋体" w:hAnsi="宋体"/>
              </w:rPr>
              <w:t>4.2.3</w:t>
            </w:r>
          </w:p>
        </w:tc>
        <w:tc>
          <w:tcPr>
            <w:tcW w:w="2522" w:type="dxa"/>
            <w:vAlign w:val="center"/>
          </w:tcPr>
          <w:p w14:paraId="638CC8AD">
            <w:pPr>
              <w:jc w:val="center"/>
              <w:rPr>
                <w:rFonts w:ascii="宋体" w:hAnsi="宋体"/>
              </w:rPr>
            </w:pPr>
            <w:r>
              <w:rPr>
                <w:rFonts w:hint="eastAsia" w:ascii="宋体" w:hAnsi="宋体"/>
              </w:rPr>
              <w:t>是否退还投标文件</w:t>
            </w:r>
          </w:p>
        </w:tc>
        <w:tc>
          <w:tcPr>
            <w:tcW w:w="6295" w:type="dxa"/>
            <w:vAlign w:val="center"/>
          </w:tcPr>
          <w:p w14:paraId="2AFB834B">
            <w:pPr>
              <w:rPr>
                <w:rFonts w:ascii="宋体" w:hAnsi="宋体"/>
              </w:rPr>
            </w:pPr>
            <w:r>
              <w:rPr>
                <w:rFonts w:hint="eastAsia" w:ascii="宋体" w:hAnsi="宋体"/>
              </w:rPr>
              <w:t>否，投标人自行做好备份</w:t>
            </w:r>
          </w:p>
        </w:tc>
      </w:tr>
      <w:tr w14:paraId="210A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10" w:type="dxa"/>
            <w:vAlign w:val="center"/>
          </w:tcPr>
          <w:p w14:paraId="30EA24FF">
            <w:pPr>
              <w:jc w:val="center"/>
              <w:rPr>
                <w:rFonts w:ascii="宋体" w:hAnsi="宋体"/>
              </w:rPr>
            </w:pPr>
            <w:r>
              <w:rPr>
                <w:rFonts w:hint="eastAsia" w:ascii="宋体" w:hAnsi="宋体"/>
              </w:rPr>
              <w:t>5.1</w:t>
            </w:r>
          </w:p>
        </w:tc>
        <w:tc>
          <w:tcPr>
            <w:tcW w:w="2522" w:type="dxa"/>
            <w:vAlign w:val="center"/>
          </w:tcPr>
          <w:p w14:paraId="219A0CCD">
            <w:pPr>
              <w:jc w:val="center"/>
              <w:rPr>
                <w:rFonts w:ascii="宋体" w:hAnsi="宋体"/>
              </w:rPr>
            </w:pPr>
            <w:r>
              <w:rPr>
                <w:rFonts w:hint="eastAsia" w:ascii="宋体" w:hAnsi="宋体"/>
              </w:rPr>
              <w:t>开标时间和地点</w:t>
            </w:r>
          </w:p>
        </w:tc>
        <w:tc>
          <w:tcPr>
            <w:tcW w:w="6295" w:type="dxa"/>
            <w:vAlign w:val="center"/>
          </w:tcPr>
          <w:p w14:paraId="0D794642">
            <w:pPr>
              <w:ind w:left="1025" w:hanging="1024" w:hangingChars="488"/>
              <w:rPr>
                <w:rFonts w:hint="eastAsia" w:ascii="宋体" w:hAnsi="宋体"/>
                <w:szCs w:val="21"/>
              </w:rPr>
            </w:pPr>
            <w:r>
              <w:rPr>
                <w:rFonts w:hint="eastAsia" w:ascii="宋体" w:hAnsi="宋体"/>
                <w:szCs w:val="21"/>
              </w:rPr>
              <w:t>开标时间：同投标截止时间</w:t>
            </w:r>
          </w:p>
          <w:p w14:paraId="7EE48D36">
            <w:pPr>
              <w:ind w:left="1025" w:hanging="1024" w:hangingChars="488"/>
              <w:rPr>
                <w:rFonts w:ascii="宋体" w:hAnsi="宋体"/>
                <w:szCs w:val="21"/>
              </w:rPr>
            </w:pPr>
            <w:r>
              <w:rPr>
                <w:rFonts w:hint="eastAsia" w:ascii="宋体" w:hAnsi="宋体"/>
                <w:szCs w:val="21"/>
              </w:rPr>
              <w:t>开标地点：政府采购云平台（https://www.zcygov.cn/）。</w:t>
            </w:r>
          </w:p>
        </w:tc>
      </w:tr>
      <w:tr w14:paraId="0080F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10" w:type="dxa"/>
            <w:vAlign w:val="center"/>
          </w:tcPr>
          <w:p w14:paraId="218F53B3">
            <w:pPr>
              <w:jc w:val="center"/>
              <w:rPr>
                <w:rFonts w:ascii="宋体" w:hAnsi="宋体"/>
              </w:rPr>
            </w:pPr>
            <w:r>
              <w:rPr>
                <w:rFonts w:hint="eastAsia" w:ascii="宋体" w:hAnsi="宋体"/>
              </w:rPr>
              <w:t>5.2</w:t>
            </w:r>
          </w:p>
        </w:tc>
        <w:tc>
          <w:tcPr>
            <w:tcW w:w="2522" w:type="dxa"/>
            <w:vAlign w:val="center"/>
          </w:tcPr>
          <w:p w14:paraId="128ABB85">
            <w:pPr>
              <w:jc w:val="center"/>
              <w:rPr>
                <w:rFonts w:ascii="宋体" w:hAnsi="宋体"/>
              </w:rPr>
            </w:pPr>
            <w:r>
              <w:rPr>
                <w:rFonts w:ascii="宋体" w:hAnsi="宋体"/>
              </w:rPr>
              <w:t>开标程序</w:t>
            </w:r>
          </w:p>
        </w:tc>
        <w:tc>
          <w:tcPr>
            <w:tcW w:w="6295" w:type="dxa"/>
            <w:vAlign w:val="center"/>
          </w:tcPr>
          <w:p w14:paraId="3759C122">
            <w:pPr>
              <w:autoSpaceDE w:val="0"/>
              <w:autoSpaceDN w:val="0"/>
              <w:jc w:val="left"/>
              <w:rPr>
                <w:rFonts w:hint="eastAsia"/>
              </w:rPr>
            </w:pPr>
            <w:r>
              <w:rPr>
                <w:rFonts w:hint="eastAsia"/>
              </w:rPr>
              <w:t>1、供应商开标当日无需到现场，实行远程解密。供应商应在投标文件递交截止时间前通过政府采购云平台上传电子投标文件。</w:t>
            </w:r>
          </w:p>
          <w:p w14:paraId="7F632A2A">
            <w:pPr>
              <w:autoSpaceDE w:val="0"/>
              <w:autoSpaceDN w:val="0"/>
              <w:jc w:val="left"/>
              <w:rPr>
                <w:rFonts w:hint="eastAsia"/>
              </w:rPr>
            </w:pPr>
            <w:r>
              <w:rPr>
                <w:rFonts w:hint="eastAsia"/>
              </w:rPr>
              <w:t>2、本项目采取网上招标、网上投标。各供应商使用本单位CA锁制作的投标文件符合网上评标要求才可进入评标阶段，全流程电子招标项目交易平台系统支持投标文件远程解密。逾期上传的电子投标文件，电子招标投标交易平台将予以拒收。</w:t>
            </w:r>
          </w:p>
          <w:p w14:paraId="4C7D5DB6">
            <w:pPr>
              <w:autoSpaceDE w:val="0"/>
              <w:autoSpaceDN w:val="0"/>
              <w:jc w:val="left"/>
              <w:rPr>
                <w:rFonts w:ascii="宋体" w:hAnsi="宋体"/>
              </w:rPr>
            </w:pPr>
            <w:r>
              <w:rPr>
                <w:rFonts w:hint="eastAsia"/>
              </w:rPr>
              <w:t>3、政府采购云平台支持投标文件远程解密，解密方式：投标文件递交截止时间前完成解密工作，投标人持制作该电子投标文件的同一数字证书（CA企业锁）登录，进入“开标远程解密”菜单选择对应的项目的响应文件进行远程解密。供应商由于数字证书遗失、损坏、更换、续期等自身原因未能成功解密的，视为逾期未提交投标文件，其投标无效。</w:t>
            </w:r>
          </w:p>
        </w:tc>
      </w:tr>
      <w:tr w14:paraId="1B009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10" w:type="dxa"/>
            <w:vAlign w:val="center"/>
          </w:tcPr>
          <w:p w14:paraId="6F782E04">
            <w:pPr>
              <w:jc w:val="center"/>
              <w:rPr>
                <w:rFonts w:ascii="宋体" w:hAnsi="宋体"/>
              </w:rPr>
            </w:pPr>
            <w:r>
              <w:rPr>
                <w:rFonts w:hint="eastAsia" w:ascii="宋体" w:hAnsi="宋体"/>
              </w:rPr>
              <w:t>6.1.1</w:t>
            </w:r>
          </w:p>
        </w:tc>
        <w:tc>
          <w:tcPr>
            <w:tcW w:w="2522" w:type="dxa"/>
            <w:vAlign w:val="center"/>
          </w:tcPr>
          <w:p w14:paraId="708A30EF">
            <w:pPr>
              <w:jc w:val="center"/>
              <w:rPr>
                <w:rFonts w:ascii="宋体" w:hAnsi="宋体"/>
                <w:highlight w:val="none"/>
              </w:rPr>
            </w:pPr>
            <w:r>
              <w:rPr>
                <w:rFonts w:hint="eastAsia" w:ascii="宋体" w:hAnsi="宋体"/>
                <w:highlight w:val="none"/>
              </w:rPr>
              <w:t>评标委员会的组建</w:t>
            </w:r>
          </w:p>
        </w:tc>
        <w:tc>
          <w:tcPr>
            <w:tcW w:w="6295" w:type="dxa"/>
            <w:vAlign w:val="center"/>
          </w:tcPr>
          <w:p w14:paraId="00843258">
            <w:pPr>
              <w:adjustRightInd w:val="0"/>
              <w:snapToGrid w:val="0"/>
              <w:spacing w:before="36" w:beforeLines="15"/>
              <w:rPr>
                <w:rFonts w:hint="eastAsia" w:ascii="宋体" w:hAnsi="宋体" w:eastAsia="宋体"/>
                <w:szCs w:val="21"/>
                <w:highlight w:val="none"/>
                <w:lang w:eastAsia="zh-CN"/>
              </w:rPr>
            </w:pPr>
            <w:r>
              <w:rPr>
                <w:rFonts w:ascii="宋体" w:hAnsi="宋体"/>
                <w:szCs w:val="21"/>
                <w:highlight w:val="none"/>
              </w:rPr>
              <w:t>评标委员会</w:t>
            </w:r>
            <w:r>
              <w:rPr>
                <w:rFonts w:hint="eastAsia" w:ascii="宋体" w:hAnsi="宋体"/>
                <w:szCs w:val="21"/>
                <w:highlight w:val="none"/>
              </w:rPr>
              <w:t>构</w:t>
            </w:r>
            <w:r>
              <w:rPr>
                <w:rFonts w:hint="eastAsia" w:ascii="宋体" w:hAnsi="宋体"/>
                <w:color w:val="auto"/>
                <w:szCs w:val="21"/>
                <w:highlight w:val="none"/>
              </w:rPr>
              <w:t>成：</w:t>
            </w:r>
            <w:r>
              <w:rPr>
                <w:rFonts w:hint="eastAsia" w:ascii="宋体" w:hAnsi="宋体"/>
                <w:color w:val="auto"/>
                <w:szCs w:val="21"/>
                <w:highlight w:val="none"/>
                <w:u w:val="none"/>
              </w:rPr>
              <w:t>5</w:t>
            </w:r>
            <w:r>
              <w:rPr>
                <w:rFonts w:hint="eastAsia" w:ascii="宋体" w:hAnsi="宋体"/>
                <w:color w:val="auto"/>
                <w:szCs w:val="21"/>
                <w:highlight w:val="none"/>
              </w:rPr>
              <w:t>人</w:t>
            </w:r>
            <w:r>
              <w:rPr>
                <w:rFonts w:hint="eastAsia" w:ascii="宋体" w:hAnsi="宋体"/>
                <w:color w:val="auto"/>
                <w:szCs w:val="21"/>
                <w:highlight w:val="none"/>
                <w:lang w:eastAsia="zh-CN"/>
              </w:rPr>
              <w:t>。</w:t>
            </w:r>
          </w:p>
          <w:p w14:paraId="6A8C14A3">
            <w:pPr>
              <w:rPr>
                <w:rFonts w:ascii="宋体" w:hAnsi="宋体"/>
                <w:highlight w:val="none"/>
              </w:rPr>
            </w:pPr>
            <w:r>
              <w:rPr>
                <w:rFonts w:ascii="宋体" w:hAnsi="宋体"/>
                <w:szCs w:val="21"/>
                <w:highlight w:val="none"/>
              </w:rPr>
              <w:t>评标专家确定方式</w:t>
            </w:r>
            <w:r>
              <w:rPr>
                <w:rFonts w:hint="eastAsia" w:ascii="宋体" w:hAnsi="宋体"/>
                <w:szCs w:val="21"/>
                <w:highlight w:val="none"/>
              </w:rPr>
              <w:t>：</w:t>
            </w:r>
            <w:r>
              <w:rPr>
                <w:rFonts w:hint="eastAsia" w:ascii="宋体" w:hAnsi="宋体"/>
                <w:bCs/>
                <w:szCs w:val="21"/>
                <w:highlight w:val="none"/>
              </w:rPr>
              <w:t>从</w:t>
            </w:r>
            <w:r>
              <w:rPr>
                <w:rFonts w:hint="eastAsia" w:ascii="宋体" w:hAnsi="宋体"/>
                <w:bCs/>
                <w:szCs w:val="21"/>
                <w:highlight w:val="none"/>
                <w:lang w:val="en-US" w:eastAsia="zh-CN"/>
              </w:rPr>
              <w:t>政采云</w:t>
            </w:r>
            <w:r>
              <w:rPr>
                <w:rFonts w:hint="eastAsia" w:ascii="宋体" w:hAnsi="宋体"/>
                <w:bCs/>
                <w:szCs w:val="21"/>
                <w:highlight w:val="none"/>
              </w:rPr>
              <w:t>评标专家库中随机抽取。</w:t>
            </w:r>
          </w:p>
        </w:tc>
      </w:tr>
      <w:tr w14:paraId="0F55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002E065B">
            <w:pPr>
              <w:jc w:val="center"/>
              <w:rPr>
                <w:rFonts w:ascii="宋体" w:hAnsi="宋体"/>
              </w:rPr>
            </w:pPr>
            <w:r>
              <w:rPr>
                <w:rFonts w:hint="eastAsia" w:ascii="宋体" w:hAnsi="宋体"/>
              </w:rPr>
              <w:t>7.1</w:t>
            </w:r>
          </w:p>
        </w:tc>
        <w:tc>
          <w:tcPr>
            <w:tcW w:w="2522" w:type="dxa"/>
            <w:vAlign w:val="center"/>
          </w:tcPr>
          <w:p w14:paraId="00B66E82">
            <w:pPr>
              <w:jc w:val="center"/>
              <w:rPr>
                <w:rFonts w:ascii="宋体" w:hAnsi="宋体"/>
              </w:rPr>
            </w:pPr>
            <w:r>
              <w:rPr>
                <w:rFonts w:hint="eastAsia" w:ascii="宋体" w:hAnsi="宋体"/>
              </w:rPr>
              <w:t>是否授权评标委员会确定中标人</w:t>
            </w:r>
          </w:p>
        </w:tc>
        <w:tc>
          <w:tcPr>
            <w:tcW w:w="6295" w:type="dxa"/>
            <w:vAlign w:val="center"/>
          </w:tcPr>
          <w:p w14:paraId="71BA3376">
            <w:pPr>
              <w:rPr>
                <w:rFonts w:ascii="宋体" w:hAnsi="宋体"/>
              </w:rPr>
            </w:pPr>
            <w:r>
              <w:rPr>
                <w:rFonts w:hint="eastAsia" w:ascii="宋体" w:hAnsi="宋体"/>
              </w:rPr>
              <w:t>是</w:t>
            </w:r>
          </w:p>
        </w:tc>
      </w:tr>
      <w:tr w14:paraId="736A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52B7276D">
            <w:pPr>
              <w:adjustRightInd w:val="0"/>
              <w:snapToGrid w:val="0"/>
              <w:spacing w:before="36" w:beforeLines="15"/>
              <w:jc w:val="center"/>
              <w:rPr>
                <w:rFonts w:ascii="宋体" w:hAnsi="宋体"/>
              </w:rPr>
            </w:pPr>
            <w:r>
              <w:rPr>
                <w:rFonts w:hint="eastAsia" w:ascii="宋体" w:hAnsi="宋体"/>
                <w:szCs w:val="21"/>
              </w:rPr>
              <w:t>7.2</w:t>
            </w:r>
          </w:p>
        </w:tc>
        <w:tc>
          <w:tcPr>
            <w:tcW w:w="2522" w:type="dxa"/>
            <w:vAlign w:val="center"/>
          </w:tcPr>
          <w:p w14:paraId="5770703D">
            <w:pPr>
              <w:adjustRightInd w:val="0"/>
              <w:snapToGrid w:val="0"/>
              <w:spacing w:before="36" w:beforeLines="15"/>
              <w:jc w:val="center"/>
              <w:rPr>
                <w:rFonts w:ascii="宋体" w:hAnsi="宋体"/>
                <w:sz w:val="24"/>
              </w:rPr>
            </w:pPr>
            <w:r>
              <w:rPr>
                <w:rFonts w:hint="eastAsia" w:ascii="宋体" w:hAnsi="宋体"/>
                <w:bCs/>
                <w:szCs w:val="21"/>
              </w:rPr>
              <w:t>中标结果公告媒介</w:t>
            </w:r>
          </w:p>
        </w:tc>
        <w:tc>
          <w:tcPr>
            <w:tcW w:w="6295" w:type="dxa"/>
            <w:vAlign w:val="center"/>
          </w:tcPr>
          <w:p w14:paraId="4B5754FB">
            <w:pPr>
              <w:pStyle w:val="19"/>
              <w:jc w:val="left"/>
              <w:rPr>
                <w:rFonts w:ascii="宋体" w:hAnsi="宋体"/>
                <w:sz w:val="24"/>
              </w:rPr>
            </w:pPr>
            <w:r>
              <w:rPr>
                <w:rFonts w:hint="eastAsia" w:hAnsi="宋体"/>
                <w:color w:val="auto"/>
                <w:sz w:val="21"/>
                <w:szCs w:val="21"/>
                <w:lang w:val="zh-CN"/>
              </w:rPr>
              <w:t>公示媒介</w:t>
            </w:r>
            <w:r>
              <w:rPr>
                <w:rFonts w:hint="eastAsia" w:hAnsi="宋体"/>
                <w:color w:val="auto"/>
                <w:sz w:val="21"/>
                <w:szCs w:val="21"/>
              </w:rPr>
              <w:t>：</w:t>
            </w:r>
            <w:r>
              <w:rPr>
                <w:rFonts w:hint="eastAsia" w:ascii="宋体" w:hAnsi="宋体" w:cs="宋体"/>
                <w:color w:val="auto"/>
                <w:sz w:val="21"/>
                <w:szCs w:val="21"/>
                <w:lang w:bidi="ar"/>
              </w:rPr>
              <w:t>“政采云”平台，同步推送到吉林省政府采购网、中国政府采购网发布</w:t>
            </w:r>
            <w:r>
              <w:rPr>
                <w:rFonts w:hint="eastAsia" w:ascii="宋体" w:hAnsi="宋体" w:cs="宋体"/>
                <w:color w:val="auto"/>
                <w:sz w:val="21"/>
                <w:szCs w:val="21"/>
                <w:lang w:val="zh-CN" w:bidi="ar"/>
              </w:rPr>
              <w:t>。</w:t>
            </w:r>
          </w:p>
        </w:tc>
      </w:tr>
      <w:tr w14:paraId="0081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70A36085">
            <w:pPr>
              <w:adjustRightInd w:val="0"/>
              <w:snapToGrid w:val="0"/>
              <w:spacing w:before="36" w:beforeLines="15"/>
              <w:jc w:val="center"/>
              <w:rPr>
                <w:rFonts w:hint="default" w:ascii="宋体" w:hAnsi="宋体" w:eastAsia="宋体"/>
                <w:szCs w:val="21"/>
                <w:lang w:val="en-US" w:eastAsia="zh-CN"/>
              </w:rPr>
            </w:pPr>
            <w:r>
              <w:rPr>
                <w:rFonts w:hint="eastAsia" w:ascii="宋体" w:hAnsi="宋体"/>
                <w:szCs w:val="21"/>
                <w:lang w:val="en-US" w:eastAsia="zh-CN"/>
              </w:rPr>
              <w:t>7.3</w:t>
            </w:r>
          </w:p>
        </w:tc>
        <w:tc>
          <w:tcPr>
            <w:tcW w:w="2522" w:type="dxa"/>
            <w:vAlign w:val="center"/>
          </w:tcPr>
          <w:p w14:paraId="40761DE6">
            <w:pPr>
              <w:adjustRightInd w:val="0"/>
              <w:snapToGrid w:val="0"/>
              <w:spacing w:before="36" w:beforeLines="15"/>
              <w:jc w:val="center"/>
              <w:rPr>
                <w:rFonts w:hint="eastAsia" w:ascii="宋体" w:hAnsi="宋体"/>
                <w:bCs/>
                <w:szCs w:val="21"/>
                <w:highlight w:val="none"/>
              </w:rPr>
            </w:pPr>
            <w:r>
              <w:rPr>
                <w:rStyle w:val="148"/>
                <w:color w:val="auto"/>
                <w:szCs w:val="21"/>
                <w:highlight w:val="none"/>
              </w:rPr>
              <w:t>履约保证金</w:t>
            </w:r>
          </w:p>
        </w:tc>
        <w:tc>
          <w:tcPr>
            <w:tcW w:w="6295" w:type="dxa"/>
            <w:vAlign w:val="center"/>
          </w:tcPr>
          <w:p w14:paraId="71916590">
            <w:pPr>
              <w:pStyle w:val="19"/>
              <w:jc w:val="left"/>
              <w:rPr>
                <w:rFonts w:hint="eastAsia" w:hAnsi="宋体" w:eastAsia="宋体"/>
                <w:color w:val="auto"/>
                <w:sz w:val="21"/>
                <w:szCs w:val="21"/>
                <w:lang w:val="en-US" w:eastAsia="zh-CN"/>
              </w:rPr>
            </w:pPr>
            <w:r>
              <w:rPr>
                <w:rFonts w:hint="eastAsia" w:hAnsi="宋体"/>
                <w:color w:val="auto"/>
                <w:sz w:val="21"/>
                <w:szCs w:val="21"/>
                <w:lang w:val="en-US" w:eastAsia="zh-CN"/>
              </w:rPr>
              <w:t>无</w:t>
            </w:r>
          </w:p>
        </w:tc>
      </w:tr>
      <w:tr w14:paraId="0DFC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7DC106BF">
            <w:pPr>
              <w:adjustRightInd w:val="0"/>
              <w:snapToGrid w:val="0"/>
              <w:spacing w:before="36" w:beforeLines="15"/>
              <w:jc w:val="center"/>
              <w:rPr>
                <w:rFonts w:hint="default" w:ascii="宋体" w:hAnsi="宋体"/>
                <w:szCs w:val="21"/>
                <w:lang w:val="en-US" w:eastAsia="zh-CN"/>
              </w:rPr>
            </w:pPr>
            <w:r>
              <w:rPr>
                <w:rFonts w:hint="eastAsia" w:ascii="宋体" w:hAnsi="宋体"/>
                <w:szCs w:val="21"/>
                <w:lang w:val="en-US" w:eastAsia="zh-CN"/>
              </w:rPr>
              <w:t>7.4</w:t>
            </w:r>
          </w:p>
        </w:tc>
        <w:tc>
          <w:tcPr>
            <w:tcW w:w="2522" w:type="dxa"/>
            <w:vAlign w:val="center"/>
          </w:tcPr>
          <w:p w14:paraId="42AECD79">
            <w:pPr>
              <w:adjustRightInd w:val="0"/>
              <w:snapToGrid w:val="0"/>
              <w:spacing w:before="36" w:beforeLines="15"/>
              <w:jc w:val="center"/>
              <w:rPr>
                <w:rStyle w:val="148"/>
                <w:color w:val="auto"/>
                <w:szCs w:val="21"/>
                <w:highlight w:val="none"/>
              </w:rPr>
            </w:pPr>
            <w:r>
              <w:rPr>
                <w:b w:val="0"/>
                <w:bCs w:val="0"/>
                <w:color w:val="auto"/>
                <w:spacing w:val="-3"/>
                <w:highlight w:val="none"/>
              </w:rPr>
              <w:t>付款方式</w:t>
            </w:r>
          </w:p>
        </w:tc>
        <w:tc>
          <w:tcPr>
            <w:tcW w:w="6295" w:type="dxa"/>
            <w:vAlign w:val="center"/>
          </w:tcPr>
          <w:p w14:paraId="31E1F97D">
            <w:pPr>
              <w:pStyle w:val="19"/>
              <w:jc w:val="left"/>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计划分三年支付，以最终签订为准。</w:t>
            </w:r>
          </w:p>
        </w:tc>
      </w:tr>
      <w:tr w14:paraId="4B74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10" w:type="dxa"/>
            <w:vAlign w:val="center"/>
          </w:tcPr>
          <w:p w14:paraId="3A128B76">
            <w:pPr>
              <w:adjustRightInd w:val="0"/>
              <w:snapToGrid w:val="0"/>
              <w:spacing w:before="36" w:beforeLines="15"/>
              <w:jc w:val="center"/>
              <w:rPr>
                <w:rFonts w:hint="default" w:ascii="宋体" w:hAnsi="宋体"/>
                <w:szCs w:val="21"/>
                <w:lang w:val="en-US" w:eastAsia="zh-CN"/>
              </w:rPr>
            </w:pPr>
            <w:r>
              <w:rPr>
                <w:rFonts w:hint="eastAsia" w:ascii="宋体" w:hAnsi="宋体"/>
                <w:szCs w:val="21"/>
                <w:lang w:val="en-US" w:eastAsia="zh-CN"/>
              </w:rPr>
              <w:t>7.5</w:t>
            </w:r>
          </w:p>
        </w:tc>
        <w:tc>
          <w:tcPr>
            <w:tcW w:w="2522" w:type="dxa"/>
            <w:vAlign w:val="center"/>
          </w:tcPr>
          <w:p w14:paraId="746B0F31">
            <w:pPr>
              <w:adjustRightInd w:val="0"/>
              <w:snapToGrid w:val="0"/>
              <w:spacing w:before="36" w:beforeLines="15"/>
              <w:jc w:val="center"/>
              <w:rPr>
                <w:b w:val="0"/>
                <w:bCs w:val="0"/>
                <w:color w:val="auto"/>
                <w:spacing w:val="-3"/>
                <w:highlight w:val="none"/>
              </w:rPr>
            </w:pPr>
            <w:r>
              <w:rPr>
                <w:rFonts w:hint="eastAsia"/>
                <w:b w:val="0"/>
                <w:bCs w:val="0"/>
                <w:color w:val="auto"/>
                <w:spacing w:val="-3"/>
                <w:highlight w:val="none"/>
              </w:rPr>
              <w:t>验收成果</w:t>
            </w:r>
          </w:p>
        </w:tc>
        <w:tc>
          <w:tcPr>
            <w:tcW w:w="6295" w:type="dxa"/>
            <w:vAlign w:val="center"/>
          </w:tcPr>
          <w:p w14:paraId="389B102A">
            <w:pPr>
              <w:pStyle w:val="19"/>
              <w:jc w:val="left"/>
              <w:rPr>
                <w:rFonts w:hint="eastAsia" w:hAnsi="宋体"/>
                <w:color w:val="auto"/>
                <w:sz w:val="21"/>
                <w:szCs w:val="21"/>
                <w:highlight w:val="none"/>
                <w:lang w:val="en-US" w:eastAsia="zh-CN"/>
              </w:rPr>
            </w:pPr>
            <w:r>
              <w:rPr>
                <w:rFonts w:hint="eastAsia" w:hAnsi="宋体"/>
                <w:color w:val="auto"/>
                <w:sz w:val="21"/>
                <w:szCs w:val="21"/>
                <w:highlight w:val="none"/>
                <w:lang w:val="en-US" w:eastAsia="zh-CN"/>
              </w:rPr>
              <w:t>由采购人组织专家评审会对建设成果进行评审。</w:t>
            </w:r>
          </w:p>
        </w:tc>
      </w:tr>
      <w:tr w14:paraId="47BCA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 w:type="dxa"/>
            <w:vAlign w:val="center"/>
          </w:tcPr>
          <w:p w14:paraId="302E096C">
            <w:pPr>
              <w:adjustRightInd w:val="0"/>
              <w:snapToGrid w:val="0"/>
              <w:spacing w:before="36" w:beforeLines="15"/>
              <w:jc w:val="center"/>
              <w:rPr>
                <w:rFonts w:ascii="宋体" w:hAnsi="宋体"/>
                <w:szCs w:val="21"/>
              </w:rPr>
            </w:pPr>
            <w:r>
              <w:rPr>
                <w:rFonts w:hint="eastAsia" w:ascii="宋体" w:hAnsi="宋体"/>
                <w:szCs w:val="21"/>
              </w:rPr>
              <w:t>10</w:t>
            </w:r>
          </w:p>
        </w:tc>
        <w:tc>
          <w:tcPr>
            <w:tcW w:w="8817" w:type="dxa"/>
            <w:gridSpan w:val="2"/>
            <w:vAlign w:val="center"/>
          </w:tcPr>
          <w:p w14:paraId="712C3365">
            <w:pPr>
              <w:rPr>
                <w:rFonts w:ascii="宋体" w:hAnsi="宋体"/>
              </w:rPr>
            </w:pPr>
            <w:r>
              <w:rPr>
                <w:rFonts w:hint="eastAsia" w:ascii="宋体" w:hAnsi="宋体"/>
              </w:rPr>
              <w:t>需要补充的其他内容</w:t>
            </w:r>
          </w:p>
        </w:tc>
      </w:tr>
      <w:tr w14:paraId="11AB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 w:type="dxa"/>
            <w:vAlign w:val="center"/>
          </w:tcPr>
          <w:p w14:paraId="2C839FDE">
            <w:pPr>
              <w:adjustRightInd w:val="0"/>
              <w:snapToGrid w:val="0"/>
              <w:spacing w:before="36" w:beforeLines="15"/>
              <w:jc w:val="center"/>
              <w:rPr>
                <w:rFonts w:ascii="宋体" w:hAnsi="宋体"/>
                <w:szCs w:val="21"/>
              </w:rPr>
            </w:pPr>
            <w:r>
              <w:rPr>
                <w:rFonts w:hint="eastAsia" w:ascii="宋体" w:hAnsi="宋体"/>
                <w:szCs w:val="21"/>
              </w:rPr>
              <w:t>10.1</w:t>
            </w:r>
          </w:p>
        </w:tc>
        <w:tc>
          <w:tcPr>
            <w:tcW w:w="8817" w:type="dxa"/>
            <w:gridSpan w:val="2"/>
            <w:shd w:val="clear" w:color="auto" w:fill="auto"/>
            <w:vAlign w:val="center"/>
          </w:tcPr>
          <w:p w14:paraId="5098D187">
            <w:pPr>
              <w:rPr>
                <w:rFonts w:ascii="宋体" w:hAnsi="宋体" w:eastAsia="宋体" w:cs="Times New Roman"/>
                <w:kern w:val="2"/>
                <w:sz w:val="21"/>
                <w:szCs w:val="24"/>
                <w:lang w:val="en-US" w:eastAsia="zh-CN" w:bidi="ar-SA"/>
              </w:rPr>
            </w:pPr>
            <w:r>
              <w:rPr>
                <w:rFonts w:ascii="宋体" w:hAnsi="宋体"/>
                <w:spacing w:val="-1"/>
              </w:rPr>
              <w:t>依据</w:t>
            </w:r>
            <w:r>
              <w:rPr>
                <w:rFonts w:hint="eastAsia" w:ascii="宋体" w:hAnsi="宋体"/>
                <w:bCs/>
                <w:szCs w:val="21"/>
              </w:rPr>
              <w:t>《政府采购促进中小企业发展管理办法》</w:t>
            </w:r>
            <w:r>
              <w:rPr>
                <w:rFonts w:ascii="宋体" w:hAnsi="宋体"/>
                <w:spacing w:val="-1"/>
              </w:rPr>
              <w:t>规定享受扶持政策获得政府采购</w:t>
            </w:r>
            <w:r>
              <w:rPr>
                <w:rFonts w:ascii="宋体" w:hAnsi="宋体"/>
                <w:spacing w:val="-3"/>
              </w:rPr>
              <w:t>合同的，小微企业不得将合同分包给大中型企业，中型企业不得将合同分包给大型企业</w:t>
            </w:r>
            <w:r>
              <w:rPr>
                <w:rFonts w:hint="eastAsia" w:ascii="宋体" w:hAnsi="宋体"/>
                <w:spacing w:val="-3"/>
              </w:rPr>
              <w:t>。</w:t>
            </w:r>
          </w:p>
        </w:tc>
      </w:tr>
      <w:tr w14:paraId="122A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10" w:type="dxa"/>
            <w:vAlign w:val="center"/>
          </w:tcPr>
          <w:p w14:paraId="6903C64E">
            <w:pPr>
              <w:adjustRightInd w:val="0"/>
              <w:snapToGrid w:val="0"/>
              <w:spacing w:before="36" w:beforeLines="15"/>
              <w:jc w:val="center"/>
              <w:rPr>
                <w:rFonts w:ascii="宋体" w:hAnsi="宋体"/>
                <w:szCs w:val="21"/>
              </w:rPr>
            </w:pPr>
            <w:r>
              <w:rPr>
                <w:rFonts w:hint="eastAsia" w:ascii="宋体" w:hAnsi="宋体"/>
                <w:szCs w:val="21"/>
              </w:rPr>
              <w:t>10.2</w:t>
            </w:r>
          </w:p>
        </w:tc>
        <w:tc>
          <w:tcPr>
            <w:tcW w:w="8817" w:type="dxa"/>
            <w:gridSpan w:val="2"/>
            <w:shd w:val="clear" w:color="auto" w:fill="auto"/>
            <w:vAlign w:val="center"/>
          </w:tcPr>
          <w:p w14:paraId="50DB8FDA">
            <w:pPr>
              <w:jc w:val="left"/>
              <w:rPr>
                <w:rFonts w:ascii="宋体" w:hAnsi="宋体" w:eastAsia="宋体" w:cs="Times New Roman"/>
                <w:kern w:val="2"/>
                <w:sz w:val="21"/>
                <w:szCs w:val="24"/>
                <w:lang w:val="en-US" w:eastAsia="zh-CN" w:bidi="ar-SA"/>
              </w:rPr>
            </w:pPr>
            <w:r>
              <w:rPr>
                <w:rFonts w:hint="eastAsia" w:ascii="宋体" w:hAnsi="宋体"/>
              </w:rPr>
              <w:t>合同方式：总价合同</w:t>
            </w:r>
          </w:p>
        </w:tc>
      </w:tr>
      <w:tr w14:paraId="73855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10" w:type="dxa"/>
            <w:vAlign w:val="center"/>
          </w:tcPr>
          <w:p w14:paraId="035CD6A9">
            <w:pPr>
              <w:adjustRightInd w:val="0"/>
              <w:snapToGrid w:val="0"/>
              <w:spacing w:before="36" w:beforeLines="15"/>
              <w:jc w:val="center"/>
              <w:rPr>
                <w:rFonts w:ascii="宋体" w:hAnsi="宋体"/>
                <w:szCs w:val="21"/>
              </w:rPr>
            </w:pPr>
            <w:r>
              <w:rPr>
                <w:rFonts w:hint="eastAsia" w:ascii="宋体" w:hAnsi="宋体"/>
                <w:szCs w:val="21"/>
              </w:rPr>
              <w:t>10.3</w:t>
            </w:r>
          </w:p>
        </w:tc>
        <w:tc>
          <w:tcPr>
            <w:tcW w:w="8817" w:type="dxa"/>
            <w:gridSpan w:val="2"/>
            <w:shd w:val="clear" w:color="auto" w:fill="auto"/>
            <w:vAlign w:val="center"/>
          </w:tcPr>
          <w:p w14:paraId="0F83865B">
            <w:pPr>
              <w:jc w:val="left"/>
              <w:rPr>
                <w:rFonts w:hint="eastAsia" w:ascii="宋体" w:hAnsi="宋体" w:cs="宋体-18030"/>
                <w:szCs w:val="21"/>
              </w:rPr>
            </w:pPr>
            <w:r>
              <w:rPr>
                <w:rFonts w:hint="eastAsia" w:ascii="宋体" w:hAnsi="宋体" w:cs="宋体-18030"/>
                <w:szCs w:val="21"/>
              </w:rPr>
              <w:t>招标代理服务费：参照国家发展改革委关于进一步放开建设项目专业服务价格的通知发改价格[2015] 299号文件规定的标准，由代理机构向中标人收取。</w:t>
            </w:r>
          </w:p>
          <w:p w14:paraId="09B335F5">
            <w:pPr>
              <w:jc w:val="left"/>
              <w:rPr>
                <w:rFonts w:hint="eastAsia" w:ascii="宋体" w:hAnsi="宋体" w:cs="宋体-18030"/>
                <w:szCs w:val="21"/>
              </w:rPr>
            </w:pPr>
            <w:r>
              <w:rPr>
                <w:rFonts w:hint="eastAsia" w:ascii="宋体" w:hAnsi="宋体" w:cs="宋体-18030"/>
                <w:szCs w:val="21"/>
              </w:rPr>
              <w:t>服务费账号信息:</w:t>
            </w:r>
          </w:p>
          <w:p w14:paraId="3F2C12D3">
            <w:pPr>
              <w:jc w:val="left"/>
              <w:rPr>
                <w:rFonts w:hint="eastAsia" w:ascii="宋体" w:hAnsi="宋体" w:cs="宋体-18030"/>
                <w:szCs w:val="21"/>
              </w:rPr>
            </w:pPr>
            <w:r>
              <w:rPr>
                <w:rFonts w:hint="eastAsia" w:ascii="宋体" w:hAnsi="宋体" w:cs="宋体-18030"/>
                <w:szCs w:val="21"/>
              </w:rPr>
              <w:t>账户名称：吉林省佳禾锦泰项目管理有限公司</w:t>
            </w:r>
          </w:p>
          <w:p w14:paraId="691AC287">
            <w:pPr>
              <w:jc w:val="left"/>
              <w:rPr>
                <w:rFonts w:hint="eastAsia" w:ascii="宋体" w:hAnsi="宋体" w:cs="宋体-18030"/>
                <w:szCs w:val="21"/>
              </w:rPr>
            </w:pPr>
            <w:r>
              <w:rPr>
                <w:rFonts w:hint="eastAsia" w:ascii="宋体" w:hAnsi="宋体" w:cs="宋体-18030"/>
                <w:szCs w:val="21"/>
              </w:rPr>
              <w:t>开户行：招商银行股份有限公司长春一汽支行</w:t>
            </w:r>
          </w:p>
          <w:p w14:paraId="5E5E9A40">
            <w:pPr>
              <w:jc w:val="left"/>
              <w:rPr>
                <w:rFonts w:hint="eastAsia" w:ascii="宋体" w:hAnsi="宋体" w:cs="宋体-18030"/>
                <w:szCs w:val="21"/>
              </w:rPr>
            </w:pPr>
            <w:r>
              <w:rPr>
                <w:rFonts w:hint="eastAsia" w:ascii="宋体" w:hAnsi="宋体" w:cs="宋体-18030"/>
                <w:szCs w:val="21"/>
              </w:rPr>
              <w:t>账    号： 431902401110606</w:t>
            </w:r>
          </w:p>
          <w:p w14:paraId="5D23E907">
            <w:pPr>
              <w:jc w:val="left"/>
              <w:rPr>
                <w:rFonts w:hint="eastAsia" w:ascii="宋体" w:hAnsi="宋体" w:eastAsia="宋体" w:cs="宋体-18030"/>
                <w:kern w:val="2"/>
                <w:sz w:val="21"/>
                <w:szCs w:val="21"/>
                <w:lang w:val="en-US" w:eastAsia="zh-CN" w:bidi="ar-SA"/>
              </w:rPr>
            </w:pPr>
            <w:r>
              <w:rPr>
                <w:rFonts w:hint="eastAsia" w:ascii="宋体" w:hAnsi="宋体" w:cs="宋体-18030"/>
                <w:szCs w:val="21"/>
              </w:rPr>
              <w:t>行    号：308241000047</w:t>
            </w:r>
          </w:p>
        </w:tc>
      </w:tr>
    </w:tbl>
    <w:p w14:paraId="4E008803">
      <w:pPr>
        <w:spacing w:line="400" w:lineRule="exact"/>
        <w:rPr>
          <w:rFonts w:ascii="宋体" w:hAnsi="宋体" w:cs="黑体"/>
          <w:b/>
          <w:kern w:val="0"/>
          <w:szCs w:val="21"/>
        </w:rPr>
      </w:pPr>
      <w:r>
        <w:rPr>
          <w:rFonts w:ascii="宋体" w:hAnsi="宋体" w:cs="宋体"/>
          <w:sz w:val="28"/>
          <w:szCs w:val="28"/>
        </w:rPr>
        <w:br w:type="page"/>
      </w:r>
      <w:r>
        <w:rPr>
          <w:rFonts w:ascii="宋体" w:hAnsi="宋体" w:cs="TimesNewRomanPSMT"/>
          <w:b/>
          <w:kern w:val="0"/>
          <w:szCs w:val="21"/>
        </w:rPr>
        <w:t xml:space="preserve">1. </w:t>
      </w:r>
      <w:r>
        <w:rPr>
          <w:rFonts w:hint="eastAsia" w:ascii="宋体" w:hAnsi="宋体" w:cs="黑体"/>
          <w:b/>
          <w:kern w:val="0"/>
          <w:szCs w:val="21"/>
        </w:rPr>
        <w:t>总则</w:t>
      </w:r>
    </w:p>
    <w:p w14:paraId="056EBDD9">
      <w:pPr>
        <w:autoSpaceDE w:val="0"/>
        <w:autoSpaceDN w:val="0"/>
        <w:adjustRightInd w:val="0"/>
        <w:jc w:val="left"/>
        <w:rPr>
          <w:rFonts w:ascii="宋体" w:hAnsi="宋体" w:cs="黑体"/>
          <w:kern w:val="0"/>
          <w:szCs w:val="21"/>
        </w:rPr>
      </w:pPr>
      <w:r>
        <w:rPr>
          <w:rFonts w:ascii="宋体" w:hAnsi="宋体" w:cs="TimesNewRomanPSMT"/>
          <w:kern w:val="0"/>
          <w:szCs w:val="21"/>
        </w:rPr>
        <w:t xml:space="preserve">1.1 </w:t>
      </w:r>
      <w:r>
        <w:rPr>
          <w:rFonts w:hint="eastAsia" w:ascii="宋体" w:hAnsi="宋体" w:cs="黑体"/>
          <w:kern w:val="0"/>
          <w:szCs w:val="21"/>
        </w:rPr>
        <w:t>项目概况</w:t>
      </w:r>
    </w:p>
    <w:p w14:paraId="0475F0BF">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1.1.1</w:t>
      </w:r>
      <w:r>
        <w:rPr>
          <w:rFonts w:hint="eastAsia" w:ascii="宋体" w:hAnsi="宋体" w:cs="宋体"/>
          <w:szCs w:val="21"/>
        </w:rPr>
        <w:t>根据《中华人民共和国政府采购法》等有关法律、法规和规章的规定，本招标项目已具备招标条件，</w:t>
      </w:r>
      <w:r>
        <w:rPr>
          <w:rFonts w:hint="eastAsia" w:ascii="宋体" w:hAnsi="宋体" w:cs="仿宋_GB2312"/>
          <w:kern w:val="0"/>
          <w:szCs w:val="21"/>
        </w:rPr>
        <w:t>现对本项目进行招标。</w:t>
      </w:r>
    </w:p>
    <w:p w14:paraId="3BA18ABB">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1.1.2 </w:t>
      </w:r>
      <w:r>
        <w:rPr>
          <w:rFonts w:hint="eastAsia" w:ascii="宋体" w:hAnsi="宋体" w:cs="仿宋_GB2312"/>
          <w:kern w:val="0"/>
          <w:szCs w:val="21"/>
        </w:rPr>
        <w:t>本招标项目的采购人：见投标人须知前附表。</w:t>
      </w:r>
    </w:p>
    <w:p w14:paraId="3F53FC61">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1.1.3 </w:t>
      </w:r>
      <w:r>
        <w:rPr>
          <w:rFonts w:hint="eastAsia" w:ascii="宋体" w:hAnsi="宋体" w:cs="仿宋_GB2312"/>
          <w:kern w:val="0"/>
          <w:szCs w:val="21"/>
        </w:rPr>
        <w:t>本招标项目的采购代理机构：见投标人须知前附表。</w:t>
      </w:r>
    </w:p>
    <w:p w14:paraId="1405E3EA">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1.1.4 </w:t>
      </w:r>
      <w:r>
        <w:rPr>
          <w:rFonts w:hint="eastAsia" w:ascii="宋体" w:hAnsi="宋体" w:cs="仿宋_GB2312"/>
          <w:kern w:val="0"/>
          <w:szCs w:val="21"/>
        </w:rPr>
        <w:t>本招标项目的项目名称：见投标人须知前附表。</w:t>
      </w:r>
    </w:p>
    <w:p w14:paraId="41055735">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1.1.5 </w:t>
      </w:r>
      <w:r>
        <w:rPr>
          <w:rFonts w:hint="eastAsia" w:ascii="宋体" w:hAnsi="宋体" w:cs="仿宋_GB2312"/>
          <w:kern w:val="0"/>
          <w:szCs w:val="21"/>
        </w:rPr>
        <w:t>本招标项目的服务地点：见投标人须知前附表。</w:t>
      </w:r>
    </w:p>
    <w:p w14:paraId="04EF65DF">
      <w:pPr>
        <w:autoSpaceDE w:val="0"/>
        <w:autoSpaceDN w:val="0"/>
        <w:adjustRightInd w:val="0"/>
        <w:jc w:val="left"/>
        <w:rPr>
          <w:rFonts w:ascii="宋体" w:hAnsi="宋体" w:cs="黑体"/>
          <w:kern w:val="0"/>
          <w:szCs w:val="21"/>
        </w:rPr>
      </w:pPr>
      <w:r>
        <w:rPr>
          <w:rFonts w:ascii="宋体" w:hAnsi="宋体" w:cs="TimesNewRomanPSMT"/>
          <w:kern w:val="0"/>
          <w:szCs w:val="21"/>
        </w:rPr>
        <w:t xml:space="preserve">1.2 </w:t>
      </w:r>
      <w:r>
        <w:rPr>
          <w:rFonts w:hint="eastAsia" w:ascii="宋体" w:hAnsi="宋体" w:cs="黑体"/>
          <w:kern w:val="0"/>
          <w:szCs w:val="21"/>
        </w:rPr>
        <w:t>资金来源、出资比例和资金落实情况</w:t>
      </w:r>
    </w:p>
    <w:p w14:paraId="6F23D8C7">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1.2.1 </w:t>
      </w:r>
      <w:r>
        <w:rPr>
          <w:rFonts w:hint="eastAsia" w:ascii="宋体" w:hAnsi="宋体" w:cs="仿宋_GB2312"/>
          <w:kern w:val="0"/>
          <w:szCs w:val="21"/>
        </w:rPr>
        <w:t>本招标项目的资金来源：见投标人须知前附表。</w:t>
      </w:r>
    </w:p>
    <w:p w14:paraId="4D40300C">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1.2.2 </w:t>
      </w:r>
      <w:r>
        <w:rPr>
          <w:rFonts w:hint="eastAsia" w:ascii="宋体" w:hAnsi="宋体" w:cs="仿宋_GB2312"/>
          <w:kern w:val="0"/>
          <w:szCs w:val="21"/>
        </w:rPr>
        <w:t>本招标项目的出资比例：见投标人须知前附表。</w:t>
      </w:r>
    </w:p>
    <w:p w14:paraId="3280099D">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1.2.3 </w:t>
      </w:r>
      <w:r>
        <w:rPr>
          <w:rFonts w:hint="eastAsia" w:ascii="宋体" w:hAnsi="宋体" w:cs="仿宋_GB2312"/>
          <w:kern w:val="0"/>
          <w:szCs w:val="21"/>
        </w:rPr>
        <w:t>本招标项目的资金落实情况：见投标人须知前附表。</w:t>
      </w:r>
    </w:p>
    <w:p w14:paraId="74FD89EC">
      <w:pPr>
        <w:autoSpaceDE w:val="0"/>
        <w:autoSpaceDN w:val="0"/>
        <w:adjustRightInd w:val="0"/>
        <w:jc w:val="left"/>
        <w:rPr>
          <w:rFonts w:ascii="宋体" w:hAnsi="宋体" w:cs="黑体"/>
          <w:kern w:val="0"/>
          <w:szCs w:val="21"/>
        </w:rPr>
      </w:pPr>
      <w:r>
        <w:rPr>
          <w:rFonts w:ascii="宋体" w:hAnsi="宋体" w:cs="TimesNewRomanPSMT"/>
          <w:kern w:val="0"/>
          <w:szCs w:val="21"/>
        </w:rPr>
        <w:t>1.3</w:t>
      </w:r>
      <w:r>
        <w:rPr>
          <w:rFonts w:hint="eastAsia" w:ascii="宋体" w:hAnsi="宋体"/>
          <w:bCs/>
          <w:szCs w:val="21"/>
        </w:rPr>
        <w:t>采购需求</w:t>
      </w:r>
      <w:r>
        <w:rPr>
          <w:rFonts w:hint="eastAsia" w:ascii="宋体" w:hAnsi="宋体" w:cs="黑体"/>
          <w:kern w:val="0"/>
          <w:szCs w:val="21"/>
        </w:rPr>
        <w:t>、</w:t>
      </w:r>
      <w:r>
        <w:rPr>
          <w:rFonts w:hint="eastAsia" w:ascii="宋体" w:hAnsi="宋体" w:cs="黑体"/>
          <w:bCs/>
          <w:kern w:val="0"/>
          <w:szCs w:val="21"/>
        </w:rPr>
        <w:t>合同履行期限（服务期限）</w:t>
      </w:r>
      <w:r>
        <w:rPr>
          <w:rFonts w:hint="eastAsia" w:ascii="宋体" w:hAnsi="宋体" w:cs="黑体"/>
          <w:kern w:val="0"/>
          <w:szCs w:val="21"/>
        </w:rPr>
        <w:t>和服务标准</w:t>
      </w:r>
    </w:p>
    <w:p w14:paraId="3DA12449">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1.3.1 </w:t>
      </w:r>
      <w:r>
        <w:rPr>
          <w:rFonts w:hint="eastAsia" w:ascii="宋体" w:hAnsi="宋体" w:cs="仿宋_GB2312"/>
          <w:kern w:val="0"/>
          <w:szCs w:val="21"/>
        </w:rPr>
        <w:t>本次招标项目的</w:t>
      </w:r>
      <w:r>
        <w:rPr>
          <w:rFonts w:hint="eastAsia" w:ascii="宋体" w:hAnsi="宋体"/>
          <w:bCs/>
          <w:szCs w:val="21"/>
        </w:rPr>
        <w:t>采购需求</w:t>
      </w:r>
      <w:r>
        <w:rPr>
          <w:rFonts w:hint="eastAsia" w:ascii="宋体" w:hAnsi="宋体" w:cs="仿宋_GB2312"/>
          <w:kern w:val="0"/>
          <w:szCs w:val="21"/>
        </w:rPr>
        <w:t>：见投标人须知前附表。</w:t>
      </w:r>
    </w:p>
    <w:p w14:paraId="69F9E09B">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1.3.2 </w:t>
      </w:r>
      <w:r>
        <w:rPr>
          <w:rFonts w:hint="eastAsia" w:ascii="宋体" w:hAnsi="宋体" w:cs="仿宋_GB2312"/>
          <w:kern w:val="0"/>
          <w:szCs w:val="21"/>
        </w:rPr>
        <w:t>本招标项目的</w:t>
      </w:r>
      <w:r>
        <w:rPr>
          <w:rFonts w:hint="eastAsia" w:ascii="宋体" w:hAnsi="宋体" w:cs="黑体"/>
          <w:bCs/>
          <w:kern w:val="0"/>
          <w:szCs w:val="21"/>
        </w:rPr>
        <w:t>合同履行期限（服务期限）</w:t>
      </w:r>
      <w:r>
        <w:rPr>
          <w:rFonts w:hint="eastAsia" w:ascii="宋体" w:hAnsi="宋体" w:cs="仿宋_GB2312"/>
          <w:kern w:val="0"/>
          <w:szCs w:val="21"/>
        </w:rPr>
        <w:t>：见投标人须知前附表。</w:t>
      </w:r>
    </w:p>
    <w:p w14:paraId="322A7D37">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1.3.3 </w:t>
      </w:r>
      <w:r>
        <w:rPr>
          <w:rFonts w:hint="eastAsia" w:ascii="宋体" w:hAnsi="宋体" w:cs="仿宋_GB2312"/>
          <w:kern w:val="0"/>
          <w:szCs w:val="21"/>
        </w:rPr>
        <w:t>本招标项目的</w:t>
      </w:r>
      <w:r>
        <w:rPr>
          <w:rFonts w:hint="eastAsia" w:ascii="宋体" w:hAnsi="宋体" w:cs="宋体"/>
          <w:bCs/>
          <w:szCs w:val="21"/>
          <w:lang w:val="zh-CN"/>
        </w:rPr>
        <w:t>服务标准</w:t>
      </w:r>
      <w:r>
        <w:rPr>
          <w:rFonts w:hint="eastAsia" w:ascii="宋体" w:hAnsi="宋体" w:cs="仿宋_GB2312"/>
          <w:kern w:val="0"/>
          <w:szCs w:val="21"/>
        </w:rPr>
        <w:t>：见投标人须知前附表。</w:t>
      </w:r>
    </w:p>
    <w:p w14:paraId="231277D5">
      <w:pPr>
        <w:autoSpaceDE w:val="0"/>
        <w:autoSpaceDN w:val="0"/>
        <w:adjustRightInd w:val="0"/>
        <w:jc w:val="left"/>
        <w:rPr>
          <w:rFonts w:ascii="宋体" w:hAnsi="宋体" w:cs="黑体"/>
          <w:kern w:val="0"/>
          <w:szCs w:val="21"/>
        </w:rPr>
      </w:pPr>
      <w:r>
        <w:rPr>
          <w:rFonts w:ascii="宋体" w:hAnsi="宋体" w:cs="TimesNewRomanPSMT"/>
          <w:kern w:val="0"/>
          <w:szCs w:val="21"/>
        </w:rPr>
        <w:t xml:space="preserve">1.4 </w:t>
      </w:r>
      <w:r>
        <w:rPr>
          <w:rFonts w:hint="eastAsia" w:ascii="宋体" w:hAnsi="宋体" w:cs="黑体"/>
          <w:kern w:val="0"/>
          <w:szCs w:val="21"/>
        </w:rPr>
        <w:t>投标人资格要求</w:t>
      </w:r>
    </w:p>
    <w:p w14:paraId="168BD97C">
      <w:pPr>
        <w:autoSpaceDE w:val="0"/>
        <w:autoSpaceDN w:val="0"/>
        <w:adjustRightInd w:val="0"/>
        <w:spacing w:line="300" w:lineRule="auto"/>
        <w:ind w:firstLine="420" w:firstLineChars="200"/>
        <w:jc w:val="left"/>
        <w:rPr>
          <w:rFonts w:ascii="宋体" w:hAnsi="宋体"/>
          <w:szCs w:val="21"/>
        </w:rPr>
      </w:pPr>
      <w:r>
        <w:rPr>
          <w:rFonts w:ascii="宋体" w:hAnsi="宋体" w:cs="仿宋_GB2312"/>
          <w:kern w:val="0"/>
          <w:szCs w:val="21"/>
        </w:rPr>
        <w:t xml:space="preserve">1.4.1 </w:t>
      </w:r>
      <w:r>
        <w:rPr>
          <w:rFonts w:hint="eastAsia" w:ascii="宋体" w:hAnsi="宋体" w:cs="仿宋_GB2312"/>
          <w:kern w:val="0"/>
          <w:szCs w:val="21"/>
        </w:rPr>
        <w:t>投标人应具备的资质条件、能力和信誉</w:t>
      </w:r>
      <w:r>
        <w:rPr>
          <w:rFonts w:hint="eastAsia" w:ascii="宋体" w:hAnsi="宋体" w:cs="仿宋_GB2312"/>
          <w:szCs w:val="21"/>
        </w:rPr>
        <w:t>：见投标人须知前附表。</w:t>
      </w:r>
    </w:p>
    <w:p w14:paraId="0E2318E1">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1.4.2 </w:t>
      </w:r>
      <w:r>
        <w:rPr>
          <w:rFonts w:hint="eastAsia" w:ascii="宋体" w:hAnsi="宋体" w:cs="仿宋_GB2312"/>
          <w:kern w:val="0"/>
          <w:szCs w:val="21"/>
        </w:rPr>
        <w:t>不接受联合体投标。</w:t>
      </w:r>
    </w:p>
    <w:p w14:paraId="737E375E">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1.4.3 </w:t>
      </w:r>
      <w:r>
        <w:rPr>
          <w:rFonts w:hint="eastAsia" w:ascii="宋体" w:hAnsi="宋体" w:cs="仿宋_GB2312"/>
          <w:kern w:val="0"/>
          <w:szCs w:val="21"/>
        </w:rPr>
        <w:t>投标人不得存在下列情形之一：</w:t>
      </w:r>
    </w:p>
    <w:p w14:paraId="4C1F03DD">
      <w:pPr>
        <w:autoSpaceDE w:val="0"/>
        <w:autoSpaceDN w:val="0"/>
        <w:adjustRightInd w:val="0"/>
        <w:spacing w:line="300" w:lineRule="auto"/>
        <w:ind w:firstLine="840" w:firstLineChars="400"/>
        <w:jc w:val="left"/>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1</w:t>
      </w:r>
      <w:r>
        <w:rPr>
          <w:rFonts w:hint="eastAsia" w:ascii="宋体" w:hAnsi="宋体" w:cs="仿宋_GB2312"/>
          <w:kern w:val="0"/>
          <w:szCs w:val="21"/>
        </w:rPr>
        <w:t>）为采购人不具有独立法人资格的附属机构（单位）；</w:t>
      </w:r>
    </w:p>
    <w:p w14:paraId="5CE412B8">
      <w:pPr>
        <w:autoSpaceDE w:val="0"/>
        <w:autoSpaceDN w:val="0"/>
        <w:adjustRightInd w:val="0"/>
        <w:spacing w:line="300" w:lineRule="auto"/>
        <w:ind w:firstLine="840" w:firstLineChars="400"/>
        <w:jc w:val="left"/>
        <w:rPr>
          <w:rFonts w:ascii="宋体" w:hAnsi="宋体" w:cs="仿宋_GB2312"/>
          <w:kern w:val="0"/>
          <w:szCs w:val="21"/>
        </w:rPr>
      </w:pPr>
      <w:r>
        <w:rPr>
          <w:rFonts w:hint="eastAsia" w:ascii="宋体" w:hAnsi="宋体" w:cs="仿宋_GB2312"/>
          <w:kern w:val="0"/>
          <w:szCs w:val="21"/>
        </w:rPr>
        <w:t>（</w:t>
      </w:r>
      <w:r>
        <w:rPr>
          <w:rFonts w:ascii="宋体" w:hAnsi="宋体" w:cs="仿宋_GB2312"/>
          <w:kern w:val="0"/>
          <w:szCs w:val="21"/>
        </w:rPr>
        <w:t>2</w:t>
      </w:r>
      <w:r>
        <w:rPr>
          <w:rFonts w:hint="eastAsia" w:ascii="宋体" w:hAnsi="宋体" w:cs="仿宋_GB2312"/>
          <w:kern w:val="0"/>
          <w:szCs w:val="21"/>
        </w:rPr>
        <w:t>）被责令停业的；</w:t>
      </w:r>
    </w:p>
    <w:p w14:paraId="34AF0A17">
      <w:pPr>
        <w:autoSpaceDE w:val="0"/>
        <w:autoSpaceDN w:val="0"/>
        <w:adjustRightInd w:val="0"/>
        <w:spacing w:line="300" w:lineRule="auto"/>
        <w:ind w:firstLine="840" w:firstLineChars="400"/>
        <w:jc w:val="left"/>
        <w:rPr>
          <w:rFonts w:ascii="宋体" w:hAnsi="宋体" w:cs="仿宋_GB2312"/>
          <w:kern w:val="0"/>
          <w:szCs w:val="21"/>
        </w:rPr>
      </w:pPr>
      <w:r>
        <w:rPr>
          <w:rFonts w:hint="eastAsia" w:ascii="宋体" w:hAnsi="宋体" w:cs="仿宋_GB2312"/>
          <w:kern w:val="0"/>
          <w:szCs w:val="21"/>
        </w:rPr>
        <w:t>（3）被暂停或取消投标资格的；</w:t>
      </w:r>
    </w:p>
    <w:p w14:paraId="3A22E7C0">
      <w:pPr>
        <w:autoSpaceDE w:val="0"/>
        <w:autoSpaceDN w:val="0"/>
        <w:adjustRightInd w:val="0"/>
        <w:spacing w:line="300" w:lineRule="auto"/>
        <w:ind w:firstLine="840" w:firstLineChars="400"/>
        <w:jc w:val="left"/>
        <w:rPr>
          <w:rFonts w:ascii="宋体" w:hAnsi="宋体" w:cs="仿宋_GB2312"/>
          <w:kern w:val="0"/>
          <w:szCs w:val="21"/>
        </w:rPr>
      </w:pPr>
      <w:r>
        <w:rPr>
          <w:rFonts w:hint="eastAsia" w:ascii="宋体" w:hAnsi="宋体" w:cs="仿宋_GB2312"/>
          <w:kern w:val="0"/>
          <w:szCs w:val="21"/>
        </w:rPr>
        <w:t>（4）财产被接管或冻结的；</w:t>
      </w:r>
    </w:p>
    <w:p w14:paraId="682190F5">
      <w:pPr>
        <w:autoSpaceDE w:val="0"/>
        <w:autoSpaceDN w:val="0"/>
        <w:adjustRightInd w:val="0"/>
        <w:spacing w:line="300" w:lineRule="auto"/>
        <w:ind w:firstLine="840" w:firstLineChars="400"/>
        <w:jc w:val="left"/>
        <w:rPr>
          <w:rFonts w:ascii="宋体" w:hAnsi="宋体" w:cs="仿宋_GB2312"/>
          <w:kern w:val="0"/>
          <w:szCs w:val="21"/>
        </w:rPr>
      </w:pPr>
      <w:r>
        <w:rPr>
          <w:rFonts w:hint="eastAsia" w:ascii="宋体" w:hAnsi="宋体" w:cs="仿宋_GB2312"/>
          <w:kern w:val="0"/>
          <w:szCs w:val="21"/>
        </w:rPr>
        <w:t>（5）在最近三年内有骗取中标或严重违约或重大质量问题的。</w:t>
      </w:r>
    </w:p>
    <w:p w14:paraId="6AC2E988">
      <w:pPr>
        <w:autoSpaceDE w:val="0"/>
        <w:autoSpaceDN w:val="0"/>
        <w:adjustRightInd w:val="0"/>
        <w:spacing w:line="300" w:lineRule="auto"/>
        <w:jc w:val="left"/>
        <w:rPr>
          <w:rFonts w:ascii="宋体" w:hAnsi="宋体" w:cs="仿宋_GB2312"/>
          <w:kern w:val="0"/>
          <w:szCs w:val="21"/>
        </w:rPr>
      </w:pPr>
      <w:r>
        <w:rPr>
          <w:rFonts w:hint="eastAsia" w:ascii="宋体" w:hAnsi="宋体" w:cs="宋体"/>
          <w:szCs w:val="21"/>
        </w:rPr>
        <w:t xml:space="preserve">    1.4.4 单位负责人为同一人或者存在控股、管理关系的不同投标人，</w:t>
      </w:r>
      <w:r>
        <w:rPr>
          <w:rFonts w:hint="eastAsia" w:ascii="宋体" w:hAnsi="宋体"/>
          <w:bCs/>
          <w:szCs w:val="21"/>
        </w:rPr>
        <w:t>不得参加同一合同项下的政府采购活动</w:t>
      </w:r>
      <w:r>
        <w:rPr>
          <w:rFonts w:hint="eastAsia" w:ascii="宋体" w:hAnsi="宋体" w:cs="宋体"/>
          <w:szCs w:val="21"/>
        </w:rPr>
        <w:t>。</w:t>
      </w:r>
    </w:p>
    <w:p w14:paraId="52860123">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1.5 </w:t>
      </w:r>
      <w:r>
        <w:rPr>
          <w:rFonts w:hint="eastAsia" w:ascii="宋体" w:hAnsi="宋体" w:cs="黑体"/>
          <w:kern w:val="0"/>
          <w:szCs w:val="21"/>
        </w:rPr>
        <w:t>费用承担</w:t>
      </w:r>
    </w:p>
    <w:p w14:paraId="79E689C8">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投标人准备和参加投标活动发生的费用自理。</w:t>
      </w:r>
    </w:p>
    <w:p w14:paraId="1C40B758">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1.6 </w:t>
      </w:r>
      <w:r>
        <w:rPr>
          <w:rFonts w:hint="eastAsia" w:ascii="宋体" w:hAnsi="宋体" w:cs="黑体"/>
          <w:kern w:val="0"/>
          <w:szCs w:val="21"/>
        </w:rPr>
        <w:t>保密</w:t>
      </w:r>
    </w:p>
    <w:p w14:paraId="79C65DD8">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参与招标投标活动的各方应对招标文件和投标文件中的商业和技术等秘密保密，违者应对由此造成的后果承担法律责任。</w:t>
      </w:r>
    </w:p>
    <w:p w14:paraId="4A0B0E1F">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1.7 </w:t>
      </w:r>
      <w:r>
        <w:rPr>
          <w:rFonts w:hint="eastAsia" w:ascii="宋体" w:hAnsi="宋体" w:cs="黑体"/>
          <w:kern w:val="0"/>
          <w:szCs w:val="21"/>
        </w:rPr>
        <w:t>语言文字</w:t>
      </w:r>
    </w:p>
    <w:p w14:paraId="25298F68">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除专用术语外，与招标投标有关的语言均使用中文。必要时专用术语应附有中文注释。</w:t>
      </w:r>
    </w:p>
    <w:p w14:paraId="466F61F2">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1.8 </w:t>
      </w:r>
      <w:r>
        <w:rPr>
          <w:rFonts w:hint="eastAsia" w:ascii="宋体" w:hAnsi="宋体" w:cs="黑体"/>
          <w:kern w:val="0"/>
          <w:szCs w:val="21"/>
        </w:rPr>
        <w:t>计量单位</w:t>
      </w:r>
    </w:p>
    <w:p w14:paraId="3A0D6099">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所有计量均采用中华人民共和国法定计量单位。</w:t>
      </w:r>
    </w:p>
    <w:p w14:paraId="2E3FA5B3">
      <w:pPr>
        <w:autoSpaceDE w:val="0"/>
        <w:autoSpaceDN w:val="0"/>
        <w:adjustRightInd w:val="0"/>
        <w:spacing w:line="300" w:lineRule="auto"/>
        <w:jc w:val="left"/>
        <w:rPr>
          <w:rFonts w:ascii="宋体" w:hAnsi="宋体" w:cs="黑体"/>
          <w:kern w:val="0"/>
          <w:szCs w:val="21"/>
        </w:rPr>
      </w:pPr>
      <w:r>
        <w:rPr>
          <w:rFonts w:hint="eastAsia" w:ascii="宋体" w:hAnsi="宋体" w:cs="黑体"/>
          <w:kern w:val="0"/>
          <w:szCs w:val="21"/>
        </w:rPr>
        <w:t>1.9 踏勘现场</w:t>
      </w:r>
    </w:p>
    <w:p w14:paraId="5AC48EE1">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不组织</w:t>
      </w:r>
    </w:p>
    <w:p w14:paraId="41AA3930">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1.</w:t>
      </w:r>
      <w:r>
        <w:rPr>
          <w:rFonts w:hint="eastAsia" w:ascii="宋体" w:hAnsi="宋体" w:cs="TimesNewRomanPSMT"/>
          <w:kern w:val="0"/>
          <w:szCs w:val="21"/>
        </w:rPr>
        <w:t xml:space="preserve">10 </w:t>
      </w:r>
      <w:r>
        <w:rPr>
          <w:rFonts w:hint="eastAsia" w:ascii="宋体" w:hAnsi="宋体" w:cs="黑体"/>
          <w:kern w:val="0"/>
          <w:szCs w:val="21"/>
        </w:rPr>
        <w:t>投标答疑会</w:t>
      </w:r>
    </w:p>
    <w:p w14:paraId="3A60AC0C">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10</w:t>
      </w:r>
      <w:r>
        <w:rPr>
          <w:rFonts w:ascii="宋体" w:hAnsi="宋体" w:cs="仿宋_GB2312"/>
          <w:kern w:val="0"/>
          <w:szCs w:val="21"/>
        </w:rPr>
        <w:t xml:space="preserve">.1 </w:t>
      </w:r>
      <w:r>
        <w:rPr>
          <w:rFonts w:hint="eastAsia" w:ascii="宋体" w:hAnsi="宋体" w:cs="仿宋_GB2312"/>
          <w:kern w:val="0"/>
          <w:szCs w:val="21"/>
        </w:rPr>
        <w:t>不召开答疑会。</w:t>
      </w:r>
    </w:p>
    <w:p w14:paraId="29B51862">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10</w:t>
      </w:r>
      <w:r>
        <w:rPr>
          <w:rFonts w:ascii="宋体" w:hAnsi="宋体" w:cs="仿宋_GB2312"/>
          <w:kern w:val="0"/>
          <w:szCs w:val="21"/>
        </w:rPr>
        <w:t xml:space="preserve">.2 </w:t>
      </w:r>
      <w:r>
        <w:rPr>
          <w:rFonts w:hint="eastAsia" w:ascii="宋体" w:hAnsi="宋体" w:cs="仿宋_GB2312"/>
          <w:kern w:val="0"/>
          <w:szCs w:val="21"/>
        </w:rPr>
        <w:t>投标人应在投标人须知前附表规定的时间前，以书面形式将提出的问题送达采购人，以便采购人在会议期间澄清。</w:t>
      </w:r>
    </w:p>
    <w:p w14:paraId="23754125">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1.</w:t>
      </w:r>
      <w:r>
        <w:rPr>
          <w:rFonts w:hint="eastAsia" w:ascii="宋体" w:hAnsi="宋体" w:cs="仿宋_GB2312"/>
          <w:kern w:val="0"/>
          <w:szCs w:val="21"/>
        </w:rPr>
        <w:t>10</w:t>
      </w:r>
      <w:r>
        <w:rPr>
          <w:rFonts w:ascii="宋体" w:hAnsi="宋体" w:cs="仿宋_GB2312"/>
          <w:kern w:val="0"/>
          <w:szCs w:val="21"/>
        </w:rPr>
        <w:t>.3</w:t>
      </w:r>
      <w:r>
        <w:rPr>
          <w:rFonts w:hint="eastAsia" w:ascii="宋体" w:hAnsi="宋体" w:cs="仿宋_GB2312"/>
          <w:kern w:val="0"/>
          <w:szCs w:val="21"/>
        </w:rPr>
        <w:t xml:space="preserve"> 采购人在投标人须知前附表规定的时间内，将对投标人所提问题的澄清，以书面方式通知所有购买招标文件的投标人。该澄清内容为招标文件的组成部分。</w:t>
      </w:r>
    </w:p>
    <w:p w14:paraId="6450DE3D">
      <w:pPr>
        <w:autoSpaceDE w:val="0"/>
        <w:autoSpaceDN w:val="0"/>
        <w:adjustRightInd w:val="0"/>
        <w:spacing w:line="300" w:lineRule="auto"/>
        <w:jc w:val="left"/>
        <w:rPr>
          <w:rFonts w:ascii="宋体" w:hAnsi="宋体" w:cs="黑体"/>
          <w:kern w:val="0"/>
          <w:szCs w:val="21"/>
        </w:rPr>
      </w:pPr>
      <w:r>
        <w:rPr>
          <w:rFonts w:hint="eastAsia" w:ascii="宋体" w:hAnsi="宋体" w:cs="TimesNewRomanPSMT"/>
          <w:kern w:val="0"/>
          <w:szCs w:val="21"/>
        </w:rPr>
        <w:t>1.11</w:t>
      </w:r>
      <w:r>
        <w:rPr>
          <w:rFonts w:hint="eastAsia" w:ascii="宋体" w:hAnsi="宋体"/>
          <w:szCs w:val="21"/>
        </w:rPr>
        <w:t>分包、转包</w:t>
      </w:r>
    </w:p>
    <w:p w14:paraId="0D6AB40A">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不允许。</w:t>
      </w:r>
    </w:p>
    <w:p w14:paraId="572D7AFE">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2. </w:t>
      </w:r>
      <w:r>
        <w:rPr>
          <w:rFonts w:hint="eastAsia" w:ascii="宋体" w:hAnsi="宋体" w:cs="黑体"/>
          <w:b/>
          <w:kern w:val="0"/>
          <w:szCs w:val="21"/>
        </w:rPr>
        <w:t>招标文件</w:t>
      </w:r>
    </w:p>
    <w:p w14:paraId="06D43BAB">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2.1 </w:t>
      </w:r>
      <w:r>
        <w:rPr>
          <w:rFonts w:hint="eastAsia" w:ascii="宋体" w:hAnsi="宋体" w:cs="黑体"/>
          <w:kern w:val="0"/>
          <w:szCs w:val="21"/>
        </w:rPr>
        <w:t>招标文件的组成</w:t>
      </w:r>
    </w:p>
    <w:p w14:paraId="1701B6FC">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本招标文件包括：</w:t>
      </w:r>
    </w:p>
    <w:p w14:paraId="37D5AD4D">
      <w:pPr>
        <w:spacing w:line="384" w:lineRule="auto"/>
        <w:ind w:firstLine="420" w:firstLineChars="200"/>
        <w:rPr>
          <w:rFonts w:ascii="宋体" w:hAnsi="宋体"/>
          <w:szCs w:val="21"/>
        </w:rPr>
      </w:pPr>
      <w:r>
        <w:rPr>
          <w:rFonts w:ascii="宋体" w:hAnsi="宋体"/>
          <w:szCs w:val="21"/>
        </w:rPr>
        <w:t xml:space="preserve">第一章  </w:t>
      </w:r>
      <w:r>
        <w:rPr>
          <w:rFonts w:hint="eastAsia" w:ascii="宋体" w:hAnsi="宋体"/>
          <w:szCs w:val="21"/>
        </w:rPr>
        <w:t>招标公告</w:t>
      </w:r>
    </w:p>
    <w:p w14:paraId="1B662EF4">
      <w:pPr>
        <w:spacing w:line="384" w:lineRule="auto"/>
        <w:ind w:firstLine="420" w:firstLineChars="200"/>
        <w:rPr>
          <w:rFonts w:ascii="宋体" w:hAnsi="宋体"/>
          <w:szCs w:val="21"/>
        </w:rPr>
      </w:pPr>
      <w:r>
        <w:rPr>
          <w:rFonts w:ascii="宋体" w:hAnsi="宋体"/>
          <w:szCs w:val="21"/>
        </w:rPr>
        <w:t>第二章  投标人须知</w:t>
      </w:r>
    </w:p>
    <w:p w14:paraId="3A240129">
      <w:pPr>
        <w:spacing w:line="384" w:lineRule="auto"/>
        <w:ind w:firstLine="420" w:firstLineChars="200"/>
        <w:rPr>
          <w:rFonts w:ascii="宋体" w:hAnsi="宋体"/>
          <w:szCs w:val="21"/>
        </w:rPr>
      </w:pPr>
      <w:r>
        <w:rPr>
          <w:rFonts w:ascii="宋体" w:hAnsi="宋体"/>
          <w:szCs w:val="21"/>
        </w:rPr>
        <w:t>第三章  评标</w:t>
      </w:r>
      <w:r>
        <w:rPr>
          <w:rFonts w:hint="eastAsia" w:ascii="宋体" w:hAnsi="宋体"/>
          <w:szCs w:val="21"/>
        </w:rPr>
        <w:t>办法</w:t>
      </w:r>
    </w:p>
    <w:p w14:paraId="124D566B">
      <w:pPr>
        <w:spacing w:line="384" w:lineRule="auto"/>
        <w:ind w:firstLine="420" w:firstLineChars="200"/>
        <w:rPr>
          <w:rFonts w:ascii="宋体" w:hAnsi="宋体"/>
          <w:szCs w:val="21"/>
        </w:rPr>
      </w:pPr>
      <w:r>
        <w:rPr>
          <w:rFonts w:ascii="宋体" w:hAnsi="宋体"/>
          <w:szCs w:val="21"/>
        </w:rPr>
        <w:t>第四章  合同格式</w:t>
      </w:r>
    </w:p>
    <w:p w14:paraId="3BF8F627">
      <w:pPr>
        <w:spacing w:line="384" w:lineRule="auto"/>
        <w:ind w:firstLine="420" w:firstLineChars="200"/>
        <w:rPr>
          <w:rFonts w:ascii="宋体" w:hAnsi="宋体"/>
          <w:szCs w:val="21"/>
        </w:rPr>
      </w:pPr>
      <w:r>
        <w:rPr>
          <w:rFonts w:ascii="宋体" w:hAnsi="宋体"/>
          <w:szCs w:val="21"/>
        </w:rPr>
        <w:t>第</w:t>
      </w:r>
      <w:r>
        <w:rPr>
          <w:rFonts w:hint="eastAsia" w:ascii="宋体" w:hAnsi="宋体"/>
          <w:szCs w:val="21"/>
        </w:rPr>
        <w:t>五</w:t>
      </w:r>
      <w:r>
        <w:rPr>
          <w:rFonts w:ascii="宋体" w:hAnsi="宋体"/>
          <w:szCs w:val="21"/>
        </w:rPr>
        <w:t xml:space="preserve">章  </w:t>
      </w:r>
      <w:r>
        <w:rPr>
          <w:rFonts w:hint="eastAsia" w:ascii="宋体" w:hAnsi="宋体"/>
          <w:szCs w:val="21"/>
        </w:rPr>
        <w:t>服务</w:t>
      </w:r>
      <w:r>
        <w:rPr>
          <w:rFonts w:ascii="宋体" w:hAnsi="宋体"/>
          <w:szCs w:val="21"/>
        </w:rPr>
        <w:t>标准和要求</w:t>
      </w:r>
    </w:p>
    <w:p w14:paraId="5908013F">
      <w:pPr>
        <w:spacing w:line="384" w:lineRule="auto"/>
        <w:ind w:firstLine="420" w:firstLineChars="200"/>
        <w:rPr>
          <w:rFonts w:ascii="宋体" w:hAnsi="宋体"/>
          <w:szCs w:val="21"/>
        </w:rPr>
      </w:pPr>
      <w:r>
        <w:rPr>
          <w:rFonts w:ascii="宋体" w:hAnsi="宋体"/>
          <w:szCs w:val="21"/>
        </w:rPr>
        <w:t>第</w:t>
      </w:r>
      <w:r>
        <w:rPr>
          <w:rFonts w:hint="eastAsia" w:ascii="宋体" w:hAnsi="宋体"/>
          <w:szCs w:val="21"/>
        </w:rPr>
        <w:t>六</w:t>
      </w:r>
      <w:r>
        <w:rPr>
          <w:rFonts w:ascii="宋体" w:hAnsi="宋体"/>
          <w:szCs w:val="21"/>
        </w:rPr>
        <w:t>章  投标文件格式</w:t>
      </w:r>
    </w:p>
    <w:p w14:paraId="2324A7E1">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根据本章第</w:t>
      </w:r>
      <w:r>
        <w:rPr>
          <w:rFonts w:ascii="宋体" w:hAnsi="宋体" w:cs="仿宋_GB2312"/>
          <w:kern w:val="0"/>
          <w:szCs w:val="21"/>
        </w:rPr>
        <w:t xml:space="preserve">2.2 </w:t>
      </w:r>
      <w:r>
        <w:rPr>
          <w:rFonts w:hint="eastAsia" w:ascii="宋体" w:hAnsi="宋体" w:cs="仿宋_GB2312"/>
          <w:kern w:val="0"/>
          <w:szCs w:val="21"/>
        </w:rPr>
        <w:t>款和第</w:t>
      </w:r>
      <w:r>
        <w:rPr>
          <w:rFonts w:ascii="宋体" w:hAnsi="宋体" w:cs="仿宋_GB2312"/>
          <w:kern w:val="0"/>
          <w:szCs w:val="21"/>
        </w:rPr>
        <w:t xml:space="preserve">2.3 </w:t>
      </w:r>
      <w:r>
        <w:rPr>
          <w:rFonts w:hint="eastAsia" w:ascii="宋体" w:hAnsi="宋体" w:cs="仿宋_GB2312"/>
          <w:kern w:val="0"/>
          <w:szCs w:val="21"/>
        </w:rPr>
        <w:t>款对招标文件所作的澄清、修改，构成招标文件的组成部分。</w:t>
      </w:r>
    </w:p>
    <w:p w14:paraId="50491BFC">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2.2 </w:t>
      </w:r>
      <w:r>
        <w:rPr>
          <w:rFonts w:hint="eastAsia" w:ascii="宋体" w:hAnsi="宋体" w:cs="黑体"/>
          <w:kern w:val="0"/>
          <w:szCs w:val="21"/>
        </w:rPr>
        <w:t>招标文件的澄清</w:t>
      </w:r>
    </w:p>
    <w:p w14:paraId="1FC363B2">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2.2.1 </w:t>
      </w:r>
      <w:r>
        <w:rPr>
          <w:rFonts w:hint="eastAsia" w:ascii="宋体" w:hAnsi="宋体" w:cs="仿宋_GB2312"/>
          <w:kern w:val="0"/>
          <w:szCs w:val="21"/>
        </w:rPr>
        <w:t>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w:t>
      </w:r>
    </w:p>
    <w:p w14:paraId="25D472A4">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2.2.2 </w:t>
      </w:r>
      <w:r>
        <w:rPr>
          <w:rFonts w:hint="eastAsia" w:ascii="宋体" w:hAnsi="宋体" w:cs="仿宋_GB2312"/>
          <w:kern w:val="0"/>
          <w:szCs w:val="21"/>
        </w:rPr>
        <w:t>招标文件的澄清将在投标人须知前附表规定的时间以书面形式发给所有购买招标文件的投标人，但不指明澄清问题的来源。如果澄清的内容影响投标文件编制的，相应延长投标截止时间。</w:t>
      </w:r>
    </w:p>
    <w:p w14:paraId="623EC249">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2.3 </w:t>
      </w:r>
      <w:r>
        <w:rPr>
          <w:rFonts w:hint="eastAsia" w:ascii="宋体" w:hAnsi="宋体" w:cs="黑体"/>
          <w:kern w:val="0"/>
          <w:szCs w:val="21"/>
        </w:rPr>
        <w:t>招标文件的修改</w:t>
      </w:r>
    </w:p>
    <w:p w14:paraId="1CB05A04">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2.3.1 </w:t>
      </w:r>
      <w:r>
        <w:rPr>
          <w:rFonts w:hint="eastAsia" w:ascii="宋体" w:hAnsi="宋体" w:cs="仿宋_GB2312"/>
          <w:kern w:val="0"/>
          <w:szCs w:val="21"/>
        </w:rPr>
        <w:t>在投标截止时间前，采购人可以书面形式修改招标文件，并通知所有已购买招标文件的投标人。如果修改招标文件的内容影响投标文件编制的，相应延长投标截止时间。</w:t>
      </w:r>
    </w:p>
    <w:p w14:paraId="347A09B8">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3. </w:t>
      </w:r>
      <w:r>
        <w:rPr>
          <w:rFonts w:hint="eastAsia" w:ascii="宋体" w:hAnsi="宋体" w:cs="黑体"/>
          <w:b/>
          <w:kern w:val="0"/>
          <w:szCs w:val="21"/>
        </w:rPr>
        <w:t>投标文件</w:t>
      </w:r>
    </w:p>
    <w:p w14:paraId="48D3AF82">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3.1 </w:t>
      </w:r>
      <w:r>
        <w:rPr>
          <w:rFonts w:hint="eastAsia" w:ascii="宋体" w:hAnsi="宋体" w:cs="黑体"/>
          <w:kern w:val="0"/>
          <w:szCs w:val="21"/>
        </w:rPr>
        <w:t>投标文件的组成</w:t>
      </w:r>
    </w:p>
    <w:p w14:paraId="7C00FBFE">
      <w:pPr>
        <w:autoSpaceDE w:val="0"/>
        <w:autoSpaceDN w:val="0"/>
        <w:adjustRightInd w:val="0"/>
        <w:spacing w:line="300" w:lineRule="auto"/>
        <w:jc w:val="left"/>
        <w:rPr>
          <w:rFonts w:ascii="宋体" w:hAnsi="宋体" w:cs="黑体"/>
          <w:kern w:val="0"/>
          <w:szCs w:val="21"/>
        </w:rPr>
      </w:pPr>
      <w:r>
        <w:rPr>
          <w:rFonts w:hint="eastAsia" w:ascii="宋体" w:hAnsi="宋体" w:cs="宋体"/>
          <w:kern w:val="0"/>
          <w:szCs w:val="21"/>
        </w:rPr>
        <w:t>投标文件应包括下列内容：</w:t>
      </w:r>
    </w:p>
    <w:p w14:paraId="4CD04372">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(1)</w:t>
      </w:r>
      <w:r>
        <w:rPr>
          <w:rFonts w:hint="eastAsia" w:ascii="宋体" w:hAnsi="宋体"/>
          <w:szCs w:val="21"/>
        </w:rPr>
        <w:t>投标函及投标函附录</w:t>
      </w:r>
    </w:p>
    <w:p w14:paraId="6CB85623">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(2)开标一览表</w:t>
      </w:r>
    </w:p>
    <w:p w14:paraId="76CD61DD">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(3)</w:t>
      </w:r>
      <w:r>
        <w:rPr>
          <w:rFonts w:hint="eastAsia" w:ascii="宋体" w:hAnsi="宋体"/>
          <w:szCs w:val="21"/>
        </w:rPr>
        <w:t>法定代表人身份证明或附有法定代表人身份证明的授权委托书</w:t>
      </w:r>
    </w:p>
    <w:p w14:paraId="403063E1">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(4)</w:t>
      </w:r>
      <w:r>
        <w:rPr>
          <w:rFonts w:hint="eastAsia" w:ascii="宋体" w:hAnsi="宋体"/>
          <w:szCs w:val="21"/>
        </w:rPr>
        <w:t>投标保证金</w:t>
      </w:r>
    </w:p>
    <w:p w14:paraId="616BDEA4">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kern w:val="0"/>
          <w:szCs w:val="21"/>
        </w:rPr>
        <w:t>实施方案</w:t>
      </w:r>
    </w:p>
    <w:p w14:paraId="02492DA5">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(6)</w:t>
      </w:r>
      <w:r>
        <w:rPr>
          <w:rFonts w:hint="eastAsia" w:ascii="宋体" w:hAnsi="宋体"/>
          <w:szCs w:val="21"/>
        </w:rPr>
        <w:t>项目管理团队</w:t>
      </w:r>
    </w:p>
    <w:p w14:paraId="4C68D447">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(7)</w:t>
      </w:r>
      <w:r>
        <w:rPr>
          <w:rFonts w:hint="eastAsia" w:ascii="宋体" w:hAnsi="宋体"/>
          <w:szCs w:val="21"/>
        </w:rPr>
        <w:t>资格审查资料</w:t>
      </w:r>
    </w:p>
    <w:p w14:paraId="6CA4909E">
      <w:pPr>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(8)</w:t>
      </w:r>
      <w:r>
        <w:rPr>
          <w:rFonts w:hint="eastAsia" w:ascii="宋体" w:hAnsi="宋体"/>
          <w:szCs w:val="21"/>
        </w:rPr>
        <w:t>其他材料</w:t>
      </w:r>
    </w:p>
    <w:p w14:paraId="004CF2AA">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3.2 </w:t>
      </w:r>
      <w:r>
        <w:rPr>
          <w:rFonts w:hint="eastAsia" w:ascii="宋体" w:hAnsi="宋体" w:cs="黑体"/>
          <w:kern w:val="0"/>
          <w:szCs w:val="21"/>
        </w:rPr>
        <w:t>投标报价</w:t>
      </w:r>
    </w:p>
    <w:p w14:paraId="23062193">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3.2.</w:t>
      </w:r>
      <w:r>
        <w:rPr>
          <w:rFonts w:ascii="宋体" w:hAnsi="宋体" w:cs="仿宋_GB2312"/>
          <w:kern w:val="0"/>
          <w:szCs w:val="21"/>
        </w:rPr>
        <w:t>1 投标人所报</w:t>
      </w:r>
      <w:r>
        <w:rPr>
          <w:rFonts w:hint="eastAsia" w:ascii="宋体" w:hAnsi="宋体" w:cs="仿宋_GB2312"/>
          <w:kern w:val="0"/>
          <w:szCs w:val="21"/>
        </w:rPr>
        <w:t>价格</w:t>
      </w:r>
      <w:r>
        <w:rPr>
          <w:rFonts w:ascii="宋体" w:hAnsi="宋体" w:cs="仿宋_GB2312"/>
          <w:kern w:val="0"/>
          <w:szCs w:val="21"/>
        </w:rPr>
        <w:t>在合同执行过程中是固定不变的，不得以任何理由予以变更。任何包含价格调整要求的投标，将被认为是非响应性投标而予以拒绝。</w:t>
      </w:r>
    </w:p>
    <w:p w14:paraId="3D42D8A0">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3.2.2 </w:t>
      </w:r>
      <w:r>
        <w:rPr>
          <w:rFonts w:hint="eastAsia" w:ascii="宋体" w:hAnsi="宋体" w:cs="宋体"/>
          <w:szCs w:val="21"/>
        </w:rPr>
        <w:t>采购人设有采购预算的，投标人的投标报价不得超过采购预算，采购预算在投标人须知前附表中载明。</w:t>
      </w:r>
    </w:p>
    <w:p w14:paraId="487D3A48">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3.2.3 </w:t>
      </w:r>
      <w:r>
        <w:rPr>
          <w:rFonts w:ascii="宋体" w:hAnsi="宋体" w:cs="仿宋_GB2312"/>
          <w:kern w:val="0"/>
          <w:szCs w:val="21"/>
        </w:rPr>
        <w:t>投标人不得以低于成本的报价竞标。最低投标价不是被授予合同的唯一保证。</w:t>
      </w:r>
    </w:p>
    <w:p w14:paraId="0731B2ED">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 xml:space="preserve">3.2.4 </w:t>
      </w:r>
      <w:r>
        <w:rPr>
          <w:rFonts w:ascii="宋体" w:hAnsi="宋体" w:cs="仿宋_GB2312"/>
          <w:kern w:val="0"/>
          <w:szCs w:val="21"/>
        </w:rPr>
        <w:t>报价应一次性</w:t>
      </w:r>
      <w:r>
        <w:rPr>
          <w:rFonts w:hint="eastAsia" w:ascii="宋体" w:hAnsi="宋体" w:cs="仿宋_GB2312"/>
          <w:kern w:val="0"/>
          <w:szCs w:val="21"/>
        </w:rPr>
        <w:t>报定。</w:t>
      </w:r>
    </w:p>
    <w:p w14:paraId="18A9EE9D">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3.3 </w:t>
      </w:r>
      <w:r>
        <w:rPr>
          <w:rFonts w:hint="eastAsia" w:ascii="宋体" w:hAnsi="宋体" w:cs="黑体"/>
          <w:kern w:val="0"/>
          <w:szCs w:val="21"/>
        </w:rPr>
        <w:t>投标有效期</w:t>
      </w:r>
    </w:p>
    <w:p w14:paraId="4A33BF92">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3.3.1 </w:t>
      </w:r>
      <w:r>
        <w:rPr>
          <w:rFonts w:hint="eastAsia" w:ascii="宋体" w:hAnsi="宋体" w:cs="仿宋_GB2312"/>
          <w:kern w:val="0"/>
          <w:szCs w:val="21"/>
        </w:rPr>
        <w:t>在投标人须知前附表规定的投标有效期内，投标人不得要求撤销或修改其投标文件。</w:t>
      </w:r>
    </w:p>
    <w:p w14:paraId="3E492945">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3.3.2 </w:t>
      </w:r>
      <w:r>
        <w:rPr>
          <w:rFonts w:hint="eastAsia" w:ascii="宋体" w:hAnsi="宋体" w:cs="仿宋_GB2312"/>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17C0FEC1">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3.4 </w:t>
      </w:r>
      <w:r>
        <w:rPr>
          <w:rFonts w:hint="eastAsia" w:ascii="宋体" w:hAnsi="宋体" w:cs="黑体"/>
          <w:kern w:val="0"/>
          <w:szCs w:val="21"/>
        </w:rPr>
        <w:t>投标保证金</w:t>
      </w:r>
    </w:p>
    <w:p w14:paraId="61F9FEEA">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3.4.1 投标人在递交投标文件的同时，应按投标人须知前附表规定的金额、递交投标保证金，并作为其投标文件的组成部分。</w:t>
      </w:r>
    </w:p>
    <w:p w14:paraId="4EB537D1">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3.4.2 投标人不按本章第3.4.1项要求提交投标保证金的，</w:t>
      </w:r>
      <w:r>
        <w:rPr>
          <w:rFonts w:hint="eastAsia" w:ascii="宋体" w:hAnsi="宋体" w:cs="宋体"/>
          <w:spacing w:val="14"/>
          <w:szCs w:val="21"/>
        </w:rPr>
        <w:t>相关投标无效</w:t>
      </w:r>
      <w:r>
        <w:rPr>
          <w:rFonts w:hint="eastAsia" w:ascii="宋体" w:hAnsi="宋体" w:cs="仿宋_GB2312"/>
          <w:kern w:val="0"/>
          <w:szCs w:val="21"/>
        </w:rPr>
        <w:t>。</w:t>
      </w:r>
    </w:p>
    <w:p w14:paraId="192B1A7B">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3.4.3 采购人向中标人发放中标通知书后五个工作日内，退还未中标投标人的投标保证金，采购人与中标人签订合同后五个工作日内，退还中标人的投标保证金。</w:t>
      </w:r>
    </w:p>
    <w:p w14:paraId="25A39416">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3.4.4 有下列情形之一的，投标保证金将不予退还：</w:t>
      </w:r>
    </w:p>
    <w:p w14:paraId="0F74DAB3">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（1）投标人在规定的投标有效期内撤销或修改其投标文件；</w:t>
      </w:r>
    </w:p>
    <w:p w14:paraId="10F6BC2E">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（2）中标人在收到中标通知书后，无正当理由拒签合同协议书。</w:t>
      </w:r>
    </w:p>
    <w:p w14:paraId="649DD832">
      <w:pPr>
        <w:autoSpaceDE w:val="0"/>
        <w:autoSpaceDN w:val="0"/>
        <w:adjustRightInd w:val="0"/>
        <w:spacing w:line="300" w:lineRule="auto"/>
        <w:ind w:firstLine="420" w:firstLineChars="200"/>
        <w:jc w:val="left"/>
        <w:rPr>
          <w:rFonts w:ascii="宋体" w:hAnsi="宋体" w:cs="仿宋_GB2312"/>
          <w:szCs w:val="21"/>
        </w:rPr>
      </w:pPr>
      <w:r>
        <w:rPr>
          <w:rFonts w:hint="eastAsia" w:ascii="宋体" w:hAnsi="宋体" w:cs="仿宋_GB2312"/>
          <w:szCs w:val="21"/>
        </w:rPr>
        <w:t>（3）违反其他法律法规规定的情形。</w:t>
      </w:r>
    </w:p>
    <w:p w14:paraId="167BEBCE">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3.5 </w:t>
      </w:r>
      <w:r>
        <w:rPr>
          <w:rFonts w:hint="eastAsia" w:ascii="宋体" w:hAnsi="宋体" w:cs="黑体"/>
          <w:kern w:val="0"/>
          <w:szCs w:val="21"/>
        </w:rPr>
        <w:t>资格审查资料</w:t>
      </w:r>
    </w:p>
    <w:p w14:paraId="2B11F80F">
      <w:pPr>
        <w:spacing w:line="288" w:lineRule="auto"/>
        <w:ind w:firstLine="420" w:firstLineChars="200"/>
        <w:rPr>
          <w:rFonts w:ascii="宋体" w:hAnsi="宋体" w:cs="仿宋_GB2312"/>
          <w:kern w:val="0"/>
          <w:szCs w:val="21"/>
        </w:rPr>
      </w:pPr>
      <w:r>
        <w:rPr>
          <w:rFonts w:ascii="宋体" w:hAnsi="宋体" w:cs="仿宋_GB2312"/>
          <w:kern w:val="0"/>
          <w:szCs w:val="21"/>
        </w:rPr>
        <w:t>3.5.1</w:t>
      </w:r>
      <w:r>
        <w:rPr>
          <w:rFonts w:hint="eastAsia" w:ascii="宋体" w:hAnsi="宋体" w:cs="仿宋_GB2312"/>
          <w:kern w:val="0"/>
          <w:szCs w:val="21"/>
        </w:rPr>
        <w:t xml:space="preserve"> 应附投标人营业执照副本等材料复印件。</w:t>
      </w:r>
    </w:p>
    <w:p w14:paraId="6B661018">
      <w:pPr>
        <w:spacing w:line="288" w:lineRule="auto"/>
        <w:ind w:firstLine="420" w:firstLineChars="200"/>
        <w:rPr>
          <w:rFonts w:ascii="宋体" w:hAnsi="宋体"/>
          <w:kern w:val="0"/>
          <w:szCs w:val="21"/>
        </w:rPr>
      </w:pPr>
      <w:r>
        <w:rPr>
          <w:rFonts w:hint="eastAsia" w:ascii="宋体" w:hAnsi="宋体" w:cs="仿宋_GB2312"/>
          <w:kern w:val="0"/>
          <w:szCs w:val="21"/>
        </w:rPr>
        <w:t>3.5.2</w:t>
      </w:r>
      <w:r>
        <w:rPr>
          <w:rFonts w:hint="eastAsia" w:ascii="宋体" w:hAnsi="宋体" w:cs="宋体"/>
          <w:szCs w:val="21"/>
        </w:rPr>
        <w:t>“近年财务状况表”</w:t>
      </w:r>
      <w:r>
        <w:rPr>
          <w:rFonts w:hint="eastAsia" w:ascii="宋体" w:hAnsi="宋体"/>
          <w:szCs w:val="21"/>
        </w:rPr>
        <w:t>应</w:t>
      </w:r>
      <w:r>
        <w:rPr>
          <w:rFonts w:hint="eastAsia" w:ascii="宋体" w:hAnsi="宋体" w:cs="宋体"/>
          <w:szCs w:val="21"/>
        </w:rPr>
        <w:t>附</w:t>
      </w:r>
      <w:r>
        <w:rPr>
          <w:rFonts w:hint="eastAsia" w:ascii="宋体" w:hAnsi="宋体"/>
          <w:bCs/>
          <w:szCs w:val="21"/>
        </w:rPr>
        <w:t>经会计师事务所审计的财务审计报告</w:t>
      </w:r>
      <w:r>
        <w:rPr>
          <w:rFonts w:hint="eastAsia" w:ascii="宋体" w:hAnsi="宋体" w:cs="仿宋_GB2312"/>
          <w:kern w:val="0"/>
          <w:szCs w:val="21"/>
        </w:rPr>
        <w:t>复印件</w:t>
      </w:r>
      <w:r>
        <w:rPr>
          <w:rFonts w:hint="eastAsia" w:ascii="宋体" w:hAnsi="宋体"/>
          <w:bCs/>
          <w:szCs w:val="21"/>
          <w:lang w:eastAsia="zh-CN"/>
        </w:rPr>
        <w:t>，</w:t>
      </w:r>
      <w:r>
        <w:rPr>
          <w:rFonts w:hint="eastAsia" w:ascii="宋体" w:hAnsi="宋体" w:cs="宋体"/>
          <w:szCs w:val="21"/>
        </w:rPr>
        <w:t>具体年份要求见投标人须知前附表。</w:t>
      </w:r>
    </w:p>
    <w:p w14:paraId="45844ED9">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3.5.</w:t>
      </w:r>
      <w:r>
        <w:rPr>
          <w:rFonts w:hint="eastAsia" w:ascii="宋体" w:hAnsi="宋体" w:cs="仿宋_GB2312"/>
          <w:kern w:val="0"/>
          <w:szCs w:val="21"/>
        </w:rPr>
        <w:t>3 “近年具有的类似项目情况表”应附中标通知书或合同协议书复印件，具体年份要求见投标人须知前附表。每张表格只填写一个项目，并标明序号。</w:t>
      </w:r>
    </w:p>
    <w:p w14:paraId="7FD1A47C">
      <w:pPr>
        <w:autoSpaceDE w:val="0"/>
        <w:autoSpaceDN w:val="0"/>
        <w:adjustRightInd w:val="0"/>
        <w:spacing w:line="300" w:lineRule="auto"/>
        <w:jc w:val="left"/>
        <w:rPr>
          <w:rFonts w:ascii="宋体" w:hAnsi="宋体" w:cs="仿宋_GB2312"/>
          <w:kern w:val="0"/>
          <w:szCs w:val="21"/>
        </w:rPr>
      </w:pPr>
      <w:r>
        <w:rPr>
          <w:rFonts w:ascii="宋体" w:hAnsi="宋体" w:cs="TimesNewRomanPSMT"/>
          <w:kern w:val="0"/>
          <w:szCs w:val="21"/>
        </w:rPr>
        <w:t xml:space="preserve">3.6 </w:t>
      </w:r>
      <w:r>
        <w:rPr>
          <w:rFonts w:hint="eastAsia" w:ascii="宋体" w:hAnsi="宋体" w:cs="黑体"/>
          <w:kern w:val="0"/>
          <w:szCs w:val="21"/>
        </w:rPr>
        <w:t>备选投标方案</w:t>
      </w:r>
    </w:p>
    <w:p w14:paraId="28A01818">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不允许。</w:t>
      </w:r>
    </w:p>
    <w:p w14:paraId="20C90BB1">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3.7 </w:t>
      </w:r>
      <w:r>
        <w:rPr>
          <w:rFonts w:hint="eastAsia" w:ascii="宋体" w:hAnsi="宋体" w:cs="黑体"/>
          <w:kern w:val="0"/>
          <w:szCs w:val="21"/>
        </w:rPr>
        <w:t>投标文件的编制</w:t>
      </w:r>
    </w:p>
    <w:p w14:paraId="5BD236E7">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3.7.1 </w:t>
      </w:r>
      <w:r>
        <w:rPr>
          <w:rFonts w:hint="eastAsia" w:ascii="宋体" w:hAnsi="宋体" w:cs="仿宋_GB2312"/>
          <w:kern w:val="0"/>
          <w:szCs w:val="21"/>
        </w:rPr>
        <w:t>投标文件应按第六章“投标文件格式”进行编写，如有必要，可以增加附页，作为投标文件的组成部分。</w:t>
      </w:r>
      <w:r>
        <w:rPr>
          <w:rFonts w:hint="eastAsia" w:ascii="宋体" w:hAnsi="宋体" w:cs="宋体"/>
          <w:szCs w:val="21"/>
        </w:rPr>
        <w:t>其中，投标函附录在满足招标文件实质性要求的基础上，可以提出比招标文件要求更有利于采购人的承诺。</w:t>
      </w:r>
    </w:p>
    <w:p w14:paraId="2A911F33">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3.7.2 </w:t>
      </w:r>
      <w:r>
        <w:rPr>
          <w:rFonts w:hint="eastAsia" w:ascii="宋体" w:hAnsi="宋体" w:cs="仿宋_GB2312"/>
          <w:kern w:val="0"/>
          <w:szCs w:val="21"/>
        </w:rPr>
        <w:t>投标文件应当对招标文件有关</w:t>
      </w:r>
      <w:r>
        <w:rPr>
          <w:rFonts w:hint="eastAsia" w:ascii="宋体" w:hAnsi="宋体" w:cs="黑体"/>
          <w:bCs/>
          <w:kern w:val="0"/>
          <w:szCs w:val="21"/>
        </w:rPr>
        <w:t>合同履行期限（服务期限）</w:t>
      </w:r>
      <w:r>
        <w:rPr>
          <w:rFonts w:hint="eastAsia" w:ascii="宋体" w:hAnsi="宋体" w:cs="仿宋_GB2312"/>
          <w:kern w:val="0"/>
          <w:szCs w:val="21"/>
        </w:rPr>
        <w:t>、投标有效期、</w:t>
      </w:r>
      <w:r>
        <w:rPr>
          <w:rFonts w:hint="eastAsia" w:ascii="宋体" w:hAnsi="宋体" w:cs="宋体"/>
          <w:bCs/>
          <w:szCs w:val="21"/>
          <w:lang w:val="zh-CN"/>
        </w:rPr>
        <w:t>服务标准</w:t>
      </w:r>
      <w:r>
        <w:rPr>
          <w:rFonts w:hint="eastAsia" w:ascii="宋体" w:hAnsi="宋体" w:cs="仿宋_GB2312"/>
          <w:kern w:val="0"/>
          <w:szCs w:val="21"/>
        </w:rPr>
        <w:t>、服务标准和要求、采购需求等实质性内容作出响应。</w:t>
      </w:r>
    </w:p>
    <w:p w14:paraId="1C66B4DB">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3.7.3 </w:t>
      </w:r>
      <w:r>
        <w:rPr>
          <w:rFonts w:hint="eastAsia" w:ascii="宋体" w:hAnsi="宋体" w:cs="仿宋_GB2312"/>
          <w:kern w:val="0"/>
          <w:szCs w:val="21"/>
        </w:rPr>
        <w:t>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14:paraId="2B34FA6B">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3.7.4 </w:t>
      </w:r>
      <w:r>
        <w:rPr>
          <w:rFonts w:hint="eastAsia" w:ascii="宋体" w:hAnsi="宋体" w:cs="仿宋_GB2312"/>
          <w:kern w:val="0"/>
          <w:szCs w:val="21"/>
        </w:rPr>
        <w:t>投标文件正本一份</w:t>
      </w:r>
      <w:r>
        <w:rPr>
          <w:rFonts w:ascii="宋体" w:hAnsi="宋体" w:cs="仿宋_GB2312"/>
          <w:kern w:val="0"/>
          <w:szCs w:val="21"/>
        </w:rPr>
        <w:t xml:space="preserve">, </w:t>
      </w:r>
      <w:r>
        <w:rPr>
          <w:rFonts w:hint="eastAsia" w:ascii="宋体" w:hAnsi="宋体" w:cs="仿宋_GB2312"/>
          <w:kern w:val="0"/>
          <w:szCs w:val="21"/>
        </w:rPr>
        <w:t>副本份数见投标人须知前附表。正本和副本的封面上应清楚地标记“正本”或“副本”的字样。当副本和正本不一致时，以正本为准。</w:t>
      </w:r>
    </w:p>
    <w:p w14:paraId="2A77B1F0">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3.7.5 </w:t>
      </w:r>
      <w:r>
        <w:rPr>
          <w:rFonts w:hint="eastAsia" w:ascii="宋体" w:hAnsi="宋体" w:cs="仿宋_GB2312"/>
          <w:kern w:val="0"/>
          <w:szCs w:val="21"/>
        </w:rPr>
        <w:t>投标文件的正本与副本应分别装订成册，并编制目录，具体装订要求见投标人须知前附表规定。</w:t>
      </w:r>
    </w:p>
    <w:p w14:paraId="4CF22093">
      <w:pPr>
        <w:spacing w:line="384" w:lineRule="auto"/>
        <w:rPr>
          <w:rFonts w:ascii="宋体" w:hAnsi="宋体" w:cs="黑体"/>
          <w:kern w:val="0"/>
          <w:szCs w:val="21"/>
        </w:rPr>
      </w:pPr>
      <w:r>
        <w:rPr>
          <w:rFonts w:hint="eastAsia" w:ascii="宋体" w:hAnsi="宋体" w:cs="黑体"/>
          <w:kern w:val="0"/>
          <w:szCs w:val="21"/>
        </w:rPr>
        <w:t>3.8</w:t>
      </w:r>
      <w:r>
        <w:rPr>
          <w:rFonts w:ascii="宋体" w:hAnsi="宋体" w:cs="黑体"/>
          <w:kern w:val="0"/>
          <w:szCs w:val="21"/>
        </w:rPr>
        <w:t>证明投标人合格和资格的文件</w:t>
      </w:r>
    </w:p>
    <w:p w14:paraId="7FD87FD0">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3.8.</w:t>
      </w:r>
      <w:r>
        <w:rPr>
          <w:rFonts w:ascii="宋体" w:hAnsi="宋体" w:cs="仿宋_GB2312"/>
          <w:kern w:val="0"/>
          <w:szCs w:val="21"/>
        </w:rPr>
        <w:t>1投标人应提交证明其有资格参加投标和中标后有能力履行合同的文件，并作为其投标文件的一部分。</w:t>
      </w:r>
    </w:p>
    <w:p w14:paraId="2FAC5BA7">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3.8.</w:t>
      </w:r>
      <w:r>
        <w:rPr>
          <w:rFonts w:ascii="宋体" w:hAnsi="宋体" w:cs="仿宋_GB2312"/>
          <w:kern w:val="0"/>
          <w:szCs w:val="21"/>
        </w:rPr>
        <w:t>2投标人提交的合格性证明文件应使招标方满意，投标人在投标时应符合本须知的规定。</w:t>
      </w:r>
    </w:p>
    <w:p w14:paraId="0244F0B6">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3.8.</w:t>
      </w:r>
      <w:r>
        <w:rPr>
          <w:rFonts w:ascii="宋体" w:hAnsi="宋体" w:cs="仿宋_GB2312"/>
          <w:kern w:val="0"/>
          <w:szCs w:val="21"/>
        </w:rPr>
        <w:t>3投标人提交的证明其中标后能履行合同的资格证明文件应使招标方满意，即</w:t>
      </w:r>
    </w:p>
    <w:p w14:paraId="29D31DD5">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1）投标人已具备履行合同所需的财务和技术；</w:t>
      </w:r>
    </w:p>
    <w:p w14:paraId="232C3233">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2）投标人满足“投标人须知前附表”中列出的资格标准及业绩要求。</w:t>
      </w:r>
    </w:p>
    <w:p w14:paraId="718E9362">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4. </w:t>
      </w:r>
      <w:r>
        <w:rPr>
          <w:rFonts w:hint="eastAsia" w:ascii="宋体" w:hAnsi="宋体" w:cs="黑体"/>
          <w:b/>
          <w:kern w:val="0"/>
          <w:szCs w:val="21"/>
        </w:rPr>
        <w:t>投标</w:t>
      </w:r>
    </w:p>
    <w:p w14:paraId="705D053F">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TimesNewRomanPSMT"/>
          <w:kern w:val="0"/>
          <w:szCs w:val="21"/>
        </w:rPr>
      </w:pPr>
      <w:r>
        <w:rPr>
          <w:rFonts w:hint="eastAsia" w:ascii="宋体" w:hAnsi="宋体" w:cs="TimesNewRomanPSMT"/>
          <w:kern w:val="0"/>
          <w:szCs w:val="21"/>
        </w:rPr>
        <w:t>4.1.1本项目为全流程电子化项目，通过“政采云”平台(http：//www.zcygov.cn)实行在线电子投标，供应商应先安装“政采云电子交易客户端”(请自行前往“政采云”平台进行下载)，并按照本项目磋商文件和“政采云”平台的要求编制、加密后在投标截止时间前通过网络上传至“政采云”平台，供应商在“政采云”平台提交电子版投标文件时，请填写参加远程开标活动经办人联系方式。</w:t>
      </w:r>
    </w:p>
    <w:p w14:paraId="362D22ED">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TimesNewRomanPSMT"/>
          <w:kern w:val="0"/>
          <w:szCs w:val="21"/>
        </w:rPr>
      </w:pPr>
      <w:r>
        <w:rPr>
          <w:rFonts w:hint="eastAsia" w:ascii="宋体" w:hAnsi="宋体" w:cs="TimesNewRomanPSMT"/>
          <w:kern w:val="0"/>
          <w:szCs w:val="21"/>
        </w:rPr>
        <w:t>4.1.2供应商可对现场工作人员的资格和递交投标文件截止时间进行监督，如有异议，应保留相关证据向政府采购监督管理部门反映。</w:t>
      </w:r>
    </w:p>
    <w:p w14:paraId="4FDF35D9">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TimesNewRomanPSMT"/>
          <w:kern w:val="0"/>
          <w:szCs w:val="21"/>
        </w:rPr>
      </w:pPr>
      <w:r>
        <w:rPr>
          <w:rFonts w:hint="eastAsia" w:ascii="宋体" w:hAnsi="宋体" w:cs="TimesNewRomanPSMT"/>
          <w:kern w:val="0"/>
          <w:szCs w:val="21"/>
        </w:rPr>
        <w:t>4.1.3投标文件的递交截止时间：详见供应商须知前附表。</w:t>
      </w:r>
    </w:p>
    <w:p w14:paraId="5E278E18">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5. </w:t>
      </w:r>
      <w:r>
        <w:rPr>
          <w:rFonts w:hint="eastAsia" w:ascii="宋体" w:hAnsi="宋体" w:cs="黑体"/>
          <w:b/>
          <w:kern w:val="0"/>
          <w:szCs w:val="21"/>
        </w:rPr>
        <w:t>开标</w:t>
      </w:r>
    </w:p>
    <w:p w14:paraId="4CFE4A0F">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5.1 开标时间和地点</w:t>
      </w:r>
    </w:p>
    <w:p w14:paraId="00886378">
      <w:pPr>
        <w:keepNext w:val="0"/>
        <w:keepLines w:val="0"/>
        <w:pageBreakBefore w:val="0"/>
        <w:widowControl w:val="0"/>
        <w:kinsoku/>
        <w:wordWrap/>
        <w:overflowPunct/>
        <w:topLinePunct w:val="0"/>
        <w:autoSpaceDE w:val="0"/>
        <w:autoSpaceDN w:val="0"/>
        <w:bidi w:val="0"/>
        <w:adjustRightInd w:val="0"/>
        <w:snapToGrid/>
        <w:spacing w:line="300" w:lineRule="auto"/>
        <w:ind w:firstLine="420" w:firstLineChars="200"/>
        <w:jc w:val="left"/>
        <w:textAlignment w:val="auto"/>
        <w:rPr>
          <w:rFonts w:hint="eastAsia" w:ascii="宋体" w:hAnsi="宋体" w:cs="宋体"/>
          <w:szCs w:val="21"/>
          <w:lang w:val="en-US" w:eastAsia="zh-CN"/>
        </w:rPr>
      </w:pPr>
      <w:r>
        <w:rPr>
          <w:rFonts w:hint="eastAsia" w:ascii="宋体" w:hAnsi="宋体" w:cs="宋体"/>
          <w:szCs w:val="21"/>
          <w:lang w:val="en-US" w:eastAsia="zh-CN"/>
        </w:rPr>
        <w:t>按规定的投标截止时间（开标时间）,通过政采云平台公开开标。</w:t>
      </w:r>
    </w:p>
    <w:p w14:paraId="23BD2F61">
      <w:pPr>
        <w:autoSpaceDE w:val="0"/>
        <w:autoSpaceDN w:val="0"/>
        <w:adjustRightInd w:val="0"/>
        <w:spacing w:line="30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5.2 开标程序</w:t>
      </w:r>
    </w:p>
    <w:p w14:paraId="4E769ADF">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主持人按下列程序进行开标：</w:t>
      </w:r>
    </w:p>
    <w:p w14:paraId="036F5950">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（1）宣布开标纪律；</w:t>
      </w:r>
    </w:p>
    <w:p w14:paraId="581D927F">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（2）公布在投标截止时间前递交投标文件的供应商名称；</w:t>
      </w:r>
    </w:p>
    <w:p w14:paraId="582D1974">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（3）宣布开标人、唱标人、记录人、监标人等有关人员姓名；</w:t>
      </w:r>
    </w:p>
    <w:p w14:paraId="4D01157C">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（4）供应商通过电子招标投标交易平台对已递交的电子投标文件进行解密，公布项目名称、供应商名称、投标保证金的递交情况、投标报价、服务期限及其他内容，并记录在案；</w:t>
      </w:r>
    </w:p>
    <w:p w14:paraId="2357C19D">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（5）供应商代表、采购人代表、监标人、记录人等有关人员使用本人的电子印章在开标记录上签字确认；</w:t>
      </w:r>
    </w:p>
    <w:p w14:paraId="4FEE37A5">
      <w:pPr>
        <w:autoSpaceDE w:val="0"/>
        <w:autoSpaceDN w:val="0"/>
        <w:adjustRightInd w:val="0"/>
        <w:spacing w:line="300" w:lineRule="auto"/>
        <w:ind w:left="420" w:leftChars="200" w:firstLine="0" w:firstLineChars="0"/>
        <w:jc w:val="left"/>
        <w:rPr>
          <w:rFonts w:hint="eastAsia" w:ascii="宋体" w:hAnsi="宋体" w:cs="宋体"/>
          <w:szCs w:val="21"/>
          <w:lang w:val="en-US" w:eastAsia="zh-CN"/>
        </w:rPr>
      </w:pPr>
      <w:r>
        <w:rPr>
          <w:rFonts w:hint="eastAsia" w:ascii="宋体" w:hAnsi="宋体" w:cs="宋体"/>
          <w:szCs w:val="21"/>
          <w:lang w:val="en-US" w:eastAsia="zh-CN"/>
        </w:rPr>
        <w:t>（6）开标结束。</w:t>
      </w:r>
    </w:p>
    <w:p w14:paraId="64179C95">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6. </w:t>
      </w:r>
      <w:r>
        <w:rPr>
          <w:rFonts w:hint="eastAsia" w:ascii="宋体" w:hAnsi="宋体" w:cs="黑体"/>
          <w:b/>
          <w:kern w:val="0"/>
          <w:szCs w:val="21"/>
        </w:rPr>
        <w:t>评标</w:t>
      </w:r>
    </w:p>
    <w:p w14:paraId="78DEFC35">
      <w:pPr>
        <w:autoSpaceDE w:val="0"/>
        <w:autoSpaceDN w:val="0"/>
        <w:adjustRightInd w:val="0"/>
        <w:spacing w:line="300" w:lineRule="auto"/>
        <w:ind w:firstLine="210" w:firstLineChars="100"/>
        <w:jc w:val="left"/>
        <w:rPr>
          <w:rFonts w:ascii="宋体" w:hAnsi="宋体" w:cs="黑体"/>
          <w:kern w:val="0"/>
          <w:szCs w:val="21"/>
        </w:rPr>
      </w:pPr>
      <w:r>
        <w:rPr>
          <w:rFonts w:ascii="宋体" w:hAnsi="宋体" w:cs="TimesNewRomanPSMT"/>
          <w:kern w:val="0"/>
          <w:szCs w:val="21"/>
        </w:rPr>
        <w:t xml:space="preserve">6.1 </w:t>
      </w:r>
      <w:r>
        <w:rPr>
          <w:rFonts w:hint="eastAsia" w:ascii="宋体" w:hAnsi="宋体" w:cs="黑体"/>
          <w:kern w:val="0"/>
          <w:szCs w:val="21"/>
        </w:rPr>
        <w:t>评标委员会</w:t>
      </w:r>
    </w:p>
    <w:p w14:paraId="1D7E75AB">
      <w:pPr>
        <w:autoSpaceDE w:val="0"/>
        <w:autoSpaceDN w:val="0"/>
        <w:adjustRightInd w:val="0"/>
        <w:spacing w:line="300" w:lineRule="auto"/>
        <w:ind w:firstLine="420" w:firstLineChars="200"/>
        <w:jc w:val="left"/>
        <w:rPr>
          <w:rFonts w:ascii="宋体" w:hAnsi="宋体" w:cs="仿宋_GB2312"/>
          <w:kern w:val="0"/>
          <w:szCs w:val="21"/>
        </w:rPr>
      </w:pPr>
      <w:r>
        <w:rPr>
          <w:rFonts w:ascii="宋体" w:hAnsi="宋体" w:cs="仿宋_GB2312"/>
          <w:kern w:val="0"/>
          <w:szCs w:val="21"/>
        </w:rPr>
        <w:t xml:space="preserve">6.1.1 </w:t>
      </w:r>
      <w:r>
        <w:rPr>
          <w:rFonts w:hint="eastAsia" w:ascii="宋体" w:hAnsi="宋体" w:cs="仿宋_GB2312"/>
          <w:kern w:val="0"/>
          <w:szCs w:val="21"/>
        </w:rPr>
        <w:t>评标由采购人依法组建的评标委员会负责</w:t>
      </w:r>
      <w:r>
        <w:rPr>
          <w:rFonts w:hint="eastAsia" w:ascii="宋体" w:hAnsi="宋体" w:cs="宋体"/>
          <w:szCs w:val="21"/>
        </w:rPr>
        <w:t>。评标委员会由采购人熟悉相关业务的代表，以及有关技术、经济等方面的专家组成。评标委员会成员人数以及技术、经济等方面专家的确定方式见投标人须知前附表。</w:t>
      </w:r>
    </w:p>
    <w:p w14:paraId="1774D0B4">
      <w:pPr>
        <w:autoSpaceDE w:val="0"/>
        <w:autoSpaceDN w:val="0"/>
        <w:adjustRightInd w:val="0"/>
        <w:spacing w:line="264" w:lineRule="auto"/>
        <w:ind w:firstLine="420" w:firstLineChars="200"/>
        <w:jc w:val="left"/>
        <w:rPr>
          <w:rFonts w:ascii="宋体" w:hAnsi="宋体" w:cs="仿宋_GB2312"/>
          <w:kern w:val="0"/>
          <w:szCs w:val="21"/>
        </w:rPr>
      </w:pPr>
      <w:r>
        <w:rPr>
          <w:rFonts w:ascii="宋体" w:hAnsi="宋体" w:cs="仿宋_GB2312"/>
          <w:kern w:val="0"/>
          <w:szCs w:val="21"/>
        </w:rPr>
        <w:t xml:space="preserve">6.1.2 </w:t>
      </w:r>
      <w:r>
        <w:rPr>
          <w:rFonts w:hint="eastAsia" w:ascii="宋体" w:hAnsi="宋体" w:cs="仿宋_GB2312"/>
          <w:kern w:val="0"/>
          <w:szCs w:val="21"/>
        </w:rPr>
        <w:t>评标委员会成员有下列情形之一的，应当回避：</w:t>
      </w:r>
    </w:p>
    <w:p w14:paraId="777749FA">
      <w:pPr>
        <w:autoSpaceDE w:val="0"/>
        <w:autoSpaceDN w:val="0"/>
        <w:adjustRightInd w:val="0"/>
        <w:spacing w:line="264" w:lineRule="auto"/>
        <w:ind w:firstLine="840" w:firstLineChars="400"/>
        <w:jc w:val="left"/>
        <w:rPr>
          <w:rFonts w:ascii="宋体" w:hAnsi="宋体" w:cs="仿宋_GB2312"/>
          <w:kern w:val="0"/>
          <w:szCs w:val="21"/>
        </w:rPr>
      </w:pPr>
      <w:r>
        <w:rPr>
          <w:rFonts w:hint="eastAsia" w:ascii="宋体" w:hAnsi="宋体" w:cs="仿宋_GB2312"/>
          <w:kern w:val="0"/>
          <w:szCs w:val="21"/>
        </w:rPr>
        <w:t>（1）投标人或投标人主要负责人的近亲属；</w:t>
      </w:r>
    </w:p>
    <w:p w14:paraId="365DEBB0">
      <w:pPr>
        <w:autoSpaceDE w:val="0"/>
        <w:autoSpaceDN w:val="0"/>
        <w:adjustRightInd w:val="0"/>
        <w:spacing w:line="264" w:lineRule="auto"/>
        <w:ind w:firstLine="840" w:firstLineChars="400"/>
        <w:jc w:val="left"/>
        <w:rPr>
          <w:rFonts w:ascii="宋体" w:hAnsi="宋体" w:cs="仿宋_GB2312"/>
          <w:kern w:val="0"/>
          <w:szCs w:val="21"/>
        </w:rPr>
      </w:pPr>
      <w:r>
        <w:rPr>
          <w:rFonts w:hint="eastAsia" w:ascii="宋体" w:hAnsi="宋体" w:cs="仿宋_GB2312"/>
          <w:kern w:val="0"/>
          <w:szCs w:val="21"/>
        </w:rPr>
        <w:t>（2）项目主管部门或者行政监督部门的人员；</w:t>
      </w:r>
    </w:p>
    <w:p w14:paraId="4C27A01E">
      <w:pPr>
        <w:autoSpaceDE w:val="0"/>
        <w:autoSpaceDN w:val="0"/>
        <w:adjustRightInd w:val="0"/>
        <w:spacing w:line="264" w:lineRule="auto"/>
        <w:ind w:firstLine="840" w:firstLineChars="400"/>
        <w:jc w:val="left"/>
        <w:rPr>
          <w:rFonts w:ascii="宋体" w:hAnsi="宋体" w:cs="仿宋_GB2312"/>
          <w:kern w:val="0"/>
          <w:szCs w:val="21"/>
        </w:rPr>
      </w:pPr>
      <w:r>
        <w:rPr>
          <w:rFonts w:hint="eastAsia" w:ascii="宋体" w:hAnsi="宋体" w:cs="仿宋_GB2312"/>
          <w:kern w:val="0"/>
          <w:szCs w:val="21"/>
        </w:rPr>
        <w:t>（3）与投标人有经济利益关系；</w:t>
      </w:r>
    </w:p>
    <w:p w14:paraId="27368F4B">
      <w:pPr>
        <w:autoSpaceDE w:val="0"/>
        <w:autoSpaceDN w:val="0"/>
        <w:adjustRightInd w:val="0"/>
        <w:spacing w:line="264" w:lineRule="auto"/>
        <w:ind w:firstLine="840" w:firstLineChars="400"/>
        <w:jc w:val="left"/>
        <w:rPr>
          <w:rFonts w:ascii="宋体" w:hAnsi="宋体" w:cs="仿宋_GB2312"/>
          <w:kern w:val="0"/>
          <w:szCs w:val="21"/>
        </w:rPr>
      </w:pPr>
      <w:r>
        <w:rPr>
          <w:rFonts w:hint="eastAsia" w:ascii="宋体" w:hAnsi="宋体" w:cs="仿宋_GB2312"/>
          <w:kern w:val="0"/>
          <w:szCs w:val="21"/>
        </w:rPr>
        <w:t>（4）曾因在招标、评标以及其他与招标投标有关活动中从事违法行为而受过行政处罚或刑事处罚的；</w:t>
      </w:r>
    </w:p>
    <w:p w14:paraId="7323F567">
      <w:pPr>
        <w:autoSpaceDE w:val="0"/>
        <w:autoSpaceDN w:val="0"/>
        <w:adjustRightInd w:val="0"/>
        <w:spacing w:line="264" w:lineRule="auto"/>
        <w:ind w:firstLine="840" w:firstLineChars="400"/>
        <w:jc w:val="left"/>
        <w:rPr>
          <w:rFonts w:ascii="宋体" w:hAnsi="宋体" w:cs="仿宋_GB2312"/>
          <w:kern w:val="0"/>
          <w:szCs w:val="21"/>
        </w:rPr>
      </w:pPr>
      <w:r>
        <w:rPr>
          <w:rFonts w:hint="eastAsia" w:ascii="宋体" w:hAnsi="宋体" w:cs="仿宋_GB2312"/>
          <w:kern w:val="0"/>
          <w:szCs w:val="21"/>
        </w:rPr>
        <w:t>（5）与投标人有其他利害关系。</w:t>
      </w:r>
    </w:p>
    <w:p w14:paraId="458A635C">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6.2 </w:t>
      </w:r>
      <w:r>
        <w:rPr>
          <w:rFonts w:hint="eastAsia" w:ascii="宋体" w:hAnsi="宋体" w:cs="黑体"/>
          <w:kern w:val="0"/>
          <w:szCs w:val="21"/>
        </w:rPr>
        <w:t>评标原则</w:t>
      </w:r>
    </w:p>
    <w:p w14:paraId="69128C79">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评标活动遵循公平、公正、科学和择优的原则。</w:t>
      </w:r>
    </w:p>
    <w:p w14:paraId="07A3E5D0">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6.3 </w:t>
      </w:r>
      <w:r>
        <w:rPr>
          <w:rFonts w:hint="eastAsia" w:ascii="宋体" w:hAnsi="宋体" w:cs="黑体"/>
          <w:kern w:val="0"/>
          <w:szCs w:val="21"/>
        </w:rPr>
        <w:t>评标</w:t>
      </w:r>
    </w:p>
    <w:p w14:paraId="35B40699">
      <w:pPr>
        <w:spacing w:line="300" w:lineRule="auto"/>
        <w:ind w:firstLine="420" w:firstLineChars="200"/>
        <w:rPr>
          <w:rFonts w:ascii="宋体" w:hAnsi="宋体"/>
          <w:szCs w:val="21"/>
        </w:rPr>
      </w:pPr>
      <w:r>
        <w:rPr>
          <w:rFonts w:hint="eastAsia" w:ascii="宋体" w:hAnsi="宋体"/>
          <w:szCs w:val="21"/>
        </w:rPr>
        <w:t>评标委员会按照第三章“评标办法”规定的方法、评审因素、标准和程序对投标文件进行评审。第三章“评标办法”没有规定的方法、评审因素和标准，不作为评标依据。</w:t>
      </w:r>
    </w:p>
    <w:p w14:paraId="566DF199">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7. </w:t>
      </w:r>
      <w:r>
        <w:rPr>
          <w:rFonts w:hint="eastAsia" w:ascii="宋体" w:hAnsi="宋体" w:cs="黑体"/>
          <w:b/>
          <w:kern w:val="0"/>
          <w:szCs w:val="21"/>
        </w:rPr>
        <w:t>合同授予</w:t>
      </w:r>
    </w:p>
    <w:p w14:paraId="52DA6880">
      <w:pPr>
        <w:autoSpaceDE w:val="0"/>
        <w:autoSpaceDN w:val="0"/>
        <w:adjustRightInd w:val="0"/>
        <w:spacing w:line="300" w:lineRule="auto"/>
        <w:jc w:val="left"/>
        <w:rPr>
          <w:rFonts w:ascii="宋体" w:hAnsi="宋体" w:cs="宋体"/>
          <w:szCs w:val="21"/>
        </w:rPr>
      </w:pPr>
      <w:r>
        <w:rPr>
          <w:rFonts w:ascii="宋体" w:hAnsi="宋体" w:cs="宋体"/>
          <w:szCs w:val="21"/>
        </w:rPr>
        <w:t xml:space="preserve">7.1 </w:t>
      </w:r>
      <w:r>
        <w:rPr>
          <w:rFonts w:hint="eastAsia" w:ascii="宋体" w:hAnsi="宋体" w:cs="宋体"/>
          <w:szCs w:val="21"/>
        </w:rPr>
        <w:t>定标方式</w:t>
      </w:r>
    </w:p>
    <w:p w14:paraId="1FE7E240">
      <w:pPr>
        <w:autoSpaceDE w:val="0"/>
        <w:autoSpaceDN w:val="0"/>
        <w:adjustRightInd w:val="0"/>
        <w:spacing w:line="300" w:lineRule="auto"/>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1DDF6C5F">
      <w:pPr>
        <w:autoSpaceDE w:val="0"/>
        <w:autoSpaceDN w:val="0"/>
        <w:adjustRightInd w:val="0"/>
        <w:spacing w:line="300" w:lineRule="auto"/>
        <w:jc w:val="left"/>
        <w:rPr>
          <w:rFonts w:ascii="宋体" w:hAnsi="宋体" w:cs="宋体"/>
          <w:szCs w:val="21"/>
        </w:rPr>
      </w:pPr>
      <w:r>
        <w:rPr>
          <w:rFonts w:hint="eastAsia" w:ascii="宋体" w:hAnsi="宋体" w:cs="宋体"/>
          <w:szCs w:val="21"/>
        </w:rPr>
        <w:t>7.2 中标结果公告媒介</w:t>
      </w:r>
    </w:p>
    <w:p w14:paraId="1F4D380E">
      <w:pPr>
        <w:autoSpaceDE w:val="0"/>
        <w:autoSpaceDN w:val="0"/>
        <w:adjustRightInd w:val="0"/>
        <w:spacing w:line="300" w:lineRule="auto"/>
        <w:ind w:firstLine="420" w:firstLineChars="200"/>
        <w:jc w:val="left"/>
        <w:rPr>
          <w:rFonts w:ascii="宋体" w:hAnsi="宋体" w:cs="宋体"/>
          <w:szCs w:val="21"/>
        </w:rPr>
      </w:pPr>
      <w:r>
        <w:rPr>
          <w:rFonts w:hint="eastAsia" w:ascii="宋体" w:hAnsi="宋体" w:cs="宋体"/>
          <w:szCs w:val="21"/>
        </w:rPr>
        <w:t>采购人在投标人须知前附表规定的媒介公示中标结果。</w:t>
      </w:r>
    </w:p>
    <w:p w14:paraId="706C25C2">
      <w:pPr>
        <w:autoSpaceDE w:val="0"/>
        <w:autoSpaceDN w:val="0"/>
        <w:adjustRightInd w:val="0"/>
        <w:spacing w:line="300" w:lineRule="auto"/>
        <w:jc w:val="left"/>
        <w:rPr>
          <w:rFonts w:ascii="宋体" w:hAnsi="宋体" w:cs="宋体"/>
          <w:szCs w:val="21"/>
        </w:rPr>
      </w:pPr>
      <w:r>
        <w:rPr>
          <w:rFonts w:ascii="宋体" w:hAnsi="宋体" w:cs="宋体"/>
          <w:szCs w:val="21"/>
        </w:rPr>
        <w:t>7.</w:t>
      </w:r>
      <w:r>
        <w:rPr>
          <w:rFonts w:hint="eastAsia" w:ascii="宋体" w:hAnsi="宋体" w:cs="宋体"/>
          <w:szCs w:val="21"/>
        </w:rPr>
        <w:t>3中标通知</w:t>
      </w:r>
    </w:p>
    <w:p w14:paraId="7FF177E9">
      <w:pPr>
        <w:autoSpaceDE w:val="0"/>
        <w:autoSpaceDN w:val="0"/>
        <w:adjustRightInd w:val="0"/>
        <w:spacing w:line="300" w:lineRule="auto"/>
        <w:ind w:firstLine="420" w:firstLineChars="200"/>
        <w:jc w:val="left"/>
        <w:rPr>
          <w:rFonts w:ascii="宋体" w:hAnsi="宋体" w:cs="宋体"/>
          <w:szCs w:val="21"/>
        </w:rPr>
      </w:pPr>
      <w:r>
        <w:rPr>
          <w:rFonts w:hint="eastAsia" w:ascii="宋体" w:hAnsi="宋体" w:cs="宋体"/>
          <w:szCs w:val="21"/>
        </w:rPr>
        <w:t>在本章第3.3款规定的投标有效期内，采购人以书面形式向中标人发出中标通知书，同时将中标结果通知未中标的投标人</w:t>
      </w:r>
      <w:r>
        <w:rPr>
          <w:rFonts w:ascii="宋体" w:hAnsi="宋体" w:cs="宋体"/>
          <w:szCs w:val="21"/>
        </w:rPr>
        <w:t>。</w:t>
      </w:r>
    </w:p>
    <w:p w14:paraId="6D923056">
      <w:pPr>
        <w:rPr>
          <w:rFonts w:ascii="宋体" w:hAnsi="宋体"/>
          <w:szCs w:val="21"/>
        </w:rPr>
      </w:pPr>
      <w:r>
        <w:rPr>
          <w:rFonts w:hint="eastAsia" w:ascii="宋体" w:hAnsi="宋体" w:cs="宋体"/>
          <w:szCs w:val="21"/>
        </w:rPr>
        <w:t>7.4</w:t>
      </w:r>
      <w:r>
        <w:rPr>
          <w:rFonts w:hint="eastAsia" w:ascii="宋体" w:hAnsi="宋体"/>
          <w:szCs w:val="21"/>
        </w:rPr>
        <w:t>履约担保</w:t>
      </w:r>
    </w:p>
    <w:p w14:paraId="1C55357A">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无。</w:t>
      </w:r>
    </w:p>
    <w:p w14:paraId="0BF141E5">
      <w:pPr>
        <w:adjustRightInd w:val="0"/>
        <w:snapToGrid w:val="0"/>
        <w:spacing w:line="360" w:lineRule="auto"/>
        <w:rPr>
          <w:rFonts w:ascii="宋体" w:hAnsi="宋体" w:cs="宋体"/>
          <w:szCs w:val="21"/>
        </w:rPr>
      </w:pPr>
      <w:r>
        <w:rPr>
          <w:rFonts w:hint="eastAsia" w:ascii="宋体" w:hAnsi="宋体" w:cs="宋体"/>
          <w:szCs w:val="21"/>
        </w:rPr>
        <w:t>7.5签订合同</w:t>
      </w:r>
    </w:p>
    <w:p w14:paraId="4179A6FD">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7.5.1采购人和中标人应当自中标通知书发出之日起30天内，根据招标文件和中标人的投标文件订立书面合同。中标人无正当理由拒签合同的，采购人取消其中标资格，其投标保证金不予退还；给采购人造成的损失超过投标保证金数额的，中标人还应当对超过部分予以赔偿。</w:t>
      </w:r>
    </w:p>
    <w:p w14:paraId="7308059C">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7.5.2 发出中标通知书后，采购人无正当理由拒签合同的，采购人向中标人退还投标保证金；给中标人造成损失的，还应当赔偿损失。</w:t>
      </w:r>
    </w:p>
    <w:p w14:paraId="15CC1960">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8. </w:t>
      </w:r>
      <w:r>
        <w:rPr>
          <w:rFonts w:hint="eastAsia" w:ascii="宋体" w:hAnsi="宋体" w:cs="黑体"/>
          <w:b/>
          <w:kern w:val="0"/>
          <w:szCs w:val="21"/>
        </w:rPr>
        <w:t>重新招标</w:t>
      </w:r>
    </w:p>
    <w:p w14:paraId="51F63A56">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8.1 </w:t>
      </w:r>
      <w:r>
        <w:rPr>
          <w:rFonts w:hint="eastAsia" w:ascii="宋体" w:hAnsi="宋体" w:cs="黑体"/>
          <w:kern w:val="0"/>
          <w:szCs w:val="21"/>
        </w:rPr>
        <w:t>重新招标</w:t>
      </w:r>
    </w:p>
    <w:p w14:paraId="6E28D380">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有下列情形之一的，采购人将重新招标：</w:t>
      </w:r>
    </w:p>
    <w:p w14:paraId="2F46C2AC">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（1）投标截止时间止，投标人少于3个的；</w:t>
      </w:r>
    </w:p>
    <w:p w14:paraId="48A70CFC">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（2）符合专业条件的投标人或者对招标文件作实质响应的投标人不足三家的。</w:t>
      </w:r>
    </w:p>
    <w:p w14:paraId="4BAA0AD8">
      <w:pPr>
        <w:widowControl/>
        <w:jc w:val="left"/>
        <w:rPr>
          <w:rFonts w:ascii="宋体" w:hAnsi="宋体"/>
          <w:szCs w:val="21"/>
        </w:rPr>
      </w:pPr>
      <w:r>
        <w:rPr>
          <w:rFonts w:hint="eastAsia" w:ascii="宋体" w:hAnsi="宋体"/>
          <w:szCs w:val="21"/>
        </w:rPr>
        <w:t xml:space="preserve">    （3）其他法律法规相关要求。</w:t>
      </w:r>
    </w:p>
    <w:p w14:paraId="556EDE81">
      <w:pPr>
        <w:autoSpaceDE w:val="0"/>
        <w:autoSpaceDN w:val="0"/>
        <w:adjustRightInd w:val="0"/>
        <w:spacing w:line="300" w:lineRule="auto"/>
        <w:jc w:val="left"/>
        <w:rPr>
          <w:rFonts w:ascii="宋体" w:hAnsi="宋体" w:cs="黑体"/>
          <w:b/>
          <w:kern w:val="0"/>
          <w:szCs w:val="21"/>
        </w:rPr>
      </w:pPr>
      <w:r>
        <w:rPr>
          <w:rFonts w:ascii="宋体" w:hAnsi="宋体" w:cs="TimesNewRomanPSMT"/>
          <w:b/>
          <w:kern w:val="0"/>
          <w:szCs w:val="21"/>
        </w:rPr>
        <w:t xml:space="preserve">9. </w:t>
      </w:r>
      <w:r>
        <w:rPr>
          <w:rFonts w:hint="eastAsia" w:ascii="宋体" w:hAnsi="宋体" w:cs="黑体"/>
          <w:b/>
          <w:kern w:val="0"/>
          <w:szCs w:val="21"/>
        </w:rPr>
        <w:t>纪律和监督</w:t>
      </w:r>
    </w:p>
    <w:p w14:paraId="195AD322">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9.1 </w:t>
      </w:r>
      <w:r>
        <w:rPr>
          <w:rFonts w:hint="eastAsia" w:ascii="宋体" w:hAnsi="宋体" w:cs="黑体"/>
          <w:kern w:val="0"/>
          <w:szCs w:val="21"/>
        </w:rPr>
        <w:t>对采购人的纪律要求</w:t>
      </w:r>
    </w:p>
    <w:p w14:paraId="4C6271C7">
      <w:pPr>
        <w:autoSpaceDE w:val="0"/>
        <w:autoSpaceDN w:val="0"/>
        <w:adjustRightInd w:val="0"/>
        <w:spacing w:line="300" w:lineRule="auto"/>
        <w:ind w:firstLine="420" w:firstLineChars="200"/>
        <w:jc w:val="left"/>
        <w:rPr>
          <w:rFonts w:ascii="宋体" w:hAnsi="宋体" w:cs="仿宋_GB2312"/>
          <w:kern w:val="0"/>
          <w:szCs w:val="21"/>
        </w:rPr>
      </w:pPr>
      <w:r>
        <w:rPr>
          <w:rFonts w:hint="eastAsia" w:ascii="宋体" w:hAnsi="宋体" w:cs="仿宋_GB2312"/>
          <w:kern w:val="0"/>
          <w:szCs w:val="21"/>
        </w:rPr>
        <w:t>采购人不得泄漏招标投标活动中应当保密的情况和资料，不得与投标人串通损害国家利益、社会公共利益或者他人合法权益。</w:t>
      </w:r>
    </w:p>
    <w:p w14:paraId="77B3C27F">
      <w:pPr>
        <w:autoSpaceDE w:val="0"/>
        <w:autoSpaceDN w:val="0"/>
        <w:adjustRightInd w:val="0"/>
        <w:spacing w:line="300" w:lineRule="auto"/>
        <w:jc w:val="left"/>
        <w:rPr>
          <w:rFonts w:ascii="宋体" w:hAnsi="宋体" w:cs="黑体"/>
          <w:kern w:val="0"/>
          <w:szCs w:val="21"/>
        </w:rPr>
      </w:pPr>
      <w:r>
        <w:rPr>
          <w:rFonts w:ascii="宋体" w:hAnsi="宋体" w:cs="TimesNewRomanPSMT"/>
          <w:kern w:val="0"/>
          <w:szCs w:val="21"/>
        </w:rPr>
        <w:t xml:space="preserve">9.2 </w:t>
      </w:r>
      <w:r>
        <w:rPr>
          <w:rFonts w:hint="eastAsia" w:ascii="宋体" w:hAnsi="宋体" w:cs="黑体"/>
          <w:kern w:val="0"/>
          <w:szCs w:val="21"/>
        </w:rPr>
        <w:t>对投标人的纪律要求</w:t>
      </w:r>
    </w:p>
    <w:p w14:paraId="46396EDC">
      <w:pPr>
        <w:autoSpaceDE w:val="0"/>
        <w:autoSpaceDN w:val="0"/>
        <w:adjustRightInd w:val="0"/>
        <w:ind w:firstLine="420" w:firstLineChars="200"/>
        <w:jc w:val="left"/>
        <w:rPr>
          <w:rFonts w:ascii="宋体" w:hAnsi="宋体" w:cs="仿宋_GB2312"/>
          <w:kern w:val="0"/>
          <w:szCs w:val="21"/>
        </w:rPr>
      </w:pPr>
      <w:r>
        <w:rPr>
          <w:rFonts w:hint="eastAsia" w:ascii="宋体" w:hAnsi="宋体" w:cs="仿宋_GB2312"/>
          <w:kern w:val="0"/>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45EB6FB">
      <w:pPr>
        <w:autoSpaceDE w:val="0"/>
        <w:autoSpaceDN w:val="0"/>
        <w:adjustRightInd w:val="0"/>
        <w:jc w:val="left"/>
        <w:rPr>
          <w:rFonts w:ascii="宋体" w:hAnsi="宋体" w:cs="黑体"/>
          <w:kern w:val="0"/>
          <w:szCs w:val="21"/>
        </w:rPr>
      </w:pPr>
      <w:r>
        <w:rPr>
          <w:rFonts w:ascii="宋体" w:hAnsi="宋体" w:cs="TimesNewRomanPSMT"/>
          <w:kern w:val="0"/>
          <w:szCs w:val="21"/>
        </w:rPr>
        <w:t xml:space="preserve">9.3 </w:t>
      </w:r>
      <w:r>
        <w:rPr>
          <w:rFonts w:hint="eastAsia" w:ascii="宋体" w:hAnsi="宋体" w:cs="黑体"/>
          <w:kern w:val="0"/>
          <w:szCs w:val="21"/>
        </w:rPr>
        <w:t>对评标委员会成员的纪律要求</w:t>
      </w:r>
    </w:p>
    <w:p w14:paraId="609E727B">
      <w:pPr>
        <w:autoSpaceDE w:val="0"/>
        <w:autoSpaceDN w:val="0"/>
        <w:adjustRightInd w:val="0"/>
        <w:ind w:firstLine="420" w:firstLineChars="200"/>
        <w:jc w:val="left"/>
        <w:rPr>
          <w:rFonts w:ascii="宋体" w:hAnsi="宋体" w:cs="仿宋_GB2312"/>
          <w:kern w:val="0"/>
          <w:szCs w:val="21"/>
        </w:rPr>
      </w:pPr>
      <w:r>
        <w:rPr>
          <w:rFonts w:hint="eastAsia" w:ascii="宋体" w:hAnsi="宋体" w:cs="仿宋_GB2312"/>
          <w:kern w:val="0"/>
          <w:szCs w:val="21"/>
        </w:rPr>
        <w:t>评标委员会成员不得收受他人的财物或者其他好处，不得向他人透漏对投标文件的评审和比较、中标候选人的推荐情况以及评标有关的其他情况。在评标活动中，</w:t>
      </w:r>
      <w:r>
        <w:rPr>
          <w:rFonts w:hint="eastAsia" w:ascii="宋体" w:hAnsi="宋体" w:cs="宋体"/>
          <w:szCs w:val="21"/>
        </w:rPr>
        <w:t>评标委员会成员应当客观、公正地履行职责，遵守职业道德，不得擅离职守，影响评标程序正常进行，</w:t>
      </w:r>
      <w:r>
        <w:rPr>
          <w:rFonts w:hint="eastAsia" w:ascii="宋体" w:hAnsi="宋体" w:cs="仿宋_GB2312"/>
          <w:kern w:val="0"/>
          <w:szCs w:val="21"/>
        </w:rPr>
        <w:t>不得使用第三章“评标办法”没有规定的评审因素和标准进行评标。</w:t>
      </w:r>
    </w:p>
    <w:p w14:paraId="399AB479">
      <w:pPr>
        <w:autoSpaceDE w:val="0"/>
        <w:autoSpaceDN w:val="0"/>
        <w:adjustRightInd w:val="0"/>
        <w:jc w:val="left"/>
        <w:rPr>
          <w:rFonts w:ascii="宋体" w:hAnsi="宋体" w:cs="黑体"/>
          <w:kern w:val="0"/>
          <w:szCs w:val="21"/>
        </w:rPr>
      </w:pPr>
      <w:r>
        <w:rPr>
          <w:rFonts w:ascii="宋体" w:hAnsi="宋体" w:cs="TimesNewRomanPSMT"/>
          <w:kern w:val="0"/>
          <w:szCs w:val="21"/>
        </w:rPr>
        <w:t xml:space="preserve">9.4 </w:t>
      </w:r>
      <w:r>
        <w:rPr>
          <w:rFonts w:hint="eastAsia" w:ascii="宋体" w:hAnsi="宋体" w:cs="黑体"/>
          <w:kern w:val="0"/>
          <w:szCs w:val="21"/>
        </w:rPr>
        <w:t>对与评标活动有关的工作人员的纪律要求</w:t>
      </w:r>
    </w:p>
    <w:p w14:paraId="7F0A4CFC">
      <w:pPr>
        <w:autoSpaceDE w:val="0"/>
        <w:autoSpaceDN w:val="0"/>
        <w:adjustRightInd w:val="0"/>
        <w:ind w:firstLine="420" w:firstLineChars="200"/>
        <w:jc w:val="left"/>
        <w:rPr>
          <w:rFonts w:ascii="宋体" w:hAnsi="宋体" w:cs="仿宋_GB2312"/>
          <w:kern w:val="0"/>
          <w:szCs w:val="21"/>
        </w:rPr>
      </w:pPr>
      <w:r>
        <w:rPr>
          <w:rFonts w:hint="eastAsia" w:ascii="宋体" w:hAnsi="宋体" w:cs="仿宋_GB2312"/>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4938673E">
      <w:pPr>
        <w:autoSpaceDE w:val="0"/>
        <w:autoSpaceDN w:val="0"/>
        <w:adjustRightInd w:val="0"/>
        <w:jc w:val="left"/>
        <w:rPr>
          <w:rFonts w:ascii="宋体" w:hAnsi="宋体" w:cs="黑体"/>
          <w:kern w:val="0"/>
          <w:szCs w:val="21"/>
        </w:rPr>
      </w:pPr>
      <w:r>
        <w:rPr>
          <w:rFonts w:ascii="宋体" w:hAnsi="宋体" w:cs="TimesNewRomanPSMT"/>
          <w:kern w:val="0"/>
          <w:szCs w:val="21"/>
        </w:rPr>
        <w:t xml:space="preserve">9.5 </w:t>
      </w:r>
      <w:r>
        <w:rPr>
          <w:rFonts w:hint="eastAsia" w:ascii="宋体" w:hAnsi="宋体" w:cs="黑体"/>
          <w:kern w:val="0"/>
          <w:szCs w:val="21"/>
        </w:rPr>
        <w:t>投诉</w:t>
      </w:r>
    </w:p>
    <w:p w14:paraId="13DD8D91">
      <w:pPr>
        <w:autoSpaceDE w:val="0"/>
        <w:autoSpaceDN w:val="0"/>
        <w:adjustRightInd w:val="0"/>
        <w:ind w:firstLine="420" w:firstLineChars="200"/>
        <w:jc w:val="left"/>
        <w:rPr>
          <w:rFonts w:ascii="宋体" w:hAnsi="宋体" w:cs="仿宋_GB2312"/>
          <w:kern w:val="0"/>
          <w:szCs w:val="21"/>
        </w:rPr>
      </w:pPr>
      <w:r>
        <w:rPr>
          <w:rFonts w:hint="eastAsia" w:ascii="宋体" w:hAnsi="宋体" w:cs="仿宋_GB2312"/>
          <w:kern w:val="0"/>
          <w:szCs w:val="21"/>
        </w:rPr>
        <w:t>投标人和其他利害关系人认为本次招标活动违反法律、法规和规章规定的，有权向有关行政监督部门投诉。</w:t>
      </w:r>
    </w:p>
    <w:p w14:paraId="358CB790">
      <w:pPr>
        <w:autoSpaceDE w:val="0"/>
        <w:autoSpaceDN w:val="0"/>
        <w:adjustRightInd w:val="0"/>
        <w:jc w:val="left"/>
        <w:rPr>
          <w:rFonts w:ascii="宋体" w:hAnsi="宋体" w:cs="黑体"/>
          <w:b/>
          <w:kern w:val="0"/>
          <w:szCs w:val="21"/>
        </w:rPr>
      </w:pPr>
      <w:r>
        <w:rPr>
          <w:rFonts w:ascii="宋体" w:hAnsi="宋体" w:cs="TimesNewRomanPSMT"/>
          <w:b/>
          <w:kern w:val="0"/>
          <w:szCs w:val="21"/>
        </w:rPr>
        <w:t xml:space="preserve">10. </w:t>
      </w:r>
      <w:r>
        <w:rPr>
          <w:rFonts w:hint="eastAsia" w:ascii="宋体" w:hAnsi="宋体" w:cs="黑体"/>
          <w:b/>
          <w:kern w:val="0"/>
          <w:szCs w:val="21"/>
        </w:rPr>
        <w:t>需要补充的其他内容</w:t>
      </w:r>
    </w:p>
    <w:p w14:paraId="726AD884">
      <w:pPr>
        <w:rPr>
          <w:rFonts w:ascii="宋体" w:hAnsi="宋体" w:cs="仿宋_GB2312"/>
          <w:kern w:val="0"/>
          <w:szCs w:val="21"/>
        </w:rPr>
      </w:pPr>
      <w:r>
        <w:rPr>
          <w:rFonts w:hint="eastAsia" w:ascii="宋体" w:hAnsi="宋体" w:cs="仿宋_GB2312"/>
          <w:kern w:val="0"/>
          <w:szCs w:val="21"/>
        </w:rPr>
        <w:t>见投标人须知前附表。</w:t>
      </w:r>
    </w:p>
    <w:p w14:paraId="173C41FA">
      <w:pPr>
        <w:spacing w:line="400" w:lineRule="exact"/>
        <w:jc w:val="left"/>
        <w:rPr>
          <w:rFonts w:ascii="宋体" w:hAnsi="宋体" w:cs="宋体"/>
          <w:szCs w:val="21"/>
        </w:rPr>
      </w:pPr>
      <w:r>
        <w:rPr>
          <w:rFonts w:ascii="宋体" w:hAnsi="宋体"/>
          <w:b/>
          <w:sz w:val="24"/>
        </w:rPr>
        <w:br w:type="page"/>
      </w:r>
    </w:p>
    <w:p w14:paraId="3D6FDA20">
      <w:pPr>
        <w:numPr>
          <w:ilvl w:val="0"/>
          <w:numId w:val="2"/>
        </w:numPr>
        <w:topLinePunct/>
        <w:adjustRightInd w:val="0"/>
        <w:snapToGrid w:val="0"/>
        <w:spacing w:before="36" w:beforeLines="15" w:line="360" w:lineRule="auto"/>
        <w:jc w:val="center"/>
        <w:outlineLvl w:val="0"/>
        <w:rPr>
          <w:rFonts w:hint="eastAsia" w:ascii="宋体" w:hAnsi="宋体" w:cs="宋体"/>
          <w:b/>
          <w:sz w:val="36"/>
          <w:szCs w:val="36"/>
          <w:highlight w:val="none"/>
        </w:rPr>
      </w:pPr>
      <w:bookmarkStart w:id="51" w:name="_Toc3969"/>
      <w:bookmarkStart w:id="331" w:name="_GoBack"/>
      <w:bookmarkEnd w:id="331"/>
      <w:r>
        <w:rPr>
          <w:rFonts w:hint="eastAsia" w:ascii="宋体" w:hAnsi="宋体" w:cs="宋体"/>
          <w:b/>
          <w:sz w:val="36"/>
          <w:szCs w:val="36"/>
          <w:highlight w:val="none"/>
        </w:rPr>
        <w:t>评标办法（综合评分法）</w:t>
      </w:r>
      <w:bookmarkEnd w:id="51"/>
    </w:p>
    <w:p w14:paraId="12D92FBA">
      <w:pPr>
        <w:outlineLvl w:val="1"/>
        <w:rPr>
          <w:rFonts w:hint="eastAsia" w:ascii="宋体" w:hAnsi="宋体"/>
        </w:rPr>
      </w:pPr>
      <w:r>
        <w:rPr>
          <w:rFonts w:hint="eastAsia" w:ascii="宋体" w:hAnsi="宋体"/>
        </w:rPr>
        <w:t>评标办法前附表(</w:t>
      </w:r>
      <w:r>
        <w:rPr>
          <w:rFonts w:hint="eastAsia" w:ascii="宋体" w:hAnsi="宋体"/>
          <w:lang w:val="en-US" w:eastAsia="zh-CN"/>
        </w:rPr>
        <w:t>一</w:t>
      </w:r>
      <w:r>
        <w:rPr>
          <w:rFonts w:hint="eastAsia" w:ascii="宋体" w:hAnsi="宋体"/>
        </w:rPr>
        <w:t>)</w:t>
      </w:r>
    </w:p>
    <w:tbl>
      <w:tblPr>
        <w:tblStyle w:val="36"/>
        <w:tblpPr w:leftFromText="180" w:rightFromText="180" w:vertAnchor="text" w:horzAnchor="page" w:tblpX="1119" w:tblpY="255"/>
        <w:tblOverlap w:val="never"/>
        <w:tblW w:w="9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219"/>
        <w:gridCol w:w="1900"/>
        <w:gridCol w:w="5959"/>
      </w:tblGrid>
      <w:tr w14:paraId="211C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blHeader/>
        </w:trPr>
        <w:tc>
          <w:tcPr>
            <w:tcW w:w="2081" w:type="dxa"/>
            <w:gridSpan w:val="2"/>
            <w:vAlign w:val="center"/>
          </w:tcPr>
          <w:p w14:paraId="5C5D9E36">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
                <w:sz w:val="21"/>
                <w:szCs w:val="21"/>
                <w:lang w:val="zh-CN"/>
              </w:rPr>
            </w:pPr>
            <w:r>
              <w:rPr>
                <w:rFonts w:hint="eastAsia" w:ascii="宋体" w:hAnsi="宋体" w:eastAsia="宋体" w:cs="宋体"/>
                <w:b/>
                <w:sz w:val="21"/>
                <w:szCs w:val="21"/>
                <w:lang w:val="zh-CN"/>
              </w:rPr>
              <w:t>条款号</w:t>
            </w:r>
          </w:p>
        </w:tc>
        <w:tc>
          <w:tcPr>
            <w:tcW w:w="1900" w:type="dxa"/>
            <w:vAlign w:val="center"/>
          </w:tcPr>
          <w:p w14:paraId="28F188C4">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
                <w:sz w:val="21"/>
                <w:szCs w:val="21"/>
                <w:lang w:val="zh-CN"/>
              </w:rPr>
            </w:pPr>
            <w:r>
              <w:rPr>
                <w:rFonts w:hint="eastAsia" w:ascii="宋体" w:hAnsi="宋体" w:eastAsia="宋体" w:cs="宋体"/>
                <w:b/>
                <w:sz w:val="21"/>
                <w:szCs w:val="21"/>
                <w:lang w:val="zh-CN"/>
              </w:rPr>
              <w:t>评审因素</w:t>
            </w:r>
          </w:p>
        </w:tc>
        <w:tc>
          <w:tcPr>
            <w:tcW w:w="5959" w:type="dxa"/>
            <w:vAlign w:val="center"/>
          </w:tcPr>
          <w:p w14:paraId="4C1DB04D">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
                <w:sz w:val="21"/>
                <w:szCs w:val="21"/>
                <w:lang w:val="zh-CN"/>
              </w:rPr>
            </w:pPr>
            <w:r>
              <w:rPr>
                <w:rFonts w:hint="eastAsia" w:ascii="宋体" w:hAnsi="宋体" w:eastAsia="宋体" w:cs="宋体"/>
                <w:b/>
                <w:sz w:val="21"/>
                <w:szCs w:val="21"/>
                <w:lang w:val="zh-CN"/>
              </w:rPr>
              <w:t>评审标准</w:t>
            </w:r>
          </w:p>
        </w:tc>
      </w:tr>
      <w:tr w14:paraId="223BF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862" w:type="dxa"/>
            <w:vMerge w:val="restart"/>
            <w:vAlign w:val="center"/>
          </w:tcPr>
          <w:p w14:paraId="5DB8256C">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2.1.1</w:t>
            </w:r>
          </w:p>
        </w:tc>
        <w:tc>
          <w:tcPr>
            <w:tcW w:w="1219" w:type="dxa"/>
            <w:vMerge w:val="restart"/>
            <w:vAlign w:val="center"/>
          </w:tcPr>
          <w:p w14:paraId="208F97C3">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资格评审</w:t>
            </w:r>
          </w:p>
          <w:p w14:paraId="02062EC2">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标准</w:t>
            </w:r>
          </w:p>
        </w:tc>
        <w:tc>
          <w:tcPr>
            <w:tcW w:w="1900" w:type="dxa"/>
            <w:tcBorders>
              <w:bottom w:val="single" w:color="auto" w:sz="4" w:space="0"/>
            </w:tcBorders>
            <w:vAlign w:val="center"/>
          </w:tcPr>
          <w:p w14:paraId="5848F1C7">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营业执照</w:t>
            </w:r>
          </w:p>
        </w:tc>
        <w:tc>
          <w:tcPr>
            <w:tcW w:w="5959" w:type="dxa"/>
            <w:tcBorders>
              <w:bottom w:val="single" w:color="auto" w:sz="4" w:space="0"/>
            </w:tcBorders>
            <w:vAlign w:val="center"/>
          </w:tcPr>
          <w:p w14:paraId="65161339">
            <w:pPr>
              <w:keepNext w:val="0"/>
              <w:keepLines w:val="0"/>
              <w:pageBreakBefore w:val="0"/>
              <w:widowControl w:val="0"/>
              <w:kinsoku/>
              <w:wordWrap/>
              <w:overflowPunct/>
              <w:topLinePunct w:val="0"/>
              <w:autoSpaceDE w:val="0"/>
              <w:autoSpaceDN w:val="0"/>
              <w:bidi w:val="0"/>
              <w:adjustRightInd w:val="0"/>
              <w:snapToGrid w:val="0"/>
              <w:spacing w:afterAutospacing="0" w:line="33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具备有效的营业执照</w:t>
            </w:r>
            <w:r>
              <w:rPr>
                <w:rFonts w:hint="eastAsia" w:ascii="宋体" w:hAnsi="宋体" w:eastAsia="宋体" w:cs="宋体"/>
                <w:b w:val="0"/>
                <w:bCs/>
                <w:kern w:val="0"/>
                <w:sz w:val="21"/>
                <w:szCs w:val="21"/>
              </w:rPr>
              <w:t>。</w:t>
            </w:r>
            <w:r>
              <w:rPr>
                <w:rFonts w:hint="eastAsia" w:ascii="宋体" w:hAnsi="宋体" w:eastAsia="宋体" w:cs="宋体"/>
                <w:b w:val="0"/>
                <w:bCs/>
                <w:sz w:val="21"/>
                <w:szCs w:val="21"/>
              </w:rPr>
              <w:t>投标文件内附</w:t>
            </w:r>
            <w:r>
              <w:rPr>
                <w:rFonts w:hint="eastAsia" w:ascii="宋体" w:hAnsi="宋体" w:eastAsia="宋体" w:cs="宋体"/>
                <w:b w:val="0"/>
                <w:bCs/>
                <w:sz w:val="21"/>
                <w:szCs w:val="21"/>
                <w:lang w:val="zh-CN"/>
              </w:rPr>
              <w:t>营业执照（副本）</w:t>
            </w:r>
            <w:r>
              <w:rPr>
                <w:rFonts w:hint="eastAsia" w:ascii="宋体" w:hAnsi="宋体" w:eastAsia="宋体" w:cs="宋体"/>
                <w:b w:val="0"/>
                <w:bCs/>
                <w:kern w:val="0"/>
                <w:sz w:val="21"/>
                <w:szCs w:val="21"/>
                <w:highlight w:val="none"/>
              </w:rPr>
              <w:t>复印件并加盖</w:t>
            </w:r>
            <w:r>
              <w:rPr>
                <w:rFonts w:hint="eastAsia" w:ascii="宋体" w:hAnsi="宋体" w:eastAsia="宋体" w:cs="宋体"/>
                <w:b w:val="0"/>
                <w:bCs/>
                <w:kern w:val="0"/>
                <w:sz w:val="21"/>
                <w:szCs w:val="21"/>
                <w:highlight w:val="none"/>
                <w:lang w:val="zh-CN"/>
              </w:rPr>
              <w:t>投标人</w:t>
            </w:r>
            <w:r>
              <w:rPr>
                <w:rFonts w:hint="eastAsia" w:ascii="宋体" w:hAnsi="宋体" w:eastAsia="宋体" w:cs="宋体"/>
                <w:b w:val="0"/>
                <w:bCs/>
                <w:kern w:val="0"/>
                <w:sz w:val="21"/>
                <w:szCs w:val="21"/>
                <w:highlight w:val="none"/>
              </w:rPr>
              <w:t>公章</w:t>
            </w:r>
            <w:r>
              <w:rPr>
                <w:rFonts w:hint="eastAsia" w:ascii="宋体" w:hAnsi="宋体" w:eastAsia="宋体" w:cs="宋体"/>
                <w:b w:val="0"/>
                <w:bCs/>
                <w:sz w:val="21"/>
                <w:szCs w:val="21"/>
              </w:rPr>
              <w:t>。如分支机构投标，须附授权文件。</w:t>
            </w:r>
          </w:p>
        </w:tc>
      </w:tr>
      <w:tr w14:paraId="4EF1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862" w:type="dxa"/>
            <w:vMerge w:val="continue"/>
            <w:vAlign w:val="center"/>
          </w:tcPr>
          <w:p w14:paraId="18FF3EB8">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vAlign w:val="center"/>
          </w:tcPr>
          <w:p w14:paraId="530AEF19">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tc>
        <w:tc>
          <w:tcPr>
            <w:tcW w:w="1900" w:type="dxa"/>
            <w:tcBorders>
              <w:bottom w:val="single" w:color="auto" w:sz="4" w:space="0"/>
            </w:tcBorders>
            <w:vAlign w:val="center"/>
          </w:tcPr>
          <w:p w14:paraId="044C430C">
            <w:pPr>
              <w:keepNext w:val="0"/>
              <w:keepLines w:val="0"/>
              <w:pageBreakBefore w:val="0"/>
              <w:widowControl w:val="0"/>
              <w:kinsoku/>
              <w:wordWrap/>
              <w:overflowPunct/>
              <w:topLinePunct w:val="0"/>
              <w:bidi w:val="0"/>
              <w:adjustRightInd w:val="0"/>
              <w:snapToGrid w:val="0"/>
              <w:spacing w:before="60" w:beforeLines="25" w:afterAutospacing="0" w:line="336" w:lineRule="auto"/>
              <w:jc w:val="center"/>
              <w:textAlignment w:val="baseline"/>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其他</w:t>
            </w:r>
          </w:p>
        </w:tc>
        <w:tc>
          <w:tcPr>
            <w:tcW w:w="5959" w:type="dxa"/>
            <w:tcBorders>
              <w:bottom w:val="single" w:color="auto" w:sz="4" w:space="0"/>
            </w:tcBorders>
            <w:vAlign w:val="center"/>
          </w:tcPr>
          <w:p w14:paraId="3CE32806">
            <w:pPr>
              <w:keepNext w:val="0"/>
              <w:keepLines w:val="0"/>
              <w:pageBreakBefore w:val="0"/>
              <w:widowControl w:val="0"/>
              <w:kinsoku/>
              <w:wordWrap/>
              <w:overflowPunct/>
              <w:topLinePunct w:val="0"/>
              <w:bidi w:val="0"/>
              <w:adjustRightInd w:val="0"/>
              <w:snapToGrid w:val="0"/>
              <w:spacing w:before="60" w:beforeLines="25" w:afterAutospacing="0" w:line="336" w:lineRule="auto"/>
              <w:textAlignment w:val="baseline"/>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管理主要成员（不含退休人员）在开标前1个月内以投标人名义缴纳的、正常缴费状态的个人参保证明，证明上的二维码要保证移动终端可以扫描识别验证真伪，如该投标人所在的地区确实没有带二维码的证明，须提供网上查询方式，否则投标无效。投标文件内附相关复印件</w:t>
            </w:r>
            <w:r>
              <w:rPr>
                <w:rFonts w:hint="eastAsia" w:ascii="宋体" w:hAnsi="宋体" w:eastAsia="宋体" w:cs="宋体"/>
                <w:b w:val="0"/>
                <w:bCs/>
                <w:kern w:val="0"/>
                <w:sz w:val="21"/>
                <w:szCs w:val="21"/>
                <w:highlight w:val="none"/>
                <w:lang w:val="zh-CN"/>
              </w:rPr>
              <w:t>并加盖投标人公章</w:t>
            </w:r>
            <w:r>
              <w:rPr>
                <w:rFonts w:hint="eastAsia" w:ascii="宋体" w:hAnsi="宋体" w:eastAsia="宋体" w:cs="宋体"/>
                <w:b w:val="0"/>
                <w:bCs/>
                <w:sz w:val="21"/>
                <w:szCs w:val="21"/>
                <w:highlight w:val="none"/>
              </w:rPr>
              <w:t>。</w:t>
            </w:r>
          </w:p>
        </w:tc>
      </w:tr>
      <w:tr w14:paraId="4C592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6" w:hRule="atLeast"/>
        </w:trPr>
        <w:tc>
          <w:tcPr>
            <w:tcW w:w="862" w:type="dxa"/>
            <w:vMerge w:val="continue"/>
            <w:vAlign w:val="center"/>
          </w:tcPr>
          <w:p w14:paraId="198D6EF1">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tc>
        <w:tc>
          <w:tcPr>
            <w:tcW w:w="1219" w:type="dxa"/>
            <w:vMerge w:val="continue"/>
            <w:vAlign w:val="center"/>
          </w:tcPr>
          <w:p w14:paraId="40032E0F">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tc>
        <w:tc>
          <w:tcPr>
            <w:tcW w:w="1900" w:type="dxa"/>
            <w:tcBorders>
              <w:bottom w:val="single" w:color="auto" w:sz="4" w:space="0"/>
            </w:tcBorders>
            <w:vAlign w:val="center"/>
          </w:tcPr>
          <w:p w14:paraId="4F3D9AAF">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信誉要求</w:t>
            </w:r>
          </w:p>
        </w:tc>
        <w:tc>
          <w:tcPr>
            <w:tcW w:w="5959" w:type="dxa"/>
            <w:tcBorders>
              <w:bottom w:val="single" w:color="auto" w:sz="4" w:space="0"/>
            </w:tcBorders>
            <w:vAlign w:val="center"/>
          </w:tcPr>
          <w:p w14:paraId="40A83288">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36" w:lineRule="auto"/>
              <w:rPr>
                <w:rFonts w:hint="eastAsia" w:ascii="宋体" w:hAnsi="宋体" w:eastAsia="宋体" w:cs="宋体"/>
                <w:b w:val="0"/>
                <w:bCs/>
                <w:sz w:val="21"/>
                <w:szCs w:val="21"/>
                <w:lang w:val="zh-CN"/>
              </w:rPr>
            </w:pPr>
            <w:r>
              <w:rPr>
                <w:rFonts w:hint="eastAsia" w:ascii="宋体" w:hAnsi="宋体" w:eastAsia="宋体" w:cs="宋体"/>
                <w:b w:val="0"/>
                <w:bCs/>
                <w:kern w:val="2"/>
                <w:sz w:val="21"/>
                <w:szCs w:val="21"/>
                <w:lang w:val="zh-CN" w:eastAsia="zh-CN" w:bidi="ar-SA"/>
              </w:rPr>
              <w:t>（1）</w:t>
            </w:r>
            <w:r>
              <w:rPr>
                <w:rFonts w:hint="eastAsia" w:ascii="宋体" w:hAnsi="宋体" w:eastAsia="宋体" w:cs="宋体"/>
                <w:b w:val="0"/>
                <w:bCs/>
                <w:sz w:val="21"/>
                <w:szCs w:val="21"/>
                <w:lang w:val="zh-CN"/>
              </w:rPr>
              <w:t>不接受被政府列入取消投标资格期限内的企业或个人参加。；</w:t>
            </w:r>
          </w:p>
          <w:p w14:paraId="11F77423">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Autospacing="0" w:line="336" w:lineRule="auto"/>
              <w:rPr>
                <w:rFonts w:hint="eastAsia" w:ascii="宋体" w:hAnsi="宋体" w:eastAsia="宋体" w:cs="宋体"/>
                <w:b w:val="0"/>
                <w:bCs/>
                <w:sz w:val="21"/>
                <w:szCs w:val="21"/>
                <w:lang w:val="zh-CN"/>
              </w:rPr>
            </w:pPr>
            <w:r>
              <w:rPr>
                <w:rFonts w:hint="eastAsia" w:ascii="宋体" w:hAnsi="宋体" w:eastAsia="宋体" w:cs="宋体"/>
                <w:b w:val="0"/>
                <w:bCs/>
                <w:kern w:val="2"/>
                <w:sz w:val="21"/>
                <w:szCs w:val="21"/>
                <w:lang w:val="zh-CN" w:eastAsia="zh-CN" w:bidi="ar-SA"/>
              </w:rPr>
              <w:t>（2）</w:t>
            </w:r>
            <w:r>
              <w:rPr>
                <w:rFonts w:hint="eastAsia" w:ascii="宋体" w:hAnsi="宋体" w:eastAsia="宋体" w:cs="宋体"/>
                <w:b w:val="0"/>
                <w:bCs/>
                <w:sz w:val="21"/>
                <w:szCs w:val="21"/>
                <w:lang w:val="zh-CN"/>
              </w:rPr>
              <w:t>供应商参加本次采购活动前三年内，在经营活动中没有不良经营行为、重大安全事故及质量问题、因供应商违约或不恰当履约引起的合同争议纠纷及仲裁和诉讼等重大违法记录（加盖单位公章的承诺书）；</w:t>
            </w:r>
          </w:p>
          <w:p w14:paraId="3A1A869E">
            <w:pPr>
              <w:keepNext w:val="0"/>
              <w:keepLines w:val="0"/>
              <w:pageBreakBefore w:val="0"/>
              <w:widowControl w:val="0"/>
              <w:kinsoku/>
              <w:wordWrap/>
              <w:overflowPunct/>
              <w:topLinePunct w:val="0"/>
              <w:autoSpaceDE w:val="0"/>
              <w:autoSpaceDN w:val="0"/>
              <w:bidi w:val="0"/>
              <w:adjustRightInd w:val="0"/>
              <w:snapToGrid w:val="0"/>
              <w:spacing w:afterAutospacing="0" w:line="336" w:lineRule="auto"/>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（3）未被列入“信用中国” 网站（www.creditchina.gov.cn）、中国政府采购网（www.ccgp.gov.cn）</w:t>
            </w:r>
            <w:r>
              <w:rPr>
                <w:rFonts w:hint="eastAsia" w:ascii="宋体" w:hAnsi="宋体" w:eastAsia="宋体" w:cs="宋体"/>
                <w:b w:val="0"/>
                <w:bCs/>
                <w:sz w:val="21"/>
                <w:szCs w:val="21"/>
                <w:lang w:val="en-US" w:eastAsia="zh-CN"/>
              </w:rPr>
              <w:t>列入失信</w:t>
            </w:r>
            <w:r>
              <w:rPr>
                <w:rFonts w:hint="eastAsia" w:ascii="宋体" w:hAnsi="宋体" w:eastAsia="宋体" w:cs="宋体"/>
                <w:b w:val="0"/>
                <w:bCs/>
                <w:sz w:val="21"/>
                <w:szCs w:val="21"/>
                <w:lang w:val="zh-CN"/>
              </w:rPr>
              <w:t>被执行人、重大税收违法</w:t>
            </w:r>
            <w:r>
              <w:rPr>
                <w:rFonts w:hint="eastAsia" w:ascii="宋体" w:hAnsi="宋体" w:eastAsia="宋体" w:cs="宋体"/>
                <w:b w:val="0"/>
                <w:bCs/>
                <w:sz w:val="21"/>
                <w:szCs w:val="21"/>
                <w:lang w:val="en-US" w:eastAsia="zh-CN"/>
              </w:rPr>
              <w:t>失信主体</w:t>
            </w:r>
            <w:r>
              <w:rPr>
                <w:rFonts w:hint="eastAsia" w:ascii="宋体" w:hAnsi="宋体" w:eastAsia="宋体" w:cs="宋体"/>
                <w:b w:val="0"/>
                <w:bCs/>
                <w:sz w:val="21"/>
                <w:szCs w:val="21"/>
                <w:lang w:val="zh-CN"/>
              </w:rPr>
              <w:t>、政府采购严重违法失信行为记录名单（须提供网络截图）</w:t>
            </w:r>
            <w:r>
              <w:rPr>
                <w:rFonts w:hint="eastAsia" w:ascii="宋体" w:hAnsi="宋体" w:cs="宋体"/>
                <w:b w:val="0"/>
                <w:bCs/>
                <w:sz w:val="21"/>
                <w:szCs w:val="21"/>
                <w:lang w:val="zh-CN"/>
              </w:rPr>
              <w:t>。</w:t>
            </w:r>
          </w:p>
        </w:tc>
      </w:tr>
      <w:tr w14:paraId="0BD4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62" w:type="dxa"/>
            <w:vMerge w:val="restart"/>
            <w:vAlign w:val="center"/>
          </w:tcPr>
          <w:p w14:paraId="3EA42EFE">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2.1.2</w:t>
            </w:r>
          </w:p>
        </w:tc>
        <w:tc>
          <w:tcPr>
            <w:tcW w:w="1219" w:type="dxa"/>
            <w:vMerge w:val="restart"/>
          </w:tcPr>
          <w:p w14:paraId="4EE25E36">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p w14:paraId="2EC7ACB3">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p w14:paraId="09194A6C">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p w14:paraId="0CBC7810">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p w14:paraId="50525622">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p>
          <w:p w14:paraId="473CB987">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符合性评审标准</w:t>
            </w:r>
          </w:p>
        </w:tc>
        <w:tc>
          <w:tcPr>
            <w:tcW w:w="1900" w:type="dxa"/>
            <w:vAlign w:val="center"/>
          </w:tcPr>
          <w:p w14:paraId="04007617">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合同履行期限</w:t>
            </w:r>
          </w:p>
        </w:tc>
        <w:tc>
          <w:tcPr>
            <w:tcW w:w="5959" w:type="dxa"/>
            <w:vAlign w:val="center"/>
          </w:tcPr>
          <w:p w14:paraId="0EF6CE8B">
            <w:pPr>
              <w:keepNext w:val="0"/>
              <w:keepLines w:val="0"/>
              <w:pageBreakBefore w:val="0"/>
              <w:widowControl w:val="0"/>
              <w:kinsoku/>
              <w:wordWrap/>
              <w:overflowPunct/>
              <w:topLinePunct w:val="0"/>
              <w:bidi w:val="0"/>
              <w:adjustRightInd w:val="0"/>
              <w:snapToGrid w:val="0"/>
              <w:spacing w:before="100" w:beforeAutospacing="1" w:afterAutospacing="0" w:line="336" w:lineRule="auto"/>
              <w:jc w:val="left"/>
              <w:rPr>
                <w:rFonts w:hint="eastAsia" w:ascii="宋体" w:hAnsi="宋体" w:eastAsia="宋体" w:cs="宋体"/>
                <w:sz w:val="21"/>
                <w:szCs w:val="21"/>
                <w:lang w:val="en-US" w:eastAsia="zh-CN"/>
              </w:rPr>
            </w:pPr>
            <w:r>
              <w:rPr>
                <w:rFonts w:hint="eastAsia" w:ascii="宋体" w:hAnsi="宋体"/>
                <w:bCs/>
                <w:color w:val="auto"/>
                <w:szCs w:val="21"/>
                <w:highlight w:val="none"/>
              </w:rPr>
              <w:t>三年</w:t>
            </w:r>
            <w:r>
              <w:rPr>
                <w:rFonts w:hint="eastAsia" w:ascii="宋体" w:hAnsi="宋体"/>
                <w:bCs/>
                <w:color w:val="auto"/>
                <w:szCs w:val="21"/>
                <w:highlight w:val="none"/>
                <w:lang w:eastAsia="zh-CN"/>
              </w:rPr>
              <w:t>，2025年12月底之前完成投入使用</w:t>
            </w:r>
          </w:p>
        </w:tc>
      </w:tr>
      <w:tr w14:paraId="757D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62" w:type="dxa"/>
            <w:vMerge w:val="continue"/>
          </w:tcPr>
          <w:p w14:paraId="6ACB252B">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tcPr>
          <w:p w14:paraId="2B3CC4EC">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900" w:type="dxa"/>
            <w:vAlign w:val="center"/>
          </w:tcPr>
          <w:p w14:paraId="054DC31F">
            <w:pPr>
              <w:keepNext w:val="0"/>
              <w:keepLines w:val="0"/>
              <w:pageBreakBefore w:val="0"/>
              <w:widowControl w:val="0"/>
              <w:kinsoku/>
              <w:wordWrap/>
              <w:overflowPunct/>
              <w:topLinePunct w:val="0"/>
              <w:bidi w:val="0"/>
              <w:adjustRightInd w:val="0"/>
              <w:snapToGrid w:val="0"/>
              <w:spacing w:before="60" w:beforeLines="25" w:afterAutospacing="0" w:line="336" w:lineRule="auto"/>
              <w:jc w:val="center"/>
              <w:rPr>
                <w:rFonts w:hint="eastAsia" w:ascii="宋体" w:hAnsi="宋体" w:eastAsia="宋体" w:cs="宋体"/>
                <w:bCs/>
                <w:sz w:val="21"/>
                <w:szCs w:val="21"/>
                <w:lang w:val="zh-CN"/>
              </w:rPr>
            </w:pPr>
            <w:r>
              <w:rPr>
                <w:rFonts w:hint="eastAsia" w:ascii="宋体" w:hAnsi="宋体" w:eastAsia="宋体" w:cs="宋体"/>
                <w:sz w:val="21"/>
                <w:szCs w:val="21"/>
                <w:highlight w:val="none"/>
                <w:lang w:val="zh-CN"/>
              </w:rPr>
              <w:t>投标文件格式</w:t>
            </w:r>
          </w:p>
        </w:tc>
        <w:tc>
          <w:tcPr>
            <w:tcW w:w="5959" w:type="dxa"/>
            <w:vAlign w:val="center"/>
          </w:tcPr>
          <w:p w14:paraId="1F8525BB">
            <w:pPr>
              <w:keepNext w:val="0"/>
              <w:keepLines w:val="0"/>
              <w:pageBreakBefore w:val="0"/>
              <w:widowControl w:val="0"/>
              <w:kinsoku/>
              <w:wordWrap/>
              <w:overflowPunct/>
              <w:topLinePunct w:val="0"/>
              <w:bidi w:val="0"/>
              <w:adjustRightInd w:val="0"/>
              <w:snapToGrid w:val="0"/>
              <w:spacing w:before="60" w:beforeLines="25" w:afterAutospacing="0" w:line="336" w:lineRule="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zh-CN"/>
              </w:rPr>
              <w:t>符合第六章“投标文件格式”的要求。</w:t>
            </w:r>
          </w:p>
        </w:tc>
      </w:tr>
      <w:tr w14:paraId="5CF3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862" w:type="dxa"/>
            <w:vMerge w:val="continue"/>
          </w:tcPr>
          <w:p w14:paraId="436EBA1D">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tcPr>
          <w:p w14:paraId="30DD3D52">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900" w:type="dxa"/>
            <w:vAlign w:val="center"/>
          </w:tcPr>
          <w:p w14:paraId="6CABEFAB">
            <w:pPr>
              <w:keepNext w:val="0"/>
              <w:keepLines w:val="0"/>
              <w:pageBreakBefore w:val="0"/>
              <w:widowControl w:val="0"/>
              <w:kinsoku/>
              <w:wordWrap/>
              <w:overflowPunct/>
              <w:topLinePunct w:val="0"/>
              <w:autoSpaceDE w:val="0"/>
              <w:autoSpaceDN w:val="0"/>
              <w:bidi w:val="0"/>
              <w:adjustRightInd w:val="0"/>
              <w:snapToGrid w:val="0"/>
              <w:spacing w:afterAutospacing="0" w:line="240"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技术标准和要求</w:t>
            </w:r>
          </w:p>
        </w:tc>
        <w:tc>
          <w:tcPr>
            <w:tcW w:w="5959" w:type="dxa"/>
            <w:vAlign w:val="center"/>
          </w:tcPr>
          <w:p w14:paraId="07DD38E3">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both"/>
              <w:rPr>
                <w:rFonts w:hint="eastAsia" w:ascii="宋体" w:hAnsi="宋体" w:eastAsia="宋体" w:cs="宋体"/>
                <w:bCs/>
                <w:sz w:val="21"/>
                <w:szCs w:val="21"/>
                <w:lang w:val="zh-CN"/>
              </w:rPr>
            </w:pPr>
            <w:r>
              <w:rPr>
                <w:rFonts w:hint="eastAsia" w:ascii="宋体" w:hAnsi="宋体" w:eastAsia="宋体" w:cs="宋体"/>
                <w:bCs/>
                <w:sz w:val="21"/>
                <w:szCs w:val="21"/>
                <w:lang w:val="zh-CN"/>
              </w:rPr>
              <w:t>响应招标文件第五章“</w:t>
            </w:r>
            <w:r>
              <w:rPr>
                <w:rFonts w:hint="eastAsia" w:ascii="宋体" w:hAnsi="宋体" w:cs="宋体"/>
                <w:szCs w:val="36"/>
              </w:rPr>
              <w:t>服务标准和要求</w:t>
            </w:r>
            <w:r>
              <w:rPr>
                <w:rFonts w:hint="eastAsia" w:ascii="宋体" w:hAnsi="宋体" w:eastAsia="宋体" w:cs="宋体"/>
                <w:bCs/>
                <w:sz w:val="21"/>
                <w:szCs w:val="21"/>
                <w:lang w:val="zh-CN"/>
              </w:rPr>
              <w:t>”</w:t>
            </w:r>
          </w:p>
        </w:tc>
      </w:tr>
      <w:tr w14:paraId="17FD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862" w:type="dxa"/>
            <w:vMerge w:val="continue"/>
          </w:tcPr>
          <w:p w14:paraId="7E487331">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tcPr>
          <w:p w14:paraId="60DF6F54">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900" w:type="dxa"/>
            <w:vAlign w:val="center"/>
          </w:tcPr>
          <w:p w14:paraId="6360461C">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投标有效期</w:t>
            </w:r>
          </w:p>
        </w:tc>
        <w:tc>
          <w:tcPr>
            <w:tcW w:w="5959" w:type="dxa"/>
            <w:vAlign w:val="center"/>
          </w:tcPr>
          <w:p w14:paraId="6ECBD3B4">
            <w:pPr>
              <w:keepNext w:val="0"/>
              <w:keepLines w:val="0"/>
              <w:pageBreakBefore w:val="0"/>
              <w:widowControl w:val="0"/>
              <w:kinsoku/>
              <w:wordWrap/>
              <w:overflowPunct/>
              <w:topLinePunct w:val="0"/>
              <w:autoSpaceDE w:val="0"/>
              <w:autoSpaceDN w:val="0"/>
              <w:bidi w:val="0"/>
              <w:adjustRightInd w:val="0"/>
              <w:snapToGrid w:val="0"/>
              <w:spacing w:afterAutospacing="0" w:line="336" w:lineRule="auto"/>
              <w:rPr>
                <w:rFonts w:hint="eastAsia" w:ascii="宋体" w:hAnsi="宋体" w:eastAsia="宋体" w:cs="宋体"/>
                <w:bCs/>
                <w:sz w:val="21"/>
                <w:szCs w:val="21"/>
                <w:lang w:val="zh-CN"/>
              </w:rPr>
            </w:pPr>
            <w:r>
              <w:rPr>
                <w:rFonts w:hint="eastAsia" w:ascii="宋体" w:hAnsi="宋体" w:eastAsia="宋体" w:cs="宋体"/>
                <w:sz w:val="21"/>
                <w:szCs w:val="21"/>
                <w:lang w:val="en-US" w:eastAsia="zh-CN"/>
              </w:rPr>
              <w:t>60</w:t>
            </w:r>
            <w:r>
              <w:rPr>
                <w:rFonts w:hint="eastAsia" w:ascii="宋体" w:hAnsi="宋体" w:eastAsia="宋体" w:cs="宋体"/>
                <w:sz w:val="21"/>
                <w:szCs w:val="21"/>
                <w:lang w:eastAsia="zh-CN"/>
              </w:rPr>
              <w:t>天</w:t>
            </w:r>
            <w:r>
              <w:rPr>
                <w:rFonts w:hint="eastAsia" w:ascii="宋体" w:hAnsi="宋体" w:eastAsia="宋体" w:cs="宋体"/>
                <w:sz w:val="21"/>
                <w:szCs w:val="21"/>
                <w:lang w:val="zh-CN"/>
              </w:rPr>
              <w:t>。</w:t>
            </w:r>
          </w:p>
        </w:tc>
      </w:tr>
      <w:tr w14:paraId="74C6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862" w:type="dxa"/>
            <w:vMerge w:val="continue"/>
          </w:tcPr>
          <w:p w14:paraId="09D5596D">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tcPr>
          <w:p w14:paraId="1F6729B6">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900" w:type="dxa"/>
            <w:vAlign w:val="center"/>
          </w:tcPr>
          <w:p w14:paraId="12508041">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bCs/>
                <w:sz w:val="21"/>
                <w:szCs w:val="21"/>
                <w:lang w:val="zh-CN"/>
              </w:rPr>
            </w:pPr>
            <w:r>
              <w:rPr>
                <w:rFonts w:hint="eastAsia" w:ascii="宋体" w:hAnsi="宋体" w:eastAsia="宋体" w:cs="宋体"/>
                <w:bCs/>
                <w:sz w:val="21"/>
                <w:szCs w:val="21"/>
                <w:lang w:val="zh-CN"/>
              </w:rPr>
              <w:t>投标保证金</w:t>
            </w:r>
          </w:p>
        </w:tc>
        <w:tc>
          <w:tcPr>
            <w:tcW w:w="5959" w:type="dxa"/>
            <w:vAlign w:val="center"/>
          </w:tcPr>
          <w:p w14:paraId="56B8A105">
            <w:pPr>
              <w:keepNext w:val="0"/>
              <w:keepLines w:val="0"/>
              <w:pageBreakBefore w:val="0"/>
              <w:widowControl w:val="0"/>
              <w:kinsoku/>
              <w:wordWrap/>
              <w:overflowPunct/>
              <w:topLinePunct w:val="0"/>
              <w:autoSpaceDE w:val="0"/>
              <w:autoSpaceDN w:val="0"/>
              <w:bidi w:val="0"/>
              <w:adjustRightInd w:val="0"/>
              <w:snapToGrid w:val="0"/>
              <w:spacing w:afterAutospacing="0" w:line="336" w:lineRule="auto"/>
              <w:rPr>
                <w:rFonts w:hint="eastAsia" w:ascii="宋体" w:hAnsi="宋体" w:eastAsia="宋体" w:cs="宋体"/>
                <w:bCs/>
                <w:sz w:val="21"/>
                <w:szCs w:val="21"/>
                <w:lang w:val="zh-CN"/>
              </w:rPr>
            </w:pPr>
            <w:r>
              <w:rPr>
                <w:rFonts w:hint="eastAsia" w:ascii="宋体" w:hAnsi="宋体" w:eastAsia="宋体" w:cs="宋体"/>
                <w:sz w:val="21"/>
                <w:szCs w:val="21"/>
                <w:lang w:val="zh-CN"/>
              </w:rPr>
              <w:t>符合“供应商须知前附表”规定。</w:t>
            </w:r>
          </w:p>
        </w:tc>
      </w:tr>
      <w:tr w14:paraId="0E3A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862" w:type="dxa"/>
            <w:vMerge w:val="continue"/>
          </w:tcPr>
          <w:p w14:paraId="328DC669">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219" w:type="dxa"/>
            <w:vMerge w:val="continue"/>
          </w:tcPr>
          <w:p w14:paraId="6006C4BF">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left"/>
              <w:rPr>
                <w:rFonts w:hint="eastAsia" w:ascii="宋体" w:hAnsi="宋体" w:eastAsia="宋体" w:cs="宋体"/>
                <w:bCs/>
                <w:sz w:val="21"/>
                <w:szCs w:val="21"/>
                <w:lang w:val="zh-CN"/>
              </w:rPr>
            </w:pPr>
          </w:p>
        </w:tc>
        <w:tc>
          <w:tcPr>
            <w:tcW w:w="1900" w:type="dxa"/>
            <w:vAlign w:val="center"/>
          </w:tcPr>
          <w:p w14:paraId="57D34B44">
            <w:pPr>
              <w:keepNext w:val="0"/>
              <w:keepLines w:val="0"/>
              <w:pageBreakBefore w:val="0"/>
              <w:widowControl w:val="0"/>
              <w:kinsoku/>
              <w:wordWrap/>
              <w:overflowPunct/>
              <w:topLinePunct w:val="0"/>
              <w:autoSpaceDE w:val="0"/>
              <w:autoSpaceDN w:val="0"/>
              <w:bidi w:val="0"/>
              <w:adjustRightInd w:val="0"/>
              <w:snapToGrid w:val="0"/>
              <w:spacing w:afterAutospacing="0" w:line="336" w:lineRule="auto"/>
              <w:jc w:val="center"/>
              <w:rPr>
                <w:rFonts w:hint="eastAsia" w:ascii="宋体" w:hAnsi="宋体" w:eastAsia="宋体" w:cs="宋体"/>
                <w:sz w:val="21"/>
                <w:szCs w:val="21"/>
                <w:lang w:val="zh-CN"/>
              </w:rPr>
            </w:pPr>
            <w:r>
              <w:rPr>
                <w:rFonts w:hint="eastAsia" w:ascii="宋体" w:hAnsi="宋体" w:eastAsia="宋体" w:cs="宋体"/>
                <w:sz w:val="21"/>
                <w:szCs w:val="21"/>
                <w:lang w:val="zh-CN"/>
              </w:rPr>
              <w:t>最高投标限价</w:t>
            </w:r>
          </w:p>
        </w:tc>
        <w:tc>
          <w:tcPr>
            <w:tcW w:w="5959" w:type="dxa"/>
            <w:vAlign w:val="center"/>
          </w:tcPr>
          <w:p w14:paraId="4B847C9C">
            <w:pPr>
              <w:keepNext w:val="0"/>
              <w:keepLines w:val="0"/>
              <w:pageBreakBefore w:val="0"/>
              <w:widowControl w:val="0"/>
              <w:kinsoku/>
              <w:wordWrap/>
              <w:overflowPunct/>
              <w:topLinePunct w:val="0"/>
              <w:autoSpaceDE w:val="0"/>
              <w:autoSpaceDN w:val="0"/>
              <w:bidi w:val="0"/>
              <w:adjustRightInd w:val="0"/>
              <w:snapToGrid w:val="0"/>
              <w:spacing w:afterAutospacing="0" w:line="336" w:lineRule="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不超过采购预算（最高限价）</w:t>
            </w:r>
          </w:p>
        </w:tc>
      </w:tr>
    </w:tbl>
    <w:p w14:paraId="6EC2CA1E">
      <w:pPr>
        <w:numPr>
          <w:ilvl w:val="0"/>
          <w:numId w:val="0"/>
        </w:numPr>
        <w:topLinePunct/>
        <w:adjustRightInd w:val="0"/>
        <w:snapToGrid w:val="0"/>
        <w:spacing w:before="36" w:beforeLines="15" w:line="360" w:lineRule="auto"/>
        <w:jc w:val="both"/>
        <w:outlineLvl w:val="0"/>
        <w:rPr>
          <w:rFonts w:hint="eastAsia" w:ascii="宋体" w:hAnsi="宋体"/>
        </w:rPr>
      </w:pPr>
    </w:p>
    <w:p w14:paraId="14C95B02">
      <w:pPr>
        <w:rPr>
          <w:rFonts w:hint="eastAsia" w:ascii="宋体" w:hAnsi="宋体"/>
        </w:rPr>
      </w:pPr>
    </w:p>
    <w:p w14:paraId="6484306A">
      <w:pPr>
        <w:outlineLvl w:val="1"/>
        <w:rPr>
          <w:rFonts w:ascii="宋体" w:hAnsi="宋体"/>
        </w:rPr>
      </w:pPr>
      <w:bookmarkStart w:id="52" w:name="_Toc13138"/>
      <w:bookmarkStart w:id="53" w:name="_Toc63327627"/>
      <w:r>
        <w:rPr>
          <w:rFonts w:hint="eastAsia" w:ascii="宋体" w:hAnsi="宋体"/>
        </w:rPr>
        <w:t>标办法前附表(二)</w:t>
      </w:r>
      <w:bookmarkEnd w:id="52"/>
      <w:bookmarkEnd w:id="53"/>
    </w:p>
    <w:tbl>
      <w:tblPr>
        <w:tblStyle w:val="36"/>
        <w:tblpPr w:leftFromText="180" w:rightFromText="180" w:vertAnchor="text" w:horzAnchor="page" w:tblpX="888" w:tblpY="-20"/>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4"/>
        <w:gridCol w:w="1789"/>
        <w:gridCol w:w="6465"/>
      </w:tblGrid>
      <w:tr w14:paraId="76E2C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11" w:type="dxa"/>
            <w:gridSpan w:val="2"/>
            <w:vAlign w:val="center"/>
          </w:tcPr>
          <w:p w14:paraId="11046673">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lang w:val="zh-CN"/>
              </w:rPr>
              <w:t>评审内容</w:t>
            </w:r>
          </w:p>
        </w:tc>
        <w:tc>
          <w:tcPr>
            <w:tcW w:w="1789" w:type="dxa"/>
            <w:vAlign w:val="center"/>
          </w:tcPr>
          <w:p w14:paraId="70DAF7B5">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评审因素</w:t>
            </w:r>
          </w:p>
        </w:tc>
        <w:tc>
          <w:tcPr>
            <w:tcW w:w="6465" w:type="dxa"/>
            <w:vAlign w:val="center"/>
          </w:tcPr>
          <w:p w14:paraId="1B5DC1DC">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评审标准</w:t>
            </w:r>
          </w:p>
        </w:tc>
      </w:tr>
      <w:tr w14:paraId="46FFD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811" w:type="dxa"/>
            <w:gridSpan w:val="2"/>
            <w:vAlign w:val="center"/>
          </w:tcPr>
          <w:p w14:paraId="5E91E2B1">
            <w:pPr>
              <w:autoSpaceDE w:val="0"/>
              <w:autoSpaceDN w:val="0"/>
              <w:adjustRightInd w:val="0"/>
              <w:spacing w:line="360" w:lineRule="auto"/>
              <w:jc w:val="center"/>
              <w:rPr>
                <w:rFonts w:hint="default" w:ascii="Calibri" w:hAnsi="Calibri" w:eastAsia="宋体" w:cs="Calibri"/>
                <w:bCs/>
                <w:szCs w:val="21"/>
                <w:highlight w:val="none"/>
                <w:lang w:val="en-US" w:eastAsia="zh-CN"/>
              </w:rPr>
            </w:pPr>
            <w:r>
              <w:rPr>
                <w:rFonts w:hint="eastAsia" w:ascii="Calibri" w:hAnsi="Calibri" w:eastAsia="宋体" w:cs="Calibri"/>
                <w:bCs/>
                <w:szCs w:val="21"/>
                <w:highlight w:val="none"/>
                <w:lang w:val="en-US" w:eastAsia="zh-CN"/>
              </w:rPr>
              <w:t>2.2</w:t>
            </w:r>
          </w:p>
        </w:tc>
        <w:tc>
          <w:tcPr>
            <w:tcW w:w="1789" w:type="dxa"/>
            <w:vAlign w:val="center"/>
          </w:tcPr>
          <w:p w14:paraId="515F3F84">
            <w:pPr>
              <w:autoSpaceDE w:val="0"/>
              <w:autoSpaceDN w:val="0"/>
              <w:adjustRightInd w:val="0"/>
              <w:spacing w:line="360" w:lineRule="auto"/>
              <w:jc w:val="center"/>
              <w:rPr>
                <w:rFonts w:ascii="Calibri" w:hAnsi="Calibri" w:eastAsia="宋体" w:cs="Calibri"/>
                <w:bCs/>
                <w:szCs w:val="21"/>
                <w:highlight w:val="none"/>
                <w:lang w:val="zh-CN"/>
              </w:rPr>
            </w:pPr>
            <w:r>
              <w:rPr>
                <w:rFonts w:ascii="Calibri" w:hAnsi="Calibri" w:eastAsia="宋体" w:cs="Calibri"/>
                <w:bCs/>
                <w:szCs w:val="21"/>
                <w:highlight w:val="none"/>
                <w:lang w:val="zh-CN"/>
              </w:rPr>
              <w:t>分值构成</w:t>
            </w:r>
          </w:p>
          <w:p w14:paraId="4DFC3911">
            <w:pPr>
              <w:autoSpaceDE w:val="0"/>
              <w:autoSpaceDN w:val="0"/>
              <w:adjustRightInd w:val="0"/>
              <w:spacing w:line="360" w:lineRule="auto"/>
              <w:jc w:val="center"/>
              <w:rPr>
                <w:rFonts w:hint="default" w:ascii="Calibri" w:hAnsi="Calibri" w:eastAsia="宋体" w:cs="Calibri"/>
                <w:bCs/>
                <w:szCs w:val="21"/>
                <w:highlight w:val="none"/>
                <w:lang w:val="en-US" w:eastAsia="zh-CN"/>
              </w:rPr>
            </w:pPr>
            <w:r>
              <w:rPr>
                <w:rFonts w:hint="eastAsia" w:ascii="Calibri" w:hAnsi="Calibri" w:eastAsia="宋体" w:cs="Calibri"/>
                <w:bCs/>
                <w:szCs w:val="21"/>
                <w:highlight w:val="none"/>
                <w:lang w:val="zh-CN"/>
              </w:rPr>
              <w:t>（</w:t>
            </w:r>
            <w:r>
              <w:rPr>
                <w:rFonts w:ascii="Calibri" w:hAnsi="Calibri" w:eastAsia="宋体" w:cs="Calibri"/>
                <w:bCs/>
                <w:szCs w:val="21"/>
                <w:highlight w:val="none"/>
                <w:lang w:val="zh-CN"/>
              </w:rPr>
              <w:t>100分)</w:t>
            </w:r>
          </w:p>
        </w:tc>
        <w:tc>
          <w:tcPr>
            <w:tcW w:w="6465" w:type="dxa"/>
            <w:vAlign w:val="center"/>
          </w:tcPr>
          <w:p w14:paraId="1A3C441E">
            <w:pPr>
              <w:autoSpaceDE w:val="0"/>
              <w:autoSpaceDN w:val="0"/>
              <w:adjustRightInd w:val="0"/>
              <w:spacing w:line="360" w:lineRule="auto"/>
              <w:jc w:val="left"/>
              <w:rPr>
                <w:rFonts w:hint="eastAsia" w:ascii="Calibri" w:hAnsi="Calibri" w:eastAsia="宋体" w:cs="Calibri"/>
                <w:bCs/>
                <w:szCs w:val="21"/>
                <w:highlight w:val="none"/>
                <w:lang w:val="en-US" w:eastAsia="zh-CN"/>
              </w:rPr>
            </w:pPr>
            <w:r>
              <w:rPr>
                <w:rFonts w:hint="eastAsia" w:ascii="Calibri" w:hAnsi="Calibri" w:eastAsia="宋体" w:cs="Calibri"/>
                <w:bCs/>
                <w:szCs w:val="21"/>
                <w:highlight w:val="none"/>
                <w:lang w:val="en-US" w:eastAsia="zh-CN"/>
              </w:rPr>
              <w:t>报价部分：</w:t>
            </w:r>
            <w:r>
              <w:rPr>
                <w:rFonts w:hint="eastAsia" w:ascii="Calibri" w:hAnsi="Calibri" w:cs="Calibri"/>
                <w:bCs/>
                <w:szCs w:val="21"/>
                <w:highlight w:val="none"/>
                <w:lang w:val="en-US" w:eastAsia="zh-CN"/>
              </w:rPr>
              <w:t>10</w:t>
            </w:r>
            <w:r>
              <w:rPr>
                <w:rFonts w:hint="eastAsia" w:ascii="Calibri" w:hAnsi="Calibri" w:eastAsia="宋体" w:cs="Calibri"/>
                <w:bCs/>
                <w:szCs w:val="21"/>
                <w:highlight w:val="none"/>
                <w:lang w:val="en-US" w:eastAsia="zh-CN"/>
              </w:rPr>
              <w:t>分</w:t>
            </w:r>
          </w:p>
          <w:p w14:paraId="7F7A6D04">
            <w:pPr>
              <w:autoSpaceDE w:val="0"/>
              <w:autoSpaceDN w:val="0"/>
              <w:adjustRightInd w:val="0"/>
              <w:spacing w:line="360" w:lineRule="auto"/>
              <w:jc w:val="left"/>
              <w:rPr>
                <w:rFonts w:hint="eastAsia" w:ascii="Calibri" w:hAnsi="Calibri" w:eastAsia="宋体" w:cs="Calibri"/>
                <w:bCs/>
                <w:szCs w:val="21"/>
                <w:highlight w:val="none"/>
                <w:lang w:val="en-US" w:eastAsia="zh-CN"/>
              </w:rPr>
            </w:pPr>
            <w:r>
              <w:rPr>
                <w:rFonts w:hint="eastAsia" w:ascii="Calibri" w:hAnsi="Calibri" w:eastAsia="宋体" w:cs="Calibri"/>
                <w:bCs/>
                <w:szCs w:val="21"/>
                <w:highlight w:val="none"/>
                <w:lang w:val="en-US" w:eastAsia="zh-CN"/>
              </w:rPr>
              <w:t>技术部分：</w:t>
            </w:r>
            <w:r>
              <w:rPr>
                <w:rFonts w:hint="eastAsia" w:ascii="Calibri" w:hAnsi="Calibri" w:cs="Calibri"/>
                <w:bCs/>
                <w:szCs w:val="21"/>
                <w:highlight w:val="none"/>
                <w:lang w:val="en-US" w:eastAsia="zh-CN"/>
              </w:rPr>
              <w:t>60</w:t>
            </w:r>
            <w:r>
              <w:rPr>
                <w:rFonts w:hint="eastAsia" w:ascii="Calibri" w:hAnsi="Calibri" w:eastAsia="宋体" w:cs="Calibri"/>
                <w:bCs/>
                <w:szCs w:val="21"/>
                <w:highlight w:val="none"/>
                <w:lang w:val="en-US" w:eastAsia="zh-CN"/>
              </w:rPr>
              <w:t>分</w:t>
            </w:r>
          </w:p>
          <w:p w14:paraId="269C2EC0">
            <w:pPr>
              <w:autoSpaceDE w:val="0"/>
              <w:autoSpaceDN w:val="0"/>
              <w:adjustRightInd w:val="0"/>
              <w:spacing w:line="360" w:lineRule="auto"/>
              <w:jc w:val="left"/>
              <w:rPr>
                <w:rFonts w:hint="default" w:ascii="Calibri" w:hAnsi="Calibri" w:eastAsia="宋体" w:cs="Calibri"/>
                <w:bCs/>
                <w:szCs w:val="21"/>
                <w:highlight w:val="none"/>
                <w:lang w:val="en-US" w:eastAsia="zh-CN"/>
              </w:rPr>
            </w:pPr>
            <w:r>
              <w:rPr>
                <w:rFonts w:hint="eastAsia" w:ascii="Calibri" w:hAnsi="Calibri" w:eastAsia="宋体" w:cs="Calibri"/>
                <w:bCs/>
                <w:szCs w:val="21"/>
                <w:highlight w:val="none"/>
                <w:lang w:val="en-US" w:eastAsia="zh-CN"/>
              </w:rPr>
              <w:t>商务部分：</w:t>
            </w:r>
            <w:r>
              <w:rPr>
                <w:rFonts w:hint="eastAsia" w:ascii="Calibri" w:hAnsi="Calibri" w:cs="Calibri"/>
                <w:bCs/>
                <w:szCs w:val="21"/>
                <w:highlight w:val="none"/>
                <w:lang w:val="en-US" w:eastAsia="zh-CN"/>
              </w:rPr>
              <w:t>30</w:t>
            </w:r>
            <w:r>
              <w:rPr>
                <w:rFonts w:hint="eastAsia" w:ascii="Calibri" w:hAnsi="Calibri" w:eastAsia="宋体" w:cs="Calibri"/>
                <w:bCs/>
                <w:szCs w:val="21"/>
                <w:highlight w:val="none"/>
                <w:lang w:val="en-US" w:eastAsia="zh-CN"/>
              </w:rPr>
              <w:t>分</w:t>
            </w:r>
          </w:p>
        </w:tc>
      </w:tr>
      <w:tr w14:paraId="2182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74D2C6DD">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2.2.1</w:t>
            </w:r>
          </w:p>
        </w:tc>
        <w:tc>
          <w:tcPr>
            <w:tcW w:w="994" w:type="dxa"/>
            <w:vAlign w:val="center"/>
          </w:tcPr>
          <w:p w14:paraId="5523F69C">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价格</w:t>
            </w:r>
          </w:p>
          <w:p w14:paraId="5FB88EE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部分</w:t>
            </w:r>
          </w:p>
          <w:p w14:paraId="464FBBD1">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1789" w:type="dxa"/>
            <w:vAlign w:val="center"/>
          </w:tcPr>
          <w:p w14:paraId="7BE510B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szCs w:val="21"/>
                <w:highlight w:val="none"/>
              </w:rPr>
            </w:pPr>
            <w:r>
              <w:rPr>
                <w:rFonts w:hint="eastAsia" w:ascii="宋体" w:hAnsi="宋体" w:cs="宋体"/>
                <w:szCs w:val="21"/>
                <w:highlight w:val="none"/>
              </w:rPr>
              <w:t>投标报价</w:t>
            </w:r>
          </w:p>
          <w:p w14:paraId="1DBF743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分)</w:t>
            </w:r>
          </w:p>
        </w:tc>
        <w:tc>
          <w:tcPr>
            <w:tcW w:w="6465" w:type="dxa"/>
            <w:vAlign w:val="center"/>
          </w:tcPr>
          <w:p w14:paraId="54D9D76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1、在计算价格得分时，对符合《政府采购促进中小企业发展管理办法》规定的小微企业报价给予10%的扣除。</w:t>
            </w:r>
          </w:p>
          <w:p w14:paraId="4429E642">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（1）依据财库[2020]46号文件规定，中小企业参加政府采购活动，应当出具本办法规定的《中小企业声明函》（见附件），否则不得享受相关中小企业扶持政策。须提供《中小企业声明函》附于投标文件中。</w:t>
            </w:r>
          </w:p>
          <w:p w14:paraId="16734945">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2）依据财库[2014]68号文件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相应证明文件复印件加盖投标人公章附于投标文件中。</w:t>
            </w:r>
          </w:p>
          <w:p w14:paraId="5FCEA6F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3）依据财库[2017]141号文件规定，在政府采购活动中，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须提供《残疾人福利性单位声明函》原件并附于投标文件中。</w:t>
            </w:r>
          </w:p>
          <w:p w14:paraId="32C957C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、满足招标文件要求且投标价格最低的投标报价为评标基准价，其价格分为满分。其他投标人的价格分统一按照下列公式计算：</w:t>
            </w:r>
          </w:p>
          <w:p w14:paraId="7139B0C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投标报价得分=(评标基准价／投标报价)×10</w:t>
            </w:r>
          </w:p>
          <w:p w14:paraId="4D3FBEAC">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szCs w:val="21"/>
                <w:highlight w:val="none"/>
              </w:rPr>
            </w:pPr>
            <w:r>
              <w:rPr>
                <w:rFonts w:hint="eastAsia" w:ascii="宋体" w:hAnsi="宋体" w:cs="宋体"/>
                <w:szCs w:val="21"/>
                <w:highlight w:val="none"/>
              </w:rPr>
              <w:t>因落实政府采购政策进行价格调整的，以调整后的价格计算评标基准价和投标报价得分。</w:t>
            </w:r>
          </w:p>
        </w:tc>
      </w:tr>
      <w:tr w14:paraId="21F3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vAlign w:val="center"/>
          </w:tcPr>
          <w:p w14:paraId="2F35ED2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2.2.2</w:t>
            </w:r>
          </w:p>
        </w:tc>
        <w:tc>
          <w:tcPr>
            <w:tcW w:w="994" w:type="dxa"/>
            <w:vMerge w:val="restart"/>
            <w:vAlign w:val="center"/>
          </w:tcPr>
          <w:p w14:paraId="42D845B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技术</w:t>
            </w:r>
          </w:p>
          <w:p w14:paraId="7DF8498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部分</w:t>
            </w:r>
          </w:p>
          <w:p w14:paraId="392AF45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分）</w:t>
            </w:r>
          </w:p>
        </w:tc>
        <w:tc>
          <w:tcPr>
            <w:tcW w:w="1789" w:type="dxa"/>
            <w:vAlign w:val="center"/>
          </w:tcPr>
          <w:p w14:paraId="02765E98">
            <w:pPr>
              <w:spacing w:line="276" w:lineRule="auto"/>
              <w:jc w:val="center"/>
              <w:rPr>
                <w:rFonts w:ascii="宋体" w:hAnsi="宋体" w:cs="宋体"/>
                <w:color w:val="auto"/>
                <w:szCs w:val="21"/>
                <w:highlight w:val="none"/>
              </w:rPr>
            </w:pPr>
            <w:r>
              <w:rPr>
                <w:rFonts w:hint="eastAsia" w:cs="仿宋_GB2312" w:asciiTheme="minorEastAsia" w:hAnsiTheme="minorEastAsia" w:eastAsiaTheme="minorEastAsia"/>
                <w:sz w:val="21"/>
                <w:szCs w:val="21"/>
                <w:highlight w:val="none"/>
              </w:rPr>
              <w:t>整体方案</w:t>
            </w:r>
            <w:r>
              <w:rPr>
                <w:rFonts w:hint="eastAsia" w:asciiTheme="minorEastAsia" w:hAnsiTheme="minorEastAsia" w:eastAsiaTheme="minorEastAsia"/>
                <w:sz w:val="21"/>
                <w:szCs w:val="21"/>
                <w:highlight w:val="none"/>
              </w:rPr>
              <w:t>(10分)</w:t>
            </w:r>
          </w:p>
        </w:tc>
        <w:tc>
          <w:tcPr>
            <w:tcW w:w="6465" w:type="dxa"/>
            <w:vAlign w:val="center"/>
          </w:tcPr>
          <w:p w14:paraId="622AE07F">
            <w:pPr>
              <w:spacing w:line="276" w:lineRule="auto"/>
              <w:jc w:val="left"/>
              <w:rPr>
                <w:rFonts w:ascii="宋体" w:hAnsi="宋体" w:cs="宋体"/>
                <w:color w:val="auto"/>
                <w:szCs w:val="21"/>
                <w:highlight w:val="none"/>
              </w:rPr>
            </w:pPr>
            <w:r>
              <w:rPr>
                <w:rFonts w:hint="eastAsia" w:cs="仿宋_GB2312" w:asciiTheme="minorEastAsia" w:hAnsiTheme="minorEastAsia" w:eastAsiaTheme="minorEastAsia"/>
                <w:color w:val="000000" w:themeColor="text1"/>
                <w:sz w:val="21"/>
                <w:szCs w:val="21"/>
                <w:highlight w:val="none"/>
              </w:rPr>
              <w:t>方案完整、合理、可操作,完全符合采购需求得10分，方案合理、具有可操作性得7分，有少量方案得</w:t>
            </w:r>
            <w:r>
              <w:rPr>
                <w:rFonts w:cs="仿宋_GB2312" w:asciiTheme="minorEastAsia" w:hAnsiTheme="minorEastAsia" w:eastAsiaTheme="minorEastAsia"/>
                <w:color w:val="000000" w:themeColor="text1"/>
                <w:sz w:val="21"/>
                <w:szCs w:val="21"/>
                <w:highlight w:val="none"/>
              </w:rPr>
              <w:t>4</w:t>
            </w:r>
            <w:r>
              <w:rPr>
                <w:rFonts w:hint="eastAsia" w:cs="仿宋_GB2312" w:asciiTheme="minorEastAsia" w:hAnsiTheme="minorEastAsia" w:eastAsiaTheme="minorEastAsia"/>
                <w:color w:val="000000" w:themeColor="text1"/>
                <w:sz w:val="21"/>
                <w:szCs w:val="21"/>
                <w:highlight w:val="none"/>
              </w:rPr>
              <w:t>分，没有不得分。</w:t>
            </w:r>
          </w:p>
        </w:tc>
      </w:tr>
      <w:tr w14:paraId="6CC7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17" w:type="dxa"/>
            <w:vMerge w:val="continue"/>
            <w:vAlign w:val="center"/>
          </w:tcPr>
          <w:p w14:paraId="58626458">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51B0733D">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6A1522ED">
            <w:pPr>
              <w:spacing w:line="276" w:lineRule="auto"/>
              <w:jc w:val="center"/>
              <w:rPr>
                <w:rFonts w:ascii="宋体" w:hAnsi="宋体" w:cs="宋体"/>
                <w:color w:val="auto"/>
                <w:szCs w:val="21"/>
                <w:highlight w:val="none"/>
              </w:rPr>
            </w:pPr>
            <w:r>
              <w:rPr>
                <w:rFonts w:hint="eastAsia" w:cs="宋体" w:asciiTheme="minorEastAsia" w:hAnsiTheme="minorEastAsia" w:eastAsiaTheme="minorEastAsia"/>
                <w:sz w:val="21"/>
                <w:szCs w:val="21"/>
                <w:highlight w:val="none"/>
              </w:rPr>
              <w:t>服务时间保证措施（10分）</w:t>
            </w:r>
          </w:p>
        </w:tc>
        <w:tc>
          <w:tcPr>
            <w:tcW w:w="6465" w:type="dxa"/>
            <w:vAlign w:val="center"/>
          </w:tcPr>
          <w:p w14:paraId="69AB5421">
            <w:pPr>
              <w:spacing w:line="276" w:lineRule="auto"/>
              <w:jc w:val="left"/>
              <w:rPr>
                <w:rFonts w:ascii="宋体" w:hAnsi="宋体" w:cs="宋体"/>
                <w:color w:val="auto"/>
                <w:szCs w:val="21"/>
                <w:highlight w:val="none"/>
              </w:rPr>
            </w:pPr>
            <w:r>
              <w:rPr>
                <w:rFonts w:hint="eastAsia" w:cs="仿宋_GB2312" w:asciiTheme="minorEastAsia" w:hAnsiTheme="minorEastAsia" w:eastAsiaTheme="minorEastAsia"/>
                <w:color w:val="000000" w:themeColor="text1"/>
                <w:sz w:val="21"/>
                <w:szCs w:val="21"/>
                <w:highlight w:val="none"/>
              </w:rPr>
              <w:t>综合比较各</w:t>
            </w:r>
            <w:r>
              <w:rPr>
                <w:rFonts w:hint="eastAsia" w:cs="仿宋_GB2312" w:asciiTheme="minorEastAsia" w:hAnsiTheme="minorEastAsia" w:eastAsiaTheme="minorEastAsia"/>
                <w:color w:val="000000" w:themeColor="text1"/>
                <w:sz w:val="21"/>
                <w:szCs w:val="21"/>
                <w:highlight w:val="none"/>
                <w:lang w:eastAsia="zh-CN"/>
              </w:rPr>
              <w:t>投标人</w:t>
            </w:r>
            <w:r>
              <w:rPr>
                <w:rFonts w:hint="eastAsia" w:cs="仿宋_GB2312" w:asciiTheme="minorEastAsia" w:hAnsiTheme="minorEastAsia" w:eastAsiaTheme="minorEastAsia"/>
                <w:color w:val="000000" w:themeColor="text1"/>
                <w:sz w:val="21"/>
                <w:szCs w:val="21"/>
                <w:highlight w:val="none"/>
              </w:rPr>
              <w:t>编制的</w:t>
            </w:r>
            <w:r>
              <w:rPr>
                <w:rFonts w:hint="eastAsia" w:cs="宋体" w:asciiTheme="minorEastAsia" w:hAnsiTheme="minorEastAsia" w:eastAsiaTheme="minorEastAsia"/>
                <w:sz w:val="21"/>
                <w:szCs w:val="21"/>
                <w:highlight w:val="none"/>
              </w:rPr>
              <w:t>服务时间</w:t>
            </w:r>
            <w:r>
              <w:rPr>
                <w:rFonts w:hint="eastAsia" w:cs="仿宋_GB2312" w:asciiTheme="minorEastAsia" w:hAnsiTheme="minorEastAsia" w:eastAsiaTheme="minorEastAsia"/>
                <w:color w:val="000000" w:themeColor="text1"/>
                <w:sz w:val="21"/>
                <w:szCs w:val="21"/>
                <w:highlight w:val="none"/>
              </w:rPr>
              <w:t>保证措施，</w:t>
            </w:r>
            <w:r>
              <w:rPr>
                <w:rFonts w:hint="eastAsia" w:cs="宋体" w:asciiTheme="minorEastAsia" w:hAnsiTheme="minorEastAsia" w:eastAsiaTheme="minorEastAsia"/>
                <w:sz w:val="21"/>
                <w:szCs w:val="21"/>
                <w:highlight w:val="none"/>
              </w:rPr>
              <w:t>服务时间</w:t>
            </w:r>
            <w:r>
              <w:rPr>
                <w:rFonts w:hint="eastAsia" w:cs="仿宋_GB2312" w:asciiTheme="minorEastAsia" w:hAnsiTheme="minorEastAsia" w:eastAsiaTheme="minorEastAsia"/>
                <w:color w:val="000000" w:themeColor="text1"/>
                <w:sz w:val="21"/>
                <w:szCs w:val="21"/>
                <w:highlight w:val="none"/>
              </w:rPr>
              <w:t>保证措施，合理可行、详尽得10分，仅有简单但可行措施得7分，内容较少得4分，没有不得分。</w:t>
            </w:r>
          </w:p>
        </w:tc>
      </w:tr>
      <w:tr w14:paraId="610E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17" w:type="dxa"/>
            <w:vMerge w:val="continue"/>
            <w:vAlign w:val="center"/>
          </w:tcPr>
          <w:p w14:paraId="3822A919">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24BDFAED">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510B6B9C">
            <w:pPr>
              <w:spacing w:line="276" w:lineRule="auto"/>
              <w:jc w:val="center"/>
              <w:rPr>
                <w:rFonts w:ascii="宋体" w:hAnsi="宋体" w:cs="宋体"/>
                <w:color w:val="auto"/>
                <w:szCs w:val="21"/>
                <w:highlight w:val="none"/>
              </w:rPr>
            </w:pPr>
            <w:r>
              <w:rPr>
                <w:rFonts w:hint="eastAsia" w:asciiTheme="minorEastAsia" w:hAnsiTheme="minorEastAsia" w:eastAsiaTheme="minorEastAsia"/>
                <w:sz w:val="21"/>
                <w:szCs w:val="21"/>
                <w:highlight w:val="none"/>
              </w:rPr>
              <w:t>服务质量保证措施（10分）</w:t>
            </w:r>
          </w:p>
        </w:tc>
        <w:tc>
          <w:tcPr>
            <w:tcW w:w="6465" w:type="dxa"/>
            <w:vAlign w:val="center"/>
          </w:tcPr>
          <w:p w14:paraId="1A26E43C">
            <w:pPr>
              <w:spacing w:line="276" w:lineRule="auto"/>
              <w:jc w:val="left"/>
              <w:rPr>
                <w:rFonts w:ascii="宋体" w:hAnsi="宋体" w:cs="宋体"/>
                <w:color w:val="auto"/>
                <w:szCs w:val="21"/>
                <w:highlight w:val="none"/>
              </w:rPr>
            </w:pPr>
            <w:r>
              <w:rPr>
                <w:rFonts w:hint="eastAsia" w:asciiTheme="minorEastAsia" w:hAnsiTheme="minorEastAsia" w:eastAsiaTheme="minorEastAsia"/>
                <w:sz w:val="21"/>
                <w:szCs w:val="21"/>
                <w:highlight w:val="none"/>
              </w:rPr>
              <w:t>综合比较各</w:t>
            </w:r>
            <w:r>
              <w:rPr>
                <w:rFonts w:hint="eastAsia" w:cs="仿宋_GB2312" w:asciiTheme="minorEastAsia" w:hAnsiTheme="minorEastAsia" w:eastAsiaTheme="minorEastAsia"/>
                <w:color w:val="000000" w:themeColor="text1"/>
                <w:sz w:val="21"/>
                <w:szCs w:val="21"/>
                <w:highlight w:val="none"/>
                <w:lang w:eastAsia="zh-CN"/>
              </w:rPr>
              <w:t>投标人</w:t>
            </w:r>
            <w:r>
              <w:rPr>
                <w:rFonts w:hint="eastAsia" w:asciiTheme="minorEastAsia" w:hAnsiTheme="minorEastAsia" w:eastAsiaTheme="minorEastAsia"/>
                <w:sz w:val="21"/>
                <w:szCs w:val="21"/>
                <w:highlight w:val="none"/>
              </w:rPr>
              <w:t>编制的服务质量保证措施，措施全面、详尽、科学合理得10分，措施基本全面合理、可行得7分，措施较少但基本可行得4分，没有不得分。</w:t>
            </w:r>
          </w:p>
        </w:tc>
      </w:tr>
      <w:tr w14:paraId="3375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continue"/>
            <w:vAlign w:val="center"/>
          </w:tcPr>
          <w:p w14:paraId="066ED0D8">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644EADE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1EB18C64">
            <w:pPr>
              <w:spacing w:line="276" w:lineRule="auto"/>
              <w:jc w:val="center"/>
              <w:rPr>
                <w:rFonts w:ascii="宋体" w:hAnsi="宋体" w:cs="宋体"/>
                <w:color w:val="auto"/>
                <w:szCs w:val="21"/>
                <w:highlight w:val="none"/>
              </w:rPr>
            </w:pPr>
            <w:r>
              <w:rPr>
                <w:rFonts w:hint="eastAsia" w:cs="宋体" w:asciiTheme="minorEastAsia" w:hAnsiTheme="minorEastAsia" w:eastAsiaTheme="minorEastAsia"/>
                <w:sz w:val="21"/>
                <w:szCs w:val="21"/>
                <w:highlight w:val="none"/>
              </w:rPr>
              <w:t>管理与服务人员配置</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（10分）</w:t>
            </w:r>
          </w:p>
        </w:tc>
        <w:tc>
          <w:tcPr>
            <w:tcW w:w="6465" w:type="dxa"/>
            <w:vAlign w:val="center"/>
          </w:tcPr>
          <w:p w14:paraId="1C6395C6">
            <w:pPr>
              <w:spacing w:line="276" w:lineRule="auto"/>
              <w:jc w:val="left"/>
              <w:rPr>
                <w:rFonts w:ascii="宋体" w:hAnsi="宋体" w:cs="宋体"/>
                <w:color w:val="auto"/>
                <w:szCs w:val="21"/>
                <w:highlight w:val="none"/>
              </w:rPr>
            </w:pPr>
            <w:r>
              <w:rPr>
                <w:rFonts w:hint="eastAsia" w:cs="宋体" w:asciiTheme="minorEastAsia" w:hAnsiTheme="minorEastAsia" w:eastAsiaTheme="minorEastAsia"/>
                <w:sz w:val="21"/>
                <w:szCs w:val="21"/>
                <w:highlight w:val="none"/>
              </w:rPr>
              <w:t>综合比较各</w:t>
            </w:r>
            <w:r>
              <w:rPr>
                <w:rFonts w:hint="eastAsia" w:cs="仿宋_GB2312" w:asciiTheme="minorEastAsia" w:hAnsiTheme="minorEastAsia" w:eastAsiaTheme="minorEastAsia"/>
                <w:color w:val="000000" w:themeColor="text1"/>
                <w:sz w:val="21"/>
                <w:szCs w:val="21"/>
                <w:highlight w:val="none"/>
                <w:lang w:eastAsia="zh-CN"/>
              </w:rPr>
              <w:t>投标人</w:t>
            </w:r>
            <w:r>
              <w:rPr>
                <w:rFonts w:hint="eastAsia" w:cs="宋体" w:asciiTheme="minorEastAsia" w:hAnsiTheme="minorEastAsia" w:eastAsiaTheme="minorEastAsia"/>
                <w:sz w:val="21"/>
                <w:szCs w:val="21"/>
                <w:highlight w:val="none"/>
              </w:rPr>
              <w:t>在本项目投入的人员，人员配置全面、科学合理得10分，人员基本完善得7分，人员数量极少得4分，没有不得分</w:t>
            </w:r>
            <w:r>
              <w:rPr>
                <w:rFonts w:cs="宋体" w:asciiTheme="minorEastAsia" w:hAnsiTheme="minorEastAsia" w:eastAsiaTheme="minorEastAsia"/>
                <w:sz w:val="21"/>
                <w:szCs w:val="21"/>
                <w:highlight w:val="none"/>
              </w:rPr>
              <w:t>。</w:t>
            </w:r>
          </w:p>
        </w:tc>
      </w:tr>
      <w:tr w14:paraId="1540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7" w:type="dxa"/>
            <w:vMerge w:val="continue"/>
            <w:vAlign w:val="center"/>
          </w:tcPr>
          <w:p w14:paraId="3D7B6B13">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42C7919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31546D46">
            <w:pPr>
              <w:spacing w:line="276" w:lineRule="auto"/>
              <w:jc w:val="center"/>
              <w:rPr>
                <w:rFonts w:ascii="宋体" w:hAnsi="宋体" w:cs="宋体"/>
                <w:color w:val="auto"/>
                <w:szCs w:val="21"/>
                <w:highlight w:val="none"/>
              </w:rPr>
            </w:pPr>
            <w:r>
              <w:rPr>
                <w:rFonts w:hint="eastAsia" w:cs="宋体" w:asciiTheme="minorEastAsia" w:hAnsiTheme="minorEastAsia" w:eastAsiaTheme="minorEastAsia"/>
                <w:sz w:val="21"/>
                <w:szCs w:val="21"/>
                <w:highlight w:val="none"/>
              </w:rPr>
              <w:t>组织协调及保证措施</w:t>
            </w:r>
            <w:r>
              <w:rPr>
                <w:rFonts w:hint="eastAsia" w:cs="宋体" w:asciiTheme="minorEastAsia" w:hAnsiTheme="minorEastAsia" w:eastAsiaTheme="minorEastAsia"/>
                <w:sz w:val="21"/>
                <w:szCs w:val="21"/>
                <w:highlight w:val="none"/>
                <w:lang w:val="en-US" w:eastAsia="zh-CN"/>
              </w:rPr>
              <w:t xml:space="preserve">  </w:t>
            </w:r>
            <w:r>
              <w:rPr>
                <w:rFonts w:hint="eastAsia" w:cs="宋体" w:asciiTheme="minorEastAsia" w:hAnsiTheme="minorEastAsia" w:eastAsiaTheme="minorEastAsia"/>
                <w:sz w:val="21"/>
                <w:szCs w:val="21"/>
                <w:highlight w:val="none"/>
              </w:rPr>
              <w:t>（</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tc>
        <w:tc>
          <w:tcPr>
            <w:tcW w:w="6465" w:type="dxa"/>
            <w:vAlign w:val="center"/>
          </w:tcPr>
          <w:p w14:paraId="27CA4184">
            <w:pPr>
              <w:spacing w:line="276" w:lineRule="auto"/>
              <w:jc w:val="left"/>
              <w:rPr>
                <w:rFonts w:ascii="宋体" w:hAnsi="宋体" w:cs="宋体"/>
                <w:color w:val="auto"/>
                <w:szCs w:val="21"/>
                <w:highlight w:val="none"/>
              </w:rPr>
            </w:pPr>
            <w:r>
              <w:rPr>
                <w:rFonts w:hint="eastAsia" w:cs="宋体" w:asciiTheme="minorEastAsia" w:hAnsiTheme="minorEastAsia" w:eastAsiaTheme="minorEastAsia"/>
                <w:sz w:val="21"/>
                <w:szCs w:val="21"/>
                <w:highlight w:val="none"/>
              </w:rPr>
              <w:t>综合比较各</w:t>
            </w:r>
            <w:r>
              <w:rPr>
                <w:rFonts w:hint="eastAsia" w:cs="仿宋_GB2312" w:asciiTheme="minorEastAsia" w:hAnsiTheme="minorEastAsia" w:eastAsiaTheme="minorEastAsia"/>
                <w:color w:val="000000" w:themeColor="text1"/>
                <w:sz w:val="21"/>
                <w:szCs w:val="21"/>
                <w:highlight w:val="none"/>
                <w:lang w:eastAsia="zh-CN"/>
              </w:rPr>
              <w:t>投标人</w:t>
            </w:r>
            <w:r>
              <w:rPr>
                <w:rFonts w:hint="eastAsia" w:cs="宋体" w:asciiTheme="minorEastAsia" w:hAnsiTheme="minorEastAsia" w:eastAsiaTheme="minorEastAsia"/>
                <w:sz w:val="21"/>
                <w:szCs w:val="21"/>
                <w:highlight w:val="none"/>
              </w:rPr>
              <w:t>编制的组织协调及保证措施进行综合评价，措施全面、详尽、科学合理得</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分，措施基本全面合理、可行得</w:t>
            </w:r>
            <w:r>
              <w:rPr>
                <w:rFonts w:hint="eastAsia" w:cs="宋体" w:asciiTheme="minorEastAsia" w:hAnsiTheme="minorEastAsia" w:eastAsiaTheme="minorEastAsia"/>
                <w:sz w:val="21"/>
                <w:szCs w:val="21"/>
                <w:highlight w:val="none"/>
                <w:lang w:val="en-US" w:eastAsia="zh-CN"/>
              </w:rPr>
              <w:t>7</w:t>
            </w:r>
            <w:r>
              <w:rPr>
                <w:rFonts w:hint="eastAsia" w:cs="宋体" w:asciiTheme="minorEastAsia" w:hAnsiTheme="minorEastAsia" w:eastAsiaTheme="minorEastAsia"/>
                <w:sz w:val="21"/>
                <w:szCs w:val="21"/>
                <w:highlight w:val="none"/>
              </w:rPr>
              <w:t>分，措施较少但基本可行得4分，没有不得分。</w:t>
            </w:r>
          </w:p>
        </w:tc>
      </w:tr>
      <w:tr w14:paraId="2DED1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Merge w:val="continue"/>
            <w:vAlign w:val="center"/>
          </w:tcPr>
          <w:p w14:paraId="3600E51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51B3562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7E4D4EB8">
            <w:pPr>
              <w:spacing w:line="276" w:lineRule="auto"/>
              <w:jc w:val="center"/>
              <w:rPr>
                <w:rFonts w:ascii="宋体" w:hAnsi="宋体" w:cs="宋体"/>
                <w:color w:val="auto"/>
                <w:szCs w:val="21"/>
                <w:highlight w:val="none"/>
              </w:rPr>
            </w:pPr>
            <w:r>
              <w:rPr>
                <w:rFonts w:hint="eastAsia" w:cs="宋体" w:asciiTheme="minorEastAsia" w:hAnsiTheme="minorEastAsia" w:eastAsiaTheme="minorEastAsia"/>
                <w:sz w:val="21"/>
                <w:szCs w:val="21"/>
                <w:highlight w:val="none"/>
              </w:rPr>
              <w:t>紧急情况的处理、预案以及抵抗风险的措施（</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w:t>
            </w:r>
          </w:p>
        </w:tc>
        <w:tc>
          <w:tcPr>
            <w:tcW w:w="6465" w:type="dxa"/>
            <w:vAlign w:val="center"/>
          </w:tcPr>
          <w:p w14:paraId="3C1AF6AA">
            <w:pPr>
              <w:spacing w:line="276" w:lineRule="auto"/>
              <w:jc w:val="left"/>
              <w:rPr>
                <w:rFonts w:ascii="宋体" w:hAnsi="宋体" w:cs="宋体"/>
                <w:color w:val="auto"/>
                <w:szCs w:val="21"/>
                <w:highlight w:val="none"/>
              </w:rPr>
            </w:pPr>
            <w:r>
              <w:rPr>
                <w:rFonts w:hint="eastAsia" w:cs="宋体" w:asciiTheme="minorEastAsia" w:hAnsiTheme="minorEastAsia" w:eastAsiaTheme="minorEastAsia"/>
                <w:sz w:val="21"/>
                <w:szCs w:val="21"/>
                <w:highlight w:val="none"/>
              </w:rPr>
              <w:t>紧急情况的处理、预案以及抵抗风险措施，合理可行、详尽得</w:t>
            </w:r>
            <w:r>
              <w:rPr>
                <w:rFonts w:hint="eastAsia" w:cs="宋体" w:asciiTheme="minorEastAsia" w:hAnsiTheme="minorEastAsia" w:eastAsiaTheme="minorEastAsia"/>
                <w:sz w:val="21"/>
                <w:szCs w:val="21"/>
                <w:highlight w:val="none"/>
                <w:lang w:val="en-US" w:eastAsia="zh-CN"/>
              </w:rPr>
              <w:t>10</w:t>
            </w:r>
            <w:r>
              <w:rPr>
                <w:rFonts w:hint="eastAsia" w:cs="宋体" w:asciiTheme="minorEastAsia" w:hAnsiTheme="minorEastAsia" w:eastAsiaTheme="minorEastAsia"/>
                <w:sz w:val="21"/>
                <w:szCs w:val="21"/>
                <w:highlight w:val="none"/>
              </w:rPr>
              <w:t>分，仅有简单但可行的</w:t>
            </w:r>
            <w:r>
              <w:rPr>
                <w:rFonts w:hint="eastAsia" w:cs="宋体" w:asciiTheme="minorEastAsia" w:hAnsiTheme="minorEastAsia" w:eastAsiaTheme="minorEastAsia"/>
                <w:bCs/>
                <w:sz w:val="21"/>
                <w:szCs w:val="21"/>
                <w:highlight w:val="none"/>
              </w:rPr>
              <w:t>措施</w:t>
            </w:r>
            <w:r>
              <w:rPr>
                <w:rFonts w:hint="eastAsia" w:cs="宋体" w:asciiTheme="minorEastAsia" w:hAnsiTheme="minorEastAsia" w:eastAsiaTheme="minorEastAsia"/>
                <w:sz w:val="21"/>
                <w:szCs w:val="21"/>
                <w:highlight w:val="none"/>
              </w:rPr>
              <w:t>得</w:t>
            </w:r>
            <w:r>
              <w:rPr>
                <w:rFonts w:hint="eastAsia" w:cs="宋体" w:asciiTheme="minorEastAsia" w:hAnsiTheme="minorEastAsia" w:eastAsiaTheme="minorEastAsia"/>
                <w:sz w:val="21"/>
                <w:szCs w:val="21"/>
                <w:highlight w:val="none"/>
                <w:lang w:val="en-US" w:eastAsia="zh-CN"/>
              </w:rPr>
              <w:t>7</w:t>
            </w:r>
            <w:r>
              <w:rPr>
                <w:rFonts w:hint="eastAsia" w:cs="宋体" w:asciiTheme="minorEastAsia" w:hAnsiTheme="minorEastAsia" w:eastAsiaTheme="minorEastAsia"/>
                <w:sz w:val="21"/>
                <w:szCs w:val="21"/>
                <w:highlight w:val="none"/>
              </w:rPr>
              <w:t>分，内容较少得</w:t>
            </w:r>
            <w:r>
              <w:rPr>
                <w:rFonts w:hint="eastAsia" w:cs="宋体" w:asciiTheme="minorEastAsia" w:hAnsiTheme="minorEastAsia" w:eastAsiaTheme="minorEastAsia"/>
                <w:sz w:val="21"/>
                <w:szCs w:val="21"/>
                <w:highlight w:val="none"/>
                <w:lang w:val="en-US" w:eastAsia="zh-CN"/>
              </w:rPr>
              <w:t>4</w:t>
            </w:r>
            <w:r>
              <w:rPr>
                <w:rFonts w:hint="eastAsia" w:cs="宋体" w:asciiTheme="minorEastAsia" w:hAnsiTheme="minorEastAsia" w:eastAsiaTheme="minorEastAsia"/>
                <w:sz w:val="21"/>
                <w:szCs w:val="21"/>
                <w:highlight w:val="none"/>
              </w:rPr>
              <w:t>分，没有不得分。</w:t>
            </w:r>
          </w:p>
        </w:tc>
      </w:tr>
      <w:tr w14:paraId="74FB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17" w:type="dxa"/>
            <w:vMerge w:val="restart"/>
            <w:vAlign w:val="center"/>
          </w:tcPr>
          <w:p w14:paraId="5B2075A7">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2.2.3</w:t>
            </w:r>
          </w:p>
        </w:tc>
        <w:tc>
          <w:tcPr>
            <w:tcW w:w="994" w:type="dxa"/>
            <w:vMerge w:val="restart"/>
            <w:vAlign w:val="center"/>
          </w:tcPr>
          <w:p w14:paraId="074E66A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商务</w:t>
            </w:r>
          </w:p>
          <w:p w14:paraId="65C5E0F9">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部分</w:t>
            </w:r>
          </w:p>
          <w:p w14:paraId="7354A066">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p>
        </w:tc>
        <w:tc>
          <w:tcPr>
            <w:tcW w:w="1789" w:type="dxa"/>
            <w:vAlign w:val="center"/>
          </w:tcPr>
          <w:p w14:paraId="109A512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项目业绩</w:t>
            </w:r>
          </w:p>
          <w:p w14:paraId="0B27445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465" w:type="dxa"/>
            <w:vAlign w:val="center"/>
          </w:tcPr>
          <w:p w14:paraId="7C769AC5">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rPr>
              <w:t>投标人近年(202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年1月1日至递交投标文件截止之日前)完成过类似项目业绩，每完成过一项业绩得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分，最多得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p w14:paraId="6D1C627D">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投标文件</w:t>
            </w:r>
            <w:r>
              <w:rPr>
                <w:rFonts w:hint="eastAsia" w:ascii="宋体" w:hAnsi="宋体" w:cs="宋体"/>
                <w:color w:val="auto"/>
                <w:szCs w:val="21"/>
                <w:highlight w:val="none"/>
              </w:rPr>
              <w:t>内附中标通知书或合同协议书的复印件并加盖投标人公章。</w:t>
            </w:r>
          </w:p>
        </w:tc>
      </w:tr>
      <w:tr w14:paraId="0E59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17" w:type="dxa"/>
            <w:vMerge w:val="continue"/>
            <w:vAlign w:val="center"/>
          </w:tcPr>
          <w:p w14:paraId="4EC6238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994" w:type="dxa"/>
            <w:vMerge w:val="continue"/>
            <w:vAlign w:val="center"/>
          </w:tcPr>
          <w:p w14:paraId="35AF1630">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1789" w:type="dxa"/>
            <w:shd w:val="clear" w:color="auto" w:fill="auto"/>
            <w:vAlign w:val="center"/>
          </w:tcPr>
          <w:p w14:paraId="25447BC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ascii="宋体" w:hAnsi="宋体" w:cs="宋体"/>
                <w:color w:val="auto"/>
                <w:szCs w:val="21"/>
                <w:highlight w:val="none"/>
              </w:rPr>
            </w:pPr>
            <w:r>
              <w:rPr>
                <w:rFonts w:hint="eastAsia" w:ascii="宋体" w:hAnsi="宋体" w:cs="宋体"/>
                <w:color w:val="auto"/>
                <w:szCs w:val="21"/>
                <w:highlight w:val="none"/>
              </w:rPr>
              <w:t>人员配置</w:t>
            </w:r>
          </w:p>
          <w:p w14:paraId="470CB05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6465" w:type="dxa"/>
            <w:shd w:val="clear" w:color="auto" w:fill="auto"/>
            <w:vAlign w:val="center"/>
          </w:tcPr>
          <w:p w14:paraId="442D43AB">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投标人具备技术服务团队，</w:t>
            </w:r>
            <w:r>
              <w:rPr>
                <w:rFonts w:hint="eastAsia" w:ascii="宋体" w:hAnsi="宋体" w:cs="仿宋_GB2312"/>
                <w:color w:val="auto"/>
                <w:kern w:val="0"/>
                <w:szCs w:val="21"/>
              </w:rPr>
              <w:t>技术专业人员配备齐全，</w:t>
            </w:r>
            <w:r>
              <w:rPr>
                <w:rFonts w:hint="eastAsia" w:ascii="宋体" w:hAnsi="宋体" w:cs="宋体"/>
                <w:color w:val="auto"/>
                <w:szCs w:val="21"/>
                <w:highlight w:val="none"/>
              </w:rPr>
              <w:t>全面详尽科学合理得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分，基本合理可行得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分，配备较少得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分,无不得分。</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文件内附人员相关证件复印件加盖公章。</w:t>
            </w:r>
          </w:p>
        </w:tc>
      </w:tr>
      <w:tr w14:paraId="1CED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17" w:type="dxa"/>
            <w:vMerge w:val="continue"/>
            <w:vAlign w:val="center"/>
          </w:tcPr>
          <w:p w14:paraId="6218D49E">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994" w:type="dxa"/>
            <w:vMerge w:val="continue"/>
            <w:vAlign w:val="center"/>
          </w:tcPr>
          <w:p w14:paraId="0154406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1789" w:type="dxa"/>
            <w:vMerge w:val="restart"/>
            <w:shd w:val="clear" w:color="auto" w:fill="auto"/>
            <w:vAlign w:val="center"/>
          </w:tcPr>
          <w:p w14:paraId="4478DFC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企业认证</w:t>
            </w:r>
          </w:p>
          <w:p w14:paraId="047EED9D">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w:t>
            </w:r>
          </w:p>
        </w:tc>
        <w:tc>
          <w:tcPr>
            <w:tcW w:w="6465" w:type="dxa"/>
            <w:shd w:val="clear" w:color="auto" w:fill="auto"/>
            <w:vAlign w:val="center"/>
          </w:tcPr>
          <w:p w14:paraId="1E184342">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default"/>
                <w:highlight w:val="none"/>
                <w:lang w:val="en-US" w:eastAsia="zh-CN"/>
              </w:rPr>
            </w:pPr>
            <w:r>
              <w:rPr>
                <w:rFonts w:hint="eastAsia" w:ascii="宋体" w:hAnsi="宋体" w:cs="宋体"/>
                <w:color w:val="auto"/>
                <w:szCs w:val="21"/>
                <w:highlight w:val="none"/>
              </w:rPr>
              <w:t>投标人具有质量管理体系认证（在有效期内）的得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r>
      <w:tr w14:paraId="67FA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17" w:type="dxa"/>
            <w:vMerge w:val="continue"/>
            <w:vAlign w:val="center"/>
          </w:tcPr>
          <w:p w14:paraId="55E7939F">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994" w:type="dxa"/>
            <w:vMerge w:val="continue"/>
            <w:vAlign w:val="center"/>
          </w:tcPr>
          <w:p w14:paraId="4850271C">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1789" w:type="dxa"/>
            <w:vMerge w:val="continue"/>
            <w:shd w:val="clear" w:color="auto" w:fill="auto"/>
            <w:vAlign w:val="center"/>
          </w:tcPr>
          <w:p w14:paraId="7DA6AA5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cs="宋体"/>
                <w:color w:val="auto"/>
                <w:szCs w:val="21"/>
                <w:highlight w:val="none"/>
              </w:rPr>
            </w:pPr>
          </w:p>
        </w:tc>
        <w:tc>
          <w:tcPr>
            <w:tcW w:w="6465" w:type="dxa"/>
            <w:shd w:val="clear" w:color="auto" w:fill="auto"/>
            <w:vAlign w:val="center"/>
          </w:tcPr>
          <w:p w14:paraId="163E3752">
            <w:pPr>
              <w:pStyle w:val="15"/>
              <w:rPr>
                <w:rFonts w:hint="default" w:ascii="宋体" w:hAnsi="宋体" w:cs="宋体"/>
                <w:color w:val="auto"/>
                <w:szCs w:val="21"/>
                <w:highlight w:val="none"/>
                <w:lang w:val="en-US" w:eastAsia="zh-CN"/>
              </w:rPr>
            </w:pPr>
            <w:r>
              <w:rPr>
                <w:rFonts w:hint="eastAsia" w:ascii="宋体" w:hAnsi="宋体" w:cs="宋体"/>
                <w:color w:val="auto"/>
                <w:szCs w:val="21"/>
                <w:highlight w:val="none"/>
              </w:rPr>
              <w:t>投标人具有</w:t>
            </w:r>
            <w:r>
              <w:rPr>
                <w:rFonts w:hint="eastAsia" w:ascii="宋体" w:hAnsi="宋体" w:cs="宋体"/>
                <w:color w:val="auto"/>
                <w:szCs w:val="21"/>
                <w:highlight w:val="none"/>
                <w:lang w:val="en-US" w:eastAsia="zh-CN"/>
              </w:rPr>
              <w:t>信息技术服务管理体系认证</w:t>
            </w:r>
            <w:r>
              <w:rPr>
                <w:rFonts w:hint="eastAsia" w:ascii="宋体" w:hAnsi="宋体" w:cs="宋体"/>
                <w:color w:val="auto"/>
                <w:szCs w:val="21"/>
                <w:highlight w:val="none"/>
              </w:rPr>
              <w:t>（在有效期内）的得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r>
      <w:tr w14:paraId="3F43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7" w:type="dxa"/>
            <w:vMerge w:val="continue"/>
            <w:vAlign w:val="center"/>
          </w:tcPr>
          <w:p w14:paraId="4BC69F9D">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994" w:type="dxa"/>
            <w:vMerge w:val="continue"/>
            <w:vAlign w:val="center"/>
          </w:tcPr>
          <w:p w14:paraId="38D86CBF">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hint="eastAsia" w:ascii="宋体" w:hAnsi="宋体" w:cs="宋体"/>
                <w:color w:val="auto"/>
                <w:szCs w:val="21"/>
                <w:highlight w:val="none"/>
              </w:rPr>
            </w:pPr>
          </w:p>
        </w:tc>
        <w:tc>
          <w:tcPr>
            <w:tcW w:w="1789" w:type="dxa"/>
            <w:vMerge w:val="continue"/>
            <w:shd w:val="clear" w:color="auto" w:fill="auto"/>
            <w:vAlign w:val="center"/>
          </w:tcPr>
          <w:p w14:paraId="628451E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baseline"/>
              <w:rPr>
                <w:rFonts w:hint="eastAsia" w:ascii="宋体" w:hAnsi="宋体" w:cs="宋体"/>
                <w:color w:val="auto"/>
                <w:szCs w:val="21"/>
                <w:highlight w:val="none"/>
              </w:rPr>
            </w:pPr>
          </w:p>
        </w:tc>
        <w:tc>
          <w:tcPr>
            <w:tcW w:w="6465" w:type="dxa"/>
            <w:shd w:val="clear" w:color="auto" w:fill="auto"/>
            <w:vAlign w:val="center"/>
          </w:tcPr>
          <w:p w14:paraId="277C7D7E">
            <w:pPr>
              <w:pStyle w:val="1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投标人具有</w:t>
            </w:r>
            <w:r>
              <w:rPr>
                <w:rFonts w:hint="eastAsia" w:ascii="宋体" w:hAnsi="宋体" w:cs="宋体"/>
                <w:color w:val="auto"/>
                <w:szCs w:val="21"/>
                <w:highlight w:val="none"/>
                <w:lang w:val="en-US" w:eastAsia="zh-CN"/>
              </w:rPr>
              <w:t>信息安全管理体系认证</w:t>
            </w:r>
            <w:r>
              <w:rPr>
                <w:rFonts w:hint="eastAsia" w:ascii="宋体" w:hAnsi="宋体" w:cs="宋体"/>
                <w:color w:val="auto"/>
                <w:szCs w:val="21"/>
                <w:highlight w:val="none"/>
              </w:rPr>
              <w:t>（在有效期内）的得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r>
      <w:tr w14:paraId="1E91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7" w:type="dxa"/>
            <w:vMerge w:val="continue"/>
            <w:vAlign w:val="center"/>
          </w:tcPr>
          <w:p w14:paraId="26E6CA9A">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6E4CCAB2">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025FE062">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优惠条件</w:t>
            </w:r>
          </w:p>
          <w:p w14:paraId="7197C8D6">
            <w:pPr>
              <w:widowControl/>
              <w:jc w:val="center"/>
              <w:rPr>
                <w:rFonts w:ascii="宋体" w:hAnsi="宋体" w:cs="宋体"/>
                <w:color w:val="auto"/>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tc>
        <w:tc>
          <w:tcPr>
            <w:tcW w:w="6465" w:type="dxa"/>
            <w:vAlign w:val="center"/>
          </w:tcPr>
          <w:p w14:paraId="6700A39D">
            <w:pPr>
              <w:widowControl/>
              <w:rPr>
                <w:rFonts w:ascii="宋体" w:hAnsi="宋体" w:cs="宋体"/>
                <w:color w:val="auto"/>
                <w:szCs w:val="21"/>
                <w:highlight w:val="none"/>
              </w:rPr>
            </w:pPr>
            <w:r>
              <w:rPr>
                <w:rFonts w:hint="eastAsia" w:ascii="宋体" w:hAnsi="宋体"/>
                <w:color w:val="auto"/>
                <w:szCs w:val="21"/>
                <w:highlight w:val="none"/>
              </w:rPr>
              <w:t>提出切实可行的优惠条件，全面合理得</w:t>
            </w:r>
            <w:r>
              <w:rPr>
                <w:rFonts w:hint="eastAsia" w:ascii="宋体" w:hAnsi="宋体"/>
                <w:color w:val="auto"/>
                <w:szCs w:val="21"/>
                <w:highlight w:val="none"/>
                <w:lang w:val="en-US" w:eastAsia="zh-CN"/>
              </w:rPr>
              <w:t>5</w:t>
            </w:r>
            <w:r>
              <w:rPr>
                <w:rFonts w:hint="eastAsia" w:ascii="宋体" w:hAnsi="宋体"/>
                <w:color w:val="auto"/>
                <w:szCs w:val="21"/>
                <w:highlight w:val="none"/>
              </w:rPr>
              <w:t>分，基本合理得</w:t>
            </w:r>
            <w:r>
              <w:rPr>
                <w:rFonts w:hint="eastAsia" w:ascii="宋体" w:hAnsi="宋体"/>
                <w:color w:val="auto"/>
                <w:szCs w:val="21"/>
                <w:highlight w:val="none"/>
                <w:lang w:val="en-US" w:eastAsia="zh-CN"/>
              </w:rPr>
              <w:t>3</w:t>
            </w:r>
            <w:r>
              <w:rPr>
                <w:rFonts w:hint="eastAsia" w:ascii="宋体" w:hAnsi="宋体"/>
                <w:color w:val="auto"/>
                <w:szCs w:val="21"/>
                <w:highlight w:val="none"/>
              </w:rPr>
              <w:t>分，合理得1分，无不得分。</w:t>
            </w:r>
          </w:p>
        </w:tc>
      </w:tr>
      <w:tr w14:paraId="0842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17" w:type="dxa"/>
            <w:vMerge w:val="continue"/>
            <w:vAlign w:val="center"/>
          </w:tcPr>
          <w:p w14:paraId="535C5E60">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994" w:type="dxa"/>
            <w:vMerge w:val="continue"/>
            <w:vAlign w:val="center"/>
          </w:tcPr>
          <w:p w14:paraId="4FFF9C0F">
            <w:pPr>
              <w:keepNext w:val="0"/>
              <w:keepLines w:val="0"/>
              <w:pageBreakBefore w:val="0"/>
              <w:widowControl w:val="0"/>
              <w:kinsoku/>
              <w:wordWrap/>
              <w:overflowPunct/>
              <w:topLinePunct w:val="0"/>
              <w:autoSpaceDE/>
              <w:autoSpaceDN/>
              <w:bidi w:val="0"/>
              <w:adjustRightInd w:val="0"/>
              <w:snapToGrid w:val="0"/>
              <w:spacing w:line="288" w:lineRule="auto"/>
              <w:textAlignment w:val="baseline"/>
              <w:rPr>
                <w:rFonts w:ascii="宋体" w:hAnsi="宋体" w:cs="宋体"/>
                <w:color w:val="auto"/>
                <w:szCs w:val="21"/>
                <w:highlight w:val="none"/>
              </w:rPr>
            </w:pPr>
          </w:p>
        </w:tc>
        <w:tc>
          <w:tcPr>
            <w:tcW w:w="1789" w:type="dxa"/>
            <w:vAlign w:val="center"/>
          </w:tcPr>
          <w:p w14:paraId="189D14F5">
            <w:pPr>
              <w:widowControl/>
              <w:jc w:val="center"/>
              <w:rPr>
                <w:rFonts w:hint="eastAsia" w:ascii="宋体" w:hAnsi="宋体"/>
                <w:color w:val="auto"/>
                <w:kern w:val="0"/>
                <w:szCs w:val="21"/>
                <w:highlight w:val="none"/>
              </w:rPr>
            </w:pPr>
            <w:r>
              <w:rPr>
                <w:rFonts w:hint="eastAsia" w:ascii="宋体" w:hAnsi="宋体"/>
                <w:color w:val="auto"/>
                <w:kern w:val="0"/>
                <w:szCs w:val="21"/>
                <w:highlight w:val="none"/>
              </w:rPr>
              <w:t>服务承诺</w:t>
            </w:r>
          </w:p>
          <w:p w14:paraId="12541386">
            <w:pPr>
              <w:widowControl/>
              <w:jc w:val="center"/>
              <w:rPr>
                <w:rFonts w:hint="eastAsia" w:ascii="宋体" w:hAnsi="宋体" w:cs="宋体"/>
                <w:color w:val="auto"/>
                <w:szCs w:val="21"/>
                <w:highlight w:val="none"/>
              </w:rPr>
            </w:pP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分）</w:t>
            </w:r>
          </w:p>
        </w:tc>
        <w:tc>
          <w:tcPr>
            <w:tcW w:w="6465" w:type="dxa"/>
            <w:vAlign w:val="center"/>
          </w:tcPr>
          <w:p w14:paraId="5210F90E">
            <w:pPr>
              <w:widowControl/>
              <w:rPr>
                <w:rFonts w:hint="eastAsia" w:ascii="宋体" w:hAnsi="宋体" w:cs="宋体"/>
                <w:color w:val="auto"/>
                <w:szCs w:val="21"/>
                <w:highlight w:val="none"/>
              </w:rPr>
            </w:pPr>
            <w:r>
              <w:rPr>
                <w:rFonts w:hint="eastAsia" w:ascii="宋体" w:hAnsi="宋体"/>
                <w:color w:val="auto"/>
                <w:szCs w:val="21"/>
                <w:highlight w:val="none"/>
              </w:rPr>
              <w:t>提出切实可行的服务承诺，全面合理得</w:t>
            </w:r>
            <w:r>
              <w:rPr>
                <w:rFonts w:hint="eastAsia" w:ascii="宋体" w:hAnsi="宋体"/>
                <w:color w:val="auto"/>
                <w:szCs w:val="21"/>
                <w:highlight w:val="none"/>
                <w:lang w:val="en-US" w:eastAsia="zh-CN"/>
              </w:rPr>
              <w:t>5</w:t>
            </w:r>
            <w:r>
              <w:rPr>
                <w:rFonts w:hint="eastAsia" w:ascii="宋体" w:hAnsi="宋体"/>
                <w:color w:val="auto"/>
                <w:szCs w:val="21"/>
                <w:highlight w:val="none"/>
              </w:rPr>
              <w:t>分，基本合理得</w:t>
            </w:r>
            <w:r>
              <w:rPr>
                <w:rFonts w:hint="eastAsia" w:ascii="宋体" w:hAnsi="宋体"/>
                <w:color w:val="auto"/>
                <w:szCs w:val="21"/>
                <w:highlight w:val="none"/>
                <w:lang w:val="en-US" w:eastAsia="zh-CN"/>
              </w:rPr>
              <w:t>3</w:t>
            </w:r>
            <w:r>
              <w:rPr>
                <w:rFonts w:hint="eastAsia" w:ascii="宋体" w:hAnsi="宋体"/>
                <w:color w:val="auto"/>
                <w:szCs w:val="21"/>
                <w:highlight w:val="none"/>
              </w:rPr>
              <w:t>分，合理得1分，无不得分。</w:t>
            </w:r>
          </w:p>
        </w:tc>
      </w:tr>
    </w:tbl>
    <w:p w14:paraId="68EF585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b w:val="0"/>
          <w:bCs/>
          <w:szCs w:val="21"/>
        </w:rPr>
      </w:pPr>
      <w:r>
        <w:rPr>
          <w:rFonts w:ascii="宋体" w:hAnsi="宋体"/>
          <w:sz w:val="28"/>
          <w:szCs w:val="28"/>
        </w:rPr>
        <w:br w:type="page"/>
      </w:r>
      <w:r>
        <w:rPr>
          <w:rFonts w:hint="eastAsia" w:ascii="宋体" w:hAnsi="宋体"/>
          <w:b w:val="0"/>
          <w:bCs/>
          <w:szCs w:val="21"/>
        </w:rPr>
        <w:t>1．评标方法</w:t>
      </w:r>
    </w:p>
    <w:p w14:paraId="4C2402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lang w:val="en-US" w:eastAsia="zh-CN"/>
        </w:rPr>
        <w:t>1.1</w:t>
      </w:r>
      <w:r>
        <w:rPr>
          <w:rFonts w:hint="eastAsia" w:ascii="宋体" w:hAnsi="宋体"/>
          <w:b w:val="0"/>
          <w:bCs/>
          <w:szCs w:val="21"/>
        </w:rPr>
        <w:t>本次评标采用综合评估法。评标委员会对满足招标文件实质要求的投标文件，根据本章第6.1.2款规定 的评分标准进行打分，并按得分由高到低的顺序推荐三名中标候选人，但投标报价高于采购预算的除外。</w:t>
      </w:r>
    </w:p>
    <w:p w14:paraId="5B56828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经评审的综合评分相等时， 以投标报价低的优先；投标报价也相等的，以技术分数高者优先，技术分数也 相等的， 以商务分数高的优先，如各项分数都相等时， 由采购人代表随机抽取确定。</w:t>
      </w:r>
    </w:p>
    <w:p w14:paraId="6727DA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2.评审标准</w:t>
      </w:r>
    </w:p>
    <w:p w14:paraId="3CE8DA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2.1 初步评审标准</w:t>
      </w:r>
    </w:p>
    <w:p w14:paraId="2984E79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 xml:space="preserve">2.1.1 </w:t>
      </w:r>
      <w:r>
        <w:rPr>
          <w:rFonts w:hint="eastAsia" w:ascii="宋体" w:hAnsi="宋体"/>
          <w:b w:val="0"/>
          <w:bCs/>
          <w:szCs w:val="21"/>
          <w:lang w:val="en-US" w:eastAsia="zh-CN"/>
        </w:rPr>
        <w:t>资格</w:t>
      </w:r>
      <w:r>
        <w:rPr>
          <w:rFonts w:hint="eastAsia" w:ascii="宋体" w:hAnsi="宋体"/>
          <w:b w:val="0"/>
          <w:bCs/>
          <w:szCs w:val="21"/>
        </w:rPr>
        <w:t>评审标准：见评标办法前附表。</w:t>
      </w:r>
    </w:p>
    <w:p w14:paraId="7A4DF6A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 xml:space="preserve">2.1.2 </w:t>
      </w:r>
      <w:r>
        <w:rPr>
          <w:rFonts w:hint="eastAsia" w:ascii="宋体" w:hAnsi="宋体"/>
          <w:b w:val="0"/>
          <w:bCs/>
          <w:szCs w:val="21"/>
          <w:lang w:val="en-US" w:eastAsia="zh-CN"/>
        </w:rPr>
        <w:t>符合</w:t>
      </w:r>
      <w:r>
        <w:rPr>
          <w:rFonts w:hint="eastAsia" w:ascii="宋体" w:hAnsi="宋体"/>
          <w:b w:val="0"/>
          <w:bCs/>
          <w:szCs w:val="21"/>
        </w:rPr>
        <w:t>性评审标准</w:t>
      </w:r>
      <w:r>
        <w:rPr>
          <w:rFonts w:hint="eastAsia" w:ascii="宋体" w:hAnsi="宋体"/>
          <w:b w:val="0"/>
          <w:bCs/>
          <w:szCs w:val="21"/>
          <w:lang w:eastAsia="zh-CN"/>
        </w:rPr>
        <w:t>：</w:t>
      </w:r>
      <w:r>
        <w:rPr>
          <w:rFonts w:hint="eastAsia" w:ascii="宋体" w:hAnsi="宋体"/>
          <w:b w:val="0"/>
          <w:bCs/>
          <w:szCs w:val="21"/>
        </w:rPr>
        <w:t>见评标办法前附表。</w:t>
      </w:r>
    </w:p>
    <w:p w14:paraId="2FCFCC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2.2 分值构成</w:t>
      </w:r>
    </w:p>
    <w:p w14:paraId="0D8576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b w:val="0"/>
          <w:bCs/>
          <w:szCs w:val="21"/>
          <w:lang w:val="en-US" w:eastAsia="zh-CN"/>
        </w:rPr>
      </w:pPr>
      <w:r>
        <w:rPr>
          <w:rFonts w:hint="eastAsia" w:ascii="宋体" w:hAnsi="宋体"/>
          <w:b w:val="0"/>
          <w:bCs/>
          <w:szCs w:val="21"/>
        </w:rPr>
        <w:t xml:space="preserve">2.2.1 </w:t>
      </w:r>
      <w:r>
        <w:rPr>
          <w:rFonts w:hint="eastAsia" w:ascii="宋体" w:hAnsi="宋体"/>
          <w:b w:val="0"/>
          <w:bCs/>
          <w:szCs w:val="21"/>
          <w:lang w:val="en-US" w:eastAsia="zh-CN"/>
        </w:rPr>
        <w:t>价格部分</w:t>
      </w:r>
      <w:r>
        <w:rPr>
          <w:rFonts w:hint="eastAsia" w:ascii="宋体" w:hAnsi="宋体"/>
          <w:b w:val="0"/>
          <w:bCs/>
          <w:szCs w:val="21"/>
        </w:rPr>
        <w:t>：见评标办法前附表。</w:t>
      </w:r>
    </w:p>
    <w:p w14:paraId="79A3A3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lang w:val="en-US" w:eastAsia="zh-CN"/>
        </w:rPr>
      </w:pPr>
      <w:r>
        <w:rPr>
          <w:rFonts w:hint="eastAsia" w:ascii="宋体" w:hAnsi="宋体"/>
          <w:b w:val="0"/>
          <w:bCs/>
          <w:szCs w:val="21"/>
        </w:rPr>
        <w:t xml:space="preserve">2.2.2 </w:t>
      </w:r>
      <w:r>
        <w:rPr>
          <w:rFonts w:hint="eastAsia" w:ascii="宋体" w:hAnsi="宋体"/>
          <w:b w:val="0"/>
          <w:bCs/>
          <w:szCs w:val="21"/>
          <w:lang w:val="en-US" w:eastAsia="zh-CN"/>
        </w:rPr>
        <w:t>技术部分</w:t>
      </w:r>
      <w:r>
        <w:rPr>
          <w:rFonts w:hint="eastAsia" w:ascii="宋体" w:hAnsi="宋体"/>
          <w:b w:val="0"/>
          <w:bCs/>
          <w:szCs w:val="21"/>
        </w:rPr>
        <w:t>：见评标办法前附表。</w:t>
      </w:r>
    </w:p>
    <w:p w14:paraId="0381147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b w:val="0"/>
          <w:bCs/>
          <w:szCs w:val="21"/>
          <w:lang w:val="en-US" w:eastAsia="zh-CN"/>
        </w:rPr>
      </w:pPr>
      <w:r>
        <w:rPr>
          <w:rFonts w:hint="eastAsia" w:ascii="宋体" w:hAnsi="宋体"/>
          <w:b w:val="0"/>
          <w:bCs/>
          <w:szCs w:val="21"/>
          <w:lang w:val="en-US" w:eastAsia="zh-CN"/>
        </w:rPr>
        <w:t>2.2.3 商务部分</w:t>
      </w:r>
      <w:r>
        <w:rPr>
          <w:rFonts w:hint="eastAsia" w:ascii="宋体" w:hAnsi="宋体"/>
          <w:b w:val="0"/>
          <w:bCs/>
          <w:szCs w:val="21"/>
        </w:rPr>
        <w:t>：见评标办法前附表。</w:t>
      </w:r>
    </w:p>
    <w:p w14:paraId="7125C5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评标基准价计算方法:最低报价为评标基准价。</w:t>
      </w:r>
    </w:p>
    <w:p w14:paraId="42E0071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3.评标程序</w:t>
      </w:r>
    </w:p>
    <w:p w14:paraId="3F2994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3.1 初步评审</w:t>
      </w:r>
    </w:p>
    <w:p w14:paraId="1A756F5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3.1.1 评标委员会依据本章规定的标准对投标文件进行初步评审。有一项不符合评审标准的，应当否决其投标。</w:t>
      </w:r>
    </w:p>
    <w:p w14:paraId="5837D9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3.1.2 供应商有以下情形之一的，评标委员会应当否决其投标：</w:t>
      </w:r>
    </w:p>
    <w:p w14:paraId="2A6A1E5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（一）不符合国家或者招标文件规定的资格条件；</w:t>
      </w:r>
    </w:p>
    <w:p w14:paraId="3D79F8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（二）与其他供应商或者与采购人串通投标；</w:t>
      </w:r>
    </w:p>
    <w:p w14:paraId="608224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（三） 以他人名义投标，或者以其他方式弄虚作假；</w:t>
      </w:r>
    </w:p>
    <w:p w14:paraId="494C134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（四） 以向采购人或者评标委员会成员行贿的手段谋取中标；</w:t>
      </w:r>
    </w:p>
    <w:p w14:paraId="41B47F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（五） 以联合体形式投标，未提交共同投标协议；</w:t>
      </w:r>
    </w:p>
    <w:p w14:paraId="67838C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（六）招标文件的规定的其他情形</w:t>
      </w:r>
    </w:p>
    <w:p w14:paraId="54DB7DE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3.1.3 投标报价有算术错误的，评标委员会按以下原则对投标报价进行修正，修正的价格经供应商书面确 认后具有约束力。供应商不接受修正价格的，则否决其投标。</w:t>
      </w:r>
    </w:p>
    <w:p w14:paraId="6B7670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(1)投标文件中的大写金额与小写金额不一致的， 以大写金额为准；</w:t>
      </w:r>
    </w:p>
    <w:p w14:paraId="5BBB1B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(2)总价金额与依据单价计算出的结果不一致的，以单价金额为准修正总价，但单价金额小数点有明显错误 的除外。</w:t>
      </w:r>
    </w:p>
    <w:p w14:paraId="2E21422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3.2 详细评审</w:t>
      </w:r>
    </w:p>
    <w:p w14:paraId="0FABA2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3.2.1 评标委员会按本章规定的量化因素和标准进行打分。</w:t>
      </w:r>
    </w:p>
    <w:p w14:paraId="708A824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3.2.2评标委员会发现供应商的报价明显低于其他投标报价，使得其投标报价可能低于其个别成本的，应 当要求该供应商作出书面说明并提供相应的证明材料。供应商不能说明或者不能提供相应证明材料的，由 评标委员会认定该供应商以低于成本价报价竞标，否决其投标。</w:t>
      </w:r>
    </w:p>
    <w:p w14:paraId="7EE086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3.3 投标文件的澄清和补正</w:t>
      </w:r>
    </w:p>
    <w:p w14:paraId="48B0C9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3.3.1 在评标过程中，评标委员会可以书面形式要求供应商对所提交投标文件中不明确的内容进行书 面澄清或说明，或者对细微偏差进行补正。评标委员会不接受供应商主动提出的澄清、说明或补正。</w:t>
      </w:r>
    </w:p>
    <w:p w14:paraId="6BAC0F2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3.3.2 澄清、说明和补正不得改变投标文件的实质性内容(算术性错误修正的除外)。供应商的书面澄 清、说明和补正属于投标文件的组成部分。</w:t>
      </w:r>
    </w:p>
    <w:p w14:paraId="3D2CA6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3.3.3 评标委员会对供应商提交的澄清、说明或补正有疑问的，可以要求供应商进一步澄清、说明或 补正，直至满足评标委员会的要求。</w:t>
      </w:r>
    </w:p>
    <w:p w14:paraId="36D27B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3.4 评标结果</w:t>
      </w:r>
    </w:p>
    <w:p w14:paraId="67DFBA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3.4.1 除第二章“供应商须知 ”前附表授权直接确定中标人外，评标委员会按照得分由高到低的顺序 推荐中标候选人。</w:t>
      </w:r>
    </w:p>
    <w:p w14:paraId="60B4E7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t>3.4.2 评标委员会完成评标后，应当向采购人提交书面评标报告。</w:t>
      </w:r>
    </w:p>
    <w:p w14:paraId="15DD1D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b w:val="0"/>
          <w:bCs/>
          <w:szCs w:val="21"/>
        </w:rPr>
      </w:pPr>
      <w:r>
        <w:rPr>
          <w:rFonts w:hint="eastAsia" w:ascii="宋体" w:hAnsi="宋体"/>
          <w:b w:val="0"/>
          <w:bCs/>
          <w:szCs w:val="21"/>
        </w:rPr>
        <w:br w:type="page"/>
      </w:r>
    </w:p>
    <w:p w14:paraId="398BBA28">
      <w:pPr>
        <w:rPr>
          <w:rFonts w:ascii="宋体" w:hAnsi="宋体"/>
          <w:b/>
          <w:szCs w:val="21"/>
        </w:rPr>
      </w:pPr>
      <w:r>
        <w:rPr>
          <w:rFonts w:hint="eastAsia" w:ascii="宋体" w:hAnsi="宋体"/>
          <w:b/>
          <w:szCs w:val="21"/>
        </w:rPr>
        <w:t>附件：</w:t>
      </w:r>
    </w:p>
    <w:p w14:paraId="40716966">
      <w:pPr>
        <w:pStyle w:val="2"/>
        <w:keepNext w:val="0"/>
        <w:keepLines w:val="0"/>
        <w:widowControl/>
        <w:shd w:val="clear" w:color="auto" w:fill="FFFFFF"/>
        <w:adjustRightInd w:val="0"/>
        <w:snapToGrid w:val="0"/>
        <w:spacing w:before="0" w:after="0" w:line="360" w:lineRule="auto"/>
        <w:jc w:val="center"/>
        <w:rPr>
          <w:rFonts w:ascii="宋体" w:hAnsi="宋体" w:eastAsia="宋体" w:cs="宋体"/>
          <w:spacing w:val="7"/>
          <w:sz w:val="21"/>
          <w:szCs w:val="21"/>
        </w:rPr>
      </w:pPr>
      <w:bookmarkStart w:id="54" w:name="_Toc63327628"/>
      <w:bookmarkStart w:id="55" w:name="_Toc5917"/>
      <w:r>
        <w:rPr>
          <w:rStyle w:val="39"/>
          <w:rFonts w:hint="eastAsia" w:ascii="宋体" w:hAnsi="宋体" w:cs="宋体"/>
          <w:b w:val="0"/>
          <w:bCs w:val="0"/>
          <w:spacing w:val="7"/>
          <w:sz w:val="21"/>
          <w:szCs w:val="21"/>
          <w:shd w:val="clear" w:color="auto" w:fill="FFFFFF"/>
        </w:rPr>
        <w:t>关于印发《政府采购促进中小企业发展管理办法》的通知</w:t>
      </w:r>
      <w:bookmarkEnd w:id="54"/>
      <w:bookmarkEnd w:id="55"/>
    </w:p>
    <w:p w14:paraId="59E531DD">
      <w:pPr>
        <w:pStyle w:val="32"/>
        <w:shd w:val="clear" w:color="auto" w:fill="FFFFFF"/>
        <w:adjustRightInd w:val="0"/>
        <w:snapToGrid w:val="0"/>
        <w:spacing w:before="0" w:beforeAutospacing="0" w:after="0" w:afterAutospacing="0" w:line="360" w:lineRule="auto"/>
        <w:jc w:val="center"/>
        <w:rPr>
          <w:rStyle w:val="39"/>
          <w:rFonts w:ascii="宋体" w:hAnsi="宋体" w:cs="宋体"/>
          <w:spacing w:val="7"/>
          <w:sz w:val="21"/>
          <w:szCs w:val="21"/>
          <w:shd w:val="clear" w:color="auto" w:fill="FFFFFF"/>
        </w:rPr>
      </w:pPr>
      <w:r>
        <w:rPr>
          <w:rStyle w:val="39"/>
          <w:rFonts w:hint="eastAsia" w:ascii="宋体" w:hAnsi="宋体" w:cs="宋体"/>
          <w:spacing w:val="7"/>
          <w:sz w:val="21"/>
          <w:szCs w:val="21"/>
          <w:shd w:val="clear" w:color="auto" w:fill="FFFFFF"/>
        </w:rPr>
        <w:t>财库[2020]46号</w:t>
      </w:r>
    </w:p>
    <w:p w14:paraId="48B6D3E3">
      <w:pPr>
        <w:pStyle w:val="32"/>
        <w:shd w:val="clear" w:color="auto" w:fill="FFFFFF"/>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各中央预算单位办公厅（室），各省、自治区、直辖市、计划单列市财政厅（局）、工业和信息化主管部门，新疆生产建设兵团财政局、工业和信息化主管部门：</w:t>
      </w:r>
    </w:p>
    <w:p w14:paraId="28EB74D2">
      <w:pPr>
        <w:pStyle w:val="32"/>
        <w:shd w:val="clear" w:color="auto" w:fill="FFFFFF"/>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BED6F75">
      <w:pPr>
        <w:pStyle w:val="32"/>
        <w:shd w:val="clear" w:color="auto" w:fill="FFFFFF"/>
        <w:adjustRightInd w:val="0"/>
        <w:snapToGrid w:val="0"/>
        <w:spacing w:before="0" w:beforeAutospacing="0" w:after="0" w:afterAutospacing="0" w:line="276" w:lineRule="auto"/>
        <w:jc w:val="both"/>
        <w:rPr>
          <w:rFonts w:cs="宋体"/>
          <w:spacing w:val="7"/>
          <w:sz w:val="21"/>
          <w:szCs w:val="21"/>
        </w:rPr>
      </w:pPr>
      <w:r>
        <w:rPr>
          <w:rFonts w:hint="eastAsia" w:cs="宋体"/>
          <w:spacing w:val="7"/>
          <w:sz w:val="21"/>
          <w:szCs w:val="21"/>
          <w:shd w:val="clear" w:color="auto" w:fill="FFFFFF"/>
        </w:rPr>
        <w:t>附件：政府采购促进中小企业发展管理办法</w:t>
      </w:r>
    </w:p>
    <w:p w14:paraId="0ED9CD2C">
      <w:pPr>
        <w:pStyle w:val="32"/>
        <w:shd w:val="clear" w:color="auto" w:fill="FFFFFF"/>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 财  政  部</w:t>
      </w:r>
    </w:p>
    <w:p w14:paraId="54A0D997">
      <w:pPr>
        <w:pStyle w:val="32"/>
        <w:shd w:val="clear" w:color="auto" w:fill="FFFFFF"/>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工业和信息化部</w:t>
      </w:r>
    </w:p>
    <w:p w14:paraId="39C85012">
      <w:pPr>
        <w:pStyle w:val="32"/>
        <w:shd w:val="clear" w:color="auto" w:fill="FFFFFF"/>
        <w:adjustRightInd w:val="0"/>
        <w:snapToGrid w:val="0"/>
        <w:spacing w:before="0" w:beforeAutospacing="0" w:after="0" w:afterAutospacing="0" w:line="360" w:lineRule="auto"/>
        <w:jc w:val="right"/>
        <w:rPr>
          <w:rFonts w:cs="宋体"/>
          <w:spacing w:val="7"/>
          <w:sz w:val="21"/>
          <w:szCs w:val="21"/>
        </w:rPr>
      </w:pPr>
      <w:r>
        <w:rPr>
          <w:rFonts w:hint="eastAsia" w:cs="宋体"/>
          <w:spacing w:val="7"/>
          <w:sz w:val="21"/>
          <w:szCs w:val="21"/>
          <w:shd w:val="clear" w:color="auto" w:fill="FFFFFF"/>
        </w:rPr>
        <w:t>2020年12月18日</w:t>
      </w:r>
    </w:p>
    <w:p w14:paraId="54B490B0">
      <w:pPr>
        <w:pStyle w:val="2"/>
        <w:keepNext w:val="0"/>
        <w:keepLines w:val="0"/>
        <w:widowControl/>
        <w:shd w:val="clear" w:color="auto" w:fill="FFFFFF"/>
        <w:adjustRightInd w:val="0"/>
        <w:snapToGrid w:val="0"/>
        <w:spacing w:before="0" w:after="0" w:line="360" w:lineRule="auto"/>
        <w:jc w:val="center"/>
        <w:rPr>
          <w:rStyle w:val="39"/>
          <w:rFonts w:ascii="宋体" w:hAnsi="宋体" w:cs="宋体"/>
          <w:b w:val="0"/>
          <w:bCs w:val="0"/>
          <w:spacing w:val="7"/>
          <w:sz w:val="21"/>
          <w:szCs w:val="21"/>
          <w:shd w:val="clear" w:color="auto" w:fill="FFFFFF"/>
        </w:rPr>
      </w:pPr>
      <w:bookmarkStart w:id="56" w:name="_Toc8995"/>
      <w:bookmarkStart w:id="57" w:name="_Toc63327629"/>
      <w:r>
        <w:rPr>
          <w:rStyle w:val="39"/>
          <w:rFonts w:hint="eastAsia" w:ascii="宋体" w:hAnsi="宋体" w:cs="宋体"/>
          <w:b w:val="0"/>
          <w:bCs w:val="0"/>
          <w:spacing w:val="7"/>
          <w:sz w:val="21"/>
          <w:szCs w:val="21"/>
          <w:shd w:val="clear" w:color="auto" w:fill="FFFFFF"/>
        </w:rPr>
        <w:t>政府采购促进中小企业发展管理办法</w:t>
      </w:r>
      <w:bookmarkEnd w:id="56"/>
      <w:bookmarkEnd w:id="57"/>
    </w:p>
    <w:p w14:paraId="2E1F9B16">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第一条　</w:t>
      </w:r>
      <w:r>
        <w:rPr>
          <w:rFonts w:hint="eastAsia" w:cs="宋体"/>
          <w:spacing w:val="7"/>
          <w:sz w:val="21"/>
          <w:szCs w:val="21"/>
        </w:rPr>
        <w:t>为了发挥政府采购的政策功能，促进中小企业健康发展，根据《中华人民共和国政府采购法》、《中华人民共和国中小企业促进法》等有关法律法规，制定本办法。</w:t>
      </w:r>
    </w:p>
    <w:p w14:paraId="0D8D6B18">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第二条　</w:t>
      </w:r>
      <w:r>
        <w:rPr>
          <w:rFonts w:hint="eastAsia" w:cs="宋体"/>
          <w:spacing w:val="7"/>
          <w:sz w:val="21"/>
          <w:szCs w:val="21"/>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055231DE">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符合中小企业划分标准的个体工商户，在政府采购活动中视同中小企业。</w:t>
      </w:r>
    </w:p>
    <w:p w14:paraId="3D4FC354">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第三条　</w:t>
      </w:r>
      <w:r>
        <w:rPr>
          <w:rFonts w:hint="eastAsia" w:cs="宋体"/>
          <w:spacing w:val="7"/>
          <w:sz w:val="21"/>
          <w:szCs w:val="21"/>
        </w:rPr>
        <w:t>采购人在政府采购活动中应当通过加强采购需求管理，落实预留采购份额、价格评审优惠、优先采购等措施，提高中小企业在政府采购中的份额，支持中小企业发展。</w:t>
      </w:r>
    </w:p>
    <w:p w14:paraId="38053167">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第四条　</w:t>
      </w:r>
      <w:r>
        <w:rPr>
          <w:rFonts w:hint="eastAsia" w:cs="宋体"/>
          <w:spacing w:val="7"/>
          <w:sz w:val="21"/>
          <w:szCs w:val="21"/>
        </w:rPr>
        <w:t>在政府采购活动中，供应商提供的货物、工程或者服务符合下列情形的，享受本办法规定的中小企业扶持政策：</w:t>
      </w:r>
    </w:p>
    <w:p w14:paraId="3A4505A0">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（一）在货物采购项目中，货物由中小企业制造，即货物由中小企业生产且使用该中小企业商号或者注册商标；</w:t>
      </w:r>
    </w:p>
    <w:p w14:paraId="04F5905D">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（二）在工程采购项目中，工程由中小企业承建，即工程施工单位为中小企业；</w:t>
      </w:r>
    </w:p>
    <w:p w14:paraId="5BAFECF7">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（三）在服务采购项目中，服务由中小企业承接，即提供服务的人员为中小企业依照《中华人民共和国劳动合同法》订立劳动合同的从业人员。</w:t>
      </w:r>
    </w:p>
    <w:p w14:paraId="0722ADE1">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在货物采购项目中，供应商提供的货物既有中小企业制造货物，也有大型企业制造货物的，不享受本办法规定的中小企业扶持政策。</w:t>
      </w:r>
    </w:p>
    <w:p w14:paraId="587544AA">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以联合体形式参加政府采购活动，联合体各方均为中小企业的，联合体视同中小企业。其中，联合体各方均为小微企业的，联合体视同小微企业。</w:t>
      </w:r>
    </w:p>
    <w:p w14:paraId="25D802E1">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第五条　</w:t>
      </w:r>
      <w:r>
        <w:rPr>
          <w:rFonts w:hint="eastAsia" w:cs="宋体"/>
          <w:spacing w:val="7"/>
          <w:sz w:val="21"/>
          <w:szCs w:val="21"/>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6AF33266">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第六条</w:t>
      </w:r>
      <w:r>
        <w:rPr>
          <w:rFonts w:hint="eastAsia" w:cs="宋体"/>
          <w:spacing w:val="7"/>
          <w:sz w:val="21"/>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EE169E5">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符合下列情形之一的，可不专门面向中小企业预留采购份额：</w:t>
      </w:r>
    </w:p>
    <w:p w14:paraId="78A82CF6">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（一）法律法规和国家有关政策明确规定优先或者应当面向事业单位、社会组织等非企业主体采购的；</w:t>
      </w:r>
    </w:p>
    <w:p w14:paraId="66D1D11A">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（二）因确需使用不可替代的专利、专有技术，基础设施限制，或者提供特定公共服务等原因，只能从中小企业之外的供应商处采购的；</w:t>
      </w:r>
    </w:p>
    <w:p w14:paraId="1A4FB67A">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（三）按照本办法规定预留采购份额无法确保充分供应、充分竞争，或者存在可能影响政府采购目标实现的情形；</w:t>
      </w:r>
    </w:p>
    <w:p w14:paraId="7F182C99">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（四）框架协议采购项目；</w:t>
      </w:r>
    </w:p>
    <w:p w14:paraId="5D73F852">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（五）省级以上人民政府财政部门规定的其他情形。</w:t>
      </w:r>
    </w:p>
    <w:p w14:paraId="450A3CAD">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除上述情形外，其他均为适宜由中小企业提供的情形。</w:t>
      </w:r>
    </w:p>
    <w:p w14:paraId="34C69F5A">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第七条　</w:t>
      </w:r>
      <w:r>
        <w:rPr>
          <w:rFonts w:hint="eastAsia" w:cs="宋体"/>
          <w:spacing w:val="7"/>
          <w:sz w:val="21"/>
          <w:szCs w:val="21"/>
        </w:rPr>
        <w:t>采购限额标准以上，200万元以下的货物和服务采购项目、400万元以下的工程采购项目，适宜由中小企业提供的，采购人应当专门面向中小企业采购。</w:t>
      </w:r>
    </w:p>
    <w:p w14:paraId="42DC05C1">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第八条</w:t>
      </w:r>
      <w:r>
        <w:rPr>
          <w:rFonts w:hint="eastAsia" w:cs="宋体"/>
          <w:spacing w:val="7"/>
          <w:sz w:val="21"/>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0DD59096">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（一）将采购项目整体或者设置采购包专门面向中小企业采购；</w:t>
      </w:r>
    </w:p>
    <w:p w14:paraId="55188B4E">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（二）要求供应商以联合体形式参加采购活动，且联合体中中小企业承担的部分达到一定比例；</w:t>
      </w:r>
    </w:p>
    <w:p w14:paraId="29A50DBF">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（三）要求获得采购合同的供应商将采购项目中的一定比例分包给一家或者多家中小企业。</w:t>
      </w:r>
    </w:p>
    <w:p w14:paraId="3C0D2D22">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组成联合体或者接受分包合同的中小企业与联合体内其他企业、分包企业之间不得存在直接控股、管理关系。</w:t>
      </w:r>
    </w:p>
    <w:p w14:paraId="60893589">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第九条　</w:t>
      </w:r>
      <w:r>
        <w:rPr>
          <w:rFonts w:hint="eastAsia" w:cs="宋体"/>
          <w:spacing w:val="7"/>
          <w:sz w:val="21"/>
          <w:szCs w:val="21"/>
        </w:rPr>
        <w:t>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AD7ADDA">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0F3538F3">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07D670F6">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第十条　</w:t>
      </w:r>
      <w:r>
        <w:rPr>
          <w:rFonts w:hint="eastAsia" w:cs="宋体"/>
          <w:spacing w:val="7"/>
          <w:sz w:val="21"/>
          <w:szCs w:val="21"/>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48B84710">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第十一条　</w:t>
      </w:r>
      <w:r>
        <w:rPr>
          <w:rFonts w:hint="eastAsia" w:cs="宋体"/>
          <w:spacing w:val="7"/>
          <w:sz w:val="21"/>
          <w:szCs w:val="21"/>
        </w:rPr>
        <w:t>中小企业参加政府采购活动，应当出具本办法规定的《中小企业声明函》（附1），否则不得享受相关中小企业扶持政策。任何单位和个人不得要求供应商提供《中小企业声明函》之外的中小企业身份证明文件。</w:t>
      </w:r>
    </w:p>
    <w:p w14:paraId="608B0568">
      <w:pPr>
        <w:pStyle w:val="32"/>
        <w:adjustRightInd w:val="0"/>
        <w:snapToGrid w:val="0"/>
        <w:spacing w:before="0" w:beforeAutospacing="0" w:after="0" w:afterAutospacing="0" w:line="340" w:lineRule="exact"/>
        <w:ind w:firstLine="450" w:firstLineChars="200"/>
        <w:jc w:val="both"/>
        <w:rPr>
          <w:rFonts w:cs="宋体"/>
          <w:spacing w:val="7"/>
          <w:sz w:val="21"/>
          <w:szCs w:val="21"/>
        </w:rPr>
      </w:pPr>
      <w:r>
        <w:rPr>
          <w:rStyle w:val="39"/>
          <w:rFonts w:hint="eastAsia" w:ascii="宋体" w:hAnsi="宋体" w:cs="宋体"/>
          <w:spacing w:val="7"/>
          <w:sz w:val="21"/>
          <w:szCs w:val="21"/>
        </w:rPr>
        <w:t>第十二条　</w:t>
      </w:r>
      <w:r>
        <w:rPr>
          <w:rFonts w:hint="eastAsia" w:cs="宋体"/>
          <w:spacing w:val="7"/>
          <w:sz w:val="21"/>
          <w:szCs w:val="21"/>
        </w:rPr>
        <w:t>采购项目涉及中小企业采购的，采购文件应当明确以下内容：</w:t>
      </w:r>
    </w:p>
    <w:p w14:paraId="505B4364">
      <w:pPr>
        <w:pStyle w:val="32"/>
        <w:adjustRightInd w:val="0"/>
        <w:snapToGrid w:val="0"/>
        <w:spacing w:before="0" w:beforeAutospacing="0" w:after="0" w:afterAutospacing="0" w:line="340" w:lineRule="exact"/>
        <w:ind w:firstLine="448" w:firstLineChars="200"/>
        <w:jc w:val="both"/>
        <w:rPr>
          <w:rFonts w:cs="宋体"/>
          <w:spacing w:val="7"/>
          <w:sz w:val="21"/>
          <w:szCs w:val="21"/>
        </w:rPr>
      </w:pPr>
      <w:r>
        <w:rPr>
          <w:rFonts w:hint="eastAsia" w:cs="宋体"/>
          <w:spacing w:val="7"/>
          <w:sz w:val="21"/>
          <w:szCs w:val="21"/>
        </w:rPr>
        <w:t>（一）预留份额的采购项目或者采购包，明确该项目或相关采购包专门面向中小企业采购，以及相关标的及预算金额；</w:t>
      </w:r>
    </w:p>
    <w:p w14:paraId="583540A6">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（二）要求以联合体形式参加或者合同分包的，明确联合协议或者分包意向协议中中小企业合同金额应当达到的比例，并作为供应商资格条件；</w:t>
      </w:r>
    </w:p>
    <w:p w14:paraId="0DFDFAAC">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（三）非预留份额的采购项目或者采购包，明确有关价格扣除比例或者价格分加分比例；</w:t>
      </w:r>
    </w:p>
    <w:p w14:paraId="63864E35">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（四）规定依据本办法规定享受扶持政策获得政府采购合同的，小微企业不得将合同分包给大中型企业，中型企业不得将合同分包给大型企业；</w:t>
      </w:r>
    </w:p>
    <w:p w14:paraId="32732A29">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（五）采购人认为具备相关条件的，明确对中小企业在资金支付期限、预付款比例等方面的优惠措施；</w:t>
      </w:r>
    </w:p>
    <w:p w14:paraId="072537BF">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（六）明确采购标的对应的中小企业划分标准所属行业；</w:t>
      </w:r>
    </w:p>
    <w:p w14:paraId="39D84D7D">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（七）法律法规和省级以上人民政府财政部门规定的其他事项。</w:t>
      </w:r>
    </w:p>
    <w:p w14:paraId="3A21899B">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第十三条　</w:t>
      </w:r>
      <w:r>
        <w:rPr>
          <w:rFonts w:hint="eastAsia" w:cs="宋体"/>
          <w:spacing w:val="7"/>
          <w:sz w:val="21"/>
          <w:szCs w:val="21"/>
        </w:rPr>
        <w:t>中标、成交供应商享受本办法规定的中小企业扶持政策的，采购人、采购代理机构应当随中标、成交结果公开中标、成交供应商的《中小企业声明函》。</w:t>
      </w:r>
    </w:p>
    <w:p w14:paraId="33A8C6F1">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适用招标投标法的政府采购工程建设项目，应当在公示中标候选人时公开中标候选人的《中小企业声明函》。</w:t>
      </w:r>
    </w:p>
    <w:p w14:paraId="6CE4D7E6">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第十四条</w:t>
      </w:r>
      <w:r>
        <w:rPr>
          <w:rFonts w:hint="eastAsia" w:cs="宋体"/>
          <w:spacing w:val="7"/>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23B9648">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第十五条　</w:t>
      </w:r>
      <w:r>
        <w:rPr>
          <w:rFonts w:hint="eastAsia" w:cs="宋体"/>
          <w:spacing w:val="7"/>
          <w:sz w:val="21"/>
          <w:szCs w:val="21"/>
        </w:rPr>
        <w:t>鼓励各地区、各部门在采购活动中允许中小企业引入信用担保手段，为中小企业在投标（响应）保证、履约保证等方面提供专业化服务。鼓励中小企业依法合规通过政府采购合同融资。</w:t>
      </w:r>
    </w:p>
    <w:p w14:paraId="63010838">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第十六条　</w:t>
      </w:r>
      <w:r>
        <w:rPr>
          <w:rFonts w:hint="eastAsia" w:cs="宋体"/>
          <w:spacing w:val="7"/>
          <w:sz w:val="21"/>
          <w:szCs w:val="21"/>
        </w:rPr>
        <w:t>政府采购监督检查、投诉处理及政府采购行政处罚中对中小企业的认定，由货物制造商或者工程、服务供应商注册登记所在地的县级以上人民政府中小企业主管部门负责。</w:t>
      </w:r>
    </w:p>
    <w:p w14:paraId="39A531CC">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中小企业主管部门应当在收到财政部门或者有关招标投标行政监督部门关于协助开展中小企业认定函后10个工作日内做出书面答复。</w:t>
      </w:r>
    </w:p>
    <w:p w14:paraId="117436B4">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第十七条　</w:t>
      </w:r>
      <w:r>
        <w:rPr>
          <w:rFonts w:hint="eastAsia" w:cs="宋体"/>
          <w:spacing w:val="7"/>
          <w:sz w:val="21"/>
          <w:szCs w:val="21"/>
        </w:rPr>
        <w:t>各地区、各部门应当对涉及中小企业采购的预算项目实施全过程绩效管理，合理设置绩效目标和指标，落实扶持中小企业有关政策要求，定期开展绩效监控和评价，强化绩效评价结果应用。</w:t>
      </w:r>
    </w:p>
    <w:p w14:paraId="326357D5">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第十八条　</w:t>
      </w:r>
      <w:r>
        <w:rPr>
          <w:rFonts w:hint="eastAsia" w:cs="宋体"/>
          <w:spacing w:val="7"/>
          <w:sz w:val="21"/>
          <w:szCs w:val="21"/>
        </w:rPr>
        <w:t>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82D41F3">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第十九条</w:t>
      </w:r>
      <w:r>
        <w:rPr>
          <w:rFonts w:hint="eastAsia" w:cs="宋体"/>
          <w:spacing w:val="7"/>
          <w:sz w:val="21"/>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B47CA43">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第二十条</w:t>
      </w:r>
      <w:r>
        <w:rPr>
          <w:rFonts w:hint="eastAsia" w:cs="宋体"/>
          <w:spacing w:val="7"/>
          <w:sz w:val="21"/>
          <w:szCs w:val="21"/>
        </w:rPr>
        <w:t>　供应商按照本办法规定提供声明函内容不实的，属于提供虚假材料谋取中标、成交，依照《中华人民共和国政府采购法》等国家有关规定追究相应责任。</w:t>
      </w:r>
    </w:p>
    <w:p w14:paraId="3C275504">
      <w:pPr>
        <w:pStyle w:val="32"/>
        <w:adjustRightInd w:val="0"/>
        <w:snapToGrid w:val="0"/>
        <w:spacing w:before="0" w:beforeAutospacing="0" w:after="0" w:afterAutospacing="0" w:line="340" w:lineRule="exact"/>
        <w:ind w:firstLine="448" w:firstLineChars="200"/>
        <w:jc w:val="both"/>
        <w:rPr>
          <w:rFonts w:cs="宋体"/>
          <w:sz w:val="21"/>
          <w:szCs w:val="21"/>
        </w:rPr>
      </w:pPr>
      <w:r>
        <w:rPr>
          <w:rFonts w:hint="eastAsia" w:cs="宋体"/>
          <w:spacing w:val="7"/>
          <w:sz w:val="21"/>
          <w:szCs w:val="21"/>
        </w:rPr>
        <w:t>适用招标投标法的政府采购工程建设项目，投标人按照本办法规定提供声明函内容不实的，属于弄虚作假骗取中标，依照《中华人民共和国招标投标法》等国家有关规定追究相应责任。</w:t>
      </w:r>
    </w:p>
    <w:p w14:paraId="4BF54ADA">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第二十一条　</w:t>
      </w:r>
      <w:r>
        <w:rPr>
          <w:rFonts w:hint="eastAsia" w:cs="宋体"/>
          <w:spacing w:val="7"/>
          <w:sz w:val="21"/>
          <w:szCs w:val="21"/>
        </w:rPr>
        <w:t>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1C456337">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第二十二条</w:t>
      </w:r>
      <w:r>
        <w:rPr>
          <w:rFonts w:hint="eastAsia" w:cs="宋体"/>
          <w:spacing w:val="7"/>
          <w:sz w:val="21"/>
          <w:szCs w:val="21"/>
        </w:rPr>
        <w:t>　对外援助项目、国家相关资格或者资质管理制度另有规定的项目，不适用本办法。</w:t>
      </w:r>
    </w:p>
    <w:p w14:paraId="2CFBFC8A">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第二十三条　</w:t>
      </w:r>
      <w:r>
        <w:rPr>
          <w:rFonts w:hint="eastAsia" w:cs="宋体"/>
          <w:spacing w:val="7"/>
          <w:sz w:val="21"/>
          <w:szCs w:val="21"/>
        </w:rPr>
        <w:t>关于视同中小企业的其他主体的政府采购扶持政策，由财政部会同有关部门另行规定。</w:t>
      </w:r>
    </w:p>
    <w:p w14:paraId="5A13FF84">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第二十四条</w:t>
      </w:r>
      <w:r>
        <w:rPr>
          <w:rFonts w:hint="eastAsia" w:cs="宋体"/>
          <w:spacing w:val="7"/>
          <w:sz w:val="21"/>
          <w:szCs w:val="21"/>
        </w:rPr>
        <w:t>　省级财政部门可以会同中小企业主管部门根据本办法的规定制定具体实施办法。</w:t>
      </w:r>
    </w:p>
    <w:p w14:paraId="4C3E4C6F">
      <w:pPr>
        <w:pStyle w:val="32"/>
        <w:adjustRightInd w:val="0"/>
        <w:snapToGrid w:val="0"/>
        <w:spacing w:before="0" w:beforeAutospacing="0" w:after="0" w:afterAutospacing="0" w:line="340" w:lineRule="exact"/>
        <w:ind w:firstLine="450" w:firstLineChars="200"/>
        <w:jc w:val="both"/>
        <w:rPr>
          <w:rFonts w:cs="宋体"/>
          <w:sz w:val="21"/>
          <w:szCs w:val="21"/>
        </w:rPr>
      </w:pPr>
      <w:r>
        <w:rPr>
          <w:rStyle w:val="39"/>
          <w:rFonts w:hint="eastAsia" w:ascii="宋体" w:hAnsi="宋体" w:cs="宋体"/>
          <w:spacing w:val="7"/>
          <w:sz w:val="21"/>
          <w:szCs w:val="21"/>
        </w:rPr>
        <w:t>第二十五条</w:t>
      </w:r>
      <w:r>
        <w:rPr>
          <w:rFonts w:hint="eastAsia" w:cs="宋体"/>
          <w:spacing w:val="7"/>
          <w:sz w:val="21"/>
          <w:szCs w:val="21"/>
        </w:rPr>
        <w:t>　本办法自2021年1月1日起施行。《财政部工业和信息化部关于印发〈政府采购促进中小企业发展暂行办法〉的通知》（财库﹝2011﹞181号）同时废止。</w:t>
      </w:r>
    </w:p>
    <w:p w14:paraId="0D07243B">
      <w:pPr>
        <w:pStyle w:val="32"/>
        <w:adjustRightInd w:val="0"/>
        <w:snapToGrid w:val="0"/>
        <w:spacing w:before="0" w:beforeAutospacing="0" w:after="0" w:afterAutospacing="0" w:line="340" w:lineRule="exact"/>
        <w:jc w:val="both"/>
        <w:rPr>
          <w:rFonts w:cs="宋体"/>
          <w:sz w:val="21"/>
          <w:szCs w:val="21"/>
        </w:rPr>
      </w:pPr>
      <w:r>
        <w:rPr>
          <w:rStyle w:val="39"/>
          <w:rFonts w:hint="eastAsia" w:ascii="宋体" w:hAnsi="宋体" w:cs="宋体"/>
          <w:spacing w:val="7"/>
          <w:sz w:val="21"/>
          <w:szCs w:val="21"/>
        </w:rPr>
        <w:t>附：</w:t>
      </w:r>
      <w:r>
        <w:rPr>
          <w:rFonts w:hint="eastAsia" w:cs="宋体"/>
          <w:spacing w:val="7"/>
          <w:sz w:val="21"/>
          <w:szCs w:val="21"/>
        </w:rPr>
        <w:t>中小企业声明函</w:t>
      </w:r>
    </w:p>
    <w:p w14:paraId="749C2E9E">
      <w:pPr>
        <w:adjustRightInd w:val="0"/>
        <w:snapToGrid w:val="0"/>
        <w:spacing w:line="300" w:lineRule="auto"/>
        <w:rPr>
          <w:rFonts w:ascii="宋体" w:hAnsi="宋体" w:cs="宋体"/>
          <w:szCs w:val="21"/>
        </w:rPr>
        <w:sectPr>
          <w:footerReference r:id="rId6" w:type="default"/>
          <w:pgSz w:w="11910" w:h="16840"/>
          <w:pgMar w:top="1440" w:right="1080" w:bottom="1440" w:left="1080" w:header="0" w:footer="1329" w:gutter="0"/>
          <w:pgNumType w:fmt="decimal"/>
          <w:cols w:space="720" w:num="1"/>
        </w:sectPr>
      </w:pPr>
      <w:r>
        <w:rPr>
          <w:rFonts w:ascii="宋体" w:hAnsi="宋体" w:cs="宋体"/>
          <w:szCs w:val="21"/>
        </w:rPr>
        <w:pict>
          <v:rect id="图片 1" o:spid="_x0000_s2050" o:spt="1" style="height:24pt;width:24pt;" filled="f" stroked="f" coordsize="21600,21600">
            <v:path/>
            <v:fill on="f" focussize="0,0"/>
            <v:stroke on="f"/>
            <v:imagedata o:title=""/>
            <o:lock v:ext="edit" aspectratio="t"/>
            <v:textbox>
              <w:txbxContent>
                <w:p w14:paraId="5998DD6E"/>
              </w:txbxContent>
            </v:textbox>
            <w10:wrap type="none"/>
            <w10:anchorlock/>
          </v:rect>
        </w:pict>
      </w:r>
    </w:p>
    <w:p w14:paraId="00DC2040">
      <w:pPr>
        <w:pStyle w:val="3"/>
        <w:keepNext w:val="0"/>
        <w:keepLines w:val="0"/>
        <w:spacing w:before="162" w:line="360" w:lineRule="auto"/>
        <w:rPr>
          <w:rFonts w:ascii="宋体" w:hAnsi="宋体"/>
          <w:b w:val="0"/>
          <w:sz w:val="21"/>
          <w:szCs w:val="21"/>
        </w:rPr>
      </w:pPr>
      <w:bookmarkStart w:id="58" w:name="_Toc63327630"/>
      <w:bookmarkStart w:id="59" w:name="_Toc4172"/>
      <w:r>
        <w:rPr>
          <w:rFonts w:hint="eastAsia" w:ascii="宋体" w:hAnsi="宋体"/>
          <w:b w:val="0"/>
          <w:sz w:val="21"/>
          <w:szCs w:val="21"/>
        </w:rPr>
        <w:t>附1</w:t>
      </w:r>
      <w:bookmarkEnd w:id="58"/>
      <w:bookmarkEnd w:id="59"/>
    </w:p>
    <w:p w14:paraId="17CDF512">
      <w:pPr>
        <w:pStyle w:val="3"/>
        <w:keepNext w:val="0"/>
        <w:keepLines w:val="0"/>
        <w:spacing w:before="162" w:line="360" w:lineRule="auto"/>
        <w:jc w:val="center"/>
        <w:rPr>
          <w:rFonts w:ascii="宋体" w:hAnsi="宋体"/>
          <w:sz w:val="21"/>
          <w:szCs w:val="21"/>
        </w:rPr>
      </w:pPr>
      <w:bookmarkStart w:id="60" w:name="_Toc63327631"/>
      <w:bookmarkStart w:id="61" w:name="_Toc11985"/>
      <w:r>
        <w:rPr>
          <w:rFonts w:ascii="宋体" w:hAnsi="宋体"/>
          <w:sz w:val="21"/>
          <w:szCs w:val="21"/>
        </w:rPr>
        <w:t>中小企业声明函</w:t>
      </w:r>
      <w:bookmarkEnd w:id="60"/>
      <w:bookmarkEnd w:id="61"/>
    </w:p>
    <w:p w14:paraId="533F6165">
      <w:pPr>
        <w:pStyle w:val="15"/>
        <w:spacing w:line="360" w:lineRule="auto"/>
        <w:ind w:right="415" w:firstLine="640"/>
        <w:rPr>
          <w:rFonts w:ascii="宋体" w:hAnsi="宋体"/>
          <w:szCs w:val="21"/>
        </w:rPr>
      </w:pPr>
      <w:r>
        <w:rPr>
          <w:rFonts w:ascii="宋体" w:hAnsi="宋体"/>
          <w:szCs w:val="21"/>
        </w:rPr>
        <w:t>本公司（联合体）郑重声明，根据《政府采购促进中小企业发展管理办法》（财库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采购活动，服务全部由符合政策要求的中小企业承接。相关企业（含联合体中的中小企业、签订分包意向协议的中小企业）的具体情况如下：</w:t>
      </w:r>
    </w:p>
    <w:p w14:paraId="41884B53">
      <w:pPr>
        <w:pStyle w:val="15"/>
        <w:spacing w:line="360" w:lineRule="auto"/>
        <w:ind w:right="415" w:firstLine="640"/>
        <w:rPr>
          <w:rFonts w:ascii="宋体" w:hAnsi="宋体"/>
          <w:szCs w:val="21"/>
        </w:rPr>
      </w:pPr>
      <w:r>
        <w:rPr>
          <w:rFonts w:hint="eastAsia" w:ascii="宋体" w:hAnsi="宋体"/>
          <w:szCs w:val="21"/>
        </w:rPr>
        <w:t>1.</w:t>
      </w:r>
      <w:r>
        <w:rPr>
          <w:rFonts w:ascii="宋体" w:hAnsi="宋体"/>
          <w:szCs w:val="21"/>
          <w:u w:val="single"/>
        </w:rPr>
        <w:t>（标的名称）</w:t>
      </w:r>
      <w:r>
        <w:rPr>
          <w:rFonts w:ascii="宋体" w:hAnsi="宋体"/>
          <w:szCs w:val="21"/>
        </w:rPr>
        <w:t>，属于（采购文件中明确的所属行业）；承建（承接）企业为</w:t>
      </w:r>
      <w:r>
        <w:rPr>
          <w:rFonts w:ascii="宋体" w:hAnsi="宋体"/>
          <w:szCs w:val="21"/>
          <w:u w:val="single"/>
        </w:rPr>
        <w:t>（企业名称）</w:t>
      </w:r>
      <w:r>
        <w:rPr>
          <w:rFonts w:ascii="宋体" w:hAnsi="宋体"/>
          <w:szCs w:val="21"/>
        </w:rPr>
        <w:t>，从业人员</w:t>
      </w:r>
      <w:r>
        <w:rPr>
          <w:rFonts w:ascii="宋体" w:hAnsi="宋体"/>
          <w:szCs w:val="21"/>
          <w:u w:val="single"/>
        </w:rPr>
        <w:tab/>
      </w:r>
      <w:r>
        <w:rPr>
          <w:rFonts w:ascii="宋体" w:hAnsi="宋体"/>
          <w:szCs w:val="21"/>
        </w:rPr>
        <w:t>人，营业收入为万元，资产总额为</w:t>
      </w:r>
      <w:r>
        <w:rPr>
          <w:rFonts w:ascii="宋体" w:hAnsi="宋体"/>
          <w:szCs w:val="21"/>
          <w:u w:val="single"/>
        </w:rPr>
        <w:tab/>
      </w:r>
      <w:r>
        <w:rPr>
          <w:rFonts w:ascii="宋体" w:hAnsi="宋体"/>
          <w:szCs w:val="21"/>
        </w:rPr>
        <w:t>万元，属于</w:t>
      </w:r>
      <w:r>
        <w:rPr>
          <w:rFonts w:ascii="宋体" w:hAnsi="宋体"/>
          <w:szCs w:val="21"/>
          <w:u w:val="single"/>
        </w:rPr>
        <w:t>（中型企业、小型企业、微型企业）</w:t>
      </w:r>
      <w:r>
        <w:rPr>
          <w:rFonts w:ascii="宋体" w:hAnsi="宋体"/>
          <w:szCs w:val="21"/>
        </w:rPr>
        <w:t>；</w:t>
      </w:r>
    </w:p>
    <w:p w14:paraId="24BE9967">
      <w:pPr>
        <w:pStyle w:val="15"/>
        <w:spacing w:line="360" w:lineRule="auto"/>
        <w:ind w:right="415" w:firstLine="640"/>
        <w:rPr>
          <w:rFonts w:ascii="宋体" w:hAnsi="宋体"/>
          <w:szCs w:val="21"/>
        </w:rPr>
      </w:pPr>
      <w:r>
        <w:rPr>
          <w:rFonts w:hint="eastAsia" w:ascii="宋体" w:hAnsi="宋体"/>
          <w:szCs w:val="21"/>
        </w:rPr>
        <w:t>2.</w:t>
      </w:r>
      <w:r>
        <w:rPr>
          <w:rFonts w:ascii="宋体" w:hAnsi="宋体"/>
          <w:szCs w:val="21"/>
          <w:u w:val="single"/>
        </w:rPr>
        <w:t>（标的名称）</w:t>
      </w:r>
      <w:r>
        <w:rPr>
          <w:rFonts w:ascii="宋体" w:hAnsi="宋体"/>
          <w:szCs w:val="21"/>
        </w:rPr>
        <w:t>，属于（采购文件中明确的所属行业）；承建（承接）企业为</w:t>
      </w:r>
      <w:r>
        <w:rPr>
          <w:rFonts w:ascii="宋体" w:hAnsi="宋体"/>
          <w:szCs w:val="21"/>
          <w:u w:val="single"/>
        </w:rPr>
        <w:t>（企业名称）</w:t>
      </w:r>
      <w:r>
        <w:rPr>
          <w:rFonts w:ascii="宋体" w:hAnsi="宋体"/>
          <w:szCs w:val="21"/>
        </w:rPr>
        <w:t>，从业人员</w:t>
      </w:r>
      <w:r>
        <w:rPr>
          <w:rFonts w:ascii="宋体" w:hAnsi="宋体"/>
          <w:szCs w:val="21"/>
          <w:u w:val="single"/>
        </w:rPr>
        <w:tab/>
      </w:r>
      <w:r>
        <w:rPr>
          <w:rFonts w:ascii="宋体" w:hAnsi="宋体"/>
          <w:szCs w:val="21"/>
        </w:rPr>
        <w:t>人，营业收入为</w:t>
      </w:r>
      <w:r>
        <w:rPr>
          <w:rFonts w:ascii="宋体" w:hAnsi="宋体"/>
          <w:szCs w:val="21"/>
          <w:u w:val="single"/>
        </w:rPr>
        <w:tab/>
      </w:r>
      <w:r>
        <w:rPr>
          <w:rFonts w:ascii="宋体" w:hAnsi="宋体"/>
          <w:szCs w:val="21"/>
        </w:rPr>
        <w:t>万元，资产总额为</w:t>
      </w:r>
      <w:r>
        <w:rPr>
          <w:rFonts w:ascii="宋体" w:hAnsi="宋体"/>
          <w:szCs w:val="21"/>
          <w:u w:val="single"/>
        </w:rPr>
        <w:tab/>
      </w:r>
      <w:r>
        <w:rPr>
          <w:rFonts w:ascii="宋体" w:hAnsi="宋体"/>
          <w:szCs w:val="21"/>
        </w:rPr>
        <w:t>万元，属于</w:t>
      </w:r>
      <w:r>
        <w:rPr>
          <w:rFonts w:ascii="宋体" w:hAnsi="宋体"/>
          <w:szCs w:val="21"/>
          <w:u w:val="single"/>
        </w:rPr>
        <w:t>（中型企业、小型企业、微型企业）</w:t>
      </w:r>
      <w:r>
        <w:rPr>
          <w:rFonts w:ascii="宋体" w:hAnsi="宋体"/>
          <w:szCs w:val="21"/>
        </w:rPr>
        <w:t>；</w:t>
      </w:r>
    </w:p>
    <w:p w14:paraId="3F0FCDA0">
      <w:pPr>
        <w:pStyle w:val="15"/>
        <w:spacing w:line="360" w:lineRule="auto"/>
        <w:ind w:right="415" w:firstLine="640"/>
        <w:rPr>
          <w:rFonts w:ascii="宋体" w:hAnsi="宋体"/>
          <w:szCs w:val="21"/>
        </w:rPr>
      </w:pPr>
      <w:r>
        <w:rPr>
          <w:rFonts w:ascii="宋体" w:hAnsi="宋体"/>
          <w:szCs w:val="21"/>
        </w:rPr>
        <w:t>……</w:t>
      </w:r>
    </w:p>
    <w:p w14:paraId="5C50385B">
      <w:pPr>
        <w:pStyle w:val="15"/>
        <w:spacing w:before="108" w:line="360" w:lineRule="auto"/>
        <w:ind w:right="417" w:firstLine="645"/>
        <w:rPr>
          <w:rFonts w:ascii="宋体" w:hAnsi="宋体"/>
          <w:szCs w:val="21"/>
        </w:rPr>
      </w:pPr>
      <w:r>
        <w:rPr>
          <w:rFonts w:ascii="宋体" w:hAnsi="宋体"/>
          <w:spacing w:val="-3"/>
          <w:szCs w:val="21"/>
        </w:rPr>
        <w:t>以上企业，不属于大企业的分支机构，不存在控股股东</w:t>
      </w:r>
      <w:r>
        <w:rPr>
          <w:rFonts w:ascii="宋体" w:hAnsi="宋体"/>
          <w:spacing w:val="-5"/>
          <w:szCs w:val="21"/>
        </w:rPr>
        <w:t>为大企业的情形，也不存在与大企业的负责人为同一人的情形。</w:t>
      </w:r>
    </w:p>
    <w:p w14:paraId="0C8EF4F8">
      <w:pPr>
        <w:pStyle w:val="15"/>
        <w:spacing w:line="360" w:lineRule="auto"/>
        <w:ind w:right="375" w:firstLine="640"/>
        <w:rPr>
          <w:rFonts w:ascii="宋体" w:hAnsi="宋体"/>
          <w:szCs w:val="21"/>
        </w:rPr>
      </w:pPr>
      <w:r>
        <w:rPr>
          <w:rFonts w:ascii="宋体" w:hAnsi="宋体"/>
          <w:szCs w:val="21"/>
        </w:rPr>
        <w:t>本企业对上述声明内容的真实性负责。如有虚假，将依法承担相应责任。</w:t>
      </w:r>
    </w:p>
    <w:p w14:paraId="635895E0">
      <w:pPr>
        <w:pStyle w:val="15"/>
        <w:spacing w:before="108" w:line="360" w:lineRule="auto"/>
        <w:ind w:right="417" w:firstLine="645"/>
        <w:rPr>
          <w:rFonts w:ascii="宋体" w:hAnsi="宋体"/>
          <w:spacing w:val="-5"/>
          <w:szCs w:val="21"/>
        </w:rPr>
      </w:pPr>
    </w:p>
    <w:p w14:paraId="587A8CAA">
      <w:pPr>
        <w:pStyle w:val="15"/>
        <w:spacing w:before="108" w:line="360" w:lineRule="auto"/>
        <w:ind w:right="417" w:firstLine="645"/>
        <w:rPr>
          <w:rFonts w:ascii="宋体" w:hAnsi="宋体"/>
          <w:spacing w:val="-5"/>
          <w:szCs w:val="21"/>
        </w:rPr>
      </w:pPr>
    </w:p>
    <w:p w14:paraId="70732AE0">
      <w:pPr>
        <w:pStyle w:val="15"/>
        <w:spacing w:before="108" w:line="360" w:lineRule="auto"/>
        <w:ind w:right="417" w:firstLine="645"/>
        <w:rPr>
          <w:rFonts w:ascii="宋体" w:hAnsi="宋体"/>
          <w:spacing w:val="-5"/>
          <w:szCs w:val="21"/>
        </w:rPr>
      </w:pPr>
      <w:r>
        <w:rPr>
          <w:rFonts w:ascii="宋体" w:hAnsi="宋体"/>
          <w:spacing w:val="-5"/>
          <w:szCs w:val="21"/>
        </w:rPr>
        <w:t>企业名称（盖章</w:t>
      </w:r>
      <w:r>
        <w:rPr>
          <w:rFonts w:hint="eastAsia" w:ascii="宋体" w:hAnsi="宋体"/>
          <w:spacing w:val="-5"/>
          <w:szCs w:val="21"/>
        </w:rPr>
        <w:t>）：</w:t>
      </w:r>
    </w:p>
    <w:p w14:paraId="0D40BA68">
      <w:pPr>
        <w:pStyle w:val="15"/>
        <w:spacing w:before="108" w:line="360" w:lineRule="auto"/>
        <w:ind w:right="417" w:firstLine="645"/>
        <w:rPr>
          <w:rFonts w:ascii="宋体" w:hAnsi="宋体"/>
          <w:spacing w:val="-5"/>
          <w:szCs w:val="21"/>
        </w:rPr>
      </w:pPr>
      <w:r>
        <w:rPr>
          <w:rFonts w:ascii="宋体" w:hAnsi="宋体"/>
          <w:spacing w:val="-5"/>
          <w:szCs w:val="21"/>
        </w:rPr>
        <w:t>日期：</w:t>
      </w:r>
    </w:p>
    <w:p w14:paraId="073BD1F8">
      <w:pPr>
        <w:rPr>
          <w:rFonts w:ascii="宋体" w:hAnsi="宋体"/>
          <w:szCs w:val="21"/>
        </w:rPr>
      </w:pPr>
    </w:p>
    <w:p w14:paraId="1CF2D4B0">
      <w:pPr>
        <w:rPr>
          <w:rFonts w:ascii="宋体" w:hAnsi="宋体"/>
          <w:szCs w:val="21"/>
        </w:rPr>
      </w:pPr>
    </w:p>
    <w:p w14:paraId="2AD62341">
      <w:pPr>
        <w:rPr>
          <w:rFonts w:ascii="宋体" w:hAnsi="宋体"/>
          <w:szCs w:val="21"/>
        </w:rPr>
      </w:pPr>
    </w:p>
    <w:p w14:paraId="74133ABE">
      <w:pPr>
        <w:rPr>
          <w:rFonts w:ascii="宋体" w:hAnsi="宋体"/>
          <w:szCs w:val="21"/>
        </w:rPr>
      </w:pPr>
    </w:p>
    <w:p w14:paraId="20C18BD4">
      <w:pPr>
        <w:rPr>
          <w:rFonts w:ascii="宋体" w:hAnsi="宋体"/>
          <w:szCs w:val="21"/>
        </w:rPr>
      </w:pPr>
    </w:p>
    <w:p w14:paraId="3C1E00C8">
      <w:pPr>
        <w:rPr>
          <w:rFonts w:ascii="宋体" w:hAnsi="宋体"/>
          <w:szCs w:val="21"/>
        </w:rPr>
      </w:pPr>
    </w:p>
    <w:p w14:paraId="6610DE68">
      <w:pPr>
        <w:rPr>
          <w:rFonts w:ascii="宋体" w:hAnsi="宋体"/>
          <w:szCs w:val="21"/>
        </w:rPr>
      </w:pPr>
    </w:p>
    <w:p w14:paraId="30312F3F">
      <w:pPr>
        <w:rPr>
          <w:rFonts w:ascii="宋体" w:hAnsi="宋体"/>
          <w:szCs w:val="21"/>
        </w:rPr>
      </w:pPr>
    </w:p>
    <w:p w14:paraId="69EE5A34">
      <w:pPr>
        <w:rPr>
          <w:rFonts w:ascii="宋体" w:hAnsi="宋体"/>
          <w:szCs w:val="21"/>
        </w:rPr>
      </w:pPr>
    </w:p>
    <w:p w14:paraId="78076051">
      <w:pPr>
        <w:rPr>
          <w:rFonts w:ascii="宋体" w:hAnsi="宋体"/>
          <w:szCs w:val="21"/>
        </w:rPr>
      </w:pPr>
    </w:p>
    <w:p w14:paraId="6C8522D1">
      <w:pPr>
        <w:rPr>
          <w:rFonts w:ascii="宋体" w:hAnsi="宋体"/>
          <w:szCs w:val="21"/>
        </w:rPr>
        <w:sectPr>
          <w:footerReference r:id="rId7" w:type="default"/>
          <w:pgSz w:w="11910" w:h="16840"/>
          <w:pgMar w:top="1500" w:right="1380" w:bottom="1780" w:left="1580" w:header="0" w:footer="1595" w:gutter="0"/>
          <w:pgNumType w:fmt="decimal"/>
          <w:cols w:space="720" w:num="1"/>
        </w:sectPr>
      </w:pPr>
      <w:r>
        <w:rPr>
          <w:rFonts w:hint="eastAsia" w:ascii="宋体" w:hAnsi="宋体"/>
          <w:szCs w:val="21"/>
        </w:rPr>
        <w:t>从业人员、营业收入、资产总额填报上一年度数据，无上一年度数据的新成立企业可不填报</w:t>
      </w:r>
    </w:p>
    <w:p w14:paraId="7E59A6D9">
      <w:pPr>
        <w:pStyle w:val="15"/>
        <w:spacing w:before="29" w:line="360" w:lineRule="auto"/>
        <w:ind w:left="284" w:right="2166"/>
        <w:jc w:val="left"/>
        <w:rPr>
          <w:rFonts w:ascii="宋体" w:hAnsi="宋体"/>
          <w:sz w:val="18"/>
        </w:rPr>
      </w:pPr>
    </w:p>
    <w:p w14:paraId="5062DEF3">
      <w:pPr>
        <w:spacing w:line="360" w:lineRule="auto"/>
        <w:jc w:val="center"/>
        <w:rPr>
          <w:rFonts w:ascii="宋体" w:hAnsi="宋体"/>
          <w:b/>
          <w:sz w:val="24"/>
        </w:rPr>
      </w:pPr>
      <w:bookmarkStart w:id="62" w:name="_bookmark1"/>
      <w:bookmarkEnd w:id="62"/>
      <w:r>
        <w:rPr>
          <w:rFonts w:hint="eastAsia" w:ascii="宋体" w:hAnsi="宋体"/>
          <w:b/>
          <w:sz w:val="24"/>
        </w:rPr>
        <w:t>中小企业划型标准规定</w:t>
      </w:r>
    </w:p>
    <w:p w14:paraId="7C0FDD86">
      <w:pPr>
        <w:spacing w:line="312" w:lineRule="auto"/>
        <w:ind w:firstLine="420" w:firstLineChars="200"/>
        <w:rPr>
          <w:rFonts w:ascii="宋体" w:hAnsi="宋体"/>
          <w:szCs w:val="21"/>
        </w:rPr>
      </w:pPr>
      <w:r>
        <w:rPr>
          <w:rFonts w:hint="eastAsia" w:ascii="宋体" w:hAnsi="宋体"/>
          <w:szCs w:val="21"/>
        </w:rPr>
        <w:t>一、根据《中华人民共和国中小企业促进法》和《国务院关于进一步促进中小企业发展的若干意见》(国发〔2009〕36号)，制定本规定。</w:t>
      </w:r>
    </w:p>
    <w:p w14:paraId="07B2684D">
      <w:pPr>
        <w:spacing w:line="312" w:lineRule="auto"/>
        <w:rPr>
          <w:rFonts w:ascii="宋体" w:hAnsi="宋体"/>
          <w:szCs w:val="21"/>
        </w:rPr>
      </w:pPr>
      <w:r>
        <w:rPr>
          <w:rFonts w:hint="eastAsia" w:ascii="宋体" w:hAnsi="宋体"/>
          <w:szCs w:val="21"/>
        </w:rPr>
        <w:t>　　二、中小企业划分为中型、小型、微型三种类型，具体标准根据企业从业人员、营业收入、资产总额等指标，结合行业特点制定。</w:t>
      </w:r>
    </w:p>
    <w:p w14:paraId="625806F2">
      <w:pPr>
        <w:spacing w:line="312" w:lineRule="auto"/>
        <w:rPr>
          <w:rFonts w:ascii="宋体" w:hAnsi="宋体"/>
          <w:szCs w:val="21"/>
        </w:rPr>
      </w:pPr>
      <w:r>
        <w:rPr>
          <w:rFonts w:hint="eastAsia" w:ascii="宋体" w:hAnsi="宋体"/>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660F5BDC">
      <w:pPr>
        <w:spacing w:line="312" w:lineRule="auto"/>
        <w:rPr>
          <w:rFonts w:ascii="宋体" w:hAnsi="宋体"/>
          <w:szCs w:val="21"/>
        </w:rPr>
      </w:pPr>
      <w:r>
        <w:rPr>
          <w:rFonts w:hint="eastAsia" w:ascii="宋体" w:hAnsi="宋体"/>
          <w:szCs w:val="21"/>
        </w:rPr>
        <w:t>　　四、各行业划型标准为：</w:t>
      </w:r>
    </w:p>
    <w:p w14:paraId="764400FA">
      <w:pPr>
        <w:spacing w:line="312" w:lineRule="auto"/>
        <w:rPr>
          <w:rFonts w:ascii="宋体" w:hAnsi="宋体"/>
          <w:szCs w:val="21"/>
        </w:rPr>
      </w:pPr>
      <w:r>
        <w:rPr>
          <w:rFonts w:hint="eastAsia" w:ascii="宋体" w:hAnsi="宋体"/>
          <w:szCs w:val="21"/>
        </w:rPr>
        <w:t>　　（一）农、林、牧、渔业。营业收入20000万元以下的为中小微型企业。其中，营业收入500万元及以上的为中型企业，营业收入50万元及以上的为小型企业，营业收入50万元以下的为微型企业。</w:t>
      </w:r>
    </w:p>
    <w:p w14:paraId="29E672E7">
      <w:pPr>
        <w:spacing w:line="312" w:lineRule="auto"/>
        <w:rPr>
          <w:rFonts w:ascii="宋体" w:hAnsi="宋体"/>
          <w:szCs w:val="21"/>
        </w:rPr>
      </w:pPr>
      <w:r>
        <w:rPr>
          <w:rFonts w:hint="eastAsia" w:ascii="宋体" w:hAnsi="宋体"/>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8D2D9F8">
      <w:pPr>
        <w:spacing w:line="312" w:lineRule="auto"/>
        <w:rPr>
          <w:rFonts w:ascii="宋体" w:hAnsi="宋体"/>
          <w:szCs w:val="21"/>
        </w:rPr>
      </w:pPr>
      <w:r>
        <w:rPr>
          <w:rFonts w:hint="eastAsia" w:ascii="宋体" w:hAnsi="宋体"/>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C00AE9A">
      <w:pPr>
        <w:spacing w:line="312" w:lineRule="auto"/>
        <w:rPr>
          <w:rFonts w:ascii="宋体" w:hAnsi="宋体"/>
          <w:szCs w:val="21"/>
        </w:rPr>
      </w:pPr>
      <w:r>
        <w:rPr>
          <w:rFonts w:hint="eastAsia" w:ascii="宋体" w:hAnsi="宋体"/>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370390">
      <w:pPr>
        <w:spacing w:line="312" w:lineRule="auto"/>
        <w:rPr>
          <w:rFonts w:ascii="宋体" w:hAnsi="宋体"/>
          <w:szCs w:val="21"/>
        </w:rPr>
      </w:pPr>
      <w:r>
        <w:rPr>
          <w:rFonts w:hint="eastAsia" w:ascii="宋体" w:hAnsi="宋体"/>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6909F4E">
      <w:pPr>
        <w:spacing w:line="312" w:lineRule="auto"/>
        <w:rPr>
          <w:rFonts w:ascii="宋体" w:hAnsi="宋体"/>
          <w:szCs w:val="21"/>
        </w:rPr>
      </w:pPr>
      <w:r>
        <w:rPr>
          <w:rFonts w:hint="eastAsia" w:ascii="宋体" w:hAnsi="宋体"/>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53C2DB5">
      <w:pPr>
        <w:spacing w:line="312" w:lineRule="auto"/>
        <w:rPr>
          <w:rFonts w:ascii="宋体" w:hAnsi="宋体"/>
          <w:szCs w:val="21"/>
        </w:rPr>
      </w:pPr>
      <w:r>
        <w:rPr>
          <w:rFonts w:hint="eastAsia" w:ascii="宋体" w:hAnsi="宋体"/>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0B23F56">
      <w:pPr>
        <w:spacing w:line="312" w:lineRule="auto"/>
        <w:rPr>
          <w:rFonts w:ascii="宋体" w:hAnsi="宋体"/>
          <w:szCs w:val="21"/>
        </w:rPr>
      </w:pPr>
      <w:r>
        <w:rPr>
          <w:rFonts w:hint="eastAsia" w:ascii="宋体" w:hAnsi="宋体"/>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134A421">
      <w:pPr>
        <w:spacing w:line="312" w:lineRule="auto"/>
        <w:rPr>
          <w:rFonts w:ascii="宋体" w:hAnsi="宋体"/>
          <w:szCs w:val="21"/>
        </w:rPr>
      </w:pPr>
      <w:r>
        <w:rPr>
          <w:rFonts w:hint="eastAsia" w:ascii="宋体" w:hAnsi="宋体"/>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B895052">
      <w:pPr>
        <w:spacing w:line="312" w:lineRule="auto"/>
        <w:rPr>
          <w:rFonts w:ascii="宋体" w:hAnsi="宋体"/>
          <w:szCs w:val="21"/>
        </w:rPr>
      </w:pPr>
      <w:r>
        <w:rPr>
          <w:rFonts w:hint="eastAsia" w:ascii="宋体" w:hAnsi="宋体"/>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DDB1474">
      <w:pPr>
        <w:spacing w:line="312" w:lineRule="auto"/>
        <w:rPr>
          <w:rFonts w:ascii="宋体" w:hAnsi="宋体"/>
          <w:szCs w:val="21"/>
        </w:rPr>
      </w:pPr>
      <w:r>
        <w:rPr>
          <w:rFonts w:hint="eastAsia" w:ascii="宋体" w:hAnsi="宋体"/>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8ACAEF5">
      <w:pPr>
        <w:spacing w:line="312" w:lineRule="auto"/>
        <w:rPr>
          <w:rFonts w:ascii="宋体" w:hAnsi="宋体"/>
          <w:szCs w:val="21"/>
        </w:rPr>
      </w:pPr>
      <w:r>
        <w:rPr>
          <w:rFonts w:hint="eastAsia" w:ascii="宋体" w:hAnsi="宋体"/>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3C0E0EA">
      <w:pPr>
        <w:spacing w:line="312" w:lineRule="auto"/>
        <w:rPr>
          <w:rFonts w:ascii="宋体" w:hAnsi="宋体"/>
          <w:szCs w:val="21"/>
        </w:rPr>
      </w:pPr>
      <w:r>
        <w:rPr>
          <w:rFonts w:hint="eastAsia" w:ascii="宋体" w:hAnsi="宋体"/>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9817123">
      <w:pPr>
        <w:spacing w:line="312" w:lineRule="auto"/>
        <w:rPr>
          <w:rFonts w:ascii="宋体" w:hAnsi="宋体"/>
          <w:szCs w:val="21"/>
        </w:rPr>
      </w:pPr>
      <w:r>
        <w:rPr>
          <w:rFonts w:hint="eastAsia" w:ascii="宋体" w:hAnsi="宋体"/>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05DE1692">
      <w:pPr>
        <w:spacing w:line="312" w:lineRule="auto"/>
        <w:rPr>
          <w:rFonts w:ascii="宋体" w:hAnsi="宋体"/>
          <w:szCs w:val="21"/>
        </w:rPr>
      </w:pPr>
      <w:r>
        <w:rPr>
          <w:rFonts w:hint="eastAsia" w:ascii="宋体" w:hAnsi="宋体"/>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414A420">
      <w:pPr>
        <w:spacing w:line="312" w:lineRule="auto"/>
        <w:rPr>
          <w:rFonts w:ascii="宋体" w:hAnsi="宋体"/>
          <w:szCs w:val="21"/>
        </w:rPr>
      </w:pPr>
      <w:r>
        <w:rPr>
          <w:rFonts w:hint="eastAsia" w:ascii="宋体" w:hAnsi="宋体"/>
          <w:szCs w:val="21"/>
        </w:rPr>
        <w:t>　　（十六）其他未列明行业。从业人员300人以下的为中小微型企业。其中，从业人员100人及以上的为中型企业；从业人员10人及以上的为小型企业；从业人员10人以下的为微型企业。</w:t>
      </w:r>
    </w:p>
    <w:p w14:paraId="16E9253C">
      <w:pPr>
        <w:spacing w:line="312" w:lineRule="auto"/>
        <w:rPr>
          <w:rFonts w:ascii="宋体" w:hAnsi="宋体"/>
          <w:szCs w:val="21"/>
        </w:rPr>
      </w:pPr>
      <w:r>
        <w:rPr>
          <w:rFonts w:hint="eastAsia" w:ascii="宋体" w:hAnsi="宋体"/>
          <w:szCs w:val="21"/>
        </w:rPr>
        <w:t>　　五、企业类型的划分以统计部门的统计数据为依据。</w:t>
      </w:r>
    </w:p>
    <w:p w14:paraId="09463ED3">
      <w:pPr>
        <w:spacing w:line="312" w:lineRule="auto"/>
        <w:rPr>
          <w:rFonts w:ascii="宋体" w:hAnsi="宋体"/>
          <w:szCs w:val="21"/>
        </w:rPr>
      </w:pPr>
      <w:r>
        <w:rPr>
          <w:rFonts w:hint="eastAsia" w:ascii="宋体" w:hAnsi="宋体"/>
          <w:szCs w:val="21"/>
        </w:rPr>
        <w:t>　　六、本规定适用于在中华人民共和国境内依法设立的各类所有制和各种组织形式的企业。个体工商户和本规定以外的行业，参照本规定进行划型。</w:t>
      </w:r>
    </w:p>
    <w:p w14:paraId="66E4D7D4">
      <w:pPr>
        <w:spacing w:line="312" w:lineRule="auto"/>
        <w:rPr>
          <w:rFonts w:ascii="宋体" w:hAnsi="宋体"/>
          <w:szCs w:val="21"/>
        </w:rPr>
      </w:pPr>
      <w:r>
        <w:rPr>
          <w:rFonts w:hint="eastAsia" w:ascii="宋体" w:hAnsi="宋体"/>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7438BC2D">
      <w:pPr>
        <w:spacing w:line="312" w:lineRule="auto"/>
        <w:rPr>
          <w:rFonts w:ascii="宋体" w:hAnsi="宋体"/>
          <w:szCs w:val="21"/>
        </w:rPr>
      </w:pPr>
      <w:r>
        <w:rPr>
          <w:rFonts w:hint="eastAsia" w:ascii="宋体" w:hAnsi="宋体"/>
          <w:szCs w:val="21"/>
        </w:rPr>
        <w:t>　　八、本规定由工业和信息化部、国家统计局会同有关部门根据《国民经济行业分类》修订情况和企业发展变化情况适时修订。</w:t>
      </w:r>
    </w:p>
    <w:p w14:paraId="3F97F439">
      <w:pPr>
        <w:spacing w:line="312" w:lineRule="auto"/>
        <w:rPr>
          <w:rFonts w:ascii="宋体" w:hAnsi="宋体"/>
          <w:szCs w:val="21"/>
        </w:rPr>
      </w:pPr>
      <w:r>
        <w:rPr>
          <w:rFonts w:hint="eastAsia" w:ascii="宋体" w:hAnsi="宋体"/>
          <w:szCs w:val="21"/>
        </w:rPr>
        <w:t>　　九、本规定由工业和信息化部、国家统计局会同有关部门负责解释。</w:t>
      </w:r>
    </w:p>
    <w:p w14:paraId="4380FB82">
      <w:pPr>
        <w:spacing w:line="312" w:lineRule="auto"/>
        <w:rPr>
          <w:rFonts w:ascii="宋体" w:hAnsi="宋体"/>
          <w:szCs w:val="21"/>
        </w:rPr>
      </w:pPr>
      <w:r>
        <w:rPr>
          <w:rFonts w:hint="eastAsia" w:ascii="宋体" w:hAnsi="宋体"/>
          <w:szCs w:val="21"/>
        </w:rPr>
        <w:t xml:space="preserve">    十、本规定自发布之日起执行，原国家经贸委、原国家计委、财政部和国家统计局2003年颁布的《中小企业标准暂行规定》同时废止。</w:t>
      </w:r>
    </w:p>
    <w:p w14:paraId="463D8B09">
      <w:pPr>
        <w:spacing w:line="360" w:lineRule="auto"/>
        <w:ind w:firstLine="424" w:firstLineChars="202"/>
        <w:jc w:val="center"/>
        <w:rPr>
          <w:rFonts w:ascii="宋体" w:hAnsi="宋体"/>
          <w:b/>
          <w:sz w:val="24"/>
        </w:rPr>
      </w:pPr>
      <w:r>
        <w:rPr>
          <w:rFonts w:ascii="宋体" w:hAnsi="宋体"/>
          <w:szCs w:val="21"/>
        </w:rPr>
        <w:br w:type="page"/>
      </w:r>
      <w:r>
        <w:rPr>
          <w:rFonts w:hint="eastAsia" w:ascii="宋体" w:hAnsi="宋体"/>
          <w:b/>
          <w:sz w:val="24"/>
        </w:rPr>
        <w:t>关于促进残疾人就业政府采购政策的通知</w:t>
      </w:r>
    </w:p>
    <w:p w14:paraId="420BA5D2">
      <w:pPr>
        <w:pStyle w:val="32"/>
        <w:spacing w:before="0" w:beforeAutospacing="0" w:after="0" w:afterAutospacing="0" w:line="360" w:lineRule="auto"/>
        <w:ind w:firstLine="480" w:firstLineChars="200"/>
        <w:jc w:val="center"/>
        <w:rPr>
          <w:b/>
          <w:kern w:val="2"/>
          <w:szCs w:val="24"/>
        </w:rPr>
      </w:pPr>
      <w:bookmarkStart w:id="63" w:name="sendNo"/>
      <w:r>
        <w:rPr>
          <w:rFonts w:hint="eastAsia"/>
          <w:kern w:val="2"/>
        </w:rPr>
        <w:t>财库〔</w:t>
      </w:r>
      <w:bookmarkEnd w:id="63"/>
      <w:r>
        <w:rPr>
          <w:rFonts w:hint="eastAsia"/>
          <w:kern w:val="2"/>
        </w:rPr>
        <w:t>2017〕141号</w:t>
      </w:r>
    </w:p>
    <w:p w14:paraId="53E5430D">
      <w:pPr>
        <w:pStyle w:val="32"/>
        <w:spacing w:before="0" w:beforeAutospacing="0" w:after="0" w:afterAutospacing="0" w:line="360" w:lineRule="auto"/>
        <w:ind w:firstLine="420" w:firstLineChars="200"/>
        <w:jc w:val="both"/>
        <w:rPr>
          <w:rFonts w:cs="宋体"/>
          <w:sz w:val="21"/>
          <w:szCs w:val="21"/>
        </w:rPr>
      </w:pPr>
      <w:bookmarkStart w:id="64" w:name="toDeptId"/>
      <w:r>
        <w:rPr>
          <w:rFonts w:hint="eastAsia" w:cs="宋体"/>
          <w:color w:val="000000"/>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4"/>
      <w:r>
        <w:rPr>
          <w:rFonts w:hint="eastAsia" w:cs="宋体"/>
          <w:color w:val="000000"/>
          <w:sz w:val="21"/>
          <w:szCs w:val="21"/>
          <w:shd w:val="clear" w:color="auto" w:fill="FFFFFF"/>
        </w:rPr>
        <w:t>：</w:t>
      </w:r>
    </w:p>
    <w:p w14:paraId="1D4A3ACB">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为了发挥政府采购促进残疾人就业的作用，进一步保障残疾人权益，依照《政府采购法》、《残疾人保障法》等法律法规及相关规定，现就促进残疾人就业政府采购政策通知如下：</w:t>
      </w:r>
    </w:p>
    <w:p w14:paraId="43BE34E5">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一、享受政府采购支持政策的残疾人福利性单位应当同时满足以下条件：</w:t>
      </w:r>
    </w:p>
    <w:p w14:paraId="7300030A">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（一）安置的残疾人占本单位在职职工人数的比例不低于25%（含25%），并且安置的残疾人人数不少于10人（含10人）；</w:t>
      </w:r>
    </w:p>
    <w:p w14:paraId="62818C45">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（二）依法与安置的每位残疾人签订了一年以上（含一年）的劳动合同或服务协议；</w:t>
      </w:r>
    </w:p>
    <w:p w14:paraId="1EEF13CD">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（三）为安置的每位残疾人按月足额缴纳了基本养老保险、基本医疗保险、失业保险、工伤保险和生育保险等社会保险费；</w:t>
      </w:r>
    </w:p>
    <w:p w14:paraId="54D7660E">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（四）通过银行等金融机构向安置的每位残疾人，按月支付了不低于单位所在区县适用的经省级人民政府批准的月最低工资标准的工资；</w:t>
      </w:r>
    </w:p>
    <w:p w14:paraId="667304F8">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（五）提供本单位制造的货物、承担的工程或者服务（以下简称产品），或者提供其他残疾人福利性单位制造的货物（不包括使用非残疾人福利性单位注册商标的货物）。</w:t>
      </w:r>
    </w:p>
    <w:p w14:paraId="65928EC9">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27C960D">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4095532E">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中标、成交供应商为残疾人福利性单位的，采购人或者其委托的采购代理机构应当随中标、成交结果同时公告其《残疾人福利性单位声明函》，接受社会监督。</w:t>
      </w:r>
    </w:p>
    <w:p w14:paraId="3BA4D91D">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供应商提供的《残疾人福利性单位声明函》与事实不符的，依照《政府采购法》第七十七条第一款的规定追究法律责任。</w:t>
      </w:r>
    </w:p>
    <w:p w14:paraId="3E29F95D">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B5037BA">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四、采购人采购公开招标数额标准以上的货物或者服务，因落实促进残疾人就业政策的需要，依法履行有关报批程序后，可采用公开招标以外的采购方式。</w:t>
      </w:r>
    </w:p>
    <w:p w14:paraId="7F76DDB1">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E23CAB6">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E2461E4">
      <w:pPr>
        <w:pStyle w:val="32"/>
        <w:spacing w:before="0" w:beforeAutospacing="0" w:after="0" w:afterAutospacing="0" w:line="360" w:lineRule="auto"/>
        <w:ind w:firstLine="420" w:firstLineChars="200"/>
        <w:jc w:val="both"/>
        <w:rPr>
          <w:rFonts w:cs="宋体"/>
          <w:sz w:val="21"/>
          <w:szCs w:val="21"/>
        </w:rPr>
      </w:pPr>
      <w:r>
        <w:rPr>
          <w:rFonts w:hint="eastAsia" w:cs="宋体"/>
          <w:color w:val="000000"/>
          <w:sz w:val="21"/>
          <w:szCs w:val="21"/>
          <w:shd w:val="clear" w:color="auto" w:fill="FFFFFF"/>
        </w:rPr>
        <w:t>七、本通知自2017年10月1日起执行。</w:t>
      </w:r>
    </w:p>
    <w:p w14:paraId="24CC1D07">
      <w:pPr>
        <w:pStyle w:val="32"/>
        <w:spacing w:before="0" w:beforeAutospacing="0" w:after="0" w:afterAutospacing="0" w:line="360" w:lineRule="auto"/>
        <w:ind w:firstLine="420" w:firstLineChars="200"/>
        <w:jc w:val="right"/>
        <w:rPr>
          <w:rFonts w:cs="宋体"/>
          <w:sz w:val="21"/>
          <w:szCs w:val="21"/>
        </w:rPr>
      </w:pPr>
      <w:r>
        <w:rPr>
          <w:rFonts w:hint="eastAsia" w:cs="宋体"/>
          <w:color w:val="000000"/>
          <w:sz w:val="21"/>
          <w:szCs w:val="21"/>
          <w:shd w:val="clear" w:color="auto" w:fill="FFFFFF"/>
        </w:rPr>
        <w:t>财政部民政部中国残疾人联合会</w:t>
      </w:r>
    </w:p>
    <w:p w14:paraId="45826E09">
      <w:pPr>
        <w:spacing w:line="312" w:lineRule="auto"/>
        <w:rPr>
          <w:rFonts w:ascii="宋体" w:hAnsi="宋体"/>
          <w:szCs w:val="21"/>
        </w:rPr>
      </w:pPr>
      <w:r>
        <w:rPr>
          <w:rFonts w:ascii="宋体" w:hAnsi="宋体"/>
          <w:b/>
          <w:sz w:val="24"/>
        </w:rPr>
        <w:br w:type="page"/>
      </w:r>
    </w:p>
    <w:p w14:paraId="37C4169A">
      <w:pPr>
        <w:spacing w:line="588" w:lineRule="exact"/>
        <w:jc w:val="center"/>
        <w:rPr>
          <w:rFonts w:ascii="宋体" w:hAnsi="宋体"/>
          <w:b/>
          <w:szCs w:val="28"/>
        </w:rPr>
      </w:pPr>
      <w:bookmarkStart w:id="65" w:name="OLE_LINK14"/>
      <w:bookmarkStart w:id="66" w:name="OLE_LINK13"/>
      <w:r>
        <w:rPr>
          <w:rFonts w:hint="eastAsia" w:ascii="宋体" w:hAnsi="宋体"/>
          <w:b/>
          <w:szCs w:val="28"/>
        </w:rPr>
        <w:t>残疾人福利性单位声明函</w:t>
      </w:r>
    </w:p>
    <w:bookmarkEnd w:id="65"/>
    <w:bookmarkEnd w:id="66"/>
    <w:p w14:paraId="78A3E8C9">
      <w:pPr>
        <w:spacing w:line="588" w:lineRule="exact"/>
        <w:rPr>
          <w:rFonts w:ascii="宋体" w:hAnsi="宋体"/>
          <w:b/>
          <w:spacing w:val="6"/>
          <w:sz w:val="30"/>
          <w:szCs w:val="30"/>
        </w:rPr>
      </w:pPr>
    </w:p>
    <w:p w14:paraId="432654DD">
      <w:pPr>
        <w:spacing w:line="312" w:lineRule="auto"/>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0928737">
      <w:pPr>
        <w:spacing w:line="312" w:lineRule="auto"/>
        <w:rPr>
          <w:rFonts w:ascii="宋体" w:hAnsi="宋体"/>
          <w:szCs w:val="21"/>
        </w:rPr>
      </w:pPr>
      <w:r>
        <w:rPr>
          <w:rFonts w:hint="eastAsia" w:ascii="宋体" w:hAnsi="宋体"/>
          <w:szCs w:val="21"/>
        </w:rPr>
        <w:t>本单位对上述声明的真实性负责。如有虚假，将依法承担相应责任。</w:t>
      </w:r>
    </w:p>
    <w:p w14:paraId="005A1629">
      <w:pPr>
        <w:spacing w:line="588" w:lineRule="exact"/>
        <w:ind w:firstLine="624" w:firstLineChars="200"/>
        <w:rPr>
          <w:rFonts w:ascii="宋体" w:hAnsi="宋体"/>
          <w:spacing w:val="6"/>
          <w:sz w:val="30"/>
          <w:szCs w:val="30"/>
        </w:rPr>
      </w:pPr>
    </w:p>
    <w:p w14:paraId="1B10D9D2">
      <w:pPr>
        <w:spacing w:line="588" w:lineRule="exact"/>
        <w:ind w:firstLine="444" w:firstLineChars="200"/>
        <w:rPr>
          <w:rFonts w:ascii="宋体" w:hAnsi="宋体"/>
          <w:spacing w:val="6"/>
          <w:szCs w:val="21"/>
        </w:rPr>
      </w:pPr>
    </w:p>
    <w:p w14:paraId="7081063C">
      <w:pPr>
        <w:spacing w:line="312" w:lineRule="auto"/>
        <w:ind w:firstLine="405"/>
        <w:rPr>
          <w:rFonts w:ascii="宋体" w:hAnsi="宋体"/>
          <w:sz w:val="24"/>
        </w:rPr>
      </w:pPr>
    </w:p>
    <w:p w14:paraId="20D915D3">
      <w:pPr>
        <w:spacing w:line="312" w:lineRule="auto"/>
        <w:ind w:firstLine="405"/>
        <w:rPr>
          <w:rFonts w:ascii="宋体" w:hAnsi="宋体"/>
          <w:sz w:val="24"/>
        </w:rPr>
      </w:pPr>
    </w:p>
    <w:p w14:paraId="4326F407">
      <w:pPr>
        <w:spacing w:line="312" w:lineRule="auto"/>
        <w:ind w:firstLine="405"/>
        <w:rPr>
          <w:rFonts w:ascii="宋体" w:hAnsi="宋体"/>
          <w:szCs w:val="21"/>
        </w:rPr>
      </w:pPr>
      <w:r>
        <w:rPr>
          <w:rFonts w:hint="eastAsia" w:ascii="宋体" w:hAnsi="宋体"/>
          <w:szCs w:val="21"/>
        </w:rPr>
        <w:t xml:space="preserve">        单位名称（盖章）：</w:t>
      </w:r>
    </w:p>
    <w:p w14:paraId="486C891C">
      <w:pPr>
        <w:spacing w:line="312" w:lineRule="auto"/>
        <w:ind w:firstLine="405"/>
        <w:rPr>
          <w:rFonts w:ascii="宋体" w:hAnsi="宋体"/>
          <w:szCs w:val="21"/>
        </w:rPr>
      </w:pPr>
    </w:p>
    <w:p w14:paraId="06D4C57A">
      <w:pPr>
        <w:spacing w:line="312" w:lineRule="auto"/>
        <w:ind w:firstLine="405"/>
        <w:rPr>
          <w:rFonts w:ascii="宋体" w:hAnsi="宋体"/>
          <w:szCs w:val="21"/>
        </w:rPr>
      </w:pPr>
    </w:p>
    <w:p w14:paraId="2BA885AE">
      <w:pPr>
        <w:spacing w:line="312" w:lineRule="auto"/>
        <w:ind w:firstLine="405"/>
        <w:rPr>
          <w:rFonts w:ascii="宋体" w:hAnsi="宋体"/>
          <w:szCs w:val="21"/>
        </w:rPr>
      </w:pPr>
      <w:r>
        <w:rPr>
          <w:rFonts w:hint="eastAsia" w:ascii="宋体" w:hAnsi="宋体"/>
          <w:szCs w:val="21"/>
        </w:rPr>
        <w:t xml:space="preserve">                                              日  期：</w:t>
      </w:r>
    </w:p>
    <w:p w14:paraId="7B1D2C10">
      <w:pPr>
        <w:spacing w:line="312" w:lineRule="auto"/>
        <w:ind w:firstLine="405"/>
        <w:jc w:val="center"/>
        <w:rPr>
          <w:rFonts w:ascii="宋体" w:hAnsi="宋体"/>
          <w:szCs w:val="21"/>
        </w:rPr>
      </w:pPr>
      <w:r>
        <w:rPr>
          <w:rFonts w:hint="eastAsia" w:ascii="宋体" w:hAnsi="宋体"/>
          <w:szCs w:val="21"/>
        </w:rPr>
        <w:br w:type="page"/>
      </w:r>
    </w:p>
    <w:p w14:paraId="2930696F">
      <w:pPr>
        <w:spacing w:line="360" w:lineRule="auto"/>
        <w:jc w:val="center"/>
        <w:rPr>
          <w:rFonts w:ascii="宋体" w:hAnsi="宋体" w:cs="宋体"/>
          <w:b/>
          <w:sz w:val="24"/>
        </w:rPr>
      </w:pPr>
      <w:r>
        <w:rPr>
          <w:rFonts w:hint="eastAsia" w:ascii="宋体" w:hAnsi="宋体" w:cs="宋体"/>
          <w:b/>
          <w:sz w:val="24"/>
        </w:rPr>
        <w:t>财政部司法部关于政府采购支持监狱企业发展有关问题的通知</w:t>
      </w:r>
    </w:p>
    <w:p w14:paraId="41499879">
      <w:pPr>
        <w:spacing w:line="360" w:lineRule="auto"/>
        <w:jc w:val="center"/>
        <w:rPr>
          <w:rFonts w:ascii="宋体" w:hAnsi="宋体" w:cs="宋体"/>
          <w:szCs w:val="21"/>
        </w:rPr>
      </w:pPr>
      <w:r>
        <w:rPr>
          <w:rFonts w:hint="eastAsia" w:ascii="宋体" w:hAnsi="宋体" w:cs="宋体"/>
          <w:szCs w:val="21"/>
        </w:rPr>
        <w:t>财库〔2014〕68号</w:t>
      </w:r>
    </w:p>
    <w:p w14:paraId="3F6B28EF">
      <w:pPr>
        <w:spacing w:line="360" w:lineRule="auto"/>
        <w:rPr>
          <w:rFonts w:ascii="宋体" w:hAnsi="宋体" w:cs="宋体"/>
          <w:szCs w:val="21"/>
        </w:rPr>
      </w:pPr>
      <w:r>
        <w:rPr>
          <w:rFonts w:hint="eastAsia" w:ascii="宋体" w:hAnsi="宋体" w:cs="宋体"/>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D0E1D89">
      <w:pPr>
        <w:spacing w:line="360" w:lineRule="auto"/>
        <w:ind w:firstLine="420" w:firstLineChars="200"/>
        <w:rPr>
          <w:rFonts w:ascii="宋体" w:hAnsi="宋体" w:cs="宋体"/>
          <w:szCs w:val="21"/>
        </w:rPr>
      </w:pPr>
      <w:r>
        <w:rPr>
          <w:rFonts w:hint="eastAsia" w:ascii="宋体" w:hAnsi="宋体" w:cs="宋体"/>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718FD9E6">
      <w:pPr>
        <w:spacing w:line="360" w:lineRule="auto"/>
        <w:ind w:firstLine="420" w:firstLineChars="200"/>
        <w:rPr>
          <w:rFonts w:ascii="宋体" w:hAnsi="宋体" w:cs="宋体"/>
          <w:szCs w:val="21"/>
        </w:rPr>
      </w:pPr>
      <w:r>
        <w:rPr>
          <w:rFonts w:hint="eastAsia" w:ascii="宋体" w:hAnsi="宋体" w:cs="宋体"/>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6A7312F">
      <w:pPr>
        <w:spacing w:line="360" w:lineRule="auto"/>
        <w:ind w:firstLine="420" w:firstLineChars="200"/>
        <w:rPr>
          <w:rFonts w:ascii="宋体" w:hAnsi="宋体" w:cs="宋体"/>
          <w:szCs w:val="21"/>
        </w:rPr>
      </w:pPr>
      <w:r>
        <w:rPr>
          <w:rFonts w:hint="eastAsia" w:ascii="宋体" w:hAnsi="宋体" w:cs="宋体"/>
          <w:szCs w:val="21"/>
        </w:rPr>
        <w:t>二、在政府采购活动中，监狱企业视同小型、微型企业，享受预留份额、评审中价格扣除等政府采购促进中小企业发展的政府采购政策。向监狱企业采购的金额，计入面向中小企业采购的统计数据。</w:t>
      </w:r>
    </w:p>
    <w:p w14:paraId="4716AFD1">
      <w:pPr>
        <w:spacing w:line="360" w:lineRule="auto"/>
        <w:ind w:firstLine="420" w:firstLineChars="200"/>
        <w:rPr>
          <w:rFonts w:ascii="宋体" w:hAnsi="宋体" w:cs="宋体"/>
          <w:szCs w:val="21"/>
        </w:rPr>
      </w:pPr>
      <w:r>
        <w:rPr>
          <w:rFonts w:hint="eastAsia" w:ascii="宋体" w:hAnsi="宋体" w:cs="宋体"/>
          <w:szCs w:val="21"/>
        </w:rPr>
        <w:t>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4C63B34D">
      <w:pPr>
        <w:spacing w:line="360" w:lineRule="auto"/>
        <w:ind w:firstLine="420" w:firstLineChars="200"/>
        <w:rPr>
          <w:rFonts w:ascii="宋体" w:hAnsi="宋体" w:cs="宋体"/>
          <w:szCs w:val="21"/>
        </w:rPr>
      </w:pPr>
      <w:r>
        <w:rPr>
          <w:rFonts w:hint="eastAsia" w:ascii="宋体" w:hAnsi="宋体" w:cs="宋体"/>
          <w:szCs w:val="21"/>
        </w:rPr>
        <w:t>四、各地区可以结合本地区实际，对监狱企业生产的办公用品、家具用具、车辆维修和提供的保养服务、消防设备等，提出预留份额等政府采购支持措施，加大对监狱企业产品的采购力度。</w:t>
      </w:r>
    </w:p>
    <w:p w14:paraId="27E26AAA">
      <w:pPr>
        <w:spacing w:line="360" w:lineRule="auto"/>
        <w:ind w:firstLine="420" w:firstLineChars="200"/>
        <w:rPr>
          <w:rFonts w:ascii="宋体" w:hAnsi="宋体" w:cs="宋体"/>
          <w:szCs w:val="21"/>
        </w:rPr>
      </w:pPr>
      <w:r>
        <w:rPr>
          <w:rFonts w:hint="eastAsia" w:ascii="宋体" w:hAnsi="宋体" w:cs="宋体"/>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3422BF7E">
      <w:pPr>
        <w:spacing w:line="360" w:lineRule="auto"/>
        <w:jc w:val="right"/>
        <w:rPr>
          <w:rFonts w:ascii="宋体" w:hAnsi="宋体" w:cs="宋体"/>
          <w:szCs w:val="21"/>
        </w:rPr>
      </w:pPr>
    </w:p>
    <w:p w14:paraId="34192668">
      <w:pPr>
        <w:spacing w:line="360" w:lineRule="auto"/>
        <w:jc w:val="right"/>
        <w:rPr>
          <w:rFonts w:ascii="宋体" w:hAnsi="宋体" w:cs="宋体"/>
          <w:szCs w:val="21"/>
        </w:rPr>
      </w:pPr>
      <w:r>
        <w:rPr>
          <w:rFonts w:hint="eastAsia" w:ascii="宋体" w:hAnsi="宋体" w:cs="宋体"/>
          <w:szCs w:val="21"/>
        </w:rPr>
        <w:t>中华人民共和国财政部</w:t>
      </w:r>
    </w:p>
    <w:p w14:paraId="43E33142">
      <w:pPr>
        <w:spacing w:line="360" w:lineRule="auto"/>
        <w:jc w:val="right"/>
        <w:rPr>
          <w:rFonts w:ascii="宋体" w:hAnsi="宋体" w:cs="宋体"/>
          <w:szCs w:val="21"/>
        </w:rPr>
      </w:pPr>
      <w:r>
        <w:rPr>
          <w:rFonts w:hint="eastAsia" w:ascii="宋体" w:hAnsi="宋体" w:cs="宋体"/>
          <w:szCs w:val="21"/>
        </w:rPr>
        <w:t>中华人民共和国司法部</w:t>
      </w:r>
    </w:p>
    <w:p w14:paraId="7DE583C5">
      <w:pPr>
        <w:spacing w:before="120" w:beforeLines="50" w:after="120" w:afterLines="50" w:line="288" w:lineRule="auto"/>
        <w:rPr>
          <w:rFonts w:ascii="宋体" w:hAnsi="宋体"/>
          <w:szCs w:val="21"/>
        </w:rPr>
      </w:pPr>
    </w:p>
    <w:p w14:paraId="68FD11C1">
      <w:pPr>
        <w:spacing w:line="312" w:lineRule="auto"/>
        <w:rPr>
          <w:rFonts w:ascii="宋体" w:hAnsi="宋体"/>
        </w:rPr>
      </w:pPr>
    </w:p>
    <w:p w14:paraId="4F9EF640">
      <w:pPr>
        <w:topLinePunct/>
        <w:adjustRightInd w:val="0"/>
        <w:snapToGrid w:val="0"/>
        <w:spacing w:before="36" w:beforeLines="15" w:line="360" w:lineRule="auto"/>
        <w:jc w:val="center"/>
        <w:outlineLvl w:val="0"/>
        <w:rPr>
          <w:rFonts w:ascii="宋体" w:hAnsi="宋体" w:cs="宋体"/>
          <w:b/>
          <w:sz w:val="36"/>
          <w:szCs w:val="36"/>
        </w:rPr>
      </w:pPr>
      <w:r>
        <w:rPr>
          <w:rFonts w:ascii="宋体" w:hAnsi="宋体"/>
          <w:sz w:val="24"/>
        </w:rPr>
        <w:br w:type="page"/>
      </w:r>
      <w:bookmarkStart w:id="67" w:name="_Toc5171"/>
      <w:r>
        <w:rPr>
          <w:rFonts w:ascii="宋体" w:hAnsi="宋体" w:cs="宋体"/>
          <w:b/>
          <w:sz w:val="36"/>
          <w:szCs w:val="36"/>
        </w:rPr>
        <w:t>第</w:t>
      </w:r>
      <w:r>
        <w:rPr>
          <w:rFonts w:hint="eastAsia" w:ascii="宋体" w:hAnsi="宋体" w:cs="宋体"/>
          <w:b/>
          <w:sz w:val="36"/>
          <w:szCs w:val="36"/>
        </w:rPr>
        <w:t>四</w:t>
      </w:r>
      <w:r>
        <w:rPr>
          <w:rFonts w:ascii="宋体" w:hAnsi="宋体" w:cs="宋体"/>
          <w:b/>
          <w:sz w:val="36"/>
          <w:szCs w:val="36"/>
        </w:rPr>
        <w:t>章 合同格式</w:t>
      </w:r>
      <w:bookmarkEnd w:id="67"/>
    </w:p>
    <w:p w14:paraId="31356BE6">
      <w:pPr>
        <w:rPr>
          <w:rFonts w:hint="eastAsia" w:ascii="宋体" w:hAnsi="宋体" w:cs="宋体"/>
          <w:b/>
          <w:szCs w:val="21"/>
        </w:rPr>
      </w:pPr>
      <w:r>
        <w:rPr>
          <w:rFonts w:hint="eastAsia" w:ascii="宋体" w:hAnsi="宋体" w:cs="宋体"/>
          <w:b/>
          <w:szCs w:val="21"/>
        </w:rPr>
        <w:t>以双方最终签订为准</w:t>
      </w:r>
    </w:p>
    <w:p w14:paraId="50B92499">
      <w:pPr>
        <w:rPr>
          <w:rFonts w:ascii="宋体" w:hAnsi="宋体" w:cs="宋体"/>
          <w:b/>
          <w:szCs w:val="21"/>
        </w:rPr>
      </w:pPr>
      <w:r>
        <w:rPr>
          <w:rFonts w:ascii="宋体" w:hAnsi="宋体" w:cs="宋体"/>
          <w:b/>
          <w:szCs w:val="21"/>
        </w:rPr>
        <w:br w:type="page"/>
      </w:r>
    </w:p>
    <w:p w14:paraId="2F25A5A4">
      <w:pPr>
        <w:topLinePunct/>
        <w:adjustRightInd w:val="0"/>
        <w:snapToGrid w:val="0"/>
        <w:spacing w:before="36" w:beforeLines="15" w:line="360" w:lineRule="auto"/>
        <w:jc w:val="center"/>
        <w:outlineLvl w:val="0"/>
        <w:rPr>
          <w:rFonts w:ascii="宋体" w:hAnsi="宋体" w:cs="宋体"/>
          <w:b/>
          <w:sz w:val="36"/>
          <w:szCs w:val="36"/>
        </w:rPr>
      </w:pPr>
      <w:bookmarkStart w:id="68" w:name="_Toc2156"/>
      <w:r>
        <w:rPr>
          <w:rFonts w:ascii="宋体" w:hAnsi="宋体" w:cs="宋体"/>
          <w:b/>
          <w:sz w:val="36"/>
          <w:szCs w:val="36"/>
        </w:rPr>
        <w:t>第</w:t>
      </w:r>
      <w:r>
        <w:rPr>
          <w:rFonts w:hint="eastAsia" w:ascii="宋体" w:hAnsi="宋体" w:cs="宋体"/>
          <w:b/>
          <w:sz w:val="36"/>
          <w:szCs w:val="36"/>
        </w:rPr>
        <w:t>五</w:t>
      </w:r>
      <w:r>
        <w:rPr>
          <w:rFonts w:ascii="宋体" w:hAnsi="宋体" w:cs="宋体"/>
          <w:b/>
          <w:sz w:val="36"/>
          <w:szCs w:val="36"/>
        </w:rPr>
        <w:t>章</w:t>
      </w:r>
      <w:r>
        <w:rPr>
          <w:rFonts w:hint="eastAsia" w:ascii="宋体" w:hAnsi="宋体" w:cs="宋体"/>
          <w:b/>
          <w:sz w:val="36"/>
          <w:szCs w:val="36"/>
        </w:rPr>
        <w:t xml:space="preserve"> 服务标准和要求</w:t>
      </w:r>
      <w:bookmarkEnd w:id="68"/>
    </w:p>
    <w:p w14:paraId="4E97A1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015BD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一、采购项目基本情况</w:t>
      </w:r>
    </w:p>
    <w:p w14:paraId="2526DA5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（一）项目名称：</w:t>
      </w:r>
      <w:r>
        <w:rPr>
          <w:rFonts w:hint="eastAsia" w:ascii="宋体" w:hAnsi="宋体" w:eastAsia="宋体" w:cs="宋体"/>
          <w:sz w:val="24"/>
          <w:szCs w:val="24"/>
          <w:lang w:val="en-US" w:eastAsia="zh-CN"/>
        </w:rPr>
        <w:t>四平市城市生命线智慧监管项目</w:t>
      </w:r>
    </w:p>
    <w:p w14:paraId="4C145E8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（二）项目概况：</w:t>
      </w:r>
    </w:p>
    <w:p w14:paraId="15ECA9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rPr>
      </w:pPr>
      <w:r>
        <w:rPr>
          <w:rFonts w:hint="eastAsia" w:ascii="宋体" w:hAnsi="宋体" w:eastAsia="宋体" w:cs="宋体"/>
          <w:sz w:val="24"/>
          <w:szCs w:val="24"/>
          <w:lang w:val="en-US" w:eastAsia="zh-CN"/>
        </w:rPr>
        <w:t>四平市城市生命线智慧监管项目。采用五横六纵架构，六纵是涵</w:t>
      </w:r>
      <w:r>
        <w:rPr>
          <w:rFonts w:hint="eastAsia" w:ascii="宋体" w:hAnsi="宋体" w:eastAsia="宋体" w:cs="宋体"/>
          <w:b w:val="0"/>
          <w:bCs w:val="0"/>
          <w:sz w:val="24"/>
          <w:szCs w:val="24"/>
          <w:lang w:val="en-US" w:eastAsia="zh-CN"/>
        </w:rPr>
        <w:t>盖燃气、热力、供水、排水、桥梁、管廊六大行业，五横是指六大行业均需满足五方面建设内容，一是建设城市市政基础设施数据库；二是建设城市生命线工程风险清单；三是建设城市生命线工程监测系统；四是建设城市生命线工程监管平台；五是建设城市生命线工程运管体系</w:t>
      </w:r>
      <w:r>
        <w:rPr>
          <w:rFonts w:hint="eastAsia" w:ascii="宋体" w:hAnsi="宋体" w:eastAsia="宋体" w:cs="宋体"/>
          <w:b w:val="0"/>
          <w:bCs w:val="0"/>
          <w:sz w:val="24"/>
          <w:szCs w:val="24"/>
          <w:lang w:val="en-US"/>
        </w:rPr>
        <w:t>。</w:t>
      </w:r>
    </w:p>
    <w:p w14:paraId="6ECF344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（三）项目预算：</w:t>
      </w:r>
      <w:r>
        <w:rPr>
          <w:rFonts w:hint="eastAsia" w:ascii="宋体" w:hAnsi="宋体" w:eastAsia="宋体" w:cs="宋体"/>
          <w:b w:val="0"/>
          <w:bCs w:val="0"/>
          <w:sz w:val="24"/>
          <w:szCs w:val="24"/>
          <w:lang w:val="en-US" w:eastAsia="zh-CN"/>
        </w:rPr>
        <w:t>含税950.00万元，税率6%。分三年进行支付。</w:t>
      </w:r>
    </w:p>
    <w:p w14:paraId="75C0B2D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二、标准及内容</w:t>
      </w:r>
    </w:p>
    <w:p w14:paraId="5EB20B3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（一）主要技术规范和标准</w:t>
      </w:r>
    </w:p>
    <w:p w14:paraId="17FE9B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必须满足国家、地方及住建部现行的强制性技术标准、规范和规程的相关要求。应满足但不限于以下技术规范和标准:</w:t>
      </w:r>
    </w:p>
    <w:p w14:paraId="1FDD6A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1.《住房和城乡建设部关于加强城市地下市政基础设施建设的指导意见》（建城〔2020〕111号）</w:t>
      </w:r>
    </w:p>
    <w:p w14:paraId="1C34D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2.《住房和城乡建设部办公厅关于全面加快建设城市运行管理服务平台的通知》（建办督〔2021〕54号）</w:t>
      </w:r>
    </w:p>
    <w:p w14:paraId="704233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3.《住房城乡建设部关于推进城市基础设施生命线安全工程的指导意见》（建督〔2023〕63号）</w:t>
      </w:r>
    </w:p>
    <w:p w14:paraId="6465F14F">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4.《吉林省住房和城乡建设厅关于印发&lt;推进城市基础设施生命线工程建设的实施意见〉的通知》（吉建办〔2023〕55号）</w:t>
      </w:r>
    </w:p>
    <w:p w14:paraId="0BD2EB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5.《吉林省城市基础设施生命线安全工程建设工作导则》（吉建督〔2025〕5号）</w:t>
      </w:r>
    </w:p>
    <w:p w14:paraId="375972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6.《城镇燃气设计规范》GB50028-2006（2020修订版）</w:t>
      </w:r>
    </w:p>
    <w:p w14:paraId="22580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7.《燃气工程项目规范》GB55009-2021</w:t>
      </w:r>
    </w:p>
    <w:p w14:paraId="16070F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8.《城镇燃气报警控制系统技术规程》CJJ/T146-2011</w:t>
      </w:r>
    </w:p>
    <w:p w14:paraId="21D56A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9.《城镇燃气管网泄漏检测技术规程》CJJ/T215-2014</w:t>
      </w:r>
    </w:p>
    <w:p w14:paraId="589187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10.《城镇燃气工程智能化技术规范》CJJ/T268-2017、</w:t>
      </w:r>
    </w:p>
    <w:p w14:paraId="76825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11.《城市给水工程项目规范》GB55026-2021</w:t>
      </w:r>
    </w:p>
    <w:p w14:paraId="1946E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12.《城镇供水管网漏水探测技术规程》CJJ159-2011</w:t>
      </w:r>
    </w:p>
    <w:p w14:paraId="658969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13.《城镇供水管网运行、维护及安全技术规程》CJJ207-2013</w:t>
      </w:r>
    </w:p>
    <w:p w14:paraId="5028D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14.《室外排水设计标准》GB50014-2021</w:t>
      </w:r>
    </w:p>
    <w:p w14:paraId="72891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15.《城乡排水工程项目规范》GB55027-2022</w:t>
      </w:r>
    </w:p>
    <w:p w14:paraId="17FCA9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16.《城镇排水管道维护安全技术规程》CJJ6-2009</w:t>
      </w:r>
    </w:p>
    <w:p w14:paraId="7AD620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17.《城镇排水管道检测与评估技术规程》CJJ181-2021</w:t>
      </w:r>
    </w:p>
    <w:p w14:paraId="53B41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18.《建筑与桥梁结构监测技术规范》GB50982-2014</w:t>
      </w:r>
    </w:p>
    <w:p w14:paraId="179AB8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19.《建筑结构检测技术标准》GB/T50344-2019</w:t>
      </w:r>
    </w:p>
    <w:p w14:paraId="2B9356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20.《城市桥梁养护技术规范》CJJ99-2003</w:t>
      </w:r>
    </w:p>
    <w:p w14:paraId="3D754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21.《大跨度桥梁结构健康监测系统预警阈值标准》T/CECS529-2018</w:t>
      </w:r>
    </w:p>
    <w:p w14:paraId="5BF864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22.《供热工程项目规范》GB55010-2016</w:t>
      </w:r>
    </w:p>
    <w:p w14:paraId="6C3EC4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23.《城市热力网设计规范》CJJ34-2016</w:t>
      </w:r>
    </w:p>
    <w:p w14:paraId="030FF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24.《城镇供热系统安全运行技术规程》CJJ88-2016</w:t>
      </w:r>
    </w:p>
    <w:p w14:paraId="6EAE54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25.《城镇供热监测与调控系统技术规程》CJJ/T241-2016</w:t>
      </w:r>
    </w:p>
    <w:p w14:paraId="32D08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26.《城镇供热直埋热水管道泄漏检测系统技术规程》CJJ/T254-2016</w:t>
      </w:r>
    </w:p>
    <w:p w14:paraId="6A5D2F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27.《城市综合管廊工程技术规范》GB50838-2015</w:t>
      </w:r>
    </w:p>
    <w:p w14:paraId="436F55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28.《城镇综合管廊监控与报警系统工程技术标准》GB/T51274-2017</w:t>
      </w:r>
    </w:p>
    <w:p w14:paraId="3F898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29.《城市地下综合管廊运行维护及安全技术标准》GB51354-2019</w:t>
      </w:r>
    </w:p>
    <w:p w14:paraId="1B541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30.《城市综合管廊运营服务规范》GB/T38550-2020</w:t>
      </w:r>
    </w:p>
    <w:p w14:paraId="7D3274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31.《城市综合地下管线信息系统技术规范》CJJ/T269-2017</w:t>
      </w:r>
    </w:p>
    <w:p w14:paraId="4B9E1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32.《公共安全城市安全风险评估》GB/T42768-2023</w:t>
      </w:r>
    </w:p>
    <w:p w14:paraId="2E55C8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33.《信息安全技术物联网数据传输安全技术要求》GB/T37025-2018</w:t>
      </w:r>
    </w:p>
    <w:p w14:paraId="34049A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34.《计算机信息系统安全保护等级划分准则》GB17859-1999</w:t>
      </w:r>
    </w:p>
    <w:p w14:paraId="044FEE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35.《信息安全技术网络安全等级保护实施指南》GB/T25058-2019</w:t>
      </w:r>
    </w:p>
    <w:p w14:paraId="5F937B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36.《信息安全技术网络安全等级保护基本要求》GB/T22239-2019</w:t>
      </w:r>
    </w:p>
    <w:p w14:paraId="08F946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37.《软件系统验收规范》GB/T28035-2011</w:t>
      </w:r>
    </w:p>
    <w:p w14:paraId="597CF2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（二）系统架构</w:t>
      </w:r>
    </w:p>
    <w:p w14:paraId="1622E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项目以 “五横：城市市政基础设施数据库、城市生命线工程风险清单、城市生命线工程监测系统、城市生命线工程监管平台、城市生命线工程运管体系”、“六纵：燃气、桥梁、热力、管廊、供水、排水”为数字基石搭建城市立体骨骼系统，依托 GIS 平台集成全要素空间数据，以智能画笔勾勒全域三维全息动态脉络，让时空维度下的城市肌理在数据洪流中清晰显影——通过多源信息的立体交织与智能生长，构建从基础设施到民生脉络的全周期动态监测网络，实现空间智慧与城市筋骨的神经元级精准咬合，为城市治理植入可感知、可分析、可推演的数字大脑，赋能风险防控、资源配置、决策支撑的精细化跃升，擘画韧性城市与智慧未来深度融合的全息新图景。</w:t>
      </w:r>
    </w:p>
    <w:p w14:paraId="22332B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（三）工作内容及技术要求</w:t>
      </w:r>
    </w:p>
    <w:p w14:paraId="7FF07B8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1.建立城市市政基础设施数据库。</w:t>
      </w:r>
      <w:r>
        <w:rPr>
          <w:rFonts w:hint="eastAsia" w:ascii="宋体" w:hAnsi="宋体" w:eastAsia="宋体" w:cs="宋体"/>
          <w:sz w:val="24"/>
          <w:szCs w:val="24"/>
          <w:lang w:val="en-US" w:eastAsia="zh-CN"/>
        </w:rPr>
        <w:t>实现城市基础设施建成年代、位置关系、运行现状等信息全面掌握，建立覆盖地上地下的城市基础设施数据库。城市市政基础设施数据库建立数据动态更新和互联共享机制，确保相关信息全面、完整、准确、可用。严格落实网络安全法律法规，实现六大行业基础设施数据归集以及数据和信息全过程安全管理。</w:t>
      </w:r>
    </w:p>
    <w:p w14:paraId="0D83628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燃气基础设施数据库</w:t>
      </w:r>
    </w:p>
    <w:p w14:paraId="467E46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燃气管线及窨井数据、燃气相邻管线及窨井数据、燃气维修台账、燃气隐患信息、企业基础数据、燃气场站信息、燃气用户信息、设备基础数据、设备运营数据、风险点数据、巡检巡查、用户培训、检测报警等燃气行业数据的管理和维护，实现燃气基础设施信息的动态更新和分权限管理。</w:t>
      </w:r>
    </w:p>
    <w:p w14:paraId="0AE42B1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热力基础设施数据库</w:t>
      </w:r>
    </w:p>
    <w:p w14:paraId="325146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实现热力管线及窨井数据、热源厂信息、换热站信息、用户数据、设备基础数据、设备运营数据、风险点数据、监测报警等热力行业数据的管理和维护，实现热力基础设施信息的动态更新和分权限管理。</w:t>
      </w:r>
    </w:p>
    <w:p w14:paraId="4CFA111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供水基础设施数据库</w:t>
      </w:r>
    </w:p>
    <w:p w14:paraId="0D7B95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供水管线及窨井数据、泵站信息、维修记录信息、用户数据、设备基础数据、设备运营数据、风险点数据、供水项目库、巡检巡查、应急储备、检测报警等供水行业数据的管理和维护，实现供水基础设施信息的动态更新和分权限管理。</w:t>
      </w:r>
    </w:p>
    <w:p w14:paraId="0383AE2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排水基础设施数据库</w:t>
      </w:r>
    </w:p>
    <w:p w14:paraId="7BDBA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排水管线及窨井数据、排水泵站及泵信息、下穿立交信息、易涝点信息、雨量站信息、污水处理厂信息、堤防信息、调蓄设施、排水企业数据、设备基础数据、设备运营数据、风险点数据、监测报警等排水行业数据的管理和维护，实现排水基础设施信息的动态更新和分权限管理。</w:t>
      </w:r>
    </w:p>
    <w:p w14:paraId="09F0F18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桥梁基础设施数据库</w:t>
      </w:r>
    </w:p>
    <w:p w14:paraId="722D64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实现桥梁基本信息、联、跨、墩信息、检查病害信息、设备基础数据、设备运营数据、风险点数据、监测报警的管理和维护，实现桥梁基础设施信息的动态更新和分权限管理。</w:t>
      </w:r>
    </w:p>
    <w:p w14:paraId="365A801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管廊基础设施数据库</w:t>
      </w:r>
    </w:p>
    <w:p w14:paraId="5769A7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实现管廊本体信息、入廊管线数据、管廊附属设施数据、隐患信息、设备基础数据、设备运营数据、风险点数据、监测报警的管理和维护，实现管廊基础设施信息的动态更新和分权限管理。</w:t>
      </w:r>
    </w:p>
    <w:p w14:paraId="02AB0B0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2.建立城市生命线工程风险清单</w:t>
      </w:r>
      <w:r>
        <w:rPr>
          <w:rFonts w:hint="eastAsia" w:ascii="宋体" w:hAnsi="宋体" w:eastAsia="宋体" w:cs="宋体"/>
          <w:sz w:val="24"/>
          <w:szCs w:val="24"/>
          <w:lang w:val="en-US" w:eastAsia="zh-CN"/>
        </w:rPr>
        <w:t>。通过信息化管理方式实现六大行业风险全流程管理。实现燃气风险、热力风险、供水风险、排水风险、管廊风险、桥梁风险的多方式上报、全流程跟踪。</w:t>
      </w:r>
    </w:p>
    <w:p w14:paraId="7BEACD3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风险清单</w:t>
      </w:r>
    </w:p>
    <w:p w14:paraId="4FD6B2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建设城市风险清单与四平影像地图联动展示，将风险点的经纬度信息映射到电子地图上，用不同颜色与图标区分风险级别与类型，点击图标可弹出悬浮框，显示风险名称、初步辨识结果等基础信息。</w:t>
      </w:r>
    </w:p>
    <w:p w14:paraId="7C5B75B7">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风险上报</w:t>
      </w:r>
    </w:p>
    <w:p w14:paraId="6E825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风险点新增上报。通过平台选择管线或其他基础设施位置进行风险新增，支持完善风险名称、风险类别、风险明细、风险上报人、风险状态、风险处理等信息。</w:t>
      </w:r>
    </w:p>
    <w:p w14:paraId="0B69939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风险基础信息</w:t>
      </w:r>
    </w:p>
    <w:p w14:paraId="76874B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风险基础数据管理与展示。通过平台录入各行业风险相关信息进行风险点可视化展示，包括风险名称、风险等级、风险位置、风险类别、风险上报时间、风险处理人、风险当前状态等。</w:t>
      </w:r>
    </w:p>
    <w:p w14:paraId="502FB3D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风险联动</w:t>
      </w:r>
    </w:p>
    <w:p w14:paraId="1A7A3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建立风险点与监测设备联动机制，对应风险点与附近视频监控设备或管网运行设备，实现通过风险点直接调取视频监控实时画面与管网运行指标。</w:t>
      </w:r>
    </w:p>
    <w:p w14:paraId="5D9D043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风险四色图</w:t>
      </w:r>
    </w:p>
    <w:p w14:paraId="2A8C43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实现全市内所有风险点按照风险等级展示风险四色图，自动生成城市风险四色图。实现针对风险的分级管理。</w:t>
      </w:r>
    </w:p>
    <w:p w14:paraId="46F4184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建立城市生命线工程监测系统。</w:t>
      </w:r>
      <w:r>
        <w:rPr>
          <w:rFonts w:hint="eastAsia" w:ascii="宋体" w:hAnsi="宋体" w:eastAsia="宋体" w:cs="宋体"/>
          <w:sz w:val="24"/>
          <w:szCs w:val="24"/>
          <w:lang w:val="en-US" w:eastAsia="zh-CN"/>
        </w:rPr>
        <w:t>以高风险区域、重点业务领域为重点，实现燃气、热力、桥梁、供水、排水、管廊等安全运行数据的全面感知、自动采集、监测分析、预警上报、平台对接。</w:t>
      </w:r>
    </w:p>
    <w:p w14:paraId="5A0484A7">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网络改造与平台对接</w:t>
      </w:r>
    </w:p>
    <w:p w14:paraId="4667B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现现有设施及平台的智能化改造和数据集成，实现燃气、热力、供水、排水、桥梁、管廊的监测数据管理。建设设备运行数据管理功能，实现城市生命线工程监测系统实现六大行业运行监测设备的当前供电状态、当前通信状态、当前监测指标、运行数据的数据获取与动态展示。</w:t>
      </w:r>
    </w:p>
    <w:p w14:paraId="1E8EAEE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设备清单</w:t>
      </w:r>
    </w:p>
    <w:p w14:paraId="335C7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建设设备清单功能，实现全市各行业监测设备的统计管理，支持统计查看全市按行业、按设备类型进行统计分析。</w:t>
      </w:r>
    </w:p>
    <w:p w14:paraId="232FFF5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设备基础数据</w:t>
      </w:r>
    </w:p>
    <w:p w14:paraId="59E117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建设监测设备基础信息功能，实现监测设备基础信息管理。建设设备预警功能，通过平台设置监测设备阈值实现预警事件上报。</w:t>
      </w:r>
    </w:p>
    <w:p w14:paraId="1D618E7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设备运行数据</w:t>
      </w:r>
    </w:p>
    <w:p w14:paraId="655A19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建设监测设备分析功能，实现管理并记录所有监测设备的历史数值形成统计分析，支持按行业、按企业进行设备筛选检索。</w:t>
      </w:r>
    </w:p>
    <w:p w14:paraId="436EA4B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建立城市生命线工程监管平台。</w:t>
      </w:r>
      <w:r>
        <w:rPr>
          <w:rFonts w:hint="eastAsia" w:ascii="宋体" w:hAnsi="宋体" w:eastAsia="宋体" w:cs="宋体"/>
          <w:sz w:val="24"/>
          <w:szCs w:val="24"/>
          <w:lang w:val="en-US" w:eastAsia="zh-CN"/>
        </w:rPr>
        <w:t>按照综合监管、专项监测等功能，实现城市生命线安全运行“一网统管”的要求。综合监管功能实现各行业风险、隐患、监测报警的汇聚与整合，实现燃气、热力、供水、排水、桥梁、管廊等各行业建设的信息系统的对接。</w:t>
      </w:r>
    </w:p>
    <w:p w14:paraId="1AB11F04">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综合监管</w:t>
      </w:r>
    </w:p>
    <w:p w14:paraId="089310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一是建设风险管理监督功能，实现风险基础信息、风险跟踪、风险四色图的联动机制。</w:t>
      </w:r>
    </w:p>
    <w:p w14:paraId="510F61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二是建设隐患管理监督功能，实现各行业的隐患排查、隐患登记、隐患整治、隐患监督。</w:t>
      </w:r>
    </w:p>
    <w:p w14:paraId="11411E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三是建设监测报警分析功能，实现各行业监测设备或用户的预警上报、预警研判、预警派发、预警处置、预警反馈、预警归档。</w:t>
      </w:r>
    </w:p>
    <w:p w14:paraId="564675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四是建设巡检巡查监督功能，实现各行业的相关部门和企业建设巡检计划、记录巡检轨迹、形成巡检结果。</w:t>
      </w:r>
    </w:p>
    <w:p w14:paraId="6CEDB0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五是建设处置跟踪督办功能，实现监管部门针对城市内风险点、隐患信息、监测预警事件的实时跟踪及处置意见反馈。</w:t>
      </w:r>
    </w:p>
    <w:p w14:paraId="72FD0C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六是建设决策分析支持功能，实现形成各类统计图表数据可视化，根据实时设备检测指标实时变化。</w:t>
      </w:r>
    </w:p>
    <w:p w14:paraId="00A2B84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专项监测</w:t>
      </w:r>
    </w:p>
    <w:p w14:paraId="2C1A2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一是建设燃气专项，实现燃气监测一张图、燃气风险管控、燃气监测分析、燃气运营监管、燃气考核评估等功能。实现燃气行业全流程的智慧监管监测。</w:t>
      </w:r>
    </w:p>
    <w:p w14:paraId="1D026D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二是建设桥梁专项，实现桥梁监测一张图、桥梁风险管控、桥梁监测分析、桥梁运维监管。实现桥梁行业全流程的智慧监管监测。</w:t>
      </w:r>
    </w:p>
    <w:p w14:paraId="63BEBB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三是建设供水专项，实现供水监测一张图、供水风险管控、供水监测分析、供水运营监管、供水考核评价。实现供水行业全流程的智慧监管监测。</w:t>
      </w:r>
    </w:p>
    <w:p w14:paraId="14035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四是建设排水专项，实现排水监测一张图、排水风险管控、排水监测分析、排水运维监管、排水防涝指挥调度。实现排水行业全流程的智慧监管监测。</w:t>
      </w:r>
    </w:p>
    <w:p w14:paraId="18A58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五是建设热力专项，实现热力监测一张图、供热基础数据、供热风险管控、供热热力图、供热运行监测。实现供热行业全流程的智慧监管监测。</w:t>
      </w:r>
    </w:p>
    <w:p w14:paraId="2DB19C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六是建设管廊专项，实现管廊监测一张图、管廊风险管控、管廊监测分析、管廊运维检测。实现管廊行业全流程的智慧监管监测。</w:t>
      </w:r>
    </w:p>
    <w:p w14:paraId="7CC3A22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建立城市生命线工程运管体系。</w:t>
      </w:r>
      <w:r>
        <w:rPr>
          <w:rFonts w:hint="eastAsia" w:ascii="宋体" w:hAnsi="宋体" w:eastAsia="宋体" w:cs="宋体"/>
          <w:b w:val="0"/>
          <w:bCs w:val="0"/>
          <w:sz w:val="24"/>
          <w:szCs w:val="24"/>
          <w:lang w:val="en-US" w:eastAsia="zh-CN"/>
        </w:rPr>
        <w:t>实现六</w:t>
      </w:r>
      <w:r>
        <w:rPr>
          <w:rFonts w:hint="eastAsia" w:ascii="宋体" w:hAnsi="宋体" w:eastAsia="宋体" w:cs="宋体"/>
          <w:sz w:val="24"/>
          <w:szCs w:val="24"/>
          <w:lang w:val="en-US" w:eastAsia="zh-CN"/>
        </w:rPr>
        <w:t>大行业政府组织机构、机制体制应用与展示。</w:t>
      </w:r>
    </w:p>
    <w:p w14:paraId="1E998A6A">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组织机构</w:t>
      </w:r>
    </w:p>
    <w:p w14:paraId="213F67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建设组织机构功能，建设主管部门与各行业企业监管流程机制，展示各企业在线情况与在线时长。</w:t>
      </w:r>
    </w:p>
    <w:p w14:paraId="7BCBE50F">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1055" w:leftChars="0" w:hanging="425"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体制机制</w:t>
      </w:r>
    </w:p>
    <w:p w14:paraId="0EEB2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设体制机制功能，实现监测值守、警情研判、考核评估，形成政府有关部门与各行业企业的协同管理机制。建设联动响应功能，支持监管部门将预警事件升级成为应急事件，并全流程记录应急事件的响应流程，实现与其他平台的应急事件联动。</w:t>
      </w:r>
    </w:p>
    <w:p w14:paraId="3009BE25">
      <w:pPr>
        <w:rPr>
          <w:rFonts w:hint="eastAsia" w:ascii="宋体" w:hAnsi="宋体" w:eastAsia="宋体" w:cs="宋体"/>
          <w:b/>
          <w:sz w:val="24"/>
          <w:szCs w:val="24"/>
        </w:rPr>
      </w:pPr>
    </w:p>
    <w:p w14:paraId="68E67F21">
      <w:pPr>
        <w:rPr>
          <w:rFonts w:hint="eastAsia" w:ascii="宋体" w:hAnsi="宋体" w:eastAsia="宋体" w:cs="宋体"/>
          <w:b/>
          <w:sz w:val="24"/>
          <w:szCs w:val="24"/>
        </w:rPr>
      </w:pPr>
    </w:p>
    <w:p w14:paraId="2D096E6E">
      <w:pPr>
        <w:rPr>
          <w:rFonts w:hint="eastAsia" w:ascii="宋体" w:hAnsi="宋体" w:eastAsia="宋体" w:cs="宋体"/>
          <w:b/>
          <w:sz w:val="24"/>
          <w:szCs w:val="24"/>
        </w:rPr>
      </w:pPr>
      <w:bookmarkStart w:id="69" w:name="_Toc26197"/>
      <w:r>
        <w:rPr>
          <w:rFonts w:hint="eastAsia" w:ascii="宋体" w:hAnsi="宋体" w:eastAsia="宋体" w:cs="宋体"/>
          <w:b/>
          <w:sz w:val="24"/>
          <w:szCs w:val="24"/>
        </w:rPr>
        <w:br w:type="page"/>
      </w:r>
    </w:p>
    <w:p w14:paraId="1A9BD985">
      <w:pPr>
        <w:topLinePunct/>
        <w:adjustRightInd w:val="0"/>
        <w:snapToGrid w:val="0"/>
        <w:spacing w:before="36" w:beforeLines="15" w:line="360" w:lineRule="auto"/>
        <w:jc w:val="center"/>
        <w:outlineLvl w:val="0"/>
        <w:rPr>
          <w:rFonts w:ascii="宋体" w:hAnsi="宋体" w:cs="宋体"/>
          <w:b/>
          <w:sz w:val="36"/>
          <w:szCs w:val="36"/>
        </w:rPr>
      </w:pPr>
    </w:p>
    <w:p w14:paraId="5FB4A134">
      <w:pPr>
        <w:topLinePunct/>
        <w:adjustRightInd w:val="0"/>
        <w:snapToGrid w:val="0"/>
        <w:spacing w:before="36" w:beforeLines="15" w:line="360" w:lineRule="auto"/>
        <w:jc w:val="center"/>
        <w:outlineLvl w:val="0"/>
        <w:rPr>
          <w:rFonts w:ascii="宋体" w:hAnsi="宋体" w:cs="宋体"/>
          <w:b/>
          <w:sz w:val="36"/>
          <w:szCs w:val="36"/>
        </w:rPr>
      </w:pPr>
      <w:r>
        <w:rPr>
          <w:rFonts w:ascii="宋体" w:hAnsi="宋体" w:cs="宋体"/>
          <w:b/>
          <w:sz w:val="36"/>
          <w:szCs w:val="36"/>
        </w:rPr>
        <w:t>第</w:t>
      </w:r>
      <w:r>
        <w:rPr>
          <w:rFonts w:hint="eastAsia" w:ascii="宋体" w:hAnsi="宋体" w:cs="宋体"/>
          <w:b/>
          <w:sz w:val="36"/>
          <w:szCs w:val="36"/>
        </w:rPr>
        <w:t>六</w:t>
      </w:r>
      <w:r>
        <w:rPr>
          <w:rFonts w:ascii="宋体" w:hAnsi="宋体" w:cs="宋体"/>
          <w:b/>
          <w:sz w:val="36"/>
          <w:szCs w:val="36"/>
        </w:rPr>
        <w:t>章</w:t>
      </w:r>
      <w:r>
        <w:rPr>
          <w:rFonts w:hint="eastAsia" w:ascii="宋体" w:hAnsi="宋体" w:cs="宋体"/>
          <w:b/>
          <w:sz w:val="36"/>
          <w:szCs w:val="36"/>
        </w:rPr>
        <w:t xml:space="preserve"> </w:t>
      </w:r>
      <w:r>
        <w:rPr>
          <w:rFonts w:ascii="宋体" w:hAnsi="宋体" w:cs="宋体"/>
          <w:b/>
          <w:sz w:val="36"/>
          <w:szCs w:val="36"/>
        </w:rPr>
        <w:t>投标文件格式</w:t>
      </w:r>
      <w:bookmarkEnd w:id="69"/>
    </w:p>
    <w:p w14:paraId="2F992960">
      <w:pPr>
        <w:jc w:val="center"/>
        <w:rPr>
          <w:rFonts w:ascii="宋体" w:hAnsi="宋体"/>
          <w:sz w:val="28"/>
          <w:szCs w:val="28"/>
        </w:rPr>
      </w:pPr>
    </w:p>
    <w:p w14:paraId="21D5076B">
      <w:pPr>
        <w:jc w:val="center"/>
        <w:rPr>
          <w:rFonts w:ascii="宋体" w:hAnsi="宋体"/>
          <w:sz w:val="20"/>
          <w:szCs w:val="20"/>
        </w:rPr>
      </w:pPr>
      <w:r>
        <w:rPr>
          <w:rFonts w:ascii="宋体" w:hAnsi="宋体"/>
          <w:sz w:val="28"/>
          <w:szCs w:val="28"/>
        </w:rPr>
        <w:t>（项目名称）</w:t>
      </w:r>
    </w:p>
    <w:p w14:paraId="048A488D">
      <w:pPr>
        <w:jc w:val="center"/>
        <w:rPr>
          <w:rFonts w:ascii="宋体" w:hAnsi="宋体"/>
          <w:sz w:val="20"/>
          <w:szCs w:val="20"/>
        </w:rPr>
      </w:pPr>
    </w:p>
    <w:p w14:paraId="480DF0EF">
      <w:pPr>
        <w:rPr>
          <w:rFonts w:ascii="宋体" w:hAnsi="宋体"/>
          <w:sz w:val="20"/>
          <w:szCs w:val="20"/>
        </w:rPr>
      </w:pPr>
    </w:p>
    <w:p w14:paraId="59E0E501">
      <w:pPr>
        <w:jc w:val="center"/>
        <w:rPr>
          <w:rFonts w:ascii="宋体" w:hAnsi="宋体"/>
          <w:sz w:val="44"/>
          <w:szCs w:val="44"/>
        </w:rPr>
      </w:pPr>
    </w:p>
    <w:p w14:paraId="23BE2B96">
      <w:pPr>
        <w:jc w:val="center"/>
        <w:rPr>
          <w:rFonts w:ascii="宋体" w:hAnsi="宋体"/>
          <w:sz w:val="44"/>
          <w:szCs w:val="44"/>
        </w:rPr>
      </w:pPr>
    </w:p>
    <w:p w14:paraId="519AD343">
      <w:pPr>
        <w:jc w:val="center"/>
        <w:rPr>
          <w:rFonts w:ascii="宋体" w:hAnsi="宋体"/>
          <w:sz w:val="44"/>
          <w:szCs w:val="44"/>
        </w:rPr>
      </w:pPr>
    </w:p>
    <w:p w14:paraId="3BA78CE7">
      <w:pPr>
        <w:jc w:val="center"/>
        <w:rPr>
          <w:rFonts w:ascii="宋体" w:hAnsi="宋体"/>
          <w:sz w:val="44"/>
          <w:szCs w:val="44"/>
        </w:rPr>
      </w:pPr>
    </w:p>
    <w:p w14:paraId="25D55269">
      <w:pPr>
        <w:jc w:val="center"/>
        <w:rPr>
          <w:rFonts w:ascii="宋体" w:hAnsi="宋体"/>
          <w:sz w:val="44"/>
          <w:szCs w:val="44"/>
        </w:rPr>
      </w:pPr>
    </w:p>
    <w:p w14:paraId="03C74D7B">
      <w:pPr>
        <w:jc w:val="center"/>
        <w:rPr>
          <w:rFonts w:ascii="宋体" w:hAnsi="宋体"/>
          <w:sz w:val="44"/>
          <w:szCs w:val="44"/>
        </w:rPr>
      </w:pPr>
      <w:r>
        <w:rPr>
          <w:rFonts w:ascii="宋体" w:hAnsi="宋体"/>
          <w:sz w:val="44"/>
          <w:szCs w:val="44"/>
        </w:rPr>
        <w:t>投标文件</w:t>
      </w:r>
    </w:p>
    <w:p w14:paraId="0FF4182A">
      <w:pPr>
        <w:rPr>
          <w:rFonts w:ascii="宋体" w:hAnsi="宋体"/>
          <w:sz w:val="28"/>
          <w:szCs w:val="28"/>
        </w:rPr>
      </w:pPr>
    </w:p>
    <w:p w14:paraId="224FCABE">
      <w:pPr>
        <w:jc w:val="center"/>
        <w:rPr>
          <w:rFonts w:ascii="宋体" w:hAnsi="宋体"/>
          <w:sz w:val="28"/>
          <w:szCs w:val="28"/>
        </w:rPr>
      </w:pPr>
      <w:r>
        <w:rPr>
          <w:rFonts w:hint="eastAsia" w:ascii="宋体" w:hAnsi="宋体"/>
          <w:sz w:val="28"/>
          <w:szCs w:val="28"/>
        </w:rPr>
        <w:t>（正/副本）</w:t>
      </w:r>
    </w:p>
    <w:p w14:paraId="6A219970">
      <w:pPr>
        <w:jc w:val="center"/>
        <w:rPr>
          <w:rFonts w:ascii="宋体" w:hAnsi="宋体"/>
          <w:sz w:val="28"/>
          <w:szCs w:val="28"/>
        </w:rPr>
      </w:pPr>
    </w:p>
    <w:p w14:paraId="2608434B">
      <w:pPr>
        <w:jc w:val="center"/>
        <w:rPr>
          <w:rFonts w:ascii="宋体" w:hAnsi="宋体"/>
          <w:sz w:val="28"/>
          <w:szCs w:val="28"/>
        </w:rPr>
      </w:pPr>
      <w:r>
        <w:rPr>
          <w:rFonts w:hint="eastAsia" w:ascii="宋体" w:hAnsi="宋体"/>
          <w:sz w:val="28"/>
          <w:szCs w:val="28"/>
        </w:rPr>
        <w:t>招标项目编号：</w:t>
      </w:r>
    </w:p>
    <w:p w14:paraId="260A536A">
      <w:pPr>
        <w:rPr>
          <w:rFonts w:ascii="宋体" w:hAnsi="宋体"/>
          <w:sz w:val="28"/>
          <w:szCs w:val="28"/>
        </w:rPr>
      </w:pPr>
    </w:p>
    <w:p w14:paraId="752EC1B3">
      <w:pPr>
        <w:rPr>
          <w:rFonts w:ascii="宋体" w:hAnsi="宋体"/>
          <w:sz w:val="28"/>
          <w:szCs w:val="28"/>
        </w:rPr>
      </w:pPr>
    </w:p>
    <w:p w14:paraId="1DC9F913">
      <w:pPr>
        <w:rPr>
          <w:rFonts w:ascii="宋体" w:hAnsi="宋体"/>
          <w:sz w:val="28"/>
          <w:szCs w:val="28"/>
        </w:rPr>
      </w:pPr>
    </w:p>
    <w:p w14:paraId="686509EB">
      <w:pPr>
        <w:rPr>
          <w:rFonts w:ascii="宋体" w:hAnsi="宋体"/>
          <w:sz w:val="28"/>
          <w:szCs w:val="28"/>
        </w:rPr>
      </w:pPr>
    </w:p>
    <w:p w14:paraId="073A692C">
      <w:pPr>
        <w:rPr>
          <w:rFonts w:ascii="宋体" w:hAnsi="宋体"/>
          <w:sz w:val="28"/>
          <w:szCs w:val="28"/>
        </w:rPr>
      </w:pPr>
    </w:p>
    <w:p w14:paraId="66E16691">
      <w:pPr>
        <w:rPr>
          <w:rFonts w:ascii="宋体" w:hAnsi="宋体"/>
          <w:sz w:val="28"/>
          <w:szCs w:val="28"/>
        </w:rPr>
      </w:pPr>
    </w:p>
    <w:p w14:paraId="7028C19C">
      <w:pPr>
        <w:rPr>
          <w:rFonts w:ascii="宋体" w:hAnsi="宋体"/>
          <w:sz w:val="28"/>
          <w:szCs w:val="28"/>
        </w:rPr>
      </w:pPr>
    </w:p>
    <w:p w14:paraId="66985DF4">
      <w:pPr>
        <w:rPr>
          <w:rFonts w:ascii="宋体" w:hAnsi="宋体"/>
          <w:sz w:val="28"/>
          <w:szCs w:val="28"/>
        </w:rPr>
      </w:pPr>
    </w:p>
    <w:p w14:paraId="7E594336">
      <w:pPr>
        <w:rPr>
          <w:rFonts w:ascii="宋体" w:hAnsi="宋体"/>
          <w:sz w:val="28"/>
          <w:szCs w:val="28"/>
        </w:rPr>
      </w:pPr>
    </w:p>
    <w:p w14:paraId="41746C32">
      <w:pPr>
        <w:rPr>
          <w:rFonts w:ascii="宋体" w:hAnsi="宋体"/>
          <w:sz w:val="28"/>
          <w:szCs w:val="28"/>
        </w:rPr>
      </w:pPr>
    </w:p>
    <w:p w14:paraId="2A67A47D">
      <w:pPr>
        <w:jc w:val="center"/>
        <w:rPr>
          <w:rFonts w:ascii="宋体" w:hAnsi="宋体"/>
          <w:sz w:val="28"/>
          <w:szCs w:val="28"/>
        </w:rPr>
      </w:pPr>
    </w:p>
    <w:p w14:paraId="651E1F95">
      <w:pPr>
        <w:jc w:val="center"/>
        <w:rPr>
          <w:rFonts w:ascii="宋体" w:hAnsi="宋体"/>
          <w:sz w:val="28"/>
          <w:szCs w:val="28"/>
          <w:u w:val="single"/>
        </w:rPr>
      </w:pPr>
      <w:r>
        <w:rPr>
          <w:rFonts w:ascii="宋体" w:hAnsi="宋体"/>
          <w:sz w:val="28"/>
          <w:szCs w:val="28"/>
        </w:rPr>
        <w:t>投标人：（盖单位章）</w:t>
      </w:r>
    </w:p>
    <w:p w14:paraId="4FAE7E9B">
      <w:pPr>
        <w:jc w:val="center"/>
        <w:rPr>
          <w:rFonts w:ascii="宋体" w:hAnsi="宋体"/>
          <w:sz w:val="28"/>
          <w:szCs w:val="28"/>
        </w:rPr>
      </w:pPr>
    </w:p>
    <w:p w14:paraId="743BD43A">
      <w:pPr>
        <w:jc w:val="center"/>
        <w:rPr>
          <w:rFonts w:ascii="宋体" w:hAnsi="宋体"/>
          <w:sz w:val="28"/>
          <w:szCs w:val="28"/>
        </w:rPr>
      </w:pPr>
      <w:r>
        <w:rPr>
          <w:rFonts w:hint="eastAsia" w:ascii="宋体" w:hAnsi="宋体"/>
          <w:sz w:val="28"/>
          <w:szCs w:val="28"/>
        </w:rPr>
        <w:t>法定代表人或授权委托人</w:t>
      </w:r>
      <w:r>
        <w:rPr>
          <w:rFonts w:ascii="宋体" w:hAnsi="宋体"/>
          <w:sz w:val="28"/>
          <w:szCs w:val="28"/>
        </w:rPr>
        <w:t>：（签字</w:t>
      </w:r>
      <w:r>
        <w:rPr>
          <w:rFonts w:hint="eastAsia" w:ascii="宋体" w:hAnsi="宋体"/>
          <w:sz w:val="28"/>
          <w:szCs w:val="28"/>
        </w:rPr>
        <w:t>或盖章</w:t>
      </w:r>
      <w:r>
        <w:rPr>
          <w:rFonts w:ascii="宋体" w:hAnsi="宋体"/>
          <w:sz w:val="28"/>
          <w:szCs w:val="28"/>
        </w:rPr>
        <w:t>）</w:t>
      </w:r>
    </w:p>
    <w:p w14:paraId="36499FB2">
      <w:pPr>
        <w:jc w:val="center"/>
        <w:rPr>
          <w:rFonts w:ascii="宋体" w:hAnsi="宋体"/>
          <w:sz w:val="28"/>
          <w:szCs w:val="28"/>
          <w:u w:val="single"/>
        </w:rPr>
      </w:pPr>
    </w:p>
    <w:p w14:paraId="4180356C">
      <w:pPr>
        <w:jc w:val="center"/>
        <w:rPr>
          <w:rFonts w:ascii="宋体" w:hAnsi="宋体"/>
          <w:sz w:val="28"/>
          <w:szCs w:val="28"/>
        </w:rPr>
      </w:pPr>
      <w:r>
        <w:rPr>
          <w:rFonts w:ascii="宋体" w:hAnsi="宋体"/>
          <w:sz w:val="28"/>
          <w:szCs w:val="28"/>
        </w:rPr>
        <w:t>年月日</w:t>
      </w:r>
    </w:p>
    <w:p w14:paraId="6E8E4E31">
      <w:pPr>
        <w:jc w:val="center"/>
        <w:rPr>
          <w:rFonts w:ascii="宋体" w:hAnsi="宋体"/>
          <w:b/>
          <w:sz w:val="28"/>
          <w:szCs w:val="28"/>
        </w:rPr>
      </w:pPr>
      <w:r>
        <w:rPr>
          <w:rFonts w:ascii="宋体" w:hAnsi="宋体"/>
          <w:sz w:val="28"/>
          <w:szCs w:val="28"/>
        </w:rPr>
        <w:br w:type="page"/>
      </w:r>
      <w:bookmarkStart w:id="70" w:name="_Toc144974856"/>
      <w:bookmarkStart w:id="71" w:name="_Toc247085873"/>
      <w:bookmarkStart w:id="72" w:name="_Toc364783091"/>
      <w:bookmarkStart w:id="73" w:name="_Toc350070692"/>
      <w:bookmarkStart w:id="74" w:name="_Toc152042576"/>
      <w:bookmarkStart w:id="75" w:name="_Toc152045787"/>
      <w:bookmarkStart w:id="76" w:name="_Toc359315407"/>
      <w:bookmarkStart w:id="77" w:name="_Toc246996355"/>
      <w:bookmarkStart w:id="78" w:name="_Toc246997098"/>
      <w:bookmarkStart w:id="79" w:name="_Toc179632807"/>
      <w:r>
        <w:rPr>
          <w:rFonts w:hint="eastAsia" w:ascii="宋体" w:hAnsi="宋体"/>
          <w:b/>
          <w:sz w:val="28"/>
          <w:szCs w:val="28"/>
        </w:rPr>
        <w:t>目录</w:t>
      </w:r>
      <w:bookmarkEnd w:id="70"/>
      <w:bookmarkEnd w:id="71"/>
      <w:bookmarkEnd w:id="72"/>
      <w:bookmarkEnd w:id="73"/>
      <w:bookmarkEnd w:id="74"/>
      <w:bookmarkEnd w:id="75"/>
      <w:bookmarkEnd w:id="76"/>
      <w:bookmarkEnd w:id="77"/>
      <w:bookmarkEnd w:id="78"/>
      <w:bookmarkEnd w:id="79"/>
    </w:p>
    <w:p w14:paraId="645AA576">
      <w:pPr>
        <w:spacing w:line="540" w:lineRule="exact"/>
        <w:rPr>
          <w:rFonts w:ascii="宋体" w:hAnsi="宋体"/>
        </w:rPr>
      </w:pPr>
    </w:p>
    <w:p w14:paraId="048A7CDB">
      <w:pPr>
        <w:spacing w:line="400" w:lineRule="exact"/>
        <w:ind w:firstLine="359" w:firstLineChars="171"/>
        <w:rPr>
          <w:rFonts w:ascii="宋体" w:hAnsi="宋体"/>
        </w:rPr>
      </w:pPr>
      <w:r>
        <w:rPr>
          <w:rFonts w:hint="eastAsia" w:ascii="宋体" w:hAnsi="宋体"/>
        </w:rPr>
        <w:t>一、投标函及投标函附录</w:t>
      </w:r>
    </w:p>
    <w:p w14:paraId="4FE4A0FE">
      <w:pPr>
        <w:spacing w:line="400" w:lineRule="exact"/>
        <w:ind w:firstLine="359" w:firstLineChars="171"/>
        <w:rPr>
          <w:rFonts w:ascii="宋体" w:hAnsi="宋体"/>
        </w:rPr>
      </w:pPr>
      <w:r>
        <w:rPr>
          <w:rFonts w:hint="eastAsia" w:ascii="宋体" w:hAnsi="宋体"/>
        </w:rPr>
        <w:t>二、开标一览表</w:t>
      </w:r>
    </w:p>
    <w:p w14:paraId="11011C66">
      <w:pPr>
        <w:spacing w:line="400" w:lineRule="exact"/>
        <w:ind w:firstLine="359" w:firstLineChars="171"/>
        <w:rPr>
          <w:rFonts w:ascii="宋体" w:hAnsi="宋体"/>
        </w:rPr>
      </w:pPr>
      <w:r>
        <w:rPr>
          <w:rFonts w:hint="eastAsia" w:ascii="宋体" w:hAnsi="宋体"/>
        </w:rPr>
        <w:t>三、法定代表人身份证明或附有法定代表人身份证明的授权委托书</w:t>
      </w:r>
    </w:p>
    <w:p w14:paraId="72AB2CA6">
      <w:pPr>
        <w:spacing w:line="400" w:lineRule="exact"/>
        <w:ind w:firstLine="359" w:firstLineChars="171"/>
        <w:rPr>
          <w:rFonts w:ascii="宋体" w:hAnsi="宋体"/>
        </w:rPr>
      </w:pPr>
      <w:r>
        <w:rPr>
          <w:rFonts w:hint="eastAsia" w:ascii="宋体" w:hAnsi="宋体"/>
        </w:rPr>
        <w:t>四、投标保证金</w:t>
      </w:r>
    </w:p>
    <w:p w14:paraId="51BC87B7">
      <w:pPr>
        <w:spacing w:line="400" w:lineRule="exact"/>
        <w:ind w:firstLine="359" w:firstLineChars="171"/>
        <w:rPr>
          <w:rFonts w:ascii="宋体" w:hAnsi="宋体"/>
          <w:kern w:val="0"/>
        </w:rPr>
      </w:pPr>
      <w:r>
        <w:rPr>
          <w:rFonts w:hint="eastAsia" w:ascii="宋体" w:hAnsi="宋体"/>
        </w:rPr>
        <w:t>五、</w:t>
      </w:r>
      <w:r>
        <w:rPr>
          <w:rFonts w:hint="eastAsia" w:ascii="宋体" w:hAnsi="宋体"/>
          <w:kern w:val="0"/>
        </w:rPr>
        <w:t>实施方案</w:t>
      </w:r>
    </w:p>
    <w:p w14:paraId="48AF6147">
      <w:pPr>
        <w:spacing w:line="400" w:lineRule="exact"/>
        <w:ind w:firstLine="359" w:firstLineChars="171"/>
        <w:rPr>
          <w:rFonts w:ascii="宋体" w:hAnsi="宋体"/>
        </w:rPr>
      </w:pPr>
      <w:r>
        <w:rPr>
          <w:rFonts w:hint="eastAsia" w:ascii="宋体" w:hAnsi="宋体"/>
          <w:lang w:val="en-US" w:eastAsia="zh-CN"/>
        </w:rPr>
        <w:t>六</w:t>
      </w:r>
      <w:r>
        <w:rPr>
          <w:rFonts w:hint="eastAsia" w:ascii="宋体" w:hAnsi="宋体"/>
        </w:rPr>
        <w:t>、项目管理团队</w:t>
      </w:r>
    </w:p>
    <w:p w14:paraId="0B33CCEB">
      <w:pPr>
        <w:spacing w:line="400" w:lineRule="exact"/>
        <w:ind w:firstLine="359" w:firstLineChars="171"/>
        <w:rPr>
          <w:rFonts w:ascii="宋体" w:hAnsi="宋体"/>
        </w:rPr>
      </w:pPr>
      <w:r>
        <w:rPr>
          <w:rFonts w:hint="eastAsia" w:ascii="宋体" w:hAnsi="宋体"/>
          <w:lang w:val="en-US" w:eastAsia="zh-CN"/>
        </w:rPr>
        <w:t>七</w:t>
      </w:r>
      <w:r>
        <w:rPr>
          <w:rFonts w:hint="eastAsia" w:ascii="宋体" w:hAnsi="宋体"/>
        </w:rPr>
        <w:t>、资格审查资料</w:t>
      </w:r>
    </w:p>
    <w:p w14:paraId="5D490AF7">
      <w:pPr>
        <w:spacing w:line="400" w:lineRule="exact"/>
        <w:ind w:firstLine="359" w:firstLineChars="171"/>
        <w:rPr>
          <w:rFonts w:ascii="宋体" w:hAnsi="宋体"/>
        </w:rPr>
      </w:pPr>
      <w:r>
        <w:rPr>
          <w:rFonts w:hint="eastAsia" w:ascii="宋体" w:hAnsi="宋体"/>
          <w:lang w:val="en-US" w:eastAsia="zh-CN"/>
        </w:rPr>
        <w:t>八</w:t>
      </w:r>
      <w:r>
        <w:rPr>
          <w:rFonts w:hint="eastAsia" w:ascii="宋体" w:hAnsi="宋体"/>
        </w:rPr>
        <w:t>、其他材料</w:t>
      </w:r>
    </w:p>
    <w:p w14:paraId="56369D64">
      <w:pPr>
        <w:spacing w:line="400" w:lineRule="exact"/>
        <w:ind w:firstLine="359" w:firstLineChars="171"/>
        <w:rPr>
          <w:rFonts w:ascii="宋体" w:hAnsi="宋体"/>
        </w:rPr>
      </w:pPr>
      <w:r>
        <w:rPr>
          <w:rFonts w:ascii="宋体" w:hAnsi="宋体"/>
        </w:rPr>
        <w:br w:type="page"/>
      </w:r>
    </w:p>
    <w:p w14:paraId="0840E23E">
      <w:pPr>
        <w:pStyle w:val="2"/>
        <w:jc w:val="center"/>
        <w:rPr>
          <w:rFonts w:ascii="宋体" w:hAnsi="宋体" w:eastAsia="宋体"/>
        </w:rPr>
      </w:pPr>
      <w:bookmarkStart w:id="80" w:name="_Toc364783092"/>
      <w:bookmarkStart w:id="81" w:name="_Toc22962"/>
      <w:bookmarkStart w:id="82" w:name="_Toc246997099"/>
      <w:bookmarkStart w:id="83" w:name="_Toc247085874"/>
      <w:bookmarkStart w:id="84" w:name="_Toc359315408"/>
      <w:bookmarkStart w:id="85" w:name="_Toc144974857"/>
      <w:bookmarkStart w:id="86" w:name="_Toc63327649"/>
      <w:bookmarkStart w:id="87" w:name="_Toc152042577"/>
      <w:bookmarkStart w:id="88" w:name="_Toc350070693"/>
      <w:bookmarkStart w:id="89" w:name="_Toc179632808"/>
      <w:bookmarkStart w:id="90" w:name="_Toc152045788"/>
      <w:bookmarkStart w:id="91" w:name="_Toc246996356"/>
      <w:r>
        <w:rPr>
          <w:rFonts w:ascii="宋体" w:hAnsi="宋体" w:eastAsia="宋体"/>
        </w:rPr>
        <w:t>一、投标函及投标函附录</w:t>
      </w:r>
      <w:bookmarkEnd w:id="80"/>
      <w:bookmarkEnd w:id="81"/>
      <w:bookmarkEnd w:id="82"/>
      <w:bookmarkEnd w:id="83"/>
      <w:bookmarkEnd w:id="84"/>
      <w:bookmarkEnd w:id="85"/>
      <w:bookmarkEnd w:id="86"/>
      <w:bookmarkEnd w:id="87"/>
      <w:bookmarkEnd w:id="88"/>
      <w:bookmarkEnd w:id="89"/>
      <w:bookmarkEnd w:id="90"/>
      <w:bookmarkEnd w:id="91"/>
    </w:p>
    <w:p w14:paraId="3C3420FE">
      <w:pPr>
        <w:widowControl/>
        <w:jc w:val="left"/>
        <w:rPr>
          <w:rFonts w:ascii="宋体" w:hAnsi="宋体"/>
        </w:rPr>
      </w:pPr>
    </w:p>
    <w:p w14:paraId="36E27A27">
      <w:pPr>
        <w:jc w:val="center"/>
        <w:rPr>
          <w:rFonts w:ascii="宋体" w:hAnsi="宋体"/>
          <w:sz w:val="24"/>
        </w:rPr>
      </w:pPr>
      <w:bookmarkStart w:id="92" w:name="_Toc144974858"/>
      <w:bookmarkStart w:id="93" w:name="_Toc247085875"/>
      <w:bookmarkStart w:id="94" w:name="_Toc152045789"/>
      <w:bookmarkStart w:id="95" w:name="_Toc179632809"/>
      <w:bookmarkStart w:id="96" w:name="_Toc359315409"/>
      <w:bookmarkStart w:id="97" w:name="_Toc350070694"/>
      <w:bookmarkStart w:id="98" w:name="_Toc364783093"/>
      <w:bookmarkStart w:id="99" w:name="_Toc246997100"/>
      <w:bookmarkStart w:id="100" w:name="_Toc152042578"/>
      <w:bookmarkStart w:id="101" w:name="_Toc246996357"/>
    </w:p>
    <w:p w14:paraId="297507C1">
      <w:pPr>
        <w:jc w:val="center"/>
        <w:rPr>
          <w:rFonts w:ascii="宋体" w:hAnsi="宋体"/>
          <w:sz w:val="24"/>
        </w:rPr>
      </w:pPr>
      <w:r>
        <w:rPr>
          <w:rFonts w:ascii="宋体" w:hAnsi="宋体"/>
          <w:b/>
          <w:sz w:val="24"/>
        </w:rPr>
        <w:t>（一）投标函</w:t>
      </w:r>
      <w:bookmarkEnd w:id="92"/>
      <w:bookmarkEnd w:id="93"/>
      <w:bookmarkEnd w:id="94"/>
      <w:bookmarkEnd w:id="95"/>
      <w:bookmarkEnd w:id="96"/>
      <w:bookmarkEnd w:id="97"/>
      <w:bookmarkEnd w:id="98"/>
      <w:bookmarkEnd w:id="99"/>
      <w:bookmarkEnd w:id="100"/>
      <w:bookmarkEnd w:id="101"/>
    </w:p>
    <w:p w14:paraId="09B74BF0">
      <w:pPr>
        <w:spacing w:line="440" w:lineRule="exact"/>
        <w:rPr>
          <w:rFonts w:ascii="宋体" w:hAnsi="宋体"/>
          <w:szCs w:val="21"/>
        </w:rPr>
      </w:pPr>
      <w:r>
        <w:rPr>
          <w:rFonts w:ascii="宋体" w:hAnsi="宋体"/>
          <w:szCs w:val="21"/>
        </w:rPr>
        <w:t>（采购人名称）：</w:t>
      </w:r>
    </w:p>
    <w:p w14:paraId="57E8DAFA">
      <w:pPr>
        <w:spacing w:line="440" w:lineRule="exact"/>
        <w:rPr>
          <w:rFonts w:ascii="宋体" w:hAnsi="宋体"/>
          <w:szCs w:val="21"/>
        </w:rPr>
      </w:pPr>
    </w:p>
    <w:p w14:paraId="1B2589C8">
      <w:pPr>
        <w:spacing w:line="440" w:lineRule="exact"/>
        <w:ind w:firstLine="420" w:firstLineChars="200"/>
        <w:rPr>
          <w:rFonts w:ascii="宋体" w:hAnsi="宋体"/>
          <w:szCs w:val="21"/>
        </w:rPr>
      </w:pPr>
      <w:r>
        <w:rPr>
          <w:rFonts w:ascii="宋体" w:hAnsi="宋体"/>
          <w:szCs w:val="21"/>
        </w:rPr>
        <w:t>1．我方已仔细研究了</w:t>
      </w:r>
      <w:r>
        <w:rPr>
          <w:rFonts w:ascii="宋体" w:hAnsi="宋体"/>
          <w:szCs w:val="21"/>
          <w:u w:val="single"/>
        </w:rPr>
        <w:t>（项目名称）</w:t>
      </w:r>
      <w:r>
        <w:rPr>
          <w:rFonts w:ascii="宋体" w:hAnsi="宋体"/>
          <w:szCs w:val="21"/>
        </w:rPr>
        <w:t>招标文件的全部内容，愿意以人民币（大写）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）的报价，</w:t>
      </w:r>
      <w:r>
        <w:rPr>
          <w:rFonts w:hint="eastAsia" w:ascii="宋体" w:hAnsi="宋体" w:cs="宋体"/>
          <w:bCs/>
          <w:szCs w:val="21"/>
          <w:lang w:val="zh-CN"/>
        </w:rPr>
        <w:t>合同履行期限（服务期限）</w:t>
      </w:r>
      <w:r>
        <w:rPr>
          <w:rFonts w:hint="eastAsia" w:ascii="宋体" w:hAnsi="宋体" w:cs="宋体"/>
          <w:bCs/>
          <w:szCs w:val="21"/>
          <w:u w:val="single"/>
          <w:lang w:val="zh-CN"/>
        </w:rPr>
        <w:t xml:space="preserve">    </w:t>
      </w:r>
      <w:r>
        <w:rPr>
          <w:rFonts w:hint="eastAsia" w:ascii="宋体" w:hAnsi="宋体"/>
          <w:szCs w:val="21"/>
        </w:rPr>
        <w:t>，服务标准</w:t>
      </w:r>
      <w:r>
        <w:rPr>
          <w:rFonts w:hint="eastAsia" w:ascii="宋体" w:hAnsi="宋体"/>
          <w:szCs w:val="21"/>
          <w:u w:val="single"/>
        </w:rPr>
        <w:t xml:space="preserve">    </w:t>
      </w:r>
      <w:r>
        <w:rPr>
          <w:rFonts w:hint="eastAsia" w:ascii="宋体" w:hAnsi="宋体"/>
          <w:szCs w:val="21"/>
        </w:rPr>
        <w:t>，</w:t>
      </w:r>
      <w:r>
        <w:rPr>
          <w:rFonts w:ascii="宋体" w:hAnsi="宋体"/>
          <w:szCs w:val="21"/>
        </w:rPr>
        <w:t>按合同约定实施和完成承包</w:t>
      </w:r>
      <w:r>
        <w:rPr>
          <w:rFonts w:hint="eastAsia" w:ascii="宋体" w:hAnsi="宋体"/>
          <w:szCs w:val="21"/>
        </w:rPr>
        <w:t>项目</w:t>
      </w:r>
      <w:r>
        <w:rPr>
          <w:rFonts w:ascii="宋体" w:hAnsi="宋体"/>
          <w:szCs w:val="21"/>
        </w:rPr>
        <w:t>。</w:t>
      </w:r>
    </w:p>
    <w:p w14:paraId="0A2372C9">
      <w:pPr>
        <w:spacing w:line="440" w:lineRule="exact"/>
        <w:ind w:firstLine="420" w:firstLineChars="200"/>
        <w:rPr>
          <w:rFonts w:ascii="宋体" w:hAnsi="宋体"/>
          <w:szCs w:val="21"/>
        </w:rPr>
      </w:pPr>
      <w:r>
        <w:rPr>
          <w:rFonts w:ascii="宋体" w:hAnsi="宋体"/>
          <w:szCs w:val="21"/>
        </w:rPr>
        <w:t>2．</w:t>
      </w:r>
      <w:r>
        <w:rPr>
          <w:rFonts w:hint="eastAsia" w:ascii="宋体" w:hAnsi="宋体"/>
          <w:szCs w:val="21"/>
        </w:rPr>
        <w:t>本项目投标有效期为</w:t>
      </w:r>
      <w:r>
        <w:rPr>
          <w:rFonts w:hint="eastAsia" w:ascii="宋体" w:hAnsi="宋体"/>
          <w:szCs w:val="21"/>
          <w:u w:val="single"/>
        </w:rPr>
        <w:t xml:space="preserve">     </w:t>
      </w:r>
      <w:r>
        <w:rPr>
          <w:rFonts w:hint="eastAsia" w:ascii="宋体" w:hAnsi="宋体"/>
          <w:szCs w:val="21"/>
        </w:rPr>
        <w:t>，</w:t>
      </w:r>
      <w:r>
        <w:rPr>
          <w:rFonts w:ascii="宋体" w:hAnsi="宋体"/>
          <w:szCs w:val="21"/>
        </w:rPr>
        <w:t>我方承诺在</w:t>
      </w:r>
      <w:r>
        <w:rPr>
          <w:rFonts w:hint="eastAsia" w:ascii="宋体" w:hAnsi="宋体"/>
          <w:szCs w:val="21"/>
        </w:rPr>
        <w:t>招标文件规定的</w:t>
      </w:r>
      <w:r>
        <w:rPr>
          <w:rFonts w:ascii="宋体" w:hAnsi="宋体"/>
          <w:szCs w:val="21"/>
        </w:rPr>
        <w:t>投标有效期内不修改、撤销投标文件。</w:t>
      </w:r>
    </w:p>
    <w:p w14:paraId="0CF7342F">
      <w:pPr>
        <w:spacing w:line="440" w:lineRule="exact"/>
        <w:ind w:firstLine="420" w:firstLineChars="200"/>
        <w:rPr>
          <w:rFonts w:ascii="宋体" w:hAnsi="宋体"/>
          <w:szCs w:val="21"/>
        </w:rPr>
      </w:pPr>
      <w:r>
        <w:rPr>
          <w:rFonts w:ascii="宋体" w:hAnsi="宋体"/>
          <w:szCs w:val="21"/>
        </w:rPr>
        <w:t>3．随同本投标函提交投标保证金一份，金额为人民币（大写）</w:t>
      </w:r>
      <w:r>
        <w:rPr>
          <w:rFonts w:hint="eastAsia" w:ascii="宋体" w:hAnsi="宋体"/>
          <w:szCs w:val="21"/>
          <w:u w:val="single"/>
        </w:rPr>
        <w:t xml:space="preserve">    </w:t>
      </w:r>
      <w:r>
        <w:rPr>
          <w:rFonts w:ascii="宋体" w:hAnsi="宋体"/>
          <w:szCs w:val="21"/>
        </w:rPr>
        <w:t>（¥</w:t>
      </w:r>
      <w:r>
        <w:rPr>
          <w:rFonts w:hint="eastAsia" w:ascii="宋体" w:hAnsi="宋体"/>
          <w:szCs w:val="21"/>
          <w:u w:val="single"/>
        </w:rPr>
        <w:t xml:space="preserve">     </w:t>
      </w:r>
      <w:r>
        <w:rPr>
          <w:rFonts w:ascii="宋体" w:hAnsi="宋体"/>
          <w:szCs w:val="21"/>
        </w:rPr>
        <w:t>）。</w:t>
      </w:r>
    </w:p>
    <w:p w14:paraId="0299942B">
      <w:pPr>
        <w:spacing w:line="440" w:lineRule="exact"/>
        <w:ind w:firstLine="420" w:firstLineChars="200"/>
        <w:rPr>
          <w:rFonts w:ascii="宋体" w:hAnsi="宋体"/>
          <w:szCs w:val="21"/>
        </w:rPr>
      </w:pPr>
      <w:r>
        <w:rPr>
          <w:rFonts w:ascii="宋体" w:hAnsi="宋体"/>
          <w:szCs w:val="21"/>
        </w:rPr>
        <w:t>4．如我方中标：</w:t>
      </w:r>
    </w:p>
    <w:p w14:paraId="58D5E5B9">
      <w:pPr>
        <w:spacing w:line="440" w:lineRule="exact"/>
        <w:ind w:firstLine="718" w:firstLineChars="342"/>
        <w:rPr>
          <w:rFonts w:ascii="宋体" w:hAnsi="宋体"/>
          <w:szCs w:val="21"/>
        </w:rPr>
      </w:pPr>
      <w:r>
        <w:rPr>
          <w:rFonts w:ascii="宋体" w:hAnsi="宋体"/>
          <w:szCs w:val="21"/>
        </w:rPr>
        <w:t>（1）我方承诺在收到中标通知书后，在中标通知书规定的期限内与你方签订合同。</w:t>
      </w:r>
    </w:p>
    <w:p w14:paraId="20DADB94">
      <w:pPr>
        <w:spacing w:line="440" w:lineRule="exact"/>
        <w:ind w:firstLine="718" w:firstLineChars="342"/>
        <w:rPr>
          <w:rFonts w:ascii="宋体" w:hAnsi="宋体"/>
          <w:szCs w:val="21"/>
        </w:rPr>
      </w:pPr>
      <w:r>
        <w:rPr>
          <w:rFonts w:ascii="宋体" w:hAnsi="宋体"/>
          <w:szCs w:val="21"/>
        </w:rPr>
        <w:t>（2）随同本投标函递交的投标函附录属于合同文件的组成部分。</w:t>
      </w:r>
    </w:p>
    <w:p w14:paraId="0726806E">
      <w:pPr>
        <w:spacing w:line="440" w:lineRule="exact"/>
        <w:ind w:firstLine="718" w:firstLineChars="342"/>
        <w:rPr>
          <w:rFonts w:ascii="宋体" w:hAnsi="宋体"/>
          <w:szCs w:val="21"/>
        </w:rPr>
      </w:pPr>
      <w:r>
        <w:rPr>
          <w:rFonts w:hint="eastAsia" w:ascii="宋体" w:hAnsi="宋体"/>
          <w:szCs w:val="21"/>
        </w:rPr>
        <w:t>（3）我方承诺在收到中标通知书后，在中标通知书规定的期限内与你方签订合同，并遵守合同中关于权利和义务的约定。</w:t>
      </w:r>
    </w:p>
    <w:p w14:paraId="6B19B042">
      <w:pPr>
        <w:spacing w:line="440" w:lineRule="exact"/>
        <w:ind w:firstLine="718" w:firstLineChars="342"/>
        <w:rPr>
          <w:rFonts w:ascii="宋体" w:hAnsi="宋体"/>
          <w:szCs w:val="21"/>
        </w:rPr>
      </w:pPr>
      <w:r>
        <w:rPr>
          <w:rFonts w:ascii="宋体" w:hAnsi="宋体"/>
          <w:szCs w:val="21"/>
        </w:rPr>
        <w:t>（</w:t>
      </w:r>
      <w:r>
        <w:rPr>
          <w:rFonts w:hint="eastAsia" w:ascii="宋体" w:hAnsi="宋体"/>
          <w:szCs w:val="21"/>
        </w:rPr>
        <w:t>4</w:t>
      </w:r>
      <w:r>
        <w:rPr>
          <w:rFonts w:ascii="宋体" w:hAnsi="宋体"/>
          <w:szCs w:val="21"/>
        </w:rPr>
        <w:t>）我方承诺在合同约定的期限内完成并移交全部合同</w:t>
      </w:r>
      <w:r>
        <w:rPr>
          <w:rFonts w:hint="eastAsia" w:ascii="宋体" w:hAnsi="宋体"/>
          <w:szCs w:val="21"/>
        </w:rPr>
        <w:t>项目</w:t>
      </w:r>
      <w:r>
        <w:rPr>
          <w:rFonts w:ascii="宋体" w:hAnsi="宋体"/>
          <w:szCs w:val="21"/>
        </w:rPr>
        <w:t>。</w:t>
      </w:r>
    </w:p>
    <w:p w14:paraId="538BCBF0">
      <w:pPr>
        <w:spacing w:line="440" w:lineRule="exact"/>
        <w:ind w:firstLine="420" w:firstLineChars="200"/>
        <w:rPr>
          <w:rFonts w:ascii="宋体" w:hAnsi="宋体"/>
          <w:szCs w:val="21"/>
        </w:rPr>
      </w:pPr>
      <w:r>
        <w:rPr>
          <w:rFonts w:ascii="宋体" w:hAnsi="宋体"/>
          <w:szCs w:val="21"/>
        </w:rPr>
        <w:t>5．</w:t>
      </w:r>
      <w:r>
        <w:rPr>
          <w:rFonts w:hint="eastAsia" w:ascii="宋体" w:hAnsi="宋体"/>
        </w:rPr>
        <w:t>我方在此声明，所递交的投标文件及有关资料内容完整、真实和准确，且不存在第二章“投标人须知”第1.4.3项和第1.4.4项规定的任何一种情形。</w:t>
      </w:r>
    </w:p>
    <w:p w14:paraId="351B88AF">
      <w:pPr>
        <w:spacing w:line="440" w:lineRule="exact"/>
        <w:ind w:firstLine="420" w:firstLineChars="200"/>
        <w:rPr>
          <w:rFonts w:ascii="宋体" w:hAnsi="宋体"/>
          <w:szCs w:val="21"/>
        </w:rPr>
      </w:pPr>
      <w:r>
        <w:rPr>
          <w:rFonts w:hint="eastAsia" w:ascii="宋体" w:hAnsi="宋体"/>
          <w:szCs w:val="21"/>
        </w:rPr>
        <w:t>6．</w:t>
      </w:r>
      <w:r>
        <w:rPr>
          <w:rFonts w:ascii="宋体" w:hAnsi="宋体"/>
          <w:szCs w:val="21"/>
        </w:rPr>
        <w:t>（</w:t>
      </w:r>
      <w:r>
        <w:rPr>
          <w:rFonts w:hint="eastAsia" w:ascii="宋体" w:hAnsi="宋体"/>
          <w:szCs w:val="21"/>
        </w:rPr>
        <w:t>其他</w:t>
      </w:r>
      <w:r>
        <w:rPr>
          <w:rFonts w:ascii="宋体" w:hAnsi="宋体"/>
          <w:szCs w:val="21"/>
        </w:rPr>
        <w:t>补充说明）。</w:t>
      </w:r>
    </w:p>
    <w:p w14:paraId="7C577AE3">
      <w:pPr>
        <w:spacing w:line="440" w:lineRule="exact"/>
        <w:rPr>
          <w:rFonts w:ascii="宋体" w:hAnsi="宋体"/>
          <w:szCs w:val="21"/>
        </w:rPr>
      </w:pPr>
    </w:p>
    <w:p w14:paraId="43124416">
      <w:pPr>
        <w:spacing w:line="440" w:lineRule="exact"/>
        <w:ind w:firstLine="3675" w:firstLineChars="1750"/>
        <w:rPr>
          <w:rFonts w:ascii="宋体" w:hAnsi="宋体"/>
          <w:szCs w:val="21"/>
        </w:rPr>
      </w:pPr>
      <w:r>
        <w:rPr>
          <w:rFonts w:ascii="宋体" w:hAnsi="宋体"/>
          <w:szCs w:val="21"/>
        </w:rPr>
        <w:t>投标人：（盖单位章）</w:t>
      </w:r>
    </w:p>
    <w:p w14:paraId="2ECACFF1">
      <w:pPr>
        <w:spacing w:line="440" w:lineRule="exact"/>
        <w:ind w:firstLine="3675" w:firstLineChars="1750"/>
        <w:rPr>
          <w:rFonts w:ascii="宋体" w:hAnsi="宋体"/>
          <w:szCs w:val="21"/>
        </w:rPr>
      </w:pPr>
      <w:r>
        <w:rPr>
          <w:rFonts w:hint="eastAsia" w:ascii="宋体" w:hAnsi="宋体" w:cs="宋体"/>
          <w:szCs w:val="21"/>
        </w:rPr>
        <w:t>法定代表人或授权委托人</w:t>
      </w:r>
      <w:r>
        <w:rPr>
          <w:rFonts w:ascii="宋体" w:hAnsi="宋体"/>
          <w:szCs w:val="21"/>
        </w:rPr>
        <w:t>：（签字）</w:t>
      </w:r>
    </w:p>
    <w:p w14:paraId="3598231F">
      <w:pPr>
        <w:spacing w:line="440" w:lineRule="exact"/>
        <w:ind w:firstLine="3675" w:firstLineChars="1750"/>
        <w:rPr>
          <w:rFonts w:ascii="宋体" w:hAnsi="宋体"/>
          <w:szCs w:val="21"/>
        </w:rPr>
      </w:pPr>
      <w:r>
        <w:rPr>
          <w:rFonts w:ascii="宋体" w:hAnsi="宋体"/>
          <w:szCs w:val="21"/>
        </w:rPr>
        <w:t>地址：</w:t>
      </w:r>
    </w:p>
    <w:p w14:paraId="28883C8C">
      <w:pPr>
        <w:spacing w:line="440" w:lineRule="exact"/>
        <w:ind w:firstLine="3675" w:firstLineChars="1750"/>
        <w:rPr>
          <w:rFonts w:ascii="宋体" w:hAnsi="宋体"/>
          <w:szCs w:val="21"/>
        </w:rPr>
      </w:pPr>
      <w:r>
        <w:rPr>
          <w:rFonts w:ascii="宋体" w:hAnsi="宋体"/>
          <w:szCs w:val="21"/>
        </w:rPr>
        <w:t>网址：</w:t>
      </w:r>
    </w:p>
    <w:p w14:paraId="0D878A00">
      <w:pPr>
        <w:spacing w:line="440" w:lineRule="exact"/>
        <w:ind w:firstLine="3675" w:firstLineChars="1750"/>
        <w:rPr>
          <w:rFonts w:ascii="宋体" w:hAnsi="宋体"/>
          <w:szCs w:val="21"/>
        </w:rPr>
      </w:pPr>
      <w:r>
        <w:rPr>
          <w:rFonts w:ascii="宋体" w:hAnsi="宋体"/>
          <w:szCs w:val="21"/>
        </w:rPr>
        <w:t>电话：</w:t>
      </w:r>
    </w:p>
    <w:p w14:paraId="23C5CBE3">
      <w:pPr>
        <w:spacing w:line="440" w:lineRule="exact"/>
        <w:ind w:firstLine="3675" w:firstLineChars="1750"/>
        <w:rPr>
          <w:rFonts w:ascii="宋体" w:hAnsi="宋体"/>
          <w:szCs w:val="21"/>
        </w:rPr>
      </w:pPr>
      <w:r>
        <w:rPr>
          <w:rFonts w:ascii="宋体" w:hAnsi="宋体"/>
          <w:szCs w:val="21"/>
        </w:rPr>
        <w:t>传真：</w:t>
      </w:r>
    </w:p>
    <w:p w14:paraId="762B8B8B">
      <w:pPr>
        <w:spacing w:line="440" w:lineRule="exact"/>
        <w:ind w:firstLine="3675" w:firstLineChars="1750"/>
        <w:rPr>
          <w:rFonts w:ascii="宋体" w:hAnsi="宋体"/>
          <w:szCs w:val="21"/>
        </w:rPr>
      </w:pPr>
      <w:r>
        <w:rPr>
          <w:rFonts w:ascii="宋体" w:hAnsi="宋体"/>
          <w:szCs w:val="21"/>
        </w:rPr>
        <w:t>邮政编码：</w:t>
      </w:r>
    </w:p>
    <w:p w14:paraId="7F9549A8">
      <w:pPr>
        <w:spacing w:line="440" w:lineRule="exact"/>
        <w:ind w:firstLine="5040" w:firstLineChars="2400"/>
        <w:rPr>
          <w:rFonts w:ascii="宋体" w:hAnsi="宋体"/>
          <w:szCs w:val="21"/>
        </w:rPr>
      </w:pPr>
      <w:r>
        <w:rPr>
          <w:rFonts w:ascii="宋体" w:hAnsi="宋体"/>
          <w:szCs w:val="21"/>
        </w:rPr>
        <w:t>年月日</w:t>
      </w:r>
    </w:p>
    <w:p w14:paraId="1D379D1B">
      <w:pPr>
        <w:spacing w:line="440" w:lineRule="exact"/>
        <w:rPr>
          <w:rFonts w:ascii="宋体" w:hAnsi="宋体"/>
          <w:szCs w:val="21"/>
        </w:rPr>
      </w:pPr>
    </w:p>
    <w:p w14:paraId="7992DE03">
      <w:pPr>
        <w:spacing w:line="440" w:lineRule="exact"/>
        <w:rPr>
          <w:rFonts w:ascii="宋体" w:hAnsi="宋体"/>
          <w:sz w:val="20"/>
          <w:szCs w:val="20"/>
        </w:rPr>
      </w:pPr>
      <w:r>
        <w:rPr>
          <w:rFonts w:ascii="宋体" w:hAnsi="宋体"/>
          <w:sz w:val="20"/>
          <w:szCs w:val="20"/>
        </w:rPr>
        <w:br w:type="page"/>
      </w:r>
    </w:p>
    <w:p w14:paraId="125C04B1">
      <w:pPr>
        <w:jc w:val="center"/>
        <w:rPr>
          <w:rFonts w:ascii="宋体" w:hAnsi="宋体"/>
          <w:b/>
          <w:sz w:val="24"/>
        </w:rPr>
      </w:pPr>
      <w:bookmarkStart w:id="102" w:name="_Toc246997101"/>
      <w:bookmarkStart w:id="103" w:name="_Toc364783094"/>
      <w:bookmarkStart w:id="104" w:name="_Toc179632810"/>
      <w:bookmarkStart w:id="105" w:name="_Toc350070695"/>
      <w:bookmarkStart w:id="106" w:name="_Toc359315410"/>
      <w:bookmarkStart w:id="107" w:name="_Toc246996358"/>
      <w:bookmarkStart w:id="108" w:name="_Toc144974859"/>
      <w:bookmarkStart w:id="109" w:name="_Toc247085876"/>
      <w:bookmarkStart w:id="110" w:name="_Toc152045790"/>
      <w:bookmarkStart w:id="111" w:name="_Toc152042579"/>
      <w:r>
        <w:rPr>
          <w:rFonts w:ascii="宋体" w:hAnsi="宋体"/>
          <w:b/>
          <w:sz w:val="24"/>
        </w:rPr>
        <w:t>（二）投标函附录</w:t>
      </w:r>
      <w:bookmarkEnd w:id="102"/>
      <w:bookmarkEnd w:id="103"/>
      <w:bookmarkEnd w:id="104"/>
      <w:bookmarkEnd w:id="105"/>
      <w:bookmarkEnd w:id="106"/>
      <w:bookmarkEnd w:id="107"/>
      <w:bookmarkEnd w:id="108"/>
      <w:bookmarkEnd w:id="109"/>
      <w:bookmarkEnd w:id="110"/>
      <w:bookmarkEnd w:id="111"/>
    </w:p>
    <w:p w14:paraId="6F2CA77B">
      <w:pPr>
        <w:spacing w:line="440" w:lineRule="exact"/>
        <w:rPr>
          <w:rFonts w:ascii="宋体" w:hAnsi="宋体"/>
          <w:sz w:val="20"/>
          <w:szCs w:val="20"/>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577"/>
        <w:gridCol w:w="4081"/>
        <w:gridCol w:w="1980"/>
      </w:tblGrid>
      <w:tr w14:paraId="02A9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1F2207D5">
            <w:pPr>
              <w:spacing w:line="440" w:lineRule="exact"/>
              <w:jc w:val="center"/>
              <w:rPr>
                <w:rFonts w:ascii="宋体" w:hAnsi="宋体"/>
                <w:b/>
                <w:szCs w:val="21"/>
              </w:rPr>
            </w:pPr>
            <w:r>
              <w:rPr>
                <w:rFonts w:ascii="宋体" w:hAnsi="宋体"/>
                <w:b/>
                <w:szCs w:val="21"/>
              </w:rPr>
              <w:t>序号</w:t>
            </w:r>
          </w:p>
        </w:tc>
        <w:tc>
          <w:tcPr>
            <w:tcW w:w="2577" w:type="dxa"/>
            <w:vAlign w:val="center"/>
          </w:tcPr>
          <w:p w14:paraId="77932A73">
            <w:pPr>
              <w:spacing w:line="440" w:lineRule="exact"/>
              <w:jc w:val="center"/>
              <w:rPr>
                <w:rFonts w:ascii="宋体" w:hAnsi="宋体"/>
                <w:b/>
                <w:szCs w:val="21"/>
              </w:rPr>
            </w:pPr>
            <w:r>
              <w:rPr>
                <w:rFonts w:hint="eastAsia" w:ascii="宋体" w:hAnsi="宋体"/>
                <w:b/>
                <w:szCs w:val="21"/>
              </w:rPr>
              <w:t>条款名称</w:t>
            </w:r>
          </w:p>
        </w:tc>
        <w:tc>
          <w:tcPr>
            <w:tcW w:w="4081" w:type="dxa"/>
            <w:vAlign w:val="center"/>
          </w:tcPr>
          <w:p w14:paraId="63D08732">
            <w:pPr>
              <w:spacing w:line="440" w:lineRule="exact"/>
              <w:jc w:val="center"/>
              <w:rPr>
                <w:rFonts w:ascii="宋体" w:hAnsi="宋体"/>
                <w:b/>
                <w:szCs w:val="21"/>
              </w:rPr>
            </w:pPr>
            <w:r>
              <w:rPr>
                <w:rFonts w:hint="eastAsia" w:ascii="宋体" w:hAnsi="宋体"/>
                <w:b/>
                <w:szCs w:val="21"/>
              </w:rPr>
              <w:t>约定</w:t>
            </w:r>
            <w:r>
              <w:rPr>
                <w:rFonts w:ascii="宋体" w:hAnsi="宋体"/>
                <w:b/>
                <w:szCs w:val="21"/>
              </w:rPr>
              <w:t>内容</w:t>
            </w:r>
          </w:p>
        </w:tc>
        <w:tc>
          <w:tcPr>
            <w:tcW w:w="1980" w:type="dxa"/>
            <w:vAlign w:val="center"/>
          </w:tcPr>
          <w:p w14:paraId="51DF6819">
            <w:pPr>
              <w:spacing w:line="440" w:lineRule="exact"/>
              <w:jc w:val="center"/>
              <w:rPr>
                <w:rFonts w:ascii="宋体" w:hAnsi="宋体"/>
                <w:b/>
                <w:szCs w:val="21"/>
              </w:rPr>
            </w:pPr>
            <w:r>
              <w:rPr>
                <w:rFonts w:hint="eastAsia" w:ascii="宋体" w:hAnsi="宋体"/>
                <w:b/>
              </w:rPr>
              <w:t>是否响应</w:t>
            </w:r>
          </w:p>
        </w:tc>
      </w:tr>
      <w:tr w14:paraId="5693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7C4263A">
            <w:pPr>
              <w:spacing w:line="440" w:lineRule="exact"/>
              <w:jc w:val="center"/>
              <w:rPr>
                <w:rFonts w:ascii="宋体" w:hAnsi="宋体"/>
                <w:szCs w:val="21"/>
              </w:rPr>
            </w:pPr>
            <w:r>
              <w:rPr>
                <w:rFonts w:hint="eastAsia" w:ascii="宋体" w:hAnsi="宋体"/>
                <w:szCs w:val="21"/>
              </w:rPr>
              <w:t>1</w:t>
            </w:r>
          </w:p>
        </w:tc>
        <w:tc>
          <w:tcPr>
            <w:tcW w:w="2577" w:type="dxa"/>
            <w:vAlign w:val="center"/>
          </w:tcPr>
          <w:p w14:paraId="7AFB4068">
            <w:pPr>
              <w:spacing w:line="440" w:lineRule="exact"/>
              <w:jc w:val="center"/>
              <w:rPr>
                <w:rFonts w:ascii="宋体" w:hAnsi="宋体"/>
                <w:szCs w:val="21"/>
              </w:rPr>
            </w:pPr>
            <w:r>
              <w:rPr>
                <w:rFonts w:hint="eastAsia" w:ascii="宋体" w:hAnsi="宋体"/>
                <w:bCs/>
                <w:szCs w:val="21"/>
              </w:rPr>
              <w:t>合同履行期限（服务期限）</w:t>
            </w:r>
          </w:p>
        </w:tc>
        <w:tc>
          <w:tcPr>
            <w:tcW w:w="4081" w:type="dxa"/>
            <w:vAlign w:val="center"/>
          </w:tcPr>
          <w:p w14:paraId="13E2D59D">
            <w:pPr>
              <w:spacing w:line="440" w:lineRule="exact"/>
              <w:rPr>
                <w:rFonts w:ascii="宋体" w:hAnsi="宋体"/>
                <w:szCs w:val="21"/>
              </w:rPr>
            </w:pPr>
          </w:p>
        </w:tc>
        <w:tc>
          <w:tcPr>
            <w:tcW w:w="1980" w:type="dxa"/>
            <w:vAlign w:val="center"/>
          </w:tcPr>
          <w:p w14:paraId="00299705">
            <w:pPr>
              <w:spacing w:line="440" w:lineRule="exact"/>
              <w:jc w:val="center"/>
              <w:rPr>
                <w:rFonts w:ascii="宋体" w:hAnsi="宋体"/>
                <w:szCs w:val="21"/>
              </w:rPr>
            </w:pPr>
          </w:p>
        </w:tc>
      </w:tr>
      <w:tr w14:paraId="4DAB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6B8B8C4A">
            <w:pPr>
              <w:spacing w:line="440" w:lineRule="exact"/>
              <w:jc w:val="center"/>
              <w:rPr>
                <w:rFonts w:ascii="宋体" w:hAnsi="宋体"/>
                <w:szCs w:val="21"/>
              </w:rPr>
            </w:pPr>
            <w:r>
              <w:rPr>
                <w:rFonts w:hint="eastAsia" w:ascii="宋体" w:hAnsi="宋体"/>
                <w:szCs w:val="21"/>
              </w:rPr>
              <w:t>2</w:t>
            </w:r>
          </w:p>
        </w:tc>
        <w:tc>
          <w:tcPr>
            <w:tcW w:w="2577" w:type="dxa"/>
            <w:vAlign w:val="center"/>
          </w:tcPr>
          <w:p w14:paraId="6391DF61">
            <w:pPr>
              <w:autoSpaceDE w:val="0"/>
              <w:autoSpaceDN w:val="0"/>
              <w:adjustRightInd w:val="0"/>
              <w:spacing w:line="240" w:lineRule="exact"/>
              <w:jc w:val="center"/>
              <w:rPr>
                <w:rFonts w:ascii="宋体" w:hAnsi="宋体" w:cs="仿宋_GB2312"/>
                <w:kern w:val="0"/>
                <w:szCs w:val="21"/>
              </w:rPr>
            </w:pPr>
            <w:r>
              <w:rPr>
                <w:rFonts w:hint="eastAsia" w:ascii="宋体" w:hAnsi="宋体" w:cs="仿宋_GB2312"/>
                <w:kern w:val="0"/>
                <w:szCs w:val="21"/>
              </w:rPr>
              <w:t>投标有效期</w:t>
            </w:r>
          </w:p>
        </w:tc>
        <w:tc>
          <w:tcPr>
            <w:tcW w:w="4081" w:type="dxa"/>
            <w:vAlign w:val="center"/>
          </w:tcPr>
          <w:p w14:paraId="6E3366AD">
            <w:pPr>
              <w:autoSpaceDE w:val="0"/>
              <w:autoSpaceDN w:val="0"/>
              <w:adjustRightInd w:val="0"/>
              <w:spacing w:line="240" w:lineRule="exact"/>
              <w:rPr>
                <w:rFonts w:ascii="宋体" w:hAnsi="宋体" w:cs="仿宋_GB2312"/>
                <w:kern w:val="0"/>
                <w:szCs w:val="21"/>
              </w:rPr>
            </w:pPr>
            <w:r>
              <w:rPr>
                <w:rFonts w:hint="eastAsia" w:ascii="宋体" w:hAnsi="宋体" w:cs="仿宋_GB2312"/>
                <w:kern w:val="0"/>
                <w:szCs w:val="21"/>
              </w:rPr>
              <w:t>60天</w:t>
            </w:r>
          </w:p>
        </w:tc>
        <w:tc>
          <w:tcPr>
            <w:tcW w:w="1980" w:type="dxa"/>
            <w:vAlign w:val="center"/>
          </w:tcPr>
          <w:p w14:paraId="44F6DDE7">
            <w:pPr>
              <w:spacing w:line="440" w:lineRule="exact"/>
              <w:jc w:val="center"/>
              <w:rPr>
                <w:rFonts w:ascii="宋体" w:hAnsi="宋体"/>
                <w:szCs w:val="21"/>
              </w:rPr>
            </w:pPr>
          </w:p>
        </w:tc>
      </w:tr>
      <w:tr w14:paraId="67F1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51D21B5A">
            <w:pPr>
              <w:spacing w:line="440" w:lineRule="exact"/>
              <w:jc w:val="center"/>
              <w:rPr>
                <w:rFonts w:ascii="宋体" w:hAnsi="宋体"/>
                <w:szCs w:val="21"/>
              </w:rPr>
            </w:pPr>
            <w:r>
              <w:rPr>
                <w:rFonts w:hint="eastAsia" w:ascii="宋体" w:hAnsi="宋体"/>
                <w:szCs w:val="21"/>
              </w:rPr>
              <w:t>3</w:t>
            </w:r>
          </w:p>
        </w:tc>
        <w:tc>
          <w:tcPr>
            <w:tcW w:w="2577" w:type="dxa"/>
            <w:vAlign w:val="center"/>
          </w:tcPr>
          <w:p w14:paraId="04703FC3">
            <w:pPr>
              <w:autoSpaceDE w:val="0"/>
              <w:autoSpaceDN w:val="0"/>
              <w:adjustRightInd w:val="0"/>
              <w:spacing w:line="240" w:lineRule="exact"/>
              <w:jc w:val="center"/>
              <w:rPr>
                <w:rFonts w:ascii="宋体" w:hAnsi="宋体" w:cs="仿宋_GB2312"/>
                <w:kern w:val="0"/>
                <w:szCs w:val="21"/>
              </w:rPr>
            </w:pPr>
            <w:r>
              <w:rPr>
                <w:rFonts w:ascii="宋体" w:hAnsi="宋体"/>
                <w:szCs w:val="21"/>
              </w:rPr>
              <w:t>权利义务</w:t>
            </w:r>
          </w:p>
        </w:tc>
        <w:tc>
          <w:tcPr>
            <w:tcW w:w="4081" w:type="dxa"/>
            <w:vAlign w:val="center"/>
          </w:tcPr>
          <w:p w14:paraId="614ADD2D">
            <w:pPr>
              <w:autoSpaceDE w:val="0"/>
              <w:autoSpaceDN w:val="0"/>
              <w:adjustRightInd w:val="0"/>
              <w:spacing w:line="240" w:lineRule="exact"/>
              <w:rPr>
                <w:rFonts w:ascii="宋体" w:hAnsi="宋体" w:cs="仿宋_GB2312"/>
                <w:kern w:val="0"/>
                <w:szCs w:val="21"/>
              </w:rPr>
            </w:pPr>
            <w:r>
              <w:rPr>
                <w:rFonts w:hint="eastAsia" w:ascii="宋体" w:hAnsi="宋体" w:cs="宋体"/>
                <w:bCs/>
                <w:szCs w:val="21"/>
                <w:lang w:val="zh-CN"/>
              </w:rPr>
              <w:t>符合第四章“</w:t>
            </w:r>
            <w:r>
              <w:rPr>
                <w:rFonts w:hint="eastAsia" w:ascii="宋体" w:hAnsi="宋体" w:cs="仿宋_GB2312"/>
                <w:kern w:val="0"/>
                <w:szCs w:val="21"/>
              </w:rPr>
              <w:t>合同格式</w:t>
            </w:r>
            <w:r>
              <w:rPr>
                <w:rFonts w:hint="eastAsia" w:ascii="宋体" w:hAnsi="宋体" w:cs="宋体"/>
                <w:bCs/>
                <w:szCs w:val="21"/>
                <w:lang w:val="zh-CN"/>
              </w:rPr>
              <w:t>”规定</w:t>
            </w:r>
          </w:p>
        </w:tc>
        <w:tc>
          <w:tcPr>
            <w:tcW w:w="1980" w:type="dxa"/>
            <w:vAlign w:val="center"/>
          </w:tcPr>
          <w:p w14:paraId="1013F02D">
            <w:pPr>
              <w:spacing w:line="440" w:lineRule="exact"/>
              <w:jc w:val="center"/>
              <w:rPr>
                <w:rFonts w:ascii="宋体" w:hAnsi="宋体"/>
                <w:szCs w:val="21"/>
              </w:rPr>
            </w:pPr>
          </w:p>
        </w:tc>
      </w:tr>
      <w:tr w14:paraId="4AE1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C8385B2">
            <w:pPr>
              <w:spacing w:line="440" w:lineRule="exact"/>
              <w:jc w:val="center"/>
              <w:rPr>
                <w:rFonts w:ascii="宋体" w:hAnsi="宋体"/>
                <w:szCs w:val="21"/>
              </w:rPr>
            </w:pPr>
            <w:r>
              <w:rPr>
                <w:rFonts w:hint="eastAsia" w:ascii="宋体" w:hAnsi="宋体"/>
                <w:szCs w:val="21"/>
              </w:rPr>
              <w:t>4</w:t>
            </w:r>
          </w:p>
        </w:tc>
        <w:tc>
          <w:tcPr>
            <w:tcW w:w="2577" w:type="dxa"/>
            <w:vAlign w:val="center"/>
          </w:tcPr>
          <w:p w14:paraId="1CACCA18">
            <w:pPr>
              <w:autoSpaceDE w:val="0"/>
              <w:autoSpaceDN w:val="0"/>
              <w:adjustRightInd w:val="0"/>
              <w:spacing w:line="240" w:lineRule="exact"/>
              <w:jc w:val="center"/>
              <w:rPr>
                <w:rFonts w:ascii="宋体" w:hAnsi="宋体" w:cs="仿宋_GB2312"/>
                <w:kern w:val="0"/>
                <w:szCs w:val="21"/>
              </w:rPr>
            </w:pPr>
            <w:r>
              <w:rPr>
                <w:rFonts w:hint="eastAsia" w:ascii="宋体" w:hAnsi="宋体"/>
              </w:rPr>
              <w:t>服务标准和要求</w:t>
            </w:r>
          </w:p>
        </w:tc>
        <w:tc>
          <w:tcPr>
            <w:tcW w:w="4081" w:type="dxa"/>
            <w:vAlign w:val="center"/>
          </w:tcPr>
          <w:p w14:paraId="2BD1B8B0">
            <w:pPr>
              <w:autoSpaceDE w:val="0"/>
              <w:autoSpaceDN w:val="0"/>
              <w:adjustRightInd w:val="0"/>
              <w:spacing w:line="240" w:lineRule="exact"/>
              <w:rPr>
                <w:rFonts w:ascii="宋体" w:hAnsi="宋体" w:cs="仿宋_GB2312"/>
                <w:kern w:val="0"/>
                <w:szCs w:val="21"/>
              </w:rPr>
            </w:pPr>
            <w:r>
              <w:rPr>
                <w:rFonts w:hint="eastAsia" w:ascii="宋体" w:hAnsi="宋体"/>
              </w:rPr>
              <w:t>符合第五章“服务标准和要求”规定。</w:t>
            </w:r>
          </w:p>
        </w:tc>
        <w:tc>
          <w:tcPr>
            <w:tcW w:w="1980" w:type="dxa"/>
            <w:vAlign w:val="center"/>
          </w:tcPr>
          <w:p w14:paraId="27A6F3BB">
            <w:pPr>
              <w:spacing w:line="440" w:lineRule="exact"/>
              <w:jc w:val="center"/>
              <w:rPr>
                <w:rFonts w:ascii="宋体" w:hAnsi="宋体"/>
                <w:szCs w:val="21"/>
              </w:rPr>
            </w:pPr>
          </w:p>
        </w:tc>
      </w:tr>
      <w:tr w14:paraId="4E7D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Align w:val="center"/>
          </w:tcPr>
          <w:p w14:paraId="3A4E8EF7">
            <w:pPr>
              <w:spacing w:line="440" w:lineRule="exact"/>
              <w:jc w:val="center"/>
              <w:rPr>
                <w:rFonts w:ascii="宋体" w:hAnsi="宋体"/>
                <w:szCs w:val="21"/>
              </w:rPr>
            </w:pPr>
            <w:r>
              <w:rPr>
                <w:rFonts w:hint="eastAsia" w:ascii="宋体" w:hAnsi="宋体"/>
                <w:szCs w:val="21"/>
              </w:rPr>
              <w:t>5</w:t>
            </w:r>
          </w:p>
        </w:tc>
        <w:tc>
          <w:tcPr>
            <w:tcW w:w="2577" w:type="dxa"/>
            <w:vAlign w:val="center"/>
          </w:tcPr>
          <w:p w14:paraId="72CF6B2D">
            <w:pPr>
              <w:autoSpaceDE w:val="0"/>
              <w:autoSpaceDN w:val="0"/>
              <w:adjustRightInd w:val="0"/>
              <w:spacing w:line="240" w:lineRule="exact"/>
              <w:jc w:val="center"/>
              <w:rPr>
                <w:rFonts w:ascii="宋体" w:hAnsi="宋体"/>
              </w:rPr>
            </w:pPr>
            <w:r>
              <w:rPr>
                <w:rFonts w:hint="eastAsia" w:ascii="宋体" w:hAnsi="宋体"/>
              </w:rPr>
              <w:t>...</w:t>
            </w:r>
          </w:p>
        </w:tc>
        <w:tc>
          <w:tcPr>
            <w:tcW w:w="4081" w:type="dxa"/>
            <w:vAlign w:val="center"/>
          </w:tcPr>
          <w:p w14:paraId="1A4F8833">
            <w:pPr>
              <w:autoSpaceDE w:val="0"/>
              <w:autoSpaceDN w:val="0"/>
              <w:adjustRightInd w:val="0"/>
              <w:spacing w:line="240" w:lineRule="exact"/>
              <w:rPr>
                <w:rFonts w:ascii="宋体" w:hAnsi="宋体"/>
              </w:rPr>
            </w:pPr>
          </w:p>
        </w:tc>
        <w:tc>
          <w:tcPr>
            <w:tcW w:w="1980" w:type="dxa"/>
            <w:vAlign w:val="center"/>
          </w:tcPr>
          <w:p w14:paraId="7828C0E6">
            <w:pPr>
              <w:spacing w:line="440" w:lineRule="exact"/>
              <w:jc w:val="center"/>
              <w:rPr>
                <w:rFonts w:ascii="宋体" w:hAnsi="宋体"/>
                <w:szCs w:val="21"/>
              </w:rPr>
            </w:pPr>
          </w:p>
        </w:tc>
      </w:tr>
    </w:tbl>
    <w:p w14:paraId="34A0017F">
      <w:pPr>
        <w:spacing w:line="440" w:lineRule="exact"/>
        <w:ind w:left="840" w:leftChars="400" w:firstLine="2200" w:firstLineChars="1100"/>
        <w:rPr>
          <w:rFonts w:ascii="宋体" w:hAnsi="宋体"/>
          <w:sz w:val="20"/>
          <w:szCs w:val="20"/>
        </w:rPr>
      </w:pPr>
    </w:p>
    <w:p w14:paraId="796645CB">
      <w:pPr>
        <w:pStyle w:val="2"/>
        <w:jc w:val="center"/>
        <w:rPr>
          <w:rFonts w:ascii="宋体" w:hAnsi="宋体" w:eastAsia="宋体"/>
        </w:rPr>
      </w:pPr>
      <w:r>
        <w:rPr>
          <w:rFonts w:ascii="宋体" w:hAnsi="宋体" w:eastAsia="宋体"/>
          <w:sz w:val="20"/>
          <w:szCs w:val="20"/>
        </w:rPr>
        <w:br w:type="page"/>
      </w:r>
      <w:bookmarkStart w:id="112" w:name="_Toc350070696"/>
      <w:bookmarkStart w:id="113" w:name="_Toc359315411"/>
      <w:bookmarkStart w:id="114" w:name="_Toc364783095"/>
      <w:bookmarkStart w:id="115" w:name="_Toc34654717"/>
      <w:bookmarkStart w:id="116" w:name="_Toc17826"/>
      <w:bookmarkStart w:id="117" w:name="_Toc63327650"/>
      <w:r>
        <w:rPr>
          <w:rFonts w:hint="eastAsia" w:ascii="宋体" w:hAnsi="宋体" w:eastAsia="宋体"/>
        </w:rPr>
        <w:t>二</w:t>
      </w:r>
      <w:r>
        <w:rPr>
          <w:rFonts w:ascii="宋体" w:hAnsi="宋体" w:eastAsia="宋体"/>
        </w:rPr>
        <w:t>、</w:t>
      </w:r>
      <w:bookmarkEnd w:id="112"/>
      <w:bookmarkEnd w:id="113"/>
      <w:bookmarkEnd w:id="114"/>
      <w:bookmarkEnd w:id="115"/>
      <w:r>
        <w:rPr>
          <w:rFonts w:hint="eastAsia" w:ascii="宋体" w:hAnsi="宋体" w:eastAsia="宋体"/>
        </w:rPr>
        <w:t>开标一览表</w:t>
      </w:r>
      <w:bookmarkEnd w:id="116"/>
      <w:bookmarkEnd w:id="117"/>
    </w:p>
    <w:p w14:paraId="639062B9">
      <w:pPr>
        <w:ind w:left="-2" w:leftChars="-51" w:hanging="105" w:hangingChars="50"/>
        <w:rPr>
          <w:rFonts w:ascii="宋体" w:hAnsi="宋体"/>
          <w:szCs w:val="21"/>
          <w:u w:val="single"/>
        </w:rPr>
      </w:pPr>
      <w:r>
        <w:rPr>
          <w:rFonts w:hint="eastAsia" w:ascii="宋体" w:hAnsi="宋体"/>
          <w:szCs w:val="21"/>
        </w:rPr>
        <w:t xml:space="preserve">  项目名称：</w:t>
      </w:r>
    </w:p>
    <w:p w14:paraId="3528354A">
      <w:pPr>
        <w:ind w:left="-2" w:leftChars="-51" w:hanging="105" w:hangingChars="50"/>
        <w:rPr>
          <w:rFonts w:ascii="宋体" w:hAnsi="宋体"/>
          <w:szCs w:val="21"/>
        </w:rPr>
      </w:pPr>
      <w:r>
        <w:rPr>
          <w:rFonts w:hint="eastAsia" w:ascii="宋体" w:hAnsi="宋体"/>
          <w:szCs w:val="21"/>
        </w:rPr>
        <w:t xml:space="preserve">  招标项目编号：</w:t>
      </w: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8"/>
        <w:gridCol w:w="7381"/>
      </w:tblGrid>
      <w:tr w14:paraId="5ED5F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629128CE">
            <w:pPr>
              <w:jc w:val="center"/>
              <w:rPr>
                <w:rFonts w:ascii="宋体" w:hAnsi="宋体"/>
                <w:szCs w:val="21"/>
              </w:rPr>
            </w:pPr>
            <w:r>
              <w:rPr>
                <w:rFonts w:hint="eastAsia" w:ascii="宋体" w:hAnsi="宋体"/>
                <w:szCs w:val="21"/>
              </w:rPr>
              <w:t>投标单位</w:t>
            </w:r>
          </w:p>
        </w:tc>
        <w:tc>
          <w:tcPr>
            <w:tcW w:w="7381" w:type="dxa"/>
            <w:tcBorders>
              <w:top w:val="single" w:color="auto" w:sz="4" w:space="0"/>
              <w:left w:val="single" w:color="auto" w:sz="4" w:space="0"/>
              <w:bottom w:val="single" w:color="auto" w:sz="4" w:space="0"/>
              <w:right w:val="single" w:color="auto" w:sz="4" w:space="0"/>
            </w:tcBorders>
            <w:vAlign w:val="center"/>
          </w:tcPr>
          <w:p w14:paraId="75D74744">
            <w:pPr>
              <w:jc w:val="center"/>
              <w:rPr>
                <w:rFonts w:ascii="宋体" w:hAnsi="宋体"/>
                <w:szCs w:val="21"/>
              </w:rPr>
            </w:pPr>
          </w:p>
        </w:tc>
      </w:tr>
      <w:tr w14:paraId="380C9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1708" w:type="dxa"/>
            <w:tcBorders>
              <w:top w:val="single" w:color="auto" w:sz="4" w:space="0"/>
              <w:left w:val="single" w:color="auto" w:sz="4" w:space="0"/>
              <w:right w:val="single" w:color="auto" w:sz="4" w:space="0"/>
            </w:tcBorders>
            <w:vAlign w:val="center"/>
          </w:tcPr>
          <w:p w14:paraId="50DD743C">
            <w:pPr>
              <w:jc w:val="center"/>
              <w:rPr>
                <w:rFonts w:ascii="宋体" w:hAnsi="宋体"/>
                <w:szCs w:val="21"/>
              </w:rPr>
            </w:pPr>
            <w:r>
              <w:rPr>
                <w:rFonts w:hint="eastAsia" w:ascii="宋体" w:hAnsi="宋体"/>
                <w:szCs w:val="21"/>
              </w:rPr>
              <w:t>投标报价</w:t>
            </w:r>
          </w:p>
        </w:tc>
        <w:tc>
          <w:tcPr>
            <w:tcW w:w="7381" w:type="dxa"/>
            <w:tcBorders>
              <w:top w:val="single" w:color="auto" w:sz="4" w:space="0"/>
              <w:left w:val="single" w:color="auto" w:sz="4" w:space="0"/>
              <w:bottom w:val="single" w:color="auto" w:sz="4" w:space="0"/>
              <w:right w:val="single" w:color="auto" w:sz="4" w:space="0"/>
            </w:tcBorders>
            <w:vAlign w:val="center"/>
          </w:tcPr>
          <w:p w14:paraId="5AC0F890">
            <w:pPr>
              <w:ind w:firstLine="6" w:firstLineChars="3"/>
              <w:jc w:val="center"/>
              <w:rPr>
                <w:rFonts w:ascii="宋体" w:hAnsi="宋体"/>
              </w:rPr>
            </w:pPr>
          </w:p>
        </w:tc>
      </w:tr>
      <w:tr w14:paraId="6E39E7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55778156">
            <w:pPr>
              <w:jc w:val="center"/>
              <w:rPr>
                <w:rFonts w:ascii="宋体" w:hAnsi="宋体"/>
                <w:szCs w:val="21"/>
              </w:rPr>
            </w:pPr>
            <w:r>
              <w:rPr>
                <w:rFonts w:hint="eastAsia" w:ascii="宋体" w:hAnsi="宋体"/>
                <w:szCs w:val="21"/>
              </w:rPr>
              <w:t>投标保证金</w:t>
            </w:r>
          </w:p>
          <w:p w14:paraId="64A9A578">
            <w:pPr>
              <w:jc w:val="center"/>
              <w:rPr>
                <w:rFonts w:ascii="宋体" w:hAnsi="宋体"/>
                <w:szCs w:val="21"/>
              </w:rPr>
            </w:pPr>
            <w:r>
              <w:rPr>
                <w:rFonts w:hint="eastAsia" w:ascii="宋体" w:hAnsi="宋体"/>
                <w:szCs w:val="21"/>
              </w:rPr>
              <w:t>（有/无）</w:t>
            </w:r>
          </w:p>
        </w:tc>
        <w:tc>
          <w:tcPr>
            <w:tcW w:w="7381" w:type="dxa"/>
            <w:tcBorders>
              <w:top w:val="single" w:color="auto" w:sz="4" w:space="0"/>
              <w:left w:val="single" w:color="auto" w:sz="4" w:space="0"/>
              <w:bottom w:val="single" w:color="auto" w:sz="4" w:space="0"/>
              <w:right w:val="single" w:color="auto" w:sz="4" w:space="0"/>
            </w:tcBorders>
            <w:vAlign w:val="center"/>
          </w:tcPr>
          <w:p w14:paraId="5B3DD5A4">
            <w:pPr>
              <w:rPr>
                <w:rFonts w:ascii="宋体" w:hAnsi="宋体"/>
              </w:rPr>
            </w:pPr>
          </w:p>
        </w:tc>
      </w:tr>
      <w:tr w14:paraId="2784C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3E7C44D5">
            <w:pPr>
              <w:jc w:val="center"/>
              <w:rPr>
                <w:rFonts w:ascii="宋体" w:hAnsi="宋体"/>
                <w:szCs w:val="21"/>
              </w:rPr>
            </w:pPr>
            <w:r>
              <w:rPr>
                <w:rFonts w:hint="eastAsia" w:ascii="宋体" w:hAnsi="宋体" w:cs="宋体"/>
                <w:bCs/>
                <w:szCs w:val="21"/>
                <w:lang w:val="zh-CN"/>
              </w:rPr>
              <w:t>合同履行期限       （服务期限）</w:t>
            </w:r>
          </w:p>
        </w:tc>
        <w:tc>
          <w:tcPr>
            <w:tcW w:w="7381" w:type="dxa"/>
            <w:tcBorders>
              <w:top w:val="single" w:color="auto" w:sz="4" w:space="0"/>
              <w:left w:val="single" w:color="auto" w:sz="4" w:space="0"/>
              <w:right w:val="single" w:color="auto" w:sz="4" w:space="0"/>
            </w:tcBorders>
            <w:vAlign w:val="center"/>
          </w:tcPr>
          <w:p w14:paraId="40696CEE">
            <w:pPr>
              <w:rPr>
                <w:rFonts w:ascii="宋体" w:hAnsi="宋体"/>
                <w:szCs w:val="21"/>
              </w:rPr>
            </w:pPr>
          </w:p>
        </w:tc>
      </w:tr>
      <w:tr w14:paraId="6A2BD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ACF3BC7">
            <w:pPr>
              <w:jc w:val="center"/>
              <w:rPr>
                <w:rFonts w:ascii="宋体" w:hAnsi="宋体"/>
                <w:szCs w:val="21"/>
              </w:rPr>
            </w:pPr>
            <w:r>
              <w:rPr>
                <w:rFonts w:hint="eastAsia" w:ascii="宋体" w:hAnsi="宋体"/>
                <w:szCs w:val="21"/>
              </w:rPr>
              <w:t>服务标准</w:t>
            </w:r>
          </w:p>
        </w:tc>
        <w:tc>
          <w:tcPr>
            <w:tcW w:w="7381" w:type="dxa"/>
            <w:tcBorders>
              <w:top w:val="single" w:color="auto" w:sz="4" w:space="0"/>
              <w:left w:val="single" w:color="auto" w:sz="4" w:space="0"/>
              <w:right w:val="single" w:color="auto" w:sz="4" w:space="0"/>
            </w:tcBorders>
            <w:vAlign w:val="center"/>
          </w:tcPr>
          <w:p w14:paraId="6B34F870">
            <w:pPr>
              <w:rPr>
                <w:rFonts w:ascii="宋体" w:hAnsi="宋体"/>
                <w:szCs w:val="21"/>
              </w:rPr>
            </w:pPr>
          </w:p>
        </w:tc>
      </w:tr>
      <w:tr w14:paraId="1B3B0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E937145">
            <w:pPr>
              <w:jc w:val="center"/>
              <w:rPr>
                <w:rFonts w:ascii="宋体" w:hAnsi="宋体"/>
                <w:szCs w:val="21"/>
              </w:rPr>
            </w:pPr>
            <w:r>
              <w:rPr>
                <w:rFonts w:hint="eastAsia" w:ascii="宋体" w:hAnsi="宋体"/>
                <w:szCs w:val="21"/>
              </w:rPr>
              <w:t>优惠条件</w:t>
            </w:r>
          </w:p>
        </w:tc>
        <w:tc>
          <w:tcPr>
            <w:tcW w:w="7381" w:type="dxa"/>
            <w:tcBorders>
              <w:top w:val="single" w:color="auto" w:sz="4" w:space="0"/>
              <w:left w:val="single" w:color="auto" w:sz="4" w:space="0"/>
              <w:bottom w:val="single" w:color="auto" w:sz="4" w:space="0"/>
              <w:right w:val="single" w:color="auto" w:sz="4" w:space="0"/>
            </w:tcBorders>
            <w:vAlign w:val="center"/>
          </w:tcPr>
          <w:p w14:paraId="696D2540">
            <w:pPr>
              <w:jc w:val="center"/>
              <w:rPr>
                <w:rFonts w:ascii="宋体" w:hAnsi="宋体"/>
                <w:szCs w:val="21"/>
              </w:rPr>
            </w:pPr>
          </w:p>
        </w:tc>
      </w:tr>
      <w:tr w14:paraId="12B768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42E85A01">
            <w:pPr>
              <w:jc w:val="center"/>
              <w:rPr>
                <w:rFonts w:ascii="宋体" w:hAnsi="宋体"/>
                <w:szCs w:val="21"/>
              </w:rPr>
            </w:pPr>
            <w:r>
              <w:rPr>
                <w:rFonts w:hint="eastAsia" w:ascii="宋体" w:hAnsi="宋体"/>
                <w:szCs w:val="21"/>
              </w:rPr>
              <w:t>服务承诺</w:t>
            </w:r>
          </w:p>
        </w:tc>
        <w:tc>
          <w:tcPr>
            <w:tcW w:w="7381" w:type="dxa"/>
            <w:tcBorders>
              <w:top w:val="single" w:color="auto" w:sz="4" w:space="0"/>
              <w:left w:val="single" w:color="auto" w:sz="4" w:space="0"/>
              <w:bottom w:val="single" w:color="auto" w:sz="4" w:space="0"/>
              <w:right w:val="single" w:color="auto" w:sz="4" w:space="0"/>
            </w:tcBorders>
            <w:vAlign w:val="center"/>
          </w:tcPr>
          <w:p w14:paraId="66D19E6B">
            <w:pPr>
              <w:jc w:val="center"/>
              <w:rPr>
                <w:rFonts w:ascii="宋体" w:hAnsi="宋体"/>
                <w:szCs w:val="21"/>
              </w:rPr>
            </w:pPr>
          </w:p>
        </w:tc>
      </w:tr>
      <w:tr w14:paraId="04F783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1708" w:type="dxa"/>
            <w:tcBorders>
              <w:top w:val="single" w:color="auto" w:sz="4" w:space="0"/>
              <w:left w:val="single" w:color="auto" w:sz="4" w:space="0"/>
              <w:bottom w:val="single" w:color="auto" w:sz="4" w:space="0"/>
              <w:right w:val="single" w:color="auto" w:sz="4" w:space="0"/>
            </w:tcBorders>
            <w:vAlign w:val="center"/>
          </w:tcPr>
          <w:p w14:paraId="2138A892">
            <w:pPr>
              <w:jc w:val="center"/>
              <w:rPr>
                <w:rFonts w:ascii="宋体" w:hAnsi="宋体"/>
                <w:szCs w:val="21"/>
              </w:rPr>
            </w:pPr>
            <w:r>
              <w:rPr>
                <w:rFonts w:hint="eastAsia" w:ascii="宋体" w:hAnsi="宋体"/>
                <w:szCs w:val="21"/>
              </w:rPr>
              <w:t>备注</w:t>
            </w:r>
          </w:p>
        </w:tc>
        <w:tc>
          <w:tcPr>
            <w:tcW w:w="7381" w:type="dxa"/>
            <w:tcBorders>
              <w:top w:val="single" w:color="auto" w:sz="4" w:space="0"/>
              <w:left w:val="single" w:color="auto" w:sz="4" w:space="0"/>
              <w:bottom w:val="single" w:color="auto" w:sz="4" w:space="0"/>
              <w:right w:val="single" w:color="auto" w:sz="4" w:space="0"/>
            </w:tcBorders>
          </w:tcPr>
          <w:p w14:paraId="15A7A117">
            <w:pPr>
              <w:numPr>
                <w:ilvl w:val="0"/>
                <w:numId w:val="10"/>
              </w:numPr>
              <w:rPr>
                <w:rFonts w:ascii="宋体" w:hAnsi="宋体"/>
                <w:szCs w:val="21"/>
              </w:rPr>
            </w:pPr>
            <w:r>
              <w:rPr>
                <w:rFonts w:hint="eastAsia" w:ascii="宋体" w:hAnsi="宋体"/>
                <w:szCs w:val="21"/>
              </w:rPr>
              <w:t>本表只做唱标时使用，但本表的一切内容均具有法律效力，不得更改。</w:t>
            </w:r>
          </w:p>
          <w:p w14:paraId="5ADB9DBC">
            <w:pPr>
              <w:numPr>
                <w:ilvl w:val="0"/>
                <w:numId w:val="10"/>
              </w:numPr>
              <w:rPr>
                <w:rFonts w:ascii="宋体" w:hAnsi="宋体"/>
                <w:szCs w:val="21"/>
              </w:rPr>
            </w:pPr>
            <w:r>
              <w:rPr>
                <w:rFonts w:hint="eastAsia" w:ascii="宋体" w:hAnsi="宋体"/>
                <w:szCs w:val="21"/>
              </w:rPr>
              <w:t>填报的内容必须和投标文件及投标函中的内容一致。</w:t>
            </w:r>
          </w:p>
          <w:p w14:paraId="2EB5868C">
            <w:pPr>
              <w:numPr>
                <w:ilvl w:val="0"/>
                <w:numId w:val="10"/>
              </w:numPr>
              <w:rPr>
                <w:rFonts w:ascii="宋体" w:hAnsi="宋体"/>
                <w:b/>
                <w:szCs w:val="21"/>
              </w:rPr>
            </w:pPr>
            <w:r>
              <w:rPr>
                <w:rFonts w:hint="eastAsia" w:ascii="宋体" w:hAnsi="宋体"/>
                <w:szCs w:val="21"/>
              </w:rPr>
              <w:t>优惠条件、服务承诺两项，详细内容必须在投标书中载明，如内容较多，本表只填写“有”“无”即可。</w:t>
            </w:r>
          </w:p>
        </w:tc>
      </w:tr>
      <w:tr w14:paraId="2C8A5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7" w:hRule="atLeast"/>
          <w:jc w:val="center"/>
        </w:trPr>
        <w:tc>
          <w:tcPr>
            <w:tcW w:w="9089" w:type="dxa"/>
            <w:gridSpan w:val="2"/>
            <w:tcBorders>
              <w:top w:val="single" w:color="auto" w:sz="4" w:space="0"/>
              <w:left w:val="single" w:color="auto" w:sz="4" w:space="0"/>
              <w:bottom w:val="single" w:color="auto" w:sz="4" w:space="0"/>
              <w:right w:val="single" w:color="auto" w:sz="4" w:space="0"/>
            </w:tcBorders>
            <w:vAlign w:val="center"/>
          </w:tcPr>
          <w:p w14:paraId="268EBC81">
            <w:pPr>
              <w:rPr>
                <w:rFonts w:ascii="宋体" w:hAnsi="宋体"/>
                <w:szCs w:val="21"/>
              </w:rPr>
            </w:pPr>
          </w:p>
          <w:p w14:paraId="4CE25A8F">
            <w:pPr>
              <w:rPr>
                <w:rFonts w:ascii="宋体" w:hAnsi="宋体"/>
                <w:szCs w:val="21"/>
              </w:rPr>
            </w:pPr>
            <w:r>
              <w:rPr>
                <w:rFonts w:hint="eastAsia" w:ascii="宋体" w:hAnsi="宋体"/>
                <w:szCs w:val="21"/>
              </w:rPr>
              <w:t>投标人：（盖章）                             法定代表人或被授权人：（签字或盖章）</w:t>
            </w:r>
          </w:p>
          <w:p w14:paraId="22B8F48C">
            <w:pPr>
              <w:rPr>
                <w:rFonts w:ascii="宋体" w:hAnsi="宋体"/>
                <w:szCs w:val="21"/>
              </w:rPr>
            </w:pPr>
          </w:p>
        </w:tc>
      </w:tr>
    </w:tbl>
    <w:p w14:paraId="51EFDA21">
      <w:pPr>
        <w:pStyle w:val="2"/>
        <w:jc w:val="center"/>
        <w:rPr>
          <w:rFonts w:ascii="宋体" w:hAnsi="宋体" w:eastAsia="宋体"/>
          <w:sz w:val="20"/>
          <w:szCs w:val="20"/>
        </w:rPr>
      </w:pPr>
      <w:r>
        <w:rPr>
          <w:rFonts w:ascii="宋体" w:hAnsi="宋体" w:eastAsia="宋体"/>
          <w:sz w:val="20"/>
          <w:szCs w:val="20"/>
        </w:rPr>
        <w:br w:type="page"/>
      </w:r>
      <w:bookmarkStart w:id="118" w:name="_Toc13036"/>
      <w:bookmarkStart w:id="119" w:name="_Toc63327651"/>
      <w:bookmarkStart w:id="120" w:name="_Toc34654718"/>
      <w:bookmarkStart w:id="121" w:name="_Toc152042580"/>
      <w:bookmarkStart w:id="122" w:name="_Toc247085877"/>
      <w:bookmarkStart w:id="123" w:name="_Toc179632811"/>
      <w:bookmarkStart w:id="124" w:name="_Toc152045791"/>
      <w:bookmarkStart w:id="125" w:name="_Toc359315412"/>
      <w:bookmarkStart w:id="126" w:name="_Toc246997102"/>
      <w:bookmarkStart w:id="127" w:name="_Toc246996359"/>
      <w:bookmarkStart w:id="128" w:name="_Toc144974860"/>
      <w:bookmarkStart w:id="129" w:name="_Toc364783096"/>
      <w:bookmarkStart w:id="130" w:name="_Toc350070697"/>
      <w:r>
        <w:rPr>
          <w:rFonts w:hint="eastAsia" w:ascii="宋体" w:hAnsi="宋体" w:eastAsia="宋体"/>
        </w:rPr>
        <w:t>三</w:t>
      </w:r>
      <w:r>
        <w:rPr>
          <w:rFonts w:ascii="宋体" w:hAnsi="宋体" w:eastAsia="宋体"/>
        </w:rPr>
        <w:t>、</w:t>
      </w:r>
      <w:r>
        <w:rPr>
          <w:rFonts w:hint="eastAsia" w:ascii="宋体" w:hAnsi="宋体" w:eastAsia="宋体"/>
        </w:rPr>
        <w:t>法定代表人身份证明或附有法定代表人身份证明的授权委托书</w:t>
      </w:r>
      <w:bookmarkEnd w:id="118"/>
      <w:bookmarkEnd w:id="119"/>
      <w:bookmarkEnd w:id="120"/>
    </w:p>
    <w:p w14:paraId="798FFE59">
      <w:pPr>
        <w:pStyle w:val="2"/>
        <w:jc w:val="center"/>
        <w:rPr>
          <w:rFonts w:ascii="宋体" w:hAnsi="宋体" w:eastAsia="宋体"/>
        </w:rPr>
      </w:pPr>
      <w:bookmarkStart w:id="131" w:name="_Toc34654719"/>
      <w:bookmarkStart w:id="132" w:name="_Toc63327652"/>
      <w:bookmarkStart w:id="133" w:name="_Toc3630"/>
      <w:r>
        <w:rPr>
          <w:rFonts w:hint="eastAsia" w:ascii="宋体" w:hAnsi="宋体" w:eastAsia="宋体"/>
        </w:rPr>
        <w:t>（一）</w:t>
      </w:r>
      <w:r>
        <w:rPr>
          <w:rFonts w:ascii="宋体" w:hAnsi="宋体" w:eastAsia="宋体"/>
        </w:rPr>
        <w:t>法定代表人身份证明</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241D9EC9">
      <w:pPr>
        <w:spacing w:line="440" w:lineRule="exact"/>
        <w:rPr>
          <w:rFonts w:ascii="宋体" w:hAnsi="宋体"/>
          <w:sz w:val="20"/>
          <w:szCs w:val="20"/>
        </w:rPr>
      </w:pPr>
    </w:p>
    <w:p w14:paraId="1F6141A4">
      <w:pPr>
        <w:spacing w:line="440" w:lineRule="exact"/>
        <w:rPr>
          <w:rFonts w:ascii="宋体" w:hAnsi="宋体"/>
          <w:szCs w:val="21"/>
        </w:rPr>
      </w:pPr>
    </w:p>
    <w:p w14:paraId="711FE207">
      <w:pPr>
        <w:spacing w:line="440" w:lineRule="exact"/>
        <w:rPr>
          <w:rFonts w:ascii="宋体" w:hAnsi="宋体"/>
          <w:szCs w:val="21"/>
        </w:rPr>
      </w:pPr>
      <w:r>
        <w:rPr>
          <w:rFonts w:ascii="宋体" w:hAnsi="宋体"/>
          <w:szCs w:val="21"/>
        </w:rPr>
        <w:t>投标人名称：</w:t>
      </w:r>
    </w:p>
    <w:p w14:paraId="6F2F223F">
      <w:pPr>
        <w:spacing w:line="440" w:lineRule="exact"/>
        <w:rPr>
          <w:rFonts w:ascii="宋体" w:hAnsi="宋体"/>
          <w:szCs w:val="21"/>
        </w:rPr>
      </w:pPr>
      <w:r>
        <w:rPr>
          <w:rFonts w:ascii="宋体" w:hAnsi="宋体"/>
          <w:szCs w:val="21"/>
        </w:rPr>
        <w:t>单位性质：</w:t>
      </w:r>
    </w:p>
    <w:p w14:paraId="7E41C6E4">
      <w:pPr>
        <w:spacing w:line="440" w:lineRule="exact"/>
        <w:rPr>
          <w:rFonts w:ascii="宋体" w:hAnsi="宋体"/>
          <w:szCs w:val="21"/>
        </w:rPr>
      </w:pPr>
      <w:r>
        <w:rPr>
          <w:rFonts w:ascii="宋体" w:hAnsi="宋体"/>
          <w:szCs w:val="21"/>
        </w:rPr>
        <w:t>地址：</w:t>
      </w:r>
    </w:p>
    <w:p w14:paraId="3C780A58">
      <w:pPr>
        <w:spacing w:line="440" w:lineRule="exact"/>
        <w:rPr>
          <w:rFonts w:ascii="宋体" w:hAnsi="宋体"/>
          <w:szCs w:val="21"/>
        </w:rPr>
      </w:pPr>
      <w:r>
        <w:rPr>
          <w:rFonts w:ascii="宋体" w:hAnsi="宋体"/>
          <w:szCs w:val="21"/>
        </w:rPr>
        <w:t>成立时间：年月日</w:t>
      </w:r>
    </w:p>
    <w:p w14:paraId="6431B300">
      <w:pPr>
        <w:spacing w:line="440" w:lineRule="exact"/>
        <w:rPr>
          <w:rFonts w:ascii="宋体" w:hAnsi="宋体"/>
          <w:szCs w:val="21"/>
        </w:rPr>
      </w:pPr>
      <w:r>
        <w:rPr>
          <w:rFonts w:ascii="宋体" w:hAnsi="宋体"/>
          <w:szCs w:val="21"/>
        </w:rPr>
        <w:t>经营期限：</w:t>
      </w:r>
    </w:p>
    <w:p w14:paraId="61ACE974">
      <w:pPr>
        <w:spacing w:line="440" w:lineRule="exact"/>
        <w:rPr>
          <w:rFonts w:ascii="宋体" w:hAnsi="宋体"/>
          <w:szCs w:val="21"/>
        </w:rPr>
      </w:pPr>
      <w:r>
        <w:rPr>
          <w:rFonts w:ascii="宋体" w:hAnsi="宋体"/>
          <w:szCs w:val="21"/>
        </w:rPr>
        <w:t>姓名：性别：年龄：职务：</w:t>
      </w:r>
    </w:p>
    <w:p w14:paraId="4184FAE8">
      <w:pPr>
        <w:spacing w:line="440" w:lineRule="exact"/>
        <w:rPr>
          <w:rFonts w:ascii="宋体" w:hAnsi="宋体"/>
          <w:szCs w:val="21"/>
        </w:rPr>
      </w:pPr>
      <w:r>
        <w:rPr>
          <w:rFonts w:ascii="宋体" w:hAnsi="宋体"/>
          <w:szCs w:val="21"/>
        </w:rPr>
        <w:t>系</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14:paraId="259A621C">
      <w:pPr>
        <w:spacing w:line="440" w:lineRule="exact"/>
        <w:ind w:firstLine="420" w:firstLineChars="200"/>
        <w:rPr>
          <w:rFonts w:ascii="宋体" w:hAnsi="宋体"/>
          <w:szCs w:val="21"/>
        </w:rPr>
      </w:pPr>
      <w:r>
        <w:rPr>
          <w:rFonts w:ascii="宋体" w:hAnsi="宋体"/>
          <w:szCs w:val="21"/>
        </w:rPr>
        <w:t>特此证明。</w:t>
      </w:r>
    </w:p>
    <w:p w14:paraId="2EB29F1E">
      <w:pPr>
        <w:spacing w:line="440" w:lineRule="exact"/>
        <w:rPr>
          <w:rFonts w:ascii="宋体" w:hAnsi="宋体"/>
          <w:szCs w:val="21"/>
        </w:rPr>
      </w:pPr>
    </w:p>
    <w:p w14:paraId="158F1EAA">
      <w:pPr>
        <w:spacing w:line="440" w:lineRule="exact"/>
        <w:rPr>
          <w:rFonts w:ascii="宋体" w:hAnsi="宋体"/>
          <w:szCs w:val="21"/>
        </w:rPr>
      </w:pPr>
    </w:p>
    <w:p w14:paraId="2E980E4A">
      <w:pPr>
        <w:spacing w:line="440" w:lineRule="exact"/>
        <w:rPr>
          <w:rFonts w:ascii="宋体" w:hAnsi="宋体"/>
          <w:szCs w:val="21"/>
        </w:rPr>
      </w:pPr>
      <w:r>
        <w:rPr>
          <w:rFonts w:ascii="宋体" w:hAnsi="宋体"/>
          <w:szCs w:val="21"/>
        </w:rPr>
        <w:t>投标人：（盖单位章）</w:t>
      </w:r>
    </w:p>
    <w:p w14:paraId="1A68FF02">
      <w:pPr>
        <w:spacing w:line="440" w:lineRule="exact"/>
        <w:rPr>
          <w:rFonts w:ascii="宋体" w:hAnsi="宋体"/>
          <w:szCs w:val="21"/>
        </w:rPr>
      </w:pPr>
      <w:r>
        <w:rPr>
          <w:rFonts w:ascii="宋体" w:hAnsi="宋体"/>
          <w:szCs w:val="21"/>
        </w:rPr>
        <w:t>年月日</w:t>
      </w:r>
    </w:p>
    <w:p w14:paraId="490BA633">
      <w:pPr>
        <w:spacing w:line="440" w:lineRule="exact"/>
        <w:jc w:val="center"/>
        <w:rPr>
          <w:rFonts w:ascii="宋体" w:hAnsi="宋体"/>
          <w:sz w:val="20"/>
          <w:szCs w:val="20"/>
        </w:rPr>
      </w:pPr>
      <w:r>
        <w:rPr>
          <w:rFonts w:ascii="宋体" w:hAnsi="宋体"/>
          <w:sz w:val="20"/>
          <w:szCs w:val="20"/>
        </w:rPr>
        <w:br w:type="page"/>
      </w:r>
    </w:p>
    <w:p w14:paraId="5EF3CE63">
      <w:pPr>
        <w:pStyle w:val="2"/>
        <w:jc w:val="center"/>
        <w:rPr>
          <w:rFonts w:ascii="宋体" w:hAnsi="宋体" w:eastAsia="宋体"/>
        </w:rPr>
      </w:pPr>
      <w:bookmarkStart w:id="134" w:name="_Toc359315413"/>
      <w:bookmarkStart w:id="135" w:name="_Toc144974861"/>
      <w:bookmarkStart w:id="136" w:name="_Toc34654720"/>
      <w:bookmarkStart w:id="137" w:name="_Toc246997103"/>
      <w:bookmarkStart w:id="138" w:name="_Toc63327653"/>
      <w:bookmarkStart w:id="139" w:name="_Toc179632812"/>
      <w:bookmarkStart w:id="140" w:name="_Toc364783097"/>
      <w:bookmarkStart w:id="141" w:name="_Toc12216"/>
      <w:bookmarkStart w:id="142" w:name="_Toc246996360"/>
      <w:bookmarkStart w:id="143" w:name="_Toc152045792"/>
      <w:bookmarkStart w:id="144" w:name="_Toc247085878"/>
      <w:bookmarkStart w:id="145" w:name="_Toc152042581"/>
      <w:bookmarkStart w:id="146" w:name="_Toc350070698"/>
      <w:r>
        <w:rPr>
          <w:rFonts w:hint="eastAsia" w:ascii="宋体" w:hAnsi="宋体" w:eastAsia="宋体"/>
        </w:rPr>
        <w:t>（二）</w:t>
      </w:r>
      <w:r>
        <w:rPr>
          <w:rFonts w:ascii="宋体" w:hAnsi="宋体" w:eastAsia="宋体"/>
        </w:rPr>
        <w:t>授权委托书</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4A41A054">
      <w:pPr>
        <w:spacing w:line="440" w:lineRule="exact"/>
        <w:rPr>
          <w:rFonts w:ascii="宋体" w:hAnsi="宋体"/>
          <w:szCs w:val="21"/>
        </w:rPr>
      </w:pPr>
    </w:p>
    <w:p w14:paraId="52B093BA">
      <w:pPr>
        <w:topLinePunct/>
        <w:spacing w:line="440" w:lineRule="exact"/>
        <w:ind w:firstLine="420" w:firstLineChars="200"/>
        <w:rPr>
          <w:rFonts w:ascii="宋体" w:hAnsi="宋体"/>
          <w:szCs w:val="21"/>
        </w:rPr>
      </w:pPr>
      <w:r>
        <w:rPr>
          <w:rFonts w:ascii="宋体" w:hAnsi="宋体"/>
          <w:szCs w:val="21"/>
        </w:rPr>
        <w:t>本人</w:t>
      </w:r>
      <w:r>
        <w:rPr>
          <w:rFonts w:ascii="宋体" w:hAnsi="宋体"/>
          <w:szCs w:val="21"/>
          <w:u w:val="single"/>
        </w:rPr>
        <w:t>（姓名）</w:t>
      </w:r>
      <w:r>
        <w:rPr>
          <w:rFonts w:ascii="宋体" w:hAnsi="宋体"/>
          <w:szCs w:val="21"/>
        </w:rPr>
        <w:t>系</w:t>
      </w:r>
      <w:r>
        <w:rPr>
          <w:rFonts w:ascii="宋体" w:hAnsi="宋体"/>
          <w:szCs w:val="21"/>
          <w:u w:val="single"/>
        </w:rPr>
        <w:t>（投标人名称）</w:t>
      </w:r>
      <w:r>
        <w:rPr>
          <w:rFonts w:ascii="宋体" w:hAnsi="宋体"/>
          <w:szCs w:val="21"/>
        </w:rPr>
        <w:t>的法定代表人，现委托</w:t>
      </w:r>
      <w:r>
        <w:rPr>
          <w:rFonts w:ascii="宋体" w:hAnsi="宋体"/>
          <w:szCs w:val="21"/>
          <w:u w:val="single"/>
        </w:rPr>
        <w:t>（姓名）</w:t>
      </w:r>
      <w:r>
        <w:rPr>
          <w:rFonts w:ascii="宋体" w:hAnsi="宋体"/>
          <w:szCs w:val="21"/>
        </w:rPr>
        <w:t>为我方代理人。代理人根据授权，以我方名义签署、澄清</w:t>
      </w:r>
      <w:r>
        <w:rPr>
          <w:rFonts w:hint="eastAsia" w:ascii="宋体" w:hAnsi="宋体"/>
          <w:szCs w:val="21"/>
        </w:rPr>
        <w:t>、说明、补正</w:t>
      </w:r>
      <w:r>
        <w:rPr>
          <w:rFonts w:ascii="宋体" w:hAnsi="宋体"/>
          <w:szCs w:val="21"/>
        </w:rPr>
        <w:t>、递交、撤回、修改</w:t>
      </w:r>
      <w:r>
        <w:rPr>
          <w:rFonts w:ascii="宋体" w:hAnsi="宋体"/>
          <w:szCs w:val="21"/>
          <w:u w:val="single"/>
        </w:rPr>
        <w:t>（项目名称）</w:t>
      </w:r>
      <w:r>
        <w:rPr>
          <w:rFonts w:ascii="宋体" w:hAnsi="宋体"/>
          <w:szCs w:val="21"/>
        </w:rPr>
        <w:t>投标文件、签订合同和处理有关事宜，其法律后果由我方承担。</w:t>
      </w:r>
    </w:p>
    <w:p w14:paraId="5B201EE9">
      <w:pPr>
        <w:spacing w:line="440" w:lineRule="exact"/>
        <w:rPr>
          <w:rFonts w:ascii="宋体" w:hAnsi="宋体"/>
          <w:szCs w:val="21"/>
        </w:rPr>
      </w:pPr>
      <w:r>
        <w:rPr>
          <w:rFonts w:ascii="宋体" w:hAnsi="宋体"/>
          <w:szCs w:val="21"/>
        </w:rPr>
        <w:t>委托期限：</w:t>
      </w:r>
      <w:r>
        <w:rPr>
          <w:rFonts w:hint="eastAsia" w:ascii="宋体" w:hAnsi="宋体"/>
          <w:szCs w:val="21"/>
        </w:rPr>
        <w:t>。</w:t>
      </w:r>
    </w:p>
    <w:p w14:paraId="7A4EB066">
      <w:pPr>
        <w:spacing w:line="440" w:lineRule="exact"/>
        <w:ind w:firstLine="420" w:firstLineChars="200"/>
        <w:rPr>
          <w:rFonts w:ascii="宋体" w:hAnsi="宋体"/>
          <w:szCs w:val="21"/>
        </w:rPr>
      </w:pPr>
      <w:r>
        <w:rPr>
          <w:rFonts w:ascii="宋体" w:hAnsi="宋体"/>
          <w:szCs w:val="21"/>
        </w:rPr>
        <w:t>代理人无转委托权。</w:t>
      </w:r>
    </w:p>
    <w:p w14:paraId="37D23E81">
      <w:pPr>
        <w:spacing w:line="440" w:lineRule="exact"/>
        <w:ind w:firstLine="420" w:firstLineChars="200"/>
        <w:rPr>
          <w:rFonts w:ascii="宋体" w:hAnsi="宋体"/>
          <w:szCs w:val="21"/>
        </w:rPr>
      </w:pPr>
      <w:r>
        <w:rPr>
          <w:rFonts w:hint="eastAsia" w:ascii="宋体" w:hAnsi="宋体"/>
          <w:szCs w:val="21"/>
        </w:rPr>
        <w:t>附：法定代表人及被授权人身份证复印件</w:t>
      </w:r>
    </w:p>
    <w:p w14:paraId="17B4A1AC">
      <w:pPr>
        <w:spacing w:line="440" w:lineRule="exact"/>
        <w:rPr>
          <w:rFonts w:ascii="宋体" w:hAnsi="宋体"/>
          <w:szCs w:val="21"/>
        </w:rPr>
      </w:pPr>
    </w:p>
    <w:p w14:paraId="07AB0FEA">
      <w:pPr>
        <w:spacing w:line="440" w:lineRule="exact"/>
        <w:rPr>
          <w:rFonts w:ascii="宋体" w:hAnsi="宋体"/>
          <w:szCs w:val="21"/>
        </w:rPr>
      </w:pPr>
    </w:p>
    <w:p w14:paraId="488E41F9">
      <w:pPr>
        <w:spacing w:line="440" w:lineRule="exact"/>
        <w:rPr>
          <w:rFonts w:ascii="宋体" w:hAnsi="宋体"/>
          <w:szCs w:val="21"/>
        </w:rPr>
      </w:pPr>
      <w:r>
        <w:rPr>
          <w:rFonts w:ascii="宋体" w:hAnsi="宋体"/>
          <w:szCs w:val="21"/>
        </w:rPr>
        <w:t>投标人：（盖单位章）</w:t>
      </w:r>
    </w:p>
    <w:p w14:paraId="1485CF9E">
      <w:pPr>
        <w:spacing w:line="440" w:lineRule="exact"/>
        <w:rPr>
          <w:rFonts w:ascii="宋体" w:hAnsi="宋体"/>
          <w:szCs w:val="21"/>
        </w:rPr>
      </w:pPr>
    </w:p>
    <w:p w14:paraId="6C7A91EC">
      <w:pPr>
        <w:spacing w:line="440" w:lineRule="exact"/>
        <w:rPr>
          <w:rFonts w:ascii="宋体" w:hAnsi="宋体"/>
          <w:szCs w:val="21"/>
        </w:rPr>
      </w:pPr>
      <w:r>
        <w:rPr>
          <w:rFonts w:ascii="宋体" w:hAnsi="宋体"/>
          <w:szCs w:val="21"/>
        </w:rPr>
        <w:t>法定代表人：（签字）</w:t>
      </w:r>
    </w:p>
    <w:p w14:paraId="353D0D69">
      <w:pPr>
        <w:spacing w:line="440" w:lineRule="exact"/>
        <w:rPr>
          <w:rFonts w:ascii="宋体" w:hAnsi="宋体"/>
          <w:szCs w:val="21"/>
        </w:rPr>
      </w:pPr>
    </w:p>
    <w:p w14:paraId="02384698">
      <w:pPr>
        <w:spacing w:line="440" w:lineRule="exact"/>
        <w:rPr>
          <w:rFonts w:ascii="宋体" w:hAnsi="宋体"/>
          <w:szCs w:val="21"/>
        </w:rPr>
      </w:pPr>
      <w:r>
        <w:rPr>
          <w:rFonts w:ascii="宋体" w:hAnsi="宋体"/>
          <w:szCs w:val="21"/>
        </w:rPr>
        <w:t>身份证号码：</w:t>
      </w:r>
    </w:p>
    <w:p w14:paraId="43F8F9B4">
      <w:pPr>
        <w:spacing w:line="440" w:lineRule="exact"/>
        <w:rPr>
          <w:rFonts w:ascii="宋体" w:hAnsi="宋体"/>
          <w:szCs w:val="21"/>
        </w:rPr>
      </w:pPr>
    </w:p>
    <w:p w14:paraId="419048FB">
      <w:pPr>
        <w:spacing w:line="440" w:lineRule="exact"/>
        <w:rPr>
          <w:rFonts w:ascii="宋体" w:hAnsi="宋体"/>
          <w:szCs w:val="21"/>
        </w:rPr>
      </w:pPr>
      <w:r>
        <w:rPr>
          <w:rFonts w:ascii="宋体" w:hAnsi="宋体"/>
          <w:szCs w:val="21"/>
        </w:rPr>
        <w:t>委托代理人：（签字）</w:t>
      </w:r>
    </w:p>
    <w:p w14:paraId="574CA6D0">
      <w:pPr>
        <w:spacing w:line="440" w:lineRule="exact"/>
        <w:rPr>
          <w:rFonts w:ascii="宋体" w:hAnsi="宋体"/>
          <w:szCs w:val="21"/>
        </w:rPr>
      </w:pPr>
    </w:p>
    <w:p w14:paraId="32A86D67">
      <w:pPr>
        <w:spacing w:line="440" w:lineRule="exact"/>
        <w:rPr>
          <w:rFonts w:ascii="宋体" w:hAnsi="宋体"/>
          <w:szCs w:val="21"/>
        </w:rPr>
      </w:pPr>
      <w:r>
        <w:rPr>
          <w:rFonts w:ascii="宋体" w:hAnsi="宋体"/>
          <w:szCs w:val="21"/>
        </w:rPr>
        <w:t>身份证号码：</w:t>
      </w:r>
    </w:p>
    <w:p w14:paraId="0279DB38">
      <w:pPr>
        <w:spacing w:line="440" w:lineRule="exact"/>
        <w:rPr>
          <w:rFonts w:ascii="宋体" w:hAnsi="宋体"/>
          <w:szCs w:val="21"/>
        </w:rPr>
      </w:pPr>
    </w:p>
    <w:p w14:paraId="17DB9BCF">
      <w:pPr>
        <w:spacing w:line="440" w:lineRule="exact"/>
        <w:rPr>
          <w:rFonts w:ascii="宋体" w:hAnsi="宋体"/>
          <w:szCs w:val="21"/>
        </w:rPr>
      </w:pPr>
    </w:p>
    <w:p w14:paraId="5EF50AF9">
      <w:pPr>
        <w:spacing w:line="440" w:lineRule="exact"/>
        <w:ind w:firstLine="2310" w:firstLineChars="1100"/>
        <w:rPr>
          <w:rFonts w:ascii="宋体" w:hAnsi="宋体"/>
          <w:szCs w:val="21"/>
        </w:rPr>
      </w:pPr>
      <w:r>
        <w:rPr>
          <w:rFonts w:ascii="宋体" w:hAnsi="宋体"/>
          <w:szCs w:val="21"/>
        </w:rPr>
        <w:t>年月日</w:t>
      </w:r>
    </w:p>
    <w:p w14:paraId="79B2DAD4">
      <w:pPr>
        <w:spacing w:line="400" w:lineRule="exact"/>
        <w:rPr>
          <w:rFonts w:ascii="宋体" w:hAnsi="宋体"/>
        </w:rPr>
      </w:pPr>
      <w:r>
        <w:rPr>
          <w:rFonts w:ascii="宋体" w:hAnsi="宋体"/>
          <w:sz w:val="20"/>
          <w:szCs w:val="20"/>
        </w:rPr>
        <w:br w:type="page"/>
      </w:r>
    </w:p>
    <w:p w14:paraId="5D81F831">
      <w:pPr>
        <w:pStyle w:val="2"/>
        <w:jc w:val="center"/>
        <w:rPr>
          <w:rFonts w:ascii="宋体" w:hAnsi="宋体" w:eastAsia="宋体"/>
        </w:rPr>
      </w:pPr>
      <w:bookmarkStart w:id="147" w:name="_Toc34654721"/>
      <w:bookmarkStart w:id="148" w:name="_Toc63327654"/>
      <w:bookmarkStart w:id="149" w:name="_Toc6935"/>
      <w:bookmarkStart w:id="150" w:name="_Toc247085880"/>
      <w:bookmarkStart w:id="151" w:name="_Toc152045794"/>
      <w:bookmarkStart w:id="152" w:name="_Toc246996362"/>
      <w:bookmarkStart w:id="153" w:name="_Toc246997105"/>
      <w:bookmarkStart w:id="154" w:name="_Toc350070699"/>
      <w:bookmarkStart w:id="155" w:name="_Toc152042583"/>
      <w:bookmarkStart w:id="156" w:name="_Toc359315414"/>
      <w:bookmarkStart w:id="157" w:name="_Toc179632814"/>
      <w:bookmarkStart w:id="158" w:name="_Toc144974862"/>
      <w:bookmarkStart w:id="159" w:name="_Toc364783098"/>
      <w:r>
        <w:rPr>
          <w:rFonts w:hint="eastAsia" w:ascii="宋体" w:hAnsi="宋体" w:eastAsia="宋体"/>
        </w:rPr>
        <w:t>四</w:t>
      </w:r>
      <w:r>
        <w:rPr>
          <w:rFonts w:ascii="宋体" w:hAnsi="宋体" w:eastAsia="宋体"/>
        </w:rPr>
        <w:t>、投标保证金</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E1B4F55">
      <w:pPr>
        <w:spacing w:line="440" w:lineRule="exact"/>
        <w:rPr>
          <w:rFonts w:ascii="宋体" w:hAnsi="宋体"/>
          <w:szCs w:val="21"/>
        </w:rPr>
      </w:pPr>
    </w:p>
    <w:p w14:paraId="58BF606C">
      <w:pPr>
        <w:autoSpaceDE w:val="0"/>
        <w:autoSpaceDN w:val="0"/>
        <w:adjustRightInd w:val="0"/>
        <w:spacing w:line="500" w:lineRule="exact"/>
        <w:jc w:val="center"/>
        <w:rPr>
          <w:rFonts w:ascii="宋体" w:hAnsi="宋体" w:cs="宋体-18030"/>
          <w:szCs w:val="21"/>
          <w:lang w:val="zh-CN"/>
        </w:rPr>
      </w:pPr>
      <w:r>
        <w:rPr>
          <w:rFonts w:hint="eastAsia" w:ascii="宋体" w:hAnsi="宋体" w:cs="宋体-18030"/>
          <w:sz w:val="24"/>
          <w:lang w:val="zh-CN"/>
        </w:rPr>
        <w:t>附：基本账户开户许可证及投标保证金缴纳凭证复印件</w:t>
      </w:r>
    </w:p>
    <w:p w14:paraId="1A394BB8">
      <w:pPr>
        <w:autoSpaceDE w:val="0"/>
        <w:autoSpaceDN w:val="0"/>
        <w:adjustRightInd w:val="0"/>
        <w:spacing w:line="500" w:lineRule="exact"/>
        <w:jc w:val="center"/>
        <w:rPr>
          <w:rFonts w:hint="eastAsia" w:ascii="宋体" w:hAnsi="宋体"/>
          <w:szCs w:val="21"/>
        </w:rPr>
      </w:pPr>
      <w:r>
        <w:rPr>
          <w:rFonts w:hint="eastAsia" w:ascii="宋体" w:hAnsi="宋体" w:cs="宋体"/>
          <w:b/>
          <w:szCs w:val="21"/>
        </w:rPr>
        <w:t>注：基本账户开户许可取消后新开立基本账户的投标人，可以按照中国人民银行的相关文件规定提交银行打印的《基本存款账户信息》。</w:t>
      </w:r>
      <w:bookmarkStart w:id="160" w:name="_Toc63327656"/>
    </w:p>
    <w:p w14:paraId="2E2C44D2">
      <w:pPr>
        <w:rPr>
          <w:rFonts w:hint="eastAsia" w:ascii="宋体" w:hAnsi="宋体"/>
          <w:szCs w:val="21"/>
        </w:rPr>
      </w:pPr>
      <w:r>
        <w:rPr>
          <w:rFonts w:hint="eastAsia" w:ascii="宋体" w:hAnsi="宋体"/>
          <w:szCs w:val="21"/>
        </w:rPr>
        <w:br w:type="page"/>
      </w:r>
    </w:p>
    <w:p w14:paraId="4F0FE7FD">
      <w:pPr>
        <w:snapToGrid w:val="0"/>
        <w:textAlignment w:val="baseline"/>
        <w:rPr>
          <w:rFonts w:hint="eastAsia" w:ascii="宋体" w:hAnsi="宋体"/>
          <w:szCs w:val="21"/>
        </w:rPr>
      </w:pPr>
    </w:p>
    <w:p w14:paraId="7358E5C2">
      <w:pPr>
        <w:pStyle w:val="2"/>
        <w:numPr>
          <w:ilvl w:val="0"/>
          <w:numId w:val="0"/>
        </w:numPr>
        <w:jc w:val="center"/>
        <w:rPr>
          <w:rFonts w:ascii="宋体" w:hAnsi="宋体" w:eastAsia="宋体"/>
        </w:rPr>
      </w:pPr>
      <w:bookmarkStart w:id="161" w:name="_Toc32130"/>
      <w:r>
        <w:rPr>
          <w:rFonts w:hint="eastAsia" w:ascii="宋体" w:hAnsi="宋体" w:eastAsia="宋体"/>
          <w:lang w:val="en-US" w:eastAsia="zh-CN"/>
        </w:rPr>
        <w:t>五、</w:t>
      </w:r>
      <w:r>
        <w:rPr>
          <w:rFonts w:hint="eastAsia" w:ascii="宋体" w:hAnsi="宋体" w:eastAsia="宋体"/>
        </w:rPr>
        <w:t>实施方案</w:t>
      </w:r>
      <w:bookmarkEnd w:id="160"/>
      <w:bookmarkEnd w:id="161"/>
    </w:p>
    <w:p w14:paraId="34732988">
      <w:pPr>
        <w:rPr>
          <w:rFonts w:ascii="宋体" w:hAnsi="宋体"/>
          <w:sz w:val="30"/>
          <w:szCs w:val="30"/>
        </w:rPr>
      </w:pPr>
      <w:bookmarkStart w:id="162" w:name="_Toc152042559"/>
      <w:bookmarkStart w:id="163" w:name="_Toc179632794"/>
      <w:bookmarkStart w:id="164" w:name="_Toc152045777"/>
      <w:bookmarkStart w:id="165" w:name="_Toc247085860"/>
      <w:bookmarkStart w:id="166" w:name="_Toc144974839"/>
      <w:bookmarkStart w:id="167" w:name="_Toc246996345"/>
      <w:bookmarkStart w:id="168" w:name="_Toc246997088"/>
    </w:p>
    <w:bookmarkEnd w:id="162"/>
    <w:bookmarkEnd w:id="163"/>
    <w:bookmarkEnd w:id="164"/>
    <w:bookmarkEnd w:id="165"/>
    <w:bookmarkEnd w:id="166"/>
    <w:bookmarkEnd w:id="167"/>
    <w:bookmarkEnd w:id="168"/>
    <w:p w14:paraId="410D092B">
      <w:pPr>
        <w:pStyle w:val="2"/>
        <w:jc w:val="center"/>
        <w:rPr>
          <w:rFonts w:ascii="宋体" w:hAnsi="宋体" w:eastAsia="宋体"/>
        </w:rPr>
      </w:pPr>
      <w:bookmarkStart w:id="169" w:name="_Toc247085887"/>
      <w:bookmarkStart w:id="170" w:name="_Toc144974871"/>
      <w:bookmarkStart w:id="171" w:name="_Toc152042592"/>
      <w:bookmarkStart w:id="172" w:name="_Toc152045803"/>
      <w:bookmarkStart w:id="173" w:name="_Toc246997112"/>
      <w:bookmarkStart w:id="174" w:name="_Toc350070704"/>
      <w:bookmarkStart w:id="175" w:name="_Toc364783099"/>
      <w:bookmarkStart w:id="176" w:name="_Toc246996369"/>
      <w:bookmarkStart w:id="177" w:name="_Toc179632823"/>
      <w:bookmarkStart w:id="178" w:name="_Toc359315425"/>
      <w:r>
        <w:rPr>
          <w:rFonts w:ascii="宋体" w:hAnsi="宋体" w:eastAsia="宋体"/>
        </w:rPr>
        <w:br w:type="page"/>
      </w:r>
      <w:bookmarkStart w:id="179" w:name="_Toc63327657"/>
      <w:bookmarkStart w:id="180" w:name="_Toc21060"/>
      <w:bookmarkStart w:id="181" w:name="_Toc34654722"/>
      <w:r>
        <w:rPr>
          <w:rFonts w:hint="eastAsia" w:ascii="宋体" w:hAnsi="宋体" w:eastAsia="宋体"/>
          <w:lang w:val="en-US" w:eastAsia="zh-CN"/>
        </w:rPr>
        <w:t>六</w:t>
      </w:r>
      <w:r>
        <w:rPr>
          <w:rFonts w:ascii="宋体" w:hAnsi="宋体" w:eastAsia="宋体"/>
        </w:rPr>
        <w:t>、</w:t>
      </w:r>
      <w:bookmarkEnd w:id="169"/>
      <w:bookmarkEnd w:id="170"/>
      <w:bookmarkEnd w:id="171"/>
      <w:bookmarkEnd w:id="172"/>
      <w:bookmarkEnd w:id="173"/>
      <w:bookmarkEnd w:id="174"/>
      <w:bookmarkEnd w:id="175"/>
      <w:bookmarkEnd w:id="176"/>
      <w:bookmarkEnd w:id="177"/>
      <w:bookmarkEnd w:id="178"/>
      <w:r>
        <w:rPr>
          <w:rFonts w:hint="eastAsia" w:ascii="宋体" w:hAnsi="宋体" w:eastAsia="宋体"/>
        </w:rPr>
        <w:t>项目管理团队</w:t>
      </w:r>
      <w:bookmarkEnd w:id="179"/>
      <w:bookmarkEnd w:id="180"/>
      <w:bookmarkEnd w:id="181"/>
    </w:p>
    <w:p w14:paraId="2C258A64">
      <w:pPr>
        <w:ind w:right="-418" w:rightChars="-199"/>
        <w:jc w:val="center"/>
        <w:rPr>
          <w:rFonts w:ascii="宋体" w:hAnsi="宋体"/>
          <w:b w:val="0"/>
          <w:bCs w:val="0"/>
          <w:kern w:val="0"/>
          <w:sz w:val="28"/>
          <w:szCs w:val="28"/>
        </w:rPr>
      </w:pPr>
      <w:r>
        <w:rPr>
          <w:rFonts w:hint="eastAsia" w:ascii="宋体" w:hAnsi="宋体"/>
          <w:b w:val="0"/>
          <w:bCs w:val="0"/>
          <w:kern w:val="0"/>
          <w:sz w:val="28"/>
          <w:szCs w:val="28"/>
        </w:rPr>
        <w:t>人员基本情况表</w:t>
      </w:r>
    </w:p>
    <w:p w14:paraId="373AFB04">
      <w:pPr>
        <w:rPr>
          <w:rFonts w:ascii="宋体" w:hAnsi="宋体"/>
          <w:b w:val="0"/>
          <w:bCs w:val="0"/>
        </w:rPr>
      </w:pP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080"/>
        <w:gridCol w:w="1260"/>
        <w:gridCol w:w="1260"/>
        <w:gridCol w:w="2340"/>
      </w:tblGrid>
      <w:tr w14:paraId="37D0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728" w:type="dxa"/>
            <w:vAlign w:val="center"/>
          </w:tcPr>
          <w:p w14:paraId="6CBC9660">
            <w:pPr>
              <w:jc w:val="center"/>
              <w:rPr>
                <w:rFonts w:ascii="宋体" w:hAnsi="宋体"/>
                <w:szCs w:val="21"/>
              </w:rPr>
            </w:pPr>
            <w:r>
              <w:rPr>
                <w:rFonts w:hint="eastAsia" w:ascii="宋体" w:hAnsi="宋体"/>
                <w:szCs w:val="21"/>
              </w:rPr>
              <w:t>在本项目中所担任的职务</w:t>
            </w:r>
          </w:p>
        </w:tc>
        <w:tc>
          <w:tcPr>
            <w:tcW w:w="1260" w:type="dxa"/>
            <w:vAlign w:val="center"/>
          </w:tcPr>
          <w:p w14:paraId="19E1DD7C">
            <w:pPr>
              <w:jc w:val="center"/>
              <w:rPr>
                <w:rFonts w:ascii="宋体" w:hAnsi="宋体"/>
                <w:szCs w:val="21"/>
              </w:rPr>
            </w:pPr>
            <w:r>
              <w:rPr>
                <w:rFonts w:hint="eastAsia" w:ascii="宋体" w:hAnsi="宋体"/>
                <w:szCs w:val="21"/>
              </w:rPr>
              <w:t>姓名</w:t>
            </w:r>
          </w:p>
        </w:tc>
        <w:tc>
          <w:tcPr>
            <w:tcW w:w="1080" w:type="dxa"/>
            <w:vAlign w:val="center"/>
          </w:tcPr>
          <w:p w14:paraId="08FA9439">
            <w:pPr>
              <w:jc w:val="center"/>
              <w:rPr>
                <w:rFonts w:ascii="宋体" w:hAnsi="宋体"/>
                <w:szCs w:val="21"/>
              </w:rPr>
            </w:pPr>
            <w:r>
              <w:rPr>
                <w:rFonts w:hint="eastAsia" w:ascii="宋体" w:hAnsi="宋体"/>
                <w:szCs w:val="21"/>
              </w:rPr>
              <w:t>性别</w:t>
            </w:r>
          </w:p>
        </w:tc>
        <w:tc>
          <w:tcPr>
            <w:tcW w:w="1260" w:type="dxa"/>
            <w:vAlign w:val="center"/>
          </w:tcPr>
          <w:p w14:paraId="10150EB3">
            <w:pPr>
              <w:jc w:val="center"/>
              <w:rPr>
                <w:rFonts w:ascii="宋体" w:hAnsi="宋体"/>
                <w:szCs w:val="21"/>
              </w:rPr>
            </w:pPr>
            <w:r>
              <w:rPr>
                <w:rFonts w:hint="eastAsia" w:ascii="宋体" w:hAnsi="宋体"/>
                <w:szCs w:val="21"/>
              </w:rPr>
              <w:t>年龄</w:t>
            </w:r>
          </w:p>
        </w:tc>
        <w:tc>
          <w:tcPr>
            <w:tcW w:w="1260" w:type="dxa"/>
            <w:vAlign w:val="center"/>
          </w:tcPr>
          <w:p w14:paraId="12E1A127">
            <w:pPr>
              <w:jc w:val="center"/>
              <w:rPr>
                <w:rFonts w:ascii="宋体" w:hAnsi="宋体"/>
                <w:szCs w:val="21"/>
              </w:rPr>
            </w:pPr>
            <w:r>
              <w:rPr>
                <w:rFonts w:hint="eastAsia" w:ascii="宋体" w:hAnsi="宋体"/>
                <w:szCs w:val="21"/>
              </w:rPr>
              <w:t>所学专业</w:t>
            </w:r>
          </w:p>
        </w:tc>
        <w:tc>
          <w:tcPr>
            <w:tcW w:w="2340" w:type="dxa"/>
            <w:vAlign w:val="center"/>
          </w:tcPr>
          <w:p w14:paraId="74F00A84">
            <w:pPr>
              <w:jc w:val="center"/>
              <w:rPr>
                <w:rFonts w:ascii="宋体" w:hAnsi="宋体"/>
                <w:szCs w:val="21"/>
              </w:rPr>
            </w:pPr>
            <w:r>
              <w:rPr>
                <w:rFonts w:hint="eastAsia" w:ascii="宋体" w:hAnsi="宋体"/>
                <w:szCs w:val="21"/>
              </w:rPr>
              <w:t>现任职务及职称</w:t>
            </w:r>
          </w:p>
        </w:tc>
      </w:tr>
      <w:tr w14:paraId="58C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4DA87EC4">
            <w:pPr>
              <w:rPr>
                <w:rFonts w:ascii="宋体" w:hAnsi="宋体"/>
                <w:kern w:val="0"/>
                <w:sz w:val="24"/>
              </w:rPr>
            </w:pPr>
          </w:p>
        </w:tc>
        <w:tc>
          <w:tcPr>
            <w:tcW w:w="1260" w:type="dxa"/>
            <w:vAlign w:val="center"/>
          </w:tcPr>
          <w:p w14:paraId="541403C3">
            <w:pPr>
              <w:jc w:val="center"/>
              <w:rPr>
                <w:rFonts w:ascii="宋体" w:hAnsi="宋体"/>
                <w:sz w:val="24"/>
              </w:rPr>
            </w:pPr>
          </w:p>
        </w:tc>
        <w:tc>
          <w:tcPr>
            <w:tcW w:w="1080" w:type="dxa"/>
            <w:vAlign w:val="center"/>
          </w:tcPr>
          <w:p w14:paraId="1EE13286">
            <w:pPr>
              <w:jc w:val="center"/>
              <w:rPr>
                <w:rFonts w:ascii="宋体" w:hAnsi="宋体"/>
                <w:sz w:val="24"/>
              </w:rPr>
            </w:pPr>
          </w:p>
        </w:tc>
        <w:tc>
          <w:tcPr>
            <w:tcW w:w="1260" w:type="dxa"/>
          </w:tcPr>
          <w:p w14:paraId="405BFA9F">
            <w:pPr>
              <w:jc w:val="center"/>
              <w:rPr>
                <w:rFonts w:ascii="宋体" w:hAnsi="宋体"/>
                <w:sz w:val="24"/>
              </w:rPr>
            </w:pPr>
          </w:p>
        </w:tc>
        <w:tc>
          <w:tcPr>
            <w:tcW w:w="1260" w:type="dxa"/>
            <w:vAlign w:val="center"/>
          </w:tcPr>
          <w:p w14:paraId="23AA8B97">
            <w:pPr>
              <w:jc w:val="center"/>
              <w:rPr>
                <w:rFonts w:ascii="宋体" w:hAnsi="宋体"/>
                <w:sz w:val="24"/>
              </w:rPr>
            </w:pPr>
          </w:p>
        </w:tc>
        <w:tc>
          <w:tcPr>
            <w:tcW w:w="2340" w:type="dxa"/>
            <w:vAlign w:val="center"/>
          </w:tcPr>
          <w:p w14:paraId="60B9F3EC">
            <w:pPr>
              <w:jc w:val="center"/>
              <w:rPr>
                <w:rFonts w:ascii="宋体" w:hAnsi="宋体"/>
                <w:sz w:val="24"/>
              </w:rPr>
            </w:pPr>
          </w:p>
        </w:tc>
      </w:tr>
      <w:tr w14:paraId="369FD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2FD22A0D">
            <w:pPr>
              <w:jc w:val="center"/>
              <w:rPr>
                <w:rFonts w:ascii="宋体" w:hAnsi="宋体"/>
                <w:kern w:val="0"/>
                <w:sz w:val="24"/>
              </w:rPr>
            </w:pPr>
          </w:p>
        </w:tc>
        <w:tc>
          <w:tcPr>
            <w:tcW w:w="1260" w:type="dxa"/>
            <w:vAlign w:val="center"/>
          </w:tcPr>
          <w:p w14:paraId="2CA40C77">
            <w:pPr>
              <w:jc w:val="center"/>
              <w:rPr>
                <w:rFonts w:ascii="宋体" w:hAnsi="宋体"/>
                <w:sz w:val="24"/>
              </w:rPr>
            </w:pPr>
          </w:p>
        </w:tc>
        <w:tc>
          <w:tcPr>
            <w:tcW w:w="1080" w:type="dxa"/>
            <w:vAlign w:val="center"/>
          </w:tcPr>
          <w:p w14:paraId="2C7EFF9B">
            <w:pPr>
              <w:jc w:val="center"/>
              <w:rPr>
                <w:rFonts w:ascii="宋体" w:hAnsi="宋体"/>
                <w:sz w:val="24"/>
              </w:rPr>
            </w:pPr>
          </w:p>
        </w:tc>
        <w:tc>
          <w:tcPr>
            <w:tcW w:w="1260" w:type="dxa"/>
          </w:tcPr>
          <w:p w14:paraId="1F20B700">
            <w:pPr>
              <w:jc w:val="center"/>
              <w:rPr>
                <w:rFonts w:ascii="宋体" w:hAnsi="宋体"/>
                <w:sz w:val="24"/>
              </w:rPr>
            </w:pPr>
          </w:p>
        </w:tc>
        <w:tc>
          <w:tcPr>
            <w:tcW w:w="1260" w:type="dxa"/>
            <w:vAlign w:val="center"/>
          </w:tcPr>
          <w:p w14:paraId="45193EBC">
            <w:pPr>
              <w:jc w:val="center"/>
              <w:rPr>
                <w:rFonts w:ascii="宋体" w:hAnsi="宋体"/>
                <w:sz w:val="24"/>
              </w:rPr>
            </w:pPr>
          </w:p>
        </w:tc>
        <w:tc>
          <w:tcPr>
            <w:tcW w:w="2340" w:type="dxa"/>
            <w:vAlign w:val="center"/>
          </w:tcPr>
          <w:p w14:paraId="748893ED">
            <w:pPr>
              <w:jc w:val="center"/>
              <w:rPr>
                <w:rFonts w:ascii="宋体" w:hAnsi="宋体"/>
                <w:sz w:val="24"/>
              </w:rPr>
            </w:pPr>
          </w:p>
        </w:tc>
      </w:tr>
      <w:tr w14:paraId="3F3A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2E387022">
            <w:pPr>
              <w:jc w:val="center"/>
              <w:rPr>
                <w:rFonts w:ascii="宋体" w:hAnsi="宋体"/>
                <w:kern w:val="0"/>
                <w:sz w:val="24"/>
              </w:rPr>
            </w:pPr>
          </w:p>
        </w:tc>
        <w:tc>
          <w:tcPr>
            <w:tcW w:w="1260" w:type="dxa"/>
            <w:vAlign w:val="center"/>
          </w:tcPr>
          <w:p w14:paraId="4632A51D">
            <w:pPr>
              <w:jc w:val="center"/>
              <w:rPr>
                <w:rFonts w:ascii="宋体" w:hAnsi="宋体"/>
                <w:sz w:val="24"/>
              </w:rPr>
            </w:pPr>
          </w:p>
        </w:tc>
        <w:tc>
          <w:tcPr>
            <w:tcW w:w="1080" w:type="dxa"/>
            <w:vAlign w:val="center"/>
          </w:tcPr>
          <w:p w14:paraId="1FF51E6E">
            <w:pPr>
              <w:jc w:val="center"/>
              <w:rPr>
                <w:rFonts w:ascii="宋体" w:hAnsi="宋体"/>
                <w:sz w:val="24"/>
              </w:rPr>
            </w:pPr>
          </w:p>
        </w:tc>
        <w:tc>
          <w:tcPr>
            <w:tcW w:w="1260" w:type="dxa"/>
          </w:tcPr>
          <w:p w14:paraId="199D3416">
            <w:pPr>
              <w:jc w:val="center"/>
              <w:rPr>
                <w:rFonts w:ascii="宋体" w:hAnsi="宋体"/>
                <w:sz w:val="24"/>
              </w:rPr>
            </w:pPr>
          </w:p>
        </w:tc>
        <w:tc>
          <w:tcPr>
            <w:tcW w:w="1260" w:type="dxa"/>
            <w:vAlign w:val="center"/>
          </w:tcPr>
          <w:p w14:paraId="3EE3E677">
            <w:pPr>
              <w:jc w:val="center"/>
              <w:rPr>
                <w:rFonts w:ascii="宋体" w:hAnsi="宋体"/>
                <w:sz w:val="24"/>
              </w:rPr>
            </w:pPr>
          </w:p>
        </w:tc>
        <w:tc>
          <w:tcPr>
            <w:tcW w:w="2340" w:type="dxa"/>
            <w:vAlign w:val="center"/>
          </w:tcPr>
          <w:p w14:paraId="480D3F18">
            <w:pPr>
              <w:jc w:val="center"/>
              <w:rPr>
                <w:rFonts w:ascii="宋体" w:hAnsi="宋体"/>
                <w:sz w:val="24"/>
              </w:rPr>
            </w:pPr>
          </w:p>
        </w:tc>
      </w:tr>
      <w:tr w14:paraId="64F3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3A2AF50E">
            <w:pPr>
              <w:jc w:val="center"/>
              <w:rPr>
                <w:rFonts w:ascii="宋体" w:hAnsi="宋体"/>
                <w:kern w:val="0"/>
                <w:sz w:val="24"/>
              </w:rPr>
            </w:pPr>
          </w:p>
        </w:tc>
        <w:tc>
          <w:tcPr>
            <w:tcW w:w="1260" w:type="dxa"/>
            <w:vAlign w:val="center"/>
          </w:tcPr>
          <w:p w14:paraId="1D07F26E">
            <w:pPr>
              <w:jc w:val="center"/>
              <w:rPr>
                <w:rFonts w:ascii="宋体" w:hAnsi="宋体"/>
                <w:sz w:val="24"/>
              </w:rPr>
            </w:pPr>
          </w:p>
        </w:tc>
        <w:tc>
          <w:tcPr>
            <w:tcW w:w="1080" w:type="dxa"/>
            <w:vAlign w:val="center"/>
          </w:tcPr>
          <w:p w14:paraId="54EC1F5B">
            <w:pPr>
              <w:jc w:val="center"/>
              <w:rPr>
                <w:rFonts w:ascii="宋体" w:hAnsi="宋体"/>
                <w:sz w:val="24"/>
              </w:rPr>
            </w:pPr>
          </w:p>
        </w:tc>
        <w:tc>
          <w:tcPr>
            <w:tcW w:w="1260" w:type="dxa"/>
          </w:tcPr>
          <w:p w14:paraId="017BC526">
            <w:pPr>
              <w:jc w:val="center"/>
              <w:rPr>
                <w:rFonts w:ascii="宋体" w:hAnsi="宋体"/>
                <w:sz w:val="24"/>
              </w:rPr>
            </w:pPr>
          </w:p>
        </w:tc>
        <w:tc>
          <w:tcPr>
            <w:tcW w:w="1260" w:type="dxa"/>
            <w:vAlign w:val="center"/>
          </w:tcPr>
          <w:p w14:paraId="0446E32D">
            <w:pPr>
              <w:jc w:val="center"/>
              <w:rPr>
                <w:rFonts w:ascii="宋体" w:hAnsi="宋体"/>
                <w:sz w:val="24"/>
              </w:rPr>
            </w:pPr>
          </w:p>
        </w:tc>
        <w:tc>
          <w:tcPr>
            <w:tcW w:w="2340" w:type="dxa"/>
            <w:vAlign w:val="center"/>
          </w:tcPr>
          <w:p w14:paraId="2E85FACF">
            <w:pPr>
              <w:jc w:val="center"/>
              <w:rPr>
                <w:rFonts w:ascii="宋体" w:hAnsi="宋体"/>
                <w:sz w:val="24"/>
              </w:rPr>
            </w:pPr>
          </w:p>
        </w:tc>
      </w:tr>
      <w:tr w14:paraId="347B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72057571">
            <w:pPr>
              <w:jc w:val="center"/>
              <w:rPr>
                <w:rFonts w:ascii="宋体" w:hAnsi="宋体"/>
                <w:kern w:val="0"/>
                <w:sz w:val="24"/>
              </w:rPr>
            </w:pPr>
          </w:p>
        </w:tc>
        <w:tc>
          <w:tcPr>
            <w:tcW w:w="1260" w:type="dxa"/>
            <w:vAlign w:val="center"/>
          </w:tcPr>
          <w:p w14:paraId="56775E0B">
            <w:pPr>
              <w:jc w:val="center"/>
              <w:rPr>
                <w:rFonts w:ascii="宋体" w:hAnsi="宋体"/>
                <w:sz w:val="24"/>
              </w:rPr>
            </w:pPr>
          </w:p>
        </w:tc>
        <w:tc>
          <w:tcPr>
            <w:tcW w:w="1080" w:type="dxa"/>
            <w:vAlign w:val="center"/>
          </w:tcPr>
          <w:p w14:paraId="3C5FBEB6">
            <w:pPr>
              <w:jc w:val="center"/>
              <w:rPr>
                <w:rFonts w:ascii="宋体" w:hAnsi="宋体"/>
                <w:sz w:val="24"/>
              </w:rPr>
            </w:pPr>
          </w:p>
        </w:tc>
        <w:tc>
          <w:tcPr>
            <w:tcW w:w="1260" w:type="dxa"/>
          </w:tcPr>
          <w:p w14:paraId="4024297A">
            <w:pPr>
              <w:jc w:val="center"/>
              <w:rPr>
                <w:rFonts w:ascii="宋体" w:hAnsi="宋体"/>
                <w:sz w:val="24"/>
              </w:rPr>
            </w:pPr>
          </w:p>
        </w:tc>
        <w:tc>
          <w:tcPr>
            <w:tcW w:w="1260" w:type="dxa"/>
            <w:vAlign w:val="center"/>
          </w:tcPr>
          <w:p w14:paraId="46581399">
            <w:pPr>
              <w:jc w:val="center"/>
              <w:rPr>
                <w:rFonts w:ascii="宋体" w:hAnsi="宋体"/>
                <w:sz w:val="24"/>
              </w:rPr>
            </w:pPr>
          </w:p>
        </w:tc>
        <w:tc>
          <w:tcPr>
            <w:tcW w:w="2340" w:type="dxa"/>
            <w:vAlign w:val="center"/>
          </w:tcPr>
          <w:p w14:paraId="3BF4AC19">
            <w:pPr>
              <w:jc w:val="center"/>
              <w:rPr>
                <w:rFonts w:ascii="宋体" w:hAnsi="宋体"/>
                <w:sz w:val="24"/>
              </w:rPr>
            </w:pPr>
          </w:p>
        </w:tc>
      </w:tr>
      <w:tr w14:paraId="6104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28" w:type="dxa"/>
            <w:vAlign w:val="center"/>
          </w:tcPr>
          <w:p w14:paraId="71C4690F">
            <w:pPr>
              <w:jc w:val="center"/>
              <w:rPr>
                <w:rFonts w:ascii="宋体" w:hAnsi="宋体"/>
                <w:kern w:val="0"/>
                <w:sz w:val="24"/>
              </w:rPr>
            </w:pPr>
            <w:r>
              <w:rPr>
                <w:rFonts w:hint="eastAsia" w:ascii="宋体" w:hAnsi="宋体"/>
                <w:kern w:val="0"/>
                <w:sz w:val="24"/>
              </w:rPr>
              <w:t>……</w:t>
            </w:r>
          </w:p>
        </w:tc>
        <w:tc>
          <w:tcPr>
            <w:tcW w:w="1260" w:type="dxa"/>
            <w:vAlign w:val="center"/>
          </w:tcPr>
          <w:p w14:paraId="16FF4D6D">
            <w:pPr>
              <w:jc w:val="center"/>
              <w:rPr>
                <w:rFonts w:ascii="宋体" w:hAnsi="宋体"/>
                <w:sz w:val="24"/>
              </w:rPr>
            </w:pPr>
          </w:p>
        </w:tc>
        <w:tc>
          <w:tcPr>
            <w:tcW w:w="1080" w:type="dxa"/>
            <w:vAlign w:val="center"/>
          </w:tcPr>
          <w:p w14:paraId="5B4A1481">
            <w:pPr>
              <w:jc w:val="center"/>
              <w:rPr>
                <w:rFonts w:ascii="宋体" w:hAnsi="宋体"/>
                <w:sz w:val="24"/>
              </w:rPr>
            </w:pPr>
          </w:p>
        </w:tc>
        <w:tc>
          <w:tcPr>
            <w:tcW w:w="1260" w:type="dxa"/>
          </w:tcPr>
          <w:p w14:paraId="440184C3">
            <w:pPr>
              <w:jc w:val="center"/>
              <w:rPr>
                <w:rFonts w:ascii="宋体" w:hAnsi="宋体"/>
                <w:sz w:val="24"/>
              </w:rPr>
            </w:pPr>
          </w:p>
        </w:tc>
        <w:tc>
          <w:tcPr>
            <w:tcW w:w="1260" w:type="dxa"/>
            <w:vAlign w:val="center"/>
          </w:tcPr>
          <w:p w14:paraId="094EF5E6">
            <w:pPr>
              <w:jc w:val="center"/>
              <w:rPr>
                <w:rFonts w:ascii="宋体" w:hAnsi="宋体"/>
                <w:sz w:val="24"/>
              </w:rPr>
            </w:pPr>
          </w:p>
        </w:tc>
        <w:tc>
          <w:tcPr>
            <w:tcW w:w="2340" w:type="dxa"/>
            <w:vAlign w:val="center"/>
          </w:tcPr>
          <w:p w14:paraId="353C2FDA">
            <w:pPr>
              <w:jc w:val="center"/>
              <w:rPr>
                <w:rFonts w:ascii="宋体" w:hAnsi="宋体"/>
                <w:sz w:val="24"/>
              </w:rPr>
            </w:pPr>
          </w:p>
        </w:tc>
      </w:tr>
    </w:tbl>
    <w:p w14:paraId="08941F95">
      <w:pPr>
        <w:topLinePunct/>
        <w:spacing w:line="440" w:lineRule="exact"/>
        <w:rPr>
          <w:rFonts w:ascii="宋体" w:hAnsi="宋体"/>
          <w:sz w:val="20"/>
        </w:rPr>
      </w:pPr>
    </w:p>
    <w:p w14:paraId="358C5219">
      <w:pPr>
        <w:pStyle w:val="2"/>
        <w:jc w:val="center"/>
        <w:rPr>
          <w:rFonts w:ascii="宋体" w:hAnsi="宋体" w:eastAsia="宋体"/>
        </w:rPr>
      </w:pPr>
      <w:bookmarkStart w:id="182" w:name="_Toc246996372"/>
      <w:bookmarkStart w:id="183" w:name="_Toc247085890"/>
      <w:bookmarkStart w:id="184" w:name="_Toc152045807"/>
      <w:bookmarkStart w:id="185" w:name="_Toc246997115"/>
      <w:bookmarkStart w:id="186" w:name="_Toc152042596"/>
      <w:bookmarkStart w:id="187" w:name="_Toc179632827"/>
      <w:bookmarkStart w:id="188" w:name="_Toc144974875"/>
      <w:r>
        <w:rPr>
          <w:rFonts w:ascii="宋体" w:hAnsi="宋体" w:eastAsia="宋体"/>
        </w:rPr>
        <w:br w:type="page"/>
      </w:r>
      <w:bookmarkStart w:id="189" w:name="_Toc63327658"/>
      <w:bookmarkStart w:id="190" w:name="_Toc34654723"/>
      <w:bookmarkStart w:id="191" w:name="_Toc13849"/>
      <w:bookmarkStart w:id="192" w:name="_Toc364783103"/>
      <w:bookmarkStart w:id="193" w:name="_Toc350070708"/>
      <w:bookmarkStart w:id="194" w:name="_Toc359315429"/>
      <w:r>
        <w:rPr>
          <w:rFonts w:hint="eastAsia" w:ascii="宋体" w:hAnsi="宋体" w:eastAsia="宋体"/>
          <w:lang w:val="en-US" w:eastAsia="zh-CN"/>
        </w:rPr>
        <w:t>七</w:t>
      </w:r>
      <w:r>
        <w:rPr>
          <w:rFonts w:ascii="宋体" w:hAnsi="宋体" w:eastAsia="宋体"/>
        </w:rPr>
        <w:t>、资格审查资料</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6336610C">
      <w:pPr>
        <w:jc w:val="center"/>
        <w:rPr>
          <w:rFonts w:ascii="宋体" w:hAnsi="宋体"/>
          <w:sz w:val="28"/>
          <w:szCs w:val="28"/>
        </w:rPr>
      </w:pPr>
      <w:bookmarkStart w:id="195" w:name="_Toc247085891"/>
      <w:bookmarkStart w:id="196" w:name="_Toc364783104"/>
      <w:bookmarkStart w:id="197" w:name="_Toc359315430"/>
      <w:bookmarkStart w:id="198" w:name="_Toc152042597"/>
      <w:bookmarkStart w:id="199" w:name="_Toc34654724"/>
      <w:bookmarkStart w:id="200" w:name="_Toc246997116"/>
      <w:bookmarkStart w:id="201" w:name="_Toc179632828"/>
      <w:bookmarkStart w:id="202" w:name="_Toc350070709"/>
      <w:bookmarkStart w:id="203" w:name="_Toc144974876"/>
      <w:bookmarkStart w:id="204" w:name="_Toc246996373"/>
      <w:bookmarkStart w:id="205" w:name="_Toc152045808"/>
      <w:r>
        <w:rPr>
          <w:rFonts w:ascii="宋体" w:hAnsi="宋体"/>
          <w:sz w:val="28"/>
          <w:szCs w:val="28"/>
        </w:rPr>
        <w:t>（一）投标人基本情况表</w:t>
      </w:r>
      <w:bookmarkEnd w:id="195"/>
      <w:bookmarkEnd w:id="196"/>
      <w:bookmarkEnd w:id="197"/>
      <w:bookmarkEnd w:id="198"/>
      <w:bookmarkEnd w:id="199"/>
      <w:bookmarkEnd w:id="200"/>
      <w:bookmarkEnd w:id="201"/>
      <w:bookmarkEnd w:id="202"/>
      <w:bookmarkEnd w:id="203"/>
      <w:bookmarkEnd w:id="204"/>
      <w:bookmarkEnd w:id="205"/>
    </w:p>
    <w:p w14:paraId="3835ECA4">
      <w:pPr>
        <w:widowControl/>
        <w:jc w:val="left"/>
        <w:rPr>
          <w:rFonts w:ascii="宋体" w:hAnsi="宋体"/>
        </w:rPr>
      </w:pPr>
    </w:p>
    <w:tbl>
      <w:tblPr>
        <w:tblStyle w:val="36"/>
        <w:tblW w:w="9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914"/>
        <w:gridCol w:w="2265"/>
        <w:gridCol w:w="1083"/>
        <w:gridCol w:w="2410"/>
      </w:tblGrid>
      <w:tr w14:paraId="4F52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07C41CE8">
            <w:pPr>
              <w:rPr>
                <w:rFonts w:asciiTheme="minorEastAsia" w:hAnsiTheme="minorEastAsia" w:eastAsiaTheme="minorEastAsia"/>
                <w:szCs w:val="21"/>
              </w:rPr>
            </w:pPr>
            <w:bookmarkStart w:id="206" w:name="_Toc34654725"/>
            <w:bookmarkStart w:id="207" w:name="_Toc350070710"/>
            <w:bookmarkStart w:id="208" w:name="_Toc247527849"/>
            <w:bookmarkStart w:id="209" w:name="_Toc144974877"/>
            <w:bookmarkStart w:id="210" w:name="_Toc364783105"/>
            <w:bookmarkStart w:id="211" w:name="_Toc359315431"/>
            <w:bookmarkStart w:id="212" w:name="_Toc152042598"/>
            <w:bookmarkStart w:id="213" w:name="_Toc247514301"/>
            <w:bookmarkStart w:id="214" w:name="_Toc152045809"/>
            <w:bookmarkStart w:id="215" w:name="_Toc265953295"/>
            <w:bookmarkStart w:id="216" w:name="_Toc152042602"/>
            <w:bookmarkStart w:id="217" w:name="_Toc144974881"/>
            <w:bookmarkStart w:id="218" w:name="_Toc179632833"/>
            <w:bookmarkStart w:id="219" w:name="_Toc152045813"/>
            <w:r>
              <w:rPr>
                <w:rFonts w:hint="eastAsia" w:asciiTheme="minorEastAsia" w:hAnsiTheme="minorEastAsia" w:eastAsiaTheme="minorEastAsia"/>
                <w:szCs w:val="21"/>
              </w:rPr>
              <w:t>投标人名称</w:t>
            </w:r>
            <w:bookmarkEnd w:id="206"/>
          </w:p>
        </w:tc>
        <w:tc>
          <w:tcPr>
            <w:tcW w:w="6672" w:type="dxa"/>
            <w:gridSpan w:val="4"/>
            <w:vAlign w:val="center"/>
          </w:tcPr>
          <w:p w14:paraId="0995B525">
            <w:pPr>
              <w:rPr>
                <w:rFonts w:asciiTheme="minorEastAsia" w:hAnsiTheme="minorEastAsia" w:eastAsiaTheme="minorEastAsia"/>
                <w:szCs w:val="21"/>
              </w:rPr>
            </w:pPr>
          </w:p>
        </w:tc>
      </w:tr>
      <w:tr w14:paraId="6718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3DC650D4">
            <w:pPr>
              <w:rPr>
                <w:rFonts w:asciiTheme="minorEastAsia" w:hAnsiTheme="minorEastAsia" w:eastAsiaTheme="minorEastAsia"/>
                <w:szCs w:val="21"/>
              </w:rPr>
            </w:pPr>
            <w:bookmarkStart w:id="220" w:name="_Toc34654726"/>
            <w:r>
              <w:rPr>
                <w:rFonts w:hint="eastAsia" w:asciiTheme="minorEastAsia" w:hAnsiTheme="minorEastAsia" w:eastAsiaTheme="minorEastAsia"/>
                <w:szCs w:val="21"/>
              </w:rPr>
              <w:t>注册地址</w:t>
            </w:r>
            <w:bookmarkEnd w:id="220"/>
          </w:p>
        </w:tc>
        <w:tc>
          <w:tcPr>
            <w:tcW w:w="3179" w:type="dxa"/>
            <w:gridSpan w:val="2"/>
            <w:vAlign w:val="center"/>
          </w:tcPr>
          <w:p w14:paraId="7C17AD6D">
            <w:pPr>
              <w:rPr>
                <w:rFonts w:asciiTheme="minorEastAsia" w:hAnsiTheme="minorEastAsia" w:eastAsiaTheme="minorEastAsia"/>
                <w:szCs w:val="21"/>
              </w:rPr>
            </w:pPr>
          </w:p>
        </w:tc>
        <w:tc>
          <w:tcPr>
            <w:tcW w:w="1083" w:type="dxa"/>
            <w:vAlign w:val="center"/>
          </w:tcPr>
          <w:p w14:paraId="33653BB0">
            <w:pPr>
              <w:rPr>
                <w:rFonts w:asciiTheme="minorEastAsia" w:hAnsiTheme="minorEastAsia" w:eastAsiaTheme="minorEastAsia"/>
                <w:szCs w:val="21"/>
              </w:rPr>
            </w:pPr>
            <w:bookmarkStart w:id="221" w:name="_Toc34654727"/>
            <w:r>
              <w:rPr>
                <w:rFonts w:hint="eastAsia" w:asciiTheme="minorEastAsia" w:hAnsiTheme="minorEastAsia" w:eastAsiaTheme="minorEastAsia"/>
                <w:szCs w:val="21"/>
              </w:rPr>
              <w:t>邮政编码</w:t>
            </w:r>
            <w:bookmarkEnd w:id="221"/>
          </w:p>
        </w:tc>
        <w:tc>
          <w:tcPr>
            <w:tcW w:w="2410" w:type="dxa"/>
            <w:vAlign w:val="center"/>
          </w:tcPr>
          <w:p w14:paraId="4DAFA9FA">
            <w:pPr>
              <w:rPr>
                <w:rFonts w:asciiTheme="minorEastAsia" w:hAnsiTheme="minorEastAsia" w:eastAsiaTheme="minorEastAsia"/>
                <w:szCs w:val="21"/>
              </w:rPr>
            </w:pPr>
          </w:p>
        </w:tc>
      </w:tr>
      <w:tr w14:paraId="61E9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restart"/>
            <w:vAlign w:val="center"/>
          </w:tcPr>
          <w:p w14:paraId="383A9A5F">
            <w:pPr>
              <w:rPr>
                <w:rFonts w:asciiTheme="minorEastAsia" w:hAnsiTheme="minorEastAsia" w:eastAsiaTheme="minorEastAsia"/>
                <w:szCs w:val="21"/>
              </w:rPr>
            </w:pPr>
            <w:bookmarkStart w:id="222" w:name="_Toc34654728"/>
            <w:r>
              <w:rPr>
                <w:rFonts w:hint="eastAsia" w:asciiTheme="minorEastAsia" w:hAnsiTheme="minorEastAsia" w:eastAsiaTheme="minorEastAsia"/>
                <w:szCs w:val="21"/>
              </w:rPr>
              <w:t>联系方式</w:t>
            </w:r>
            <w:bookmarkEnd w:id="222"/>
          </w:p>
        </w:tc>
        <w:tc>
          <w:tcPr>
            <w:tcW w:w="914" w:type="dxa"/>
            <w:vAlign w:val="center"/>
          </w:tcPr>
          <w:p w14:paraId="3B4102BB">
            <w:pPr>
              <w:rPr>
                <w:rFonts w:asciiTheme="minorEastAsia" w:hAnsiTheme="minorEastAsia" w:eastAsiaTheme="minorEastAsia"/>
                <w:szCs w:val="21"/>
              </w:rPr>
            </w:pPr>
            <w:bookmarkStart w:id="223" w:name="_Toc34654729"/>
            <w:r>
              <w:rPr>
                <w:rFonts w:hint="eastAsia" w:asciiTheme="minorEastAsia" w:hAnsiTheme="minorEastAsia" w:eastAsiaTheme="minorEastAsia"/>
                <w:szCs w:val="21"/>
              </w:rPr>
              <w:t>联系人</w:t>
            </w:r>
            <w:bookmarkEnd w:id="223"/>
          </w:p>
        </w:tc>
        <w:tc>
          <w:tcPr>
            <w:tcW w:w="2265" w:type="dxa"/>
            <w:vAlign w:val="center"/>
          </w:tcPr>
          <w:p w14:paraId="4812A011">
            <w:pPr>
              <w:rPr>
                <w:rFonts w:asciiTheme="minorEastAsia" w:hAnsiTheme="minorEastAsia" w:eastAsiaTheme="minorEastAsia"/>
                <w:szCs w:val="21"/>
              </w:rPr>
            </w:pPr>
          </w:p>
        </w:tc>
        <w:tc>
          <w:tcPr>
            <w:tcW w:w="1083" w:type="dxa"/>
            <w:vAlign w:val="center"/>
          </w:tcPr>
          <w:p w14:paraId="0D9387BE">
            <w:pPr>
              <w:rPr>
                <w:rFonts w:asciiTheme="minorEastAsia" w:hAnsiTheme="minorEastAsia" w:eastAsiaTheme="minorEastAsia"/>
                <w:szCs w:val="21"/>
              </w:rPr>
            </w:pPr>
            <w:bookmarkStart w:id="224" w:name="_Toc34654730"/>
            <w:r>
              <w:rPr>
                <w:rFonts w:hint="eastAsia" w:asciiTheme="minorEastAsia" w:hAnsiTheme="minorEastAsia" w:eastAsiaTheme="minorEastAsia"/>
                <w:szCs w:val="21"/>
              </w:rPr>
              <w:t>电话</w:t>
            </w:r>
            <w:bookmarkEnd w:id="224"/>
          </w:p>
        </w:tc>
        <w:tc>
          <w:tcPr>
            <w:tcW w:w="2410" w:type="dxa"/>
            <w:vAlign w:val="center"/>
          </w:tcPr>
          <w:p w14:paraId="6FCB3626">
            <w:pPr>
              <w:rPr>
                <w:rFonts w:asciiTheme="minorEastAsia" w:hAnsiTheme="minorEastAsia" w:eastAsiaTheme="minorEastAsia"/>
                <w:szCs w:val="21"/>
              </w:rPr>
            </w:pPr>
          </w:p>
        </w:tc>
      </w:tr>
      <w:tr w14:paraId="34A21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Merge w:val="continue"/>
            <w:vAlign w:val="center"/>
          </w:tcPr>
          <w:p w14:paraId="4BE92E57">
            <w:pPr>
              <w:rPr>
                <w:rFonts w:asciiTheme="minorEastAsia" w:hAnsiTheme="minorEastAsia" w:eastAsiaTheme="minorEastAsia"/>
                <w:szCs w:val="21"/>
              </w:rPr>
            </w:pPr>
          </w:p>
        </w:tc>
        <w:tc>
          <w:tcPr>
            <w:tcW w:w="914" w:type="dxa"/>
            <w:vAlign w:val="center"/>
          </w:tcPr>
          <w:p w14:paraId="4BA3AD73">
            <w:pPr>
              <w:rPr>
                <w:rFonts w:asciiTheme="minorEastAsia" w:hAnsiTheme="minorEastAsia" w:eastAsiaTheme="minorEastAsia"/>
                <w:szCs w:val="21"/>
              </w:rPr>
            </w:pPr>
            <w:bookmarkStart w:id="225" w:name="_Toc34654731"/>
            <w:r>
              <w:rPr>
                <w:rFonts w:hint="eastAsia" w:asciiTheme="minorEastAsia" w:hAnsiTheme="minorEastAsia" w:eastAsiaTheme="minorEastAsia"/>
                <w:szCs w:val="21"/>
              </w:rPr>
              <w:t>传真</w:t>
            </w:r>
            <w:bookmarkEnd w:id="225"/>
          </w:p>
        </w:tc>
        <w:tc>
          <w:tcPr>
            <w:tcW w:w="2265" w:type="dxa"/>
            <w:vAlign w:val="center"/>
          </w:tcPr>
          <w:p w14:paraId="6141F98E">
            <w:pPr>
              <w:rPr>
                <w:rFonts w:asciiTheme="minorEastAsia" w:hAnsiTheme="minorEastAsia" w:eastAsiaTheme="minorEastAsia"/>
                <w:szCs w:val="21"/>
              </w:rPr>
            </w:pPr>
          </w:p>
        </w:tc>
        <w:tc>
          <w:tcPr>
            <w:tcW w:w="1083" w:type="dxa"/>
            <w:vAlign w:val="center"/>
          </w:tcPr>
          <w:p w14:paraId="3B0FA230">
            <w:pPr>
              <w:rPr>
                <w:rFonts w:asciiTheme="minorEastAsia" w:hAnsiTheme="minorEastAsia" w:eastAsiaTheme="minorEastAsia"/>
                <w:szCs w:val="21"/>
              </w:rPr>
            </w:pPr>
            <w:bookmarkStart w:id="226" w:name="_Toc34654732"/>
            <w:r>
              <w:rPr>
                <w:rFonts w:hint="eastAsia" w:asciiTheme="minorEastAsia" w:hAnsiTheme="minorEastAsia" w:eastAsiaTheme="minorEastAsia"/>
                <w:szCs w:val="21"/>
              </w:rPr>
              <w:t>网址</w:t>
            </w:r>
            <w:bookmarkEnd w:id="226"/>
          </w:p>
        </w:tc>
        <w:tc>
          <w:tcPr>
            <w:tcW w:w="2410" w:type="dxa"/>
            <w:vAlign w:val="center"/>
          </w:tcPr>
          <w:p w14:paraId="61CDF0F7">
            <w:pPr>
              <w:rPr>
                <w:rFonts w:asciiTheme="minorEastAsia" w:hAnsiTheme="minorEastAsia" w:eastAsiaTheme="minorEastAsia"/>
                <w:szCs w:val="21"/>
              </w:rPr>
            </w:pPr>
          </w:p>
        </w:tc>
      </w:tr>
      <w:tr w14:paraId="29A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8A48390">
            <w:pPr>
              <w:rPr>
                <w:rFonts w:asciiTheme="minorEastAsia" w:hAnsiTheme="minorEastAsia" w:eastAsiaTheme="minorEastAsia"/>
                <w:szCs w:val="21"/>
              </w:rPr>
            </w:pPr>
            <w:bookmarkStart w:id="227" w:name="_Toc34654733"/>
            <w:r>
              <w:rPr>
                <w:rFonts w:asciiTheme="minorEastAsia" w:hAnsiTheme="minorEastAsia" w:eastAsiaTheme="minorEastAsia"/>
                <w:szCs w:val="21"/>
              </w:rPr>
              <w:t>法定代表人</w:t>
            </w:r>
            <w:bookmarkEnd w:id="227"/>
          </w:p>
        </w:tc>
        <w:tc>
          <w:tcPr>
            <w:tcW w:w="914" w:type="dxa"/>
            <w:vAlign w:val="center"/>
          </w:tcPr>
          <w:p w14:paraId="6A580D9E">
            <w:pPr>
              <w:rPr>
                <w:rFonts w:asciiTheme="minorEastAsia" w:hAnsiTheme="minorEastAsia" w:eastAsiaTheme="minorEastAsia"/>
                <w:szCs w:val="21"/>
              </w:rPr>
            </w:pPr>
            <w:bookmarkStart w:id="228" w:name="_Toc34654734"/>
            <w:r>
              <w:rPr>
                <w:rFonts w:hint="eastAsia" w:asciiTheme="minorEastAsia" w:hAnsiTheme="minorEastAsia" w:eastAsiaTheme="minorEastAsia"/>
                <w:szCs w:val="21"/>
              </w:rPr>
              <w:t>姓名</w:t>
            </w:r>
            <w:bookmarkEnd w:id="228"/>
          </w:p>
        </w:tc>
        <w:tc>
          <w:tcPr>
            <w:tcW w:w="2265" w:type="dxa"/>
            <w:vAlign w:val="center"/>
          </w:tcPr>
          <w:p w14:paraId="4F0F4C3A">
            <w:pPr>
              <w:rPr>
                <w:rFonts w:asciiTheme="minorEastAsia" w:hAnsiTheme="minorEastAsia" w:eastAsiaTheme="minorEastAsia"/>
                <w:szCs w:val="21"/>
              </w:rPr>
            </w:pPr>
          </w:p>
        </w:tc>
        <w:tc>
          <w:tcPr>
            <w:tcW w:w="1083" w:type="dxa"/>
            <w:vAlign w:val="center"/>
          </w:tcPr>
          <w:p w14:paraId="18EC2124">
            <w:pPr>
              <w:rPr>
                <w:rFonts w:asciiTheme="minorEastAsia" w:hAnsiTheme="minorEastAsia" w:eastAsiaTheme="minorEastAsia"/>
                <w:szCs w:val="21"/>
              </w:rPr>
            </w:pPr>
            <w:bookmarkStart w:id="229" w:name="_Toc34654736"/>
            <w:r>
              <w:rPr>
                <w:rFonts w:hint="eastAsia" w:asciiTheme="minorEastAsia" w:hAnsiTheme="minorEastAsia" w:eastAsiaTheme="minorEastAsia"/>
                <w:szCs w:val="21"/>
              </w:rPr>
              <w:t>电话</w:t>
            </w:r>
            <w:bookmarkEnd w:id="229"/>
          </w:p>
        </w:tc>
        <w:tc>
          <w:tcPr>
            <w:tcW w:w="2410" w:type="dxa"/>
            <w:vAlign w:val="center"/>
          </w:tcPr>
          <w:p w14:paraId="35C03447">
            <w:pPr>
              <w:rPr>
                <w:rFonts w:asciiTheme="minorEastAsia" w:hAnsiTheme="minorEastAsia" w:eastAsiaTheme="minorEastAsia"/>
                <w:szCs w:val="21"/>
              </w:rPr>
            </w:pPr>
          </w:p>
        </w:tc>
      </w:tr>
      <w:tr w14:paraId="584F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5146E68A">
            <w:pPr>
              <w:rPr>
                <w:rFonts w:asciiTheme="minorEastAsia" w:hAnsiTheme="minorEastAsia" w:eastAsiaTheme="minorEastAsia"/>
                <w:szCs w:val="21"/>
              </w:rPr>
            </w:pPr>
            <w:bookmarkStart w:id="230" w:name="_Toc34654737"/>
            <w:r>
              <w:rPr>
                <w:rFonts w:hint="eastAsia" w:asciiTheme="minorEastAsia" w:hAnsiTheme="minorEastAsia" w:eastAsiaTheme="minorEastAsia"/>
                <w:szCs w:val="21"/>
              </w:rPr>
              <w:t>质量管理体系证书</w:t>
            </w:r>
            <w:bookmarkEnd w:id="230"/>
          </w:p>
          <w:p w14:paraId="28070A82">
            <w:pPr>
              <w:rPr>
                <w:rFonts w:asciiTheme="minorEastAsia" w:hAnsiTheme="minorEastAsia" w:eastAsiaTheme="minorEastAsia"/>
                <w:szCs w:val="21"/>
              </w:rPr>
            </w:pPr>
            <w:bookmarkStart w:id="231" w:name="_Toc34654738"/>
            <w:r>
              <w:rPr>
                <w:rFonts w:hint="eastAsia" w:asciiTheme="minorEastAsia" w:hAnsiTheme="minorEastAsia" w:eastAsiaTheme="minorEastAsia"/>
                <w:szCs w:val="21"/>
              </w:rPr>
              <w:t>（如有）</w:t>
            </w:r>
            <w:bookmarkEnd w:id="231"/>
          </w:p>
        </w:tc>
        <w:tc>
          <w:tcPr>
            <w:tcW w:w="6672" w:type="dxa"/>
            <w:gridSpan w:val="4"/>
            <w:vAlign w:val="center"/>
          </w:tcPr>
          <w:p w14:paraId="312AF6EB">
            <w:pPr>
              <w:rPr>
                <w:rFonts w:asciiTheme="minorEastAsia" w:hAnsiTheme="minorEastAsia" w:eastAsiaTheme="minorEastAsia"/>
                <w:szCs w:val="21"/>
              </w:rPr>
            </w:pPr>
          </w:p>
        </w:tc>
      </w:tr>
      <w:tr w14:paraId="032E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71A4270">
            <w:pPr>
              <w:rPr>
                <w:rFonts w:asciiTheme="minorEastAsia" w:hAnsiTheme="minorEastAsia" w:eastAsiaTheme="minorEastAsia"/>
                <w:szCs w:val="21"/>
              </w:rPr>
            </w:pPr>
            <w:bookmarkStart w:id="232" w:name="_Toc34654741"/>
            <w:r>
              <w:rPr>
                <w:rFonts w:hint="eastAsia" w:asciiTheme="minorEastAsia" w:hAnsiTheme="minorEastAsia" w:eastAsiaTheme="minorEastAsia"/>
                <w:szCs w:val="21"/>
              </w:rPr>
              <w:t>注册资本</w:t>
            </w:r>
            <w:bookmarkEnd w:id="232"/>
          </w:p>
        </w:tc>
        <w:tc>
          <w:tcPr>
            <w:tcW w:w="6672" w:type="dxa"/>
            <w:gridSpan w:val="4"/>
            <w:vAlign w:val="center"/>
          </w:tcPr>
          <w:p w14:paraId="4573B687">
            <w:pPr>
              <w:rPr>
                <w:rFonts w:asciiTheme="minorEastAsia" w:hAnsiTheme="minorEastAsia" w:eastAsiaTheme="minorEastAsia"/>
                <w:szCs w:val="21"/>
              </w:rPr>
            </w:pPr>
          </w:p>
        </w:tc>
      </w:tr>
      <w:tr w14:paraId="56AE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1D5A65AC">
            <w:pPr>
              <w:rPr>
                <w:rFonts w:asciiTheme="minorEastAsia" w:hAnsiTheme="minorEastAsia" w:eastAsiaTheme="minorEastAsia"/>
                <w:szCs w:val="21"/>
              </w:rPr>
            </w:pPr>
            <w:bookmarkStart w:id="233" w:name="_Toc34654742"/>
            <w:r>
              <w:rPr>
                <w:rFonts w:hint="eastAsia" w:asciiTheme="minorEastAsia" w:hAnsiTheme="minorEastAsia" w:eastAsiaTheme="minorEastAsia"/>
                <w:szCs w:val="21"/>
              </w:rPr>
              <w:t>成立日期</w:t>
            </w:r>
            <w:bookmarkEnd w:id="233"/>
          </w:p>
        </w:tc>
        <w:tc>
          <w:tcPr>
            <w:tcW w:w="6672" w:type="dxa"/>
            <w:gridSpan w:val="4"/>
            <w:vAlign w:val="center"/>
          </w:tcPr>
          <w:p w14:paraId="2FFB4C62">
            <w:pPr>
              <w:rPr>
                <w:rFonts w:asciiTheme="minorEastAsia" w:hAnsiTheme="minorEastAsia" w:eastAsiaTheme="minorEastAsia"/>
                <w:szCs w:val="21"/>
              </w:rPr>
            </w:pPr>
          </w:p>
        </w:tc>
      </w:tr>
      <w:tr w14:paraId="4526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6E69D98D">
            <w:pPr>
              <w:rPr>
                <w:rFonts w:asciiTheme="minorEastAsia" w:hAnsiTheme="minorEastAsia" w:eastAsiaTheme="minorEastAsia"/>
                <w:szCs w:val="21"/>
              </w:rPr>
            </w:pPr>
            <w:bookmarkStart w:id="234" w:name="_Toc34654743"/>
            <w:r>
              <w:rPr>
                <w:rFonts w:hint="eastAsia" w:asciiTheme="minorEastAsia" w:hAnsiTheme="minorEastAsia" w:eastAsiaTheme="minorEastAsia"/>
                <w:szCs w:val="21"/>
              </w:rPr>
              <w:t>基本账户开户银行</w:t>
            </w:r>
            <w:bookmarkEnd w:id="234"/>
          </w:p>
        </w:tc>
        <w:tc>
          <w:tcPr>
            <w:tcW w:w="6672" w:type="dxa"/>
            <w:gridSpan w:val="4"/>
            <w:vAlign w:val="center"/>
          </w:tcPr>
          <w:p w14:paraId="6DCBF945">
            <w:pPr>
              <w:rPr>
                <w:rFonts w:asciiTheme="minorEastAsia" w:hAnsiTheme="minorEastAsia" w:eastAsiaTheme="minorEastAsia"/>
                <w:szCs w:val="21"/>
              </w:rPr>
            </w:pPr>
          </w:p>
        </w:tc>
      </w:tr>
      <w:tr w14:paraId="7D910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7AB1193E">
            <w:pPr>
              <w:rPr>
                <w:rFonts w:asciiTheme="minorEastAsia" w:hAnsiTheme="minorEastAsia" w:eastAsiaTheme="minorEastAsia"/>
                <w:szCs w:val="21"/>
              </w:rPr>
            </w:pPr>
            <w:bookmarkStart w:id="235" w:name="_Toc34654744"/>
            <w:r>
              <w:rPr>
                <w:rFonts w:hint="eastAsia" w:asciiTheme="minorEastAsia" w:hAnsiTheme="minorEastAsia" w:eastAsiaTheme="minorEastAsia"/>
                <w:szCs w:val="21"/>
              </w:rPr>
              <w:t>基本账户银行账号</w:t>
            </w:r>
            <w:bookmarkEnd w:id="235"/>
          </w:p>
        </w:tc>
        <w:tc>
          <w:tcPr>
            <w:tcW w:w="6672" w:type="dxa"/>
            <w:gridSpan w:val="4"/>
            <w:vAlign w:val="center"/>
          </w:tcPr>
          <w:p w14:paraId="77226531">
            <w:pPr>
              <w:rPr>
                <w:rFonts w:asciiTheme="minorEastAsia" w:hAnsiTheme="minorEastAsia" w:eastAsiaTheme="minorEastAsia"/>
                <w:szCs w:val="21"/>
              </w:rPr>
            </w:pPr>
          </w:p>
        </w:tc>
      </w:tr>
      <w:tr w14:paraId="4E4E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0583A02">
            <w:pPr>
              <w:rPr>
                <w:rFonts w:asciiTheme="minorEastAsia" w:hAnsiTheme="minorEastAsia" w:eastAsiaTheme="minorEastAsia"/>
                <w:szCs w:val="21"/>
              </w:rPr>
            </w:pPr>
            <w:bookmarkStart w:id="236" w:name="_Toc34654745"/>
            <w:r>
              <w:rPr>
                <w:rFonts w:hint="eastAsia" w:asciiTheme="minorEastAsia" w:hAnsiTheme="minorEastAsia" w:eastAsiaTheme="minorEastAsia"/>
                <w:szCs w:val="21"/>
              </w:rPr>
              <w:t>经营范围</w:t>
            </w:r>
            <w:bookmarkEnd w:id="236"/>
          </w:p>
        </w:tc>
        <w:tc>
          <w:tcPr>
            <w:tcW w:w="6672" w:type="dxa"/>
            <w:gridSpan w:val="4"/>
            <w:vAlign w:val="center"/>
          </w:tcPr>
          <w:p w14:paraId="13B628FC">
            <w:pPr>
              <w:rPr>
                <w:rFonts w:asciiTheme="minorEastAsia" w:hAnsiTheme="minorEastAsia" w:eastAsiaTheme="minorEastAsia"/>
                <w:szCs w:val="21"/>
              </w:rPr>
            </w:pPr>
          </w:p>
        </w:tc>
      </w:tr>
      <w:tr w14:paraId="0112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7A2FA77">
            <w:pPr>
              <w:rPr>
                <w:rFonts w:asciiTheme="minorEastAsia" w:hAnsiTheme="minorEastAsia" w:eastAsiaTheme="minorEastAsia"/>
                <w:szCs w:val="21"/>
              </w:rPr>
            </w:pPr>
            <w:bookmarkStart w:id="237" w:name="_Toc34654746"/>
            <w:r>
              <w:rPr>
                <w:rFonts w:hint="eastAsia" w:cs="仿宋_GB2312" w:asciiTheme="minorEastAsia" w:hAnsiTheme="minorEastAsia" w:eastAsiaTheme="minorEastAsia"/>
                <w:kern w:val="0"/>
                <w:szCs w:val="21"/>
              </w:rPr>
              <w:t>投标人</w:t>
            </w:r>
            <w:r>
              <w:rPr>
                <w:rFonts w:asciiTheme="minorEastAsia" w:hAnsiTheme="minorEastAsia" w:eastAsiaTheme="minorEastAsia"/>
                <w:szCs w:val="21"/>
              </w:rPr>
              <w:t>关联企业情</w:t>
            </w:r>
            <w:bookmarkEnd w:id="237"/>
          </w:p>
          <w:p w14:paraId="526F7442">
            <w:pPr>
              <w:rPr>
                <w:rFonts w:asciiTheme="minorEastAsia" w:hAnsiTheme="minorEastAsia" w:eastAsiaTheme="minorEastAsia"/>
                <w:szCs w:val="21"/>
              </w:rPr>
            </w:pPr>
            <w:bookmarkStart w:id="238" w:name="_Toc34654747"/>
            <w:r>
              <w:rPr>
                <w:rFonts w:asciiTheme="minorEastAsia" w:hAnsiTheme="minorEastAsia" w:eastAsiaTheme="minorEastAsia"/>
                <w:szCs w:val="21"/>
              </w:rPr>
              <w:t>况（包括但不限于与</w:t>
            </w:r>
            <w:bookmarkEnd w:id="238"/>
          </w:p>
          <w:p w14:paraId="18CBD754">
            <w:pPr>
              <w:rPr>
                <w:rFonts w:asciiTheme="minorEastAsia" w:hAnsiTheme="minorEastAsia" w:eastAsiaTheme="minorEastAsia"/>
                <w:szCs w:val="21"/>
              </w:rPr>
            </w:pPr>
            <w:bookmarkStart w:id="239" w:name="_Toc34654748"/>
            <w:r>
              <w:rPr>
                <w:rFonts w:hint="eastAsia" w:cs="仿宋_GB2312" w:asciiTheme="minorEastAsia" w:hAnsiTheme="minorEastAsia" w:eastAsiaTheme="minorEastAsia"/>
                <w:kern w:val="0"/>
                <w:szCs w:val="21"/>
              </w:rPr>
              <w:t>投标人</w:t>
            </w:r>
            <w:r>
              <w:rPr>
                <w:rFonts w:asciiTheme="minorEastAsia" w:hAnsiTheme="minorEastAsia" w:eastAsiaTheme="minorEastAsia"/>
                <w:szCs w:val="21"/>
              </w:rPr>
              <w:t>法定代表人</w:t>
            </w:r>
            <w:bookmarkEnd w:id="239"/>
          </w:p>
          <w:p w14:paraId="5F1072B4">
            <w:pPr>
              <w:rPr>
                <w:rFonts w:asciiTheme="minorEastAsia" w:hAnsiTheme="minorEastAsia" w:eastAsiaTheme="minorEastAsia"/>
                <w:szCs w:val="21"/>
              </w:rPr>
            </w:pPr>
            <w:bookmarkStart w:id="240" w:name="_Toc34654749"/>
            <w:r>
              <w:rPr>
                <w:rFonts w:asciiTheme="minorEastAsia" w:hAnsiTheme="minorEastAsia" w:eastAsiaTheme="minorEastAsia"/>
                <w:szCs w:val="21"/>
              </w:rPr>
              <w:t>为同一人或者存在</w:t>
            </w:r>
            <w:bookmarkEnd w:id="240"/>
          </w:p>
          <w:p w14:paraId="150D3E48">
            <w:pPr>
              <w:rPr>
                <w:rFonts w:asciiTheme="minorEastAsia" w:hAnsiTheme="minorEastAsia" w:eastAsiaTheme="minorEastAsia"/>
                <w:szCs w:val="21"/>
              </w:rPr>
            </w:pPr>
            <w:bookmarkStart w:id="241" w:name="_Toc34654750"/>
            <w:r>
              <w:rPr>
                <w:rFonts w:asciiTheme="minorEastAsia" w:hAnsiTheme="minorEastAsia" w:eastAsiaTheme="minorEastAsia"/>
                <w:szCs w:val="21"/>
              </w:rPr>
              <w:t>控股、管理关系的不</w:t>
            </w:r>
            <w:bookmarkEnd w:id="241"/>
          </w:p>
          <w:p w14:paraId="381B104C">
            <w:pPr>
              <w:rPr>
                <w:rFonts w:asciiTheme="minorEastAsia" w:hAnsiTheme="minorEastAsia" w:eastAsiaTheme="minorEastAsia"/>
                <w:szCs w:val="21"/>
              </w:rPr>
            </w:pPr>
            <w:bookmarkStart w:id="242" w:name="_Toc34654751"/>
            <w:r>
              <w:rPr>
                <w:rFonts w:asciiTheme="minorEastAsia" w:hAnsiTheme="minorEastAsia" w:eastAsiaTheme="minorEastAsia"/>
                <w:szCs w:val="21"/>
              </w:rPr>
              <w:t>同单位）</w:t>
            </w:r>
            <w:bookmarkEnd w:id="242"/>
          </w:p>
        </w:tc>
        <w:tc>
          <w:tcPr>
            <w:tcW w:w="6672" w:type="dxa"/>
            <w:gridSpan w:val="4"/>
            <w:vAlign w:val="center"/>
          </w:tcPr>
          <w:p w14:paraId="014CF9AC">
            <w:pPr>
              <w:rPr>
                <w:rFonts w:asciiTheme="minorEastAsia" w:hAnsiTheme="minorEastAsia" w:eastAsiaTheme="minorEastAsia"/>
                <w:szCs w:val="21"/>
              </w:rPr>
            </w:pPr>
          </w:p>
        </w:tc>
      </w:tr>
      <w:tr w14:paraId="0C609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35" w:type="dxa"/>
            <w:vAlign w:val="center"/>
          </w:tcPr>
          <w:p w14:paraId="4D71D008">
            <w:pPr>
              <w:rPr>
                <w:rFonts w:asciiTheme="minorEastAsia" w:hAnsiTheme="minorEastAsia" w:eastAsiaTheme="minorEastAsia"/>
                <w:szCs w:val="21"/>
              </w:rPr>
            </w:pPr>
            <w:bookmarkStart w:id="243" w:name="_Toc34654752"/>
            <w:r>
              <w:rPr>
                <w:rFonts w:hint="eastAsia" w:asciiTheme="minorEastAsia" w:hAnsiTheme="minorEastAsia" w:eastAsiaTheme="minorEastAsia"/>
                <w:szCs w:val="21"/>
              </w:rPr>
              <w:t>备注</w:t>
            </w:r>
            <w:bookmarkEnd w:id="243"/>
          </w:p>
        </w:tc>
        <w:tc>
          <w:tcPr>
            <w:tcW w:w="6672" w:type="dxa"/>
            <w:gridSpan w:val="4"/>
            <w:vAlign w:val="center"/>
          </w:tcPr>
          <w:p w14:paraId="2246ACD1">
            <w:pPr>
              <w:rPr>
                <w:rFonts w:asciiTheme="minorEastAsia" w:hAnsiTheme="minorEastAsia" w:eastAsiaTheme="minorEastAsia"/>
                <w:szCs w:val="21"/>
              </w:rPr>
            </w:pPr>
          </w:p>
        </w:tc>
      </w:tr>
    </w:tbl>
    <w:p w14:paraId="710E5306">
      <w:pPr>
        <w:jc w:val="center"/>
        <w:rPr>
          <w:rFonts w:ascii="宋体" w:hAnsi="宋体"/>
          <w:b/>
          <w:bCs/>
          <w:sz w:val="28"/>
          <w:szCs w:val="28"/>
        </w:rPr>
      </w:pPr>
      <w:bookmarkStart w:id="244" w:name="_Toc34654753"/>
      <w:r>
        <w:rPr>
          <w:rFonts w:ascii="宋体" w:hAnsi="宋体"/>
        </w:rPr>
        <w:br w:type="page"/>
      </w:r>
      <w:bookmarkEnd w:id="244"/>
      <w:r>
        <w:rPr>
          <w:rFonts w:ascii="宋体" w:hAnsi="宋体"/>
          <w:sz w:val="28"/>
          <w:szCs w:val="28"/>
        </w:rPr>
        <w:t>（</w:t>
      </w:r>
      <w:r>
        <w:rPr>
          <w:rFonts w:hint="eastAsia" w:ascii="宋体" w:hAnsi="宋体"/>
          <w:sz w:val="28"/>
          <w:szCs w:val="28"/>
        </w:rPr>
        <w:t>二</w:t>
      </w:r>
      <w:r>
        <w:rPr>
          <w:rFonts w:ascii="宋体" w:hAnsi="宋体"/>
          <w:sz w:val="28"/>
          <w:szCs w:val="28"/>
        </w:rPr>
        <w:t>）</w:t>
      </w:r>
      <w:bookmarkEnd w:id="207"/>
      <w:bookmarkEnd w:id="208"/>
      <w:bookmarkEnd w:id="209"/>
      <w:bookmarkEnd w:id="210"/>
      <w:bookmarkEnd w:id="211"/>
      <w:bookmarkEnd w:id="212"/>
      <w:bookmarkEnd w:id="213"/>
      <w:bookmarkEnd w:id="214"/>
      <w:bookmarkEnd w:id="215"/>
      <w:r>
        <w:rPr>
          <w:rFonts w:hint="eastAsia" w:ascii="宋体" w:hAnsi="宋体"/>
          <w:sz w:val="28"/>
          <w:szCs w:val="28"/>
        </w:rPr>
        <w:t>近年财务状况表</w:t>
      </w:r>
    </w:p>
    <w:p w14:paraId="564F40FC">
      <w:pPr>
        <w:rPr>
          <w:rFonts w:ascii="宋体" w:hAnsi="宋体"/>
          <w:sz w:val="28"/>
          <w:szCs w:val="28"/>
        </w:rPr>
      </w:pPr>
      <w:bookmarkStart w:id="245" w:name="_Toc152045810"/>
      <w:bookmarkStart w:id="246" w:name="_Toc364783106"/>
      <w:bookmarkStart w:id="247" w:name="_Toc34654756"/>
      <w:bookmarkStart w:id="248" w:name="_Toc152042599"/>
      <w:bookmarkStart w:id="249" w:name="_Toc63327660"/>
      <w:bookmarkStart w:id="250" w:name="_Toc247514302"/>
      <w:bookmarkStart w:id="251" w:name="_Toc350070711"/>
      <w:bookmarkStart w:id="252" w:name="_Toc144974878"/>
      <w:bookmarkStart w:id="253" w:name="_Toc265953296"/>
      <w:bookmarkStart w:id="254" w:name="_Toc359315432"/>
      <w:bookmarkStart w:id="255" w:name="_Toc247527850"/>
      <w:bookmarkStart w:id="256" w:name="_Toc63327661"/>
      <w:bookmarkStart w:id="257" w:name="_Toc34654755"/>
      <w:r>
        <w:rPr>
          <w:rFonts w:ascii="宋体" w:hAnsi="宋体"/>
          <w:sz w:val="28"/>
          <w:szCs w:val="28"/>
        </w:rPr>
        <w:br w:type="page"/>
      </w:r>
    </w:p>
    <w:p w14:paraId="397CEF25">
      <w:pPr>
        <w:pStyle w:val="4"/>
        <w:jc w:val="center"/>
        <w:rPr>
          <w:rFonts w:ascii="宋体" w:hAnsi="宋体"/>
          <w:b w:val="0"/>
          <w:sz w:val="21"/>
          <w:szCs w:val="21"/>
        </w:rPr>
      </w:pPr>
      <w:bookmarkStart w:id="258" w:name="_Toc12495"/>
      <w:r>
        <w:rPr>
          <w:rFonts w:ascii="宋体" w:hAnsi="宋体"/>
          <w:b w:val="0"/>
          <w:bCs w:val="0"/>
          <w:sz w:val="28"/>
          <w:szCs w:val="28"/>
        </w:rPr>
        <w:t>（</w:t>
      </w:r>
      <w:r>
        <w:rPr>
          <w:rFonts w:hint="eastAsia" w:ascii="宋体" w:hAnsi="宋体"/>
          <w:b w:val="0"/>
          <w:bCs w:val="0"/>
          <w:sz w:val="28"/>
          <w:szCs w:val="28"/>
        </w:rPr>
        <w:t>三</w:t>
      </w:r>
      <w:r>
        <w:rPr>
          <w:rFonts w:ascii="宋体" w:hAnsi="宋体"/>
          <w:b w:val="0"/>
          <w:bCs w:val="0"/>
          <w:sz w:val="28"/>
          <w:szCs w:val="28"/>
        </w:rPr>
        <w:t>）近年</w:t>
      </w:r>
      <w:r>
        <w:rPr>
          <w:rFonts w:hint="eastAsia" w:ascii="宋体" w:hAnsi="宋体"/>
          <w:b w:val="0"/>
          <w:bCs w:val="0"/>
          <w:sz w:val="28"/>
          <w:szCs w:val="28"/>
        </w:rPr>
        <w:t>具有</w:t>
      </w:r>
      <w:r>
        <w:rPr>
          <w:rFonts w:ascii="宋体" w:hAnsi="宋体"/>
          <w:b w:val="0"/>
          <w:bCs w:val="0"/>
          <w:sz w:val="28"/>
          <w:szCs w:val="28"/>
        </w:rPr>
        <w:t>的类似项目情况表</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tbl>
      <w:tblPr>
        <w:tblStyle w:val="36"/>
        <w:tblW w:w="8856"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6345"/>
      </w:tblGrid>
      <w:tr w14:paraId="2CD2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08EF31FD">
            <w:pPr>
              <w:spacing w:before="240" w:after="60"/>
              <w:jc w:val="center"/>
              <w:outlineLvl w:val="0"/>
              <w:rPr>
                <w:rFonts w:ascii="宋体" w:hAnsi="宋体" w:cs="Arial"/>
                <w:bCs/>
                <w:szCs w:val="21"/>
              </w:rPr>
            </w:pPr>
            <w:bookmarkStart w:id="259" w:name="_Toc34654757"/>
            <w:bookmarkStart w:id="260" w:name="_Toc17487"/>
            <w:bookmarkStart w:id="261" w:name="_Toc63327662"/>
            <w:r>
              <w:rPr>
                <w:rFonts w:hint="eastAsia" w:ascii="宋体" w:hAnsi="宋体" w:cs="Arial"/>
                <w:bCs/>
                <w:szCs w:val="21"/>
              </w:rPr>
              <w:t>项目名称</w:t>
            </w:r>
            <w:bookmarkEnd w:id="259"/>
            <w:bookmarkEnd w:id="260"/>
            <w:bookmarkEnd w:id="261"/>
          </w:p>
        </w:tc>
        <w:tc>
          <w:tcPr>
            <w:tcW w:w="6345" w:type="dxa"/>
          </w:tcPr>
          <w:p w14:paraId="5B5D7EB1">
            <w:pPr>
              <w:spacing w:before="240" w:after="60" w:line="200" w:lineRule="exact"/>
              <w:jc w:val="left"/>
              <w:outlineLvl w:val="0"/>
              <w:rPr>
                <w:rFonts w:ascii="宋体" w:hAnsi="宋体" w:cs="Arial"/>
                <w:bCs/>
                <w:szCs w:val="21"/>
              </w:rPr>
            </w:pPr>
          </w:p>
        </w:tc>
      </w:tr>
      <w:tr w14:paraId="1789F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151F43FA">
            <w:pPr>
              <w:spacing w:before="240" w:after="60"/>
              <w:jc w:val="center"/>
              <w:outlineLvl w:val="0"/>
              <w:rPr>
                <w:rFonts w:ascii="宋体" w:hAnsi="宋体" w:cs="Arial"/>
                <w:bCs/>
                <w:szCs w:val="21"/>
              </w:rPr>
            </w:pPr>
            <w:bookmarkStart w:id="262" w:name="_Toc63327663"/>
            <w:bookmarkStart w:id="263" w:name="_Toc34654758"/>
            <w:bookmarkStart w:id="264" w:name="_Toc1032"/>
            <w:r>
              <w:rPr>
                <w:rFonts w:ascii="宋体" w:hAnsi="宋体" w:cs="Arial"/>
                <w:bCs/>
                <w:szCs w:val="21"/>
              </w:rPr>
              <w:t>项目所在地</w:t>
            </w:r>
            <w:bookmarkEnd w:id="262"/>
            <w:bookmarkEnd w:id="263"/>
            <w:bookmarkEnd w:id="264"/>
          </w:p>
        </w:tc>
        <w:tc>
          <w:tcPr>
            <w:tcW w:w="6345" w:type="dxa"/>
          </w:tcPr>
          <w:p w14:paraId="6B7F8E7B">
            <w:pPr>
              <w:spacing w:before="240" w:after="60" w:line="200" w:lineRule="exact"/>
              <w:jc w:val="left"/>
              <w:outlineLvl w:val="0"/>
              <w:rPr>
                <w:rFonts w:ascii="宋体" w:hAnsi="宋体" w:cs="Arial"/>
                <w:bCs/>
                <w:szCs w:val="21"/>
              </w:rPr>
            </w:pPr>
          </w:p>
        </w:tc>
      </w:tr>
      <w:tr w14:paraId="0B13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2382FA74">
            <w:pPr>
              <w:spacing w:before="240" w:after="60"/>
              <w:jc w:val="center"/>
              <w:outlineLvl w:val="0"/>
              <w:rPr>
                <w:rFonts w:ascii="宋体" w:hAnsi="宋体" w:cs="Arial"/>
                <w:bCs/>
                <w:szCs w:val="21"/>
              </w:rPr>
            </w:pPr>
            <w:bookmarkStart w:id="265" w:name="_Toc26596"/>
            <w:bookmarkStart w:id="266" w:name="_Toc34654759"/>
            <w:bookmarkStart w:id="267" w:name="_Toc63327664"/>
            <w:r>
              <w:rPr>
                <w:rFonts w:ascii="宋体" w:hAnsi="宋体" w:cs="Arial"/>
                <w:bCs/>
                <w:szCs w:val="21"/>
              </w:rPr>
              <w:t>委托人名称</w:t>
            </w:r>
            <w:bookmarkEnd w:id="265"/>
            <w:bookmarkEnd w:id="266"/>
            <w:bookmarkEnd w:id="267"/>
          </w:p>
        </w:tc>
        <w:tc>
          <w:tcPr>
            <w:tcW w:w="6345" w:type="dxa"/>
          </w:tcPr>
          <w:p w14:paraId="72CF0583">
            <w:pPr>
              <w:spacing w:before="240" w:after="60" w:line="200" w:lineRule="exact"/>
              <w:jc w:val="left"/>
              <w:outlineLvl w:val="0"/>
              <w:rPr>
                <w:rFonts w:ascii="宋体" w:hAnsi="宋体" w:cs="Arial"/>
                <w:bCs/>
                <w:szCs w:val="21"/>
              </w:rPr>
            </w:pPr>
          </w:p>
        </w:tc>
      </w:tr>
      <w:tr w14:paraId="7026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7FE91860">
            <w:pPr>
              <w:spacing w:before="240" w:after="60"/>
              <w:jc w:val="center"/>
              <w:outlineLvl w:val="0"/>
              <w:rPr>
                <w:rFonts w:ascii="宋体" w:hAnsi="宋体" w:cs="Arial"/>
                <w:bCs/>
                <w:szCs w:val="21"/>
              </w:rPr>
            </w:pPr>
            <w:bookmarkStart w:id="268" w:name="_Toc34654760"/>
            <w:bookmarkStart w:id="269" w:name="_Toc63327665"/>
            <w:bookmarkStart w:id="270" w:name="_Toc24110"/>
            <w:r>
              <w:rPr>
                <w:rFonts w:ascii="宋体" w:hAnsi="宋体" w:cs="Arial"/>
                <w:bCs/>
                <w:szCs w:val="21"/>
              </w:rPr>
              <w:t>委托人地址</w:t>
            </w:r>
            <w:bookmarkEnd w:id="268"/>
            <w:bookmarkEnd w:id="269"/>
            <w:bookmarkEnd w:id="270"/>
          </w:p>
        </w:tc>
        <w:tc>
          <w:tcPr>
            <w:tcW w:w="6345" w:type="dxa"/>
          </w:tcPr>
          <w:p w14:paraId="2C591276">
            <w:pPr>
              <w:spacing w:before="240" w:after="60" w:line="200" w:lineRule="exact"/>
              <w:jc w:val="left"/>
              <w:outlineLvl w:val="0"/>
              <w:rPr>
                <w:rFonts w:ascii="宋体" w:hAnsi="宋体" w:cs="Arial"/>
                <w:bCs/>
                <w:szCs w:val="21"/>
              </w:rPr>
            </w:pPr>
          </w:p>
        </w:tc>
      </w:tr>
      <w:tr w14:paraId="013D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7F130226">
            <w:pPr>
              <w:spacing w:before="240" w:after="60"/>
              <w:jc w:val="center"/>
              <w:outlineLvl w:val="0"/>
              <w:rPr>
                <w:rFonts w:ascii="宋体" w:hAnsi="宋体" w:cs="Arial"/>
                <w:bCs/>
                <w:szCs w:val="21"/>
              </w:rPr>
            </w:pPr>
            <w:bookmarkStart w:id="271" w:name="_Toc13541"/>
            <w:bookmarkStart w:id="272" w:name="_Toc34654761"/>
            <w:bookmarkStart w:id="273" w:name="_Toc63327666"/>
            <w:r>
              <w:rPr>
                <w:rFonts w:ascii="宋体" w:hAnsi="宋体" w:cs="Arial"/>
                <w:bCs/>
                <w:szCs w:val="21"/>
              </w:rPr>
              <w:t>委托人电话</w:t>
            </w:r>
            <w:bookmarkEnd w:id="271"/>
            <w:bookmarkEnd w:id="272"/>
            <w:bookmarkEnd w:id="273"/>
          </w:p>
        </w:tc>
        <w:tc>
          <w:tcPr>
            <w:tcW w:w="6345" w:type="dxa"/>
          </w:tcPr>
          <w:p w14:paraId="17465BD3">
            <w:pPr>
              <w:spacing w:before="240" w:after="60" w:line="200" w:lineRule="exact"/>
              <w:jc w:val="left"/>
              <w:outlineLvl w:val="0"/>
              <w:rPr>
                <w:rFonts w:ascii="宋体" w:hAnsi="宋体" w:cs="Arial"/>
                <w:bCs/>
                <w:szCs w:val="21"/>
              </w:rPr>
            </w:pPr>
          </w:p>
        </w:tc>
      </w:tr>
      <w:tr w14:paraId="131D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2DF45BEF">
            <w:pPr>
              <w:spacing w:before="240" w:after="60"/>
              <w:jc w:val="center"/>
              <w:outlineLvl w:val="0"/>
              <w:rPr>
                <w:rFonts w:ascii="宋体" w:hAnsi="宋体" w:cs="Arial"/>
                <w:bCs/>
                <w:szCs w:val="21"/>
              </w:rPr>
            </w:pPr>
            <w:bookmarkStart w:id="274" w:name="_Toc26223"/>
            <w:bookmarkStart w:id="275" w:name="_Toc63327667"/>
            <w:bookmarkStart w:id="276" w:name="_Toc34654762"/>
            <w:r>
              <w:rPr>
                <w:rFonts w:ascii="宋体" w:hAnsi="宋体" w:cs="Arial"/>
                <w:bCs/>
                <w:szCs w:val="21"/>
              </w:rPr>
              <w:t>合同价格</w:t>
            </w:r>
            <w:bookmarkEnd w:id="274"/>
            <w:bookmarkEnd w:id="275"/>
            <w:bookmarkEnd w:id="276"/>
          </w:p>
        </w:tc>
        <w:tc>
          <w:tcPr>
            <w:tcW w:w="6345" w:type="dxa"/>
          </w:tcPr>
          <w:p w14:paraId="1277A5BD">
            <w:pPr>
              <w:spacing w:before="240" w:after="60" w:line="200" w:lineRule="exact"/>
              <w:jc w:val="left"/>
              <w:outlineLvl w:val="0"/>
              <w:rPr>
                <w:rFonts w:ascii="宋体" w:hAnsi="宋体" w:cs="Arial"/>
                <w:bCs/>
                <w:szCs w:val="21"/>
              </w:rPr>
            </w:pPr>
          </w:p>
        </w:tc>
      </w:tr>
      <w:tr w14:paraId="31289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7E4D0A94">
            <w:pPr>
              <w:spacing w:before="240" w:after="60"/>
              <w:jc w:val="center"/>
              <w:outlineLvl w:val="0"/>
              <w:rPr>
                <w:rFonts w:ascii="宋体" w:hAnsi="宋体" w:cs="Arial"/>
                <w:bCs/>
                <w:szCs w:val="21"/>
              </w:rPr>
            </w:pPr>
            <w:bookmarkStart w:id="277" w:name="_Toc63327668"/>
            <w:bookmarkStart w:id="278" w:name="_Toc18806"/>
            <w:bookmarkStart w:id="279" w:name="_Toc34654763"/>
            <w:r>
              <w:rPr>
                <w:rFonts w:hint="eastAsia" w:ascii="宋体" w:hAnsi="宋体" w:cs="Arial"/>
                <w:bCs/>
                <w:szCs w:val="21"/>
              </w:rPr>
              <w:t>服务周期</w:t>
            </w:r>
            <w:bookmarkEnd w:id="277"/>
            <w:bookmarkEnd w:id="278"/>
            <w:bookmarkEnd w:id="279"/>
          </w:p>
        </w:tc>
        <w:tc>
          <w:tcPr>
            <w:tcW w:w="6345" w:type="dxa"/>
          </w:tcPr>
          <w:p w14:paraId="6C9BD433">
            <w:pPr>
              <w:spacing w:before="240" w:after="60" w:line="200" w:lineRule="exact"/>
              <w:jc w:val="left"/>
              <w:outlineLvl w:val="0"/>
              <w:rPr>
                <w:rFonts w:ascii="宋体" w:hAnsi="宋体" w:cs="Arial"/>
                <w:bCs/>
                <w:szCs w:val="21"/>
              </w:rPr>
            </w:pPr>
          </w:p>
        </w:tc>
      </w:tr>
      <w:tr w14:paraId="5DA1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7D48BD6C">
            <w:pPr>
              <w:spacing w:before="240" w:after="60"/>
              <w:jc w:val="center"/>
              <w:outlineLvl w:val="0"/>
              <w:rPr>
                <w:rFonts w:ascii="宋体" w:hAnsi="宋体" w:cs="Arial"/>
                <w:bCs/>
                <w:szCs w:val="21"/>
              </w:rPr>
            </w:pPr>
            <w:bookmarkStart w:id="280" w:name="_Toc34654764"/>
            <w:bookmarkStart w:id="281" w:name="_Toc12130"/>
            <w:bookmarkStart w:id="282" w:name="_Toc63327669"/>
            <w:r>
              <w:rPr>
                <w:rFonts w:hint="eastAsia" w:ascii="宋体" w:hAnsi="宋体" w:cs="Arial"/>
                <w:bCs/>
                <w:szCs w:val="21"/>
              </w:rPr>
              <w:t>服务</w:t>
            </w:r>
            <w:r>
              <w:rPr>
                <w:rFonts w:ascii="宋体" w:hAnsi="宋体" w:cs="Arial"/>
                <w:bCs/>
                <w:szCs w:val="21"/>
              </w:rPr>
              <w:t>内容</w:t>
            </w:r>
            <w:bookmarkEnd w:id="280"/>
            <w:bookmarkEnd w:id="281"/>
            <w:bookmarkEnd w:id="282"/>
          </w:p>
        </w:tc>
        <w:tc>
          <w:tcPr>
            <w:tcW w:w="6345" w:type="dxa"/>
          </w:tcPr>
          <w:p w14:paraId="6A97D3B7">
            <w:pPr>
              <w:spacing w:before="240" w:after="60" w:line="200" w:lineRule="exact"/>
              <w:jc w:val="left"/>
              <w:outlineLvl w:val="0"/>
              <w:rPr>
                <w:rFonts w:ascii="宋体" w:hAnsi="宋体" w:cs="Arial"/>
                <w:bCs/>
                <w:szCs w:val="21"/>
              </w:rPr>
            </w:pPr>
          </w:p>
        </w:tc>
      </w:tr>
      <w:tr w14:paraId="62CC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11" w:type="dxa"/>
            <w:vAlign w:val="center"/>
          </w:tcPr>
          <w:p w14:paraId="2A141DB4">
            <w:pPr>
              <w:spacing w:before="240" w:after="60" w:line="239" w:lineRule="auto"/>
              <w:jc w:val="center"/>
              <w:outlineLvl w:val="0"/>
              <w:rPr>
                <w:rFonts w:ascii="宋体" w:hAnsi="宋体" w:cs="Arial"/>
                <w:bCs/>
                <w:szCs w:val="21"/>
              </w:rPr>
            </w:pPr>
            <w:bookmarkStart w:id="283" w:name="_Toc11977"/>
            <w:bookmarkStart w:id="284" w:name="_Toc63327670"/>
            <w:bookmarkStart w:id="285" w:name="_Toc34654765"/>
            <w:r>
              <w:rPr>
                <w:rFonts w:hint="eastAsia" w:ascii="宋体" w:hAnsi="宋体" w:cs="Arial"/>
                <w:bCs/>
                <w:szCs w:val="21"/>
              </w:rPr>
              <w:t>项目负责人</w:t>
            </w:r>
            <w:bookmarkEnd w:id="283"/>
            <w:bookmarkEnd w:id="284"/>
            <w:bookmarkEnd w:id="285"/>
          </w:p>
        </w:tc>
        <w:tc>
          <w:tcPr>
            <w:tcW w:w="6345" w:type="dxa"/>
          </w:tcPr>
          <w:p w14:paraId="60C43903">
            <w:pPr>
              <w:spacing w:before="240" w:after="60" w:line="200" w:lineRule="exact"/>
              <w:jc w:val="left"/>
              <w:outlineLvl w:val="0"/>
              <w:rPr>
                <w:rFonts w:ascii="宋体" w:hAnsi="宋体" w:cs="Arial"/>
                <w:bCs/>
                <w:szCs w:val="21"/>
              </w:rPr>
            </w:pPr>
          </w:p>
        </w:tc>
      </w:tr>
      <w:tr w14:paraId="2353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2511" w:type="dxa"/>
            <w:vAlign w:val="center"/>
          </w:tcPr>
          <w:p w14:paraId="49D71D96">
            <w:pPr>
              <w:spacing w:before="240" w:after="60"/>
              <w:jc w:val="center"/>
              <w:outlineLvl w:val="0"/>
              <w:rPr>
                <w:rFonts w:ascii="宋体" w:hAnsi="宋体" w:cs="Arial"/>
                <w:bCs/>
                <w:szCs w:val="21"/>
              </w:rPr>
            </w:pPr>
            <w:bookmarkStart w:id="286" w:name="_Toc34654766"/>
            <w:bookmarkStart w:id="287" w:name="_Toc63327671"/>
            <w:bookmarkStart w:id="288" w:name="_Toc17027"/>
            <w:r>
              <w:rPr>
                <w:rFonts w:ascii="宋体" w:hAnsi="宋体" w:cs="Arial"/>
                <w:bCs/>
                <w:szCs w:val="21"/>
              </w:rPr>
              <w:t>项目描述</w:t>
            </w:r>
            <w:bookmarkEnd w:id="286"/>
            <w:bookmarkEnd w:id="287"/>
            <w:bookmarkEnd w:id="288"/>
          </w:p>
        </w:tc>
        <w:tc>
          <w:tcPr>
            <w:tcW w:w="6345" w:type="dxa"/>
          </w:tcPr>
          <w:p w14:paraId="5C96E173">
            <w:pPr>
              <w:spacing w:before="240" w:after="60" w:line="200" w:lineRule="exact"/>
              <w:jc w:val="left"/>
              <w:outlineLvl w:val="0"/>
              <w:rPr>
                <w:rFonts w:ascii="宋体" w:hAnsi="宋体" w:cs="Arial"/>
                <w:bCs/>
                <w:szCs w:val="21"/>
              </w:rPr>
            </w:pPr>
          </w:p>
        </w:tc>
      </w:tr>
      <w:tr w14:paraId="243A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511" w:type="dxa"/>
            <w:vAlign w:val="center"/>
          </w:tcPr>
          <w:p w14:paraId="663BD599">
            <w:pPr>
              <w:spacing w:before="240" w:after="60"/>
              <w:jc w:val="center"/>
              <w:outlineLvl w:val="0"/>
              <w:rPr>
                <w:rFonts w:ascii="宋体" w:hAnsi="宋体" w:cs="Arial"/>
                <w:bCs/>
                <w:szCs w:val="21"/>
              </w:rPr>
            </w:pPr>
            <w:bookmarkStart w:id="289" w:name="_Toc63327672"/>
            <w:bookmarkStart w:id="290" w:name="_Toc34654767"/>
            <w:bookmarkStart w:id="291" w:name="_Toc8501"/>
            <w:r>
              <w:rPr>
                <w:rFonts w:ascii="宋体" w:hAnsi="宋体" w:cs="Arial"/>
                <w:bCs/>
                <w:szCs w:val="21"/>
              </w:rPr>
              <w:t>备注</w:t>
            </w:r>
            <w:bookmarkEnd w:id="289"/>
            <w:bookmarkEnd w:id="290"/>
            <w:bookmarkEnd w:id="291"/>
          </w:p>
        </w:tc>
        <w:tc>
          <w:tcPr>
            <w:tcW w:w="6345" w:type="dxa"/>
          </w:tcPr>
          <w:p w14:paraId="207E316A">
            <w:pPr>
              <w:spacing w:before="240" w:after="60" w:line="200" w:lineRule="exact"/>
              <w:jc w:val="left"/>
              <w:outlineLvl w:val="0"/>
              <w:rPr>
                <w:rFonts w:ascii="宋体" w:hAnsi="宋体" w:cs="Arial"/>
                <w:bCs/>
                <w:szCs w:val="21"/>
              </w:rPr>
            </w:pPr>
          </w:p>
        </w:tc>
      </w:tr>
    </w:tbl>
    <w:p w14:paraId="724FA88C">
      <w:pPr>
        <w:spacing w:line="200" w:lineRule="exact"/>
        <w:jc w:val="left"/>
        <w:rPr>
          <w:rFonts w:ascii="宋体" w:hAnsi="宋体"/>
          <w:sz w:val="24"/>
        </w:rPr>
      </w:pPr>
    </w:p>
    <w:p w14:paraId="7501FE0A">
      <w:pPr>
        <w:autoSpaceDE w:val="0"/>
        <w:autoSpaceDN w:val="0"/>
        <w:adjustRightInd w:val="0"/>
        <w:jc w:val="center"/>
        <w:rPr>
          <w:rFonts w:ascii="宋体" w:hAnsi="宋体"/>
          <w:sz w:val="18"/>
          <w:szCs w:val="18"/>
        </w:rPr>
      </w:pPr>
      <w:r>
        <w:rPr>
          <w:rFonts w:hint="eastAsia" w:ascii="宋体" w:hAnsi="宋体"/>
          <w:sz w:val="20"/>
        </w:rPr>
        <w:br w:type="page"/>
      </w:r>
    </w:p>
    <w:p w14:paraId="687BB726">
      <w:pPr>
        <w:pStyle w:val="4"/>
        <w:jc w:val="center"/>
        <w:rPr>
          <w:rFonts w:ascii="宋体" w:hAnsi="宋体"/>
          <w:b w:val="0"/>
          <w:bCs w:val="0"/>
          <w:sz w:val="28"/>
          <w:szCs w:val="28"/>
        </w:rPr>
      </w:pPr>
      <w:bookmarkStart w:id="292" w:name="_Toc2159"/>
      <w:bookmarkStart w:id="293" w:name="_Toc63327673"/>
      <w:r>
        <w:rPr>
          <w:rFonts w:hint="eastAsia" w:ascii="宋体" w:hAnsi="宋体"/>
          <w:b w:val="0"/>
          <w:bCs w:val="0"/>
          <w:sz w:val="28"/>
          <w:szCs w:val="28"/>
        </w:rPr>
        <w:t>（四）正在进行和新承接的项目情况表</w:t>
      </w:r>
      <w:bookmarkEnd w:id="292"/>
      <w:bookmarkEnd w:id="293"/>
    </w:p>
    <w:tbl>
      <w:tblPr>
        <w:tblStyle w:val="36"/>
        <w:tblW w:w="8856"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3"/>
        <w:gridCol w:w="6203"/>
      </w:tblGrid>
      <w:tr w14:paraId="12624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6D2E0DD6">
            <w:pPr>
              <w:spacing w:before="240" w:after="60"/>
              <w:jc w:val="center"/>
              <w:outlineLvl w:val="0"/>
              <w:rPr>
                <w:rFonts w:ascii="宋体" w:hAnsi="宋体" w:cs="Arial"/>
                <w:bCs/>
                <w:szCs w:val="21"/>
              </w:rPr>
            </w:pPr>
            <w:bookmarkStart w:id="294" w:name="_Toc63327674"/>
            <w:bookmarkStart w:id="295" w:name="_Toc5630"/>
            <w:bookmarkStart w:id="296" w:name="_Toc34654768"/>
            <w:r>
              <w:rPr>
                <w:rFonts w:hint="eastAsia" w:ascii="宋体" w:hAnsi="宋体" w:cs="Arial"/>
                <w:bCs/>
                <w:szCs w:val="21"/>
              </w:rPr>
              <w:t>项目名称</w:t>
            </w:r>
            <w:bookmarkEnd w:id="294"/>
            <w:bookmarkEnd w:id="295"/>
            <w:bookmarkEnd w:id="296"/>
          </w:p>
        </w:tc>
        <w:tc>
          <w:tcPr>
            <w:tcW w:w="6203" w:type="dxa"/>
          </w:tcPr>
          <w:p w14:paraId="1AD5AD33">
            <w:pPr>
              <w:spacing w:before="240" w:after="60" w:line="200" w:lineRule="exact"/>
              <w:jc w:val="left"/>
              <w:outlineLvl w:val="0"/>
              <w:rPr>
                <w:rFonts w:ascii="宋体" w:hAnsi="宋体" w:cs="Arial"/>
                <w:bCs/>
                <w:szCs w:val="21"/>
              </w:rPr>
            </w:pPr>
          </w:p>
        </w:tc>
      </w:tr>
      <w:tr w14:paraId="53F0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5FE71807">
            <w:pPr>
              <w:spacing w:before="240" w:after="60"/>
              <w:jc w:val="center"/>
              <w:outlineLvl w:val="0"/>
              <w:rPr>
                <w:rFonts w:ascii="宋体" w:hAnsi="宋体" w:cs="Arial"/>
                <w:bCs/>
                <w:szCs w:val="21"/>
              </w:rPr>
            </w:pPr>
            <w:bookmarkStart w:id="297" w:name="_Toc31759"/>
            <w:bookmarkStart w:id="298" w:name="_Toc34654769"/>
            <w:bookmarkStart w:id="299" w:name="_Toc63327675"/>
            <w:r>
              <w:rPr>
                <w:rFonts w:ascii="宋体" w:hAnsi="宋体" w:cs="Arial"/>
                <w:bCs/>
                <w:szCs w:val="21"/>
              </w:rPr>
              <w:t>项目所在地</w:t>
            </w:r>
            <w:bookmarkEnd w:id="297"/>
            <w:bookmarkEnd w:id="298"/>
            <w:bookmarkEnd w:id="299"/>
          </w:p>
        </w:tc>
        <w:tc>
          <w:tcPr>
            <w:tcW w:w="6203" w:type="dxa"/>
          </w:tcPr>
          <w:p w14:paraId="3F91B59C">
            <w:pPr>
              <w:spacing w:before="240" w:after="60" w:line="200" w:lineRule="exact"/>
              <w:jc w:val="left"/>
              <w:outlineLvl w:val="0"/>
              <w:rPr>
                <w:rFonts w:ascii="宋体" w:hAnsi="宋体" w:cs="Arial"/>
                <w:bCs/>
                <w:szCs w:val="21"/>
              </w:rPr>
            </w:pPr>
          </w:p>
        </w:tc>
      </w:tr>
      <w:tr w14:paraId="50F4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5F7A7BEC">
            <w:pPr>
              <w:spacing w:before="240" w:after="60"/>
              <w:jc w:val="center"/>
              <w:outlineLvl w:val="0"/>
              <w:rPr>
                <w:rFonts w:ascii="宋体" w:hAnsi="宋体" w:cs="Arial"/>
                <w:bCs/>
                <w:szCs w:val="21"/>
              </w:rPr>
            </w:pPr>
            <w:bookmarkStart w:id="300" w:name="_Toc63327676"/>
            <w:bookmarkStart w:id="301" w:name="_Toc21585"/>
            <w:bookmarkStart w:id="302" w:name="_Toc34654770"/>
            <w:r>
              <w:rPr>
                <w:rFonts w:ascii="宋体" w:hAnsi="宋体" w:cs="Arial"/>
                <w:bCs/>
                <w:szCs w:val="21"/>
              </w:rPr>
              <w:t>委托人名称</w:t>
            </w:r>
            <w:bookmarkEnd w:id="300"/>
            <w:bookmarkEnd w:id="301"/>
            <w:bookmarkEnd w:id="302"/>
          </w:p>
        </w:tc>
        <w:tc>
          <w:tcPr>
            <w:tcW w:w="6203" w:type="dxa"/>
          </w:tcPr>
          <w:p w14:paraId="78F1025E">
            <w:pPr>
              <w:spacing w:before="240" w:after="60" w:line="200" w:lineRule="exact"/>
              <w:jc w:val="left"/>
              <w:outlineLvl w:val="0"/>
              <w:rPr>
                <w:rFonts w:ascii="宋体" w:hAnsi="宋体" w:cs="Arial"/>
                <w:bCs/>
                <w:szCs w:val="21"/>
              </w:rPr>
            </w:pPr>
          </w:p>
        </w:tc>
      </w:tr>
      <w:tr w14:paraId="37043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5BEC92CD">
            <w:pPr>
              <w:spacing w:before="240" w:after="60"/>
              <w:jc w:val="center"/>
              <w:outlineLvl w:val="0"/>
              <w:rPr>
                <w:rFonts w:ascii="宋体" w:hAnsi="宋体" w:cs="Arial"/>
                <w:bCs/>
                <w:szCs w:val="21"/>
              </w:rPr>
            </w:pPr>
            <w:bookmarkStart w:id="303" w:name="_Toc18456"/>
            <w:bookmarkStart w:id="304" w:name="_Toc63327677"/>
            <w:bookmarkStart w:id="305" w:name="_Toc34654771"/>
            <w:r>
              <w:rPr>
                <w:rFonts w:ascii="宋体" w:hAnsi="宋体" w:cs="Arial"/>
                <w:bCs/>
                <w:szCs w:val="21"/>
              </w:rPr>
              <w:t>委托人地址</w:t>
            </w:r>
            <w:bookmarkEnd w:id="303"/>
            <w:bookmarkEnd w:id="304"/>
            <w:bookmarkEnd w:id="305"/>
          </w:p>
        </w:tc>
        <w:tc>
          <w:tcPr>
            <w:tcW w:w="6203" w:type="dxa"/>
          </w:tcPr>
          <w:p w14:paraId="1DC8AF92">
            <w:pPr>
              <w:spacing w:before="240" w:after="60" w:line="200" w:lineRule="exact"/>
              <w:jc w:val="left"/>
              <w:outlineLvl w:val="0"/>
              <w:rPr>
                <w:rFonts w:ascii="宋体" w:hAnsi="宋体" w:cs="Arial"/>
                <w:bCs/>
                <w:szCs w:val="21"/>
              </w:rPr>
            </w:pPr>
          </w:p>
        </w:tc>
      </w:tr>
      <w:tr w14:paraId="01785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381EA596">
            <w:pPr>
              <w:spacing w:before="240" w:after="60"/>
              <w:jc w:val="center"/>
              <w:outlineLvl w:val="0"/>
              <w:rPr>
                <w:rFonts w:ascii="宋体" w:hAnsi="宋体" w:cs="Arial"/>
                <w:bCs/>
                <w:szCs w:val="21"/>
              </w:rPr>
            </w:pPr>
            <w:bookmarkStart w:id="306" w:name="_Toc25421"/>
            <w:bookmarkStart w:id="307" w:name="_Toc63327678"/>
            <w:bookmarkStart w:id="308" w:name="_Toc34654772"/>
            <w:r>
              <w:rPr>
                <w:rFonts w:ascii="宋体" w:hAnsi="宋体" w:cs="Arial"/>
                <w:bCs/>
                <w:szCs w:val="21"/>
              </w:rPr>
              <w:t>委托人电话</w:t>
            </w:r>
            <w:bookmarkEnd w:id="306"/>
            <w:bookmarkEnd w:id="307"/>
            <w:bookmarkEnd w:id="308"/>
          </w:p>
        </w:tc>
        <w:tc>
          <w:tcPr>
            <w:tcW w:w="6203" w:type="dxa"/>
          </w:tcPr>
          <w:p w14:paraId="0AC34D47">
            <w:pPr>
              <w:spacing w:before="240" w:after="60" w:line="200" w:lineRule="exact"/>
              <w:jc w:val="left"/>
              <w:outlineLvl w:val="0"/>
              <w:rPr>
                <w:rFonts w:ascii="宋体" w:hAnsi="宋体" w:cs="Arial"/>
                <w:bCs/>
                <w:szCs w:val="21"/>
              </w:rPr>
            </w:pPr>
          </w:p>
        </w:tc>
      </w:tr>
      <w:tr w14:paraId="065E5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7FE89605">
            <w:pPr>
              <w:spacing w:before="240" w:after="60"/>
              <w:jc w:val="center"/>
              <w:outlineLvl w:val="0"/>
              <w:rPr>
                <w:rFonts w:ascii="宋体" w:hAnsi="宋体" w:cs="Arial"/>
                <w:bCs/>
                <w:szCs w:val="21"/>
              </w:rPr>
            </w:pPr>
            <w:bookmarkStart w:id="309" w:name="_Toc10630"/>
            <w:bookmarkStart w:id="310" w:name="_Toc63327679"/>
            <w:bookmarkStart w:id="311" w:name="_Toc34654773"/>
            <w:r>
              <w:rPr>
                <w:rFonts w:ascii="宋体" w:hAnsi="宋体" w:cs="Arial"/>
                <w:bCs/>
                <w:szCs w:val="21"/>
              </w:rPr>
              <w:t>签约合同价</w:t>
            </w:r>
            <w:bookmarkEnd w:id="309"/>
            <w:bookmarkEnd w:id="310"/>
            <w:bookmarkEnd w:id="311"/>
          </w:p>
        </w:tc>
        <w:tc>
          <w:tcPr>
            <w:tcW w:w="6203" w:type="dxa"/>
          </w:tcPr>
          <w:p w14:paraId="18D033C2">
            <w:pPr>
              <w:spacing w:before="240" w:after="60" w:line="200" w:lineRule="exact"/>
              <w:jc w:val="left"/>
              <w:outlineLvl w:val="0"/>
              <w:rPr>
                <w:rFonts w:ascii="宋体" w:hAnsi="宋体" w:cs="Arial"/>
                <w:bCs/>
                <w:szCs w:val="21"/>
              </w:rPr>
            </w:pPr>
          </w:p>
        </w:tc>
      </w:tr>
      <w:tr w14:paraId="563F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6BE5F0DC">
            <w:pPr>
              <w:spacing w:before="240" w:after="60"/>
              <w:jc w:val="center"/>
              <w:outlineLvl w:val="0"/>
              <w:rPr>
                <w:rFonts w:ascii="宋体" w:hAnsi="宋体" w:cs="Arial"/>
                <w:bCs/>
                <w:szCs w:val="21"/>
              </w:rPr>
            </w:pPr>
            <w:bookmarkStart w:id="312" w:name="_Toc63327680"/>
            <w:bookmarkStart w:id="313" w:name="_Toc34654774"/>
            <w:bookmarkStart w:id="314" w:name="_Toc23811"/>
            <w:r>
              <w:rPr>
                <w:rFonts w:ascii="宋体" w:hAnsi="宋体" w:cs="Arial"/>
                <w:bCs/>
                <w:szCs w:val="21"/>
              </w:rPr>
              <w:t>服务周期</w:t>
            </w:r>
            <w:bookmarkEnd w:id="312"/>
            <w:bookmarkEnd w:id="313"/>
            <w:bookmarkEnd w:id="314"/>
          </w:p>
        </w:tc>
        <w:tc>
          <w:tcPr>
            <w:tcW w:w="6203" w:type="dxa"/>
          </w:tcPr>
          <w:p w14:paraId="6F562114">
            <w:pPr>
              <w:spacing w:before="240" w:after="60" w:line="200" w:lineRule="exact"/>
              <w:jc w:val="left"/>
              <w:outlineLvl w:val="0"/>
              <w:rPr>
                <w:rFonts w:ascii="宋体" w:hAnsi="宋体" w:cs="Arial"/>
                <w:bCs/>
                <w:szCs w:val="21"/>
              </w:rPr>
            </w:pPr>
          </w:p>
        </w:tc>
      </w:tr>
      <w:tr w14:paraId="4653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6E21AC38">
            <w:pPr>
              <w:spacing w:before="240" w:after="60"/>
              <w:jc w:val="center"/>
              <w:outlineLvl w:val="0"/>
              <w:rPr>
                <w:rFonts w:ascii="宋体" w:hAnsi="宋体" w:cs="Arial"/>
                <w:bCs/>
                <w:szCs w:val="21"/>
              </w:rPr>
            </w:pPr>
            <w:bookmarkStart w:id="315" w:name="_Toc1792"/>
            <w:bookmarkStart w:id="316" w:name="_Toc34654775"/>
            <w:bookmarkStart w:id="317" w:name="_Toc63327681"/>
            <w:r>
              <w:rPr>
                <w:rFonts w:ascii="宋体" w:hAnsi="宋体" w:cs="Arial"/>
                <w:bCs/>
                <w:szCs w:val="21"/>
              </w:rPr>
              <w:t>服务内容</w:t>
            </w:r>
            <w:bookmarkEnd w:id="315"/>
            <w:bookmarkEnd w:id="316"/>
            <w:bookmarkEnd w:id="317"/>
          </w:p>
        </w:tc>
        <w:tc>
          <w:tcPr>
            <w:tcW w:w="6203" w:type="dxa"/>
          </w:tcPr>
          <w:p w14:paraId="1CD8DAEE">
            <w:pPr>
              <w:spacing w:before="240" w:after="60" w:line="200" w:lineRule="exact"/>
              <w:jc w:val="left"/>
              <w:outlineLvl w:val="0"/>
              <w:rPr>
                <w:rFonts w:ascii="宋体" w:hAnsi="宋体" w:cs="Arial"/>
                <w:bCs/>
                <w:szCs w:val="21"/>
              </w:rPr>
            </w:pPr>
          </w:p>
        </w:tc>
      </w:tr>
      <w:tr w14:paraId="761C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53" w:type="dxa"/>
            <w:vAlign w:val="center"/>
          </w:tcPr>
          <w:p w14:paraId="0FB73100">
            <w:pPr>
              <w:spacing w:before="240" w:after="60" w:line="239" w:lineRule="auto"/>
              <w:jc w:val="center"/>
              <w:outlineLvl w:val="0"/>
              <w:rPr>
                <w:rFonts w:ascii="宋体" w:hAnsi="宋体" w:cs="Arial"/>
                <w:bCs/>
                <w:szCs w:val="21"/>
              </w:rPr>
            </w:pPr>
            <w:bookmarkStart w:id="318" w:name="_Toc30428"/>
            <w:bookmarkStart w:id="319" w:name="_Toc34654776"/>
            <w:bookmarkStart w:id="320" w:name="_Toc63327682"/>
            <w:r>
              <w:rPr>
                <w:rFonts w:ascii="宋体" w:hAnsi="宋体" w:cs="Arial"/>
                <w:bCs/>
                <w:szCs w:val="21"/>
              </w:rPr>
              <w:t>项目负责人</w:t>
            </w:r>
            <w:bookmarkEnd w:id="318"/>
            <w:bookmarkEnd w:id="319"/>
            <w:bookmarkEnd w:id="320"/>
          </w:p>
        </w:tc>
        <w:tc>
          <w:tcPr>
            <w:tcW w:w="6203" w:type="dxa"/>
          </w:tcPr>
          <w:p w14:paraId="01DF7F22">
            <w:pPr>
              <w:spacing w:before="240" w:after="60" w:line="200" w:lineRule="exact"/>
              <w:jc w:val="left"/>
              <w:outlineLvl w:val="0"/>
              <w:rPr>
                <w:rFonts w:ascii="宋体" w:hAnsi="宋体" w:cs="Arial"/>
                <w:bCs/>
                <w:szCs w:val="21"/>
              </w:rPr>
            </w:pPr>
          </w:p>
        </w:tc>
      </w:tr>
      <w:tr w14:paraId="5CE0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2653" w:type="dxa"/>
            <w:vAlign w:val="center"/>
          </w:tcPr>
          <w:p w14:paraId="4C3D0CA2">
            <w:pPr>
              <w:spacing w:before="240" w:after="60"/>
              <w:jc w:val="center"/>
              <w:outlineLvl w:val="0"/>
              <w:rPr>
                <w:rFonts w:ascii="宋体" w:hAnsi="宋体" w:cs="Arial"/>
                <w:bCs/>
                <w:szCs w:val="21"/>
              </w:rPr>
            </w:pPr>
            <w:bookmarkStart w:id="321" w:name="_Toc63327683"/>
            <w:bookmarkStart w:id="322" w:name="_Toc34654777"/>
            <w:bookmarkStart w:id="323" w:name="_Toc27716"/>
            <w:r>
              <w:rPr>
                <w:rFonts w:ascii="宋体" w:hAnsi="宋体" w:cs="Arial"/>
                <w:bCs/>
                <w:szCs w:val="21"/>
              </w:rPr>
              <w:t>项目描述</w:t>
            </w:r>
            <w:bookmarkEnd w:id="321"/>
            <w:bookmarkEnd w:id="322"/>
            <w:bookmarkEnd w:id="323"/>
          </w:p>
        </w:tc>
        <w:tc>
          <w:tcPr>
            <w:tcW w:w="6203" w:type="dxa"/>
          </w:tcPr>
          <w:p w14:paraId="5D1A8156">
            <w:pPr>
              <w:spacing w:before="240" w:after="60" w:line="200" w:lineRule="exact"/>
              <w:jc w:val="left"/>
              <w:outlineLvl w:val="0"/>
              <w:rPr>
                <w:rFonts w:ascii="宋体" w:hAnsi="宋体" w:cs="Arial"/>
                <w:bCs/>
                <w:szCs w:val="21"/>
              </w:rPr>
            </w:pPr>
          </w:p>
        </w:tc>
      </w:tr>
      <w:tr w14:paraId="6CB3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653" w:type="dxa"/>
            <w:vAlign w:val="center"/>
          </w:tcPr>
          <w:p w14:paraId="2FCBC612">
            <w:pPr>
              <w:spacing w:before="240" w:after="60"/>
              <w:jc w:val="center"/>
              <w:outlineLvl w:val="0"/>
              <w:rPr>
                <w:rFonts w:ascii="宋体" w:hAnsi="宋体" w:cs="Arial"/>
                <w:bCs/>
                <w:szCs w:val="21"/>
              </w:rPr>
            </w:pPr>
            <w:bookmarkStart w:id="324" w:name="_Toc20931"/>
            <w:bookmarkStart w:id="325" w:name="_Toc63327684"/>
            <w:bookmarkStart w:id="326" w:name="_Toc34654778"/>
            <w:r>
              <w:rPr>
                <w:rFonts w:ascii="宋体" w:hAnsi="宋体" w:cs="Arial"/>
                <w:bCs/>
                <w:szCs w:val="21"/>
              </w:rPr>
              <w:t>备注</w:t>
            </w:r>
            <w:bookmarkEnd w:id="324"/>
            <w:bookmarkEnd w:id="325"/>
            <w:bookmarkEnd w:id="326"/>
          </w:p>
        </w:tc>
        <w:tc>
          <w:tcPr>
            <w:tcW w:w="6203" w:type="dxa"/>
          </w:tcPr>
          <w:p w14:paraId="377A5FA1">
            <w:pPr>
              <w:spacing w:before="240" w:after="60" w:line="200" w:lineRule="exact"/>
              <w:jc w:val="left"/>
              <w:outlineLvl w:val="0"/>
              <w:rPr>
                <w:rFonts w:ascii="宋体" w:hAnsi="宋体" w:cs="Arial"/>
                <w:bCs/>
                <w:szCs w:val="21"/>
              </w:rPr>
            </w:pPr>
          </w:p>
        </w:tc>
      </w:tr>
    </w:tbl>
    <w:p w14:paraId="3C859511">
      <w:pPr>
        <w:spacing w:line="440" w:lineRule="exact"/>
        <w:rPr>
          <w:rFonts w:ascii="宋体" w:hAnsi="宋体"/>
          <w:sz w:val="23"/>
          <w:szCs w:val="23"/>
        </w:rPr>
      </w:pPr>
    </w:p>
    <w:bookmarkEnd w:id="216"/>
    <w:bookmarkEnd w:id="217"/>
    <w:bookmarkEnd w:id="218"/>
    <w:bookmarkEnd w:id="219"/>
    <w:p w14:paraId="6BB48F1B">
      <w:pPr>
        <w:pStyle w:val="2"/>
        <w:jc w:val="center"/>
        <w:rPr>
          <w:rFonts w:ascii="宋体" w:hAnsi="宋体" w:eastAsia="宋体"/>
          <w:b w:val="0"/>
          <w:sz w:val="30"/>
          <w:szCs w:val="30"/>
        </w:rPr>
      </w:pPr>
      <w:r>
        <w:rPr>
          <w:rFonts w:ascii="宋体" w:hAnsi="宋体" w:eastAsia="宋体"/>
          <w:b w:val="0"/>
          <w:sz w:val="30"/>
          <w:szCs w:val="30"/>
        </w:rPr>
        <w:br w:type="page"/>
      </w:r>
      <w:bookmarkStart w:id="327" w:name="_Toc364783109"/>
      <w:bookmarkStart w:id="328" w:name="_Toc21007"/>
      <w:bookmarkStart w:id="329" w:name="_Toc63327685"/>
      <w:bookmarkStart w:id="330" w:name="_Toc34654779"/>
      <w:r>
        <w:rPr>
          <w:rFonts w:hint="eastAsia" w:ascii="宋体" w:hAnsi="宋体" w:eastAsia="宋体"/>
          <w:lang w:val="en-US" w:eastAsia="zh-CN"/>
        </w:rPr>
        <w:t>八</w:t>
      </w:r>
      <w:r>
        <w:rPr>
          <w:rFonts w:hint="eastAsia" w:ascii="宋体" w:hAnsi="宋体" w:eastAsia="宋体"/>
        </w:rPr>
        <w:t>、其他材料</w:t>
      </w:r>
      <w:bookmarkEnd w:id="327"/>
      <w:bookmarkEnd w:id="328"/>
      <w:bookmarkEnd w:id="329"/>
      <w:bookmarkEnd w:id="330"/>
    </w:p>
    <w:p w14:paraId="08E2E829">
      <w:pPr>
        <w:widowControl/>
        <w:adjustRightInd w:val="0"/>
        <w:snapToGrid w:val="0"/>
        <w:spacing w:before="36" w:beforeLines="15" w:line="360" w:lineRule="auto"/>
        <w:jc w:val="center"/>
        <w:rPr>
          <w:rFonts w:ascii="宋体" w:hAnsi="宋体" w:cs="宋体"/>
          <w:sz w:val="24"/>
        </w:rPr>
      </w:pPr>
      <w:r>
        <w:rPr>
          <w:rFonts w:hint="eastAsia" w:ascii="宋体" w:hAnsi="宋体" w:cs="宋体"/>
          <w:sz w:val="24"/>
        </w:rPr>
        <w:t>承诺书1</w:t>
      </w:r>
    </w:p>
    <w:p w14:paraId="03F12F5C">
      <w:pPr>
        <w:adjustRightInd w:val="0"/>
        <w:snapToGrid w:val="0"/>
        <w:spacing w:line="360" w:lineRule="auto"/>
        <w:rPr>
          <w:rFonts w:ascii="宋体" w:hAnsi="宋体" w:cs="宋体"/>
          <w:w w:val="99"/>
          <w:sz w:val="24"/>
        </w:rPr>
      </w:pPr>
    </w:p>
    <w:p w14:paraId="56B29451">
      <w:pPr>
        <w:adjustRightInd w:val="0"/>
        <w:snapToGrid w:val="0"/>
        <w:spacing w:line="360" w:lineRule="auto"/>
        <w:rPr>
          <w:rFonts w:ascii="宋体" w:hAnsi="宋体" w:cs="宋体"/>
          <w:w w:val="99"/>
          <w:szCs w:val="21"/>
        </w:rPr>
      </w:pPr>
      <w:r>
        <w:rPr>
          <w:rFonts w:hint="eastAsia" w:ascii="宋体" w:hAnsi="宋体" w:cs="宋体"/>
          <w:w w:val="99"/>
          <w:szCs w:val="21"/>
        </w:rPr>
        <w:t>（</w:t>
      </w:r>
      <w:r>
        <w:rPr>
          <w:rFonts w:hint="eastAsia" w:ascii="宋体" w:hAnsi="宋体" w:cs="宋体"/>
          <w:szCs w:val="21"/>
        </w:rPr>
        <w:t>采购人</w:t>
      </w:r>
      <w:r>
        <w:rPr>
          <w:rFonts w:hint="eastAsia" w:ascii="宋体" w:hAnsi="宋体" w:cs="宋体"/>
          <w:w w:val="99"/>
          <w:szCs w:val="21"/>
        </w:rPr>
        <w:t>）：</w:t>
      </w:r>
    </w:p>
    <w:p w14:paraId="1BF0D499">
      <w:pPr>
        <w:adjustRightInd w:val="0"/>
        <w:snapToGrid w:val="0"/>
        <w:spacing w:before="36" w:beforeLines="15" w:line="360" w:lineRule="auto"/>
        <w:jc w:val="left"/>
        <w:rPr>
          <w:rFonts w:ascii="宋体" w:hAnsi="宋体" w:cs="宋体"/>
          <w:szCs w:val="21"/>
        </w:rPr>
      </w:pPr>
      <w:r>
        <w:rPr>
          <w:rFonts w:hint="eastAsia" w:ascii="宋体" w:hAnsi="宋体" w:cs="宋体"/>
          <w:szCs w:val="21"/>
        </w:rPr>
        <w:t>我方郑重承诺：</w:t>
      </w:r>
    </w:p>
    <w:p w14:paraId="2D3E370F">
      <w:pPr>
        <w:widowControl/>
        <w:adjustRightInd w:val="0"/>
        <w:snapToGrid w:val="0"/>
        <w:spacing w:before="36" w:beforeLines="15" w:line="360" w:lineRule="auto"/>
        <w:rPr>
          <w:rFonts w:hint="default" w:ascii="宋体" w:hAnsi="宋体" w:eastAsia="宋体" w:cs="宋体"/>
          <w:szCs w:val="21"/>
          <w:lang w:val="en-US" w:eastAsia="zh-CN"/>
        </w:rPr>
      </w:pPr>
      <w:r>
        <w:rPr>
          <w:rFonts w:hint="eastAsia" w:ascii="宋体" w:hAnsi="宋体" w:cs="宋体"/>
          <w:szCs w:val="21"/>
        </w:rPr>
        <w:t xml:space="preserve">   不存在被政府列入取消投标资格期限内的企业或个人参加本项目的情况；</w:t>
      </w:r>
      <w:r>
        <w:rPr>
          <w:rFonts w:hint="eastAsia" w:ascii="宋体" w:hAnsi="宋体" w:cs="宋体"/>
          <w:szCs w:val="21"/>
          <w:lang w:val="en-US" w:eastAsia="zh-CN"/>
        </w:rPr>
        <w:t>不存在</w:t>
      </w:r>
      <w:r>
        <w:rPr>
          <w:rFonts w:hint="eastAsia" w:ascii="宋体" w:hAnsi="宋体" w:cs="宋体"/>
          <w:szCs w:val="21"/>
        </w:rPr>
        <w:t>参加本次采购活动前三年内，在经营活动中有不良经营行为、重大安全事故及质量问题、因供应商违约或不恰当履约引起的合同争议纠纷及仲裁和诉讼等重大违法记录</w:t>
      </w:r>
      <w:r>
        <w:rPr>
          <w:rFonts w:hint="eastAsia" w:ascii="宋体" w:hAnsi="宋体" w:cs="宋体"/>
          <w:szCs w:val="21"/>
          <w:lang w:val="en-US" w:eastAsia="zh-CN"/>
        </w:rPr>
        <w:t>的情况。</w:t>
      </w:r>
    </w:p>
    <w:p w14:paraId="46D2F63E">
      <w:pPr>
        <w:adjustRightInd w:val="0"/>
        <w:snapToGrid w:val="0"/>
        <w:spacing w:before="36" w:beforeLines="15" w:line="360" w:lineRule="auto"/>
        <w:rPr>
          <w:rFonts w:ascii="宋体" w:hAnsi="宋体" w:cs="宋体"/>
          <w:szCs w:val="21"/>
        </w:rPr>
      </w:pPr>
    </w:p>
    <w:p w14:paraId="263D8BEB">
      <w:pPr>
        <w:adjustRightInd w:val="0"/>
        <w:snapToGrid w:val="0"/>
        <w:spacing w:before="36" w:beforeLines="15" w:line="360" w:lineRule="auto"/>
        <w:rPr>
          <w:rFonts w:ascii="宋体" w:hAnsi="宋体" w:cs="宋体"/>
          <w:szCs w:val="21"/>
        </w:rPr>
      </w:pPr>
    </w:p>
    <w:p w14:paraId="222D7B02">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投标人名称（盖章）：</w:t>
      </w:r>
    </w:p>
    <w:p w14:paraId="45D4BDE3">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法定代表人或授权委托人（签字或盖章）：</w:t>
      </w:r>
    </w:p>
    <w:p w14:paraId="0D859638">
      <w:pPr>
        <w:spacing w:before="120" w:beforeLines="50" w:after="120" w:afterLines="50" w:line="288" w:lineRule="auto"/>
        <w:jc w:val="center"/>
        <w:rPr>
          <w:rFonts w:ascii="宋体" w:hAnsi="宋体" w:cs="宋体"/>
          <w:szCs w:val="21"/>
        </w:rPr>
      </w:pPr>
      <w:r>
        <w:rPr>
          <w:rFonts w:hint="eastAsia" w:ascii="宋体" w:hAnsi="宋体" w:cs="宋体"/>
          <w:szCs w:val="21"/>
        </w:rPr>
        <w:t xml:space="preserve">                年   月   日</w:t>
      </w:r>
    </w:p>
    <w:p w14:paraId="58E09345">
      <w:pPr>
        <w:widowControl/>
        <w:adjustRightInd w:val="0"/>
        <w:snapToGrid w:val="0"/>
        <w:spacing w:before="36" w:beforeLines="15" w:line="360" w:lineRule="auto"/>
        <w:jc w:val="center"/>
        <w:rPr>
          <w:rFonts w:ascii="宋体" w:hAnsi="宋体" w:cs="宋体"/>
          <w:w w:val="99"/>
          <w:sz w:val="24"/>
        </w:rPr>
      </w:pPr>
      <w:r>
        <w:rPr>
          <w:rFonts w:ascii="宋体" w:hAnsi="宋体" w:cs="宋体"/>
          <w:sz w:val="24"/>
        </w:rPr>
        <w:br w:type="page"/>
      </w:r>
      <w:r>
        <w:rPr>
          <w:rFonts w:hint="eastAsia" w:ascii="宋体" w:hAnsi="宋体" w:cs="宋体"/>
          <w:sz w:val="24"/>
        </w:rPr>
        <w:t>承诺书2</w:t>
      </w:r>
    </w:p>
    <w:p w14:paraId="3A7EAF5C">
      <w:pPr>
        <w:adjustRightInd w:val="0"/>
        <w:snapToGrid w:val="0"/>
        <w:spacing w:line="360" w:lineRule="auto"/>
        <w:rPr>
          <w:rFonts w:ascii="宋体" w:hAnsi="宋体" w:cs="宋体"/>
          <w:w w:val="99"/>
          <w:sz w:val="24"/>
        </w:rPr>
      </w:pPr>
    </w:p>
    <w:p w14:paraId="291A287A">
      <w:pPr>
        <w:adjustRightInd w:val="0"/>
        <w:snapToGrid w:val="0"/>
        <w:spacing w:line="360" w:lineRule="auto"/>
        <w:rPr>
          <w:rFonts w:ascii="宋体" w:hAnsi="宋体" w:cs="宋体"/>
          <w:w w:val="99"/>
          <w:szCs w:val="21"/>
        </w:rPr>
      </w:pPr>
      <w:r>
        <w:rPr>
          <w:rFonts w:hint="eastAsia" w:ascii="宋体" w:hAnsi="宋体" w:cs="宋体"/>
          <w:w w:val="99"/>
          <w:szCs w:val="21"/>
        </w:rPr>
        <w:t>（</w:t>
      </w:r>
      <w:r>
        <w:rPr>
          <w:rFonts w:hint="eastAsia" w:ascii="宋体" w:hAnsi="宋体" w:cs="宋体"/>
          <w:szCs w:val="21"/>
        </w:rPr>
        <w:t>采购人</w:t>
      </w:r>
      <w:r>
        <w:rPr>
          <w:rFonts w:hint="eastAsia" w:ascii="宋体" w:hAnsi="宋体" w:cs="宋体"/>
          <w:w w:val="99"/>
          <w:szCs w:val="21"/>
        </w:rPr>
        <w:t>）：</w:t>
      </w:r>
    </w:p>
    <w:p w14:paraId="6B8F91CE">
      <w:pPr>
        <w:adjustRightInd w:val="0"/>
        <w:snapToGrid w:val="0"/>
        <w:spacing w:before="36" w:beforeLines="15" w:line="360" w:lineRule="auto"/>
        <w:jc w:val="left"/>
        <w:rPr>
          <w:rFonts w:ascii="宋体" w:hAnsi="宋体" w:cs="宋体"/>
          <w:szCs w:val="21"/>
        </w:rPr>
      </w:pPr>
      <w:r>
        <w:rPr>
          <w:rFonts w:hint="eastAsia" w:ascii="宋体" w:hAnsi="宋体" w:cs="宋体"/>
          <w:szCs w:val="21"/>
        </w:rPr>
        <w:t>我方郑重承诺：</w:t>
      </w:r>
    </w:p>
    <w:p w14:paraId="7DD98298">
      <w:pPr>
        <w:widowControl/>
        <w:adjustRightInd w:val="0"/>
        <w:snapToGrid w:val="0"/>
        <w:spacing w:before="36" w:beforeLines="15" w:line="360" w:lineRule="auto"/>
        <w:rPr>
          <w:rFonts w:ascii="宋体" w:hAnsi="宋体" w:cs="宋体"/>
          <w:szCs w:val="21"/>
        </w:rPr>
      </w:pPr>
      <w:r>
        <w:rPr>
          <w:rFonts w:hint="eastAsia" w:ascii="宋体" w:hAnsi="宋体" w:cs="宋体"/>
          <w:szCs w:val="21"/>
        </w:rPr>
        <w:t xml:space="preserve">   不存在单位负责人为同一人或者存在直接控股、管理关系的不同投标人，参加同一合同项下的政府采购活动的情况。</w:t>
      </w:r>
    </w:p>
    <w:p w14:paraId="1C73FDAD">
      <w:pPr>
        <w:adjustRightInd w:val="0"/>
        <w:snapToGrid w:val="0"/>
        <w:spacing w:before="36" w:beforeLines="15" w:line="360" w:lineRule="auto"/>
        <w:rPr>
          <w:rFonts w:ascii="宋体" w:hAnsi="宋体" w:cs="宋体"/>
          <w:szCs w:val="21"/>
        </w:rPr>
      </w:pPr>
    </w:p>
    <w:p w14:paraId="28D7A473">
      <w:pPr>
        <w:adjustRightInd w:val="0"/>
        <w:snapToGrid w:val="0"/>
        <w:spacing w:before="36" w:beforeLines="15" w:line="360" w:lineRule="auto"/>
        <w:rPr>
          <w:rFonts w:ascii="宋体" w:hAnsi="宋体" w:cs="宋体"/>
          <w:szCs w:val="21"/>
        </w:rPr>
      </w:pPr>
    </w:p>
    <w:p w14:paraId="73CC9801">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投标人名称（盖章）：</w:t>
      </w:r>
    </w:p>
    <w:p w14:paraId="0AF06277">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法定代表人或授权委托人（签字或盖章）：</w:t>
      </w:r>
    </w:p>
    <w:p w14:paraId="42FE2BB3">
      <w:pPr>
        <w:spacing w:before="120" w:beforeLines="50" w:after="120" w:afterLines="50" w:line="288" w:lineRule="auto"/>
        <w:jc w:val="center"/>
        <w:rPr>
          <w:rFonts w:ascii="宋体" w:hAnsi="宋体" w:cs="宋体"/>
          <w:szCs w:val="21"/>
        </w:rPr>
      </w:pPr>
      <w:r>
        <w:rPr>
          <w:rFonts w:hint="eastAsia" w:ascii="宋体" w:hAnsi="宋体" w:cs="宋体"/>
          <w:szCs w:val="21"/>
        </w:rPr>
        <w:t xml:space="preserve">                年   月   日</w:t>
      </w:r>
    </w:p>
    <w:p w14:paraId="2BDF3BE8">
      <w:pPr>
        <w:adjustRightInd w:val="0"/>
        <w:snapToGrid w:val="0"/>
        <w:spacing w:line="360" w:lineRule="auto"/>
        <w:jc w:val="center"/>
        <w:rPr>
          <w:rFonts w:ascii="宋体" w:hAnsi="宋体" w:cs="宋体"/>
          <w:w w:val="99"/>
          <w:sz w:val="24"/>
        </w:rPr>
      </w:pPr>
      <w:r>
        <w:rPr>
          <w:rFonts w:ascii="宋体" w:hAnsi="宋体" w:cs="宋体"/>
          <w:sz w:val="24"/>
        </w:rPr>
        <w:br w:type="page"/>
      </w:r>
      <w:r>
        <w:rPr>
          <w:rFonts w:hint="eastAsia" w:ascii="宋体" w:hAnsi="宋体" w:cs="宋体"/>
          <w:sz w:val="24"/>
        </w:rPr>
        <w:t>承诺书3</w:t>
      </w:r>
    </w:p>
    <w:p w14:paraId="2E0A10DE">
      <w:pPr>
        <w:adjustRightInd w:val="0"/>
        <w:snapToGrid w:val="0"/>
        <w:spacing w:line="360" w:lineRule="auto"/>
        <w:rPr>
          <w:rFonts w:ascii="宋体" w:hAnsi="宋体" w:cs="宋体"/>
          <w:w w:val="99"/>
          <w:sz w:val="24"/>
        </w:rPr>
      </w:pPr>
    </w:p>
    <w:p w14:paraId="5335E977">
      <w:pPr>
        <w:adjustRightInd w:val="0"/>
        <w:snapToGrid w:val="0"/>
        <w:spacing w:line="360" w:lineRule="auto"/>
        <w:rPr>
          <w:rFonts w:ascii="宋体" w:hAnsi="宋体" w:cs="宋体"/>
          <w:w w:val="99"/>
          <w:szCs w:val="21"/>
        </w:rPr>
      </w:pPr>
      <w:r>
        <w:rPr>
          <w:rFonts w:hint="eastAsia" w:ascii="宋体" w:hAnsi="宋体" w:cs="宋体"/>
          <w:w w:val="99"/>
          <w:szCs w:val="21"/>
        </w:rPr>
        <w:t>（</w:t>
      </w:r>
      <w:r>
        <w:rPr>
          <w:rFonts w:hint="eastAsia" w:ascii="宋体" w:hAnsi="宋体" w:cs="宋体"/>
          <w:szCs w:val="21"/>
        </w:rPr>
        <w:t>采购人</w:t>
      </w:r>
      <w:r>
        <w:rPr>
          <w:rFonts w:hint="eastAsia" w:ascii="宋体" w:hAnsi="宋体" w:cs="宋体"/>
          <w:w w:val="99"/>
          <w:szCs w:val="21"/>
        </w:rPr>
        <w:t>）：</w:t>
      </w:r>
    </w:p>
    <w:p w14:paraId="564A6BBF">
      <w:pPr>
        <w:adjustRightInd w:val="0"/>
        <w:snapToGrid w:val="0"/>
        <w:spacing w:before="36" w:beforeLines="15" w:line="360" w:lineRule="auto"/>
        <w:jc w:val="left"/>
        <w:rPr>
          <w:rFonts w:ascii="宋体" w:hAnsi="宋体" w:cs="宋体"/>
          <w:szCs w:val="21"/>
        </w:rPr>
      </w:pPr>
      <w:r>
        <w:rPr>
          <w:rFonts w:hint="eastAsia" w:ascii="宋体" w:hAnsi="宋体" w:cs="宋体"/>
          <w:szCs w:val="21"/>
        </w:rPr>
        <w:t>我方郑重承诺：</w:t>
      </w:r>
    </w:p>
    <w:p w14:paraId="00145F59">
      <w:pPr>
        <w:widowControl/>
        <w:adjustRightInd w:val="0"/>
        <w:snapToGrid w:val="0"/>
        <w:spacing w:before="36" w:beforeLines="15" w:line="360" w:lineRule="auto"/>
        <w:rPr>
          <w:rFonts w:ascii="宋体" w:hAnsi="宋体" w:cs="宋体"/>
          <w:szCs w:val="21"/>
        </w:rPr>
      </w:pPr>
      <w:r>
        <w:rPr>
          <w:rFonts w:hint="eastAsia" w:ascii="宋体" w:hAnsi="宋体" w:cs="宋体"/>
          <w:szCs w:val="21"/>
        </w:rPr>
        <w:t>不存在下列情形之一：</w:t>
      </w:r>
    </w:p>
    <w:p w14:paraId="289A8E75">
      <w:pPr>
        <w:widowControl/>
        <w:adjustRightInd w:val="0"/>
        <w:snapToGrid w:val="0"/>
        <w:spacing w:before="36" w:beforeLines="15" w:line="360" w:lineRule="auto"/>
        <w:rPr>
          <w:rFonts w:ascii="宋体" w:hAnsi="宋体" w:cs="宋体"/>
          <w:szCs w:val="21"/>
        </w:rPr>
      </w:pPr>
      <w:r>
        <w:rPr>
          <w:rFonts w:hint="eastAsia" w:ascii="宋体" w:hAnsi="宋体" w:cs="宋体"/>
          <w:szCs w:val="21"/>
        </w:rPr>
        <w:t>（1）为采购人不具有独立法人资格的附属机构（单位）；</w:t>
      </w:r>
    </w:p>
    <w:p w14:paraId="4C57F007">
      <w:pPr>
        <w:widowControl/>
        <w:adjustRightInd w:val="0"/>
        <w:snapToGrid w:val="0"/>
        <w:spacing w:before="36" w:beforeLines="15" w:line="360" w:lineRule="auto"/>
        <w:rPr>
          <w:rFonts w:ascii="宋体" w:hAnsi="宋体" w:cs="宋体"/>
          <w:szCs w:val="21"/>
        </w:rPr>
      </w:pPr>
      <w:r>
        <w:rPr>
          <w:rFonts w:hint="eastAsia" w:ascii="宋体" w:hAnsi="宋体" w:cs="宋体"/>
          <w:szCs w:val="21"/>
        </w:rPr>
        <w:t>（2）被责令停业的；</w:t>
      </w:r>
    </w:p>
    <w:p w14:paraId="64A015A1">
      <w:pPr>
        <w:widowControl/>
        <w:adjustRightInd w:val="0"/>
        <w:snapToGrid w:val="0"/>
        <w:spacing w:before="36" w:beforeLines="15" w:line="360" w:lineRule="auto"/>
        <w:rPr>
          <w:rFonts w:ascii="宋体" w:hAnsi="宋体" w:cs="宋体"/>
          <w:szCs w:val="21"/>
        </w:rPr>
      </w:pPr>
      <w:r>
        <w:rPr>
          <w:rFonts w:hint="eastAsia" w:ascii="宋体" w:hAnsi="宋体" w:cs="宋体"/>
          <w:szCs w:val="21"/>
        </w:rPr>
        <w:t>（3）被暂停或取消投标资格的；</w:t>
      </w:r>
    </w:p>
    <w:p w14:paraId="6C6AC090">
      <w:pPr>
        <w:widowControl/>
        <w:adjustRightInd w:val="0"/>
        <w:snapToGrid w:val="0"/>
        <w:spacing w:before="36" w:beforeLines="15" w:line="360" w:lineRule="auto"/>
        <w:rPr>
          <w:rFonts w:ascii="宋体" w:hAnsi="宋体" w:cs="宋体"/>
          <w:szCs w:val="21"/>
        </w:rPr>
      </w:pPr>
      <w:r>
        <w:rPr>
          <w:rFonts w:hint="eastAsia" w:ascii="宋体" w:hAnsi="宋体" w:cs="宋体"/>
          <w:szCs w:val="21"/>
        </w:rPr>
        <w:t>（4）财产被接管或冻结的；</w:t>
      </w:r>
    </w:p>
    <w:p w14:paraId="566A56E9">
      <w:pPr>
        <w:widowControl/>
        <w:adjustRightInd w:val="0"/>
        <w:snapToGrid w:val="0"/>
        <w:spacing w:before="36" w:beforeLines="15" w:line="360" w:lineRule="auto"/>
        <w:rPr>
          <w:rFonts w:ascii="宋体" w:hAnsi="宋体" w:cs="宋体"/>
          <w:szCs w:val="21"/>
        </w:rPr>
      </w:pPr>
      <w:r>
        <w:rPr>
          <w:rFonts w:hint="eastAsia" w:ascii="宋体" w:hAnsi="宋体" w:cs="宋体"/>
          <w:szCs w:val="21"/>
        </w:rPr>
        <w:t>（5）在最近三年内有骗取中标或严重违约或重大质量问题的。</w:t>
      </w:r>
    </w:p>
    <w:p w14:paraId="48951990">
      <w:pPr>
        <w:adjustRightInd w:val="0"/>
        <w:snapToGrid w:val="0"/>
        <w:spacing w:before="36" w:beforeLines="15" w:line="360" w:lineRule="auto"/>
        <w:rPr>
          <w:rFonts w:ascii="宋体" w:hAnsi="宋体" w:cs="宋体"/>
          <w:szCs w:val="21"/>
        </w:rPr>
      </w:pPr>
    </w:p>
    <w:p w14:paraId="1B0278E4">
      <w:pPr>
        <w:adjustRightInd w:val="0"/>
        <w:snapToGrid w:val="0"/>
        <w:spacing w:before="36" w:beforeLines="15" w:line="360" w:lineRule="auto"/>
        <w:rPr>
          <w:rFonts w:ascii="宋体" w:hAnsi="宋体" w:cs="宋体"/>
          <w:szCs w:val="21"/>
        </w:rPr>
      </w:pPr>
    </w:p>
    <w:p w14:paraId="48E4728F">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投标人名称（盖章）：</w:t>
      </w:r>
    </w:p>
    <w:p w14:paraId="7F0BA678">
      <w:pPr>
        <w:adjustRightInd w:val="0"/>
        <w:snapToGrid w:val="0"/>
        <w:spacing w:before="36" w:beforeLines="15" w:line="360" w:lineRule="auto"/>
        <w:ind w:left="3578" w:leftChars="1704"/>
        <w:rPr>
          <w:rFonts w:ascii="宋体" w:hAnsi="宋体" w:cs="宋体"/>
          <w:szCs w:val="21"/>
        </w:rPr>
      </w:pPr>
      <w:r>
        <w:rPr>
          <w:rFonts w:hint="eastAsia" w:ascii="宋体" w:hAnsi="宋体" w:cs="宋体"/>
          <w:szCs w:val="21"/>
        </w:rPr>
        <w:t>法定代表人或授权委托人（签字或盖章）：</w:t>
      </w:r>
    </w:p>
    <w:p w14:paraId="7CFE5794">
      <w:pPr>
        <w:spacing w:before="120" w:beforeLines="50" w:after="120" w:afterLines="50" w:line="288" w:lineRule="auto"/>
        <w:jc w:val="center"/>
        <w:rPr>
          <w:rFonts w:ascii="宋体" w:hAnsi="宋体" w:cs="宋体"/>
          <w:szCs w:val="21"/>
        </w:rPr>
      </w:pPr>
      <w:r>
        <w:rPr>
          <w:rFonts w:hint="eastAsia" w:ascii="宋体" w:hAnsi="宋体" w:cs="宋体"/>
          <w:szCs w:val="21"/>
        </w:rPr>
        <w:t xml:space="preserve">                年   月   日</w:t>
      </w:r>
    </w:p>
    <w:p w14:paraId="4472D10F">
      <w:pPr>
        <w:widowControl/>
        <w:adjustRightInd w:val="0"/>
        <w:snapToGrid w:val="0"/>
        <w:spacing w:line="360" w:lineRule="auto"/>
        <w:jc w:val="center"/>
        <w:rPr>
          <w:rFonts w:ascii="宋体" w:hAnsi="宋体"/>
          <w:color w:val="000000"/>
          <w:szCs w:val="21"/>
        </w:rPr>
      </w:pPr>
      <w:r>
        <w:rPr>
          <w:rFonts w:ascii="宋体" w:hAnsi="宋体" w:cs="宋体"/>
          <w:sz w:val="24"/>
        </w:rPr>
        <w:br w:type="page"/>
      </w:r>
    </w:p>
    <w:p w14:paraId="03CB15E1">
      <w:pPr>
        <w:widowControl/>
        <w:adjustRightInd w:val="0"/>
        <w:snapToGrid w:val="0"/>
        <w:spacing w:line="360" w:lineRule="auto"/>
        <w:jc w:val="center"/>
        <w:rPr>
          <w:rFonts w:ascii="宋体" w:hAnsi="宋体" w:cs="宋体"/>
          <w:w w:val="99"/>
          <w:sz w:val="24"/>
        </w:rPr>
      </w:pPr>
      <w:r>
        <w:rPr>
          <w:rFonts w:hint="eastAsia" w:ascii="宋体" w:hAnsi="宋体"/>
          <w:color w:val="000000"/>
          <w:sz w:val="24"/>
        </w:rPr>
        <w:t>（二）提供投标人认为有必要提交的其他材料</w:t>
      </w:r>
    </w:p>
    <w:p w14:paraId="2112FBA8">
      <w:pPr>
        <w:spacing w:before="120" w:beforeLines="50" w:after="120" w:afterLines="50" w:line="288" w:lineRule="auto"/>
        <w:jc w:val="left"/>
        <w:rPr>
          <w:rFonts w:ascii="宋体" w:hAnsi="宋体" w:cs="宋体"/>
          <w:sz w:val="44"/>
          <w:szCs w:val="44"/>
        </w:rPr>
      </w:pPr>
    </w:p>
    <w:p w14:paraId="704D283B">
      <w:pPr>
        <w:rPr>
          <w:rFonts w:ascii="宋体" w:hAnsi="宋体" w:cs="宋体"/>
          <w:sz w:val="24"/>
        </w:rPr>
      </w:pPr>
    </w:p>
    <w:p w14:paraId="5B0D5538">
      <w:pPr>
        <w:spacing w:before="120" w:beforeLines="50" w:after="120" w:afterLines="50" w:line="288" w:lineRule="auto"/>
        <w:jc w:val="left"/>
        <w:rPr>
          <w:rFonts w:ascii="宋体" w:hAnsi="宋体" w:cs="宋体"/>
          <w:sz w:val="24"/>
        </w:rPr>
      </w:pPr>
    </w:p>
    <w:p w14:paraId="298B33DD">
      <w:pPr>
        <w:rPr>
          <w:rFonts w:ascii="宋体" w:hAnsi="宋体"/>
          <w:b/>
          <w:sz w:val="24"/>
        </w:rPr>
      </w:pPr>
    </w:p>
    <w:p w14:paraId="5C517C0D">
      <w:pPr>
        <w:pStyle w:val="19"/>
        <w:spacing w:before="100" w:beforeAutospacing="1" w:after="100" w:afterAutospacing="1" w:line="400" w:lineRule="exact"/>
        <w:rPr>
          <w:rFonts w:hAnsi="宋体"/>
          <w:sz w:val="32"/>
          <w:szCs w:val="32"/>
        </w:rPr>
      </w:pPr>
    </w:p>
    <w:p w14:paraId="3D10E59A">
      <w:pPr>
        <w:pStyle w:val="19"/>
        <w:spacing w:before="100" w:beforeAutospacing="1" w:after="100" w:afterAutospacing="1" w:line="400" w:lineRule="exact"/>
        <w:rPr>
          <w:rFonts w:hAnsi="宋体"/>
          <w:sz w:val="32"/>
          <w:szCs w:val="32"/>
        </w:rPr>
      </w:pPr>
    </w:p>
    <w:p w14:paraId="4C45077B">
      <w:pPr>
        <w:pStyle w:val="19"/>
        <w:spacing w:before="100" w:beforeAutospacing="1" w:after="100" w:afterAutospacing="1" w:line="400" w:lineRule="exact"/>
        <w:rPr>
          <w:rFonts w:hAnsi="宋体"/>
          <w:sz w:val="32"/>
          <w:szCs w:val="32"/>
        </w:rPr>
      </w:pPr>
    </w:p>
    <w:p w14:paraId="0F3CDEEA">
      <w:pPr>
        <w:pStyle w:val="19"/>
        <w:spacing w:before="100" w:beforeAutospacing="1" w:after="100" w:afterAutospacing="1" w:line="400" w:lineRule="exact"/>
        <w:rPr>
          <w:rFonts w:hAnsi="宋体"/>
          <w:sz w:val="32"/>
          <w:szCs w:val="32"/>
        </w:rPr>
      </w:pPr>
    </w:p>
    <w:p w14:paraId="2D4079B2">
      <w:pPr>
        <w:pStyle w:val="19"/>
        <w:spacing w:before="100" w:beforeAutospacing="1" w:after="100" w:afterAutospacing="1" w:line="400" w:lineRule="exact"/>
        <w:rPr>
          <w:rFonts w:hAnsi="宋体"/>
          <w:sz w:val="32"/>
          <w:szCs w:val="32"/>
        </w:rPr>
      </w:pPr>
    </w:p>
    <w:p w14:paraId="1D896E78">
      <w:pPr>
        <w:pStyle w:val="19"/>
        <w:spacing w:before="100" w:beforeAutospacing="1" w:after="100" w:afterAutospacing="1" w:line="400" w:lineRule="exact"/>
        <w:rPr>
          <w:rFonts w:hAnsi="宋体"/>
          <w:sz w:val="32"/>
          <w:szCs w:val="32"/>
        </w:rPr>
      </w:pPr>
    </w:p>
    <w:p w14:paraId="3C5FAC0A">
      <w:pPr>
        <w:pStyle w:val="19"/>
        <w:spacing w:before="100" w:beforeAutospacing="1" w:after="100" w:afterAutospacing="1" w:line="400" w:lineRule="exact"/>
        <w:rPr>
          <w:rFonts w:hAnsi="宋体"/>
          <w:sz w:val="32"/>
          <w:szCs w:val="32"/>
        </w:rPr>
      </w:pPr>
    </w:p>
    <w:p w14:paraId="3D57C92F">
      <w:pPr>
        <w:widowControl/>
        <w:jc w:val="left"/>
        <w:rPr>
          <w:rFonts w:ascii="宋体" w:hAnsi="宋体"/>
          <w:b/>
          <w:sz w:val="32"/>
          <w:szCs w:val="32"/>
        </w:rPr>
      </w:pPr>
    </w:p>
    <w:p w14:paraId="6BCDE9D6">
      <w:pPr>
        <w:pStyle w:val="19"/>
        <w:spacing w:before="100" w:beforeAutospacing="1" w:after="100" w:afterAutospacing="1" w:line="400" w:lineRule="exact"/>
        <w:rPr>
          <w:rFonts w:hAnsi="宋体"/>
          <w:b/>
          <w:sz w:val="32"/>
          <w:szCs w:val="32"/>
        </w:rPr>
      </w:pPr>
    </w:p>
    <w:sectPr>
      <w:headerReference r:id="rId8" w:type="default"/>
      <w:footerReference r:id="rId9" w:type="default"/>
      <w:footerReference r:id="rId10" w:type="even"/>
      <w:pgSz w:w="11906" w:h="16838"/>
      <w:pgMar w:top="1418" w:right="1133" w:bottom="993" w:left="1361"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C223">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B6E0D">
    <w:pPr>
      <w:pStyle w:val="15"/>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71E1891">
                <w:pPr>
                  <w:pStyle w:val="23"/>
                </w:pPr>
                <w:r>
                  <w:fldChar w:fldCharType="begin"/>
                </w:r>
                <w:r>
                  <w:instrText xml:space="preserve"> PAGE  \* MERGEFORMAT </w:instrText>
                </w:r>
                <w:r>
                  <w:fldChar w:fldCharType="separate"/>
                </w:r>
                <w:r>
                  <w:t>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85CD">
    <w:pPr>
      <w:pStyle w:val="23"/>
      <w:jc w:val="center"/>
    </w:pPr>
    <w:r>
      <w:rPr>
        <w:sz w:val="18"/>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4A0F69E3">
                <w:pPr>
                  <w:pStyle w:val="23"/>
                </w:pPr>
                <w:r>
                  <w:fldChar w:fldCharType="begin"/>
                </w:r>
                <w:r>
                  <w:instrText xml:space="preserve"> PAGE  \* MERGEFORMAT </w:instrText>
                </w:r>
                <w:r>
                  <w:fldChar w:fldCharType="separate"/>
                </w:r>
                <w:r>
                  <w:t>1</w:t>
                </w:r>
                <w:r>
                  <w:fldChar w:fldCharType="end"/>
                </w:r>
              </w:p>
            </w:txbxContent>
          </v:textbox>
        </v:shape>
      </w:pict>
    </w:r>
  </w:p>
  <w:p w14:paraId="2BF202DC">
    <w:pPr>
      <w:pStyle w:val="15"/>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3AA7">
    <w:pPr>
      <w:pStyle w:val="15"/>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26CD249F">
                <w:pPr>
                  <w:pStyle w:val="23"/>
                </w:pPr>
                <w:r>
                  <w:fldChar w:fldCharType="begin"/>
                </w:r>
                <w:r>
                  <w:instrText xml:space="preserve"> PAGE  \* MERGEFORMAT </w:instrText>
                </w:r>
                <w:r>
                  <w:fldChar w:fldCharType="separate"/>
                </w:r>
                <w:r>
                  <w:t>25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43FD">
    <w:pPr>
      <w:pStyle w:val="23"/>
      <w:ind w:right="360"/>
    </w:pPr>
    <w:r>
      <w:rPr>
        <w:sz w:val="18"/>
      </w:rPr>
      <w:pict>
        <v:shape id="_x0000_s1031" o:spid="_x0000_s103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5E199065">
                <w:pPr>
                  <w:pStyle w:val="23"/>
                </w:pPr>
                <w:r>
                  <w:fldChar w:fldCharType="begin"/>
                </w:r>
                <w:r>
                  <w:instrText xml:space="preserve"> PAGE  \* MERGEFORMAT </w:instrText>
                </w:r>
                <w:r>
                  <w:fldChar w:fldCharType="separate"/>
                </w:r>
                <w:r>
                  <w:t>26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24662">
    <w:pPr>
      <w:pStyle w:val="23"/>
      <w:framePr w:wrap="around" w:vAnchor="text" w:hAnchor="margin" w:xAlign="center" w:y="1"/>
      <w:rPr>
        <w:rStyle w:val="40"/>
      </w:rPr>
    </w:pPr>
    <w:r>
      <w:fldChar w:fldCharType="begin"/>
    </w:r>
    <w:r>
      <w:rPr>
        <w:rStyle w:val="40"/>
      </w:rPr>
      <w:instrText xml:space="preserve">PAGE  </w:instrText>
    </w:r>
    <w:r>
      <w:fldChar w:fldCharType="end"/>
    </w:r>
  </w:p>
  <w:p w14:paraId="1342E29D">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F418C">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C012C">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68241"/>
    <w:multiLevelType w:val="singleLevel"/>
    <w:tmpl w:val="87568241"/>
    <w:lvl w:ilvl="0" w:tentative="0">
      <w:start w:val="1"/>
      <w:numFmt w:val="decimal"/>
      <w:lvlText w:val="(%1)"/>
      <w:lvlJc w:val="left"/>
      <w:pPr>
        <w:ind w:left="1055" w:hanging="425"/>
      </w:pPr>
      <w:rPr>
        <w:rFonts w:hint="default"/>
      </w:rPr>
    </w:lvl>
  </w:abstractNum>
  <w:abstractNum w:abstractNumId="1">
    <w:nsid w:val="9128A24E"/>
    <w:multiLevelType w:val="singleLevel"/>
    <w:tmpl w:val="9128A24E"/>
    <w:lvl w:ilvl="0" w:tentative="0">
      <w:start w:val="1"/>
      <w:numFmt w:val="decimal"/>
      <w:lvlText w:val="(%1)"/>
      <w:lvlJc w:val="left"/>
      <w:pPr>
        <w:ind w:left="1055" w:hanging="425"/>
      </w:pPr>
      <w:rPr>
        <w:rFonts w:hint="default"/>
      </w:rPr>
    </w:lvl>
  </w:abstractNum>
  <w:abstractNum w:abstractNumId="2">
    <w:nsid w:val="A3287044"/>
    <w:multiLevelType w:val="singleLevel"/>
    <w:tmpl w:val="A3287044"/>
    <w:lvl w:ilvl="0" w:tentative="0">
      <w:start w:val="1"/>
      <w:numFmt w:val="decimal"/>
      <w:lvlText w:val="(%1)"/>
      <w:lvlJc w:val="left"/>
      <w:pPr>
        <w:ind w:left="1055" w:hanging="425"/>
      </w:pPr>
      <w:rPr>
        <w:rFonts w:hint="default"/>
      </w:rPr>
    </w:lvl>
  </w:abstractNum>
  <w:abstractNum w:abstractNumId="3">
    <w:nsid w:val="A4DC344C"/>
    <w:multiLevelType w:val="singleLevel"/>
    <w:tmpl w:val="A4DC344C"/>
    <w:lvl w:ilvl="0" w:tentative="0">
      <w:start w:val="3"/>
      <w:numFmt w:val="decimal"/>
      <w:lvlText w:val="%1."/>
      <w:lvlJc w:val="left"/>
      <w:pPr>
        <w:tabs>
          <w:tab w:val="left" w:pos="312"/>
        </w:tabs>
      </w:pPr>
    </w:lvl>
  </w:abstractNum>
  <w:abstractNum w:abstractNumId="4">
    <w:nsid w:val="C9DF4AC4"/>
    <w:multiLevelType w:val="singleLevel"/>
    <w:tmpl w:val="C9DF4AC4"/>
    <w:lvl w:ilvl="0" w:tentative="0">
      <w:start w:val="1"/>
      <w:numFmt w:val="decimal"/>
      <w:lvlText w:val="(%1)"/>
      <w:lvlJc w:val="left"/>
      <w:pPr>
        <w:ind w:left="1055" w:hanging="425"/>
      </w:pPr>
      <w:rPr>
        <w:rFonts w:hint="default"/>
      </w:rPr>
    </w:lvl>
  </w:abstractNum>
  <w:abstractNum w:abstractNumId="5">
    <w:nsid w:val="D57D4525"/>
    <w:multiLevelType w:val="singleLevel"/>
    <w:tmpl w:val="D57D4525"/>
    <w:lvl w:ilvl="0" w:tentative="0">
      <w:start w:val="4"/>
      <w:numFmt w:val="decimal"/>
      <w:lvlText w:val="%1."/>
      <w:lvlJc w:val="left"/>
      <w:pPr>
        <w:tabs>
          <w:tab w:val="left" w:pos="312"/>
        </w:tabs>
      </w:pPr>
    </w:lvl>
  </w:abstractNum>
  <w:abstractNum w:abstractNumId="6">
    <w:nsid w:val="E9D1DFD6"/>
    <w:multiLevelType w:val="singleLevel"/>
    <w:tmpl w:val="E9D1DFD6"/>
    <w:lvl w:ilvl="0" w:tentative="0">
      <w:start w:val="3"/>
      <w:numFmt w:val="chineseCounting"/>
      <w:suff w:val="space"/>
      <w:lvlText w:val="第%1章"/>
      <w:lvlJc w:val="left"/>
      <w:rPr>
        <w:rFonts w:hint="eastAsia"/>
      </w:rPr>
    </w:lvl>
  </w:abstractNum>
  <w:abstractNum w:abstractNumId="7">
    <w:nsid w:val="F050FFE1"/>
    <w:multiLevelType w:val="singleLevel"/>
    <w:tmpl w:val="F050FFE1"/>
    <w:lvl w:ilvl="0" w:tentative="0">
      <w:start w:val="1"/>
      <w:numFmt w:val="decimal"/>
      <w:lvlText w:val="(%1)"/>
      <w:lvlJc w:val="left"/>
      <w:pPr>
        <w:ind w:left="1055" w:hanging="425"/>
      </w:pPr>
      <w:rPr>
        <w:rFonts w:hint="default"/>
      </w:rPr>
    </w:lvl>
  </w:abstractNum>
  <w:abstractNum w:abstractNumId="8">
    <w:nsid w:val="00000002"/>
    <w:multiLevelType w:val="multilevel"/>
    <w:tmpl w:val="00000002"/>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78741F0"/>
    <w:multiLevelType w:val="multilevel"/>
    <w:tmpl w:val="478741F0"/>
    <w:lvl w:ilvl="0" w:tentative="0">
      <w:start w:val="1"/>
      <w:numFmt w:val="chineseCountingThousand"/>
      <w:pStyle w:val="105"/>
      <w:suff w:val="nothing"/>
      <w:lvlText w:val="第%1部分 "/>
      <w:lvlJc w:val="center"/>
      <w:pPr>
        <w:ind w:left="0" w:firstLine="0"/>
      </w:pPr>
      <w:rPr>
        <w:rFonts w:hint="default" w:ascii="Arial" w:hAnsi="Arial" w:eastAsia="黑体"/>
        <w:b/>
        <w:bCs w:val="0"/>
        <w:i w:val="0"/>
        <w:iCs w:val="0"/>
        <w:caps w:val="0"/>
        <w:strike w:val="0"/>
        <w:dstrike w:val="0"/>
        <w:vanish w:val="0"/>
        <w:color w:val="000000"/>
        <w:spacing w:val="0"/>
        <w:kern w:val="0"/>
        <w:position w:val="0"/>
        <w:sz w:val="44"/>
        <w:szCs w:val="44"/>
        <w:u w:val="none"/>
        <w:vertAlign w:val="baseline"/>
      </w:rPr>
    </w:lvl>
    <w:lvl w:ilvl="1" w:tentative="0">
      <w:start w:val="1"/>
      <w:numFmt w:val="decimal"/>
      <w:lvlRestart w:val="0"/>
      <w:pStyle w:val="106"/>
      <w:suff w:val="space"/>
      <w:lvlText w:val="第%2章 "/>
      <w:lvlJc w:val="center"/>
      <w:pPr>
        <w:ind w:left="720" w:firstLine="0"/>
      </w:pPr>
      <w:rPr>
        <w:rFonts w:hint="default" w:ascii="Arial" w:hAnsi="Arial" w:eastAsia="黑体"/>
        <w:b/>
        <w:i w:val="0"/>
        <w:color w:val="000000"/>
        <w:sz w:val="36"/>
        <w:szCs w:val="32"/>
      </w:rPr>
    </w:lvl>
    <w:lvl w:ilvl="2" w:tentative="0">
      <w:start w:val="1"/>
      <w:numFmt w:val="decimal"/>
      <w:pStyle w:val="107"/>
      <w:suff w:val="nothing"/>
      <w:lvlText w:val="%2.%3 "/>
      <w:lvlJc w:val="left"/>
      <w:pPr>
        <w:ind w:left="567" w:firstLine="0"/>
      </w:pPr>
      <w:rPr>
        <w:rFonts w:hint="default" w:ascii="Arial" w:hAnsi="Arial" w:eastAsia="黑体"/>
        <w:b/>
        <w:i w:val="0"/>
        <w:color w:val="000000"/>
        <w:sz w:val="32"/>
        <w:szCs w:val="28"/>
      </w:rPr>
    </w:lvl>
    <w:lvl w:ilvl="3" w:tentative="0">
      <w:start w:val="1"/>
      <w:numFmt w:val="decimal"/>
      <w:pStyle w:val="108"/>
      <w:suff w:val="nothing"/>
      <w:lvlText w:val="%2.%3.%4 "/>
      <w:lvlJc w:val="left"/>
      <w:pPr>
        <w:ind w:left="420" w:hanging="420"/>
      </w:pPr>
      <w:rPr>
        <w:rFonts w:hint="default" w:ascii="Arial" w:hAnsi="Arial" w:eastAsia="黑体" w:cs="Times New Roman"/>
        <w:b/>
        <w:bCs w:val="0"/>
        <w:i w:val="0"/>
        <w:iCs w:val="0"/>
        <w:caps w:val="0"/>
        <w:smallCaps w:val="0"/>
        <w:strike w:val="0"/>
        <w:dstrike w:val="0"/>
        <w:vanish w:val="0"/>
        <w:color w:val="000000"/>
        <w:spacing w:val="0"/>
        <w:position w:val="0"/>
        <w:sz w:val="28"/>
        <w:u w:val="none"/>
        <w:vertAlign w:val="baseline"/>
      </w:rPr>
    </w:lvl>
    <w:lvl w:ilvl="4" w:tentative="0">
      <w:start w:val="1"/>
      <w:numFmt w:val="decimal"/>
      <w:suff w:val="nothing"/>
      <w:lvlText w:val="%2.%3.%4.%5 "/>
      <w:lvlJc w:val="left"/>
      <w:pPr>
        <w:ind w:left="1080" w:hanging="1080"/>
      </w:pPr>
      <w:rPr>
        <w:rFonts w:hint="default" w:ascii="Arial" w:hAnsi="Arial" w:eastAsia="黑体"/>
        <w:b/>
        <w:i w:val="0"/>
        <w:sz w:val="28"/>
      </w:rPr>
    </w:lvl>
    <w:lvl w:ilvl="5" w:tentative="0">
      <w:start w:val="1"/>
      <w:numFmt w:val="decimal"/>
      <w:suff w:val="nothing"/>
      <w:lvlText w:val=" %6 "/>
      <w:lvlJc w:val="left"/>
      <w:pPr>
        <w:ind w:left="180" w:hanging="180"/>
      </w:pPr>
      <w:rPr>
        <w:rFonts w:hint="default" w:ascii="Arial" w:hAnsi="Arial" w:eastAsia="黑体"/>
        <w:b/>
        <w:i w:val="0"/>
        <w:sz w:val="24"/>
      </w:rPr>
    </w:lvl>
    <w:lvl w:ilvl="6" w:tentative="0">
      <w:start w:val="1"/>
      <w:numFmt w:val="decimal"/>
      <w:pStyle w:val="109"/>
      <w:suff w:val="nothing"/>
      <w:lvlText w:val="%7）"/>
      <w:lvlJc w:val="left"/>
      <w:pPr>
        <w:ind w:left="0" w:firstLine="0"/>
      </w:pPr>
      <w:rPr>
        <w:rFonts w:hint="default" w:ascii="Arial" w:hAnsi="Arial" w:eastAsia="宋体"/>
        <w:b/>
        <w:i w:val="0"/>
        <w:sz w:val="24"/>
      </w:rPr>
    </w:lvl>
    <w:lvl w:ilvl="7" w:tentative="0">
      <w:start w:val="1"/>
      <w:numFmt w:val="upperLetter"/>
      <w:pStyle w:val="110"/>
      <w:suff w:val="nothing"/>
      <w:lvlText w:val=" %8"/>
      <w:lvlJc w:val="left"/>
      <w:pPr>
        <w:ind w:left="0" w:firstLine="0"/>
      </w:pPr>
      <w:rPr>
        <w:rFonts w:hint="default" w:ascii="Arial" w:hAnsi="Arial" w:eastAsia="宋体"/>
        <w:b/>
        <w:i w:val="0"/>
        <w:sz w:val="24"/>
      </w:rPr>
    </w:lvl>
    <w:lvl w:ilvl="8" w:tentative="0">
      <w:start w:val="1"/>
      <w:numFmt w:val="none"/>
      <w:lvlRestart w:val="0"/>
      <w:suff w:val="nothing"/>
      <w:lvlText w:val=""/>
      <w:lvlJc w:val="left"/>
      <w:pPr>
        <w:ind w:left="-360" w:firstLine="0"/>
      </w:pPr>
      <w:rPr>
        <w:rFonts w:hint="default" w:ascii="Arial" w:hAnsi="Arial" w:eastAsia="宋体"/>
        <w:b w:val="0"/>
        <w:i w:val="0"/>
        <w:sz w:val="24"/>
      </w:rPr>
    </w:lvl>
  </w:abstractNum>
  <w:num w:numId="1">
    <w:abstractNumId w:val="9"/>
  </w:num>
  <w:num w:numId="2">
    <w:abstractNumId w:val="6"/>
  </w:num>
  <w:num w:numId="3">
    <w:abstractNumId w:val="7"/>
  </w:num>
  <w:num w:numId="4">
    <w:abstractNumId w:val="0"/>
  </w:num>
  <w:num w:numId="5">
    <w:abstractNumId w:val="3"/>
  </w:num>
  <w:num w:numId="6">
    <w:abstractNumId w:val="4"/>
  </w:num>
  <w:num w:numId="7">
    <w:abstractNumId w:val="5"/>
  </w:num>
  <w:num w:numId="8">
    <w:abstractNumId w:val="1"/>
  </w:num>
  <w:num w:numId="9">
    <w:abstractNumId w:val="2"/>
  </w:num>
  <w:num w:numId="10">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yMDRlOWNhMGIyZWU2Mzg4ZTY3NWE1NDdkYWJmNzAifQ=="/>
  </w:docVars>
  <w:rsids>
    <w:rsidRoot w:val="00172A27"/>
    <w:rsid w:val="000013BC"/>
    <w:rsid w:val="0000262B"/>
    <w:rsid w:val="00002AF2"/>
    <w:rsid w:val="00002D5C"/>
    <w:rsid w:val="00003A4D"/>
    <w:rsid w:val="00003AAC"/>
    <w:rsid w:val="000049D9"/>
    <w:rsid w:val="00004AC3"/>
    <w:rsid w:val="00005069"/>
    <w:rsid w:val="0000582F"/>
    <w:rsid w:val="00006179"/>
    <w:rsid w:val="000066EA"/>
    <w:rsid w:val="00007A2D"/>
    <w:rsid w:val="00007DD5"/>
    <w:rsid w:val="000108F4"/>
    <w:rsid w:val="00011195"/>
    <w:rsid w:val="000120C9"/>
    <w:rsid w:val="00016AA8"/>
    <w:rsid w:val="00016C22"/>
    <w:rsid w:val="00017F15"/>
    <w:rsid w:val="00020553"/>
    <w:rsid w:val="00020FB8"/>
    <w:rsid w:val="00021721"/>
    <w:rsid w:val="000221FB"/>
    <w:rsid w:val="00022406"/>
    <w:rsid w:val="00022457"/>
    <w:rsid w:val="000231CF"/>
    <w:rsid w:val="00023FA7"/>
    <w:rsid w:val="00023FE1"/>
    <w:rsid w:val="0002483C"/>
    <w:rsid w:val="00024F03"/>
    <w:rsid w:val="0002538F"/>
    <w:rsid w:val="00025982"/>
    <w:rsid w:val="00025DFB"/>
    <w:rsid w:val="00026042"/>
    <w:rsid w:val="000267E5"/>
    <w:rsid w:val="00027ED8"/>
    <w:rsid w:val="00030732"/>
    <w:rsid w:val="000312E4"/>
    <w:rsid w:val="000322DA"/>
    <w:rsid w:val="0003362C"/>
    <w:rsid w:val="0003430B"/>
    <w:rsid w:val="00034C24"/>
    <w:rsid w:val="00034CC9"/>
    <w:rsid w:val="0003580C"/>
    <w:rsid w:val="000360BC"/>
    <w:rsid w:val="00036187"/>
    <w:rsid w:val="000364B6"/>
    <w:rsid w:val="00036B53"/>
    <w:rsid w:val="0003718C"/>
    <w:rsid w:val="0004019C"/>
    <w:rsid w:val="00040D6E"/>
    <w:rsid w:val="00043970"/>
    <w:rsid w:val="00044EBD"/>
    <w:rsid w:val="00045A74"/>
    <w:rsid w:val="00046423"/>
    <w:rsid w:val="00046C35"/>
    <w:rsid w:val="0004701A"/>
    <w:rsid w:val="00047712"/>
    <w:rsid w:val="0005070B"/>
    <w:rsid w:val="000513F1"/>
    <w:rsid w:val="0005192D"/>
    <w:rsid w:val="00051F10"/>
    <w:rsid w:val="00052B2C"/>
    <w:rsid w:val="0005305B"/>
    <w:rsid w:val="00054ED1"/>
    <w:rsid w:val="00056E23"/>
    <w:rsid w:val="000570C8"/>
    <w:rsid w:val="00057A1A"/>
    <w:rsid w:val="00060ECA"/>
    <w:rsid w:val="00061391"/>
    <w:rsid w:val="000621E5"/>
    <w:rsid w:val="000639EB"/>
    <w:rsid w:val="00064E37"/>
    <w:rsid w:val="000654E0"/>
    <w:rsid w:val="0006713B"/>
    <w:rsid w:val="00067EA5"/>
    <w:rsid w:val="00070812"/>
    <w:rsid w:val="000711C0"/>
    <w:rsid w:val="0007176A"/>
    <w:rsid w:val="00072540"/>
    <w:rsid w:val="000734B0"/>
    <w:rsid w:val="00073908"/>
    <w:rsid w:val="00073E81"/>
    <w:rsid w:val="00074843"/>
    <w:rsid w:val="00074E88"/>
    <w:rsid w:val="00074F57"/>
    <w:rsid w:val="000750CE"/>
    <w:rsid w:val="00075A70"/>
    <w:rsid w:val="00076FCF"/>
    <w:rsid w:val="000774AA"/>
    <w:rsid w:val="00080EB9"/>
    <w:rsid w:val="000813D1"/>
    <w:rsid w:val="0008161A"/>
    <w:rsid w:val="000829C8"/>
    <w:rsid w:val="0008326D"/>
    <w:rsid w:val="0008377C"/>
    <w:rsid w:val="00084E96"/>
    <w:rsid w:val="000854AB"/>
    <w:rsid w:val="0008594B"/>
    <w:rsid w:val="00086BA8"/>
    <w:rsid w:val="000872FE"/>
    <w:rsid w:val="000879A7"/>
    <w:rsid w:val="00090EE4"/>
    <w:rsid w:val="0009124D"/>
    <w:rsid w:val="000915D8"/>
    <w:rsid w:val="00091876"/>
    <w:rsid w:val="00091A57"/>
    <w:rsid w:val="00091F9D"/>
    <w:rsid w:val="0009206D"/>
    <w:rsid w:val="00092AE4"/>
    <w:rsid w:val="00093250"/>
    <w:rsid w:val="00094A90"/>
    <w:rsid w:val="00094AD4"/>
    <w:rsid w:val="0009566D"/>
    <w:rsid w:val="00095699"/>
    <w:rsid w:val="00095C70"/>
    <w:rsid w:val="00096351"/>
    <w:rsid w:val="00096C3C"/>
    <w:rsid w:val="00097A6E"/>
    <w:rsid w:val="000A0440"/>
    <w:rsid w:val="000A1878"/>
    <w:rsid w:val="000A18F3"/>
    <w:rsid w:val="000A20CF"/>
    <w:rsid w:val="000A23F6"/>
    <w:rsid w:val="000A28A6"/>
    <w:rsid w:val="000A3AA2"/>
    <w:rsid w:val="000A4296"/>
    <w:rsid w:val="000A748A"/>
    <w:rsid w:val="000A773B"/>
    <w:rsid w:val="000A78C5"/>
    <w:rsid w:val="000A7B96"/>
    <w:rsid w:val="000B09CE"/>
    <w:rsid w:val="000B0BA3"/>
    <w:rsid w:val="000B127A"/>
    <w:rsid w:val="000B29E5"/>
    <w:rsid w:val="000B4303"/>
    <w:rsid w:val="000B48FA"/>
    <w:rsid w:val="000B4A1D"/>
    <w:rsid w:val="000B66A6"/>
    <w:rsid w:val="000B69E9"/>
    <w:rsid w:val="000B72FE"/>
    <w:rsid w:val="000B7913"/>
    <w:rsid w:val="000C017E"/>
    <w:rsid w:val="000C0408"/>
    <w:rsid w:val="000C0695"/>
    <w:rsid w:val="000C0A8A"/>
    <w:rsid w:val="000C0E22"/>
    <w:rsid w:val="000C16A2"/>
    <w:rsid w:val="000C288B"/>
    <w:rsid w:val="000C29C9"/>
    <w:rsid w:val="000C2EBA"/>
    <w:rsid w:val="000C4173"/>
    <w:rsid w:val="000C455B"/>
    <w:rsid w:val="000C63ED"/>
    <w:rsid w:val="000C6832"/>
    <w:rsid w:val="000C6C87"/>
    <w:rsid w:val="000D0D6D"/>
    <w:rsid w:val="000D0DC8"/>
    <w:rsid w:val="000D114C"/>
    <w:rsid w:val="000D129A"/>
    <w:rsid w:val="000D13F3"/>
    <w:rsid w:val="000D2209"/>
    <w:rsid w:val="000D2E95"/>
    <w:rsid w:val="000D3D8C"/>
    <w:rsid w:val="000D45FE"/>
    <w:rsid w:val="000D4A0A"/>
    <w:rsid w:val="000D64B5"/>
    <w:rsid w:val="000D7839"/>
    <w:rsid w:val="000D79E4"/>
    <w:rsid w:val="000D7D10"/>
    <w:rsid w:val="000E0551"/>
    <w:rsid w:val="000E070D"/>
    <w:rsid w:val="000E08AC"/>
    <w:rsid w:val="000E0DAF"/>
    <w:rsid w:val="000E0DFC"/>
    <w:rsid w:val="000E0E88"/>
    <w:rsid w:val="000E1C3F"/>
    <w:rsid w:val="000E1DE0"/>
    <w:rsid w:val="000E2738"/>
    <w:rsid w:val="000E3076"/>
    <w:rsid w:val="000E3212"/>
    <w:rsid w:val="000E3600"/>
    <w:rsid w:val="000E36F0"/>
    <w:rsid w:val="000E43E8"/>
    <w:rsid w:val="000E589E"/>
    <w:rsid w:val="000E5A89"/>
    <w:rsid w:val="000E5E4F"/>
    <w:rsid w:val="000E67B3"/>
    <w:rsid w:val="000E69F1"/>
    <w:rsid w:val="000E78A7"/>
    <w:rsid w:val="000F0756"/>
    <w:rsid w:val="000F1306"/>
    <w:rsid w:val="000F13A8"/>
    <w:rsid w:val="000F24A4"/>
    <w:rsid w:val="000F291B"/>
    <w:rsid w:val="000F4570"/>
    <w:rsid w:val="000F4B7E"/>
    <w:rsid w:val="000F4C85"/>
    <w:rsid w:val="000F5436"/>
    <w:rsid w:val="000F563A"/>
    <w:rsid w:val="000F67EB"/>
    <w:rsid w:val="000F6B3B"/>
    <w:rsid w:val="000F6D16"/>
    <w:rsid w:val="000F778B"/>
    <w:rsid w:val="0010033A"/>
    <w:rsid w:val="00100B84"/>
    <w:rsid w:val="00102C69"/>
    <w:rsid w:val="001030E1"/>
    <w:rsid w:val="00104630"/>
    <w:rsid w:val="001053F8"/>
    <w:rsid w:val="0010579D"/>
    <w:rsid w:val="0010706A"/>
    <w:rsid w:val="001078CB"/>
    <w:rsid w:val="00107D8B"/>
    <w:rsid w:val="00110186"/>
    <w:rsid w:val="00110B92"/>
    <w:rsid w:val="00110F5A"/>
    <w:rsid w:val="0011123F"/>
    <w:rsid w:val="00111354"/>
    <w:rsid w:val="0011139C"/>
    <w:rsid w:val="00111A92"/>
    <w:rsid w:val="00111B25"/>
    <w:rsid w:val="00111CC2"/>
    <w:rsid w:val="00112C72"/>
    <w:rsid w:val="00112C7C"/>
    <w:rsid w:val="00114B8C"/>
    <w:rsid w:val="00114D34"/>
    <w:rsid w:val="00114F2E"/>
    <w:rsid w:val="00114F4F"/>
    <w:rsid w:val="001160B3"/>
    <w:rsid w:val="00116151"/>
    <w:rsid w:val="00116B5F"/>
    <w:rsid w:val="001171AF"/>
    <w:rsid w:val="00117980"/>
    <w:rsid w:val="00117B64"/>
    <w:rsid w:val="00117F2A"/>
    <w:rsid w:val="001207BA"/>
    <w:rsid w:val="001209C6"/>
    <w:rsid w:val="00120CB7"/>
    <w:rsid w:val="00121539"/>
    <w:rsid w:val="0012214E"/>
    <w:rsid w:val="00122EA9"/>
    <w:rsid w:val="00122F50"/>
    <w:rsid w:val="001231DD"/>
    <w:rsid w:val="001238DF"/>
    <w:rsid w:val="00124AF4"/>
    <w:rsid w:val="001253AE"/>
    <w:rsid w:val="0012568F"/>
    <w:rsid w:val="00126A12"/>
    <w:rsid w:val="00130291"/>
    <w:rsid w:val="00130B5D"/>
    <w:rsid w:val="00130F30"/>
    <w:rsid w:val="001314A4"/>
    <w:rsid w:val="001315DE"/>
    <w:rsid w:val="00131AA6"/>
    <w:rsid w:val="00131BDE"/>
    <w:rsid w:val="00131F71"/>
    <w:rsid w:val="00132726"/>
    <w:rsid w:val="0013351C"/>
    <w:rsid w:val="00133736"/>
    <w:rsid w:val="00133B4E"/>
    <w:rsid w:val="00134A43"/>
    <w:rsid w:val="00134BE1"/>
    <w:rsid w:val="001351E5"/>
    <w:rsid w:val="001358AC"/>
    <w:rsid w:val="00135C81"/>
    <w:rsid w:val="001365D6"/>
    <w:rsid w:val="00136DFF"/>
    <w:rsid w:val="00136F08"/>
    <w:rsid w:val="0013772C"/>
    <w:rsid w:val="00137F61"/>
    <w:rsid w:val="00140C27"/>
    <w:rsid w:val="001427BE"/>
    <w:rsid w:val="00143DBD"/>
    <w:rsid w:val="00144D8E"/>
    <w:rsid w:val="0014512A"/>
    <w:rsid w:val="001453BE"/>
    <w:rsid w:val="001463A5"/>
    <w:rsid w:val="001466AD"/>
    <w:rsid w:val="00147E1C"/>
    <w:rsid w:val="00150A0F"/>
    <w:rsid w:val="00150EF5"/>
    <w:rsid w:val="00151C78"/>
    <w:rsid w:val="001521B3"/>
    <w:rsid w:val="001523DD"/>
    <w:rsid w:val="00152B80"/>
    <w:rsid w:val="00154822"/>
    <w:rsid w:val="0015635C"/>
    <w:rsid w:val="001563B4"/>
    <w:rsid w:val="00156F2A"/>
    <w:rsid w:val="001571B4"/>
    <w:rsid w:val="00157D94"/>
    <w:rsid w:val="00157F4A"/>
    <w:rsid w:val="00160520"/>
    <w:rsid w:val="00160763"/>
    <w:rsid w:val="00160857"/>
    <w:rsid w:val="001608BA"/>
    <w:rsid w:val="00160F84"/>
    <w:rsid w:val="00161541"/>
    <w:rsid w:val="00161B07"/>
    <w:rsid w:val="00161BE0"/>
    <w:rsid w:val="00162F34"/>
    <w:rsid w:val="00163C65"/>
    <w:rsid w:val="0016401D"/>
    <w:rsid w:val="0016425C"/>
    <w:rsid w:val="0016493E"/>
    <w:rsid w:val="00164B67"/>
    <w:rsid w:val="00164D53"/>
    <w:rsid w:val="00164EF9"/>
    <w:rsid w:val="0016535A"/>
    <w:rsid w:val="00165597"/>
    <w:rsid w:val="00165640"/>
    <w:rsid w:val="00165CA9"/>
    <w:rsid w:val="00166725"/>
    <w:rsid w:val="00166B04"/>
    <w:rsid w:val="00167620"/>
    <w:rsid w:val="00170CEA"/>
    <w:rsid w:val="001714B2"/>
    <w:rsid w:val="00171F1F"/>
    <w:rsid w:val="00172A27"/>
    <w:rsid w:val="00173561"/>
    <w:rsid w:val="0017384E"/>
    <w:rsid w:val="00174019"/>
    <w:rsid w:val="00174204"/>
    <w:rsid w:val="0017430E"/>
    <w:rsid w:val="0017495C"/>
    <w:rsid w:val="00174E67"/>
    <w:rsid w:val="00175584"/>
    <w:rsid w:val="001760DA"/>
    <w:rsid w:val="0017654C"/>
    <w:rsid w:val="0017687D"/>
    <w:rsid w:val="00176C3D"/>
    <w:rsid w:val="00177003"/>
    <w:rsid w:val="0017775B"/>
    <w:rsid w:val="00177917"/>
    <w:rsid w:val="001806EB"/>
    <w:rsid w:val="00180A44"/>
    <w:rsid w:val="00180E81"/>
    <w:rsid w:val="001814AD"/>
    <w:rsid w:val="00183044"/>
    <w:rsid w:val="001842CE"/>
    <w:rsid w:val="00184348"/>
    <w:rsid w:val="00184362"/>
    <w:rsid w:val="001845E3"/>
    <w:rsid w:val="00185AE9"/>
    <w:rsid w:val="00186CD7"/>
    <w:rsid w:val="00187E12"/>
    <w:rsid w:val="00190323"/>
    <w:rsid w:val="00190475"/>
    <w:rsid w:val="0019208F"/>
    <w:rsid w:val="001921B1"/>
    <w:rsid w:val="00192D66"/>
    <w:rsid w:val="00192E0F"/>
    <w:rsid w:val="00193E9B"/>
    <w:rsid w:val="00195A42"/>
    <w:rsid w:val="001962F2"/>
    <w:rsid w:val="001A1040"/>
    <w:rsid w:val="001A23BC"/>
    <w:rsid w:val="001A2720"/>
    <w:rsid w:val="001A31FD"/>
    <w:rsid w:val="001A349C"/>
    <w:rsid w:val="001A4077"/>
    <w:rsid w:val="001A4116"/>
    <w:rsid w:val="001A44B3"/>
    <w:rsid w:val="001A451D"/>
    <w:rsid w:val="001A5A1C"/>
    <w:rsid w:val="001A5ACA"/>
    <w:rsid w:val="001A6010"/>
    <w:rsid w:val="001A60FB"/>
    <w:rsid w:val="001A64A4"/>
    <w:rsid w:val="001A6951"/>
    <w:rsid w:val="001A6A48"/>
    <w:rsid w:val="001A76C1"/>
    <w:rsid w:val="001B1D4C"/>
    <w:rsid w:val="001B1F30"/>
    <w:rsid w:val="001B36B1"/>
    <w:rsid w:val="001B3760"/>
    <w:rsid w:val="001B38EE"/>
    <w:rsid w:val="001B3959"/>
    <w:rsid w:val="001B3A9B"/>
    <w:rsid w:val="001B447C"/>
    <w:rsid w:val="001B576E"/>
    <w:rsid w:val="001B5E97"/>
    <w:rsid w:val="001B6488"/>
    <w:rsid w:val="001B69F1"/>
    <w:rsid w:val="001B6D11"/>
    <w:rsid w:val="001B7361"/>
    <w:rsid w:val="001B78F7"/>
    <w:rsid w:val="001B7BA9"/>
    <w:rsid w:val="001B7F99"/>
    <w:rsid w:val="001C01A9"/>
    <w:rsid w:val="001C0B34"/>
    <w:rsid w:val="001C1820"/>
    <w:rsid w:val="001C1BE7"/>
    <w:rsid w:val="001C2309"/>
    <w:rsid w:val="001C2BEB"/>
    <w:rsid w:val="001C3485"/>
    <w:rsid w:val="001C3F18"/>
    <w:rsid w:val="001C4404"/>
    <w:rsid w:val="001C4493"/>
    <w:rsid w:val="001C4C45"/>
    <w:rsid w:val="001C4CB4"/>
    <w:rsid w:val="001C67E0"/>
    <w:rsid w:val="001C68F4"/>
    <w:rsid w:val="001C6EA1"/>
    <w:rsid w:val="001C7050"/>
    <w:rsid w:val="001C7146"/>
    <w:rsid w:val="001C727A"/>
    <w:rsid w:val="001C7445"/>
    <w:rsid w:val="001C7C39"/>
    <w:rsid w:val="001C7CFC"/>
    <w:rsid w:val="001C7FD7"/>
    <w:rsid w:val="001D0DB7"/>
    <w:rsid w:val="001D0E23"/>
    <w:rsid w:val="001D0E96"/>
    <w:rsid w:val="001D1409"/>
    <w:rsid w:val="001D2667"/>
    <w:rsid w:val="001D31E2"/>
    <w:rsid w:val="001D38F4"/>
    <w:rsid w:val="001D4056"/>
    <w:rsid w:val="001D59BE"/>
    <w:rsid w:val="001D5BDA"/>
    <w:rsid w:val="001D6BBF"/>
    <w:rsid w:val="001D7235"/>
    <w:rsid w:val="001D79FD"/>
    <w:rsid w:val="001E0253"/>
    <w:rsid w:val="001E1017"/>
    <w:rsid w:val="001E1DFB"/>
    <w:rsid w:val="001E20A3"/>
    <w:rsid w:val="001E2A59"/>
    <w:rsid w:val="001E2CF1"/>
    <w:rsid w:val="001E40D5"/>
    <w:rsid w:val="001E48B6"/>
    <w:rsid w:val="001E4915"/>
    <w:rsid w:val="001E4EB9"/>
    <w:rsid w:val="001E50A9"/>
    <w:rsid w:val="001E5800"/>
    <w:rsid w:val="001E6899"/>
    <w:rsid w:val="001E6D2D"/>
    <w:rsid w:val="001E7355"/>
    <w:rsid w:val="001E7410"/>
    <w:rsid w:val="001F0564"/>
    <w:rsid w:val="001F0B21"/>
    <w:rsid w:val="001F0C30"/>
    <w:rsid w:val="001F13A5"/>
    <w:rsid w:val="001F16F5"/>
    <w:rsid w:val="001F2A93"/>
    <w:rsid w:val="001F2BDF"/>
    <w:rsid w:val="001F38C5"/>
    <w:rsid w:val="001F3EE4"/>
    <w:rsid w:val="001F4A93"/>
    <w:rsid w:val="001F4ED7"/>
    <w:rsid w:val="001F52FD"/>
    <w:rsid w:val="001F6696"/>
    <w:rsid w:val="002003B1"/>
    <w:rsid w:val="002004B4"/>
    <w:rsid w:val="00200BF2"/>
    <w:rsid w:val="00200CCB"/>
    <w:rsid w:val="002015F5"/>
    <w:rsid w:val="00201C37"/>
    <w:rsid w:val="002022E5"/>
    <w:rsid w:val="002033C4"/>
    <w:rsid w:val="002040EA"/>
    <w:rsid w:val="002054ED"/>
    <w:rsid w:val="00205644"/>
    <w:rsid w:val="00205B7A"/>
    <w:rsid w:val="00207697"/>
    <w:rsid w:val="0020773C"/>
    <w:rsid w:val="00207A83"/>
    <w:rsid w:val="00211854"/>
    <w:rsid w:val="00212095"/>
    <w:rsid w:val="00213188"/>
    <w:rsid w:val="00215B21"/>
    <w:rsid w:val="00215E95"/>
    <w:rsid w:val="00216BA8"/>
    <w:rsid w:val="002173C4"/>
    <w:rsid w:val="00217E09"/>
    <w:rsid w:val="002221E6"/>
    <w:rsid w:val="0022225B"/>
    <w:rsid w:val="00222A35"/>
    <w:rsid w:val="00223553"/>
    <w:rsid w:val="002244AD"/>
    <w:rsid w:val="0022725C"/>
    <w:rsid w:val="00227D19"/>
    <w:rsid w:val="00231C40"/>
    <w:rsid w:val="00232372"/>
    <w:rsid w:val="00232DFE"/>
    <w:rsid w:val="00232F30"/>
    <w:rsid w:val="00234B7A"/>
    <w:rsid w:val="00234D8E"/>
    <w:rsid w:val="00235261"/>
    <w:rsid w:val="00236B4F"/>
    <w:rsid w:val="00236DB4"/>
    <w:rsid w:val="00236FF8"/>
    <w:rsid w:val="00240153"/>
    <w:rsid w:val="00241099"/>
    <w:rsid w:val="002415D1"/>
    <w:rsid w:val="00241E41"/>
    <w:rsid w:val="00242542"/>
    <w:rsid w:val="002429D7"/>
    <w:rsid w:val="00242FE4"/>
    <w:rsid w:val="002447AF"/>
    <w:rsid w:val="00245A1D"/>
    <w:rsid w:val="00245D9F"/>
    <w:rsid w:val="00245DFF"/>
    <w:rsid w:val="0024624B"/>
    <w:rsid w:val="002465F2"/>
    <w:rsid w:val="00250340"/>
    <w:rsid w:val="0025046A"/>
    <w:rsid w:val="00250D5C"/>
    <w:rsid w:val="0025116E"/>
    <w:rsid w:val="002511A7"/>
    <w:rsid w:val="00251D3A"/>
    <w:rsid w:val="00251D9E"/>
    <w:rsid w:val="00252D98"/>
    <w:rsid w:val="0025390F"/>
    <w:rsid w:val="00253A9A"/>
    <w:rsid w:val="002543B8"/>
    <w:rsid w:val="002543EE"/>
    <w:rsid w:val="00254730"/>
    <w:rsid w:val="00254865"/>
    <w:rsid w:val="00254F8F"/>
    <w:rsid w:val="00255252"/>
    <w:rsid w:val="002556D3"/>
    <w:rsid w:val="00255B25"/>
    <w:rsid w:val="00255D7B"/>
    <w:rsid w:val="00256371"/>
    <w:rsid w:val="00257DF3"/>
    <w:rsid w:val="002623AB"/>
    <w:rsid w:val="002639D8"/>
    <w:rsid w:val="00263A20"/>
    <w:rsid w:val="00263E55"/>
    <w:rsid w:val="00263F34"/>
    <w:rsid w:val="0026636F"/>
    <w:rsid w:val="0026651A"/>
    <w:rsid w:val="00266772"/>
    <w:rsid w:val="00266B90"/>
    <w:rsid w:val="002673E7"/>
    <w:rsid w:val="00267A47"/>
    <w:rsid w:val="00267BA0"/>
    <w:rsid w:val="00271AA1"/>
    <w:rsid w:val="00272FB6"/>
    <w:rsid w:val="002731E1"/>
    <w:rsid w:val="00273A5D"/>
    <w:rsid w:val="00273FB9"/>
    <w:rsid w:val="002752BA"/>
    <w:rsid w:val="00275667"/>
    <w:rsid w:val="0027682F"/>
    <w:rsid w:val="00276D33"/>
    <w:rsid w:val="0027760F"/>
    <w:rsid w:val="002776B3"/>
    <w:rsid w:val="002777BA"/>
    <w:rsid w:val="00277FCA"/>
    <w:rsid w:val="00280D0B"/>
    <w:rsid w:val="00280F56"/>
    <w:rsid w:val="00281D4B"/>
    <w:rsid w:val="00282224"/>
    <w:rsid w:val="0028239F"/>
    <w:rsid w:val="002837AD"/>
    <w:rsid w:val="002844F8"/>
    <w:rsid w:val="00284AE1"/>
    <w:rsid w:val="00285132"/>
    <w:rsid w:val="002853F8"/>
    <w:rsid w:val="00285891"/>
    <w:rsid w:val="002859F3"/>
    <w:rsid w:val="00285E45"/>
    <w:rsid w:val="00285FED"/>
    <w:rsid w:val="00286492"/>
    <w:rsid w:val="00287244"/>
    <w:rsid w:val="002875CA"/>
    <w:rsid w:val="00287955"/>
    <w:rsid w:val="00287FAD"/>
    <w:rsid w:val="002905D4"/>
    <w:rsid w:val="002909B3"/>
    <w:rsid w:val="00290DB3"/>
    <w:rsid w:val="00291690"/>
    <w:rsid w:val="00294706"/>
    <w:rsid w:val="00294BD1"/>
    <w:rsid w:val="00294BDC"/>
    <w:rsid w:val="00294D40"/>
    <w:rsid w:val="00295166"/>
    <w:rsid w:val="00295FD1"/>
    <w:rsid w:val="002960F4"/>
    <w:rsid w:val="00296125"/>
    <w:rsid w:val="00296D6D"/>
    <w:rsid w:val="00297253"/>
    <w:rsid w:val="002977C8"/>
    <w:rsid w:val="002A05F1"/>
    <w:rsid w:val="002A068B"/>
    <w:rsid w:val="002A0E2D"/>
    <w:rsid w:val="002A223B"/>
    <w:rsid w:val="002A224D"/>
    <w:rsid w:val="002A2703"/>
    <w:rsid w:val="002A312C"/>
    <w:rsid w:val="002A33F2"/>
    <w:rsid w:val="002A3743"/>
    <w:rsid w:val="002A3DF7"/>
    <w:rsid w:val="002A4441"/>
    <w:rsid w:val="002A4CA8"/>
    <w:rsid w:val="002A5A2B"/>
    <w:rsid w:val="002A5E91"/>
    <w:rsid w:val="002A5FB4"/>
    <w:rsid w:val="002A6092"/>
    <w:rsid w:val="002A62F0"/>
    <w:rsid w:val="002A6325"/>
    <w:rsid w:val="002A7795"/>
    <w:rsid w:val="002B0046"/>
    <w:rsid w:val="002B12E8"/>
    <w:rsid w:val="002B1B31"/>
    <w:rsid w:val="002B1F7B"/>
    <w:rsid w:val="002B2287"/>
    <w:rsid w:val="002B25CD"/>
    <w:rsid w:val="002B2BFC"/>
    <w:rsid w:val="002B2CDA"/>
    <w:rsid w:val="002B319D"/>
    <w:rsid w:val="002B4E59"/>
    <w:rsid w:val="002B5A3D"/>
    <w:rsid w:val="002B5ECE"/>
    <w:rsid w:val="002B6573"/>
    <w:rsid w:val="002B6649"/>
    <w:rsid w:val="002C0834"/>
    <w:rsid w:val="002C0942"/>
    <w:rsid w:val="002C17FD"/>
    <w:rsid w:val="002C1D5F"/>
    <w:rsid w:val="002C2494"/>
    <w:rsid w:val="002C271A"/>
    <w:rsid w:val="002C28D5"/>
    <w:rsid w:val="002C2C74"/>
    <w:rsid w:val="002C2D01"/>
    <w:rsid w:val="002C4C0A"/>
    <w:rsid w:val="002C4EE7"/>
    <w:rsid w:val="002C5989"/>
    <w:rsid w:val="002C5A2C"/>
    <w:rsid w:val="002C5B04"/>
    <w:rsid w:val="002C5E2B"/>
    <w:rsid w:val="002C79B6"/>
    <w:rsid w:val="002D1298"/>
    <w:rsid w:val="002D2099"/>
    <w:rsid w:val="002D2349"/>
    <w:rsid w:val="002D24BC"/>
    <w:rsid w:val="002D25D2"/>
    <w:rsid w:val="002D28DB"/>
    <w:rsid w:val="002D3606"/>
    <w:rsid w:val="002D3F80"/>
    <w:rsid w:val="002D457A"/>
    <w:rsid w:val="002D48A6"/>
    <w:rsid w:val="002D5794"/>
    <w:rsid w:val="002D5A29"/>
    <w:rsid w:val="002D5B8E"/>
    <w:rsid w:val="002D7789"/>
    <w:rsid w:val="002E0086"/>
    <w:rsid w:val="002E05BA"/>
    <w:rsid w:val="002E05F1"/>
    <w:rsid w:val="002E0CF8"/>
    <w:rsid w:val="002E24D6"/>
    <w:rsid w:val="002E28A7"/>
    <w:rsid w:val="002E28B1"/>
    <w:rsid w:val="002E2BC3"/>
    <w:rsid w:val="002E30C2"/>
    <w:rsid w:val="002E4DE0"/>
    <w:rsid w:val="002E54CC"/>
    <w:rsid w:val="002E5E22"/>
    <w:rsid w:val="002E5FD3"/>
    <w:rsid w:val="002E6C54"/>
    <w:rsid w:val="002E70DA"/>
    <w:rsid w:val="002E7D3F"/>
    <w:rsid w:val="002F0B7D"/>
    <w:rsid w:val="002F0E22"/>
    <w:rsid w:val="002F14ED"/>
    <w:rsid w:val="002F1513"/>
    <w:rsid w:val="002F155E"/>
    <w:rsid w:val="002F18A1"/>
    <w:rsid w:val="002F1ACC"/>
    <w:rsid w:val="002F25F9"/>
    <w:rsid w:val="002F2D18"/>
    <w:rsid w:val="002F2EE9"/>
    <w:rsid w:val="002F33DE"/>
    <w:rsid w:val="002F3E4C"/>
    <w:rsid w:val="002F4074"/>
    <w:rsid w:val="002F4156"/>
    <w:rsid w:val="002F44D5"/>
    <w:rsid w:val="002F47DA"/>
    <w:rsid w:val="002F4EB1"/>
    <w:rsid w:val="002F570F"/>
    <w:rsid w:val="002F5C26"/>
    <w:rsid w:val="002F75D4"/>
    <w:rsid w:val="003027F4"/>
    <w:rsid w:val="00303245"/>
    <w:rsid w:val="0030381D"/>
    <w:rsid w:val="00304D4D"/>
    <w:rsid w:val="00305D0A"/>
    <w:rsid w:val="00305DF7"/>
    <w:rsid w:val="00305EAF"/>
    <w:rsid w:val="00306209"/>
    <w:rsid w:val="00306A1E"/>
    <w:rsid w:val="00307216"/>
    <w:rsid w:val="00307C8E"/>
    <w:rsid w:val="0031049A"/>
    <w:rsid w:val="00310867"/>
    <w:rsid w:val="00310D48"/>
    <w:rsid w:val="00310F8E"/>
    <w:rsid w:val="0031121E"/>
    <w:rsid w:val="00311229"/>
    <w:rsid w:val="003115C8"/>
    <w:rsid w:val="00312A1C"/>
    <w:rsid w:val="00312C35"/>
    <w:rsid w:val="00313762"/>
    <w:rsid w:val="00313881"/>
    <w:rsid w:val="00313A65"/>
    <w:rsid w:val="0031410D"/>
    <w:rsid w:val="003151BE"/>
    <w:rsid w:val="00315407"/>
    <w:rsid w:val="003159DD"/>
    <w:rsid w:val="00315B0B"/>
    <w:rsid w:val="00315CA8"/>
    <w:rsid w:val="00316B69"/>
    <w:rsid w:val="00316BEC"/>
    <w:rsid w:val="00317510"/>
    <w:rsid w:val="003206D7"/>
    <w:rsid w:val="003209A9"/>
    <w:rsid w:val="003227B7"/>
    <w:rsid w:val="003228CA"/>
    <w:rsid w:val="00323102"/>
    <w:rsid w:val="0032334E"/>
    <w:rsid w:val="003233DE"/>
    <w:rsid w:val="00323972"/>
    <w:rsid w:val="00323E46"/>
    <w:rsid w:val="003242D5"/>
    <w:rsid w:val="003246BD"/>
    <w:rsid w:val="00324D9F"/>
    <w:rsid w:val="0032652F"/>
    <w:rsid w:val="00326D4E"/>
    <w:rsid w:val="00327068"/>
    <w:rsid w:val="00327B91"/>
    <w:rsid w:val="00330146"/>
    <w:rsid w:val="00330297"/>
    <w:rsid w:val="00331045"/>
    <w:rsid w:val="0033267E"/>
    <w:rsid w:val="00333037"/>
    <w:rsid w:val="00333BC7"/>
    <w:rsid w:val="003343E5"/>
    <w:rsid w:val="0033463F"/>
    <w:rsid w:val="00334BD0"/>
    <w:rsid w:val="00334DB4"/>
    <w:rsid w:val="00335B4E"/>
    <w:rsid w:val="00335D7F"/>
    <w:rsid w:val="00336095"/>
    <w:rsid w:val="00336D81"/>
    <w:rsid w:val="0033756A"/>
    <w:rsid w:val="00337A5A"/>
    <w:rsid w:val="00340068"/>
    <w:rsid w:val="00340562"/>
    <w:rsid w:val="00341378"/>
    <w:rsid w:val="003415D9"/>
    <w:rsid w:val="00341AD1"/>
    <w:rsid w:val="00341C12"/>
    <w:rsid w:val="00341EF2"/>
    <w:rsid w:val="00343134"/>
    <w:rsid w:val="003432B4"/>
    <w:rsid w:val="00343478"/>
    <w:rsid w:val="003444C7"/>
    <w:rsid w:val="003445B9"/>
    <w:rsid w:val="003453D0"/>
    <w:rsid w:val="00345449"/>
    <w:rsid w:val="00345CC8"/>
    <w:rsid w:val="00345CF8"/>
    <w:rsid w:val="00346160"/>
    <w:rsid w:val="003476AB"/>
    <w:rsid w:val="003478F8"/>
    <w:rsid w:val="003479F1"/>
    <w:rsid w:val="00347B9F"/>
    <w:rsid w:val="0035020B"/>
    <w:rsid w:val="0035037E"/>
    <w:rsid w:val="003505C4"/>
    <w:rsid w:val="00350753"/>
    <w:rsid w:val="0035096C"/>
    <w:rsid w:val="0035125E"/>
    <w:rsid w:val="00352057"/>
    <w:rsid w:val="0035340F"/>
    <w:rsid w:val="00353435"/>
    <w:rsid w:val="0035358D"/>
    <w:rsid w:val="00353A66"/>
    <w:rsid w:val="00354051"/>
    <w:rsid w:val="0035469F"/>
    <w:rsid w:val="00354F7B"/>
    <w:rsid w:val="00355616"/>
    <w:rsid w:val="00356005"/>
    <w:rsid w:val="00356F3E"/>
    <w:rsid w:val="00357B3B"/>
    <w:rsid w:val="00357D26"/>
    <w:rsid w:val="00360A70"/>
    <w:rsid w:val="00360BDA"/>
    <w:rsid w:val="00360C86"/>
    <w:rsid w:val="00361001"/>
    <w:rsid w:val="0036104E"/>
    <w:rsid w:val="003611A6"/>
    <w:rsid w:val="00361257"/>
    <w:rsid w:val="003615F8"/>
    <w:rsid w:val="00362B89"/>
    <w:rsid w:val="00363BBE"/>
    <w:rsid w:val="00363FCA"/>
    <w:rsid w:val="00364404"/>
    <w:rsid w:val="00364D2F"/>
    <w:rsid w:val="0036513C"/>
    <w:rsid w:val="00365953"/>
    <w:rsid w:val="00365DD8"/>
    <w:rsid w:val="0036601E"/>
    <w:rsid w:val="0036637F"/>
    <w:rsid w:val="00366488"/>
    <w:rsid w:val="003668E3"/>
    <w:rsid w:val="00370370"/>
    <w:rsid w:val="003710BA"/>
    <w:rsid w:val="003719D2"/>
    <w:rsid w:val="00371A0A"/>
    <w:rsid w:val="00371A0F"/>
    <w:rsid w:val="003720E9"/>
    <w:rsid w:val="0037286B"/>
    <w:rsid w:val="00372A37"/>
    <w:rsid w:val="00372FF5"/>
    <w:rsid w:val="003736E5"/>
    <w:rsid w:val="00373742"/>
    <w:rsid w:val="003742BC"/>
    <w:rsid w:val="0037454F"/>
    <w:rsid w:val="00375F04"/>
    <w:rsid w:val="003776A5"/>
    <w:rsid w:val="003778E8"/>
    <w:rsid w:val="00377EDF"/>
    <w:rsid w:val="0038030B"/>
    <w:rsid w:val="00381770"/>
    <w:rsid w:val="00382011"/>
    <w:rsid w:val="00382196"/>
    <w:rsid w:val="00382BE9"/>
    <w:rsid w:val="0038302F"/>
    <w:rsid w:val="00383409"/>
    <w:rsid w:val="00383E8E"/>
    <w:rsid w:val="00385D09"/>
    <w:rsid w:val="003868B3"/>
    <w:rsid w:val="00386D51"/>
    <w:rsid w:val="003879D9"/>
    <w:rsid w:val="00387F6B"/>
    <w:rsid w:val="0039036E"/>
    <w:rsid w:val="00392CB8"/>
    <w:rsid w:val="00392EFA"/>
    <w:rsid w:val="00392F2B"/>
    <w:rsid w:val="003930CE"/>
    <w:rsid w:val="00393349"/>
    <w:rsid w:val="00393A35"/>
    <w:rsid w:val="00393B59"/>
    <w:rsid w:val="00393E67"/>
    <w:rsid w:val="003946DC"/>
    <w:rsid w:val="00394D5A"/>
    <w:rsid w:val="00395BB9"/>
    <w:rsid w:val="00397982"/>
    <w:rsid w:val="00397CDE"/>
    <w:rsid w:val="00397F3B"/>
    <w:rsid w:val="003A035C"/>
    <w:rsid w:val="003A0477"/>
    <w:rsid w:val="003A056C"/>
    <w:rsid w:val="003A1106"/>
    <w:rsid w:val="003A18AF"/>
    <w:rsid w:val="003A19EA"/>
    <w:rsid w:val="003A1BF6"/>
    <w:rsid w:val="003A2A45"/>
    <w:rsid w:val="003A332C"/>
    <w:rsid w:val="003A36CF"/>
    <w:rsid w:val="003A476F"/>
    <w:rsid w:val="003A4883"/>
    <w:rsid w:val="003A527A"/>
    <w:rsid w:val="003A5DC9"/>
    <w:rsid w:val="003A6313"/>
    <w:rsid w:val="003A6AB3"/>
    <w:rsid w:val="003A6BA3"/>
    <w:rsid w:val="003A6C9A"/>
    <w:rsid w:val="003A6F0E"/>
    <w:rsid w:val="003A73F0"/>
    <w:rsid w:val="003A787E"/>
    <w:rsid w:val="003B0290"/>
    <w:rsid w:val="003B0C91"/>
    <w:rsid w:val="003B120B"/>
    <w:rsid w:val="003B1C2F"/>
    <w:rsid w:val="003B217D"/>
    <w:rsid w:val="003B222C"/>
    <w:rsid w:val="003B234D"/>
    <w:rsid w:val="003B34E5"/>
    <w:rsid w:val="003B3A36"/>
    <w:rsid w:val="003B3BBC"/>
    <w:rsid w:val="003B3BEA"/>
    <w:rsid w:val="003B41C8"/>
    <w:rsid w:val="003B4673"/>
    <w:rsid w:val="003B4C94"/>
    <w:rsid w:val="003B59EF"/>
    <w:rsid w:val="003B5B07"/>
    <w:rsid w:val="003B6334"/>
    <w:rsid w:val="003B6D0F"/>
    <w:rsid w:val="003B7DFD"/>
    <w:rsid w:val="003C0404"/>
    <w:rsid w:val="003C21E8"/>
    <w:rsid w:val="003C2785"/>
    <w:rsid w:val="003C2C03"/>
    <w:rsid w:val="003C3388"/>
    <w:rsid w:val="003C4267"/>
    <w:rsid w:val="003C4728"/>
    <w:rsid w:val="003C4E2E"/>
    <w:rsid w:val="003C54D1"/>
    <w:rsid w:val="003C557E"/>
    <w:rsid w:val="003C692B"/>
    <w:rsid w:val="003C79AE"/>
    <w:rsid w:val="003C7B52"/>
    <w:rsid w:val="003D00D8"/>
    <w:rsid w:val="003D07A6"/>
    <w:rsid w:val="003D0A99"/>
    <w:rsid w:val="003D1253"/>
    <w:rsid w:val="003D2B74"/>
    <w:rsid w:val="003D4168"/>
    <w:rsid w:val="003D4269"/>
    <w:rsid w:val="003D42D2"/>
    <w:rsid w:val="003D48AD"/>
    <w:rsid w:val="003D4EEC"/>
    <w:rsid w:val="003D5380"/>
    <w:rsid w:val="003D5EAB"/>
    <w:rsid w:val="003D6E30"/>
    <w:rsid w:val="003D7048"/>
    <w:rsid w:val="003D7512"/>
    <w:rsid w:val="003D7FEC"/>
    <w:rsid w:val="003E0966"/>
    <w:rsid w:val="003E25F1"/>
    <w:rsid w:val="003E2D14"/>
    <w:rsid w:val="003E3081"/>
    <w:rsid w:val="003E399C"/>
    <w:rsid w:val="003E494C"/>
    <w:rsid w:val="003E4FDF"/>
    <w:rsid w:val="003E52EA"/>
    <w:rsid w:val="003E53AF"/>
    <w:rsid w:val="003E5BB3"/>
    <w:rsid w:val="003E6073"/>
    <w:rsid w:val="003E720F"/>
    <w:rsid w:val="003E7DBF"/>
    <w:rsid w:val="003F0AAE"/>
    <w:rsid w:val="003F0C32"/>
    <w:rsid w:val="003F0C5D"/>
    <w:rsid w:val="003F0D1D"/>
    <w:rsid w:val="003F141B"/>
    <w:rsid w:val="003F16D9"/>
    <w:rsid w:val="003F1724"/>
    <w:rsid w:val="003F1B47"/>
    <w:rsid w:val="003F24A8"/>
    <w:rsid w:val="003F262E"/>
    <w:rsid w:val="003F31B0"/>
    <w:rsid w:val="003F3D00"/>
    <w:rsid w:val="003F43BF"/>
    <w:rsid w:val="003F46B6"/>
    <w:rsid w:val="003F4F5B"/>
    <w:rsid w:val="003F5546"/>
    <w:rsid w:val="003F6045"/>
    <w:rsid w:val="003F65CA"/>
    <w:rsid w:val="003F78DD"/>
    <w:rsid w:val="003F79D1"/>
    <w:rsid w:val="00401533"/>
    <w:rsid w:val="00401BD6"/>
    <w:rsid w:val="004028DB"/>
    <w:rsid w:val="004038D5"/>
    <w:rsid w:val="0040440B"/>
    <w:rsid w:val="0040511E"/>
    <w:rsid w:val="00405256"/>
    <w:rsid w:val="004058FE"/>
    <w:rsid w:val="00405C40"/>
    <w:rsid w:val="00405C96"/>
    <w:rsid w:val="0040633F"/>
    <w:rsid w:val="004070D4"/>
    <w:rsid w:val="00407C15"/>
    <w:rsid w:val="00407EFD"/>
    <w:rsid w:val="004106AB"/>
    <w:rsid w:val="00410A79"/>
    <w:rsid w:val="004110F4"/>
    <w:rsid w:val="00411BA0"/>
    <w:rsid w:val="00412780"/>
    <w:rsid w:val="004128AB"/>
    <w:rsid w:val="00413105"/>
    <w:rsid w:val="00414248"/>
    <w:rsid w:val="00414CD6"/>
    <w:rsid w:val="004150B7"/>
    <w:rsid w:val="00415923"/>
    <w:rsid w:val="004163E8"/>
    <w:rsid w:val="00416945"/>
    <w:rsid w:val="00416F51"/>
    <w:rsid w:val="00417BC8"/>
    <w:rsid w:val="004202DF"/>
    <w:rsid w:val="00420698"/>
    <w:rsid w:val="00420D54"/>
    <w:rsid w:val="004212CC"/>
    <w:rsid w:val="004215EB"/>
    <w:rsid w:val="00422D79"/>
    <w:rsid w:val="00422E3F"/>
    <w:rsid w:val="00424A47"/>
    <w:rsid w:val="00424FF1"/>
    <w:rsid w:val="004262F8"/>
    <w:rsid w:val="0043040E"/>
    <w:rsid w:val="00430767"/>
    <w:rsid w:val="0043173C"/>
    <w:rsid w:val="00431BB7"/>
    <w:rsid w:val="00431D9B"/>
    <w:rsid w:val="004324EF"/>
    <w:rsid w:val="0043291A"/>
    <w:rsid w:val="004335B3"/>
    <w:rsid w:val="00433864"/>
    <w:rsid w:val="00435347"/>
    <w:rsid w:val="00435880"/>
    <w:rsid w:val="00435BDA"/>
    <w:rsid w:val="004368A8"/>
    <w:rsid w:val="00436B75"/>
    <w:rsid w:val="00437168"/>
    <w:rsid w:val="004375B5"/>
    <w:rsid w:val="004379F8"/>
    <w:rsid w:val="00437B15"/>
    <w:rsid w:val="00437F93"/>
    <w:rsid w:val="004404CE"/>
    <w:rsid w:val="00441747"/>
    <w:rsid w:val="004417EE"/>
    <w:rsid w:val="00442342"/>
    <w:rsid w:val="00442EC2"/>
    <w:rsid w:val="00443903"/>
    <w:rsid w:val="00443E35"/>
    <w:rsid w:val="0044411D"/>
    <w:rsid w:val="004444F1"/>
    <w:rsid w:val="004446E8"/>
    <w:rsid w:val="00444800"/>
    <w:rsid w:val="0044544E"/>
    <w:rsid w:val="00445725"/>
    <w:rsid w:val="00446415"/>
    <w:rsid w:val="004467FF"/>
    <w:rsid w:val="00446F04"/>
    <w:rsid w:val="004471C5"/>
    <w:rsid w:val="00447506"/>
    <w:rsid w:val="004479EC"/>
    <w:rsid w:val="00447B43"/>
    <w:rsid w:val="0045056E"/>
    <w:rsid w:val="00450720"/>
    <w:rsid w:val="0045264A"/>
    <w:rsid w:val="00453497"/>
    <w:rsid w:val="004539F6"/>
    <w:rsid w:val="00453E24"/>
    <w:rsid w:val="00454B2D"/>
    <w:rsid w:val="004562E1"/>
    <w:rsid w:val="00456959"/>
    <w:rsid w:val="00457769"/>
    <w:rsid w:val="0046010F"/>
    <w:rsid w:val="004601D3"/>
    <w:rsid w:val="004610F6"/>
    <w:rsid w:val="00461159"/>
    <w:rsid w:val="00461ED2"/>
    <w:rsid w:val="0046264A"/>
    <w:rsid w:val="00462B04"/>
    <w:rsid w:val="00462D53"/>
    <w:rsid w:val="00462F78"/>
    <w:rsid w:val="004638E2"/>
    <w:rsid w:val="0046421E"/>
    <w:rsid w:val="00464619"/>
    <w:rsid w:val="00464A46"/>
    <w:rsid w:val="0046537B"/>
    <w:rsid w:val="004664E7"/>
    <w:rsid w:val="0046760F"/>
    <w:rsid w:val="00467F91"/>
    <w:rsid w:val="00470581"/>
    <w:rsid w:val="004705A9"/>
    <w:rsid w:val="00470A80"/>
    <w:rsid w:val="00470AC8"/>
    <w:rsid w:val="004711F7"/>
    <w:rsid w:val="0047179F"/>
    <w:rsid w:val="0047183C"/>
    <w:rsid w:val="00471BFA"/>
    <w:rsid w:val="004723A7"/>
    <w:rsid w:val="00472D20"/>
    <w:rsid w:val="00475D36"/>
    <w:rsid w:val="004774E3"/>
    <w:rsid w:val="004775C8"/>
    <w:rsid w:val="00481141"/>
    <w:rsid w:val="00481F38"/>
    <w:rsid w:val="00481F3F"/>
    <w:rsid w:val="0048224E"/>
    <w:rsid w:val="00482ED5"/>
    <w:rsid w:val="0048375A"/>
    <w:rsid w:val="0048423C"/>
    <w:rsid w:val="004847E8"/>
    <w:rsid w:val="00484CC6"/>
    <w:rsid w:val="00484FD5"/>
    <w:rsid w:val="004858D6"/>
    <w:rsid w:val="004859C3"/>
    <w:rsid w:val="00486B40"/>
    <w:rsid w:val="00486FA7"/>
    <w:rsid w:val="004874CA"/>
    <w:rsid w:val="004901C0"/>
    <w:rsid w:val="00491040"/>
    <w:rsid w:val="00491A73"/>
    <w:rsid w:val="00491DD4"/>
    <w:rsid w:val="0049337C"/>
    <w:rsid w:val="0049349C"/>
    <w:rsid w:val="00493501"/>
    <w:rsid w:val="00493C9B"/>
    <w:rsid w:val="00494AB5"/>
    <w:rsid w:val="00495096"/>
    <w:rsid w:val="00495A3B"/>
    <w:rsid w:val="00496328"/>
    <w:rsid w:val="00497D89"/>
    <w:rsid w:val="004A0883"/>
    <w:rsid w:val="004A16C8"/>
    <w:rsid w:val="004A23F2"/>
    <w:rsid w:val="004A241E"/>
    <w:rsid w:val="004A3BD1"/>
    <w:rsid w:val="004A4760"/>
    <w:rsid w:val="004A4A41"/>
    <w:rsid w:val="004A51DB"/>
    <w:rsid w:val="004A5233"/>
    <w:rsid w:val="004A5E66"/>
    <w:rsid w:val="004A6E05"/>
    <w:rsid w:val="004A7771"/>
    <w:rsid w:val="004B056A"/>
    <w:rsid w:val="004B06AD"/>
    <w:rsid w:val="004B0F33"/>
    <w:rsid w:val="004B0FC1"/>
    <w:rsid w:val="004B209E"/>
    <w:rsid w:val="004B281F"/>
    <w:rsid w:val="004B2953"/>
    <w:rsid w:val="004B3F0E"/>
    <w:rsid w:val="004B4096"/>
    <w:rsid w:val="004B42A1"/>
    <w:rsid w:val="004B43DC"/>
    <w:rsid w:val="004B4BA3"/>
    <w:rsid w:val="004B58B6"/>
    <w:rsid w:val="004B6030"/>
    <w:rsid w:val="004B66A4"/>
    <w:rsid w:val="004C0343"/>
    <w:rsid w:val="004C077A"/>
    <w:rsid w:val="004C1E4C"/>
    <w:rsid w:val="004C22EF"/>
    <w:rsid w:val="004C22F7"/>
    <w:rsid w:val="004C25F5"/>
    <w:rsid w:val="004C2E37"/>
    <w:rsid w:val="004C3336"/>
    <w:rsid w:val="004C378C"/>
    <w:rsid w:val="004C39F1"/>
    <w:rsid w:val="004C3D10"/>
    <w:rsid w:val="004C3F41"/>
    <w:rsid w:val="004C4700"/>
    <w:rsid w:val="004C492E"/>
    <w:rsid w:val="004C5A56"/>
    <w:rsid w:val="004C65A1"/>
    <w:rsid w:val="004C6E35"/>
    <w:rsid w:val="004C6FD8"/>
    <w:rsid w:val="004C70F5"/>
    <w:rsid w:val="004C7D44"/>
    <w:rsid w:val="004D029F"/>
    <w:rsid w:val="004D050A"/>
    <w:rsid w:val="004D1131"/>
    <w:rsid w:val="004D15E2"/>
    <w:rsid w:val="004D27B0"/>
    <w:rsid w:val="004D2835"/>
    <w:rsid w:val="004D37E9"/>
    <w:rsid w:val="004D39F4"/>
    <w:rsid w:val="004D3ED0"/>
    <w:rsid w:val="004D4215"/>
    <w:rsid w:val="004D4676"/>
    <w:rsid w:val="004D5E09"/>
    <w:rsid w:val="004D6816"/>
    <w:rsid w:val="004D787C"/>
    <w:rsid w:val="004E223E"/>
    <w:rsid w:val="004E24C7"/>
    <w:rsid w:val="004E3632"/>
    <w:rsid w:val="004E3EE1"/>
    <w:rsid w:val="004E43A4"/>
    <w:rsid w:val="004E44C8"/>
    <w:rsid w:val="004E6041"/>
    <w:rsid w:val="004E785E"/>
    <w:rsid w:val="004F02B3"/>
    <w:rsid w:val="004F0424"/>
    <w:rsid w:val="004F0E8A"/>
    <w:rsid w:val="004F0EDE"/>
    <w:rsid w:val="004F14A1"/>
    <w:rsid w:val="004F2201"/>
    <w:rsid w:val="004F275B"/>
    <w:rsid w:val="004F2C06"/>
    <w:rsid w:val="004F3C2B"/>
    <w:rsid w:val="004F425C"/>
    <w:rsid w:val="004F47E7"/>
    <w:rsid w:val="004F4801"/>
    <w:rsid w:val="004F5592"/>
    <w:rsid w:val="004F6532"/>
    <w:rsid w:val="004F6D80"/>
    <w:rsid w:val="004F70A0"/>
    <w:rsid w:val="004F7152"/>
    <w:rsid w:val="004F7662"/>
    <w:rsid w:val="004F776D"/>
    <w:rsid w:val="0050019F"/>
    <w:rsid w:val="005007FE"/>
    <w:rsid w:val="00500930"/>
    <w:rsid w:val="00500AE1"/>
    <w:rsid w:val="0050117B"/>
    <w:rsid w:val="0050120A"/>
    <w:rsid w:val="00501798"/>
    <w:rsid w:val="00502720"/>
    <w:rsid w:val="00503CC4"/>
    <w:rsid w:val="00504E30"/>
    <w:rsid w:val="00504E50"/>
    <w:rsid w:val="00504F53"/>
    <w:rsid w:val="00506465"/>
    <w:rsid w:val="0050671E"/>
    <w:rsid w:val="00506C55"/>
    <w:rsid w:val="00506C6C"/>
    <w:rsid w:val="00507373"/>
    <w:rsid w:val="00507388"/>
    <w:rsid w:val="00510B98"/>
    <w:rsid w:val="0051201E"/>
    <w:rsid w:val="00512505"/>
    <w:rsid w:val="00512928"/>
    <w:rsid w:val="00512E6A"/>
    <w:rsid w:val="00513296"/>
    <w:rsid w:val="00513C0D"/>
    <w:rsid w:val="00514D1E"/>
    <w:rsid w:val="00515570"/>
    <w:rsid w:val="005164DC"/>
    <w:rsid w:val="005166CF"/>
    <w:rsid w:val="00517E27"/>
    <w:rsid w:val="00520545"/>
    <w:rsid w:val="005222BF"/>
    <w:rsid w:val="005223B3"/>
    <w:rsid w:val="005237EC"/>
    <w:rsid w:val="0052573F"/>
    <w:rsid w:val="0052687B"/>
    <w:rsid w:val="005269EE"/>
    <w:rsid w:val="00526C85"/>
    <w:rsid w:val="00526E76"/>
    <w:rsid w:val="00526FF2"/>
    <w:rsid w:val="00527E2D"/>
    <w:rsid w:val="00530559"/>
    <w:rsid w:val="005306E1"/>
    <w:rsid w:val="00531AA4"/>
    <w:rsid w:val="0053257A"/>
    <w:rsid w:val="00533C22"/>
    <w:rsid w:val="00534878"/>
    <w:rsid w:val="005355AB"/>
    <w:rsid w:val="00536058"/>
    <w:rsid w:val="005360B0"/>
    <w:rsid w:val="00536389"/>
    <w:rsid w:val="00537049"/>
    <w:rsid w:val="005374E0"/>
    <w:rsid w:val="00537D76"/>
    <w:rsid w:val="005405C6"/>
    <w:rsid w:val="005412CC"/>
    <w:rsid w:val="005414B0"/>
    <w:rsid w:val="00541977"/>
    <w:rsid w:val="00542525"/>
    <w:rsid w:val="00542A48"/>
    <w:rsid w:val="005437F6"/>
    <w:rsid w:val="00544F06"/>
    <w:rsid w:val="00546384"/>
    <w:rsid w:val="00546521"/>
    <w:rsid w:val="00546713"/>
    <w:rsid w:val="00546AB1"/>
    <w:rsid w:val="00546C12"/>
    <w:rsid w:val="00550ADD"/>
    <w:rsid w:val="005511DD"/>
    <w:rsid w:val="005528CD"/>
    <w:rsid w:val="00552B32"/>
    <w:rsid w:val="00553461"/>
    <w:rsid w:val="005539AC"/>
    <w:rsid w:val="00553FA9"/>
    <w:rsid w:val="00554FFD"/>
    <w:rsid w:val="005552CE"/>
    <w:rsid w:val="005557F0"/>
    <w:rsid w:val="00555E66"/>
    <w:rsid w:val="00555F10"/>
    <w:rsid w:val="005563C7"/>
    <w:rsid w:val="005570D8"/>
    <w:rsid w:val="00557E9B"/>
    <w:rsid w:val="00557F91"/>
    <w:rsid w:val="005600FB"/>
    <w:rsid w:val="00561C03"/>
    <w:rsid w:val="00562FB8"/>
    <w:rsid w:val="005634E8"/>
    <w:rsid w:val="00563DCB"/>
    <w:rsid w:val="0056451A"/>
    <w:rsid w:val="00564529"/>
    <w:rsid w:val="0056536F"/>
    <w:rsid w:val="0056668D"/>
    <w:rsid w:val="0056682F"/>
    <w:rsid w:val="00566AA3"/>
    <w:rsid w:val="00567CC4"/>
    <w:rsid w:val="00570E82"/>
    <w:rsid w:val="005739C4"/>
    <w:rsid w:val="00573B66"/>
    <w:rsid w:val="00574E54"/>
    <w:rsid w:val="00574F72"/>
    <w:rsid w:val="00576AAC"/>
    <w:rsid w:val="00576FB4"/>
    <w:rsid w:val="00577133"/>
    <w:rsid w:val="0057793B"/>
    <w:rsid w:val="00577B0F"/>
    <w:rsid w:val="00580113"/>
    <w:rsid w:val="005803E4"/>
    <w:rsid w:val="00582240"/>
    <w:rsid w:val="0058368B"/>
    <w:rsid w:val="005846AD"/>
    <w:rsid w:val="00584BCC"/>
    <w:rsid w:val="005851E0"/>
    <w:rsid w:val="0058526C"/>
    <w:rsid w:val="00586511"/>
    <w:rsid w:val="00586C63"/>
    <w:rsid w:val="005871C7"/>
    <w:rsid w:val="00587943"/>
    <w:rsid w:val="00587B98"/>
    <w:rsid w:val="00587BE0"/>
    <w:rsid w:val="00590216"/>
    <w:rsid w:val="00590D6A"/>
    <w:rsid w:val="00590F95"/>
    <w:rsid w:val="00591A6F"/>
    <w:rsid w:val="00591C50"/>
    <w:rsid w:val="00594E07"/>
    <w:rsid w:val="00595D0B"/>
    <w:rsid w:val="00596F12"/>
    <w:rsid w:val="00597158"/>
    <w:rsid w:val="00597384"/>
    <w:rsid w:val="00597BA4"/>
    <w:rsid w:val="005A0116"/>
    <w:rsid w:val="005A1095"/>
    <w:rsid w:val="005A27B9"/>
    <w:rsid w:val="005A350A"/>
    <w:rsid w:val="005A4B88"/>
    <w:rsid w:val="005A5F88"/>
    <w:rsid w:val="005A71B4"/>
    <w:rsid w:val="005B123C"/>
    <w:rsid w:val="005B16F2"/>
    <w:rsid w:val="005B1B3F"/>
    <w:rsid w:val="005B1BDF"/>
    <w:rsid w:val="005B20A1"/>
    <w:rsid w:val="005B2336"/>
    <w:rsid w:val="005B2DC7"/>
    <w:rsid w:val="005B3A77"/>
    <w:rsid w:val="005B3E0E"/>
    <w:rsid w:val="005B3E75"/>
    <w:rsid w:val="005B53A9"/>
    <w:rsid w:val="005B605A"/>
    <w:rsid w:val="005B6BE4"/>
    <w:rsid w:val="005B6C9D"/>
    <w:rsid w:val="005B6CFB"/>
    <w:rsid w:val="005B73DF"/>
    <w:rsid w:val="005B7E92"/>
    <w:rsid w:val="005C01B3"/>
    <w:rsid w:val="005C03D8"/>
    <w:rsid w:val="005C0CAB"/>
    <w:rsid w:val="005C1B0D"/>
    <w:rsid w:val="005C1EEC"/>
    <w:rsid w:val="005C239B"/>
    <w:rsid w:val="005C2410"/>
    <w:rsid w:val="005C2EA1"/>
    <w:rsid w:val="005C31D2"/>
    <w:rsid w:val="005C3572"/>
    <w:rsid w:val="005C50BA"/>
    <w:rsid w:val="005C574C"/>
    <w:rsid w:val="005C5B42"/>
    <w:rsid w:val="005C6147"/>
    <w:rsid w:val="005C6215"/>
    <w:rsid w:val="005C6E6A"/>
    <w:rsid w:val="005C71F3"/>
    <w:rsid w:val="005C7CA4"/>
    <w:rsid w:val="005D04E1"/>
    <w:rsid w:val="005D083C"/>
    <w:rsid w:val="005D136F"/>
    <w:rsid w:val="005D1460"/>
    <w:rsid w:val="005D1512"/>
    <w:rsid w:val="005D162F"/>
    <w:rsid w:val="005D29E3"/>
    <w:rsid w:val="005D3088"/>
    <w:rsid w:val="005D3274"/>
    <w:rsid w:val="005D38C4"/>
    <w:rsid w:val="005D3CFF"/>
    <w:rsid w:val="005D4115"/>
    <w:rsid w:val="005D4B9C"/>
    <w:rsid w:val="005D6A6C"/>
    <w:rsid w:val="005D6BC2"/>
    <w:rsid w:val="005D7BC0"/>
    <w:rsid w:val="005E00E7"/>
    <w:rsid w:val="005E0327"/>
    <w:rsid w:val="005E0B08"/>
    <w:rsid w:val="005E0D7B"/>
    <w:rsid w:val="005E1BF4"/>
    <w:rsid w:val="005E1CDD"/>
    <w:rsid w:val="005E207E"/>
    <w:rsid w:val="005E28DE"/>
    <w:rsid w:val="005E2905"/>
    <w:rsid w:val="005E3A37"/>
    <w:rsid w:val="005E3FA8"/>
    <w:rsid w:val="005E42A5"/>
    <w:rsid w:val="005E4C80"/>
    <w:rsid w:val="005E52E4"/>
    <w:rsid w:val="005E5842"/>
    <w:rsid w:val="005E5DA7"/>
    <w:rsid w:val="005E6D62"/>
    <w:rsid w:val="005E7380"/>
    <w:rsid w:val="005E7DDD"/>
    <w:rsid w:val="005F07A5"/>
    <w:rsid w:val="005F14E1"/>
    <w:rsid w:val="005F233B"/>
    <w:rsid w:val="005F293B"/>
    <w:rsid w:val="005F2C4C"/>
    <w:rsid w:val="005F4271"/>
    <w:rsid w:val="005F4659"/>
    <w:rsid w:val="005F5FBE"/>
    <w:rsid w:val="005F65A0"/>
    <w:rsid w:val="005F65DC"/>
    <w:rsid w:val="005F6946"/>
    <w:rsid w:val="005F6CA2"/>
    <w:rsid w:val="005F6DAA"/>
    <w:rsid w:val="005F71BD"/>
    <w:rsid w:val="00600156"/>
    <w:rsid w:val="00600296"/>
    <w:rsid w:val="00600565"/>
    <w:rsid w:val="00600A8D"/>
    <w:rsid w:val="00600F48"/>
    <w:rsid w:val="00601440"/>
    <w:rsid w:val="00601B34"/>
    <w:rsid w:val="00601B98"/>
    <w:rsid w:val="006027CE"/>
    <w:rsid w:val="00602F30"/>
    <w:rsid w:val="006034D4"/>
    <w:rsid w:val="00603EB5"/>
    <w:rsid w:val="006042E1"/>
    <w:rsid w:val="00604AF9"/>
    <w:rsid w:val="00604C08"/>
    <w:rsid w:val="006069C2"/>
    <w:rsid w:val="00607127"/>
    <w:rsid w:val="00610229"/>
    <w:rsid w:val="00610B61"/>
    <w:rsid w:val="0061105A"/>
    <w:rsid w:val="0061148D"/>
    <w:rsid w:val="00611C39"/>
    <w:rsid w:val="00611EE6"/>
    <w:rsid w:val="00612194"/>
    <w:rsid w:val="00612431"/>
    <w:rsid w:val="00612738"/>
    <w:rsid w:val="00612927"/>
    <w:rsid w:val="00613047"/>
    <w:rsid w:val="0061374D"/>
    <w:rsid w:val="00615CFA"/>
    <w:rsid w:val="006164B9"/>
    <w:rsid w:val="00616808"/>
    <w:rsid w:val="00621595"/>
    <w:rsid w:val="00621CD2"/>
    <w:rsid w:val="00622E65"/>
    <w:rsid w:val="006258A8"/>
    <w:rsid w:val="0062595B"/>
    <w:rsid w:val="0063093B"/>
    <w:rsid w:val="0063095A"/>
    <w:rsid w:val="006312C8"/>
    <w:rsid w:val="00631A15"/>
    <w:rsid w:val="006320D9"/>
    <w:rsid w:val="00633718"/>
    <w:rsid w:val="00634048"/>
    <w:rsid w:val="00634755"/>
    <w:rsid w:val="00634AF1"/>
    <w:rsid w:val="00635084"/>
    <w:rsid w:val="00635327"/>
    <w:rsid w:val="00635761"/>
    <w:rsid w:val="006362AA"/>
    <w:rsid w:val="00637826"/>
    <w:rsid w:val="0064008A"/>
    <w:rsid w:val="006411D6"/>
    <w:rsid w:val="0064123D"/>
    <w:rsid w:val="00641A63"/>
    <w:rsid w:val="00643F2E"/>
    <w:rsid w:val="00645502"/>
    <w:rsid w:val="006465F8"/>
    <w:rsid w:val="006468AA"/>
    <w:rsid w:val="00646901"/>
    <w:rsid w:val="00646BD8"/>
    <w:rsid w:val="00650402"/>
    <w:rsid w:val="00650DBE"/>
    <w:rsid w:val="006514D4"/>
    <w:rsid w:val="0065192D"/>
    <w:rsid w:val="00651EED"/>
    <w:rsid w:val="0065263E"/>
    <w:rsid w:val="00652C26"/>
    <w:rsid w:val="0065319B"/>
    <w:rsid w:val="00653718"/>
    <w:rsid w:val="00653E6C"/>
    <w:rsid w:val="00654F7B"/>
    <w:rsid w:val="00654F80"/>
    <w:rsid w:val="00655E10"/>
    <w:rsid w:val="0065720C"/>
    <w:rsid w:val="006578DF"/>
    <w:rsid w:val="00657B28"/>
    <w:rsid w:val="00657B9E"/>
    <w:rsid w:val="00657D02"/>
    <w:rsid w:val="00661612"/>
    <w:rsid w:val="00662284"/>
    <w:rsid w:val="0066287E"/>
    <w:rsid w:val="00662EF8"/>
    <w:rsid w:val="00663EDD"/>
    <w:rsid w:val="006641F1"/>
    <w:rsid w:val="00664ADC"/>
    <w:rsid w:val="00665F05"/>
    <w:rsid w:val="00666366"/>
    <w:rsid w:val="006663DA"/>
    <w:rsid w:val="006665B3"/>
    <w:rsid w:val="00666BF8"/>
    <w:rsid w:val="006671E1"/>
    <w:rsid w:val="006701DD"/>
    <w:rsid w:val="006704B4"/>
    <w:rsid w:val="00671183"/>
    <w:rsid w:val="00672505"/>
    <w:rsid w:val="00673CC9"/>
    <w:rsid w:val="006747E2"/>
    <w:rsid w:val="00675E65"/>
    <w:rsid w:val="00676787"/>
    <w:rsid w:val="00676C2E"/>
    <w:rsid w:val="0067767E"/>
    <w:rsid w:val="00680171"/>
    <w:rsid w:val="00680591"/>
    <w:rsid w:val="006806AD"/>
    <w:rsid w:val="006807BA"/>
    <w:rsid w:val="00680B35"/>
    <w:rsid w:val="006831F2"/>
    <w:rsid w:val="0068338D"/>
    <w:rsid w:val="006834BE"/>
    <w:rsid w:val="006835E6"/>
    <w:rsid w:val="006839A9"/>
    <w:rsid w:val="00683D9D"/>
    <w:rsid w:val="00684F88"/>
    <w:rsid w:val="00684FC4"/>
    <w:rsid w:val="0068525C"/>
    <w:rsid w:val="00685EA6"/>
    <w:rsid w:val="00686202"/>
    <w:rsid w:val="00686A52"/>
    <w:rsid w:val="006874F4"/>
    <w:rsid w:val="00687845"/>
    <w:rsid w:val="00687D7A"/>
    <w:rsid w:val="00690197"/>
    <w:rsid w:val="00690DE7"/>
    <w:rsid w:val="0069223C"/>
    <w:rsid w:val="006929C5"/>
    <w:rsid w:val="00692D35"/>
    <w:rsid w:val="00692D93"/>
    <w:rsid w:val="006930BB"/>
    <w:rsid w:val="00693A45"/>
    <w:rsid w:val="00693DF9"/>
    <w:rsid w:val="006954C8"/>
    <w:rsid w:val="00695FC0"/>
    <w:rsid w:val="0069636C"/>
    <w:rsid w:val="00697806"/>
    <w:rsid w:val="006A07AC"/>
    <w:rsid w:val="006A145B"/>
    <w:rsid w:val="006A191F"/>
    <w:rsid w:val="006A34D8"/>
    <w:rsid w:val="006A3FBE"/>
    <w:rsid w:val="006A4E11"/>
    <w:rsid w:val="006A5767"/>
    <w:rsid w:val="006A5F72"/>
    <w:rsid w:val="006A684B"/>
    <w:rsid w:val="006A6E0F"/>
    <w:rsid w:val="006A70B8"/>
    <w:rsid w:val="006B0C5F"/>
    <w:rsid w:val="006B190D"/>
    <w:rsid w:val="006B1A93"/>
    <w:rsid w:val="006B27A8"/>
    <w:rsid w:val="006B2977"/>
    <w:rsid w:val="006B33A9"/>
    <w:rsid w:val="006B35F0"/>
    <w:rsid w:val="006B4F3F"/>
    <w:rsid w:val="006B5547"/>
    <w:rsid w:val="006B56D0"/>
    <w:rsid w:val="006B6B30"/>
    <w:rsid w:val="006B6C17"/>
    <w:rsid w:val="006C02B9"/>
    <w:rsid w:val="006C2A14"/>
    <w:rsid w:val="006C2AB3"/>
    <w:rsid w:val="006C35BD"/>
    <w:rsid w:val="006C46B4"/>
    <w:rsid w:val="006C577B"/>
    <w:rsid w:val="006C5826"/>
    <w:rsid w:val="006C6106"/>
    <w:rsid w:val="006C65C5"/>
    <w:rsid w:val="006C790C"/>
    <w:rsid w:val="006C7C86"/>
    <w:rsid w:val="006D0B17"/>
    <w:rsid w:val="006D0EEE"/>
    <w:rsid w:val="006D1676"/>
    <w:rsid w:val="006D24D5"/>
    <w:rsid w:val="006D281B"/>
    <w:rsid w:val="006D3EDF"/>
    <w:rsid w:val="006D43A3"/>
    <w:rsid w:val="006D47C5"/>
    <w:rsid w:val="006D4A54"/>
    <w:rsid w:val="006D5187"/>
    <w:rsid w:val="006D556F"/>
    <w:rsid w:val="006D5715"/>
    <w:rsid w:val="006D59B3"/>
    <w:rsid w:val="006D602E"/>
    <w:rsid w:val="006D6FB3"/>
    <w:rsid w:val="006D7A72"/>
    <w:rsid w:val="006E1202"/>
    <w:rsid w:val="006E152B"/>
    <w:rsid w:val="006E1B49"/>
    <w:rsid w:val="006E2381"/>
    <w:rsid w:val="006E3E52"/>
    <w:rsid w:val="006E43E0"/>
    <w:rsid w:val="006E47F4"/>
    <w:rsid w:val="006E4AC6"/>
    <w:rsid w:val="006E4F4D"/>
    <w:rsid w:val="006E4F61"/>
    <w:rsid w:val="006E5954"/>
    <w:rsid w:val="006E64AD"/>
    <w:rsid w:val="006E78CC"/>
    <w:rsid w:val="006F0477"/>
    <w:rsid w:val="006F0E1D"/>
    <w:rsid w:val="006F14D6"/>
    <w:rsid w:val="006F16E7"/>
    <w:rsid w:val="006F19AC"/>
    <w:rsid w:val="006F2A8C"/>
    <w:rsid w:val="006F3435"/>
    <w:rsid w:val="006F3919"/>
    <w:rsid w:val="006F3A39"/>
    <w:rsid w:val="006F3F24"/>
    <w:rsid w:val="006F4154"/>
    <w:rsid w:val="006F5B99"/>
    <w:rsid w:val="006F5E99"/>
    <w:rsid w:val="006F7617"/>
    <w:rsid w:val="00700099"/>
    <w:rsid w:val="00700B49"/>
    <w:rsid w:val="0070168A"/>
    <w:rsid w:val="00701A3A"/>
    <w:rsid w:val="00701D57"/>
    <w:rsid w:val="00702B68"/>
    <w:rsid w:val="007031C7"/>
    <w:rsid w:val="00703C4D"/>
    <w:rsid w:val="00704054"/>
    <w:rsid w:val="00704DB7"/>
    <w:rsid w:val="00706370"/>
    <w:rsid w:val="00706AFC"/>
    <w:rsid w:val="00706B79"/>
    <w:rsid w:val="00706C68"/>
    <w:rsid w:val="00707DBB"/>
    <w:rsid w:val="0071011D"/>
    <w:rsid w:val="00710679"/>
    <w:rsid w:val="00710F1D"/>
    <w:rsid w:val="0071177C"/>
    <w:rsid w:val="00711CE8"/>
    <w:rsid w:val="00711F10"/>
    <w:rsid w:val="00712157"/>
    <w:rsid w:val="007125A3"/>
    <w:rsid w:val="00712E7A"/>
    <w:rsid w:val="0071332D"/>
    <w:rsid w:val="00713886"/>
    <w:rsid w:val="00714438"/>
    <w:rsid w:val="00714D09"/>
    <w:rsid w:val="00715AB5"/>
    <w:rsid w:val="007169E4"/>
    <w:rsid w:val="0071726F"/>
    <w:rsid w:val="00717C92"/>
    <w:rsid w:val="007208C4"/>
    <w:rsid w:val="00720D09"/>
    <w:rsid w:val="00720DC4"/>
    <w:rsid w:val="00720F32"/>
    <w:rsid w:val="00721502"/>
    <w:rsid w:val="0072290A"/>
    <w:rsid w:val="00722D4D"/>
    <w:rsid w:val="0072395E"/>
    <w:rsid w:val="00723EA6"/>
    <w:rsid w:val="00724031"/>
    <w:rsid w:val="007248E9"/>
    <w:rsid w:val="00724958"/>
    <w:rsid w:val="007249EF"/>
    <w:rsid w:val="0072516B"/>
    <w:rsid w:val="00726135"/>
    <w:rsid w:val="0072622B"/>
    <w:rsid w:val="007265D0"/>
    <w:rsid w:val="00726AA1"/>
    <w:rsid w:val="00726B53"/>
    <w:rsid w:val="0072780E"/>
    <w:rsid w:val="007278DE"/>
    <w:rsid w:val="00727B6F"/>
    <w:rsid w:val="007314B8"/>
    <w:rsid w:val="00731B72"/>
    <w:rsid w:val="00732102"/>
    <w:rsid w:val="00732F75"/>
    <w:rsid w:val="00733624"/>
    <w:rsid w:val="007337E4"/>
    <w:rsid w:val="00734383"/>
    <w:rsid w:val="00734E68"/>
    <w:rsid w:val="007356B9"/>
    <w:rsid w:val="0073680D"/>
    <w:rsid w:val="00736872"/>
    <w:rsid w:val="00741FEA"/>
    <w:rsid w:val="007446C4"/>
    <w:rsid w:val="007447CA"/>
    <w:rsid w:val="00745508"/>
    <w:rsid w:val="00745D5C"/>
    <w:rsid w:val="00745E16"/>
    <w:rsid w:val="00746710"/>
    <w:rsid w:val="007468A3"/>
    <w:rsid w:val="00746A25"/>
    <w:rsid w:val="0074766E"/>
    <w:rsid w:val="00747D85"/>
    <w:rsid w:val="00751178"/>
    <w:rsid w:val="007518A5"/>
    <w:rsid w:val="00752E4C"/>
    <w:rsid w:val="0075319E"/>
    <w:rsid w:val="0075324F"/>
    <w:rsid w:val="00753852"/>
    <w:rsid w:val="00753C19"/>
    <w:rsid w:val="0075507D"/>
    <w:rsid w:val="007557A9"/>
    <w:rsid w:val="007568D5"/>
    <w:rsid w:val="00756DBA"/>
    <w:rsid w:val="00756ECA"/>
    <w:rsid w:val="0076115A"/>
    <w:rsid w:val="007614D2"/>
    <w:rsid w:val="00761674"/>
    <w:rsid w:val="007622FE"/>
    <w:rsid w:val="007626A3"/>
    <w:rsid w:val="00762B8B"/>
    <w:rsid w:val="00763093"/>
    <w:rsid w:val="00763686"/>
    <w:rsid w:val="00763C8F"/>
    <w:rsid w:val="00763D22"/>
    <w:rsid w:val="00763FE8"/>
    <w:rsid w:val="00763FE9"/>
    <w:rsid w:val="007646A4"/>
    <w:rsid w:val="007647EF"/>
    <w:rsid w:val="007651B5"/>
    <w:rsid w:val="007663B9"/>
    <w:rsid w:val="00766F97"/>
    <w:rsid w:val="00767422"/>
    <w:rsid w:val="007707AD"/>
    <w:rsid w:val="0077086E"/>
    <w:rsid w:val="007708E2"/>
    <w:rsid w:val="00771A8D"/>
    <w:rsid w:val="00772482"/>
    <w:rsid w:val="0077249A"/>
    <w:rsid w:val="00773054"/>
    <w:rsid w:val="007745A8"/>
    <w:rsid w:val="007747FF"/>
    <w:rsid w:val="00775425"/>
    <w:rsid w:val="0077551D"/>
    <w:rsid w:val="007759B2"/>
    <w:rsid w:val="00776E50"/>
    <w:rsid w:val="0077736E"/>
    <w:rsid w:val="00780D2B"/>
    <w:rsid w:val="0078101B"/>
    <w:rsid w:val="007813EA"/>
    <w:rsid w:val="007824E3"/>
    <w:rsid w:val="0078522F"/>
    <w:rsid w:val="00785D8E"/>
    <w:rsid w:val="00785D93"/>
    <w:rsid w:val="00785EDE"/>
    <w:rsid w:val="0078607D"/>
    <w:rsid w:val="007862FC"/>
    <w:rsid w:val="00786BAD"/>
    <w:rsid w:val="007872F1"/>
    <w:rsid w:val="00787E85"/>
    <w:rsid w:val="0079019A"/>
    <w:rsid w:val="00790D05"/>
    <w:rsid w:val="007912D6"/>
    <w:rsid w:val="00791C06"/>
    <w:rsid w:val="007920E4"/>
    <w:rsid w:val="00792C8A"/>
    <w:rsid w:val="00792EA9"/>
    <w:rsid w:val="007936C8"/>
    <w:rsid w:val="00794366"/>
    <w:rsid w:val="007953C0"/>
    <w:rsid w:val="007954B2"/>
    <w:rsid w:val="00796275"/>
    <w:rsid w:val="00796767"/>
    <w:rsid w:val="00796F65"/>
    <w:rsid w:val="00796FA3"/>
    <w:rsid w:val="00797963"/>
    <w:rsid w:val="007A0331"/>
    <w:rsid w:val="007A0429"/>
    <w:rsid w:val="007A0A18"/>
    <w:rsid w:val="007A1500"/>
    <w:rsid w:val="007A1E6F"/>
    <w:rsid w:val="007A2019"/>
    <w:rsid w:val="007A25DC"/>
    <w:rsid w:val="007A2FA5"/>
    <w:rsid w:val="007A40E5"/>
    <w:rsid w:val="007A45E0"/>
    <w:rsid w:val="007A4C48"/>
    <w:rsid w:val="007A4C80"/>
    <w:rsid w:val="007A537F"/>
    <w:rsid w:val="007A5AE1"/>
    <w:rsid w:val="007A5CA6"/>
    <w:rsid w:val="007A603A"/>
    <w:rsid w:val="007A61BA"/>
    <w:rsid w:val="007A6985"/>
    <w:rsid w:val="007A717A"/>
    <w:rsid w:val="007A7EB9"/>
    <w:rsid w:val="007B002B"/>
    <w:rsid w:val="007B0184"/>
    <w:rsid w:val="007B2FE6"/>
    <w:rsid w:val="007B30E5"/>
    <w:rsid w:val="007B3625"/>
    <w:rsid w:val="007B400D"/>
    <w:rsid w:val="007B4923"/>
    <w:rsid w:val="007B5080"/>
    <w:rsid w:val="007B5624"/>
    <w:rsid w:val="007B5DC3"/>
    <w:rsid w:val="007B5EBF"/>
    <w:rsid w:val="007B6E5C"/>
    <w:rsid w:val="007B7219"/>
    <w:rsid w:val="007B7856"/>
    <w:rsid w:val="007B7F29"/>
    <w:rsid w:val="007C01C9"/>
    <w:rsid w:val="007C092C"/>
    <w:rsid w:val="007C1F86"/>
    <w:rsid w:val="007C23B8"/>
    <w:rsid w:val="007C4145"/>
    <w:rsid w:val="007C485B"/>
    <w:rsid w:val="007C4D8E"/>
    <w:rsid w:val="007C5E10"/>
    <w:rsid w:val="007C653B"/>
    <w:rsid w:val="007C7120"/>
    <w:rsid w:val="007D0123"/>
    <w:rsid w:val="007D0D70"/>
    <w:rsid w:val="007D0EA1"/>
    <w:rsid w:val="007D159A"/>
    <w:rsid w:val="007D1918"/>
    <w:rsid w:val="007D1CF9"/>
    <w:rsid w:val="007D25CF"/>
    <w:rsid w:val="007D32EF"/>
    <w:rsid w:val="007D51A3"/>
    <w:rsid w:val="007D64E5"/>
    <w:rsid w:val="007D6AE2"/>
    <w:rsid w:val="007D6EF7"/>
    <w:rsid w:val="007D77E1"/>
    <w:rsid w:val="007E0107"/>
    <w:rsid w:val="007E0BC9"/>
    <w:rsid w:val="007E0CBE"/>
    <w:rsid w:val="007E0F1F"/>
    <w:rsid w:val="007E107B"/>
    <w:rsid w:val="007E1346"/>
    <w:rsid w:val="007E1665"/>
    <w:rsid w:val="007E1A44"/>
    <w:rsid w:val="007E246E"/>
    <w:rsid w:val="007E27E5"/>
    <w:rsid w:val="007E3554"/>
    <w:rsid w:val="007E38C6"/>
    <w:rsid w:val="007E3D96"/>
    <w:rsid w:val="007E45E2"/>
    <w:rsid w:val="007E488A"/>
    <w:rsid w:val="007E49E2"/>
    <w:rsid w:val="007E4CB6"/>
    <w:rsid w:val="007E4E83"/>
    <w:rsid w:val="007E6B38"/>
    <w:rsid w:val="007E73CB"/>
    <w:rsid w:val="007E74D7"/>
    <w:rsid w:val="007E7DB8"/>
    <w:rsid w:val="007F0340"/>
    <w:rsid w:val="007F0B32"/>
    <w:rsid w:val="007F0ED3"/>
    <w:rsid w:val="007F15AF"/>
    <w:rsid w:val="007F244A"/>
    <w:rsid w:val="007F3462"/>
    <w:rsid w:val="007F37EA"/>
    <w:rsid w:val="007F53E0"/>
    <w:rsid w:val="007F5825"/>
    <w:rsid w:val="007F6B40"/>
    <w:rsid w:val="008002E9"/>
    <w:rsid w:val="008006D9"/>
    <w:rsid w:val="00800780"/>
    <w:rsid w:val="008012AA"/>
    <w:rsid w:val="0080132F"/>
    <w:rsid w:val="00801A5A"/>
    <w:rsid w:val="00801B42"/>
    <w:rsid w:val="00802139"/>
    <w:rsid w:val="00804130"/>
    <w:rsid w:val="00804C54"/>
    <w:rsid w:val="0080548F"/>
    <w:rsid w:val="008060D8"/>
    <w:rsid w:val="0080623B"/>
    <w:rsid w:val="008065B4"/>
    <w:rsid w:val="00807047"/>
    <w:rsid w:val="008072EC"/>
    <w:rsid w:val="008108B3"/>
    <w:rsid w:val="008111F2"/>
    <w:rsid w:val="008115E3"/>
    <w:rsid w:val="00812FC1"/>
    <w:rsid w:val="00813C5D"/>
    <w:rsid w:val="00813E82"/>
    <w:rsid w:val="008152E0"/>
    <w:rsid w:val="00815465"/>
    <w:rsid w:val="00815526"/>
    <w:rsid w:val="0081591E"/>
    <w:rsid w:val="008159E8"/>
    <w:rsid w:val="00816023"/>
    <w:rsid w:val="0081668A"/>
    <w:rsid w:val="008169A9"/>
    <w:rsid w:val="00816CEC"/>
    <w:rsid w:val="0081715B"/>
    <w:rsid w:val="008173F4"/>
    <w:rsid w:val="00817930"/>
    <w:rsid w:val="00821408"/>
    <w:rsid w:val="00821798"/>
    <w:rsid w:val="00821A65"/>
    <w:rsid w:val="00821D5F"/>
    <w:rsid w:val="008231A9"/>
    <w:rsid w:val="00823642"/>
    <w:rsid w:val="008256BC"/>
    <w:rsid w:val="008261F1"/>
    <w:rsid w:val="00826946"/>
    <w:rsid w:val="00831BCB"/>
    <w:rsid w:val="0083211B"/>
    <w:rsid w:val="00832AEB"/>
    <w:rsid w:val="00832AEE"/>
    <w:rsid w:val="00832D99"/>
    <w:rsid w:val="00833178"/>
    <w:rsid w:val="00833937"/>
    <w:rsid w:val="00833BCB"/>
    <w:rsid w:val="00833E7B"/>
    <w:rsid w:val="0083429B"/>
    <w:rsid w:val="00834783"/>
    <w:rsid w:val="00835053"/>
    <w:rsid w:val="0083517F"/>
    <w:rsid w:val="008355C8"/>
    <w:rsid w:val="00835BFB"/>
    <w:rsid w:val="00835C4A"/>
    <w:rsid w:val="00835DFC"/>
    <w:rsid w:val="0084015C"/>
    <w:rsid w:val="008405B7"/>
    <w:rsid w:val="00842211"/>
    <w:rsid w:val="00842895"/>
    <w:rsid w:val="008442ED"/>
    <w:rsid w:val="00845896"/>
    <w:rsid w:val="00845AC0"/>
    <w:rsid w:val="00845C7C"/>
    <w:rsid w:val="00846DA1"/>
    <w:rsid w:val="00847925"/>
    <w:rsid w:val="0085040F"/>
    <w:rsid w:val="008508AB"/>
    <w:rsid w:val="00851997"/>
    <w:rsid w:val="00851D1A"/>
    <w:rsid w:val="00852B35"/>
    <w:rsid w:val="00854EB2"/>
    <w:rsid w:val="008561C7"/>
    <w:rsid w:val="008564DF"/>
    <w:rsid w:val="00856A0D"/>
    <w:rsid w:val="00856B66"/>
    <w:rsid w:val="008578ED"/>
    <w:rsid w:val="0086015C"/>
    <w:rsid w:val="00860818"/>
    <w:rsid w:val="00860B73"/>
    <w:rsid w:val="00861832"/>
    <w:rsid w:val="00861C59"/>
    <w:rsid w:val="0086255E"/>
    <w:rsid w:val="0086256E"/>
    <w:rsid w:val="008628FC"/>
    <w:rsid w:val="00863ABB"/>
    <w:rsid w:val="008643EC"/>
    <w:rsid w:val="008647E7"/>
    <w:rsid w:val="00864BB9"/>
    <w:rsid w:val="00864D6F"/>
    <w:rsid w:val="008661F4"/>
    <w:rsid w:val="0086687A"/>
    <w:rsid w:val="00866A61"/>
    <w:rsid w:val="008671C6"/>
    <w:rsid w:val="008674C5"/>
    <w:rsid w:val="00867D8C"/>
    <w:rsid w:val="00871B6D"/>
    <w:rsid w:val="00871DE7"/>
    <w:rsid w:val="00872CD3"/>
    <w:rsid w:val="00874E44"/>
    <w:rsid w:val="00874E52"/>
    <w:rsid w:val="00874FCD"/>
    <w:rsid w:val="00875057"/>
    <w:rsid w:val="0087544B"/>
    <w:rsid w:val="0087563E"/>
    <w:rsid w:val="00875B91"/>
    <w:rsid w:val="00876698"/>
    <w:rsid w:val="008770A4"/>
    <w:rsid w:val="00877A8E"/>
    <w:rsid w:val="00877DFE"/>
    <w:rsid w:val="00877F1A"/>
    <w:rsid w:val="00880FEF"/>
    <w:rsid w:val="00881845"/>
    <w:rsid w:val="00881B22"/>
    <w:rsid w:val="00881BE7"/>
    <w:rsid w:val="00881CF3"/>
    <w:rsid w:val="00881F25"/>
    <w:rsid w:val="008820EC"/>
    <w:rsid w:val="008821FF"/>
    <w:rsid w:val="008830A8"/>
    <w:rsid w:val="0088415E"/>
    <w:rsid w:val="0088495B"/>
    <w:rsid w:val="00884FA0"/>
    <w:rsid w:val="00885158"/>
    <w:rsid w:val="008851F9"/>
    <w:rsid w:val="00885759"/>
    <w:rsid w:val="008857BC"/>
    <w:rsid w:val="00885DD9"/>
    <w:rsid w:val="00886916"/>
    <w:rsid w:val="00886964"/>
    <w:rsid w:val="00886BA9"/>
    <w:rsid w:val="008874F8"/>
    <w:rsid w:val="00890C6C"/>
    <w:rsid w:val="00891E18"/>
    <w:rsid w:val="00892171"/>
    <w:rsid w:val="0089288B"/>
    <w:rsid w:val="00893BC0"/>
    <w:rsid w:val="00893F49"/>
    <w:rsid w:val="008943F6"/>
    <w:rsid w:val="00894894"/>
    <w:rsid w:val="00895550"/>
    <w:rsid w:val="00896028"/>
    <w:rsid w:val="0089696B"/>
    <w:rsid w:val="008A02D8"/>
    <w:rsid w:val="008A065C"/>
    <w:rsid w:val="008A06D7"/>
    <w:rsid w:val="008A0FB6"/>
    <w:rsid w:val="008A12F2"/>
    <w:rsid w:val="008A29D3"/>
    <w:rsid w:val="008A3CF6"/>
    <w:rsid w:val="008A4808"/>
    <w:rsid w:val="008A4812"/>
    <w:rsid w:val="008A4B87"/>
    <w:rsid w:val="008A5B7C"/>
    <w:rsid w:val="008A6173"/>
    <w:rsid w:val="008A7616"/>
    <w:rsid w:val="008A7903"/>
    <w:rsid w:val="008A79D6"/>
    <w:rsid w:val="008B0991"/>
    <w:rsid w:val="008B182A"/>
    <w:rsid w:val="008B1DE9"/>
    <w:rsid w:val="008B1DF0"/>
    <w:rsid w:val="008B21AC"/>
    <w:rsid w:val="008B33C9"/>
    <w:rsid w:val="008B3B4D"/>
    <w:rsid w:val="008B3C34"/>
    <w:rsid w:val="008B4062"/>
    <w:rsid w:val="008B43F3"/>
    <w:rsid w:val="008B4BDF"/>
    <w:rsid w:val="008B4D50"/>
    <w:rsid w:val="008B5D67"/>
    <w:rsid w:val="008B5E49"/>
    <w:rsid w:val="008B7024"/>
    <w:rsid w:val="008B7898"/>
    <w:rsid w:val="008B7C97"/>
    <w:rsid w:val="008C011C"/>
    <w:rsid w:val="008C1007"/>
    <w:rsid w:val="008C195E"/>
    <w:rsid w:val="008C1D0E"/>
    <w:rsid w:val="008C2169"/>
    <w:rsid w:val="008C3929"/>
    <w:rsid w:val="008C46A6"/>
    <w:rsid w:val="008C5386"/>
    <w:rsid w:val="008C5529"/>
    <w:rsid w:val="008C5EE1"/>
    <w:rsid w:val="008C6559"/>
    <w:rsid w:val="008C6951"/>
    <w:rsid w:val="008C69CC"/>
    <w:rsid w:val="008C6D66"/>
    <w:rsid w:val="008C70BD"/>
    <w:rsid w:val="008C74C0"/>
    <w:rsid w:val="008C755C"/>
    <w:rsid w:val="008C77A1"/>
    <w:rsid w:val="008C78FF"/>
    <w:rsid w:val="008D011C"/>
    <w:rsid w:val="008D0AA6"/>
    <w:rsid w:val="008D0D90"/>
    <w:rsid w:val="008D13C0"/>
    <w:rsid w:val="008D2587"/>
    <w:rsid w:val="008D34FC"/>
    <w:rsid w:val="008D351A"/>
    <w:rsid w:val="008D4097"/>
    <w:rsid w:val="008D41F4"/>
    <w:rsid w:val="008D6884"/>
    <w:rsid w:val="008E014A"/>
    <w:rsid w:val="008E0203"/>
    <w:rsid w:val="008E021C"/>
    <w:rsid w:val="008E0FCA"/>
    <w:rsid w:val="008E1166"/>
    <w:rsid w:val="008E31D0"/>
    <w:rsid w:val="008E4350"/>
    <w:rsid w:val="008E59BB"/>
    <w:rsid w:val="008E5ADD"/>
    <w:rsid w:val="008E5F07"/>
    <w:rsid w:val="008E63C4"/>
    <w:rsid w:val="008E71C6"/>
    <w:rsid w:val="008E7C18"/>
    <w:rsid w:val="008F0827"/>
    <w:rsid w:val="008F0A58"/>
    <w:rsid w:val="008F0E81"/>
    <w:rsid w:val="008F1046"/>
    <w:rsid w:val="008F1948"/>
    <w:rsid w:val="008F1A0A"/>
    <w:rsid w:val="008F21A0"/>
    <w:rsid w:val="008F252C"/>
    <w:rsid w:val="008F2BE3"/>
    <w:rsid w:val="008F2C6F"/>
    <w:rsid w:val="008F2E7E"/>
    <w:rsid w:val="008F3224"/>
    <w:rsid w:val="008F452F"/>
    <w:rsid w:val="008F4628"/>
    <w:rsid w:val="008F4AB7"/>
    <w:rsid w:val="008F561A"/>
    <w:rsid w:val="008F5D32"/>
    <w:rsid w:val="008F6975"/>
    <w:rsid w:val="008F7697"/>
    <w:rsid w:val="008F7C81"/>
    <w:rsid w:val="00900433"/>
    <w:rsid w:val="00900480"/>
    <w:rsid w:val="0090056B"/>
    <w:rsid w:val="009007C4"/>
    <w:rsid w:val="0090088A"/>
    <w:rsid w:val="009013F9"/>
    <w:rsid w:val="009021CE"/>
    <w:rsid w:val="009021E2"/>
    <w:rsid w:val="00902661"/>
    <w:rsid w:val="00902B79"/>
    <w:rsid w:val="00903C55"/>
    <w:rsid w:val="00904BF6"/>
    <w:rsid w:val="00904EA6"/>
    <w:rsid w:val="00904EFC"/>
    <w:rsid w:val="009056D2"/>
    <w:rsid w:val="00906294"/>
    <w:rsid w:val="00906429"/>
    <w:rsid w:val="00906AEA"/>
    <w:rsid w:val="009101ED"/>
    <w:rsid w:val="00910D99"/>
    <w:rsid w:val="00910EAA"/>
    <w:rsid w:val="00911DF2"/>
    <w:rsid w:val="00913084"/>
    <w:rsid w:val="00913910"/>
    <w:rsid w:val="00913DB8"/>
    <w:rsid w:val="0091459B"/>
    <w:rsid w:val="009164C9"/>
    <w:rsid w:val="009167AD"/>
    <w:rsid w:val="00917C19"/>
    <w:rsid w:val="00920351"/>
    <w:rsid w:val="009213C5"/>
    <w:rsid w:val="00921A2B"/>
    <w:rsid w:val="00921AA0"/>
    <w:rsid w:val="00921C13"/>
    <w:rsid w:val="009227C5"/>
    <w:rsid w:val="00922A5F"/>
    <w:rsid w:val="00924417"/>
    <w:rsid w:val="009247DB"/>
    <w:rsid w:val="0092582B"/>
    <w:rsid w:val="00926A6C"/>
    <w:rsid w:val="00927408"/>
    <w:rsid w:val="00927FD6"/>
    <w:rsid w:val="00930B4F"/>
    <w:rsid w:val="00930D2C"/>
    <w:rsid w:val="00930D99"/>
    <w:rsid w:val="00931066"/>
    <w:rsid w:val="00931732"/>
    <w:rsid w:val="0093306E"/>
    <w:rsid w:val="009332F3"/>
    <w:rsid w:val="00933ABB"/>
    <w:rsid w:val="00934768"/>
    <w:rsid w:val="00934BAD"/>
    <w:rsid w:val="00935181"/>
    <w:rsid w:val="009354DF"/>
    <w:rsid w:val="00936515"/>
    <w:rsid w:val="009374C4"/>
    <w:rsid w:val="009409C2"/>
    <w:rsid w:val="00940C0D"/>
    <w:rsid w:val="00940EE4"/>
    <w:rsid w:val="00942C05"/>
    <w:rsid w:val="00943BFA"/>
    <w:rsid w:val="00943FD9"/>
    <w:rsid w:val="009449EC"/>
    <w:rsid w:val="00945570"/>
    <w:rsid w:val="00945C7F"/>
    <w:rsid w:val="00945CB9"/>
    <w:rsid w:val="00946876"/>
    <w:rsid w:val="00946A5F"/>
    <w:rsid w:val="00946E05"/>
    <w:rsid w:val="009470C6"/>
    <w:rsid w:val="00947885"/>
    <w:rsid w:val="00951007"/>
    <w:rsid w:val="00951146"/>
    <w:rsid w:val="009514E7"/>
    <w:rsid w:val="00951FE0"/>
    <w:rsid w:val="00952204"/>
    <w:rsid w:val="00953B8D"/>
    <w:rsid w:val="00954A0B"/>
    <w:rsid w:val="00955FB2"/>
    <w:rsid w:val="009561F4"/>
    <w:rsid w:val="00956326"/>
    <w:rsid w:val="00956DBD"/>
    <w:rsid w:val="00956F26"/>
    <w:rsid w:val="009575EC"/>
    <w:rsid w:val="0096075A"/>
    <w:rsid w:val="009608A4"/>
    <w:rsid w:val="00960AF3"/>
    <w:rsid w:val="00960C55"/>
    <w:rsid w:val="00960C89"/>
    <w:rsid w:val="0096174E"/>
    <w:rsid w:val="00961944"/>
    <w:rsid w:val="00961F0E"/>
    <w:rsid w:val="00962A2A"/>
    <w:rsid w:val="00962F17"/>
    <w:rsid w:val="00963D14"/>
    <w:rsid w:val="00965133"/>
    <w:rsid w:val="009665C5"/>
    <w:rsid w:val="009669BA"/>
    <w:rsid w:val="009675F4"/>
    <w:rsid w:val="00967731"/>
    <w:rsid w:val="0097054F"/>
    <w:rsid w:val="00970A72"/>
    <w:rsid w:val="00972ABA"/>
    <w:rsid w:val="0097316B"/>
    <w:rsid w:val="00973F85"/>
    <w:rsid w:val="009740C9"/>
    <w:rsid w:val="009742C2"/>
    <w:rsid w:val="00974557"/>
    <w:rsid w:val="0097470C"/>
    <w:rsid w:val="009764C7"/>
    <w:rsid w:val="009764D2"/>
    <w:rsid w:val="00976826"/>
    <w:rsid w:val="00977BA1"/>
    <w:rsid w:val="00980F4C"/>
    <w:rsid w:val="00981477"/>
    <w:rsid w:val="00981A66"/>
    <w:rsid w:val="009825BC"/>
    <w:rsid w:val="00982C96"/>
    <w:rsid w:val="0098344F"/>
    <w:rsid w:val="00983DAF"/>
    <w:rsid w:val="00983E00"/>
    <w:rsid w:val="00985587"/>
    <w:rsid w:val="00985D68"/>
    <w:rsid w:val="00985E70"/>
    <w:rsid w:val="0098793A"/>
    <w:rsid w:val="00990A2E"/>
    <w:rsid w:val="0099145E"/>
    <w:rsid w:val="009921E4"/>
    <w:rsid w:val="00992A57"/>
    <w:rsid w:val="00993096"/>
    <w:rsid w:val="009934D9"/>
    <w:rsid w:val="00993E07"/>
    <w:rsid w:val="00994547"/>
    <w:rsid w:val="009967E8"/>
    <w:rsid w:val="00997690"/>
    <w:rsid w:val="00997CFF"/>
    <w:rsid w:val="00997E18"/>
    <w:rsid w:val="00997E73"/>
    <w:rsid w:val="009A00CD"/>
    <w:rsid w:val="009A08B8"/>
    <w:rsid w:val="009A141E"/>
    <w:rsid w:val="009A28A9"/>
    <w:rsid w:val="009A3203"/>
    <w:rsid w:val="009A4179"/>
    <w:rsid w:val="009A4210"/>
    <w:rsid w:val="009A4ABB"/>
    <w:rsid w:val="009A5E6E"/>
    <w:rsid w:val="009A6E95"/>
    <w:rsid w:val="009A6FAA"/>
    <w:rsid w:val="009B0E26"/>
    <w:rsid w:val="009B13DE"/>
    <w:rsid w:val="009B2527"/>
    <w:rsid w:val="009B29C1"/>
    <w:rsid w:val="009B2EBE"/>
    <w:rsid w:val="009B535D"/>
    <w:rsid w:val="009B539F"/>
    <w:rsid w:val="009B5F99"/>
    <w:rsid w:val="009B65C0"/>
    <w:rsid w:val="009B7D56"/>
    <w:rsid w:val="009C2931"/>
    <w:rsid w:val="009C2994"/>
    <w:rsid w:val="009C4600"/>
    <w:rsid w:val="009C5EF7"/>
    <w:rsid w:val="009C644A"/>
    <w:rsid w:val="009C7340"/>
    <w:rsid w:val="009C76C5"/>
    <w:rsid w:val="009D000B"/>
    <w:rsid w:val="009D0EA9"/>
    <w:rsid w:val="009D0F17"/>
    <w:rsid w:val="009D1639"/>
    <w:rsid w:val="009D1CEA"/>
    <w:rsid w:val="009D1F38"/>
    <w:rsid w:val="009D2171"/>
    <w:rsid w:val="009D273A"/>
    <w:rsid w:val="009D2CEF"/>
    <w:rsid w:val="009D35A3"/>
    <w:rsid w:val="009D36C0"/>
    <w:rsid w:val="009D397B"/>
    <w:rsid w:val="009D3AA0"/>
    <w:rsid w:val="009D4F45"/>
    <w:rsid w:val="009D5C8C"/>
    <w:rsid w:val="009D6F86"/>
    <w:rsid w:val="009D749F"/>
    <w:rsid w:val="009D7E8B"/>
    <w:rsid w:val="009E0465"/>
    <w:rsid w:val="009E0CCD"/>
    <w:rsid w:val="009E18B7"/>
    <w:rsid w:val="009E256C"/>
    <w:rsid w:val="009E35A9"/>
    <w:rsid w:val="009E3A00"/>
    <w:rsid w:val="009E3FA0"/>
    <w:rsid w:val="009E493F"/>
    <w:rsid w:val="009E53E9"/>
    <w:rsid w:val="009E566A"/>
    <w:rsid w:val="009E59B2"/>
    <w:rsid w:val="009E613D"/>
    <w:rsid w:val="009E68C5"/>
    <w:rsid w:val="009E7E31"/>
    <w:rsid w:val="009F031E"/>
    <w:rsid w:val="009F0C1A"/>
    <w:rsid w:val="009F0C2E"/>
    <w:rsid w:val="009F131A"/>
    <w:rsid w:val="009F1A08"/>
    <w:rsid w:val="009F230C"/>
    <w:rsid w:val="009F2C34"/>
    <w:rsid w:val="009F41A4"/>
    <w:rsid w:val="009F44A7"/>
    <w:rsid w:val="009F4600"/>
    <w:rsid w:val="009F4B5C"/>
    <w:rsid w:val="009F4C15"/>
    <w:rsid w:val="009F6251"/>
    <w:rsid w:val="009F7268"/>
    <w:rsid w:val="009F75BE"/>
    <w:rsid w:val="009F7913"/>
    <w:rsid w:val="00A00DBB"/>
    <w:rsid w:val="00A00FB3"/>
    <w:rsid w:val="00A015B0"/>
    <w:rsid w:val="00A01949"/>
    <w:rsid w:val="00A027B3"/>
    <w:rsid w:val="00A02931"/>
    <w:rsid w:val="00A02EA9"/>
    <w:rsid w:val="00A03574"/>
    <w:rsid w:val="00A03B49"/>
    <w:rsid w:val="00A05482"/>
    <w:rsid w:val="00A06525"/>
    <w:rsid w:val="00A06ACE"/>
    <w:rsid w:val="00A06CEA"/>
    <w:rsid w:val="00A06E5F"/>
    <w:rsid w:val="00A070F0"/>
    <w:rsid w:val="00A076C4"/>
    <w:rsid w:val="00A07C71"/>
    <w:rsid w:val="00A10495"/>
    <w:rsid w:val="00A10565"/>
    <w:rsid w:val="00A1155A"/>
    <w:rsid w:val="00A11BFD"/>
    <w:rsid w:val="00A1343F"/>
    <w:rsid w:val="00A13BBB"/>
    <w:rsid w:val="00A13F39"/>
    <w:rsid w:val="00A141B7"/>
    <w:rsid w:val="00A144AE"/>
    <w:rsid w:val="00A144BC"/>
    <w:rsid w:val="00A154E6"/>
    <w:rsid w:val="00A15D5E"/>
    <w:rsid w:val="00A16E0F"/>
    <w:rsid w:val="00A170B4"/>
    <w:rsid w:val="00A17CFB"/>
    <w:rsid w:val="00A17DA2"/>
    <w:rsid w:val="00A20263"/>
    <w:rsid w:val="00A20671"/>
    <w:rsid w:val="00A212EB"/>
    <w:rsid w:val="00A21599"/>
    <w:rsid w:val="00A2199F"/>
    <w:rsid w:val="00A21BB1"/>
    <w:rsid w:val="00A21EE7"/>
    <w:rsid w:val="00A2544A"/>
    <w:rsid w:val="00A257DC"/>
    <w:rsid w:val="00A25C49"/>
    <w:rsid w:val="00A26BA4"/>
    <w:rsid w:val="00A27923"/>
    <w:rsid w:val="00A30BC3"/>
    <w:rsid w:val="00A31BE4"/>
    <w:rsid w:val="00A32EF7"/>
    <w:rsid w:val="00A33452"/>
    <w:rsid w:val="00A33E10"/>
    <w:rsid w:val="00A352B1"/>
    <w:rsid w:val="00A35BDD"/>
    <w:rsid w:val="00A371C8"/>
    <w:rsid w:val="00A373B0"/>
    <w:rsid w:val="00A37E28"/>
    <w:rsid w:val="00A403F3"/>
    <w:rsid w:val="00A41042"/>
    <w:rsid w:val="00A41209"/>
    <w:rsid w:val="00A43A0B"/>
    <w:rsid w:val="00A43C62"/>
    <w:rsid w:val="00A43D38"/>
    <w:rsid w:val="00A44BB1"/>
    <w:rsid w:val="00A4500A"/>
    <w:rsid w:val="00A45469"/>
    <w:rsid w:val="00A45A1B"/>
    <w:rsid w:val="00A46E8D"/>
    <w:rsid w:val="00A51F88"/>
    <w:rsid w:val="00A522D7"/>
    <w:rsid w:val="00A52575"/>
    <w:rsid w:val="00A528ED"/>
    <w:rsid w:val="00A52D47"/>
    <w:rsid w:val="00A53511"/>
    <w:rsid w:val="00A53DC0"/>
    <w:rsid w:val="00A54AEB"/>
    <w:rsid w:val="00A551FA"/>
    <w:rsid w:val="00A55857"/>
    <w:rsid w:val="00A56FEE"/>
    <w:rsid w:val="00A57E07"/>
    <w:rsid w:val="00A604DD"/>
    <w:rsid w:val="00A607D2"/>
    <w:rsid w:val="00A61132"/>
    <w:rsid w:val="00A61BEA"/>
    <w:rsid w:val="00A62B14"/>
    <w:rsid w:val="00A62D97"/>
    <w:rsid w:val="00A63064"/>
    <w:rsid w:val="00A634A4"/>
    <w:rsid w:val="00A637EE"/>
    <w:rsid w:val="00A63A99"/>
    <w:rsid w:val="00A64201"/>
    <w:rsid w:val="00A6425B"/>
    <w:rsid w:val="00A65995"/>
    <w:rsid w:val="00A663ED"/>
    <w:rsid w:val="00A66957"/>
    <w:rsid w:val="00A66F41"/>
    <w:rsid w:val="00A6714D"/>
    <w:rsid w:val="00A7051D"/>
    <w:rsid w:val="00A709F0"/>
    <w:rsid w:val="00A70E39"/>
    <w:rsid w:val="00A710F8"/>
    <w:rsid w:val="00A7145F"/>
    <w:rsid w:val="00A71508"/>
    <w:rsid w:val="00A72880"/>
    <w:rsid w:val="00A74872"/>
    <w:rsid w:val="00A74CA6"/>
    <w:rsid w:val="00A74DF4"/>
    <w:rsid w:val="00A753EF"/>
    <w:rsid w:val="00A75432"/>
    <w:rsid w:val="00A75E44"/>
    <w:rsid w:val="00A76B9F"/>
    <w:rsid w:val="00A76DE4"/>
    <w:rsid w:val="00A77C36"/>
    <w:rsid w:val="00A77E9C"/>
    <w:rsid w:val="00A77F04"/>
    <w:rsid w:val="00A81048"/>
    <w:rsid w:val="00A812FD"/>
    <w:rsid w:val="00A81916"/>
    <w:rsid w:val="00A819F3"/>
    <w:rsid w:val="00A81CD3"/>
    <w:rsid w:val="00A8215F"/>
    <w:rsid w:val="00A82786"/>
    <w:rsid w:val="00A828B6"/>
    <w:rsid w:val="00A83131"/>
    <w:rsid w:val="00A83326"/>
    <w:rsid w:val="00A8334A"/>
    <w:rsid w:val="00A83E73"/>
    <w:rsid w:val="00A83EC0"/>
    <w:rsid w:val="00A8437B"/>
    <w:rsid w:val="00A84485"/>
    <w:rsid w:val="00A85A78"/>
    <w:rsid w:val="00A8606C"/>
    <w:rsid w:val="00A86610"/>
    <w:rsid w:val="00A8672C"/>
    <w:rsid w:val="00A867A7"/>
    <w:rsid w:val="00A87943"/>
    <w:rsid w:val="00A87E1C"/>
    <w:rsid w:val="00A918D6"/>
    <w:rsid w:val="00A91E03"/>
    <w:rsid w:val="00A91FF1"/>
    <w:rsid w:val="00A9227C"/>
    <w:rsid w:val="00A929E1"/>
    <w:rsid w:val="00A92A09"/>
    <w:rsid w:val="00A92B90"/>
    <w:rsid w:val="00A92FE4"/>
    <w:rsid w:val="00A93412"/>
    <w:rsid w:val="00A93801"/>
    <w:rsid w:val="00A93A0D"/>
    <w:rsid w:val="00A93AE9"/>
    <w:rsid w:val="00A93C99"/>
    <w:rsid w:val="00A940AA"/>
    <w:rsid w:val="00A9416B"/>
    <w:rsid w:val="00A94354"/>
    <w:rsid w:val="00A94A80"/>
    <w:rsid w:val="00A94E44"/>
    <w:rsid w:val="00A94F3B"/>
    <w:rsid w:val="00A94FB5"/>
    <w:rsid w:val="00A9507C"/>
    <w:rsid w:val="00A95756"/>
    <w:rsid w:val="00A959AF"/>
    <w:rsid w:val="00A96141"/>
    <w:rsid w:val="00A969B9"/>
    <w:rsid w:val="00A97086"/>
    <w:rsid w:val="00A975A4"/>
    <w:rsid w:val="00A97941"/>
    <w:rsid w:val="00AA045A"/>
    <w:rsid w:val="00AA0A21"/>
    <w:rsid w:val="00AA0BA4"/>
    <w:rsid w:val="00AA0E62"/>
    <w:rsid w:val="00AA1C01"/>
    <w:rsid w:val="00AA2649"/>
    <w:rsid w:val="00AA27F3"/>
    <w:rsid w:val="00AA2ACE"/>
    <w:rsid w:val="00AA314E"/>
    <w:rsid w:val="00AA3163"/>
    <w:rsid w:val="00AA47A4"/>
    <w:rsid w:val="00AA6E87"/>
    <w:rsid w:val="00AA70F5"/>
    <w:rsid w:val="00AA7F92"/>
    <w:rsid w:val="00AB150C"/>
    <w:rsid w:val="00AB1DD1"/>
    <w:rsid w:val="00AB2A2F"/>
    <w:rsid w:val="00AB2D40"/>
    <w:rsid w:val="00AB2FBB"/>
    <w:rsid w:val="00AB34E8"/>
    <w:rsid w:val="00AB4094"/>
    <w:rsid w:val="00AB411F"/>
    <w:rsid w:val="00AB477A"/>
    <w:rsid w:val="00AB4E64"/>
    <w:rsid w:val="00AB542A"/>
    <w:rsid w:val="00AB55E2"/>
    <w:rsid w:val="00AB5728"/>
    <w:rsid w:val="00AB6784"/>
    <w:rsid w:val="00AB6961"/>
    <w:rsid w:val="00AB75E9"/>
    <w:rsid w:val="00AB767F"/>
    <w:rsid w:val="00AB7973"/>
    <w:rsid w:val="00AB7D47"/>
    <w:rsid w:val="00AB7D7F"/>
    <w:rsid w:val="00AC049D"/>
    <w:rsid w:val="00AC04E3"/>
    <w:rsid w:val="00AC0A1D"/>
    <w:rsid w:val="00AC1C43"/>
    <w:rsid w:val="00AC343C"/>
    <w:rsid w:val="00AC43B2"/>
    <w:rsid w:val="00AC490F"/>
    <w:rsid w:val="00AC4D51"/>
    <w:rsid w:val="00AC4F34"/>
    <w:rsid w:val="00AC52E5"/>
    <w:rsid w:val="00AC5BC3"/>
    <w:rsid w:val="00AC738A"/>
    <w:rsid w:val="00AC7771"/>
    <w:rsid w:val="00AC7830"/>
    <w:rsid w:val="00AD02D4"/>
    <w:rsid w:val="00AD07B4"/>
    <w:rsid w:val="00AD0891"/>
    <w:rsid w:val="00AD1165"/>
    <w:rsid w:val="00AD1A7B"/>
    <w:rsid w:val="00AD421C"/>
    <w:rsid w:val="00AD455A"/>
    <w:rsid w:val="00AD4D5F"/>
    <w:rsid w:val="00AD535C"/>
    <w:rsid w:val="00AD54BB"/>
    <w:rsid w:val="00AD62FC"/>
    <w:rsid w:val="00AD799C"/>
    <w:rsid w:val="00AE0809"/>
    <w:rsid w:val="00AE0822"/>
    <w:rsid w:val="00AE1597"/>
    <w:rsid w:val="00AE1901"/>
    <w:rsid w:val="00AE3B1E"/>
    <w:rsid w:val="00AE43EE"/>
    <w:rsid w:val="00AE46AA"/>
    <w:rsid w:val="00AE49FB"/>
    <w:rsid w:val="00AE4A46"/>
    <w:rsid w:val="00AE5887"/>
    <w:rsid w:val="00AE5D4D"/>
    <w:rsid w:val="00AE6B02"/>
    <w:rsid w:val="00AE715B"/>
    <w:rsid w:val="00AE7E76"/>
    <w:rsid w:val="00AF0453"/>
    <w:rsid w:val="00AF07A9"/>
    <w:rsid w:val="00AF2387"/>
    <w:rsid w:val="00AF37CA"/>
    <w:rsid w:val="00AF3F22"/>
    <w:rsid w:val="00AF3FD4"/>
    <w:rsid w:val="00AF40BB"/>
    <w:rsid w:val="00AF4127"/>
    <w:rsid w:val="00AF42EC"/>
    <w:rsid w:val="00AF493D"/>
    <w:rsid w:val="00AF4A46"/>
    <w:rsid w:val="00AF6273"/>
    <w:rsid w:val="00AF6783"/>
    <w:rsid w:val="00AF6D92"/>
    <w:rsid w:val="00AF70E3"/>
    <w:rsid w:val="00AF7641"/>
    <w:rsid w:val="00B00C3E"/>
    <w:rsid w:val="00B013DF"/>
    <w:rsid w:val="00B01E67"/>
    <w:rsid w:val="00B01EA7"/>
    <w:rsid w:val="00B02412"/>
    <w:rsid w:val="00B02E66"/>
    <w:rsid w:val="00B030DE"/>
    <w:rsid w:val="00B036FA"/>
    <w:rsid w:val="00B037E9"/>
    <w:rsid w:val="00B04424"/>
    <w:rsid w:val="00B054D3"/>
    <w:rsid w:val="00B05F20"/>
    <w:rsid w:val="00B07BB6"/>
    <w:rsid w:val="00B07E83"/>
    <w:rsid w:val="00B10242"/>
    <w:rsid w:val="00B1063D"/>
    <w:rsid w:val="00B118F3"/>
    <w:rsid w:val="00B11A95"/>
    <w:rsid w:val="00B12002"/>
    <w:rsid w:val="00B123CD"/>
    <w:rsid w:val="00B12578"/>
    <w:rsid w:val="00B132F1"/>
    <w:rsid w:val="00B13453"/>
    <w:rsid w:val="00B1441D"/>
    <w:rsid w:val="00B14A9E"/>
    <w:rsid w:val="00B155E4"/>
    <w:rsid w:val="00B159BD"/>
    <w:rsid w:val="00B15EBB"/>
    <w:rsid w:val="00B161F8"/>
    <w:rsid w:val="00B16DAD"/>
    <w:rsid w:val="00B16F4B"/>
    <w:rsid w:val="00B17E32"/>
    <w:rsid w:val="00B207F1"/>
    <w:rsid w:val="00B212DA"/>
    <w:rsid w:val="00B22411"/>
    <w:rsid w:val="00B22B69"/>
    <w:rsid w:val="00B22EB4"/>
    <w:rsid w:val="00B235BF"/>
    <w:rsid w:val="00B23C6D"/>
    <w:rsid w:val="00B23F73"/>
    <w:rsid w:val="00B2630F"/>
    <w:rsid w:val="00B26543"/>
    <w:rsid w:val="00B2794C"/>
    <w:rsid w:val="00B27D9A"/>
    <w:rsid w:val="00B30F28"/>
    <w:rsid w:val="00B319B1"/>
    <w:rsid w:val="00B33729"/>
    <w:rsid w:val="00B33F59"/>
    <w:rsid w:val="00B343E1"/>
    <w:rsid w:val="00B34B00"/>
    <w:rsid w:val="00B34EC5"/>
    <w:rsid w:val="00B366C9"/>
    <w:rsid w:val="00B36AA5"/>
    <w:rsid w:val="00B36D92"/>
    <w:rsid w:val="00B37009"/>
    <w:rsid w:val="00B376C5"/>
    <w:rsid w:val="00B37EF4"/>
    <w:rsid w:val="00B40598"/>
    <w:rsid w:val="00B40C1D"/>
    <w:rsid w:val="00B41082"/>
    <w:rsid w:val="00B41451"/>
    <w:rsid w:val="00B416AB"/>
    <w:rsid w:val="00B41B1F"/>
    <w:rsid w:val="00B42395"/>
    <w:rsid w:val="00B43A37"/>
    <w:rsid w:val="00B44350"/>
    <w:rsid w:val="00B44364"/>
    <w:rsid w:val="00B4449B"/>
    <w:rsid w:val="00B4641A"/>
    <w:rsid w:val="00B46441"/>
    <w:rsid w:val="00B46465"/>
    <w:rsid w:val="00B475FE"/>
    <w:rsid w:val="00B4790D"/>
    <w:rsid w:val="00B47F40"/>
    <w:rsid w:val="00B512B9"/>
    <w:rsid w:val="00B52278"/>
    <w:rsid w:val="00B52310"/>
    <w:rsid w:val="00B52AEC"/>
    <w:rsid w:val="00B543BC"/>
    <w:rsid w:val="00B5506A"/>
    <w:rsid w:val="00B55174"/>
    <w:rsid w:val="00B55E0D"/>
    <w:rsid w:val="00B56F03"/>
    <w:rsid w:val="00B570D1"/>
    <w:rsid w:val="00B57F34"/>
    <w:rsid w:val="00B60922"/>
    <w:rsid w:val="00B60FE5"/>
    <w:rsid w:val="00B61071"/>
    <w:rsid w:val="00B61197"/>
    <w:rsid w:val="00B6155A"/>
    <w:rsid w:val="00B6198A"/>
    <w:rsid w:val="00B61A6A"/>
    <w:rsid w:val="00B62022"/>
    <w:rsid w:val="00B63236"/>
    <w:rsid w:val="00B6429C"/>
    <w:rsid w:val="00B64D34"/>
    <w:rsid w:val="00B67001"/>
    <w:rsid w:val="00B677D4"/>
    <w:rsid w:val="00B677F8"/>
    <w:rsid w:val="00B70095"/>
    <w:rsid w:val="00B7031B"/>
    <w:rsid w:val="00B704BC"/>
    <w:rsid w:val="00B7088B"/>
    <w:rsid w:val="00B72CD0"/>
    <w:rsid w:val="00B74B0E"/>
    <w:rsid w:val="00B74CED"/>
    <w:rsid w:val="00B74D4C"/>
    <w:rsid w:val="00B74F5E"/>
    <w:rsid w:val="00B750ED"/>
    <w:rsid w:val="00B75EEF"/>
    <w:rsid w:val="00B76863"/>
    <w:rsid w:val="00B7718D"/>
    <w:rsid w:val="00B802A6"/>
    <w:rsid w:val="00B80477"/>
    <w:rsid w:val="00B812A6"/>
    <w:rsid w:val="00B815F7"/>
    <w:rsid w:val="00B81FE6"/>
    <w:rsid w:val="00B824A5"/>
    <w:rsid w:val="00B83F70"/>
    <w:rsid w:val="00B84AB1"/>
    <w:rsid w:val="00B84EF2"/>
    <w:rsid w:val="00B850E0"/>
    <w:rsid w:val="00B85296"/>
    <w:rsid w:val="00B855FC"/>
    <w:rsid w:val="00B85A08"/>
    <w:rsid w:val="00B85E2B"/>
    <w:rsid w:val="00B864A0"/>
    <w:rsid w:val="00B8686B"/>
    <w:rsid w:val="00B8767A"/>
    <w:rsid w:val="00B877AD"/>
    <w:rsid w:val="00B92756"/>
    <w:rsid w:val="00B92C59"/>
    <w:rsid w:val="00B92EC9"/>
    <w:rsid w:val="00B93399"/>
    <w:rsid w:val="00B941BC"/>
    <w:rsid w:val="00B943BF"/>
    <w:rsid w:val="00B95111"/>
    <w:rsid w:val="00B96737"/>
    <w:rsid w:val="00B968AA"/>
    <w:rsid w:val="00B97D12"/>
    <w:rsid w:val="00B97EAB"/>
    <w:rsid w:val="00BA0C2F"/>
    <w:rsid w:val="00BA1D0F"/>
    <w:rsid w:val="00BA1E9C"/>
    <w:rsid w:val="00BA210C"/>
    <w:rsid w:val="00BA2258"/>
    <w:rsid w:val="00BA2943"/>
    <w:rsid w:val="00BA3248"/>
    <w:rsid w:val="00BA3D02"/>
    <w:rsid w:val="00BA4286"/>
    <w:rsid w:val="00BA4BEE"/>
    <w:rsid w:val="00BA51C0"/>
    <w:rsid w:val="00BA554B"/>
    <w:rsid w:val="00BA5BF2"/>
    <w:rsid w:val="00BA6BDD"/>
    <w:rsid w:val="00BA713D"/>
    <w:rsid w:val="00BA762E"/>
    <w:rsid w:val="00BA7D5A"/>
    <w:rsid w:val="00BA7E70"/>
    <w:rsid w:val="00BB0FDF"/>
    <w:rsid w:val="00BB1583"/>
    <w:rsid w:val="00BB1898"/>
    <w:rsid w:val="00BB1A54"/>
    <w:rsid w:val="00BB28AC"/>
    <w:rsid w:val="00BB37D5"/>
    <w:rsid w:val="00BB3809"/>
    <w:rsid w:val="00BB3B88"/>
    <w:rsid w:val="00BB52F4"/>
    <w:rsid w:val="00BB5D74"/>
    <w:rsid w:val="00BB640A"/>
    <w:rsid w:val="00BB65E8"/>
    <w:rsid w:val="00BB6FA4"/>
    <w:rsid w:val="00BB7E9C"/>
    <w:rsid w:val="00BB7F25"/>
    <w:rsid w:val="00BC0552"/>
    <w:rsid w:val="00BC0607"/>
    <w:rsid w:val="00BC0CD2"/>
    <w:rsid w:val="00BC11C4"/>
    <w:rsid w:val="00BC17C2"/>
    <w:rsid w:val="00BC27E2"/>
    <w:rsid w:val="00BC2F5F"/>
    <w:rsid w:val="00BC3790"/>
    <w:rsid w:val="00BC3817"/>
    <w:rsid w:val="00BC3E54"/>
    <w:rsid w:val="00BC3FCE"/>
    <w:rsid w:val="00BC44A0"/>
    <w:rsid w:val="00BC45B1"/>
    <w:rsid w:val="00BC4B34"/>
    <w:rsid w:val="00BC4E7E"/>
    <w:rsid w:val="00BC5B03"/>
    <w:rsid w:val="00BC708A"/>
    <w:rsid w:val="00BD109D"/>
    <w:rsid w:val="00BD12B1"/>
    <w:rsid w:val="00BD1E90"/>
    <w:rsid w:val="00BD224A"/>
    <w:rsid w:val="00BD2620"/>
    <w:rsid w:val="00BD3901"/>
    <w:rsid w:val="00BD3AE1"/>
    <w:rsid w:val="00BD4AF0"/>
    <w:rsid w:val="00BD579D"/>
    <w:rsid w:val="00BD5B07"/>
    <w:rsid w:val="00BD5FB0"/>
    <w:rsid w:val="00BD6400"/>
    <w:rsid w:val="00BE00CA"/>
    <w:rsid w:val="00BE021A"/>
    <w:rsid w:val="00BE179A"/>
    <w:rsid w:val="00BE1DB8"/>
    <w:rsid w:val="00BE1E25"/>
    <w:rsid w:val="00BE2693"/>
    <w:rsid w:val="00BE351D"/>
    <w:rsid w:val="00BE44C1"/>
    <w:rsid w:val="00BE5F97"/>
    <w:rsid w:val="00BE6CA1"/>
    <w:rsid w:val="00BF047F"/>
    <w:rsid w:val="00BF0C6E"/>
    <w:rsid w:val="00BF12AE"/>
    <w:rsid w:val="00BF22D4"/>
    <w:rsid w:val="00BF2DCF"/>
    <w:rsid w:val="00BF4095"/>
    <w:rsid w:val="00BF48B8"/>
    <w:rsid w:val="00BF570C"/>
    <w:rsid w:val="00BF5973"/>
    <w:rsid w:val="00BF5DE6"/>
    <w:rsid w:val="00BF6082"/>
    <w:rsid w:val="00BF6ADB"/>
    <w:rsid w:val="00BF78B0"/>
    <w:rsid w:val="00BF7B2A"/>
    <w:rsid w:val="00C004A1"/>
    <w:rsid w:val="00C005A4"/>
    <w:rsid w:val="00C00E9B"/>
    <w:rsid w:val="00C01562"/>
    <w:rsid w:val="00C01909"/>
    <w:rsid w:val="00C03539"/>
    <w:rsid w:val="00C03617"/>
    <w:rsid w:val="00C03BF5"/>
    <w:rsid w:val="00C040F2"/>
    <w:rsid w:val="00C0518A"/>
    <w:rsid w:val="00C05655"/>
    <w:rsid w:val="00C05705"/>
    <w:rsid w:val="00C0662A"/>
    <w:rsid w:val="00C07003"/>
    <w:rsid w:val="00C07575"/>
    <w:rsid w:val="00C101BA"/>
    <w:rsid w:val="00C10478"/>
    <w:rsid w:val="00C104D2"/>
    <w:rsid w:val="00C1060E"/>
    <w:rsid w:val="00C10ECA"/>
    <w:rsid w:val="00C10ED8"/>
    <w:rsid w:val="00C10F95"/>
    <w:rsid w:val="00C1112B"/>
    <w:rsid w:val="00C11FA8"/>
    <w:rsid w:val="00C1244A"/>
    <w:rsid w:val="00C124F2"/>
    <w:rsid w:val="00C12F29"/>
    <w:rsid w:val="00C12F98"/>
    <w:rsid w:val="00C13E2D"/>
    <w:rsid w:val="00C147CE"/>
    <w:rsid w:val="00C14FF2"/>
    <w:rsid w:val="00C151A5"/>
    <w:rsid w:val="00C1569B"/>
    <w:rsid w:val="00C16545"/>
    <w:rsid w:val="00C205ED"/>
    <w:rsid w:val="00C20E8B"/>
    <w:rsid w:val="00C21D78"/>
    <w:rsid w:val="00C22748"/>
    <w:rsid w:val="00C22802"/>
    <w:rsid w:val="00C22E09"/>
    <w:rsid w:val="00C22F2D"/>
    <w:rsid w:val="00C2333C"/>
    <w:rsid w:val="00C23A0A"/>
    <w:rsid w:val="00C23B4F"/>
    <w:rsid w:val="00C24510"/>
    <w:rsid w:val="00C2480B"/>
    <w:rsid w:val="00C24D55"/>
    <w:rsid w:val="00C25092"/>
    <w:rsid w:val="00C2634B"/>
    <w:rsid w:val="00C269F5"/>
    <w:rsid w:val="00C2780C"/>
    <w:rsid w:val="00C301F3"/>
    <w:rsid w:val="00C30AA4"/>
    <w:rsid w:val="00C33207"/>
    <w:rsid w:val="00C33B1F"/>
    <w:rsid w:val="00C341FD"/>
    <w:rsid w:val="00C34228"/>
    <w:rsid w:val="00C34B76"/>
    <w:rsid w:val="00C35278"/>
    <w:rsid w:val="00C3557D"/>
    <w:rsid w:val="00C35674"/>
    <w:rsid w:val="00C35DF8"/>
    <w:rsid w:val="00C3624C"/>
    <w:rsid w:val="00C3646D"/>
    <w:rsid w:val="00C36893"/>
    <w:rsid w:val="00C36968"/>
    <w:rsid w:val="00C37874"/>
    <w:rsid w:val="00C40328"/>
    <w:rsid w:val="00C403A0"/>
    <w:rsid w:val="00C40598"/>
    <w:rsid w:val="00C40654"/>
    <w:rsid w:val="00C41006"/>
    <w:rsid w:val="00C41230"/>
    <w:rsid w:val="00C4145A"/>
    <w:rsid w:val="00C41B34"/>
    <w:rsid w:val="00C4215F"/>
    <w:rsid w:val="00C42791"/>
    <w:rsid w:val="00C42B34"/>
    <w:rsid w:val="00C42F0B"/>
    <w:rsid w:val="00C430A4"/>
    <w:rsid w:val="00C446A8"/>
    <w:rsid w:val="00C4601E"/>
    <w:rsid w:val="00C46494"/>
    <w:rsid w:val="00C46E3F"/>
    <w:rsid w:val="00C472D3"/>
    <w:rsid w:val="00C47654"/>
    <w:rsid w:val="00C5097B"/>
    <w:rsid w:val="00C50CBA"/>
    <w:rsid w:val="00C524D9"/>
    <w:rsid w:val="00C52B64"/>
    <w:rsid w:val="00C53069"/>
    <w:rsid w:val="00C53144"/>
    <w:rsid w:val="00C53594"/>
    <w:rsid w:val="00C54049"/>
    <w:rsid w:val="00C541A4"/>
    <w:rsid w:val="00C55173"/>
    <w:rsid w:val="00C552CC"/>
    <w:rsid w:val="00C5535C"/>
    <w:rsid w:val="00C5557E"/>
    <w:rsid w:val="00C561B6"/>
    <w:rsid w:val="00C56FEA"/>
    <w:rsid w:val="00C57922"/>
    <w:rsid w:val="00C61B1B"/>
    <w:rsid w:val="00C624D4"/>
    <w:rsid w:val="00C6258C"/>
    <w:rsid w:val="00C63A74"/>
    <w:rsid w:val="00C65B17"/>
    <w:rsid w:val="00C663A0"/>
    <w:rsid w:val="00C664F1"/>
    <w:rsid w:val="00C66597"/>
    <w:rsid w:val="00C66B2F"/>
    <w:rsid w:val="00C66B6D"/>
    <w:rsid w:val="00C67029"/>
    <w:rsid w:val="00C6748B"/>
    <w:rsid w:val="00C71F79"/>
    <w:rsid w:val="00C723C0"/>
    <w:rsid w:val="00C72556"/>
    <w:rsid w:val="00C73305"/>
    <w:rsid w:val="00C735A0"/>
    <w:rsid w:val="00C735EC"/>
    <w:rsid w:val="00C73BA0"/>
    <w:rsid w:val="00C75275"/>
    <w:rsid w:val="00C767C9"/>
    <w:rsid w:val="00C77EDE"/>
    <w:rsid w:val="00C80447"/>
    <w:rsid w:val="00C80B91"/>
    <w:rsid w:val="00C80CFB"/>
    <w:rsid w:val="00C82340"/>
    <w:rsid w:val="00C82736"/>
    <w:rsid w:val="00C82AFA"/>
    <w:rsid w:val="00C82BFE"/>
    <w:rsid w:val="00C83FE3"/>
    <w:rsid w:val="00C84C2A"/>
    <w:rsid w:val="00C85099"/>
    <w:rsid w:val="00C86391"/>
    <w:rsid w:val="00C8787D"/>
    <w:rsid w:val="00C87C37"/>
    <w:rsid w:val="00C87EC1"/>
    <w:rsid w:val="00C9064C"/>
    <w:rsid w:val="00C91C2E"/>
    <w:rsid w:val="00C91DF9"/>
    <w:rsid w:val="00C9215A"/>
    <w:rsid w:val="00C928BD"/>
    <w:rsid w:val="00C93143"/>
    <w:rsid w:val="00C9348E"/>
    <w:rsid w:val="00C93A9C"/>
    <w:rsid w:val="00C93DE5"/>
    <w:rsid w:val="00C94981"/>
    <w:rsid w:val="00C95270"/>
    <w:rsid w:val="00C953F4"/>
    <w:rsid w:val="00C9595A"/>
    <w:rsid w:val="00C96C82"/>
    <w:rsid w:val="00C97226"/>
    <w:rsid w:val="00C976A5"/>
    <w:rsid w:val="00C97BE7"/>
    <w:rsid w:val="00CA0065"/>
    <w:rsid w:val="00CA0DD1"/>
    <w:rsid w:val="00CA0F40"/>
    <w:rsid w:val="00CA1377"/>
    <w:rsid w:val="00CA1A5A"/>
    <w:rsid w:val="00CA1D31"/>
    <w:rsid w:val="00CA2778"/>
    <w:rsid w:val="00CA28BC"/>
    <w:rsid w:val="00CA3838"/>
    <w:rsid w:val="00CA3BAC"/>
    <w:rsid w:val="00CA3F0E"/>
    <w:rsid w:val="00CA3F6A"/>
    <w:rsid w:val="00CA47A1"/>
    <w:rsid w:val="00CA4C23"/>
    <w:rsid w:val="00CA56C0"/>
    <w:rsid w:val="00CA5C80"/>
    <w:rsid w:val="00CA5E24"/>
    <w:rsid w:val="00CA6269"/>
    <w:rsid w:val="00CA718E"/>
    <w:rsid w:val="00CB0AC9"/>
    <w:rsid w:val="00CB1C24"/>
    <w:rsid w:val="00CB23DF"/>
    <w:rsid w:val="00CB2B31"/>
    <w:rsid w:val="00CB356D"/>
    <w:rsid w:val="00CB3619"/>
    <w:rsid w:val="00CB3785"/>
    <w:rsid w:val="00CB3F36"/>
    <w:rsid w:val="00CB4398"/>
    <w:rsid w:val="00CB43E4"/>
    <w:rsid w:val="00CB4C19"/>
    <w:rsid w:val="00CB5909"/>
    <w:rsid w:val="00CB65AB"/>
    <w:rsid w:val="00CB66C7"/>
    <w:rsid w:val="00CB6DB0"/>
    <w:rsid w:val="00CB6DB3"/>
    <w:rsid w:val="00CB6FAF"/>
    <w:rsid w:val="00CC0B06"/>
    <w:rsid w:val="00CC0C5E"/>
    <w:rsid w:val="00CC14D3"/>
    <w:rsid w:val="00CC1E26"/>
    <w:rsid w:val="00CC21A2"/>
    <w:rsid w:val="00CC27EE"/>
    <w:rsid w:val="00CC2E0B"/>
    <w:rsid w:val="00CC2EED"/>
    <w:rsid w:val="00CC2F3F"/>
    <w:rsid w:val="00CC3B3D"/>
    <w:rsid w:val="00CC4975"/>
    <w:rsid w:val="00CC588D"/>
    <w:rsid w:val="00CC59D8"/>
    <w:rsid w:val="00CC770B"/>
    <w:rsid w:val="00CD02D5"/>
    <w:rsid w:val="00CD0316"/>
    <w:rsid w:val="00CD0420"/>
    <w:rsid w:val="00CD07AC"/>
    <w:rsid w:val="00CD181F"/>
    <w:rsid w:val="00CD1B94"/>
    <w:rsid w:val="00CD1DEE"/>
    <w:rsid w:val="00CD205D"/>
    <w:rsid w:val="00CD2060"/>
    <w:rsid w:val="00CD20B9"/>
    <w:rsid w:val="00CD2259"/>
    <w:rsid w:val="00CD3A04"/>
    <w:rsid w:val="00CD3D0C"/>
    <w:rsid w:val="00CD5185"/>
    <w:rsid w:val="00CD6135"/>
    <w:rsid w:val="00CD6F66"/>
    <w:rsid w:val="00CE21E2"/>
    <w:rsid w:val="00CE262A"/>
    <w:rsid w:val="00CE30F6"/>
    <w:rsid w:val="00CE3E8A"/>
    <w:rsid w:val="00CE540C"/>
    <w:rsid w:val="00CE6C3F"/>
    <w:rsid w:val="00CE7334"/>
    <w:rsid w:val="00CE7C26"/>
    <w:rsid w:val="00CE7C3C"/>
    <w:rsid w:val="00CF0BA0"/>
    <w:rsid w:val="00CF1223"/>
    <w:rsid w:val="00CF1756"/>
    <w:rsid w:val="00CF19C2"/>
    <w:rsid w:val="00CF1CB4"/>
    <w:rsid w:val="00CF3118"/>
    <w:rsid w:val="00CF3C1B"/>
    <w:rsid w:val="00CF43DC"/>
    <w:rsid w:val="00CF4A96"/>
    <w:rsid w:val="00CF5367"/>
    <w:rsid w:val="00CF5878"/>
    <w:rsid w:val="00CF6383"/>
    <w:rsid w:val="00CF6608"/>
    <w:rsid w:val="00CF6B22"/>
    <w:rsid w:val="00D00980"/>
    <w:rsid w:val="00D00E22"/>
    <w:rsid w:val="00D010BA"/>
    <w:rsid w:val="00D01CBA"/>
    <w:rsid w:val="00D02572"/>
    <w:rsid w:val="00D0282A"/>
    <w:rsid w:val="00D03A74"/>
    <w:rsid w:val="00D043F0"/>
    <w:rsid w:val="00D04597"/>
    <w:rsid w:val="00D05448"/>
    <w:rsid w:val="00D05629"/>
    <w:rsid w:val="00D0569F"/>
    <w:rsid w:val="00D0578E"/>
    <w:rsid w:val="00D05AB8"/>
    <w:rsid w:val="00D05B95"/>
    <w:rsid w:val="00D06008"/>
    <w:rsid w:val="00D06688"/>
    <w:rsid w:val="00D06721"/>
    <w:rsid w:val="00D06776"/>
    <w:rsid w:val="00D068C4"/>
    <w:rsid w:val="00D07739"/>
    <w:rsid w:val="00D07751"/>
    <w:rsid w:val="00D07F67"/>
    <w:rsid w:val="00D10856"/>
    <w:rsid w:val="00D10CD1"/>
    <w:rsid w:val="00D1203C"/>
    <w:rsid w:val="00D13011"/>
    <w:rsid w:val="00D133DE"/>
    <w:rsid w:val="00D13659"/>
    <w:rsid w:val="00D137BB"/>
    <w:rsid w:val="00D140B4"/>
    <w:rsid w:val="00D14424"/>
    <w:rsid w:val="00D1457C"/>
    <w:rsid w:val="00D146B5"/>
    <w:rsid w:val="00D14A3F"/>
    <w:rsid w:val="00D150BB"/>
    <w:rsid w:val="00D158C7"/>
    <w:rsid w:val="00D174F2"/>
    <w:rsid w:val="00D179BF"/>
    <w:rsid w:val="00D17A5C"/>
    <w:rsid w:val="00D205D6"/>
    <w:rsid w:val="00D20D9C"/>
    <w:rsid w:val="00D20DB1"/>
    <w:rsid w:val="00D21451"/>
    <w:rsid w:val="00D21555"/>
    <w:rsid w:val="00D21A42"/>
    <w:rsid w:val="00D21AFF"/>
    <w:rsid w:val="00D22345"/>
    <w:rsid w:val="00D22674"/>
    <w:rsid w:val="00D229EA"/>
    <w:rsid w:val="00D22C48"/>
    <w:rsid w:val="00D23C7B"/>
    <w:rsid w:val="00D2445E"/>
    <w:rsid w:val="00D248B8"/>
    <w:rsid w:val="00D24D75"/>
    <w:rsid w:val="00D251C9"/>
    <w:rsid w:val="00D2530A"/>
    <w:rsid w:val="00D25B13"/>
    <w:rsid w:val="00D260E6"/>
    <w:rsid w:val="00D270FC"/>
    <w:rsid w:val="00D27141"/>
    <w:rsid w:val="00D27525"/>
    <w:rsid w:val="00D275EE"/>
    <w:rsid w:val="00D27644"/>
    <w:rsid w:val="00D27688"/>
    <w:rsid w:val="00D30B13"/>
    <w:rsid w:val="00D30CBC"/>
    <w:rsid w:val="00D323B0"/>
    <w:rsid w:val="00D32791"/>
    <w:rsid w:val="00D33935"/>
    <w:rsid w:val="00D33F92"/>
    <w:rsid w:val="00D33FF7"/>
    <w:rsid w:val="00D3459B"/>
    <w:rsid w:val="00D34ADF"/>
    <w:rsid w:val="00D3568A"/>
    <w:rsid w:val="00D36C1E"/>
    <w:rsid w:val="00D40D94"/>
    <w:rsid w:val="00D41CD1"/>
    <w:rsid w:val="00D41F95"/>
    <w:rsid w:val="00D42CEA"/>
    <w:rsid w:val="00D4395F"/>
    <w:rsid w:val="00D43C74"/>
    <w:rsid w:val="00D44027"/>
    <w:rsid w:val="00D44517"/>
    <w:rsid w:val="00D4459B"/>
    <w:rsid w:val="00D448E0"/>
    <w:rsid w:val="00D44BA3"/>
    <w:rsid w:val="00D45B75"/>
    <w:rsid w:val="00D46121"/>
    <w:rsid w:val="00D465E1"/>
    <w:rsid w:val="00D466C9"/>
    <w:rsid w:val="00D467AB"/>
    <w:rsid w:val="00D4686A"/>
    <w:rsid w:val="00D46923"/>
    <w:rsid w:val="00D46C37"/>
    <w:rsid w:val="00D473BC"/>
    <w:rsid w:val="00D475BB"/>
    <w:rsid w:val="00D47929"/>
    <w:rsid w:val="00D479A6"/>
    <w:rsid w:val="00D47A30"/>
    <w:rsid w:val="00D50E6E"/>
    <w:rsid w:val="00D50F52"/>
    <w:rsid w:val="00D513EB"/>
    <w:rsid w:val="00D524AA"/>
    <w:rsid w:val="00D526BB"/>
    <w:rsid w:val="00D53253"/>
    <w:rsid w:val="00D53E51"/>
    <w:rsid w:val="00D570C6"/>
    <w:rsid w:val="00D57BFB"/>
    <w:rsid w:val="00D57CEC"/>
    <w:rsid w:val="00D6048F"/>
    <w:rsid w:val="00D61164"/>
    <w:rsid w:val="00D61633"/>
    <w:rsid w:val="00D61ACE"/>
    <w:rsid w:val="00D61CCC"/>
    <w:rsid w:val="00D62207"/>
    <w:rsid w:val="00D62CFE"/>
    <w:rsid w:val="00D63002"/>
    <w:rsid w:val="00D6388C"/>
    <w:rsid w:val="00D63F75"/>
    <w:rsid w:val="00D6404D"/>
    <w:rsid w:val="00D648E7"/>
    <w:rsid w:val="00D65460"/>
    <w:rsid w:val="00D655B4"/>
    <w:rsid w:val="00D65D71"/>
    <w:rsid w:val="00D65ED8"/>
    <w:rsid w:val="00D661FA"/>
    <w:rsid w:val="00D66E80"/>
    <w:rsid w:val="00D70AEE"/>
    <w:rsid w:val="00D71496"/>
    <w:rsid w:val="00D71F02"/>
    <w:rsid w:val="00D72BCF"/>
    <w:rsid w:val="00D72C54"/>
    <w:rsid w:val="00D74C75"/>
    <w:rsid w:val="00D75381"/>
    <w:rsid w:val="00D75500"/>
    <w:rsid w:val="00D7663F"/>
    <w:rsid w:val="00D8009F"/>
    <w:rsid w:val="00D803D0"/>
    <w:rsid w:val="00D80A19"/>
    <w:rsid w:val="00D81606"/>
    <w:rsid w:val="00D8242E"/>
    <w:rsid w:val="00D83F2D"/>
    <w:rsid w:val="00D84621"/>
    <w:rsid w:val="00D8472E"/>
    <w:rsid w:val="00D84806"/>
    <w:rsid w:val="00D84824"/>
    <w:rsid w:val="00D8493E"/>
    <w:rsid w:val="00D8509D"/>
    <w:rsid w:val="00D850BC"/>
    <w:rsid w:val="00D8554C"/>
    <w:rsid w:val="00D86EF3"/>
    <w:rsid w:val="00D86FBD"/>
    <w:rsid w:val="00D870EB"/>
    <w:rsid w:val="00D8756F"/>
    <w:rsid w:val="00D90AEE"/>
    <w:rsid w:val="00D90B57"/>
    <w:rsid w:val="00D91143"/>
    <w:rsid w:val="00D911BA"/>
    <w:rsid w:val="00D917F2"/>
    <w:rsid w:val="00D917F4"/>
    <w:rsid w:val="00D91CE6"/>
    <w:rsid w:val="00D91E0B"/>
    <w:rsid w:val="00D930E6"/>
    <w:rsid w:val="00D93972"/>
    <w:rsid w:val="00D93A23"/>
    <w:rsid w:val="00D9491E"/>
    <w:rsid w:val="00D94B9D"/>
    <w:rsid w:val="00D959B0"/>
    <w:rsid w:val="00DA085C"/>
    <w:rsid w:val="00DA1201"/>
    <w:rsid w:val="00DA2BAE"/>
    <w:rsid w:val="00DA3779"/>
    <w:rsid w:val="00DA5089"/>
    <w:rsid w:val="00DA5221"/>
    <w:rsid w:val="00DA5231"/>
    <w:rsid w:val="00DA5AD7"/>
    <w:rsid w:val="00DA5CE2"/>
    <w:rsid w:val="00DA5F19"/>
    <w:rsid w:val="00DA66C7"/>
    <w:rsid w:val="00DA73F9"/>
    <w:rsid w:val="00DA769F"/>
    <w:rsid w:val="00DB0AF5"/>
    <w:rsid w:val="00DB0B02"/>
    <w:rsid w:val="00DB1D38"/>
    <w:rsid w:val="00DB20DC"/>
    <w:rsid w:val="00DB2216"/>
    <w:rsid w:val="00DB2395"/>
    <w:rsid w:val="00DB3012"/>
    <w:rsid w:val="00DB361A"/>
    <w:rsid w:val="00DB3C8B"/>
    <w:rsid w:val="00DB3D97"/>
    <w:rsid w:val="00DB5000"/>
    <w:rsid w:val="00DB675B"/>
    <w:rsid w:val="00DB77A2"/>
    <w:rsid w:val="00DB7AD3"/>
    <w:rsid w:val="00DC0525"/>
    <w:rsid w:val="00DC12CB"/>
    <w:rsid w:val="00DC2720"/>
    <w:rsid w:val="00DC2B63"/>
    <w:rsid w:val="00DC3A41"/>
    <w:rsid w:val="00DC3B18"/>
    <w:rsid w:val="00DC3D51"/>
    <w:rsid w:val="00DC3E54"/>
    <w:rsid w:val="00DC427C"/>
    <w:rsid w:val="00DC460E"/>
    <w:rsid w:val="00DC4765"/>
    <w:rsid w:val="00DC5331"/>
    <w:rsid w:val="00DC6280"/>
    <w:rsid w:val="00DC6298"/>
    <w:rsid w:val="00DC6463"/>
    <w:rsid w:val="00DC69CD"/>
    <w:rsid w:val="00DC6E09"/>
    <w:rsid w:val="00DC7FE8"/>
    <w:rsid w:val="00DD02DE"/>
    <w:rsid w:val="00DD046F"/>
    <w:rsid w:val="00DD1403"/>
    <w:rsid w:val="00DD1551"/>
    <w:rsid w:val="00DD156A"/>
    <w:rsid w:val="00DD1797"/>
    <w:rsid w:val="00DD1D3A"/>
    <w:rsid w:val="00DD2A3E"/>
    <w:rsid w:val="00DD36A2"/>
    <w:rsid w:val="00DD4AB4"/>
    <w:rsid w:val="00DD4D6C"/>
    <w:rsid w:val="00DD4F0F"/>
    <w:rsid w:val="00DD5054"/>
    <w:rsid w:val="00DD593D"/>
    <w:rsid w:val="00DD6506"/>
    <w:rsid w:val="00DD6667"/>
    <w:rsid w:val="00DD6A22"/>
    <w:rsid w:val="00DD733F"/>
    <w:rsid w:val="00DD7805"/>
    <w:rsid w:val="00DD7ED4"/>
    <w:rsid w:val="00DE00C5"/>
    <w:rsid w:val="00DE0981"/>
    <w:rsid w:val="00DE1231"/>
    <w:rsid w:val="00DE1BDD"/>
    <w:rsid w:val="00DE1F0F"/>
    <w:rsid w:val="00DE276E"/>
    <w:rsid w:val="00DE3062"/>
    <w:rsid w:val="00DE3398"/>
    <w:rsid w:val="00DE38CB"/>
    <w:rsid w:val="00DE4309"/>
    <w:rsid w:val="00DE4432"/>
    <w:rsid w:val="00DE4B39"/>
    <w:rsid w:val="00DE4B51"/>
    <w:rsid w:val="00DE519B"/>
    <w:rsid w:val="00DE64FE"/>
    <w:rsid w:val="00DE6502"/>
    <w:rsid w:val="00DE6616"/>
    <w:rsid w:val="00DE7B7D"/>
    <w:rsid w:val="00DE7D7B"/>
    <w:rsid w:val="00DF0594"/>
    <w:rsid w:val="00DF089C"/>
    <w:rsid w:val="00DF0FE8"/>
    <w:rsid w:val="00DF12CC"/>
    <w:rsid w:val="00DF164E"/>
    <w:rsid w:val="00DF17C4"/>
    <w:rsid w:val="00DF20B7"/>
    <w:rsid w:val="00DF2AB1"/>
    <w:rsid w:val="00DF2E09"/>
    <w:rsid w:val="00DF3DAC"/>
    <w:rsid w:val="00DF44AA"/>
    <w:rsid w:val="00DF4669"/>
    <w:rsid w:val="00DF4832"/>
    <w:rsid w:val="00DF673E"/>
    <w:rsid w:val="00DF6B5F"/>
    <w:rsid w:val="00DF6BF1"/>
    <w:rsid w:val="00DF6DE6"/>
    <w:rsid w:val="00DF78AD"/>
    <w:rsid w:val="00DF796A"/>
    <w:rsid w:val="00DF7E91"/>
    <w:rsid w:val="00E01285"/>
    <w:rsid w:val="00E0142D"/>
    <w:rsid w:val="00E0159F"/>
    <w:rsid w:val="00E0164B"/>
    <w:rsid w:val="00E01671"/>
    <w:rsid w:val="00E016D4"/>
    <w:rsid w:val="00E02D90"/>
    <w:rsid w:val="00E0440A"/>
    <w:rsid w:val="00E050E7"/>
    <w:rsid w:val="00E05206"/>
    <w:rsid w:val="00E076B9"/>
    <w:rsid w:val="00E076CD"/>
    <w:rsid w:val="00E07F5D"/>
    <w:rsid w:val="00E10327"/>
    <w:rsid w:val="00E1065B"/>
    <w:rsid w:val="00E106AC"/>
    <w:rsid w:val="00E10777"/>
    <w:rsid w:val="00E1141B"/>
    <w:rsid w:val="00E13739"/>
    <w:rsid w:val="00E1400D"/>
    <w:rsid w:val="00E1429C"/>
    <w:rsid w:val="00E14AC8"/>
    <w:rsid w:val="00E14FDC"/>
    <w:rsid w:val="00E1562F"/>
    <w:rsid w:val="00E15A8E"/>
    <w:rsid w:val="00E16607"/>
    <w:rsid w:val="00E16B95"/>
    <w:rsid w:val="00E1718D"/>
    <w:rsid w:val="00E17FD0"/>
    <w:rsid w:val="00E202C0"/>
    <w:rsid w:val="00E20555"/>
    <w:rsid w:val="00E20FA5"/>
    <w:rsid w:val="00E215E0"/>
    <w:rsid w:val="00E21816"/>
    <w:rsid w:val="00E21C94"/>
    <w:rsid w:val="00E220C8"/>
    <w:rsid w:val="00E22194"/>
    <w:rsid w:val="00E22865"/>
    <w:rsid w:val="00E228F7"/>
    <w:rsid w:val="00E22EA2"/>
    <w:rsid w:val="00E233FF"/>
    <w:rsid w:val="00E23DE0"/>
    <w:rsid w:val="00E23E8B"/>
    <w:rsid w:val="00E24654"/>
    <w:rsid w:val="00E25491"/>
    <w:rsid w:val="00E25B4B"/>
    <w:rsid w:val="00E25BD1"/>
    <w:rsid w:val="00E25CB9"/>
    <w:rsid w:val="00E26D3B"/>
    <w:rsid w:val="00E27103"/>
    <w:rsid w:val="00E27A6C"/>
    <w:rsid w:val="00E30135"/>
    <w:rsid w:val="00E302DD"/>
    <w:rsid w:val="00E305BF"/>
    <w:rsid w:val="00E30CEE"/>
    <w:rsid w:val="00E3101F"/>
    <w:rsid w:val="00E32DC3"/>
    <w:rsid w:val="00E32FDF"/>
    <w:rsid w:val="00E32FE4"/>
    <w:rsid w:val="00E33093"/>
    <w:rsid w:val="00E334D7"/>
    <w:rsid w:val="00E34646"/>
    <w:rsid w:val="00E35E66"/>
    <w:rsid w:val="00E36A57"/>
    <w:rsid w:val="00E37C1F"/>
    <w:rsid w:val="00E408B7"/>
    <w:rsid w:val="00E42E7F"/>
    <w:rsid w:val="00E431F2"/>
    <w:rsid w:val="00E44CCD"/>
    <w:rsid w:val="00E45878"/>
    <w:rsid w:val="00E45EBE"/>
    <w:rsid w:val="00E4769C"/>
    <w:rsid w:val="00E502B6"/>
    <w:rsid w:val="00E50655"/>
    <w:rsid w:val="00E51056"/>
    <w:rsid w:val="00E520EE"/>
    <w:rsid w:val="00E52627"/>
    <w:rsid w:val="00E53392"/>
    <w:rsid w:val="00E537FC"/>
    <w:rsid w:val="00E53D58"/>
    <w:rsid w:val="00E53E56"/>
    <w:rsid w:val="00E54F81"/>
    <w:rsid w:val="00E5555C"/>
    <w:rsid w:val="00E5714E"/>
    <w:rsid w:val="00E57C89"/>
    <w:rsid w:val="00E60FA9"/>
    <w:rsid w:val="00E610D1"/>
    <w:rsid w:val="00E616A9"/>
    <w:rsid w:val="00E61723"/>
    <w:rsid w:val="00E61CA3"/>
    <w:rsid w:val="00E621D0"/>
    <w:rsid w:val="00E622EB"/>
    <w:rsid w:val="00E62611"/>
    <w:rsid w:val="00E637CD"/>
    <w:rsid w:val="00E6431A"/>
    <w:rsid w:val="00E659C8"/>
    <w:rsid w:val="00E65BE4"/>
    <w:rsid w:val="00E66008"/>
    <w:rsid w:val="00E679DC"/>
    <w:rsid w:val="00E7198D"/>
    <w:rsid w:val="00E71BE9"/>
    <w:rsid w:val="00E7202C"/>
    <w:rsid w:val="00E72A57"/>
    <w:rsid w:val="00E72DB5"/>
    <w:rsid w:val="00E732BF"/>
    <w:rsid w:val="00E73742"/>
    <w:rsid w:val="00E73FAD"/>
    <w:rsid w:val="00E744D4"/>
    <w:rsid w:val="00E7491D"/>
    <w:rsid w:val="00E74B5B"/>
    <w:rsid w:val="00E74D4D"/>
    <w:rsid w:val="00E74DC4"/>
    <w:rsid w:val="00E74E41"/>
    <w:rsid w:val="00E7605A"/>
    <w:rsid w:val="00E76348"/>
    <w:rsid w:val="00E7690A"/>
    <w:rsid w:val="00E8038F"/>
    <w:rsid w:val="00E809D6"/>
    <w:rsid w:val="00E814C7"/>
    <w:rsid w:val="00E82485"/>
    <w:rsid w:val="00E82AA9"/>
    <w:rsid w:val="00E83AC5"/>
    <w:rsid w:val="00E840B2"/>
    <w:rsid w:val="00E8421F"/>
    <w:rsid w:val="00E84953"/>
    <w:rsid w:val="00E84A50"/>
    <w:rsid w:val="00E84EDD"/>
    <w:rsid w:val="00E86B91"/>
    <w:rsid w:val="00E8777B"/>
    <w:rsid w:val="00E93437"/>
    <w:rsid w:val="00E9352C"/>
    <w:rsid w:val="00E94B1D"/>
    <w:rsid w:val="00E9523D"/>
    <w:rsid w:val="00E95F08"/>
    <w:rsid w:val="00E9609F"/>
    <w:rsid w:val="00E9735D"/>
    <w:rsid w:val="00E976C2"/>
    <w:rsid w:val="00E978E9"/>
    <w:rsid w:val="00EA1968"/>
    <w:rsid w:val="00EA2AD5"/>
    <w:rsid w:val="00EA2E00"/>
    <w:rsid w:val="00EA2FE4"/>
    <w:rsid w:val="00EA330E"/>
    <w:rsid w:val="00EA34BE"/>
    <w:rsid w:val="00EA357E"/>
    <w:rsid w:val="00EA3D69"/>
    <w:rsid w:val="00EA42ED"/>
    <w:rsid w:val="00EA4C62"/>
    <w:rsid w:val="00EA633E"/>
    <w:rsid w:val="00EB0B17"/>
    <w:rsid w:val="00EB374B"/>
    <w:rsid w:val="00EB4205"/>
    <w:rsid w:val="00EB4A70"/>
    <w:rsid w:val="00EB51EC"/>
    <w:rsid w:val="00EB5DC2"/>
    <w:rsid w:val="00EB67E1"/>
    <w:rsid w:val="00EB69DF"/>
    <w:rsid w:val="00EB6F0E"/>
    <w:rsid w:val="00EB731A"/>
    <w:rsid w:val="00EB7B22"/>
    <w:rsid w:val="00EC183A"/>
    <w:rsid w:val="00EC2A82"/>
    <w:rsid w:val="00EC40F6"/>
    <w:rsid w:val="00EC4524"/>
    <w:rsid w:val="00EC5D03"/>
    <w:rsid w:val="00EC635B"/>
    <w:rsid w:val="00EC7D17"/>
    <w:rsid w:val="00EC7D8C"/>
    <w:rsid w:val="00ED08C4"/>
    <w:rsid w:val="00ED0FC1"/>
    <w:rsid w:val="00ED1EB7"/>
    <w:rsid w:val="00ED22E2"/>
    <w:rsid w:val="00ED259D"/>
    <w:rsid w:val="00ED2A0A"/>
    <w:rsid w:val="00ED366B"/>
    <w:rsid w:val="00ED3D18"/>
    <w:rsid w:val="00ED44AD"/>
    <w:rsid w:val="00ED5943"/>
    <w:rsid w:val="00ED6024"/>
    <w:rsid w:val="00ED6755"/>
    <w:rsid w:val="00ED7790"/>
    <w:rsid w:val="00EE0855"/>
    <w:rsid w:val="00EE0E30"/>
    <w:rsid w:val="00EE12D8"/>
    <w:rsid w:val="00EE26B8"/>
    <w:rsid w:val="00EE3620"/>
    <w:rsid w:val="00EE38A9"/>
    <w:rsid w:val="00EE3A51"/>
    <w:rsid w:val="00EE4092"/>
    <w:rsid w:val="00EE4768"/>
    <w:rsid w:val="00EE4EDE"/>
    <w:rsid w:val="00EE5A21"/>
    <w:rsid w:val="00EE5AD1"/>
    <w:rsid w:val="00EE5AF3"/>
    <w:rsid w:val="00EE5D9E"/>
    <w:rsid w:val="00EE6A97"/>
    <w:rsid w:val="00EE7060"/>
    <w:rsid w:val="00EE77D1"/>
    <w:rsid w:val="00EE794C"/>
    <w:rsid w:val="00EE7FE6"/>
    <w:rsid w:val="00EF069B"/>
    <w:rsid w:val="00EF1D64"/>
    <w:rsid w:val="00EF20EA"/>
    <w:rsid w:val="00EF22F5"/>
    <w:rsid w:val="00EF2F50"/>
    <w:rsid w:val="00EF3063"/>
    <w:rsid w:val="00EF31A1"/>
    <w:rsid w:val="00EF3243"/>
    <w:rsid w:val="00EF4926"/>
    <w:rsid w:val="00EF4C58"/>
    <w:rsid w:val="00EF4D0E"/>
    <w:rsid w:val="00EF4F00"/>
    <w:rsid w:val="00EF5124"/>
    <w:rsid w:val="00EF6253"/>
    <w:rsid w:val="00EF6337"/>
    <w:rsid w:val="00EF66E2"/>
    <w:rsid w:val="00EF6A92"/>
    <w:rsid w:val="00EF7700"/>
    <w:rsid w:val="00F0077F"/>
    <w:rsid w:val="00F018DF"/>
    <w:rsid w:val="00F0208D"/>
    <w:rsid w:val="00F02352"/>
    <w:rsid w:val="00F03558"/>
    <w:rsid w:val="00F0371D"/>
    <w:rsid w:val="00F03EED"/>
    <w:rsid w:val="00F04EE8"/>
    <w:rsid w:val="00F053B0"/>
    <w:rsid w:val="00F05B13"/>
    <w:rsid w:val="00F05ECB"/>
    <w:rsid w:val="00F06125"/>
    <w:rsid w:val="00F07E12"/>
    <w:rsid w:val="00F10ECB"/>
    <w:rsid w:val="00F10EEB"/>
    <w:rsid w:val="00F11360"/>
    <w:rsid w:val="00F116BF"/>
    <w:rsid w:val="00F12E18"/>
    <w:rsid w:val="00F13305"/>
    <w:rsid w:val="00F14777"/>
    <w:rsid w:val="00F16495"/>
    <w:rsid w:val="00F173CA"/>
    <w:rsid w:val="00F17717"/>
    <w:rsid w:val="00F1799D"/>
    <w:rsid w:val="00F17C51"/>
    <w:rsid w:val="00F2007F"/>
    <w:rsid w:val="00F2027A"/>
    <w:rsid w:val="00F2034A"/>
    <w:rsid w:val="00F215B2"/>
    <w:rsid w:val="00F21916"/>
    <w:rsid w:val="00F21D40"/>
    <w:rsid w:val="00F22092"/>
    <w:rsid w:val="00F22594"/>
    <w:rsid w:val="00F22DEA"/>
    <w:rsid w:val="00F235B2"/>
    <w:rsid w:val="00F23D65"/>
    <w:rsid w:val="00F2442F"/>
    <w:rsid w:val="00F2571F"/>
    <w:rsid w:val="00F25EB6"/>
    <w:rsid w:val="00F2609C"/>
    <w:rsid w:val="00F270CD"/>
    <w:rsid w:val="00F27A3F"/>
    <w:rsid w:val="00F27E37"/>
    <w:rsid w:val="00F27ED0"/>
    <w:rsid w:val="00F303BD"/>
    <w:rsid w:val="00F30DD5"/>
    <w:rsid w:val="00F30F3F"/>
    <w:rsid w:val="00F32076"/>
    <w:rsid w:val="00F32AF6"/>
    <w:rsid w:val="00F336A2"/>
    <w:rsid w:val="00F33C45"/>
    <w:rsid w:val="00F34CFE"/>
    <w:rsid w:val="00F369F0"/>
    <w:rsid w:val="00F37671"/>
    <w:rsid w:val="00F37C66"/>
    <w:rsid w:val="00F4022E"/>
    <w:rsid w:val="00F409D7"/>
    <w:rsid w:val="00F40AD3"/>
    <w:rsid w:val="00F41296"/>
    <w:rsid w:val="00F41993"/>
    <w:rsid w:val="00F41BE9"/>
    <w:rsid w:val="00F42970"/>
    <w:rsid w:val="00F429B5"/>
    <w:rsid w:val="00F43113"/>
    <w:rsid w:val="00F433E0"/>
    <w:rsid w:val="00F438AF"/>
    <w:rsid w:val="00F43FF1"/>
    <w:rsid w:val="00F44853"/>
    <w:rsid w:val="00F45459"/>
    <w:rsid w:val="00F45DD7"/>
    <w:rsid w:val="00F46572"/>
    <w:rsid w:val="00F50F89"/>
    <w:rsid w:val="00F51AA7"/>
    <w:rsid w:val="00F51DE1"/>
    <w:rsid w:val="00F52022"/>
    <w:rsid w:val="00F521BB"/>
    <w:rsid w:val="00F524EA"/>
    <w:rsid w:val="00F52BE9"/>
    <w:rsid w:val="00F531A1"/>
    <w:rsid w:val="00F531D9"/>
    <w:rsid w:val="00F53B71"/>
    <w:rsid w:val="00F54017"/>
    <w:rsid w:val="00F54917"/>
    <w:rsid w:val="00F54F16"/>
    <w:rsid w:val="00F55971"/>
    <w:rsid w:val="00F55CA0"/>
    <w:rsid w:val="00F56270"/>
    <w:rsid w:val="00F56E49"/>
    <w:rsid w:val="00F56F3C"/>
    <w:rsid w:val="00F605C7"/>
    <w:rsid w:val="00F60B24"/>
    <w:rsid w:val="00F615BF"/>
    <w:rsid w:val="00F61A30"/>
    <w:rsid w:val="00F61E06"/>
    <w:rsid w:val="00F6260E"/>
    <w:rsid w:val="00F627D5"/>
    <w:rsid w:val="00F62FEF"/>
    <w:rsid w:val="00F6340B"/>
    <w:rsid w:val="00F63BDD"/>
    <w:rsid w:val="00F647DB"/>
    <w:rsid w:val="00F651B5"/>
    <w:rsid w:val="00F65973"/>
    <w:rsid w:val="00F66160"/>
    <w:rsid w:val="00F661F0"/>
    <w:rsid w:val="00F66687"/>
    <w:rsid w:val="00F6669B"/>
    <w:rsid w:val="00F6691B"/>
    <w:rsid w:val="00F669AD"/>
    <w:rsid w:val="00F66E75"/>
    <w:rsid w:val="00F66F09"/>
    <w:rsid w:val="00F702A6"/>
    <w:rsid w:val="00F70DF2"/>
    <w:rsid w:val="00F72F44"/>
    <w:rsid w:val="00F738B9"/>
    <w:rsid w:val="00F746B9"/>
    <w:rsid w:val="00F759D4"/>
    <w:rsid w:val="00F77867"/>
    <w:rsid w:val="00F77E2D"/>
    <w:rsid w:val="00F8070B"/>
    <w:rsid w:val="00F80F14"/>
    <w:rsid w:val="00F81463"/>
    <w:rsid w:val="00F81A01"/>
    <w:rsid w:val="00F829B7"/>
    <w:rsid w:val="00F83237"/>
    <w:rsid w:val="00F83FF5"/>
    <w:rsid w:val="00F844F6"/>
    <w:rsid w:val="00F8469A"/>
    <w:rsid w:val="00F85A3E"/>
    <w:rsid w:val="00F863A7"/>
    <w:rsid w:val="00F87B4A"/>
    <w:rsid w:val="00F9050B"/>
    <w:rsid w:val="00F909EA"/>
    <w:rsid w:val="00F90BEA"/>
    <w:rsid w:val="00F92639"/>
    <w:rsid w:val="00F9360D"/>
    <w:rsid w:val="00F94211"/>
    <w:rsid w:val="00F94339"/>
    <w:rsid w:val="00F94414"/>
    <w:rsid w:val="00F944E0"/>
    <w:rsid w:val="00F946D6"/>
    <w:rsid w:val="00F94BAE"/>
    <w:rsid w:val="00F94F09"/>
    <w:rsid w:val="00F958E1"/>
    <w:rsid w:val="00F9598E"/>
    <w:rsid w:val="00F9666E"/>
    <w:rsid w:val="00F966BC"/>
    <w:rsid w:val="00F96843"/>
    <w:rsid w:val="00F968F9"/>
    <w:rsid w:val="00F97466"/>
    <w:rsid w:val="00F97FBF"/>
    <w:rsid w:val="00FA029B"/>
    <w:rsid w:val="00FA03AB"/>
    <w:rsid w:val="00FA0CAA"/>
    <w:rsid w:val="00FA27C6"/>
    <w:rsid w:val="00FA3CF8"/>
    <w:rsid w:val="00FA3DFA"/>
    <w:rsid w:val="00FA4685"/>
    <w:rsid w:val="00FA46DA"/>
    <w:rsid w:val="00FA4C5B"/>
    <w:rsid w:val="00FA5042"/>
    <w:rsid w:val="00FA6958"/>
    <w:rsid w:val="00FB046E"/>
    <w:rsid w:val="00FB06FB"/>
    <w:rsid w:val="00FB0A90"/>
    <w:rsid w:val="00FB0AEF"/>
    <w:rsid w:val="00FB0F0B"/>
    <w:rsid w:val="00FB1404"/>
    <w:rsid w:val="00FB1870"/>
    <w:rsid w:val="00FB1882"/>
    <w:rsid w:val="00FB1D67"/>
    <w:rsid w:val="00FB2560"/>
    <w:rsid w:val="00FB2E6C"/>
    <w:rsid w:val="00FB3A3D"/>
    <w:rsid w:val="00FB5F43"/>
    <w:rsid w:val="00FB604C"/>
    <w:rsid w:val="00FB66EF"/>
    <w:rsid w:val="00FB67A1"/>
    <w:rsid w:val="00FB75D8"/>
    <w:rsid w:val="00FB760D"/>
    <w:rsid w:val="00FB7C4A"/>
    <w:rsid w:val="00FC1194"/>
    <w:rsid w:val="00FC166E"/>
    <w:rsid w:val="00FC1C20"/>
    <w:rsid w:val="00FC2190"/>
    <w:rsid w:val="00FC2D1C"/>
    <w:rsid w:val="00FC406E"/>
    <w:rsid w:val="00FC43F0"/>
    <w:rsid w:val="00FC4C8D"/>
    <w:rsid w:val="00FC5574"/>
    <w:rsid w:val="00FC5C50"/>
    <w:rsid w:val="00FC6CDB"/>
    <w:rsid w:val="00FC6F7A"/>
    <w:rsid w:val="00FC703E"/>
    <w:rsid w:val="00FC70A6"/>
    <w:rsid w:val="00FD0409"/>
    <w:rsid w:val="00FD0A8B"/>
    <w:rsid w:val="00FD2233"/>
    <w:rsid w:val="00FD2A31"/>
    <w:rsid w:val="00FD2EF7"/>
    <w:rsid w:val="00FD4B17"/>
    <w:rsid w:val="00FD58D8"/>
    <w:rsid w:val="00FD7F65"/>
    <w:rsid w:val="00FE0D8E"/>
    <w:rsid w:val="00FE10A4"/>
    <w:rsid w:val="00FE1706"/>
    <w:rsid w:val="00FE1E34"/>
    <w:rsid w:val="00FE2D3B"/>
    <w:rsid w:val="00FE344F"/>
    <w:rsid w:val="00FE373F"/>
    <w:rsid w:val="00FE4BCC"/>
    <w:rsid w:val="00FE50E6"/>
    <w:rsid w:val="00FE5F6D"/>
    <w:rsid w:val="00FE7C2C"/>
    <w:rsid w:val="00FF0ED2"/>
    <w:rsid w:val="00FF0F28"/>
    <w:rsid w:val="00FF1818"/>
    <w:rsid w:val="00FF1C51"/>
    <w:rsid w:val="00FF2050"/>
    <w:rsid w:val="00FF3397"/>
    <w:rsid w:val="00FF352E"/>
    <w:rsid w:val="00FF35E8"/>
    <w:rsid w:val="00FF3A49"/>
    <w:rsid w:val="00FF3DBC"/>
    <w:rsid w:val="00FF3EB0"/>
    <w:rsid w:val="00FF400C"/>
    <w:rsid w:val="00FF4945"/>
    <w:rsid w:val="00FF5419"/>
    <w:rsid w:val="00FF58BD"/>
    <w:rsid w:val="00FF5A93"/>
    <w:rsid w:val="00FF5BE7"/>
    <w:rsid w:val="00FF5FF6"/>
    <w:rsid w:val="00FF79B7"/>
    <w:rsid w:val="00FF7BB5"/>
    <w:rsid w:val="00FF7EC1"/>
    <w:rsid w:val="015856F4"/>
    <w:rsid w:val="01D52D71"/>
    <w:rsid w:val="02EE6FD0"/>
    <w:rsid w:val="04C9495C"/>
    <w:rsid w:val="05C425F8"/>
    <w:rsid w:val="05F134CA"/>
    <w:rsid w:val="05FC6151"/>
    <w:rsid w:val="064D79F0"/>
    <w:rsid w:val="07D16AD6"/>
    <w:rsid w:val="08011776"/>
    <w:rsid w:val="08172589"/>
    <w:rsid w:val="0A8C14D6"/>
    <w:rsid w:val="0AB66924"/>
    <w:rsid w:val="0AE7769D"/>
    <w:rsid w:val="0AF516A3"/>
    <w:rsid w:val="0B970CD9"/>
    <w:rsid w:val="0C3D7D20"/>
    <w:rsid w:val="0D011245"/>
    <w:rsid w:val="0DE9456C"/>
    <w:rsid w:val="0E2F48E5"/>
    <w:rsid w:val="0E3015A8"/>
    <w:rsid w:val="0F0F3E17"/>
    <w:rsid w:val="0F3876BD"/>
    <w:rsid w:val="10BB15FD"/>
    <w:rsid w:val="11801FC6"/>
    <w:rsid w:val="12386C7D"/>
    <w:rsid w:val="125C0354"/>
    <w:rsid w:val="12772659"/>
    <w:rsid w:val="12CC7395"/>
    <w:rsid w:val="12D27D51"/>
    <w:rsid w:val="13160D6D"/>
    <w:rsid w:val="14A2045C"/>
    <w:rsid w:val="150A3EB2"/>
    <w:rsid w:val="153C0833"/>
    <w:rsid w:val="154975C4"/>
    <w:rsid w:val="15A90E4B"/>
    <w:rsid w:val="16E318AE"/>
    <w:rsid w:val="16E773FE"/>
    <w:rsid w:val="17292E9E"/>
    <w:rsid w:val="172C5276"/>
    <w:rsid w:val="18FE3E08"/>
    <w:rsid w:val="19787CF4"/>
    <w:rsid w:val="19E00326"/>
    <w:rsid w:val="1A43009A"/>
    <w:rsid w:val="1AC36389"/>
    <w:rsid w:val="1BC31CAE"/>
    <w:rsid w:val="1C0A61B2"/>
    <w:rsid w:val="1C0B48C1"/>
    <w:rsid w:val="1C0C473E"/>
    <w:rsid w:val="1C1F0578"/>
    <w:rsid w:val="1C2C4E8A"/>
    <w:rsid w:val="1C872916"/>
    <w:rsid w:val="1C912E18"/>
    <w:rsid w:val="1CF21D0A"/>
    <w:rsid w:val="1D1A76AB"/>
    <w:rsid w:val="1DE12F3C"/>
    <w:rsid w:val="1E587EDF"/>
    <w:rsid w:val="1EBC5832"/>
    <w:rsid w:val="1F7A0CD4"/>
    <w:rsid w:val="1F7B653D"/>
    <w:rsid w:val="203D365A"/>
    <w:rsid w:val="20AC479C"/>
    <w:rsid w:val="21034A6F"/>
    <w:rsid w:val="2151717A"/>
    <w:rsid w:val="21543588"/>
    <w:rsid w:val="21C3426C"/>
    <w:rsid w:val="21EF3B17"/>
    <w:rsid w:val="21F86BC2"/>
    <w:rsid w:val="2364596A"/>
    <w:rsid w:val="243225C0"/>
    <w:rsid w:val="252B1622"/>
    <w:rsid w:val="25B303C6"/>
    <w:rsid w:val="263632CD"/>
    <w:rsid w:val="2673025F"/>
    <w:rsid w:val="26C67935"/>
    <w:rsid w:val="26E95005"/>
    <w:rsid w:val="271B474C"/>
    <w:rsid w:val="276F4946"/>
    <w:rsid w:val="27CA6DAD"/>
    <w:rsid w:val="287A246B"/>
    <w:rsid w:val="28AA49EB"/>
    <w:rsid w:val="28EE67D0"/>
    <w:rsid w:val="2A0D36CC"/>
    <w:rsid w:val="2A763E35"/>
    <w:rsid w:val="2B0B4AD7"/>
    <w:rsid w:val="2B515A24"/>
    <w:rsid w:val="2B6202D0"/>
    <w:rsid w:val="2B7408CF"/>
    <w:rsid w:val="2B927985"/>
    <w:rsid w:val="2B9C6211"/>
    <w:rsid w:val="2BD01F4A"/>
    <w:rsid w:val="2BF81500"/>
    <w:rsid w:val="2CDB4EBB"/>
    <w:rsid w:val="2CEA2BAB"/>
    <w:rsid w:val="2D492CF0"/>
    <w:rsid w:val="2E2030CC"/>
    <w:rsid w:val="2E312B54"/>
    <w:rsid w:val="2EA339A5"/>
    <w:rsid w:val="2EAF7BC6"/>
    <w:rsid w:val="2EE10029"/>
    <w:rsid w:val="2F6E21FC"/>
    <w:rsid w:val="2FB27A5E"/>
    <w:rsid w:val="300A5A72"/>
    <w:rsid w:val="3041596C"/>
    <w:rsid w:val="31083655"/>
    <w:rsid w:val="31216FCF"/>
    <w:rsid w:val="31775484"/>
    <w:rsid w:val="31D905DD"/>
    <w:rsid w:val="32205D26"/>
    <w:rsid w:val="32321D5C"/>
    <w:rsid w:val="334C48F5"/>
    <w:rsid w:val="33A65CE5"/>
    <w:rsid w:val="33D42F84"/>
    <w:rsid w:val="34192FE3"/>
    <w:rsid w:val="346823BE"/>
    <w:rsid w:val="34BF7621"/>
    <w:rsid w:val="34FF09A5"/>
    <w:rsid w:val="35DD17BF"/>
    <w:rsid w:val="361E7DB5"/>
    <w:rsid w:val="3655004D"/>
    <w:rsid w:val="36671B01"/>
    <w:rsid w:val="37886E48"/>
    <w:rsid w:val="379F51C3"/>
    <w:rsid w:val="37F0163F"/>
    <w:rsid w:val="38172B6E"/>
    <w:rsid w:val="388B569F"/>
    <w:rsid w:val="39700FE6"/>
    <w:rsid w:val="39D2351B"/>
    <w:rsid w:val="3B1F5D8D"/>
    <w:rsid w:val="3C1277A8"/>
    <w:rsid w:val="3CBD3490"/>
    <w:rsid w:val="3D230C15"/>
    <w:rsid w:val="3DB239A2"/>
    <w:rsid w:val="3E4C4433"/>
    <w:rsid w:val="3EFA5E61"/>
    <w:rsid w:val="3F211237"/>
    <w:rsid w:val="4028409E"/>
    <w:rsid w:val="41B817AA"/>
    <w:rsid w:val="4201519B"/>
    <w:rsid w:val="42BF6D6E"/>
    <w:rsid w:val="42D82D83"/>
    <w:rsid w:val="44334B6B"/>
    <w:rsid w:val="444D52E2"/>
    <w:rsid w:val="44794FD7"/>
    <w:rsid w:val="44C167D6"/>
    <w:rsid w:val="44D21F97"/>
    <w:rsid w:val="452052AA"/>
    <w:rsid w:val="452B1CEE"/>
    <w:rsid w:val="454F30A0"/>
    <w:rsid w:val="456E3CD8"/>
    <w:rsid w:val="45A57BAB"/>
    <w:rsid w:val="46236D21"/>
    <w:rsid w:val="46401707"/>
    <w:rsid w:val="47090486"/>
    <w:rsid w:val="47583FB7"/>
    <w:rsid w:val="48580E9D"/>
    <w:rsid w:val="48BA1BBF"/>
    <w:rsid w:val="497E5010"/>
    <w:rsid w:val="4A077577"/>
    <w:rsid w:val="4A0D01D0"/>
    <w:rsid w:val="4B4258C8"/>
    <w:rsid w:val="4B614574"/>
    <w:rsid w:val="4B6539ED"/>
    <w:rsid w:val="4BD56D10"/>
    <w:rsid w:val="4C8F4366"/>
    <w:rsid w:val="4C9D2071"/>
    <w:rsid w:val="4CC528E0"/>
    <w:rsid w:val="4D624EAF"/>
    <w:rsid w:val="4E191136"/>
    <w:rsid w:val="4F0F42E7"/>
    <w:rsid w:val="4FC21359"/>
    <w:rsid w:val="4FF37764"/>
    <w:rsid w:val="4FFF560B"/>
    <w:rsid w:val="50002C9D"/>
    <w:rsid w:val="502913D8"/>
    <w:rsid w:val="50BF4F89"/>
    <w:rsid w:val="515E50B1"/>
    <w:rsid w:val="525807A4"/>
    <w:rsid w:val="53A616BE"/>
    <w:rsid w:val="54102FDB"/>
    <w:rsid w:val="544854E3"/>
    <w:rsid w:val="54591277"/>
    <w:rsid w:val="54CA318A"/>
    <w:rsid w:val="550A459F"/>
    <w:rsid w:val="55D867F6"/>
    <w:rsid w:val="563D0D5F"/>
    <w:rsid w:val="56E941C3"/>
    <w:rsid w:val="572B3C93"/>
    <w:rsid w:val="57711E52"/>
    <w:rsid w:val="57AC4455"/>
    <w:rsid w:val="589639C3"/>
    <w:rsid w:val="595C637A"/>
    <w:rsid w:val="59E27372"/>
    <w:rsid w:val="5ACC310F"/>
    <w:rsid w:val="5AE43BAE"/>
    <w:rsid w:val="5C243538"/>
    <w:rsid w:val="5C984A71"/>
    <w:rsid w:val="5CC56188"/>
    <w:rsid w:val="5D033B45"/>
    <w:rsid w:val="5E1C5D85"/>
    <w:rsid w:val="5E510AF5"/>
    <w:rsid w:val="5ECF180F"/>
    <w:rsid w:val="5FBB26BB"/>
    <w:rsid w:val="602C0D07"/>
    <w:rsid w:val="60874187"/>
    <w:rsid w:val="610D1697"/>
    <w:rsid w:val="61211185"/>
    <w:rsid w:val="61BF3A05"/>
    <w:rsid w:val="61EA7AE4"/>
    <w:rsid w:val="622A5B32"/>
    <w:rsid w:val="62590E5B"/>
    <w:rsid w:val="62A50C88"/>
    <w:rsid w:val="62CD348A"/>
    <w:rsid w:val="63096CAD"/>
    <w:rsid w:val="631A62C7"/>
    <w:rsid w:val="647F6BFD"/>
    <w:rsid w:val="64834278"/>
    <w:rsid w:val="64A70654"/>
    <w:rsid w:val="659F7A38"/>
    <w:rsid w:val="66BA51FE"/>
    <w:rsid w:val="674D275A"/>
    <w:rsid w:val="678E018B"/>
    <w:rsid w:val="67EB7247"/>
    <w:rsid w:val="6870599E"/>
    <w:rsid w:val="691722BE"/>
    <w:rsid w:val="69245F2C"/>
    <w:rsid w:val="69567933"/>
    <w:rsid w:val="6A241853"/>
    <w:rsid w:val="6A6B7417"/>
    <w:rsid w:val="6AAB7162"/>
    <w:rsid w:val="6B926706"/>
    <w:rsid w:val="6C711CE5"/>
    <w:rsid w:val="6D417909"/>
    <w:rsid w:val="6D886349"/>
    <w:rsid w:val="6DD16EDF"/>
    <w:rsid w:val="6E6A010E"/>
    <w:rsid w:val="6E7F2151"/>
    <w:rsid w:val="6E825C2D"/>
    <w:rsid w:val="6EC649EC"/>
    <w:rsid w:val="6EFA6AE0"/>
    <w:rsid w:val="6F467124"/>
    <w:rsid w:val="6F97625F"/>
    <w:rsid w:val="706D2FBB"/>
    <w:rsid w:val="71BD6961"/>
    <w:rsid w:val="71CD79BE"/>
    <w:rsid w:val="72567C53"/>
    <w:rsid w:val="72593EF4"/>
    <w:rsid w:val="726B3CAF"/>
    <w:rsid w:val="72CB25D2"/>
    <w:rsid w:val="72D36E30"/>
    <w:rsid w:val="731A30D6"/>
    <w:rsid w:val="738C5665"/>
    <w:rsid w:val="73BB3710"/>
    <w:rsid w:val="73F05BE5"/>
    <w:rsid w:val="745817AE"/>
    <w:rsid w:val="74A64D3D"/>
    <w:rsid w:val="74B12342"/>
    <w:rsid w:val="74FF4332"/>
    <w:rsid w:val="753C37D8"/>
    <w:rsid w:val="75403852"/>
    <w:rsid w:val="763B790B"/>
    <w:rsid w:val="768D17A7"/>
    <w:rsid w:val="76E321D1"/>
    <w:rsid w:val="77A21B72"/>
    <w:rsid w:val="77A3614B"/>
    <w:rsid w:val="77B122C2"/>
    <w:rsid w:val="77C02A1F"/>
    <w:rsid w:val="77F70B74"/>
    <w:rsid w:val="78601554"/>
    <w:rsid w:val="79482E4A"/>
    <w:rsid w:val="795135CA"/>
    <w:rsid w:val="7A547AF7"/>
    <w:rsid w:val="7A5F3AD3"/>
    <w:rsid w:val="7AC45421"/>
    <w:rsid w:val="7AC60754"/>
    <w:rsid w:val="7AE54A9B"/>
    <w:rsid w:val="7AEE35C2"/>
    <w:rsid w:val="7B8A3E56"/>
    <w:rsid w:val="7C2640FB"/>
    <w:rsid w:val="7C881B1C"/>
    <w:rsid w:val="7C9F0755"/>
    <w:rsid w:val="7CA262EC"/>
    <w:rsid w:val="7CA32303"/>
    <w:rsid w:val="7CB84F7F"/>
    <w:rsid w:val="7D0A5F6A"/>
    <w:rsid w:val="7D27187A"/>
    <w:rsid w:val="7D8F4D22"/>
    <w:rsid w:val="7DA513CC"/>
    <w:rsid w:val="7DCF0CC8"/>
    <w:rsid w:val="7E1F738D"/>
    <w:rsid w:val="7E6323B7"/>
    <w:rsid w:val="7E7523C9"/>
    <w:rsid w:val="7EBE525E"/>
    <w:rsid w:val="7F0D6227"/>
    <w:rsid w:val="7F285FB8"/>
    <w:rsid w:val="7F640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0"/>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6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3"/>
    <w:qFormat/>
    <w:uiPriority w:val="9"/>
    <w:pPr>
      <w:keepNext/>
      <w:keepLines/>
      <w:spacing w:before="260" w:after="260" w:line="416" w:lineRule="auto"/>
      <w:outlineLvl w:val="2"/>
    </w:pPr>
    <w:rPr>
      <w:b/>
      <w:bCs/>
      <w:sz w:val="32"/>
      <w:szCs w:val="32"/>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1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5"/>
    <w:qFormat/>
    <w:uiPriority w:val="0"/>
    <w:pPr>
      <w:keepNext/>
      <w:keepLines/>
      <w:widowControl/>
      <w:tabs>
        <w:tab w:val="left" w:pos="1440"/>
      </w:tabs>
      <w:spacing w:before="240" w:after="64" w:line="320" w:lineRule="auto"/>
      <w:ind w:left="1152" w:hanging="1152"/>
      <w:jc w:val="center"/>
      <w:outlineLvl w:val="5"/>
    </w:pPr>
    <w:rPr>
      <w:rFonts w:ascii="Arial" w:hAnsi="Arial" w:eastAsia="黑体"/>
      <w:bCs/>
      <w:kern w:val="0"/>
      <w:sz w:val="24"/>
    </w:rPr>
  </w:style>
  <w:style w:type="paragraph" w:styleId="8">
    <w:name w:val="heading 7"/>
    <w:basedOn w:val="1"/>
    <w:next w:val="1"/>
    <w:link w:val="78"/>
    <w:qFormat/>
    <w:uiPriority w:val="0"/>
    <w:pPr>
      <w:keepNext/>
      <w:keepLines/>
      <w:widowControl/>
      <w:tabs>
        <w:tab w:val="left" w:pos="2520"/>
      </w:tabs>
      <w:spacing w:before="240" w:after="64" w:line="320" w:lineRule="auto"/>
      <w:ind w:left="1296" w:hanging="1296"/>
      <w:jc w:val="center"/>
      <w:outlineLvl w:val="6"/>
    </w:pPr>
    <w:rPr>
      <w:bCs/>
      <w:kern w:val="0"/>
      <w:sz w:val="24"/>
    </w:rPr>
  </w:style>
  <w:style w:type="paragraph" w:styleId="9">
    <w:name w:val="heading 8"/>
    <w:basedOn w:val="1"/>
    <w:next w:val="1"/>
    <w:link w:val="58"/>
    <w:qFormat/>
    <w:uiPriority w:val="0"/>
    <w:pPr>
      <w:keepNext/>
      <w:keepLines/>
      <w:widowControl/>
      <w:tabs>
        <w:tab w:val="left" w:pos="1440"/>
      </w:tabs>
      <w:spacing w:before="240" w:after="64" w:line="320" w:lineRule="auto"/>
      <w:ind w:left="1440" w:hanging="1440"/>
      <w:jc w:val="center"/>
      <w:outlineLvl w:val="7"/>
    </w:pPr>
    <w:rPr>
      <w:rFonts w:ascii="Arial" w:hAnsi="Arial" w:eastAsia="黑体"/>
      <w:b/>
      <w:kern w:val="0"/>
      <w:sz w:val="24"/>
    </w:rPr>
  </w:style>
  <w:style w:type="paragraph" w:styleId="10">
    <w:name w:val="heading 9"/>
    <w:basedOn w:val="1"/>
    <w:next w:val="1"/>
    <w:link w:val="57"/>
    <w:qFormat/>
    <w:uiPriority w:val="0"/>
    <w:pPr>
      <w:keepNext/>
      <w:keepLines/>
      <w:widowControl/>
      <w:tabs>
        <w:tab w:val="left" w:pos="1584"/>
      </w:tabs>
      <w:spacing w:before="240" w:after="64" w:line="320" w:lineRule="auto"/>
      <w:ind w:left="1584" w:hanging="1584"/>
      <w:jc w:val="center"/>
      <w:outlineLvl w:val="8"/>
    </w:pPr>
    <w:rPr>
      <w:rFonts w:ascii="Arial" w:hAnsi="Arial" w:eastAsia="黑体"/>
      <w:b/>
      <w:kern w:val="0"/>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77"/>
    <w:qFormat/>
    <w:uiPriority w:val="0"/>
    <w:pPr>
      <w:ind w:firstLine="420"/>
    </w:pPr>
    <w:rPr>
      <w:rFonts w:ascii="Arial Unicode MS" w:hAnsi="Arial Unicode MS" w:eastAsia="仿宋_GB2312"/>
      <w:sz w:val="32"/>
    </w:rPr>
  </w:style>
  <w:style w:type="paragraph" w:styleId="12">
    <w:name w:val="Document Map"/>
    <w:basedOn w:val="1"/>
    <w:link w:val="83"/>
    <w:unhideWhenUsed/>
    <w:qFormat/>
    <w:uiPriority w:val="99"/>
    <w:rPr>
      <w:rFonts w:ascii="宋体"/>
      <w:sz w:val="18"/>
      <w:szCs w:val="18"/>
    </w:rPr>
  </w:style>
  <w:style w:type="paragraph" w:styleId="13">
    <w:name w:val="annotation text"/>
    <w:basedOn w:val="1"/>
    <w:link w:val="69"/>
    <w:qFormat/>
    <w:uiPriority w:val="99"/>
    <w:pPr>
      <w:jc w:val="left"/>
    </w:pPr>
  </w:style>
  <w:style w:type="paragraph" w:styleId="14">
    <w:name w:val="Body Text 3"/>
    <w:basedOn w:val="1"/>
    <w:link w:val="71"/>
    <w:qFormat/>
    <w:uiPriority w:val="0"/>
    <w:rPr>
      <w:rFonts w:ascii="宋体"/>
      <w:sz w:val="24"/>
      <w:szCs w:val="20"/>
    </w:rPr>
  </w:style>
  <w:style w:type="paragraph" w:styleId="15">
    <w:name w:val="Body Text"/>
    <w:basedOn w:val="1"/>
    <w:link w:val="54"/>
    <w:qFormat/>
    <w:uiPriority w:val="1"/>
    <w:pPr>
      <w:spacing w:after="120"/>
    </w:pPr>
  </w:style>
  <w:style w:type="paragraph" w:styleId="16">
    <w:name w:val="Body Text Indent"/>
    <w:basedOn w:val="1"/>
    <w:next w:val="1"/>
    <w:link w:val="118"/>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17">
    <w:name w:val="Block Text"/>
    <w:basedOn w:val="1"/>
    <w:qFormat/>
    <w:uiPriority w:val="0"/>
    <w:pPr>
      <w:adjustRightInd w:val="0"/>
      <w:ind w:left="420" w:right="33"/>
      <w:jc w:val="left"/>
      <w:textAlignment w:val="baseline"/>
    </w:pPr>
    <w:rPr>
      <w:kern w:val="0"/>
      <w:sz w:val="24"/>
      <w:szCs w:val="20"/>
    </w:rPr>
  </w:style>
  <w:style w:type="paragraph" w:styleId="18">
    <w:name w:val="toc 3"/>
    <w:basedOn w:val="1"/>
    <w:next w:val="1"/>
    <w:qFormat/>
    <w:uiPriority w:val="39"/>
    <w:pPr>
      <w:tabs>
        <w:tab w:val="right" w:leader="dot" w:pos="8640"/>
      </w:tabs>
      <w:spacing w:line="360" w:lineRule="auto"/>
      <w:ind w:left="719" w:leftChars="342" w:right="250" w:rightChars="119" w:hanging="1"/>
    </w:pPr>
  </w:style>
  <w:style w:type="paragraph" w:styleId="19">
    <w:name w:val="Plain Text"/>
    <w:basedOn w:val="1"/>
    <w:next w:val="1"/>
    <w:link w:val="72"/>
    <w:qFormat/>
    <w:uiPriority w:val="0"/>
    <w:rPr>
      <w:rFonts w:ascii="宋体" w:hAnsi="Courier New"/>
      <w:szCs w:val="21"/>
    </w:rPr>
  </w:style>
  <w:style w:type="paragraph" w:styleId="20">
    <w:name w:val="Date"/>
    <w:basedOn w:val="1"/>
    <w:next w:val="1"/>
    <w:qFormat/>
    <w:uiPriority w:val="0"/>
    <w:pPr>
      <w:ind w:left="100" w:leftChars="2500"/>
    </w:pPr>
    <w:rPr>
      <w:rFonts w:ascii="宋体" w:hAnsi="宋体"/>
      <w:sz w:val="28"/>
      <w:szCs w:val="20"/>
    </w:rPr>
  </w:style>
  <w:style w:type="paragraph" w:styleId="21">
    <w:name w:val="Body Text Indent 2"/>
    <w:basedOn w:val="1"/>
    <w:link w:val="70"/>
    <w:qFormat/>
    <w:uiPriority w:val="0"/>
    <w:pPr>
      <w:widowControl/>
      <w:overflowPunct w:val="0"/>
      <w:autoSpaceDE w:val="0"/>
      <w:autoSpaceDN w:val="0"/>
      <w:adjustRightInd w:val="0"/>
      <w:spacing w:line="360" w:lineRule="auto"/>
      <w:ind w:firstLine="555"/>
      <w:textAlignment w:val="baseline"/>
    </w:pPr>
    <w:rPr>
      <w:rFonts w:ascii="宋体" w:hAnsi="MS Sans Serif"/>
      <w:b/>
      <w:spacing w:val="12"/>
      <w:kern w:val="0"/>
      <w:sz w:val="24"/>
      <w:szCs w:val="20"/>
    </w:rPr>
  </w:style>
  <w:style w:type="paragraph" w:styleId="22">
    <w:name w:val="Balloon Text"/>
    <w:basedOn w:val="1"/>
    <w:link w:val="119"/>
    <w:qFormat/>
    <w:uiPriority w:val="99"/>
    <w:rPr>
      <w:sz w:val="18"/>
      <w:szCs w:val="18"/>
    </w:rPr>
  </w:style>
  <w:style w:type="paragraph" w:styleId="23">
    <w:name w:val="footer"/>
    <w:basedOn w:val="1"/>
    <w:link w:val="74"/>
    <w:qFormat/>
    <w:uiPriority w:val="99"/>
    <w:pPr>
      <w:tabs>
        <w:tab w:val="center" w:pos="4153"/>
        <w:tab w:val="right" w:pos="8306"/>
      </w:tabs>
      <w:snapToGrid w:val="0"/>
      <w:jc w:val="left"/>
    </w:pPr>
    <w:rPr>
      <w:sz w:val="18"/>
      <w:szCs w:val="18"/>
    </w:rPr>
  </w:style>
  <w:style w:type="paragraph" w:styleId="24">
    <w:name w:val="header"/>
    <w:basedOn w:val="1"/>
    <w:link w:val="59"/>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widowControl/>
      <w:autoSpaceDE w:val="0"/>
      <w:autoSpaceDN w:val="0"/>
      <w:adjustRightInd w:val="0"/>
      <w:spacing w:line="400" w:lineRule="exact"/>
      <w:jc w:val="left"/>
    </w:pPr>
    <w:rPr>
      <w:b/>
      <w:bCs/>
      <w:caps/>
      <w:kern w:val="0"/>
      <w:sz w:val="28"/>
      <w:lang w:val="zh-CN"/>
    </w:rPr>
  </w:style>
  <w:style w:type="paragraph" w:styleId="26">
    <w:name w:val="List"/>
    <w:basedOn w:val="1"/>
    <w:unhideWhenUsed/>
    <w:qFormat/>
    <w:uiPriority w:val="99"/>
    <w:pPr>
      <w:ind w:left="200" w:hanging="200" w:hangingChars="200"/>
      <w:contextualSpacing/>
    </w:pPr>
  </w:style>
  <w:style w:type="paragraph" w:styleId="27">
    <w:name w:val="footnote text"/>
    <w:basedOn w:val="1"/>
    <w:qFormat/>
    <w:uiPriority w:val="0"/>
    <w:pPr>
      <w:autoSpaceDE w:val="0"/>
      <w:autoSpaceDN w:val="0"/>
      <w:adjustRightInd w:val="0"/>
      <w:spacing w:line="240" w:lineRule="atLeast"/>
      <w:jc w:val="left"/>
    </w:pPr>
    <w:rPr>
      <w:rFonts w:ascii="MingLiU" w:eastAsia="MingLiU"/>
      <w:kern w:val="0"/>
      <w:sz w:val="24"/>
      <w:szCs w:val="20"/>
      <w:lang w:eastAsia="zh-TW"/>
    </w:rPr>
  </w:style>
  <w:style w:type="paragraph" w:styleId="28">
    <w:name w:val="Body Text Indent 3"/>
    <w:basedOn w:val="1"/>
    <w:qFormat/>
    <w:uiPriority w:val="0"/>
    <w:pPr>
      <w:spacing w:line="360" w:lineRule="auto"/>
      <w:ind w:firstLine="480" w:firstLineChars="200"/>
    </w:pPr>
    <w:rPr>
      <w:rFonts w:hAnsi="宋体"/>
      <w:sz w:val="24"/>
      <w:szCs w:val="20"/>
    </w:rPr>
  </w:style>
  <w:style w:type="paragraph" w:styleId="29">
    <w:name w:val="toc 2"/>
    <w:basedOn w:val="1"/>
    <w:next w:val="1"/>
    <w:qFormat/>
    <w:uiPriority w:val="39"/>
    <w:pPr>
      <w:tabs>
        <w:tab w:val="right" w:leader="dot" w:pos="8296"/>
      </w:tabs>
      <w:spacing w:line="360" w:lineRule="auto"/>
      <w:ind w:left="451" w:leftChars="172" w:right="69" w:rightChars="33" w:hanging="90" w:hangingChars="28"/>
      <w:jc w:val="center"/>
    </w:pPr>
    <w:rPr>
      <w:rFonts w:ascii="宋体" w:hAnsi="宋体"/>
      <w:b/>
      <w:sz w:val="32"/>
      <w:szCs w:val="32"/>
    </w:rPr>
  </w:style>
  <w:style w:type="paragraph" w:styleId="30">
    <w:name w:val="Body Text 2"/>
    <w:basedOn w:val="1"/>
    <w:qFormat/>
    <w:uiPriority w:val="0"/>
    <w:pPr>
      <w:spacing w:after="120" w:line="480" w:lineRule="auto"/>
    </w:pPr>
  </w:style>
  <w:style w:type="paragraph" w:styleId="31">
    <w:name w:val="HTML Preformatted"/>
    <w:basedOn w:val="1"/>
    <w:link w:val="1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2">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33">
    <w:name w:val="Title"/>
    <w:basedOn w:val="1"/>
    <w:link w:val="76"/>
    <w:qFormat/>
    <w:uiPriority w:val="0"/>
    <w:pPr>
      <w:widowControl/>
      <w:spacing w:before="240" w:after="60"/>
      <w:jc w:val="center"/>
      <w:outlineLvl w:val="0"/>
    </w:pPr>
    <w:rPr>
      <w:rFonts w:ascii="Arial" w:hAnsi="Arial" w:cs="Arial"/>
      <w:b/>
      <w:bCs/>
      <w:kern w:val="0"/>
      <w:sz w:val="44"/>
      <w:szCs w:val="32"/>
    </w:rPr>
  </w:style>
  <w:style w:type="paragraph" w:styleId="34">
    <w:name w:val="annotation subject"/>
    <w:basedOn w:val="13"/>
    <w:next w:val="13"/>
    <w:link w:val="121"/>
    <w:qFormat/>
    <w:uiPriority w:val="99"/>
    <w:rPr>
      <w:b/>
      <w:bCs/>
    </w:rPr>
  </w:style>
  <w:style w:type="paragraph" w:styleId="35">
    <w:name w:val="Body Text First Indent 2"/>
    <w:basedOn w:val="16"/>
    <w:next w:val="1"/>
    <w:qFormat/>
    <w:uiPriority w:val="0"/>
    <w:pPr>
      <w:ind w:firstLine="420" w:firstLineChars="200"/>
    </w:pPr>
    <w:rPr>
      <w:rFonts w:ascii="Calibri" w:hAnsi="Calibri"/>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semiHidden/>
    <w:unhideWhenUsed/>
    <w:qFormat/>
    <w:uiPriority w:val="99"/>
    <w:rPr>
      <w:color w:val="800080"/>
      <w:u w:val="none"/>
    </w:rPr>
  </w:style>
  <w:style w:type="character" w:styleId="42">
    <w:name w:val="Emphasis"/>
    <w:basedOn w:val="38"/>
    <w:qFormat/>
    <w:uiPriority w:val="20"/>
    <w:rPr>
      <w:b/>
      <w:bCs/>
    </w:rPr>
  </w:style>
  <w:style w:type="character" w:styleId="43">
    <w:name w:val="HTML Definition"/>
    <w:basedOn w:val="38"/>
    <w:semiHidden/>
    <w:unhideWhenUsed/>
    <w:qFormat/>
    <w:uiPriority w:val="99"/>
  </w:style>
  <w:style w:type="character" w:styleId="44">
    <w:name w:val="HTML Typewriter"/>
    <w:basedOn w:val="38"/>
    <w:semiHidden/>
    <w:unhideWhenUsed/>
    <w:qFormat/>
    <w:uiPriority w:val="99"/>
    <w:rPr>
      <w:rFonts w:ascii="monospace" w:hAnsi="monospace" w:eastAsia="monospace" w:cs="monospace"/>
      <w:sz w:val="20"/>
    </w:rPr>
  </w:style>
  <w:style w:type="character" w:styleId="45">
    <w:name w:val="HTML Acronym"/>
    <w:basedOn w:val="38"/>
    <w:semiHidden/>
    <w:unhideWhenUsed/>
    <w:qFormat/>
    <w:uiPriority w:val="99"/>
  </w:style>
  <w:style w:type="character" w:styleId="46">
    <w:name w:val="HTML Variable"/>
    <w:basedOn w:val="38"/>
    <w:semiHidden/>
    <w:unhideWhenUsed/>
    <w:qFormat/>
    <w:uiPriority w:val="99"/>
  </w:style>
  <w:style w:type="character" w:styleId="47">
    <w:name w:val="Hyperlink"/>
    <w:qFormat/>
    <w:uiPriority w:val="99"/>
    <w:rPr>
      <w:rFonts w:ascii="Times New Roman" w:hAnsi="Times New Roman" w:eastAsia="宋体" w:cs="Times New Roman"/>
      <w:color w:val="0000FF"/>
      <w:u w:val="single"/>
    </w:rPr>
  </w:style>
  <w:style w:type="character" w:styleId="48">
    <w:name w:val="HTML Code"/>
    <w:basedOn w:val="38"/>
    <w:semiHidden/>
    <w:unhideWhenUsed/>
    <w:qFormat/>
    <w:uiPriority w:val="99"/>
    <w:rPr>
      <w:rFonts w:hint="default" w:ascii="monospace" w:hAnsi="monospace" w:eastAsia="monospace" w:cs="monospace"/>
      <w:sz w:val="20"/>
    </w:rPr>
  </w:style>
  <w:style w:type="character" w:styleId="49">
    <w:name w:val="annotation reference"/>
    <w:qFormat/>
    <w:uiPriority w:val="99"/>
    <w:rPr>
      <w:rFonts w:ascii="Times New Roman" w:hAnsi="Times New Roman" w:eastAsia="宋体" w:cs="Times New Roman"/>
      <w:sz w:val="21"/>
      <w:szCs w:val="21"/>
    </w:rPr>
  </w:style>
  <w:style w:type="character" w:styleId="50">
    <w:name w:val="HTML Cite"/>
    <w:basedOn w:val="38"/>
    <w:semiHidden/>
    <w:unhideWhenUsed/>
    <w:qFormat/>
    <w:uiPriority w:val="99"/>
  </w:style>
  <w:style w:type="character" w:styleId="51">
    <w:name w:val="footnote reference"/>
    <w:qFormat/>
    <w:uiPriority w:val="0"/>
    <w:rPr>
      <w:rFonts w:ascii="Times New Roman" w:hAnsi="Times New Roman" w:eastAsia="宋体" w:cs="Times New Roman"/>
      <w:vertAlign w:val="superscript"/>
    </w:rPr>
  </w:style>
  <w:style w:type="character" w:styleId="52">
    <w:name w:val="HTML Keyboard"/>
    <w:basedOn w:val="38"/>
    <w:semiHidden/>
    <w:unhideWhenUsed/>
    <w:qFormat/>
    <w:uiPriority w:val="99"/>
    <w:rPr>
      <w:rFonts w:hint="default" w:ascii="monospace" w:hAnsi="monospace" w:eastAsia="monospace" w:cs="monospace"/>
      <w:sz w:val="20"/>
    </w:rPr>
  </w:style>
  <w:style w:type="character" w:styleId="53">
    <w:name w:val="HTML Sample"/>
    <w:basedOn w:val="38"/>
    <w:semiHidden/>
    <w:unhideWhenUsed/>
    <w:qFormat/>
    <w:uiPriority w:val="99"/>
    <w:rPr>
      <w:rFonts w:hint="default" w:ascii="monospace" w:hAnsi="monospace" w:eastAsia="monospace" w:cs="monospace"/>
    </w:rPr>
  </w:style>
  <w:style w:type="character" w:customStyle="1" w:styleId="54">
    <w:name w:val="正文文本 字符"/>
    <w:link w:val="15"/>
    <w:qFormat/>
    <w:uiPriority w:val="1"/>
    <w:rPr>
      <w:rFonts w:ascii="Times New Roman" w:hAnsi="Times New Roman" w:eastAsia="宋体" w:cs="Times New Roman"/>
      <w:kern w:val="2"/>
      <w:sz w:val="21"/>
      <w:szCs w:val="24"/>
      <w:lang w:val="en-US" w:eastAsia="zh-CN" w:bidi="ar-SA"/>
    </w:rPr>
  </w:style>
  <w:style w:type="character" w:customStyle="1" w:styleId="55">
    <w:name w:val="标题 6 字符"/>
    <w:link w:val="7"/>
    <w:qFormat/>
    <w:uiPriority w:val="0"/>
    <w:rPr>
      <w:rFonts w:ascii="Arial" w:hAnsi="Arial" w:eastAsia="黑体" w:cs="Times New Roman"/>
      <w:bCs/>
      <w:sz w:val="24"/>
      <w:szCs w:val="24"/>
    </w:rPr>
  </w:style>
  <w:style w:type="character" w:customStyle="1" w:styleId="56">
    <w:name w:val="textcontents"/>
    <w:qFormat/>
    <w:uiPriority w:val="0"/>
    <w:rPr>
      <w:rFonts w:ascii="Times New Roman" w:hAnsi="Times New Roman" w:eastAsia="宋体" w:cs="Times New Roman"/>
    </w:rPr>
  </w:style>
  <w:style w:type="character" w:customStyle="1" w:styleId="57">
    <w:name w:val="标题 9 字符"/>
    <w:link w:val="10"/>
    <w:qFormat/>
    <w:uiPriority w:val="0"/>
    <w:rPr>
      <w:rFonts w:ascii="Arial" w:hAnsi="Arial" w:eastAsia="黑体" w:cs="Times New Roman"/>
      <w:b/>
      <w:sz w:val="21"/>
      <w:szCs w:val="21"/>
    </w:rPr>
  </w:style>
  <w:style w:type="character" w:customStyle="1" w:styleId="58">
    <w:name w:val="标题 8 字符"/>
    <w:link w:val="9"/>
    <w:qFormat/>
    <w:uiPriority w:val="0"/>
    <w:rPr>
      <w:rFonts w:ascii="Arial" w:hAnsi="Arial" w:eastAsia="黑体" w:cs="Times New Roman"/>
      <w:b/>
      <w:sz w:val="24"/>
      <w:szCs w:val="24"/>
    </w:rPr>
  </w:style>
  <w:style w:type="character" w:customStyle="1" w:styleId="59">
    <w:name w:val="页眉 字符"/>
    <w:link w:val="24"/>
    <w:qFormat/>
    <w:uiPriority w:val="99"/>
    <w:rPr>
      <w:rFonts w:ascii="Times New Roman" w:hAnsi="Times New Roman" w:eastAsia="宋体" w:cs="Times New Roman"/>
      <w:kern w:val="2"/>
      <w:sz w:val="18"/>
      <w:szCs w:val="18"/>
    </w:rPr>
  </w:style>
  <w:style w:type="character" w:customStyle="1" w:styleId="60">
    <w:name w:val="标题 1 字符"/>
    <w:link w:val="3"/>
    <w:qFormat/>
    <w:uiPriority w:val="0"/>
    <w:rPr>
      <w:rFonts w:ascii="Times New Roman" w:hAnsi="Times New Roman" w:eastAsia="宋体" w:cs="Times New Roman"/>
      <w:b/>
      <w:bCs/>
      <w:kern w:val="44"/>
      <w:sz w:val="44"/>
      <w:szCs w:val="44"/>
    </w:rPr>
  </w:style>
  <w:style w:type="character" w:customStyle="1" w:styleId="61">
    <w:name w:val="列表段落 字符"/>
    <w:link w:val="62"/>
    <w:qFormat/>
    <w:uiPriority w:val="34"/>
    <w:rPr>
      <w:rFonts w:ascii="Calibri" w:hAnsi="Calibri"/>
      <w:kern w:val="2"/>
      <w:sz w:val="21"/>
      <w:szCs w:val="22"/>
    </w:rPr>
  </w:style>
  <w:style w:type="paragraph" w:styleId="62">
    <w:name w:val="List Paragraph"/>
    <w:basedOn w:val="1"/>
    <w:link w:val="61"/>
    <w:qFormat/>
    <w:uiPriority w:val="34"/>
    <w:pPr>
      <w:ind w:firstLine="420" w:firstLineChars="200"/>
    </w:pPr>
    <w:rPr>
      <w:rFonts w:ascii="Calibri" w:hAnsi="Calibri"/>
      <w:szCs w:val="22"/>
    </w:rPr>
  </w:style>
  <w:style w:type="character" w:customStyle="1" w:styleId="63">
    <w:name w:val="标题 3 Char"/>
    <w:qFormat/>
    <w:uiPriority w:val="9"/>
    <w:rPr>
      <w:rFonts w:ascii="Times New Roman" w:hAnsi="Times New Roman" w:eastAsia="宋体" w:cs="Times New Roman"/>
      <w:b/>
      <w:bCs/>
      <w:kern w:val="2"/>
      <w:sz w:val="32"/>
      <w:szCs w:val="32"/>
      <w:lang w:val="en-US" w:eastAsia="zh-CN" w:bidi="ar-SA"/>
    </w:rPr>
  </w:style>
  <w:style w:type="character" w:customStyle="1" w:styleId="64">
    <w:name w:val="样式 样式 四号 首行缩进:  0.74 厘米 行距: 1.5 倍行距 + 宋体 四号 行距: 1.5 倍行距 Char"/>
    <w:link w:val="65"/>
    <w:qFormat/>
    <w:uiPriority w:val="0"/>
    <w:rPr>
      <w:rFonts w:ascii="宋体" w:hAnsi="宋体" w:eastAsia="宋体" w:cs="Times New Roman"/>
      <w:sz w:val="28"/>
    </w:rPr>
  </w:style>
  <w:style w:type="paragraph" w:customStyle="1" w:styleId="65">
    <w:name w:val="样式 样式 四号 首行缩进:  0.74 厘米 行距: 1.5 倍行距 + 宋体 四号 行距: 1.5 倍行距"/>
    <w:basedOn w:val="1"/>
    <w:link w:val="64"/>
    <w:qFormat/>
    <w:uiPriority w:val="0"/>
    <w:pPr>
      <w:spacing w:line="360" w:lineRule="auto"/>
      <w:ind w:firstLine="560" w:firstLineChars="200"/>
    </w:pPr>
    <w:rPr>
      <w:rFonts w:ascii="宋体" w:hAnsi="宋体"/>
      <w:kern w:val="0"/>
      <w:sz w:val="28"/>
      <w:szCs w:val="20"/>
    </w:rPr>
  </w:style>
  <w:style w:type="character" w:customStyle="1" w:styleId="66">
    <w:name w:val="标题 4 字符"/>
    <w:link w:val="5"/>
    <w:qFormat/>
    <w:uiPriority w:val="0"/>
    <w:rPr>
      <w:rFonts w:ascii="Arial" w:hAnsi="Arial" w:eastAsia="黑体" w:cs="Times New Roman"/>
      <w:b/>
      <w:bCs/>
      <w:kern w:val="2"/>
      <w:sz w:val="28"/>
      <w:szCs w:val="28"/>
    </w:rPr>
  </w:style>
  <w:style w:type="character" w:customStyle="1" w:styleId="67">
    <w:name w:val="标题 2 字符"/>
    <w:link w:val="2"/>
    <w:qFormat/>
    <w:uiPriority w:val="0"/>
    <w:rPr>
      <w:rFonts w:ascii="Arial" w:hAnsi="Arial" w:eastAsia="黑体" w:cs="Times New Roman"/>
      <w:b/>
      <w:bCs/>
      <w:kern w:val="2"/>
      <w:sz w:val="32"/>
      <w:szCs w:val="32"/>
    </w:rPr>
  </w:style>
  <w:style w:type="character" w:customStyle="1" w:styleId="68">
    <w:name w:val="标题 Char1"/>
    <w:qFormat/>
    <w:uiPriority w:val="0"/>
    <w:rPr>
      <w:rFonts w:ascii="Arial" w:hAnsi="Arial" w:eastAsia="宋体" w:cs="Arial"/>
      <w:b/>
      <w:bCs/>
      <w:sz w:val="44"/>
      <w:szCs w:val="32"/>
      <w:lang w:val="en-US" w:eastAsia="zh-CN" w:bidi="ar-SA"/>
    </w:rPr>
  </w:style>
  <w:style w:type="character" w:customStyle="1" w:styleId="69">
    <w:name w:val="批注文字 字符"/>
    <w:link w:val="13"/>
    <w:qFormat/>
    <w:uiPriority w:val="99"/>
    <w:rPr>
      <w:rFonts w:ascii="Times New Roman" w:hAnsi="Times New Roman" w:eastAsia="宋体" w:cs="Times New Roman"/>
      <w:kern w:val="2"/>
      <w:sz w:val="21"/>
      <w:szCs w:val="24"/>
    </w:rPr>
  </w:style>
  <w:style w:type="character" w:customStyle="1" w:styleId="70">
    <w:name w:val="正文文本缩进 2 字符"/>
    <w:link w:val="21"/>
    <w:qFormat/>
    <w:uiPriority w:val="0"/>
    <w:rPr>
      <w:rFonts w:ascii="宋体" w:hAnsi="MS Sans Serif" w:eastAsia="宋体" w:cs="Times New Roman"/>
      <w:b/>
      <w:spacing w:val="12"/>
      <w:sz w:val="24"/>
    </w:rPr>
  </w:style>
  <w:style w:type="character" w:customStyle="1" w:styleId="71">
    <w:name w:val="正文文本 3 字符"/>
    <w:link w:val="14"/>
    <w:qFormat/>
    <w:uiPriority w:val="0"/>
    <w:rPr>
      <w:rFonts w:ascii="宋体" w:hAnsi="Times New Roman" w:eastAsia="宋体" w:cs="Times New Roman"/>
      <w:kern w:val="2"/>
      <w:sz w:val="24"/>
    </w:rPr>
  </w:style>
  <w:style w:type="character" w:customStyle="1" w:styleId="72">
    <w:name w:val="纯文本 字符"/>
    <w:link w:val="19"/>
    <w:qFormat/>
    <w:uiPriority w:val="0"/>
    <w:rPr>
      <w:rFonts w:ascii="宋体" w:hAnsi="Courier New" w:eastAsia="宋体" w:cs="Courier New"/>
      <w:kern w:val="2"/>
      <w:sz w:val="21"/>
      <w:szCs w:val="21"/>
    </w:rPr>
  </w:style>
  <w:style w:type="character" w:customStyle="1" w:styleId="73">
    <w:name w:val="标题 3 字符"/>
    <w:link w:val="4"/>
    <w:qFormat/>
    <w:uiPriority w:val="0"/>
    <w:rPr>
      <w:rFonts w:ascii="Times New Roman" w:hAnsi="Times New Roman" w:eastAsia="宋体" w:cs="Times New Roman"/>
      <w:b/>
      <w:bCs/>
      <w:kern w:val="2"/>
      <w:sz w:val="32"/>
      <w:szCs w:val="32"/>
      <w:lang w:val="en-US" w:eastAsia="zh-CN" w:bidi="ar-SA"/>
    </w:rPr>
  </w:style>
  <w:style w:type="character" w:customStyle="1" w:styleId="74">
    <w:name w:val="页脚 字符"/>
    <w:link w:val="23"/>
    <w:qFormat/>
    <w:uiPriority w:val="99"/>
    <w:rPr>
      <w:rFonts w:ascii="Times New Roman" w:hAnsi="Times New Roman" w:eastAsia="宋体" w:cs="Times New Roman"/>
      <w:kern w:val="2"/>
      <w:sz w:val="18"/>
      <w:szCs w:val="18"/>
    </w:rPr>
  </w:style>
  <w:style w:type="character" w:customStyle="1" w:styleId="75">
    <w:name w:val="标题 1 Char"/>
    <w:qFormat/>
    <w:uiPriority w:val="0"/>
    <w:rPr>
      <w:rFonts w:ascii="Times New Roman" w:hAnsi="Times New Roman" w:eastAsia="宋体" w:cs="Times New Roman"/>
      <w:b/>
      <w:bCs/>
      <w:kern w:val="44"/>
      <w:sz w:val="44"/>
      <w:szCs w:val="44"/>
    </w:rPr>
  </w:style>
  <w:style w:type="character" w:customStyle="1" w:styleId="76">
    <w:name w:val="标题 字符"/>
    <w:link w:val="33"/>
    <w:qFormat/>
    <w:uiPriority w:val="0"/>
    <w:rPr>
      <w:rFonts w:ascii="Arial" w:hAnsi="Arial" w:eastAsia="宋体" w:cs="Arial"/>
      <w:b/>
      <w:bCs/>
      <w:sz w:val="44"/>
      <w:szCs w:val="32"/>
      <w:lang w:val="en-US" w:eastAsia="zh-CN" w:bidi="ar-SA"/>
    </w:rPr>
  </w:style>
  <w:style w:type="character" w:customStyle="1" w:styleId="77">
    <w:name w:val="正文缩进 字符"/>
    <w:link w:val="11"/>
    <w:qFormat/>
    <w:uiPriority w:val="0"/>
    <w:rPr>
      <w:rFonts w:ascii="Arial Unicode MS" w:hAnsi="Arial Unicode MS" w:eastAsia="仿宋_GB2312" w:cs="Times New Roman"/>
      <w:kern w:val="2"/>
      <w:sz w:val="32"/>
      <w:szCs w:val="24"/>
    </w:rPr>
  </w:style>
  <w:style w:type="character" w:customStyle="1" w:styleId="78">
    <w:name w:val="标题 7 字符"/>
    <w:link w:val="8"/>
    <w:qFormat/>
    <w:uiPriority w:val="0"/>
    <w:rPr>
      <w:rFonts w:ascii="Times New Roman" w:hAnsi="Times New Roman" w:eastAsia="宋体" w:cs="Times New Roman"/>
      <w:bCs/>
      <w:sz w:val="24"/>
      <w:szCs w:val="24"/>
    </w:rPr>
  </w:style>
  <w:style w:type="character" w:customStyle="1" w:styleId="79">
    <w:name w:val="标题 3 Char Char"/>
    <w:qFormat/>
    <w:uiPriority w:val="0"/>
    <w:rPr>
      <w:rFonts w:ascii="Times New Roman" w:hAnsi="Times New Roman" w:eastAsia="宋体" w:cs="Times New Roman"/>
      <w:b/>
      <w:bCs/>
      <w:kern w:val="2"/>
      <w:sz w:val="21"/>
      <w:szCs w:val="24"/>
      <w:lang w:val="en-US" w:eastAsia="zh-CN" w:bidi="ar-SA"/>
    </w:rPr>
  </w:style>
  <w:style w:type="character" w:customStyle="1" w:styleId="80">
    <w:name w:val="纯文本 Char1"/>
    <w:qFormat/>
    <w:uiPriority w:val="0"/>
    <w:rPr>
      <w:rFonts w:ascii="宋体" w:hAnsi="Courier New" w:eastAsia="宋体" w:cs="Courier New"/>
      <w:kern w:val="2"/>
      <w:sz w:val="21"/>
      <w:szCs w:val="21"/>
      <w:lang w:val="en-US" w:eastAsia="zh-CN" w:bidi="ar-SA"/>
    </w:rPr>
  </w:style>
  <w:style w:type="character" w:customStyle="1" w:styleId="81">
    <w:name w:val="纯文本 Char"/>
    <w:qFormat/>
    <w:uiPriority w:val="99"/>
    <w:rPr>
      <w:rFonts w:ascii="宋体" w:hAnsi="Courier New" w:eastAsia="宋体" w:cs="Courier New"/>
      <w:szCs w:val="21"/>
    </w:rPr>
  </w:style>
  <w:style w:type="character" w:customStyle="1" w:styleId="82">
    <w:name w:val="UserStyle_29"/>
    <w:qFormat/>
    <w:uiPriority w:val="0"/>
    <w:rPr>
      <w:rFonts w:ascii="Times New Roman" w:hAnsi="Times New Roman" w:eastAsia="宋体"/>
    </w:rPr>
  </w:style>
  <w:style w:type="character" w:customStyle="1" w:styleId="83">
    <w:name w:val="文档结构图 字符"/>
    <w:link w:val="12"/>
    <w:qFormat/>
    <w:uiPriority w:val="99"/>
    <w:rPr>
      <w:rFonts w:ascii="宋体" w:hAnsi="Times New Roman" w:eastAsia="宋体" w:cs="Times New Roman"/>
      <w:kern w:val="2"/>
      <w:sz w:val="18"/>
      <w:szCs w:val="18"/>
    </w:rPr>
  </w:style>
  <w:style w:type="paragraph" w:customStyle="1" w:styleId="84">
    <w:name w:val="修订1"/>
    <w:qFormat/>
    <w:uiPriority w:val="0"/>
    <w:rPr>
      <w:rFonts w:ascii="Times New Roman" w:hAnsi="Times New Roman" w:eastAsia="宋体" w:cs="Times New Roman"/>
      <w:kern w:val="2"/>
      <w:sz w:val="21"/>
      <w:szCs w:val="24"/>
      <w:lang w:val="en-US" w:eastAsia="zh-CN" w:bidi="ar-SA"/>
    </w:rPr>
  </w:style>
  <w:style w:type="paragraph" w:customStyle="1" w:styleId="85">
    <w:name w:val="Char Char Char Char Char Char"/>
    <w:basedOn w:val="1"/>
    <w:qFormat/>
    <w:uiPriority w:val="0"/>
    <w:pPr>
      <w:snapToGrid w:val="0"/>
      <w:spacing w:line="360" w:lineRule="auto"/>
      <w:ind w:firstLine="200" w:firstLineChars="200"/>
    </w:p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列表段落1"/>
    <w:basedOn w:val="1"/>
    <w:qFormat/>
    <w:uiPriority w:val="34"/>
    <w:pPr>
      <w:ind w:firstLine="420" w:firstLineChars="200"/>
    </w:pPr>
  </w:style>
  <w:style w:type="paragraph" w:customStyle="1" w:styleId="88">
    <w:name w:val="Char Char Char Char"/>
    <w:basedOn w:val="1"/>
    <w:qFormat/>
    <w:uiPriority w:val="0"/>
    <w:pPr>
      <w:spacing w:line="360" w:lineRule="auto"/>
      <w:ind w:firstLine="200" w:firstLineChars="200"/>
    </w:pPr>
    <w:rPr>
      <w:rFonts w:ascii="宋体" w:hAnsi="宋体" w:cs="宋体"/>
      <w:sz w:val="24"/>
    </w:rPr>
  </w:style>
  <w:style w:type="paragraph" w:customStyle="1" w:styleId="8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customStyle="1" w:styleId="90">
    <w:name w:val="目录"/>
    <w:basedOn w:val="1"/>
    <w:qFormat/>
    <w:uiPriority w:val="0"/>
    <w:pPr>
      <w:widowControl/>
      <w:jc w:val="center"/>
    </w:pPr>
    <w:rPr>
      <w:rFonts w:ascii="宋体"/>
      <w:kern w:val="0"/>
      <w:sz w:val="36"/>
      <w:szCs w:val="20"/>
    </w:rPr>
  </w:style>
  <w:style w:type="paragraph" w:customStyle="1" w:styleId="91">
    <w:name w:val="Char"/>
    <w:basedOn w:val="1"/>
    <w:qFormat/>
    <w:uiPriority w:val="0"/>
    <w:pPr>
      <w:spacing w:line="360" w:lineRule="auto"/>
      <w:ind w:firstLine="200" w:firstLineChars="200"/>
    </w:pPr>
    <w:rPr>
      <w:rFonts w:ascii="宋体" w:hAnsi="宋体" w:cs="宋体"/>
      <w:sz w:val="24"/>
    </w:rPr>
  </w:style>
  <w:style w:type="paragraph" w:customStyle="1" w:styleId="92">
    <w:name w:val="菲页(卷)"/>
    <w:basedOn w:val="3"/>
    <w:next w:val="93"/>
    <w:qFormat/>
    <w:uiPriority w:val="0"/>
    <w:pPr>
      <w:keepLines w:val="0"/>
      <w:widowControl/>
      <w:tabs>
        <w:tab w:val="left" w:pos="432"/>
      </w:tabs>
      <w:spacing w:before="0" w:after="0" w:line="240" w:lineRule="auto"/>
      <w:ind w:left="432" w:hanging="432"/>
      <w:jc w:val="center"/>
      <w:outlineLvl w:val="1"/>
    </w:pPr>
    <w:rPr>
      <w:rFonts w:ascii="黑体" w:eastAsia="黑体"/>
      <w:bCs w:val="0"/>
      <w:kern w:val="0"/>
      <w:sz w:val="52"/>
      <w:szCs w:val="20"/>
    </w:rPr>
  </w:style>
  <w:style w:type="paragraph" w:customStyle="1" w:styleId="9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4">
    <w:name w:val="默认段落字体 Para Char"/>
    <w:basedOn w:val="1"/>
    <w:qFormat/>
    <w:uiPriority w:val="0"/>
    <w:rPr>
      <w:rFonts w:ascii="Tahoma" w:hAnsi="Tahoma"/>
      <w:sz w:val="24"/>
      <w:szCs w:val="20"/>
    </w:rPr>
  </w:style>
  <w:style w:type="paragraph" w:customStyle="1" w:styleId="95">
    <w:name w:val="Char Char Char Char1"/>
    <w:basedOn w:val="1"/>
    <w:qFormat/>
    <w:uiPriority w:val="0"/>
    <w:rPr>
      <w:rFonts w:ascii="Tahoma" w:hAnsi="Tahoma"/>
      <w:sz w:val="24"/>
      <w:szCs w:val="20"/>
    </w:rPr>
  </w:style>
  <w:style w:type="paragraph" w:customStyle="1" w:styleId="96">
    <w:name w:val="Char1"/>
    <w:basedOn w:val="1"/>
    <w:qFormat/>
    <w:uiPriority w:val="0"/>
    <w:pPr>
      <w:spacing w:line="360" w:lineRule="auto"/>
      <w:ind w:firstLine="200" w:firstLineChars="200"/>
    </w:pPr>
    <w:rPr>
      <w:rFonts w:ascii="宋体" w:hAnsi="宋体" w:cs="宋体"/>
      <w:sz w:val="24"/>
    </w:rPr>
  </w:style>
  <w:style w:type="paragraph" w:customStyle="1" w:styleId="97">
    <w:name w:val="Char Char Char Char Char Char Char Char Char Char Char Char Char Char Char Char Char Char Char"/>
    <w:basedOn w:val="1"/>
    <w:qFormat/>
    <w:uiPriority w:val="0"/>
    <w:pPr>
      <w:tabs>
        <w:tab w:val="left" w:pos="360"/>
      </w:tabs>
    </w:pPr>
    <w:rPr>
      <w:sz w:val="24"/>
    </w:rPr>
  </w:style>
  <w:style w:type="paragraph" w:customStyle="1" w:styleId="98">
    <w:name w:val="3"/>
    <w:basedOn w:val="1"/>
    <w:next w:val="32"/>
    <w:qFormat/>
    <w:uiPriority w:val="0"/>
    <w:pPr>
      <w:spacing w:before="100" w:beforeAutospacing="1" w:after="100" w:afterAutospacing="1"/>
    </w:pPr>
    <w:rPr>
      <w:rFonts w:ascii="宋体" w:hAnsi="宋体" w:cs="黑体"/>
      <w:sz w:val="24"/>
    </w:rPr>
  </w:style>
  <w:style w:type="paragraph" w:customStyle="1" w:styleId="99">
    <w:name w:val="(文字) (文字)"/>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0">
    <w:name w:val="Char Char Char"/>
    <w:basedOn w:val="1"/>
    <w:qFormat/>
    <w:uiPriority w:val="0"/>
    <w:rPr>
      <w:rFonts w:ascii="Tahoma" w:hAnsi="Tahoma"/>
      <w:sz w:val="24"/>
      <w:szCs w:val="20"/>
    </w:rPr>
  </w:style>
  <w:style w:type="paragraph" w:customStyle="1" w:styleId="101">
    <w:name w:val="菲页2"/>
    <w:basedOn w:val="4"/>
    <w:qFormat/>
    <w:uiPriority w:val="0"/>
    <w:pPr>
      <w:widowControl/>
      <w:tabs>
        <w:tab w:val="left" w:pos="720"/>
      </w:tabs>
      <w:spacing w:before="120" w:after="120" w:line="360" w:lineRule="auto"/>
      <w:ind w:left="720" w:hanging="720"/>
      <w:jc w:val="center"/>
    </w:pPr>
    <w:rPr>
      <w:rFonts w:ascii="黑体" w:hAnsi="宋体" w:eastAsia="黑体"/>
      <w:bCs w:val="0"/>
      <w:kern w:val="0"/>
      <w:sz w:val="44"/>
      <w:szCs w:val="20"/>
    </w:rPr>
  </w:style>
  <w:style w:type="paragraph" w:customStyle="1" w:styleId="102">
    <w:name w:val="Char1 Char Char Char Char Char Char"/>
    <w:basedOn w:val="1"/>
    <w:qFormat/>
    <w:uiPriority w:val="0"/>
    <w:rPr>
      <w:szCs w:val="20"/>
    </w:rPr>
  </w:style>
  <w:style w:type="character" w:customStyle="1" w:styleId="103">
    <w:name w:val="列出段落 Char"/>
    <w:link w:val="104"/>
    <w:qFormat/>
    <w:uiPriority w:val="34"/>
    <w:rPr>
      <w:rFonts w:ascii="Calibri" w:hAnsi="Calibri"/>
      <w:kern w:val="2"/>
      <w:sz w:val="21"/>
      <w:szCs w:val="22"/>
    </w:rPr>
  </w:style>
  <w:style w:type="paragraph" w:customStyle="1" w:styleId="104">
    <w:name w:val="_Style 90"/>
    <w:basedOn w:val="1"/>
    <w:next w:val="62"/>
    <w:link w:val="103"/>
    <w:qFormat/>
    <w:uiPriority w:val="34"/>
    <w:pPr>
      <w:ind w:firstLine="420" w:firstLineChars="200"/>
    </w:pPr>
    <w:rPr>
      <w:rFonts w:ascii="Calibri" w:hAnsi="Calibri"/>
      <w:szCs w:val="22"/>
    </w:rPr>
  </w:style>
  <w:style w:type="paragraph" w:customStyle="1" w:styleId="105">
    <w:name w:val="cr1"/>
    <w:basedOn w:val="3"/>
    <w:next w:val="106"/>
    <w:qFormat/>
    <w:uiPriority w:val="0"/>
    <w:pPr>
      <w:pageBreakBefore/>
      <w:numPr>
        <w:ilvl w:val="0"/>
        <w:numId w:val="1"/>
      </w:numPr>
      <w:snapToGrid w:val="0"/>
      <w:spacing w:line="240" w:lineRule="auto"/>
      <w:jc w:val="left"/>
    </w:pPr>
    <w:rPr>
      <w:rFonts w:ascii="黑体" w:hAnsi="黑体" w:eastAsia="黑体" w:cs="黑体"/>
    </w:rPr>
  </w:style>
  <w:style w:type="paragraph" w:customStyle="1" w:styleId="106">
    <w:name w:val="cr2"/>
    <w:basedOn w:val="2"/>
    <w:next w:val="107"/>
    <w:qFormat/>
    <w:uiPriority w:val="0"/>
    <w:pPr>
      <w:keepNext w:val="0"/>
      <w:pageBreakBefore/>
      <w:numPr>
        <w:ilvl w:val="1"/>
        <w:numId w:val="1"/>
      </w:numPr>
      <w:spacing w:before="25" w:after="25" w:line="360" w:lineRule="auto"/>
      <w:jc w:val="center"/>
      <w:outlineLvl w:val="0"/>
    </w:pPr>
    <w:rPr>
      <w:rFonts w:ascii="微软雅黑" w:hAnsi="微软雅黑" w:eastAsia="微软雅黑"/>
      <w:sz w:val="36"/>
      <w:szCs w:val="36"/>
    </w:rPr>
  </w:style>
  <w:style w:type="paragraph" w:customStyle="1" w:styleId="107">
    <w:name w:val="cr3"/>
    <w:basedOn w:val="4"/>
    <w:next w:val="1"/>
    <w:link w:val="113"/>
    <w:qFormat/>
    <w:uiPriority w:val="0"/>
    <w:pPr>
      <w:numPr>
        <w:ilvl w:val="2"/>
        <w:numId w:val="1"/>
      </w:numPr>
      <w:adjustRightInd w:val="0"/>
      <w:snapToGrid w:val="0"/>
      <w:spacing w:before="0" w:after="0" w:line="360" w:lineRule="auto"/>
      <w:ind w:left="426" w:right="-237" w:rightChars="-113"/>
      <w:outlineLvl w:val="1"/>
    </w:pPr>
    <w:rPr>
      <w:rFonts w:eastAsia="黑体"/>
      <w:lang w:val="zh-CN"/>
    </w:rPr>
  </w:style>
  <w:style w:type="paragraph" w:customStyle="1" w:styleId="108">
    <w:name w:val="cr5"/>
    <w:basedOn w:val="6"/>
    <w:next w:val="1"/>
    <w:link w:val="114"/>
    <w:qFormat/>
    <w:uiPriority w:val="0"/>
    <w:pPr>
      <w:numPr>
        <w:ilvl w:val="3"/>
        <w:numId w:val="1"/>
      </w:numPr>
      <w:spacing w:line="240" w:lineRule="auto"/>
      <w:outlineLvl w:val="2"/>
    </w:pPr>
    <w:rPr>
      <w:rFonts w:ascii="宋体" w:hAnsi="宋体"/>
      <w:szCs w:val="24"/>
      <w:lang w:val="zh-CN"/>
    </w:rPr>
  </w:style>
  <w:style w:type="paragraph" w:customStyle="1" w:styleId="109">
    <w:name w:val="cr7"/>
    <w:basedOn w:val="26"/>
    <w:next w:val="110"/>
    <w:qFormat/>
    <w:uiPriority w:val="0"/>
    <w:pPr>
      <w:numPr>
        <w:ilvl w:val="6"/>
        <w:numId w:val="1"/>
      </w:numPr>
      <w:spacing w:beforeLines="50"/>
      <w:ind w:left="3150" w:hanging="420" w:firstLineChars="0"/>
      <w:contextualSpacing w:val="0"/>
    </w:pPr>
    <w:rPr>
      <w:b/>
      <w:sz w:val="24"/>
    </w:rPr>
  </w:style>
  <w:style w:type="paragraph" w:customStyle="1" w:styleId="110">
    <w:name w:val="cr8"/>
    <w:basedOn w:val="26"/>
    <w:next w:val="1"/>
    <w:qFormat/>
    <w:uiPriority w:val="0"/>
    <w:pPr>
      <w:numPr>
        <w:ilvl w:val="7"/>
        <w:numId w:val="1"/>
      </w:numPr>
      <w:spacing w:beforeLines="50"/>
      <w:ind w:left="3570" w:hanging="420" w:firstLineChars="0"/>
      <w:contextualSpacing w:val="0"/>
    </w:pPr>
    <w:rPr>
      <w:b/>
      <w:sz w:val="24"/>
    </w:rPr>
  </w:style>
  <w:style w:type="character" w:customStyle="1" w:styleId="111">
    <w:name w:val="标题 5 字符"/>
    <w:basedOn w:val="38"/>
    <w:link w:val="6"/>
    <w:qFormat/>
    <w:uiPriority w:val="9"/>
    <w:rPr>
      <w:b/>
      <w:bCs/>
      <w:kern w:val="2"/>
      <w:sz w:val="28"/>
      <w:szCs w:val="28"/>
    </w:rPr>
  </w:style>
  <w:style w:type="paragraph" w:customStyle="1" w:styleId="112">
    <w:name w:val="List Paragraph1"/>
    <w:basedOn w:val="1"/>
    <w:qFormat/>
    <w:uiPriority w:val="0"/>
    <w:pPr>
      <w:spacing w:line="360" w:lineRule="auto"/>
      <w:ind w:firstLine="420" w:firstLineChars="200"/>
    </w:pPr>
    <w:rPr>
      <w:rFonts w:ascii="宋体" w:hAnsi="宋体"/>
      <w:sz w:val="24"/>
    </w:rPr>
  </w:style>
  <w:style w:type="character" w:customStyle="1" w:styleId="113">
    <w:name w:val="cr3 Char"/>
    <w:link w:val="107"/>
    <w:qFormat/>
    <w:uiPriority w:val="0"/>
    <w:rPr>
      <w:rFonts w:eastAsia="黑体"/>
      <w:b/>
      <w:bCs/>
      <w:kern w:val="2"/>
      <w:sz w:val="32"/>
      <w:szCs w:val="32"/>
      <w:lang w:val="zh-CN"/>
    </w:rPr>
  </w:style>
  <w:style w:type="character" w:customStyle="1" w:styleId="114">
    <w:name w:val="cr5 Char"/>
    <w:link w:val="108"/>
    <w:qFormat/>
    <w:uiPriority w:val="0"/>
    <w:rPr>
      <w:rFonts w:ascii="宋体" w:hAnsi="宋体"/>
      <w:b/>
      <w:bCs/>
      <w:kern w:val="2"/>
      <w:sz w:val="28"/>
      <w:szCs w:val="24"/>
      <w:lang w:val="zh-CN"/>
    </w:rPr>
  </w:style>
  <w:style w:type="paragraph" w:customStyle="1" w:styleId="11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16">
    <w:name w:val="嘉和正文"/>
    <w:basedOn w:val="1"/>
    <w:link w:val="117"/>
    <w:qFormat/>
    <w:uiPriority w:val="0"/>
    <w:pPr>
      <w:spacing w:line="360" w:lineRule="auto"/>
      <w:ind w:firstLine="480" w:firstLineChars="200"/>
    </w:pPr>
    <w:rPr>
      <w:sz w:val="24"/>
      <w:szCs w:val="20"/>
    </w:rPr>
  </w:style>
  <w:style w:type="character" w:customStyle="1" w:styleId="117">
    <w:name w:val="嘉和正文 Char"/>
    <w:link w:val="116"/>
    <w:qFormat/>
    <w:uiPriority w:val="0"/>
    <w:rPr>
      <w:kern w:val="2"/>
      <w:sz w:val="24"/>
    </w:rPr>
  </w:style>
  <w:style w:type="character" w:customStyle="1" w:styleId="118">
    <w:name w:val="正文文本缩进 字符"/>
    <w:basedOn w:val="38"/>
    <w:link w:val="16"/>
    <w:qFormat/>
    <w:uiPriority w:val="0"/>
    <w:rPr>
      <w:rFonts w:ascii="宋体" w:hAnsi="MS Sans Serif"/>
      <w:spacing w:val="12"/>
      <w:sz w:val="24"/>
    </w:rPr>
  </w:style>
  <w:style w:type="character" w:customStyle="1" w:styleId="119">
    <w:name w:val="批注框文本 字符"/>
    <w:basedOn w:val="38"/>
    <w:link w:val="22"/>
    <w:qFormat/>
    <w:uiPriority w:val="99"/>
    <w:rPr>
      <w:kern w:val="2"/>
      <w:sz w:val="18"/>
      <w:szCs w:val="18"/>
    </w:rPr>
  </w:style>
  <w:style w:type="character" w:customStyle="1" w:styleId="120">
    <w:name w:val="HTML 预设格式 字符"/>
    <w:basedOn w:val="38"/>
    <w:link w:val="31"/>
    <w:qFormat/>
    <w:uiPriority w:val="99"/>
    <w:rPr>
      <w:rFonts w:ascii="宋体" w:hAnsi="宋体"/>
      <w:sz w:val="24"/>
      <w:szCs w:val="24"/>
    </w:rPr>
  </w:style>
  <w:style w:type="character" w:customStyle="1" w:styleId="121">
    <w:name w:val="批注主题 字符"/>
    <w:basedOn w:val="69"/>
    <w:link w:val="34"/>
    <w:qFormat/>
    <w:uiPriority w:val="99"/>
    <w:rPr>
      <w:rFonts w:ascii="Times New Roman" w:hAnsi="Times New Roman" w:eastAsia="宋体" w:cs="Times New Roman"/>
      <w:b/>
      <w:bCs/>
      <w:kern w:val="2"/>
      <w:sz w:val="21"/>
      <w:szCs w:val="24"/>
    </w:rPr>
  </w:style>
  <w:style w:type="paragraph" w:customStyle="1" w:styleId="122">
    <w:name w:val="Bid_正文"/>
    <w:basedOn w:val="11"/>
    <w:link w:val="123"/>
    <w:qFormat/>
    <w:uiPriority w:val="0"/>
    <w:pPr>
      <w:spacing w:afterLines="50" w:line="360" w:lineRule="auto"/>
      <w:ind w:firstLine="480" w:firstLineChars="200"/>
    </w:pPr>
    <w:rPr>
      <w:rFonts w:ascii="Tahoma" w:hAnsi="Tahoma" w:eastAsia="宋体"/>
      <w:kern w:val="0"/>
      <w:sz w:val="24"/>
      <w:szCs w:val="20"/>
      <w:lang w:val="zh-CN"/>
    </w:rPr>
  </w:style>
  <w:style w:type="character" w:customStyle="1" w:styleId="123">
    <w:name w:val="Bid_正文 Char"/>
    <w:link w:val="122"/>
    <w:qFormat/>
    <w:uiPriority w:val="0"/>
    <w:rPr>
      <w:rFonts w:ascii="Tahoma" w:hAnsi="Tahoma"/>
      <w:sz w:val="24"/>
      <w:lang w:val="zh-CN"/>
    </w:rPr>
  </w:style>
  <w:style w:type="character" w:customStyle="1" w:styleId="124">
    <w:name w:val="页码1"/>
    <w:qFormat/>
    <w:uiPriority w:val="0"/>
  </w:style>
  <w:style w:type="paragraph" w:customStyle="1" w:styleId="125">
    <w:name w:val="文档正文"/>
    <w:basedOn w:val="1"/>
    <w:link w:val="126"/>
    <w:qFormat/>
    <w:uiPriority w:val="0"/>
    <w:pPr>
      <w:widowControl/>
      <w:adjustRightInd w:val="0"/>
      <w:snapToGrid w:val="0"/>
      <w:spacing w:before="100" w:beforeAutospacing="1" w:after="100" w:afterAutospacing="1" w:line="300" w:lineRule="auto"/>
      <w:ind w:firstLine="480" w:firstLineChars="200"/>
      <w:jc w:val="left"/>
      <w:textAlignment w:val="baseline"/>
    </w:pPr>
    <w:rPr>
      <w:rFonts w:ascii="宋体" w:hAnsi="宋体"/>
      <w:kern w:val="0"/>
      <w:sz w:val="24"/>
    </w:rPr>
  </w:style>
  <w:style w:type="character" w:customStyle="1" w:styleId="126">
    <w:name w:val="文档正文 Char"/>
    <w:link w:val="125"/>
    <w:qFormat/>
    <w:uiPriority w:val="0"/>
    <w:rPr>
      <w:rFonts w:ascii="宋体" w:hAnsi="宋体"/>
      <w:sz w:val="24"/>
      <w:szCs w:val="24"/>
    </w:rPr>
  </w:style>
  <w:style w:type="paragraph" w:customStyle="1" w:styleId="127">
    <w:name w:val="样式 正文缩进 + 首行缩进:  2 字符"/>
    <w:basedOn w:val="11"/>
    <w:link w:val="128"/>
    <w:qFormat/>
    <w:uiPriority w:val="0"/>
    <w:pPr>
      <w:spacing w:line="360" w:lineRule="auto"/>
      <w:ind w:firstLine="200" w:firstLineChars="200"/>
    </w:pPr>
    <w:rPr>
      <w:rFonts w:ascii="Times New Roman" w:hAnsi="Times New Roman" w:eastAsia="宋体"/>
      <w:sz w:val="24"/>
      <w:szCs w:val="20"/>
      <w:lang w:val="zh-CN"/>
    </w:rPr>
  </w:style>
  <w:style w:type="character" w:customStyle="1" w:styleId="128">
    <w:name w:val="样式 正文缩进 + 首行缩进:  2 字符 Char"/>
    <w:link w:val="127"/>
    <w:qFormat/>
    <w:uiPriority w:val="0"/>
    <w:rPr>
      <w:kern w:val="2"/>
      <w:sz w:val="24"/>
      <w:lang w:val="zh-CN"/>
    </w:rPr>
  </w:style>
  <w:style w:type="paragraph" w:customStyle="1" w:styleId="12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GHC 正文"/>
    <w:basedOn w:val="1"/>
    <w:qFormat/>
    <w:uiPriority w:val="0"/>
    <w:pPr>
      <w:spacing w:line="360" w:lineRule="auto"/>
      <w:ind w:firstLine="420" w:firstLineChars="200"/>
    </w:pPr>
    <w:rPr>
      <w:rFonts w:ascii="宋体" w:hAnsi="宋体"/>
      <w:sz w:val="24"/>
      <w:lang w:val="en-AU"/>
    </w:rPr>
  </w:style>
  <w:style w:type="paragraph" w:customStyle="1" w:styleId="131">
    <w:name w:val="_正文段落"/>
    <w:basedOn w:val="1"/>
    <w:link w:val="132"/>
    <w:qFormat/>
    <w:uiPriority w:val="0"/>
    <w:pPr>
      <w:spacing w:beforeLines="15" w:afterLines="15" w:line="360" w:lineRule="auto"/>
      <w:ind w:firstLine="480" w:firstLineChars="200"/>
    </w:pPr>
    <w:rPr>
      <w:rFonts w:ascii="宋体" w:hAnsi="宋体"/>
      <w:kern w:val="0"/>
      <w:sz w:val="24"/>
    </w:rPr>
  </w:style>
  <w:style w:type="character" w:customStyle="1" w:styleId="132">
    <w:name w:val="_正文段落 Char"/>
    <w:link w:val="131"/>
    <w:qFormat/>
    <w:uiPriority w:val="0"/>
    <w:rPr>
      <w:rFonts w:ascii="宋体" w:hAnsi="宋体"/>
      <w:sz w:val="24"/>
      <w:szCs w:val="24"/>
    </w:rPr>
  </w:style>
  <w:style w:type="table" w:customStyle="1" w:styleId="133">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34">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135">
    <w:name w:val="正文_2"/>
    <w:qFormat/>
    <w:uiPriority w:val="0"/>
    <w:pPr>
      <w:widowControl w:val="0"/>
      <w:spacing w:line="288" w:lineRule="auto"/>
      <w:jc w:val="both"/>
    </w:pPr>
    <w:rPr>
      <w:rFonts w:ascii="Calibri" w:hAnsi="Calibri" w:eastAsia="宋体" w:cs="Calibri"/>
      <w:kern w:val="2"/>
      <w:sz w:val="24"/>
      <w:szCs w:val="22"/>
      <w:lang w:val="en-US" w:eastAsia="zh-CN" w:bidi="ar-SA"/>
    </w:rPr>
  </w:style>
  <w:style w:type="paragraph" w:customStyle="1" w:styleId="1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xl6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38">
    <w:name w:val="xl64"/>
    <w:basedOn w:val="1"/>
    <w:qFormat/>
    <w:uiPriority w:val="0"/>
    <w:pPr>
      <w:widowControl/>
      <w:spacing w:before="100" w:beforeAutospacing="1" w:after="100" w:afterAutospacing="1"/>
      <w:jc w:val="left"/>
    </w:pPr>
    <w:rPr>
      <w:rFonts w:ascii="仿宋" w:hAnsi="仿宋" w:eastAsia="仿宋" w:cs="宋体"/>
      <w:kern w:val="0"/>
      <w:sz w:val="24"/>
    </w:rPr>
  </w:style>
  <w:style w:type="paragraph" w:customStyle="1" w:styleId="139">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146">
    <w:name w:val="Normal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7">
    <w:name w:val="列出段落1"/>
    <w:basedOn w:val="1"/>
    <w:qFormat/>
    <w:uiPriority w:val="0"/>
    <w:pPr>
      <w:ind w:firstLine="420" w:firstLineChars="200"/>
    </w:pPr>
    <w:rPr>
      <w:rFonts w:ascii="Calibri" w:hAnsi="Calibri"/>
      <w:szCs w:val="22"/>
    </w:rPr>
  </w:style>
  <w:style w:type="character" w:customStyle="1" w:styleId="148">
    <w:name w:val="NormalCharacter"/>
    <w:autoRedefine/>
    <w:qFormat/>
    <w:uiPriority w:val="0"/>
  </w:style>
  <w:style w:type="paragraph" w:customStyle="1" w:styleId="149">
    <w:name w:val="Table Text"/>
    <w:basedOn w:val="1"/>
    <w:autoRedefine/>
    <w:semiHidden/>
    <w:qFormat/>
    <w:uiPriority w:val="0"/>
    <w:rPr>
      <w:rFonts w:ascii="宋体" w:hAnsi="宋体" w:cs="宋体"/>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8" textRotate="1"/>
    <customShpInfo spid="_x0000_s1029" textRotate="1"/>
    <customShpInfo spid="_x0000_s1030" textRotate="1"/>
    <customShpInfo spid="_x0000_s1031" textRotate="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9BC88-F3B0-44D6-A3F2-6BCCE0A4B6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27578</Words>
  <Characters>29540</Characters>
  <Lines>343</Lines>
  <Paragraphs>96</Paragraphs>
  <TotalTime>28</TotalTime>
  <ScaleCrop>false</ScaleCrop>
  <LinksUpToDate>false</LinksUpToDate>
  <CharactersWithSpaces>29978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2021-01-07T02:42:00Z</dcterms:created>
  <dc:creator>User</dc:creator>
  <cp:lastModifiedBy>pc</cp:lastModifiedBy>
  <cp:lastPrinted>2023-05-04T08:53:00Z</cp:lastPrinted>
  <dcterms:modified xsi:type="dcterms:W3CDTF">2025-07-03T06:51:51Z</dcterms:modified>
  <dc:title>招标公告</dc:title>
  <cp:revision>1539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_2015_ms_pID_725343">
    <vt:lpwstr>(2)zyC19tCThAUtqLN/P8lsWpWWfvYyO1PFmUIaCJPGDu4nFj7kKZ1k86Q+UacNHL5m3R9ckpnM_x000d_
qV+LYG4N9awTqU4hE9CQ7hFxKDaexMIVjy5fIx9DstQrX3lX+6IOBgMVV0oZe9HA1SOcCzWT_x000d_
wd4MGjb3SpKG08mXghqmtqK9k041MKq5F9PJAm+6n9tEdl3CVoCkAfz52qqTN1XPrbS1EqpH_x000d_
tm5i69IBdaMq8wsxRB</vt:lpwstr>
  </property>
  <property fmtid="{D5CDD505-2E9C-101B-9397-08002B2CF9AE}" pid="4" name="_2015_ms_pID_7253431">
    <vt:lpwstr>2SgWPOVC1X17LQIXuCiN5PCYGE3ECP+g3SXytMvBHAFnGK75PDUzb2_x000d_
+kYDlnKDetL1zM3zLWdKE0kfLBSRyyWaaF9fKU/mo9miQK+ACWBcawz/7PA1QvreP5PcSVHq_x000d_
2IFKVqEYLmftiHOgXFvgOwT8yjAPXiV5Sd+bHgnffL3LEuIj/hzCmP6ZVGsbnD2AHPQ=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1595405219</vt:lpwstr>
  </property>
  <property fmtid="{D5CDD505-2E9C-101B-9397-08002B2CF9AE}" pid="9" name="ICV">
    <vt:lpwstr>D125A41046BF4EB8B0BCA2E87B311533</vt:lpwstr>
  </property>
  <property fmtid="{D5CDD505-2E9C-101B-9397-08002B2CF9AE}" pid="10" name="KSOTemplateDocerSaveRecord">
    <vt:lpwstr>eyJoZGlkIjoiODQ4Yjc5Mjg2OTcwYzg3ZGUzYjM1M2Y5MzI3MDI3MWUiLCJ1c2VySWQiOiI0NDY0ODAyMTUifQ==</vt:lpwstr>
  </property>
</Properties>
</file>