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C69A4">
      <w:pPr>
        <w:pStyle w:val="35"/>
        <w:jc w:val="center"/>
        <w:rPr>
          <w:rFonts w:hint="eastAsia" w:ascii="宋体" w:hAnsi="宋体" w:eastAsia="宋体" w:cs="宋体"/>
          <w:b/>
          <w:bCs/>
          <w:sz w:val="72"/>
          <w:szCs w:val="72"/>
          <w:highlight w:val="none"/>
          <w:lang w:eastAsia="zh-CN"/>
        </w:rPr>
      </w:pPr>
    </w:p>
    <w:p w14:paraId="277AA412">
      <w:pPr>
        <w:pStyle w:val="35"/>
        <w:jc w:val="center"/>
        <w:rPr>
          <w:rFonts w:hint="eastAsia" w:ascii="宋体" w:hAnsi="宋体" w:cs="宋体"/>
          <w:b/>
          <w:bCs/>
          <w:sz w:val="56"/>
          <w:szCs w:val="56"/>
          <w:highlight w:val="none"/>
          <w:lang w:eastAsia="zh-CN"/>
        </w:rPr>
      </w:pPr>
      <w:r>
        <w:rPr>
          <w:rFonts w:hint="eastAsia" w:ascii="宋体" w:hAnsi="宋体" w:cs="宋体"/>
          <w:b/>
          <w:bCs/>
          <w:sz w:val="56"/>
          <w:szCs w:val="56"/>
          <w:highlight w:val="none"/>
          <w:lang w:eastAsia="zh-CN"/>
        </w:rPr>
        <w:t>集安市博物馆可移动文物预防性保护</w:t>
      </w:r>
    </w:p>
    <w:p w14:paraId="1141D51A">
      <w:pPr>
        <w:pStyle w:val="35"/>
        <w:jc w:val="center"/>
        <w:rPr>
          <w:rFonts w:hint="eastAsia" w:ascii="宋体" w:hAnsi="宋体" w:eastAsia="宋体" w:cs="宋体"/>
          <w:sz w:val="56"/>
          <w:szCs w:val="56"/>
          <w:highlight w:val="none"/>
          <w:lang w:eastAsia="zh-CN"/>
        </w:rPr>
      </w:pPr>
      <w:r>
        <w:rPr>
          <w:rFonts w:hint="eastAsia" w:ascii="宋体" w:hAnsi="宋体" w:cs="宋体"/>
          <w:b/>
          <w:bCs/>
          <w:sz w:val="56"/>
          <w:szCs w:val="56"/>
          <w:highlight w:val="none"/>
          <w:lang w:eastAsia="zh-CN"/>
        </w:rPr>
        <w:t>项目</w:t>
      </w:r>
    </w:p>
    <w:p w14:paraId="7D11DB49">
      <w:pPr>
        <w:bidi w:val="0"/>
        <w:rPr>
          <w:rFonts w:hint="eastAsia" w:ascii="宋体" w:hAnsi="宋体" w:eastAsia="宋体" w:cs="宋体"/>
          <w:sz w:val="72"/>
          <w:szCs w:val="72"/>
          <w:highlight w:val="none"/>
        </w:rPr>
      </w:pPr>
    </w:p>
    <w:p w14:paraId="7E56789E">
      <w:pPr>
        <w:spacing w:line="600" w:lineRule="auto"/>
        <w:jc w:val="center"/>
        <w:rPr>
          <w:rFonts w:hint="eastAsia" w:ascii="宋体" w:hAnsi="宋体" w:eastAsia="宋体" w:cs="宋体"/>
          <w:b/>
          <w:bCs w:val="0"/>
          <w:color w:val="000000"/>
          <w:sz w:val="40"/>
          <w:szCs w:val="40"/>
          <w:highlight w:val="none"/>
        </w:rPr>
      </w:pPr>
      <w:r>
        <w:rPr>
          <w:rFonts w:hint="eastAsia" w:ascii="宋体" w:hAnsi="宋体" w:cs="宋体"/>
          <w:b/>
          <w:bCs w:val="0"/>
          <w:color w:val="000000"/>
          <w:sz w:val="96"/>
          <w:szCs w:val="96"/>
          <w:highlight w:val="none"/>
          <w:lang w:eastAsia="zh-CN"/>
        </w:rPr>
        <w:t>竞争性磋商</w:t>
      </w:r>
    </w:p>
    <w:p w14:paraId="7EB1A9E9">
      <w:pPr>
        <w:bidi w:val="0"/>
        <w:rPr>
          <w:rFonts w:hint="eastAsia" w:ascii="宋体" w:hAnsi="宋体" w:eastAsia="宋体" w:cs="宋体"/>
          <w:highlight w:val="none"/>
        </w:rPr>
      </w:pPr>
    </w:p>
    <w:p w14:paraId="5306A4F6">
      <w:pPr>
        <w:spacing w:line="600" w:lineRule="auto"/>
        <w:jc w:val="center"/>
        <w:rPr>
          <w:rFonts w:hint="eastAsia" w:ascii="宋体" w:hAnsi="宋体" w:eastAsia="宋体" w:cs="宋体"/>
          <w:b/>
          <w:bCs w:val="0"/>
          <w:color w:val="000000"/>
          <w:sz w:val="32"/>
          <w:szCs w:val="32"/>
          <w:highlight w:val="none"/>
        </w:rPr>
      </w:pPr>
    </w:p>
    <w:p w14:paraId="539E488D">
      <w:pPr>
        <w:spacing w:line="600" w:lineRule="auto"/>
        <w:jc w:val="center"/>
        <w:rPr>
          <w:rFonts w:hint="eastAsia" w:ascii="宋体" w:hAnsi="宋体" w:eastAsia="宋体" w:cs="宋体"/>
          <w:b/>
          <w:bCs w:val="0"/>
          <w:color w:val="000000"/>
          <w:sz w:val="44"/>
          <w:szCs w:val="36"/>
          <w:highlight w:val="none"/>
        </w:rPr>
      </w:pPr>
      <w:r>
        <w:rPr>
          <w:rFonts w:hint="eastAsia" w:ascii="宋体" w:hAnsi="宋体" w:cs="宋体"/>
          <w:b/>
          <w:bCs w:val="0"/>
          <w:color w:val="000000"/>
          <w:sz w:val="32"/>
          <w:szCs w:val="32"/>
          <w:highlight w:val="none"/>
          <w:lang w:eastAsia="zh-CN"/>
        </w:rPr>
        <w:t>采购计划</w:t>
      </w:r>
      <w:r>
        <w:rPr>
          <w:rFonts w:hint="eastAsia" w:ascii="宋体" w:hAnsi="宋体" w:eastAsia="宋体" w:cs="宋体"/>
          <w:b/>
          <w:bCs w:val="0"/>
          <w:color w:val="000000"/>
          <w:sz w:val="32"/>
          <w:szCs w:val="32"/>
          <w:highlight w:val="none"/>
        </w:rPr>
        <w:t>编号：</w:t>
      </w:r>
      <w:r>
        <w:rPr>
          <w:rFonts w:hint="eastAsia" w:ascii="宋体" w:hAnsi="宋体" w:cs="宋体"/>
          <w:b/>
          <w:bCs w:val="0"/>
          <w:color w:val="000000"/>
          <w:sz w:val="32"/>
          <w:szCs w:val="32"/>
          <w:highlight w:val="none"/>
          <w:lang w:val="en-US" w:eastAsia="zh-CN"/>
        </w:rPr>
        <w:t>采购计划-[2025]-00117号-JLXRC-250606</w:t>
      </w:r>
    </w:p>
    <w:p w14:paraId="516A4C76">
      <w:pPr>
        <w:pStyle w:val="35"/>
        <w:rPr>
          <w:rFonts w:hint="eastAsia" w:ascii="宋体" w:hAnsi="宋体" w:eastAsia="宋体" w:cs="宋体"/>
          <w:b/>
          <w:bCs w:val="0"/>
          <w:color w:val="000000"/>
          <w:sz w:val="32"/>
          <w:highlight w:val="none"/>
        </w:rPr>
      </w:pPr>
    </w:p>
    <w:p w14:paraId="50B5B562">
      <w:pPr>
        <w:pStyle w:val="35"/>
        <w:rPr>
          <w:rFonts w:hint="eastAsia" w:ascii="宋体" w:hAnsi="宋体" w:eastAsia="宋体" w:cs="宋体"/>
          <w:b/>
          <w:bCs w:val="0"/>
          <w:color w:val="000000"/>
          <w:sz w:val="32"/>
          <w:highlight w:val="none"/>
        </w:rPr>
      </w:pPr>
    </w:p>
    <w:p w14:paraId="2D124FF7">
      <w:pPr>
        <w:pStyle w:val="35"/>
        <w:rPr>
          <w:rFonts w:hint="eastAsia" w:ascii="宋体" w:hAnsi="宋体" w:eastAsia="宋体" w:cs="宋体"/>
          <w:b/>
          <w:bCs w:val="0"/>
          <w:color w:val="000000"/>
          <w:sz w:val="32"/>
          <w:highlight w:val="none"/>
        </w:rPr>
      </w:pPr>
    </w:p>
    <w:p w14:paraId="13F2C994">
      <w:pPr>
        <w:bidi w:val="0"/>
        <w:rPr>
          <w:rFonts w:hint="eastAsia" w:ascii="宋体" w:hAnsi="宋体" w:eastAsia="宋体" w:cs="宋体"/>
          <w:highlight w:val="none"/>
        </w:rPr>
      </w:pPr>
    </w:p>
    <w:p w14:paraId="770EB9B7">
      <w:pPr>
        <w:pStyle w:val="35"/>
        <w:rPr>
          <w:rFonts w:hint="eastAsia" w:ascii="宋体" w:hAnsi="宋体" w:eastAsia="宋体" w:cs="宋体"/>
          <w:b/>
          <w:bCs w:val="0"/>
          <w:highlight w:val="none"/>
        </w:rPr>
      </w:pPr>
    </w:p>
    <w:p w14:paraId="3CF139F2">
      <w:pPr>
        <w:pStyle w:val="35"/>
        <w:rPr>
          <w:rFonts w:hint="eastAsia" w:ascii="宋体" w:hAnsi="宋体" w:eastAsia="宋体" w:cs="宋体"/>
          <w:b/>
          <w:bCs w:val="0"/>
          <w:highlight w:val="none"/>
        </w:rPr>
      </w:pPr>
    </w:p>
    <w:p w14:paraId="7F437062">
      <w:pPr>
        <w:spacing w:before="120" w:beforeLines="50" w:after="120" w:afterLines="50" w:line="360" w:lineRule="auto"/>
        <w:jc w:val="center"/>
        <w:rPr>
          <w:rFonts w:hint="eastAsia" w:ascii="宋体" w:hAnsi="宋体" w:eastAsia="宋体" w:cs="宋体"/>
          <w:b/>
          <w:bCs w:val="0"/>
          <w:snapToGrid w:val="0"/>
          <w:color w:val="000000"/>
          <w:sz w:val="32"/>
          <w:szCs w:val="32"/>
          <w:highlight w:val="none"/>
          <w:u w:val="single"/>
          <w:lang w:val="en-US" w:eastAsia="zh-CN"/>
        </w:rPr>
      </w:pPr>
      <w:r>
        <w:rPr>
          <w:rFonts w:hint="eastAsia" w:ascii="宋体" w:hAnsi="宋体" w:eastAsia="宋体" w:cs="宋体"/>
          <w:b/>
          <w:bCs w:val="0"/>
          <w:color w:val="000000"/>
          <w:sz w:val="32"/>
          <w:szCs w:val="32"/>
          <w:highlight w:val="none"/>
        </w:rPr>
        <w:t>采购人：</w:t>
      </w:r>
      <w:r>
        <w:rPr>
          <w:rFonts w:hint="eastAsia" w:ascii="宋体" w:hAnsi="宋体" w:cs="宋体"/>
          <w:b/>
          <w:bCs w:val="0"/>
          <w:snapToGrid w:val="0"/>
          <w:color w:val="000000"/>
          <w:sz w:val="32"/>
          <w:szCs w:val="32"/>
          <w:highlight w:val="none"/>
          <w:u w:val="none"/>
          <w:lang w:val="zh-CN"/>
        </w:rPr>
        <w:t>集安市文物局</w:t>
      </w:r>
    </w:p>
    <w:p w14:paraId="501333A9">
      <w:pPr>
        <w:spacing w:before="120" w:beforeLines="50" w:after="120" w:afterLines="50" w:line="360" w:lineRule="auto"/>
        <w:jc w:val="center"/>
        <w:rPr>
          <w:rFonts w:hint="eastAsia" w:ascii="宋体" w:hAnsi="宋体" w:eastAsia="宋体" w:cs="宋体"/>
          <w:b/>
          <w:bCs w:val="0"/>
          <w:color w:val="000000"/>
          <w:sz w:val="32"/>
          <w:szCs w:val="32"/>
          <w:highlight w:val="none"/>
          <w:lang w:eastAsia="zh-CN"/>
        </w:rPr>
      </w:pPr>
      <w:r>
        <w:rPr>
          <w:rFonts w:hint="eastAsia" w:ascii="宋体" w:hAnsi="宋体" w:eastAsia="宋体" w:cs="宋体"/>
          <w:b/>
          <w:bCs w:val="0"/>
          <w:color w:val="000000"/>
          <w:sz w:val="32"/>
          <w:szCs w:val="32"/>
          <w:highlight w:val="none"/>
        </w:rPr>
        <w:t>采购代理</w:t>
      </w:r>
      <w:r>
        <w:rPr>
          <w:rFonts w:hint="eastAsia" w:ascii="宋体" w:hAnsi="宋体" w:eastAsia="宋体" w:cs="宋体"/>
          <w:b/>
          <w:bCs w:val="0"/>
          <w:color w:val="000000"/>
          <w:sz w:val="32"/>
          <w:szCs w:val="32"/>
          <w:highlight w:val="none"/>
          <w:u w:val="none"/>
        </w:rPr>
        <w:t>机构：</w:t>
      </w:r>
      <w:r>
        <w:rPr>
          <w:rFonts w:hint="eastAsia" w:ascii="宋体" w:hAnsi="宋体" w:cs="宋体"/>
          <w:b/>
          <w:sz w:val="32"/>
          <w:szCs w:val="32"/>
          <w:highlight w:val="none"/>
          <w:u w:val="none"/>
          <w:lang w:eastAsia="zh-CN"/>
        </w:rPr>
        <w:t>吉林省鑫瑞诚项目管理有限公司</w:t>
      </w:r>
    </w:p>
    <w:p w14:paraId="17938B29">
      <w:pPr>
        <w:jc w:val="center"/>
        <w:rPr>
          <w:rFonts w:hint="eastAsia" w:ascii="宋体" w:hAnsi="宋体" w:eastAsia="宋体" w:cs="宋体"/>
          <w:b/>
          <w:bCs w:val="0"/>
          <w:color w:val="000000"/>
          <w:sz w:val="32"/>
          <w:szCs w:val="32"/>
          <w:highlight w:val="none"/>
        </w:rPr>
        <w:sectPr>
          <w:headerReference r:id="rId4" w:type="first"/>
          <w:head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
          <w:bCs w:val="0"/>
          <w:color w:val="000000"/>
          <w:sz w:val="32"/>
          <w:szCs w:val="32"/>
          <w:highlight w:val="none"/>
        </w:rPr>
        <w:t>202</w:t>
      </w:r>
      <w:r>
        <w:rPr>
          <w:rFonts w:hint="eastAsia" w:ascii="宋体" w:hAnsi="宋体" w:cs="宋体"/>
          <w:b/>
          <w:bCs w:val="0"/>
          <w:color w:val="000000"/>
          <w:sz w:val="32"/>
          <w:szCs w:val="32"/>
          <w:highlight w:val="none"/>
          <w:lang w:val="en-US" w:eastAsia="zh-CN"/>
        </w:rPr>
        <w:t>5</w:t>
      </w:r>
      <w:r>
        <w:rPr>
          <w:rFonts w:hint="eastAsia" w:ascii="宋体" w:hAnsi="宋体" w:eastAsia="宋体" w:cs="宋体"/>
          <w:b/>
          <w:bCs w:val="0"/>
          <w:color w:val="000000"/>
          <w:sz w:val="32"/>
          <w:szCs w:val="32"/>
          <w:highlight w:val="none"/>
        </w:rPr>
        <w:t>年</w:t>
      </w:r>
      <w:r>
        <w:rPr>
          <w:rFonts w:hint="eastAsia" w:ascii="宋体" w:hAnsi="宋体" w:cs="宋体"/>
          <w:b/>
          <w:bCs w:val="0"/>
          <w:color w:val="000000"/>
          <w:sz w:val="32"/>
          <w:szCs w:val="32"/>
          <w:highlight w:val="none"/>
          <w:lang w:val="en-US" w:eastAsia="zh-CN"/>
        </w:rPr>
        <w:t>07</w:t>
      </w:r>
      <w:r>
        <w:rPr>
          <w:rFonts w:hint="eastAsia" w:ascii="宋体" w:hAnsi="宋体" w:eastAsia="宋体" w:cs="宋体"/>
          <w:b/>
          <w:bCs w:val="0"/>
          <w:color w:val="000000"/>
          <w:sz w:val="32"/>
          <w:szCs w:val="32"/>
          <w:highlight w:val="none"/>
        </w:rPr>
        <w:t>月</w:t>
      </w:r>
    </w:p>
    <w:p w14:paraId="4F7513E3">
      <w:pPr>
        <w:jc w:val="center"/>
        <w:rPr>
          <w:rFonts w:hint="eastAsia" w:ascii="宋体" w:hAnsi="宋体" w:eastAsia="宋体" w:cs="宋体"/>
          <w:b/>
          <w:bCs/>
          <w:color w:val="000000"/>
          <w:sz w:val="52"/>
          <w:szCs w:val="52"/>
          <w:highlight w:val="none"/>
        </w:rPr>
      </w:pPr>
    </w:p>
    <w:p w14:paraId="2FE37907">
      <w:pPr>
        <w:jc w:val="center"/>
        <w:rPr>
          <w:rFonts w:hint="eastAsia" w:ascii="宋体" w:hAnsi="宋体" w:eastAsia="宋体" w:cs="宋体"/>
          <w:b/>
          <w:bCs/>
          <w:color w:val="000000"/>
          <w:sz w:val="56"/>
          <w:szCs w:val="56"/>
          <w:highlight w:val="none"/>
        </w:rPr>
      </w:pPr>
      <w:r>
        <w:rPr>
          <w:rFonts w:hint="eastAsia" w:ascii="宋体" w:hAnsi="宋体" w:eastAsia="宋体" w:cs="宋体"/>
          <w:b/>
          <w:bCs/>
          <w:color w:val="000000"/>
          <w:sz w:val="56"/>
          <w:szCs w:val="56"/>
          <w:highlight w:val="none"/>
        </w:rPr>
        <w:t xml:space="preserve">目 </w:t>
      </w:r>
      <w:r>
        <w:rPr>
          <w:rFonts w:hint="eastAsia" w:ascii="宋体" w:hAnsi="宋体" w:eastAsia="宋体" w:cs="宋体"/>
          <w:b/>
          <w:bCs/>
          <w:color w:val="000000"/>
          <w:sz w:val="56"/>
          <w:szCs w:val="56"/>
          <w:highlight w:val="none"/>
          <w:lang w:val="en-US" w:eastAsia="zh-CN"/>
        </w:rPr>
        <w:t xml:space="preserve">  </w:t>
      </w:r>
      <w:r>
        <w:rPr>
          <w:rFonts w:hint="eastAsia" w:ascii="宋体" w:hAnsi="宋体" w:eastAsia="宋体" w:cs="宋体"/>
          <w:b/>
          <w:bCs/>
          <w:color w:val="000000"/>
          <w:sz w:val="56"/>
          <w:szCs w:val="56"/>
          <w:highlight w:val="none"/>
        </w:rPr>
        <w:t xml:space="preserve">  录</w:t>
      </w:r>
    </w:p>
    <w:p w14:paraId="02BE0290">
      <w:pPr>
        <w:spacing w:line="480" w:lineRule="auto"/>
        <w:jc w:val="both"/>
        <w:rPr>
          <w:rFonts w:hint="eastAsia" w:ascii="宋体" w:hAnsi="宋体" w:eastAsia="宋体" w:cs="宋体"/>
          <w:b/>
          <w:bCs/>
          <w:color w:val="000000"/>
          <w:sz w:val="30"/>
          <w:szCs w:val="30"/>
          <w:highlight w:val="none"/>
        </w:rPr>
      </w:pPr>
    </w:p>
    <w:p w14:paraId="0AC73197">
      <w:pPr>
        <w:pStyle w:val="20"/>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rPr>
          <w:rFonts w:hint="eastAsia" w:ascii="宋体" w:hAnsi="宋体" w:eastAsia="宋体" w:cs="宋体"/>
          <w:b/>
          <w:bCs/>
          <w:sz w:val="36"/>
          <w:szCs w:val="36"/>
          <w:highlight w:val="none"/>
        </w:rPr>
      </w:pPr>
      <w:bookmarkStart w:id="0" w:name="_Toc20440"/>
      <w:bookmarkStart w:id="1" w:name="_Toc46301233"/>
      <w:bookmarkStart w:id="2" w:name="_Toc292391973"/>
      <w:r>
        <w:rPr>
          <w:rFonts w:hint="eastAsia" w:ascii="宋体" w:hAnsi="宋体" w:eastAsia="宋体" w:cs="宋体"/>
          <w:b/>
          <w:bCs/>
          <w:sz w:val="32"/>
          <w:szCs w:val="32"/>
          <w:highlight w:val="none"/>
          <w:lang w:val="en-US" w:eastAsia="zh-CN"/>
        </w:rPr>
        <w:fldChar w:fldCharType="begin"/>
      </w:r>
      <w:r>
        <w:rPr>
          <w:rFonts w:hint="eastAsia" w:ascii="宋体" w:hAnsi="宋体" w:eastAsia="宋体" w:cs="宋体"/>
          <w:b/>
          <w:bCs/>
          <w:sz w:val="32"/>
          <w:szCs w:val="32"/>
          <w:highlight w:val="none"/>
          <w:lang w:val="en-US" w:eastAsia="zh-CN"/>
        </w:rPr>
        <w:instrText xml:space="preserve">TOC \o "1-1" \h \u </w:instrText>
      </w:r>
      <w:r>
        <w:rPr>
          <w:rFonts w:hint="eastAsia" w:ascii="宋体" w:hAnsi="宋体" w:eastAsia="宋体" w:cs="宋体"/>
          <w:b/>
          <w:bCs/>
          <w:sz w:val="32"/>
          <w:szCs w:val="32"/>
          <w:highlight w:val="none"/>
          <w:lang w:val="en-US" w:eastAsia="zh-CN"/>
        </w:rPr>
        <w:fldChar w:fldCharType="separate"/>
      </w:r>
      <w:r>
        <w:rPr>
          <w:rFonts w:hint="eastAsia" w:ascii="宋体" w:hAnsi="宋体" w:eastAsia="宋体" w:cs="宋体"/>
          <w:b/>
          <w:bCs/>
          <w:sz w:val="36"/>
          <w:szCs w:val="36"/>
          <w:highlight w:val="none"/>
          <w:lang w:val="en-US" w:eastAsia="zh-CN"/>
        </w:rPr>
        <w:fldChar w:fldCharType="begin"/>
      </w:r>
      <w:r>
        <w:rPr>
          <w:rFonts w:hint="eastAsia" w:ascii="宋体" w:hAnsi="宋体" w:eastAsia="宋体" w:cs="宋体"/>
          <w:b/>
          <w:bCs/>
          <w:sz w:val="36"/>
          <w:szCs w:val="36"/>
          <w:highlight w:val="none"/>
          <w:lang w:val="en-US" w:eastAsia="zh-CN"/>
        </w:rPr>
        <w:instrText xml:space="preserve"> HYPERLINK \l _Toc21294 </w:instrText>
      </w:r>
      <w:r>
        <w:rPr>
          <w:rFonts w:hint="eastAsia" w:ascii="宋体" w:hAnsi="宋体" w:eastAsia="宋体" w:cs="宋体"/>
          <w:b/>
          <w:bCs/>
          <w:sz w:val="36"/>
          <w:szCs w:val="36"/>
          <w:highlight w:val="none"/>
          <w:lang w:val="en-US" w:eastAsia="zh-CN"/>
        </w:rPr>
        <w:fldChar w:fldCharType="separate"/>
      </w:r>
      <w:r>
        <w:rPr>
          <w:rFonts w:hint="eastAsia" w:ascii="宋体" w:hAnsi="宋体" w:eastAsia="宋体" w:cs="宋体"/>
          <w:b/>
          <w:bCs/>
          <w:sz w:val="36"/>
          <w:szCs w:val="36"/>
          <w:highlight w:val="none"/>
          <w:lang w:val="en-US" w:eastAsia="zh-CN"/>
        </w:rPr>
        <w:t xml:space="preserve">第一章 </w:t>
      </w:r>
      <w:r>
        <w:rPr>
          <w:rFonts w:hint="eastAsia" w:ascii="宋体" w:hAnsi="宋体" w:cs="宋体"/>
          <w:b/>
          <w:bCs/>
          <w:sz w:val="36"/>
          <w:szCs w:val="36"/>
          <w:highlight w:val="none"/>
          <w:lang w:val="en-US" w:eastAsia="zh-CN"/>
        </w:rPr>
        <w:t>竞争性磋商</w:t>
      </w:r>
      <w:r>
        <w:rPr>
          <w:rFonts w:hint="eastAsia" w:ascii="宋体" w:hAnsi="宋体" w:eastAsia="宋体" w:cs="宋体"/>
          <w:b/>
          <w:bCs/>
          <w:sz w:val="36"/>
          <w:szCs w:val="36"/>
          <w:highlight w:val="none"/>
          <w:lang w:val="en-US" w:eastAsia="zh-CN"/>
        </w:rPr>
        <w:t>公告</w:t>
      </w:r>
      <w:r>
        <w:rPr>
          <w:rFonts w:hint="eastAsia" w:ascii="宋体" w:hAnsi="宋体" w:eastAsia="宋体" w:cs="宋体"/>
          <w:b/>
          <w:bCs/>
          <w:sz w:val="36"/>
          <w:szCs w:val="36"/>
          <w:highlight w:val="none"/>
        </w:rPr>
        <w:tab/>
      </w:r>
      <w:r>
        <w:rPr>
          <w:rFonts w:hint="eastAsia" w:ascii="宋体" w:hAnsi="宋体" w:eastAsia="宋体" w:cs="宋体"/>
          <w:b/>
          <w:bCs/>
          <w:sz w:val="36"/>
          <w:szCs w:val="36"/>
          <w:highlight w:val="none"/>
        </w:rPr>
        <w:fldChar w:fldCharType="begin"/>
      </w:r>
      <w:r>
        <w:rPr>
          <w:rFonts w:hint="eastAsia" w:ascii="宋体" w:hAnsi="宋体" w:eastAsia="宋体" w:cs="宋体"/>
          <w:b/>
          <w:bCs/>
          <w:sz w:val="36"/>
          <w:szCs w:val="36"/>
          <w:highlight w:val="none"/>
        </w:rPr>
        <w:instrText xml:space="preserve"> PAGEREF _Toc21294 \h </w:instrText>
      </w:r>
      <w:r>
        <w:rPr>
          <w:rFonts w:hint="eastAsia" w:ascii="宋体" w:hAnsi="宋体" w:eastAsia="宋体" w:cs="宋体"/>
          <w:b/>
          <w:bCs/>
          <w:sz w:val="36"/>
          <w:szCs w:val="36"/>
          <w:highlight w:val="none"/>
        </w:rPr>
        <w:fldChar w:fldCharType="separate"/>
      </w:r>
      <w:r>
        <w:rPr>
          <w:rFonts w:hint="eastAsia" w:ascii="宋体" w:hAnsi="宋体" w:eastAsia="宋体" w:cs="宋体"/>
          <w:b/>
          <w:bCs/>
          <w:sz w:val="36"/>
          <w:szCs w:val="36"/>
          <w:highlight w:val="none"/>
        </w:rPr>
        <w:t>1</w:t>
      </w:r>
      <w:r>
        <w:rPr>
          <w:rFonts w:hint="eastAsia" w:ascii="宋体" w:hAnsi="宋体" w:eastAsia="宋体" w:cs="宋体"/>
          <w:b/>
          <w:bCs/>
          <w:sz w:val="36"/>
          <w:szCs w:val="36"/>
          <w:highlight w:val="none"/>
        </w:rPr>
        <w:fldChar w:fldCharType="end"/>
      </w:r>
      <w:r>
        <w:rPr>
          <w:rFonts w:hint="eastAsia" w:ascii="宋体" w:hAnsi="宋体" w:eastAsia="宋体" w:cs="宋体"/>
          <w:b/>
          <w:bCs/>
          <w:sz w:val="36"/>
          <w:szCs w:val="36"/>
          <w:highlight w:val="none"/>
          <w:lang w:val="en-US" w:eastAsia="zh-CN"/>
        </w:rPr>
        <w:fldChar w:fldCharType="end"/>
      </w:r>
    </w:p>
    <w:p w14:paraId="11B6977B">
      <w:pPr>
        <w:pStyle w:val="20"/>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val="en-US" w:eastAsia="zh-CN"/>
        </w:rPr>
        <w:fldChar w:fldCharType="begin"/>
      </w:r>
      <w:r>
        <w:rPr>
          <w:rFonts w:hint="eastAsia" w:ascii="宋体" w:hAnsi="宋体" w:eastAsia="宋体" w:cs="宋体"/>
          <w:b/>
          <w:bCs/>
          <w:sz w:val="36"/>
          <w:szCs w:val="36"/>
          <w:highlight w:val="none"/>
          <w:lang w:val="en-US" w:eastAsia="zh-CN"/>
        </w:rPr>
        <w:instrText xml:space="preserve"> HYPERLINK \l _Toc14168 </w:instrText>
      </w:r>
      <w:r>
        <w:rPr>
          <w:rFonts w:hint="eastAsia" w:ascii="宋体" w:hAnsi="宋体" w:eastAsia="宋体" w:cs="宋体"/>
          <w:b/>
          <w:bCs/>
          <w:sz w:val="36"/>
          <w:szCs w:val="36"/>
          <w:highlight w:val="none"/>
          <w:lang w:val="en-US" w:eastAsia="zh-CN"/>
        </w:rPr>
        <w:fldChar w:fldCharType="separate"/>
      </w:r>
      <w:r>
        <w:rPr>
          <w:rFonts w:hint="eastAsia" w:ascii="宋体" w:hAnsi="宋体" w:eastAsia="宋体" w:cs="宋体"/>
          <w:b/>
          <w:bCs/>
          <w:sz w:val="36"/>
          <w:szCs w:val="36"/>
          <w:highlight w:val="none"/>
        </w:rPr>
        <w:t xml:space="preserve">第二章 </w:t>
      </w:r>
      <w:r>
        <w:rPr>
          <w:rFonts w:hint="eastAsia" w:ascii="宋体" w:hAnsi="宋体" w:eastAsia="宋体" w:cs="宋体"/>
          <w:b/>
          <w:bCs/>
          <w:sz w:val="36"/>
          <w:szCs w:val="36"/>
          <w:highlight w:val="none"/>
          <w:lang w:eastAsia="zh-CN"/>
        </w:rPr>
        <w:t>供应商</w:t>
      </w:r>
      <w:r>
        <w:rPr>
          <w:rFonts w:hint="eastAsia" w:ascii="宋体" w:hAnsi="宋体" w:eastAsia="宋体" w:cs="宋体"/>
          <w:b/>
          <w:bCs/>
          <w:sz w:val="36"/>
          <w:szCs w:val="36"/>
          <w:highlight w:val="none"/>
        </w:rPr>
        <w:t>须知</w:t>
      </w:r>
      <w:r>
        <w:rPr>
          <w:rFonts w:hint="eastAsia" w:ascii="宋体" w:hAnsi="宋体" w:eastAsia="宋体" w:cs="宋体"/>
          <w:b/>
          <w:bCs/>
          <w:sz w:val="36"/>
          <w:szCs w:val="36"/>
          <w:highlight w:val="none"/>
        </w:rPr>
        <w:tab/>
      </w:r>
      <w:r>
        <w:rPr>
          <w:rFonts w:hint="eastAsia" w:ascii="宋体" w:hAnsi="宋体" w:eastAsia="宋体" w:cs="宋体"/>
          <w:b/>
          <w:bCs/>
          <w:sz w:val="36"/>
          <w:szCs w:val="36"/>
          <w:highlight w:val="none"/>
        </w:rPr>
        <w:fldChar w:fldCharType="begin"/>
      </w:r>
      <w:r>
        <w:rPr>
          <w:rFonts w:hint="eastAsia" w:ascii="宋体" w:hAnsi="宋体" w:eastAsia="宋体" w:cs="宋体"/>
          <w:b/>
          <w:bCs/>
          <w:sz w:val="36"/>
          <w:szCs w:val="36"/>
          <w:highlight w:val="none"/>
        </w:rPr>
        <w:instrText xml:space="preserve"> PAGEREF _Toc14168 \h </w:instrText>
      </w:r>
      <w:r>
        <w:rPr>
          <w:rFonts w:hint="eastAsia" w:ascii="宋体" w:hAnsi="宋体" w:eastAsia="宋体" w:cs="宋体"/>
          <w:b/>
          <w:bCs/>
          <w:sz w:val="36"/>
          <w:szCs w:val="36"/>
          <w:highlight w:val="none"/>
        </w:rPr>
        <w:fldChar w:fldCharType="separate"/>
      </w:r>
      <w:r>
        <w:rPr>
          <w:rFonts w:hint="eastAsia" w:ascii="宋体" w:hAnsi="宋体" w:eastAsia="宋体" w:cs="宋体"/>
          <w:b/>
          <w:bCs/>
          <w:sz w:val="36"/>
          <w:szCs w:val="36"/>
          <w:highlight w:val="none"/>
        </w:rPr>
        <w:t>4</w:t>
      </w:r>
      <w:r>
        <w:rPr>
          <w:rFonts w:hint="eastAsia" w:ascii="宋体" w:hAnsi="宋体" w:eastAsia="宋体" w:cs="宋体"/>
          <w:b/>
          <w:bCs/>
          <w:sz w:val="36"/>
          <w:szCs w:val="36"/>
          <w:highlight w:val="none"/>
        </w:rPr>
        <w:fldChar w:fldCharType="end"/>
      </w:r>
      <w:r>
        <w:rPr>
          <w:rFonts w:hint="eastAsia" w:ascii="宋体" w:hAnsi="宋体" w:eastAsia="宋体" w:cs="宋体"/>
          <w:b/>
          <w:bCs/>
          <w:sz w:val="36"/>
          <w:szCs w:val="36"/>
          <w:highlight w:val="none"/>
          <w:lang w:val="en-US" w:eastAsia="zh-CN"/>
        </w:rPr>
        <w:fldChar w:fldCharType="end"/>
      </w:r>
    </w:p>
    <w:p w14:paraId="7140F9E6">
      <w:pPr>
        <w:pStyle w:val="20"/>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val="en-US" w:eastAsia="zh-CN"/>
        </w:rPr>
        <w:fldChar w:fldCharType="begin"/>
      </w:r>
      <w:r>
        <w:rPr>
          <w:rFonts w:hint="eastAsia" w:ascii="宋体" w:hAnsi="宋体" w:eastAsia="宋体" w:cs="宋体"/>
          <w:b/>
          <w:bCs/>
          <w:sz w:val="36"/>
          <w:szCs w:val="36"/>
          <w:highlight w:val="none"/>
          <w:lang w:val="en-US" w:eastAsia="zh-CN"/>
        </w:rPr>
        <w:instrText xml:space="preserve"> HYPERLINK \l _Toc14093 </w:instrText>
      </w:r>
      <w:r>
        <w:rPr>
          <w:rFonts w:hint="eastAsia" w:ascii="宋体" w:hAnsi="宋体" w:eastAsia="宋体" w:cs="宋体"/>
          <w:b/>
          <w:bCs/>
          <w:sz w:val="36"/>
          <w:szCs w:val="36"/>
          <w:highlight w:val="none"/>
          <w:lang w:val="en-US" w:eastAsia="zh-CN"/>
        </w:rPr>
        <w:fldChar w:fldCharType="separate"/>
      </w:r>
      <w:r>
        <w:rPr>
          <w:rFonts w:hint="eastAsia" w:ascii="宋体" w:hAnsi="宋体" w:eastAsia="宋体" w:cs="宋体"/>
          <w:b/>
          <w:bCs/>
          <w:sz w:val="36"/>
          <w:szCs w:val="36"/>
          <w:highlight w:val="none"/>
        </w:rPr>
        <w:t>第三章 评标办法（综合评分法）</w:t>
      </w:r>
      <w:r>
        <w:rPr>
          <w:rFonts w:hint="eastAsia" w:ascii="宋体" w:hAnsi="宋体" w:eastAsia="宋体" w:cs="宋体"/>
          <w:b/>
          <w:bCs/>
          <w:sz w:val="36"/>
          <w:szCs w:val="36"/>
          <w:highlight w:val="none"/>
        </w:rPr>
        <w:tab/>
      </w:r>
      <w:r>
        <w:rPr>
          <w:rFonts w:hint="eastAsia" w:ascii="宋体" w:hAnsi="宋体" w:eastAsia="宋体" w:cs="宋体"/>
          <w:b/>
          <w:bCs/>
          <w:sz w:val="36"/>
          <w:szCs w:val="36"/>
          <w:highlight w:val="none"/>
        </w:rPr>
        <w:fldChar w:fldCharType="begin"/>
      </w:r>
      <w:r>
        <w:rPr>
          <w:rFonts w:hint="eastAsia" w:ascii="宋体" w:hAnsi="宋体" w:eastAsia="宋体" w:cs="宋体"/>
          <w:b/>
          <w:bCs/>
          <w:sz w:val="36"/>
          <w:szCs w:val="36"/>
          <w:highlight w:val="none"/>
        </w:rPr>
        <w:instrText xml:space="preserve"> PAGEREF _Toc14093 \h </w:instrText>
      </w:r>
      <w:r>
        <w:rPr>
          <w:rFonts w:hint="eastAsia" w:ascii="宋体" w:hAnsi="宋体" w:eastAsia="宋体" w:cs="宋体"/>
          <w:b/>
          <w:bCs/>
          <w:sz w:val="36"/>
          <w:szCs w:val="36"/>
          <w:highlight w:val="none"/>
        </w:rPr>
        <w:fldChar w:fldCharType="separate"/>
      </w:r>
      <w:r>
        <w:rPr>
          <w:rFonts w:hint="eastAsia" w:ascii="宋体" w:hAnsi="宋体" w:cs="宋体"/>
          <w:b/>
          <w:bCs/>
          <w:sz w:val="36"/>
          <w:szCs w:val="36"/>
          <w:highlight w:val="none"/>
          <w:lang w:val="en-US" w:eastAsia="zh-CN"/>
        </w:rPr>
        <w:t>19</w:t>
      </w:r>
      <w:r>
        <w:rPr>
          <w:rFonts w:hint="eastAsia" w:ascii="宋体" w:hAnsi="宋体" w:eastAsia="宋体" w:cs="宋体"/>
          <w:b/>
          <w:bCs/>
          <w:sz w:val="36"/>
          <w:szCs w:val="36"/>
          <w:highlight w:val="none"/>
        </w:rPr>
        <w:fldChar w:fldCharType="end"/>
      </w:r>
      <w:r>
        <w:rPr>
          <w:rFonts w:hint="eastAsia" w:ascii="宋体" w:hAnsi="宋体" w:eastAsia="宋体" w:cs="宋体"/>
          <w:b/>
          <w:bCs/>
          <w:sz w:val="36"/>
          <w:szCs w:val="36"/>
          <w:highlight w:val="none"/>
          <w:lang w:val="en-US" w:eastAsia="zh-CN"/>
        </w:rPr>
        <w:fldChar w:fldCharType="end"/>
      </w:r>
    </w:p>
    <w:p w14:paraId="22A39B3A">
      <w:pPr>
        <w:pStyle w:val="20"/>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rPr>
          <w:rFonts w:hint="default" w:ascii="宋体" w:hAnsi="宋体" w:eastAsia="宋体" w:cs="宋体"/>
          <w:b/>
          <w:bCs/>
          <w:sz w:val="36"/>
          <w:szCs w:val="36"/>
          <w:highlight w:val="none"/>
          <w:lang w:val="en-US"/>
        </w:rPr>
      </w:pPr>
      <w:r>
        <w:rPr>
          <w:rFonts w:hint="eastAsia" w:ascii="宋体" w:hAnsi="宋体" w:eastAsia="宋体" w:cs="宋体"/>
          <w:b/>
          <w:bCs/>
          <w:sz w:val="36"/>
          <w:szCs w:val="36"/>
          <w:highlight w:val="none"/>
          <w:lang w:val="en-US" w:eastAsia="zh-CN"/>
        </w:rPr>
        <w:fldChar w:fldCharType="begin"/>
      </w:r>
      <w:r>
        <w:rPr>
          <w:rFonts w:hint="eastAsia" w:ascii="宋体" w:hAnsi="宋体" w:eastAsia="宋体" w:cs="宋体"/>
          <w:b/>
          <w:bCs/>
          <w:sz w:val="36"/>
          <w:szCs w:val="36"/>
          <w:highlight w:val="none"/>
          <w:lang w:val="en-US" w:eastAsia="zh-CN"/>
        </w:rPr>
        <w:instrText xml:space="preserve"> HYPERLINK \l _Toc6851 </w:instrText>
      </w:r>
      <w:r>
        <w:rPr>
          <w:rFonts w:hint="eastAsia" w:ascii="宋体" w:hAnsi="宋体" w:eastAsia="宋体" w:cs="宋体"/>
          <w:b/>
          <w:bCs/>
          <w:sz w:val="36"/>
          <w:szCs w:val="36"/>
          <w:highlight w:val="none"/>
          <w:lang w:val="en-US" w:eastAsia="zh-CN"/>
        </w:rPr>
        <w:fldChar w:fldCharType="separate"/>
      </w:r>
      <w:r>
        <w:rPr>
          <w:rFonts w:hint="eastAsia" w:ascii="宋体" w:hAnsi="宋体" w:eastAsia="宋体" w:cs="宋体"/>
          <w:b/>
          <w:bCs/>
          <w:sz w:val="36"/>
          <w:szCs w:val="36"/>
          <w:highlight w:val="none"/>
        </w:rPr>
        <w:t>第四章 合同条款及格式</w:t>
      </w:r>
      <w:r>
        <w:rPr>
          <w:rFonts w:hint="eastAsia" w:ascii="宋体" w:hAnsi="宋体" w:eastAsia="宋体" w:cs="宋体"/>
          <w:b/>
          <w:bCs/>
          <w:sz w:val="36"/>
          <w:szCs w:val="36"/>
          <w:highlight w:val="none"/>
        </w:rPr>
        <w:tab/>
      </w:r>
      <w:r>
        <w:rPr>
          <w:rFonts w:hint="eastAsia" w:ascii="宋体" w:hAnsi="宋体" w:eastAsia="宋体" w:cs="宋体"/>
          <w:b/>
          <w:bCs/>
          <w:sz w:val="36"/>
          <w:szCs w:val="36"/>
          <w:highlight w:val="none"/>
          <w:lang w:val="en-US" w:eastAsia="zh-CN"/>
        </w:rPr>
        <w:fldChar w:fldCharType="end"/>
      </w:r>
      <w:r>
        <w:rPr>
          <w:rFonts w:hint="eastAsia" w:ascii="宋体" w:hAnsi="宋体" w:cs="宋体"/>
          <w:b/>
          <w:bCs/>
          <w:sz w:val="36"/>
          <w:szCs w:val="36"/>
          <w:highlight w:val="none"/>
          <w:lang w:val="en-US" w:eastAsia="zh-CN"/>
        </w:rPr>
        <w:t>34</w:t>
      </w:r>
    </w:p>
    <w:p w14:paraId="08229A86">
      <w:pPr>
        <w:pStyle w:val="20"/>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val="en-US" w:eastAsia="zh-CN"/>
        </w:rPr>
        <w:fldChar w:fldCharType="begin"/>
      </w:r>
      <w:r>
        <w:rPr>
          <w:rFonts w:hint="eastAsia" w:ascii="宋体" w:hAnsi="宋体" w:eastAsia="宋体" w:cs="宋体"/>
          <w:b/>
          <w:bCs/>
          <w:sz w:val="36"/>
          <w:szCs w:val="36"/>
          <w:highlight w:val="none"/>
          <w:lang w:val="en-US" w:eastAsia="zh-CN"/>
        </w:rPr>
        <w:instrText xml:space="preserve"> HYPERLINK \l _Toc20685 </w:instrText>
      </w:r>
      <w:r>
        <w:rPr>
          <w:rFonts w:hint="eastAsia" w:ascii="宋体" w:hAnsi="宋体" w:eastAsia="宋体" w:cs="宋体"/>
          <w:b/>
          <w:bCs/>
          <w:sz w:val="36"/>
          <w:szCs w:val="36"/>
          <w:highlight w:val="none"/>
          <w:lang w:val="en-US" w:eastAsia="zh-CN"/>
        </w:rPr>
        <w:fldChar w:fldCharType="separate"/>
      </w:r>
      <w:r>
        <w:rPr>
          <w:rFonts w:hint="eastAsia" w:ascii="宋体" w:hAnsi="宋体" w:eastAsia="宋体" w:cs="宋体"/>
          <w:b/>
          <w:bCs/>
          <w:sz w:val="36"/>
          <w:szCs w:val="36"/>
          <w:highlight w:val="none"/>
        </w:rPr>
        <w:t xml:space="preserve">第五章 </w:t>
      </w:r>
      <w:r>
        <w:rPr>
          <w:rFonts w:hint="eastAsia" w:ascii="宋体" w:hAnsi="宋体" w:eastAsia="宋体" w:cs="宋体"/>
          <w:b/>
          <w:bCs/>
          <w:sz w:val="36"/>
          <w:szCs w:val="36"/>
          <w:highlight w:val="none"/>
          <w:lang w:eastAsia="zh-CN"/>
        </w:rPr>
        <w:t>采购</w:t>
      </w:r>
      <w:r>
        <w:rPr>
          <w:rFonts w:hint="eastAsia" w:ascii="宋体" w:hAnsi="宋体" w:eastAsia="宋体" w:cs="宋体"/>
          <w:b/>
          <w:bCs/>
          <w:sz w:val="36"/>
          <w:szCs w:val="36"/>
          <w:highlight w:val="none"/>
        </w:rPr>
        <w:t>需求</w:t>
      </w:r>
      <w:r>
        <w:rPr>
          <w:rFonts w:hint="eastAsia" w:ascii="宋体" w:hAnsi="宋体" w:eastAsia="宋体" w:cs="宋体"/>
          <w:b/>
          <w:bCs/>
          <w:sz w:val="36"/>
          <w:szCs w:val="36"/>
          <w:highlight w:val="none"/>
        </w:rPr>
        <w:tab/>
      </w:r>
      <w:r>
        <w:rPr>
          <w:rFonts w:hint="eastAsia" w:ascii="宋体" w:hAnsi="宋体" w:eastAsia="宋体" w:cs="宋体"/>
          <w:b/>
          <w:bCs/>
          <w:sz w:val="36"/>
          <w:szCs w:val="36"/>
          <w:highlight w:val="none"/>
        </w:rPr>
        <w:fldChar w:fldCharType="begin"/>
      </w:r>
      <w:r>
        <w:rPr>
          <w:rFonts w:hint="eastAsia" w:ascii="宋体" w:hAnsi="宋体" w:eastAsia="宋体" w:cs="宋体"/>
          <w:b/>
          <w:bCs/>
          <w:sz w:val="36"/>
          <w:szCs w:val="36"/>
          <w:highlight w:val="none"/>
        </w:rPr>
        <w:instrText xml:space="preserve"> PAGEREF _Toc20685 \h </w:instrText>
      </w:r>
      <w:r>
        <w:rPr>
          <w:rFonts w:hint="eastAsia" w:ascii="宋体" w:hAnsi="宋体" w:eastAsia="宋体" w:cs="宋体"/>
          <w:b/>
          <w:bCs/>
          <w:sz w:val="36"/>
          <w:szCs w:val="36"/>
          <w:highlight w:val="none"/>
        </w:rPr>
        <w:fldChar w:fldCharType="separate"/>
      </w:r>
      <w:r>
        <w:rPr>
          <w:rFonts w:hint="eastAsia" w:ascii="宋体" w:hAnsi="宋体" w:eastAsia="宋体" w:cs="宋体"/>
          <w:b/>
          <w:bCs/>
          <w:sz w:val="36"/>
          <w:szCs w:val="36"/>
          <w:highlight w:val="none"/>
        </w:rPr>
        <w:t>3</w:t>
      </w:r>
      <w:r>
        <w:rPr>
          <w:rFonts w:hint="eastAsia" w:ascii="宋体" w:hAnsi="宋体" w:cs="宋体"/>
          <w:b/>
          <w:bCs/>
          <w:sz w:val="36"/>
          <w:szCs w:val="36"/>
          <w:highlight w:val="none"/>
          <w:lang w:val="en-US" w:eastAsia="zh-CN"/>
        </w:rPr>
        <w:t>5</w:t>
      </w:r>
      <w:r>
        <w:rPr>
          <w:rFonts w:hint="eastAsia" w:ascii="宋体" w:hAnsi="宋体" w:eastAsia="宋体" w:cs="宋体"/>
          <w:b/>
          <w:bCs/>
          <w:sz w:val="36"/>
          <w:szCs w:val="36"/>
          <w:highlight w:val="none"/>
        </w:rPr>
        <w:fldChar w:fldCharType="end"/>
      </w:r>
      <w:r>
        <w:rPr>
          <w:rFonts w:hint="eastAsia" w:ascii="宋体" w:hAnsi="宋体" w:eastAsia="宋体" w:cs="宋体"/>
          <w:b/>
          <w:bCs/>
          <w:sz w:val="36"/>
          <w:szCs w:val="36"/>
          <w:highlight w:val="none"/>
          <w:lang w:val="en-US" w:eastAsia="zh-CN"/>
        </w:rPr>
        <w:fldChar w:fldCharType="end"/>
      </w:r>
    </w:p>
    <w:p w14:paraId="0366DBB1">
      <w:pPr>
        <w:pStyle w:val="20"/>
        <w:keepNext w:val="0"/>
        <w:keepLines w:val="0"/>
        <w:pageBreakBefore w:val="0"/>
        <w:widowControl w:val="0"/>
        <w:tabs>
          <w:tab w:val="right" w:leader="dot" w:pos="9637"/>
        </w:tabs>
        <w:kinsoku/>
        <w:wordWrap/>
        <w:overflowPunct/>
        <w:topLinePunct w:val="0"/>
        <w:autoSpaceDE/>
        <w:autoSpaceDN/>
        <w:bidi w:val="0"/>
        <w:adjustRightInd/>
        <w:snapToGrid/>
        <w:spacing w:line="480" w:lineRule="auto"/>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val="en-US" w:eastAsia="zh-CN"/>
        </w:rPr>
        <w:fldChar w:fldCharType="begin"/>
      </w:r>
      <w:r>
        <w:rPr>
          <w:rFonts w:hint="eastAsia" w:ascii="宋体" w:hAnsi="宋体" w:eastAsia="宋体" w:cs="宋体"/>
          <w:b/>
          <w:bCs/>
          <w:sz w:val="36"/>
          <w:szCs w:val="36"/>
          <w:highlight w:val="none"/>
          <w:lang w:val="en-US" w:eastAsia="zh-CN"/>
        </w:rPr>
        <w:instrText xml:space="preserve"> HYPERLINK \l _Toc11803 </w:instrText>
      </w:r>
      <w:r>
        <w:rPr>
          <w:rFonts w:hint="eastAsia" w:ascii="宋体" w:hAnsi="宋体" w:eastAsia="宋体" w:cs="宋体"/>
          <w:b/>
          <w:bCs/>
          <w:sz w:val="36"/>
          <w:szCs w:val="36"/>
          <w:highlight w:val="none"/>
          <w:lang w:val="en-US" w:eastAsia="zh-CN"/>
        </w:rPr>
        <w:fldChar w:fldCharType="separate"/>
      </w:r>
      <w:r>
        <w:rPr>
          <w:rFonts w:hint="eastAsia" w:ascii="宋体" w:hAnsi="宋体" w:eastAsia="宋体" w:cs="宋体"/>
          <w:b/>
          <w:bCs/>
          <w:sz w:val="36"/>
          <w:szCs w:val="36"/>
          <w:highlight w:val="none"/>
          <w:lang w:eastAsia="zh-CN"/>
        </w:rPr>
        <w:t>第六章</w:t>
      </w:r>
      <w:r>
        <w:rPr>
          <w:rFonts w:hint="eastAsia" w:ascii="宋体" w:hAnsi="宋体" w:eastAsia="宋体" w:cs="宋体"/>
          <w:b/>
          <w:bCs/>
          <w:sz w:val="36"/>
          <w:szCs w:val="36"/>
          <w:highlight w:val="none"/>
          <w:lang w:val="en-US" w:eastAsia="zh-CN"/>
        </w:rPr>
        <w:t xml:space="preserve"> </w:t>
      </w:r>
      <w:r>
        <w:rPr>
          <w:rFonts w:hint="eastAsia" w:ascii="宋体" w:hAnsi="宋体" w:cs="宋体"/>
          <w:b/>
          <w:bCs/>
          <w:sz w:val="36"/>
          <w:szCs w:val="36"/>
          <w:highlight w:val="none"/>
          <w:lang w:eastAsia="zh-CN"/>
        </w:rPr>
        <w:t>响应文件</w:t>
      </w:r>
      <w:r>
        <w:rPr>
          <w:rFonts w:hint="eastAsia" w:ascii="宋体" w:hAnsi="宋体" w:eastAsia="宋体" w:cs="宋体"/>
          <w:b/>
          <w:bCs/>
          <w:sz w:val="36"/>
          <w:szCs w:val="36"/>
          <w:highlight w:val="none"/>
        </w:rPr>
        <w:t>格式</w:t>
      </w:r>
      <w:r>
        <w:rPr>
          <w:rFonts w:hint="eastAsia" w:ascii="宋体" w:hAnsi="宋体" w:eastAsia="宋体" w:cs="宋体"/>
          <w:b/>
          <w:bCs/>
          <w:sz w:val="36"/>
          <w:szCs w:val="36"/>
          <w:highlight w:val="none"/>
        </w:rPr>
        <w:tab/>
      </w:r>
      <w:r>
        <w:rPr>
          <w:rFonts w:hint="eastAsia" w:ascii="宋体" w:hAnsi="宋体" w:eastAsia="宋体" w:cs="宋体"/>
          <w:b/>
          <w:bCs/>
          <w:sz w:val="36"/>
          <w:szCs w:val="36"/>
          <w:highlight w:val="none"/>
        </w:rPr>
        <w:fldChar w:fldCharType="begin"/>
      </w:r>
      <w:r>
        <w:rPr>
          <w:rFonts w:hint="eastAsia" w:ascii="宋体" w:hAnsi="宋体" w:eastAsia="宋体" w:cs="宋体"/>
          <w:b/>
          <w:bCs/>
          <w:sz w:val="36"/>
          <w:szCs w:val="36"/>
          <w:highlight w:val="none"/>
        </w:rPr>
        <w:instrText xml:space="preserve"> PAGEREF _Toc11803 \h </w:instrText>
      </w:r>
      <w:r>
        <w:rPr>
          <w:rFonts w:hint="eastAsia" w:ascii="宋体" w:hAnsi="宋体" w:eastAsia="宋体" w:cs="宋体"/>
          <w:b/>
          <w:bCs/>
          <w:sz w:val="36"/>
          <w:szCs w:val="36"/>
          <w:highlight w:val="none"/>
        </w:rPr>
        <w:fldChar w:fldCharType="separate"/>
      </w:r>
      <w:r>
        <w:rPr>
          <w:rFonts w:hint="eastAsia" w:ascii="宋体" w:hAnsi="宋体" w:eastAsia="宋体" w:cs="宋体"/>
          <w:b/>
          <w:bCs/>
          <w:sz w:val="36"/>
          <w:szCs w:val="36"/>
          <w:highlight w:val="none"/>
        </w:rPr>
        <w:t>3</w:t>
      </w:r>
      <w:r>
        <w:rPr>
          <w:rFonts w:hint="eastAsia" w:ascii="宋体" w:hAnsi="宋体" w:cs="宋体"/>
          <w:b/>
          <w:bCs/>
          <w:sz w:val="36"/>
          <w:szCs w:val="36"/>
          <w:highlight w:val="none"/>
          <w:lang w:val="en-US" w:eastAsia="zh-CN"/>
        </w:rPr>
        <w:t>9</w:t>
      </w:r>
      <w:r>
        <w:rPr>
          <w:rFonts w:hint="eastAsia" w:ascii="宋体" w:hAnsi="宋体" w:eastAsia="宋体" w:cs="宋体"/>
          <w:b/>
          <w:bCs/>
          <w:sz w:val="36"/>
          <w:szCs w:val="36"/>
          <w:highlight w:val="none"/>
        </w:rPr>
        <w:fldChar w:fldCharType="end"/>
      </w:r>
      <w:r>
        <w:rPr>
          <w:rFonts w:hint="eastAsia" w:ascii="宋体" w:hAnsi="宋体" w:eastAsia="宋体" w:cs="宋体"/>
          <w:b/>
          <w:bCs/>
          <w:sz w:val="36"/>
          <w:szCs w:val="36"/>
          <w:highlight w:val="none"/>
          <w:lang w:val="en-US" w:eastAsia="zh-CN"/>
        </w:rPr>
        <w:fldChar w:fldCharType="end"/>
      </w:r>
    </w:p>
    <w:p w14:paraId="50FDDBB5">
      <w:pPr>
        <w:pStyle w:val="20"/>
        <w:tabs>
          <w:tab w:val="right" w:leader="dot" w:pos="9637"/>
        </w:tabs>
        <w:rPr>
          <w:highlight w:val="none"/>
        </w:rPr>
      </w:pPr>
    </w:p>
    <w:p w14:paraId="669CB786">
      <w:pPr>
        <w:spacing w:before="0" w:beforeLines="0" w:after="0" w:afterLines="0" w:line="480" w:lineRule="auto"/>
        <w:ind w:left="0" w:leftChars="0" w:right="0" w:rightChars="0" w:firstLine="0" w:firstLineChars="0"/>
        <w:jc w:val="center"/>
        <w:rPr>
          <w:rFonts w:hint="eastAsia" w:ascii="宋体" w:hAnsi="宋体" w:eastAsia="宋体" w:cs="宋体"/>
          <w:b/>
          <w:bCs/>
          <w:sz w:val="32"/>
          <w:szCs w:val="32"/>
          <w:highlight w:val="none"/>
          <w:lang w:val="en-US" w:eastAsia="zh-CN"/>
        </w:rPr>
        <w:sectPr>
          <w:pgSz w:w="11905" w:h="16838"/>
          <w:pgMar w:top="1134" w:right="1134" w:bottom="1134" w:left="1134" w:header="567" w:footer="567" w:gutter="0"/>
          <w:pgBorders>
            <w:top w:val="none" w:sz="0" w:space="0"/>
            <w:left w:val="none" w:sz="0" w:space="0"/>
            <w:bottom w:val="none" w:sz="0" w:space="0"/>
            <w:right w:val="none" w:sz="0" w:space="0"/>
          </w:pgBorders>
          <w:pgNumType w:fmt="decimal"/>
          <w:cols w:space="720" w:num="1"/>
          <w:rtlGutter w:val="0"/>
          <w:docGrid w:linePitch="299" w:charSpace="0"/>
        </w:sectPr>
      </w:pPr>
      <w:r>
        <w:rPr>
          <w:rFonts w:hint="eastAsia" w:ascii="宋体" w:hAnsi="宋体" w:eastAsia="宋体" w:cs="宋体"/>
          <w:bCs/>
          <w:szCs w:val="32"/>
          <w:highlight w:val="none"/>
          <w:lang w:val="en-US" w:eastAsia="zh-CN"/>
        </w:rPr>
        <w:fldChar w:fldCharType="end"/>
      </w:r>
    </w:p>
    <w:p w14:paraId="0F3DC4A2">
      <w:pPr>
        <w:pStyle w:val="2"/>
        <w:bidi w:val="0"/>
        <w:spacing w:line="240" w:lineRule="auto"/>
        <w:jc w:val="center"/>
        <w:rPr>
          <w:rFonts w:hint="eastAsia" w:ascii="宋体" w:hAnsi="宋体" w:eastAsia="宋体" w:cs="宋体"/>
          <w:color w:val="000000"/>
          <w:kern w:val="2"/>
          <w:sz w:val="22"/>
          <w:szCs w:val="22"/>
          <w:highlight w:val="none"/>
        </w:rPr>
      </w:pPr>
      <w:bookmarkStart w:id="3" w:name="_Toc21294"/>
      <w:bookmarkStart w:id="4" w:name="_Toc7611"/>
      <w:r>
        <w:rPr>
          <w:rFonts w:hint="eastAsia" w:ascii="宋体" w:hAnsi="宋体" w:eastAsia="宋体" w:cs="宋体"/>
          <w:highlight w:val="none"/>
          <w:lang w:val="en-US" w:eastAsia="zh-CN"/>
        </w:rPr>
        <w:t xml:space="preserve">第一章 </w:t>
      </w:r>
      <w:r>
        <w:rPr>
          <w:rFonts w:hint="eastAsia" w:ascii="宋体" w:hAnsi="宋体" w:cs="宋体"/>
          <w:highlight w:val="none"/>
          <w:lang w:val="en-US" w:eastAsia="zh-CN"/>
        </w:rPr>
        <w:t>竞争性磋商</w:t>
      </w:r>
      <w:r>
        <w:rPr>
          <w:rFonts w:hint="eastAsia" w:ascii="宋体" w:hAnsi="宋体" w:eastAsia="宋体" w:cs="宋体"/>
          <w:highlight w:val="none"/>
          <w:lang w:val="en-US" w:eastAsia="zh-CN"/>
        </w:rPr>
        <w:t>公告</w:t>
      </w:r>
      <w:bookmarkEnd w:id="3"/>
      <w:bookmarkEnd w:id="4"/>
      <w:bookmarkStart w:id="5" w:name="_Toc13595"/>
      <w:r>
        <w:rPr>
          <w:rFonts w:hint="eastAsia" w:ascii="宋体" w:hAnsi="宋体" w:eastAsia="宋体" w:cs="宋体"/>
          <w:color w:val="000000"/>
          <w:kern w:val="2"/>
          <w:sz w:val="22"/>
          <w:szCs w:val="22"/>
          <w:highlight w:val="none"/>
          <w:lang w:val="en-US" w:eastAsia="zh-CN" w:bidi="ar"/>
        </w:rPr>
        <w:t xml:space="preserve"> </w:t>
      </w:r>
    </w:p>
    <w:p w14:paraId="59563C37">
      <w:pPr>
        <w:keepNext w:val="0"/>
        <w:keepLines w:val="0"/>
        <w:widowControl w:val="0"/>
        <w:suppressLineNumbers w:val="0"/>
        <w:snapToGrid w:val="0"/>
        <w:spacing w:before="0" w:beforeLines="0" w:beforeAutospacing="0" w:after="0" w:afterLines="0" w:afterAutospacing="0" w:line="360" w:lineRule="auto"/>
        <w:ind w:left="0" w:right="0" w:firstLine="422" w:firstLineChars="200"/>
        <w:jc w:val="both"/>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项目概况</w:t>
      </w:r>
    </w:p>
    <w:p w14:paraId="5F4B1295">
      <w:pPr>
        <w:pStyle w:val="25"/>
        <w:keepNext w:val="0"/>
        <w:keepLines w:val="0"/>
        <w:pageBreakBefore w:val="0"/>
        <w:widowControl w:val="0"/>
        <w:suppressLineNumbers w:val="0"/>
        <w:kinsoku/>
        <w:wordWrap w:val="0"/>
        <w:overflowPunct/>
        <w:topLinePunct w:val="0"/>
        <w:autoSpaceDE w:val="0"/>
        <w:autoSpaceDN w:val="0"/>
        <w:bidi w:val="0"/>
        <w:adjustRightInd w:val="0"/>
        <w:snapToGrid w:val="0"/>
        <w:spacing w:before="0" w:beforeLines="0" w:beforeAutospacing="0" w:after="0" w:afterLines="0" w:afterAutospacing="0" w:line="360" w:lineRule="auto"/>
        <w:ind w:left="0" w:right="0" w:firstLine="420" w:firstLineChars="200"/>
        <w:jc w:val="left"/>
        <w:textAlignment w:val="auto"/>
        <w:rPr>
          <w:rFonts w:hint="eastAsia" w:ascii="宋体" w:hAnsi="宋体" w:eastAsia="宋体" w:cs="宋体"/>
          <w:b/>
          <w:bCs w:val="0"/>
          <w:color w:val="000000"/>
          <w:kern w:val="0"/>
          <w:sz w:val="21"/>
          <w:szCs w:val="21"/>
          <w:highlight w:val="none"/>
        </w:rPr>
      </w:pPr>
      <w:r>
        <w:rPr>
          <w:rFonts w:hint="eastAsia" w:ascii="宋体" w:hAnsi="宋体" w:cs="宋体"/>
          <w:kern w:val="2"/>
          <w:sz w:val="21"/>
          <w:szCs w:val="21"/>
          <w:highlight w:val="none"/>
          <w:u w:val="single"/>
          <w:lang w:val="en-US" w:eastAsia="zh-CN" w:bidi="ar"/>
        </w:rPr>
        <w:t>集安市博物馆可移动文物预防性保护项目</w:t>
      </w:r>
      <w:r>
        <w:rPr>
          <w:rFonts w:hint="eastAsia" w:ascii="宋体" w:hAnsi="宋体" w:eastAsia="宋体" w:cs="宋体"/>
          <w:kern w:val="2"/>
          <w:sz w:val="21"/>
          <w:szCs w:val="21"/>
          <w:highlight w:val="none"/>
          <w:lang w:val="en-US" w:eastAsia="zh-CN" w:bidi="ar"/>
        </w:rPr>
        <w:t>的潜在供应商应自行登录政府采购云服务平台（网址：http://www.zcygov.cn）进行网上注册，并下载采购文件（https://middle.zcygov.cn/v-settle-front/registry），并于</w:t>
      </w:r>
      <w:r>
        <w:rPr>
          <w:rFonts w:hint="eastAsia" w:ascii="宋体" w:hAnsi="宋体" w:cs="宋体"/>
          <w:kern w:val="2"/>
          <w:sz w:val="21"/>
          <w:szCs w:val="21"/>
          <w:highlight w:val="none"/>
          <w:u w:val="single"/>
          <w:lang w:val="en-US" w:eastAsia="zh-CN" w:bidi="ar"/>
        </w:rPr>
        <w:t>2025年07月29日09时00分</w:t>
      </w:r>
      <w:r>
        <w:rPr>
          <w:rFonts w:hint="eastAsia" w:ascii="宋体" w:hAnsi="宋体" w:eastAsia="宋体" w:cs="宋体"/>
          <w:kern w:val="2"/>
          <w:sz w:val="21"/>
          <w:szCs w:val="21"/>
          <w:highlight w:val="none"/>
          <w:u w:val="single"/>
          <w:lang w:val="en-US" w:eastAsia="zh-CN" w:bidi="ar"/>
        </w:rPr>
        <w:t>（</w:t>
      </w:r>
      <w:r>
        <w:rPr>
          <w:rFonts w:hint="eastAsia" w:ascii="宋体" w:hAnsi="宋体" w:eastAsia="宋体" w:cs="宋体"/>
          <w:kern w:val="2"/>
          <w:sz w:val="21"/>
          <w:szCs w:val="21"/>
          <w:highlight w:val="none"/>
          <w:lang w:val="en-US" w:eastAsia="zh-CN" w:bidi="ar"/>
        </w:rPr>
        <w:t>北京时间）前提交响应文件。</w:t>
      </w:r>
    </w:p>
    <w:p w14:paraId="47859A77">
      <w:pPr>
        <w:pStyle w:val="25"/>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2" w:firstLineChars="200"/>
        <w:jc w:val="left"/>
        <w:rPr>
          <w:rFonts w:hint="eastAsia" w:ascii="宋体" w:hAnsi="宋体" w:eastAsia="宋体" w:cs="宋体"/>
          <w:b/>
          <w:bCs w:val="0"/>
          <w:color w:val="000000"/>
          <w:kern w:val="2"/>
          <w:sz w:val="21"/>
          <w:szCs w:val="21"/>
          <w:highlight w:val="none"/>
        </w:rPr>
      </w:pPr>
      <w:r>
        <w:rPr>
          <w:rFonts w:hint="eastAsia" w:ascii="宋体" w:hAnsi="宋体" w:eastAsia="宋体" w:cs="宋体"/>
          <w:b/>
          <w:bCs w:val="0"/>
          <w:color w:val="000000"/>
          <w:kern w:val="0"/>
          <w:sz w:val="21"/>
          <w:szCs w:val="21"/>
          <w:highlight w:val="none"/>
          <w:lang w:val="en-US" w:eastAsia="zh-CN" w:bidi="ar"/>
        </w:rPr>
        <w:t>一、项目基本情况</w:t>
      </w:r>
    </w:p>
    <w:p w14:paraId="45887DB8">
      <w:pPr>
        <w:pStyle w:val="25"/>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default"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1、采购计划编号：</w:t>
      </w:r>
      <w:r>
        <w:rPr>
          <w:rFonts w:hint="eastAsia" w:ascii="宋体" w:hAnsi="宋体" w:cs="宋体"/>
          <w:kern w:val="2"/>
          <w:sz w:val="22"/>
          <w:szCs w:val="22"/>
          <w:highlight w:val="none"/>
          <w:lang w:val="en-US" w:eastAsia="zh-CN" w:bidi="ar"/>
        </w:rPr>
        <w:t>采购计划-[2025]-00117号-JLXRC-250606</w:t>
      </w:r>
    </w:p>
    <w:p w14:paraId="76F3BE2E">
      <w:pPr>
        <w:pStyle w:val="25"/>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cs="宋体"/>
          <w:kern w:val="2"/>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2、项目名称：</w:t>
      </w:r>
      <w:r>
        <w:rPr>
          <w:rFonts w:hint="eastAsia" w:ascii="宋体" w:hAnsi="宋体" w:cs="宋体"/>
          <w:kern w:val="2"/>
          <w:sz w:val="21"/>
          <w:szCs w:val="21"/>
          <w:highlight w:val="none"/>
          <w:lang w:val="en-US" w:eastAsia="zh-CN" w:bidi="ar"/>
        </w:rPr>
        <w:t>集安市博物馆可移动文物预防性保护项目</w:t>
      </w:r>
    </w:p>
    <w:p w14:paraId="7C1C7163">
      <w:pPr>
        <w:pStyle w:val="25"/>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3、采购方式：竞争性磋商</w:t>
      </w:r>
    </w:p>
    <w:p w14:paraId="680A325F">
      <w:pPr>
        <w:pStyle w:val="25"/>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color w:val="000000"/>
          <w:kern w:val="2"/>
          <w:sz w:val="21"/>
          <w:szCs w:val="21"/>
          <w:highlight w:val="none"/>
        </w:rPr>
      </w:pPr>
      <w:r>
        <w:rPr>
          <w:rFonts w:hint="eastAsia" w:ascii="宋体" w:hAnsi="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、预算金额：</w:t>
      </w:r>
      <w:r>
        <w:rPr>
          <w:rFonts w:hint="eastAsia" w:ascii="宋体" w:hAnsi="宋体" w:cs="宋体"/>
          <w:color w:val="000000"/>
          <w:kern w:val="0"/>
          <w:sz w:val="21"/>
          <w:szCs w:val="21"/>
          <w:highlight w:val="none"/>
          <w:lang w:val="en-US" w:eastAsia="zh-CN" w:bidi="ar"/>
        </w:rPr>
        <w:t>1717855.36元</w:t>
      </w:r>
    </w:p>
    <w:p w14:paraId="57465A5A">
      <w:pPr>
        <w:pStyle w:val="25"/>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、采购需求：</w:t>
      </w:r>
    </w:p>
    <w:tbl>
      <w:tblPr>
        <w:tblStyle w:val="29"/>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1155"/>
        <w:gridCol w:w="3150"/>
      </w:tblGrid>
      <w:tr w14:paraId="4F00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261" w:type="dxa"/>
            <w:noWrap w:val="0"/>
            <w:vAlign w:val="center"/>
          </w:tcPr>
          <w:p w14:paraId="2CD14AC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采购标的名称</w:t>
            </w:r>
          </w:p>
        </w:tc>
        <w:tc>
          <w:tcPr>
            <w:tcW w:w="1155" w:type="dxa"/>
            <w:noWrap w:val="0"/>
            <w:vAlign w:val="center"/>
          </w:tcPr>
          <w:p w14:paraId="19C2C9B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数量</w:t>
            </w:r>
          </w:p>
        </w:tc>
        <w:tc>
          <w:tcPr>
            <w:tcW w:w="3150" w:type="dxa"/>
            <w:noWrap w:val="0"/>
            <w:vAlign w:val="center"/>
          </w:tcPr>
          <w:p w14:paraId="2286AA8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简要技术需求或服务要求</w:t>
            </w:r>
          </w:p>
        </w:tc>
      </w:tr>
      <w:tr w14:paraId="7E04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261" w:type="dxa"/>
            <w:noWrap w:val="0"/>
            <w:vAlign w:val="center"/>
          </w:tcPr>
          <w:p w14:paraId="384E05C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kern w:val="2"/>
                <w:sz w:val="21"/>
                <w:szCs w:val="21"/>
                <w:highlight w:val="none"/>
                <w:lang w:val="en-US" w:eastAsia="zh-CN" w:bidi="ar"/>
              </w:rPr>
              <w:t>集安市博物馆可移动文物预防性保护项目</w:t>
            </w:r>
          </w:p>
        </w:tc>
        <w:tc>
          <w:tcPr>
            <w:tcW w:w="1155" w:type="dxa"/>
            <w:noWrap w:val="0"/>
            <w:vAlign w:val="center"/>
          </w:tcPr>
          <w:p w14:paraId="616694BE">
            <w:pPr>
              <w:keepNext w:val="0"/>
              <w:keepLines w:val="0"/>
              <w:suppressLineNumbers w:val="0"/>
              <w:spacing w:before="0" w:beforeAutospacing="0" w:after="0" w:afterAutospacing="0" w:line="500" w:lineRule="exact"/>
              <w:ind w:left="0" w:right="0"/>
              <w:jc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1批</w:t>
            </w:r>
          </w:p>
        </w:tc>
        <w:tc>
          <w:tcPr>
            <w:tcW w:w="3150" w:type="dxa"/>
            <w:noWrap w:val="0"/>
            <w:vAlign w:val="center"/>
          </w:tcPr>
          <w:p w14:paraId="1CDEDE5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详见项目采购需求</w:t>
            </w:r>
          </w:p>
        </w:tc>
      </w:tr>
    </w:tbl>
    <w:p w14:paraId="4EE4649F">
      <w:pPr>
        <w:pStyle w:val="25"/>
        <w:keepNext w:val="0"/>
        <w:keepLines w:val="0"/>
        <w:widowControl w:val="0"/>
        <w:suppressLineNumbers w:val="0"/>
        <w:autoSpaceDE w:val="0"/>
        <w:autoSpaceDN w:val="0"/>
        <w:adjustRightInd w:val="0"/>
        <w:snapToGrid w:val="0"/>
        <w:spacing w:before="151" w:beforeLines="50" w:beforeAutospacing="0" w:after="0" w:afterLines="0" w:afterAutospacing="0" w:line="360" w:lineRule="auto"/>
        <w:ind w:left="0" w:right="0" w:firstLine="420" w:firstLineChars="200"/>
        <w:jc w:val="left"/>
        <w:rPr>
          <w:rFonts w:hint="eastAsia" w:ascii="宋体" w:hAnsi="宋体" w:eastAsia="宋体" w:cs="宋体"/>
          <w:color w:val="000000"/>
          <w:kern w:val="2"/>
          <w:sz w:val="21"/>
          <w:szCs w:val="21"/>
          <w:highlight w:val="none"/>
        </w:rPr>
      </w:pPr>
      <w:r>
        <w:rPr>
          <w:rFonts w:hint="eastAsia" w:ascii="宋体" w:hAnsi="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val="en-US" w:eastAsia="zh-CN" w:bidi="ar"/>
        </w:rPr>
        <w:t>、</w:t>
      </w:r>
      <w:r>
        <w:rPr>
          <w:rFonts w:hint="eastAsia" w:ascii="宋体" w:hAnsi="宋体" w:cs="宋体"/>
          <w:color w:val="000000"/>
          <w:kern w:val="0"/>
          <w:sz w:val="21"/>
          <w:szCs w:val="21"/>
          <w:highlight w:val="none"/>
          <w:lang w:val="en-US" w:eastAsia="zh-CN" w:bidi="ar"/>
        </w:rPr>
        <w:t>供货地点</w:t>
      </w:r>
      <w:r>
        <w:rPr>
          <w:rFonts w:hint="eastAsia" w:ascii="宋体" w:hAnsi="宋体" w:eastAsia="宋体" w:cs="宋体"/>
          <w:color w:val="000000"/>
          <w:kern w:val="0"/>
          <w:sz w:val="21"/>
          <w:szCs w:val="21"/>
          <w:highlight w:val="none"/>
          <w:lang w:val="en-US" w:eastAsia="zh-CN" w:bidi="ar"/>
        </w:rPr>
        <w:t>：采购人指定地点</w:t>
      </w:r>
    </w:p>
    <w:p w14:paraId="3C21FBF2">
      <w:pPr>
        <w:pStyle w:val="25"/>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bidi="ar"/>
        </w:rPr>
        <w:t>7</w:t>
      </w:r>
      <w:r>
        <w:rPr>
          <w:rFonts w:hint="eastAsia" w:ascii="宋体" w:hAnsi="宋体" w:eastAsia="宋体" w:cs="宋体"/>
          <w:color w:val="000000"/>
          <w:kern w:val="0"/>
          <w:sz w:val="21"/>
          <w:szCs w:val="21"/>
          <w:highlight w:val="none"/>
          <w:lang w:val="en-US" w:eastAsia="zh-CN" w:bidi="ar"/>
        </w:rPr>
        <w:t>、合同履行期限：</w:t>
      </w:r>
      <w:r>
        <w:rPr>
          <w:rFonts w:hint="eastAsia" w:ascii="宋体" w:hAnsi="宋体" w:cs="宋体"/>
          <w:color w:val="000000"/>
          <w:kern w:val="0"/>
          <w:sz w:val="21"/>
          <w:szCs w:val="21"/>
          <w:highlight w:val="none"/>
          <w:lang w:val="en-US" w:eastAsia="zh-CN" w:bidi="ar"/>
        </w:rPr>
        <w:t>自合同签订之日起1年内完成全部供货并验收合格</w:t>
      </w:r>
      <w:r>
        <w:rPr>
          <w:rFonts w:hint="eastAsia" w:ascii="宋体" w:hAnsi="宋体" w:eastAsia="宋体" w:cs="宋体"/>
          <w:color w:val="000000"/>
          <w:kern w:val="0"/>
          <w:sz w:val="21"/>
          <w:szCs w:val="21"/>
          <w:highlight w:val="none"/>
          <w:lang w:val="en-US" w:eastAsia="zh-CN" w:bidi="ar"/>
        </w:rPr>
        <w:t>。</w:t>
      </w:r>
    </w:p>
    <w:p w14:paraId="0760A69E">
      <w:pPr>
        <w:pStyle w:val="25"/>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val="en-US" w:eastAsia="zh-CN" w:bidi="ar"/>
        </w:rPr>
        <w:t>、质量标准：符合国家相关行业规定合格标准。</w:t>
      </w:r>
    </w:p>
    <w:p w14:paraId="152D0A55">
      <w:pPr>
        <w:pStyle w:val="25"/>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bidi="ar"/>
        </w:rPr>
        <w:t>9</w:t>
      </w:r>
      <w:r>
        <w:rPr>
          <w:rFonts w:hint="eastAsia" w:ascii="宋体" w:hAnsi="宋体" w:eastAsia="宋体" w:cs="宋体"/>
          <w:color w:val="000000"/>
          <w:kern w:val="0"/>
          <w:sz w:val="21"/>
          <w:szCs w:val="21"/>
          <w:highlight w:val="none"/>
          <w:lang w:val="en-US" w:eastAsia="zh-CN" w:bidi="ar"/>
        </w:rPr>
        <w:t>、本项目不接受联合体投标。</w:t>
      </w:r>
    </w:p>
    <w:p w14:paraId="3AF165B7">
      <w:pPr>
        <w:pStyle w:val="25"/>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2" w:firstLineChars="200"/>
        <w:jc w:val="left"/>
        <w:rPr>
          <w:rFonts w:hint="eastAsia" w:ascii="宋体" w:hAnsi="宋体" w:eastAsia="宋体" w:cs="宋体"/>
          <w:color w:val="000000"/>
          <w:kern w:val="2"/>
          <w:sz w:val="21"/>
          <w:szCs w:val="21"/>
          <w:highlight w:val="none"/>
        </w:rPr>
      </w:pPr>
      <w:r>
        <w:rPr>
          <w:rFonts w:hint="eastAsia" w:ascii="宋体" w:hAnsi="宋体" w:eastAsia="宋体" w:cs="宋体"/>
          <w:b/>
          <w:bCs w:val="0"/>
          <w:color w:val="000000"/>
          <w:kern w:val="0"/>
          <w:sz w:val="21"/>
          <w:szCs w:val="21"/>
          <w:highlight w:val="none"/>
          <w:lang w:val="en-US" w:eastAsia="zh-CN" w:bidi="ar"/>
        </w:rPr>
        <w:t>二、申请人的资格要求</w:t>
      </w:r>
    </w:p>
    <w:p w14:paraId="605B2054">
      <w:pPr>
        <w:pStyle w:val="25"/>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1、符合《中华人民共和国政府采购法》第二十二条规定；</w:t>
      </w:r>
    </w:p>
    <w:p w14:paraId="6390821B">
      <w:pPr>
        <w:pStyle w:val="25"/>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2、落实政府采购政策需满足的资格要求：本项目非专门面向中小企业采购。</w:t>
      </w:r>
    </w:p>
    <w:p w14:paraId="0DAF6F56">
      <w:pPr>
        <w:pStyle w:val="25"/>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需要落实的政府采购政策：《政府采购促进中小企业发展管理办法》的通知（财库〔2020〕46 号）；《关于进一步加大政府采购支持中小企业力度的通知》（财库〔2022〕19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号）、《关于调整优化节能产品、环境标志产品政府采购执行机制的通知》（财库〔2019〕9号）等。</w:t>
      </w:r>
    </w:p>
    <w:p w14:paraId="74E4D19E">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lang w:val="en-US" w:eastAsia="zh-CN" w:bidi="ar"/>
        </w:rPr>
        <w:t>3、本项目的特定资格要求：</w:t>
      </w:r>
    </w:p>
    <w:p w14:paraId="6856D04D">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eastAsia" w:ascii="宋体" w:hAnsi="宋体" w:eastAsia="宋体" w:cs="宋体"/>
          <w:b w:val="0"/>
          <w:bCs/>
          <w:kern w:val="2"/>
          <w:sz w:val="21"/>
          <w:szCs w:val="21"/>
          <w:highlight w:val="none"/>
          <w:lang w:val="en-US" w:eastAsia="zh-CN" w:bidi="ar"/>
        </w:rPr>
      </w:pPr>
      <w:r>
        <w:rPr>
          <w:rFonts w:hint="eastAsia" w:ascii="宋体" w:hAnsi="宋体" w:cs="宋体"/>
          <w:b w:val="0"/>
          <w:bCs/>
          <w:kern w:val="2"/>
          <w:sz w:val="21"/>
          <w:szCs w:val="21"/>
          <w:highlight w:val="none"/>
          <w:lang w:val="en-US" w:eastAsia="zh-CN" w:bidi="ar"/>
        </w:rPr>
        <w:t>3.1</w:t>
      </w:r>
      <w:r>
        <w:rPr>
          <w:rFonts w:hint="eastAsia" w:ascii="宋体" w:hAnsi="宋体" w:eastAsia="宋体" w:cs="宋体"/>
          <w:b w:val="0"/>
          <w:bCs/>
          <w:kern w:val="2"/>
          <w:sz w:val="21"/>
          <w:szCs w:val="21"/>
          <w:highlight w:val="none"/>
          <w:lang w:val="en-US" w:eastAsia="zh-CN" w:bidi="ar"/>
        </w:rPr>
        <w:t>供应商应在中华人民共和国境内注册，能够独立承担民事责任的法人或者其他组织，</w:t>
      </w:r>
      <w:r>
        <w:rPr>
          <w:rFonts w:hint="eastAsia" w:ascii="宋体" w:hAnsi="宋体"/>
          <w:highlight w:val="none"/>
          <w:lang w:val="en-US" w:eastAsia="zh-CN"/>
        </w:rPr>
        <w:t>具备有效的营业执照。供应商</w:t>
      </w:r>
      <w:r>
        <w:rPr>
          <w:rFonts w:hint="eastAsia" w:ascii="宋体" w:hAnsi="宋体" w:cs="宋体"/>
          <w:b w:val="0"/>
          <w:bCs/>
          <w:kern w:val="2"/>
          <w:sz w:val="21"/>
          <w:szCs w:val="21"/>
          <w:highlight w:val="none"/>
          <w:lang w:val="en-US" w:eastAsia="zh-CN" w:bidi="ar"/>
        </w:rPr>
        <w:t>须</w:t>
      </w:r>
      <w:r>
        <w:rPr>
          <w:rFonts w:hint="eastAsia" w:ascii="宋体" w:hAnsi="宋体" w:eastAsia="宋体" w:cs="宋体"/>
          <w:b w:val="0"/>
          <w:bCs/>
          <w:kern w:val="2"/>
          <w:sz w:val="21"/>
          <w:szCs w:val="21"/>
          <w:highlight w:val="none"/>
          <w:lang w:val="en-US" w:eastAsia="zh-CN" w:bidi="ar"/>
        </w:rPr>
        <w:t>具备提供本次</w:t>
      </w:r>
      <w:r>
        <w:rPr>
          <w:rFonts w:hint="eastAsia" w:ascii="宋体" w:hAnsi="宋体" w:cs="宋体"/>
          <w:b w:val="0"/>
          <w:bCs/>
          <w:kern w:val="2"/>
          <w:sz w:val="21"/>
          <w:szCs w:val="21"/>
          <w:highlight w:val="none"/>
          <w:lang w:val="en-US" w:eastAsia="zh-CN" w:bidi="ar"/>
        </w:rPr>
        <w:t>采购</w:t>
      </w:r>
      <w:r>
        <w:rPr>
          <w:rFonts w:hint="eastAsia" w:ascii="宋体" w:hAnsi="宋体" w:eastAsia="宋体" w:cs="宋体"/>
          <w:b w:val="0"/>
          <w:bCs/>
          <w:kern w:val="2"/>
          <w:sz w:val="21"/>
          <w:szCs w:val="21"/>
          <w:highlight w:val="none"/>
          <w:lang w:val="en-US" w:eastAsia="zh-CN" w:bidi="ar"/>
        </w:rPr>
        <w:t>所需</w:t>
      </w:r>
      <w:r>
        <w:rPr>
          <w:rFonts w:hint="eastAsia" w:ascii="宋体" w:hAnsi="宋体" w:cs="宋体"/>
          <w:b w:val="0"/>
          <w:bCs/>
          <w:kern w:val="2"/>
          <w:sz w:val="21"/>
          <w:szCs w:val="21"/>
          <w:highlight w:val="none"/>
          <w:lang w:val="en-US" w:eastAsia="zh-CN" w:bidi="ar"/>
        </w:rPr>
        <w:t>供货</w:t>
      </w:r>
      <w:r>
        <w:rPr>
          <w:rFonts w:hint="eastAsia" w:ascii="宋体" w:hAnsi="宋体" w:eastAsia="宋体" w:cs="宋体"/>
          <w:b w:val="0"/>
          <w:bCs/>
          <w:kern w:val="2"/>
          <w:sz w:val="21"/>
          <w:szCs w:val="21"/>
          <w:highlight w:val="none"/>
          <w:lang w:val="en-US" w:eastAsia="zh-CN" w:bidi="ar"/>
        </w:rPr>
        <w:t>的能力</w:t>
      </w:r>
      <w:r>
        <w:rPr>
          <w:rFonts w:hint="eastAsia" w:ascii="宋体" w:hAnsi="宋体"/>
          <w:highlight w:val="none"/>
          <w:lang w:val="en-US" w:eastAsia="zh-CN"/>
        </w:rPr>
        <w:t>、能满足采购内容的技术要求和服务要求。</w:t>
      </w:r>
    </w:p>
    <w:p w14:paraId="14AAC004">
      <w:pPr>
        <w:spacing w:line="360" w:lineRule="auto"/>
        <w:ind w:firstLine="420" w:firstLineChars="200"/>
        <w:rPr>
          <w:rFonts w:hint="eastAsia"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3.2提供</w:t>
      </w:r>
      <w:r>
        <w:rPr>
          <w:rFonts w:hint="eastAsia" w:ascii="宋体" w:hAnsi="宋体" w:eastAsia="宋体" w:cs="宋体"/>
          <w:b w:val="0"/>
          <w:bCs/>
          <w:kern w:val="2"/>
          <w:sz w:val="21"/>
          <w:szCs w:val="21"/>
          <w:highlight w:val="none"/>
          <w:lang w:val="en-US" w:eastAsia="zh-CN"/>
        </w:rPr>
        <w:t>近三年2022-2024年财务审计报告复印件并加盖公章（当成立时间在2023-2024年之间，需提供自成立之日起至2024年12月31日的财务审计报告，如2025年成立的公司需提供成立之日起至今公司财务状况良好的承诺书）。</w:t>
      </w:r>
    </w:p>
    <w:p w14:paraId="481ADB93">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eastAsia"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3.3</w:t>
      </w:r>
      <w:r>
        <w:rPr>
          <w:rFonts w:hint="eastAsia" w:ascii="宋体" w:hAnsi="宋体" w:eastAsia="宋体" w:cs="宋体"/>
          <w:b w:val="0"/>
          <w:bCs/>
          <w:kern w:val="2"/>
          <w:sz w:val="21"/>
          <w:szCs w:val="21"/>
          <w:highlight w:val="none"/>
          <w:lang w:val="en-US" w:eastAsia="zh-CN"/>
        </w:rPr>
        <w:t>提供投标截止日前，一年内任一月份缴纳社会保险的凭据扫描件；依法不需要缴纳社会保险的，应提供相应文件（扫描件）证明其依法不需要缴纳社会保险</w:t>
      </w:r>
      <w:r>
        <w:rPr>
          <w:rFonts w:hint="eastAsia" w:ascii="宋体" w:hAnsi="宋体" w:cs="宋体"/>
          <w:b w:val="0"/>
          <w:bCs/>
          <w:kern w:val="2"/>
          <w:sz w:val="21"/>
          <w:szCs w:val="21"/>
          <w:highlight w:val="none"/>
          <w:lang w:val="en-US" w:eastAsia="zh-CN"/>
        </w:rPr>
        <w:t>。</w:t>
      </w:r>
    </w:p>
    <w:p w14:paraId="1F92C7E9">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eastAsia"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3.4</w:t>
      </w:r>
      <w:r>
        <w:rPr>
          <w:rFonts w:hint="eastAsia" w:ascii="宋体" w:hAnsi="宋体" w:eastAsia="宋体" w:cs="宋体"/>
          <w:b w:val="0"/>
          <w:bCs/>
          <w:kern w:val="2"/>
          <w:sz w:val="21"/>
          <w:szCs w:val="21"/>
          <w:highlight w:val="none"/>
          <w:lang w:val="en-US" w:eastAsia="zh-CN"/>
        </w:rPr>
        <w:t>提供投标截止日前，一年内任一月份的缴税凭据或完税证明等扫描件；依法免税的，应提供相应文件（扫描件）证明其依法免税</w:t>
      </w:r>
      <w:r>
        <w:rPr>
          <w:rFonts w:hint="eastAsia" w:ascii="宋体" w:hAnsi="宋体" w:cs="宋体"/>
          <w:b w:val="0"/>
          <w:bCs/>
          <w:kern w:val="2"/>
          <w:sz w:val="21"/>
          <w:szCs w:val="21"/>
          <w:highlight w:val="none"/>
          <w:lang w:val="en-US" w:eastAsia="zh-CN"/>
        </w:rPr>
        <w:t>。</w:t>
      </w:r>
    </w:p>
    <w:p w14:paraId="53344C8B">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eastAsia"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3.5</w:t>
      </w:r>
      <w:r>
        <w:rPr>
          <w:rFonts w:hint="eastAsia" w:ascii="宋体" w:hAnsi="宋体" w:eastAsia="宋体" w:cs="宋体"/>
          <w:b w:val="0"/>
          <w:bCs/>
          <w:kern w:val="2"/>
          <w:sz w:val="21"/>
          <w:szCs w:val="21"/>
          <w:highlight w:val="none"/>
          <w:lang w:val="en-US" w:eastAsia="zh-CN"/>
        </w:rPr>
        <w:t>提供在中国裁判文书网（http://wenshu.court.gov.cn/）自行查询单位、企业法定代表人信息，有违法记录的不得参与本项目（提供网站截图并加盖公章）。</w:t>
      </w:r>
    </w:p>
    <w:p w14:paraId="71A48356">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default" w:ascii="宋体" w:hAnsi="宋体" w:eastAsia="宋体" w:cs="宋体"/>
          <w:b w:val="0"/>
          <w:bCs/>
          <w:kern w:val="2"/>
          <w:sz w:val="21"/>
          <w:szCs w:val="21"/>
          <w:highlight w:val="none"/>
          <w:lang w:val="en-US"/>
        </w:rPr>
      </w:pPr>
      <w:r>
        <w:rPr>
          <w:rFonts w:hint="eastAsia" w:ascii="宋体" w:hAnsi="宋体" w:cs="宋体"/>
          <w:b w:val="0"/>
          <w:bCs/>
          <w:kern w:val="2"/>
          <w:sz w:val="21"/>
          <w:szCs w:val="21"/>
          <w:highlight w:val="none"/>
          <w:lang w:val="en-US" w:eastAsia="zh-CN"/>
        </w:rPr>
        <w:t>3.6</w:t>
      </w:r>
      <w:r>
        <w:rPr>
          <w:rFonts w:hint="eastAsia" w:ascii="宋体" w:hAnsi="宋体" w:eastAsia="宋体" w:cs="宋体"/>
          <w:b w:val="0"/>
          <w:bCs/>
          <w:kern w:val="2"/>
          <w:sz w:val="21"/>
          <w:szCs w:val="21"/>
          <w:highlight w:val="none"/>
          <w:lang w:val="en-US" w:eastAsia="zh-CN"/>
        </w:rPr>
        <w:t>供应商应当通过“信用中国”网站（www.creditchina.gov.cn）、中国政府采购网（www.ccgp.gov.cn）等渠道查询相关信用记录。对列入失信被执行人、重大税收违法失信主体、政府采购严重违法失信行为记录名单及其他不符合《中华人民共和国政府</w:t>
      </w:r>
      <w:r>
        <w:rPr>
          <w:rFonts w:hint="eastAsia" w:ascii="宋体" w:hAnsi="宋体" w:eastAsia="宋体" w:cs="宋体"/>
          <w:b w:val="0"/>
          <w:bCs/>
          <w:kern w:val="2"/>
          <w:sz w:val="21"/>
          <w:szCs w:val="21"/>
          <w:highlight w:val="none"/>
        </w:rPr>
        <w:t>采购</w:t>
      </w:r>
      <w:r>
        <w:rPr>
          <w:rFonts w:hint="eastAsia" w:ascii="宋体" w:hAnsi="宋体" w:eastAsia="宋体" w:cs="宋体"/>
          <w:b w:val="0"/>
          <w:bCs/>
          <w:kern w:val="2"/>
          <w:sz w:val="21"/>
          <w:szCs w:val="21"/>
          <w:highlight w:val="none"/>
          <w:lang w:val="en-US" w:eastAsia="zh-CN"/>
        </w:rPr>
        <w:t>法》第二十二条规定条件的供应商，将拒绝其参与政府招标活</w:t>
      </w:r>
      <w:r>
        <w:rPr>
          <w:rFonts w:hint="eastAsia" w:ascii="宋体" w:hAnsi="宋体" w:cs="宋体"/>
          <w:b w:val="0"/>
          <w:bCs/>
          <w:kern w:val="2"/>
          <w:sz w:val="21"/>
          <w:szCs w:val="21"/>
          <w:highlight w:val="none"/>
          <w:lang w:val="en-US" w:eastAsia="zh-CN"/>
        </w:rPr>
        <w:t>。</w:t>
      </w:r>
    </w:p>
    <w:p w14:paraId="1ED9291C">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eastAsia" w:ascii="宋体" w:hAnsi="宋体" w:eastAsia="宋体" w:cs="宋体"/>
          <w:b w:val="0"/>
          <w:bCs/>
          <w:kern w:val="2"/>
          <w:sz w:val="21"/>
          <w:szCs w:val="21"/>
          <w:highlight w:val="none"/>
        </w:rPr>
      </w:pPr>
      <w:r>
        <w:rPr>
          <w:rFonts w:hint="eastAsia" w:ascii="宋体" w:hAnsi="宋体" w:cs="宋体"/>
          <w:b w:val="0"/>
          <w:bCs/>
          <w:kern w:val="2"/>
          <w:sz w:val="21"/>
          <w:szCs w:val="21"/>
          <w:highlight w:val="none"/>
          <w:lang w:val="en-US" w:eastAsia="zh-CN" w:bidi="ar"/>
        </w:rPr>
        <w:t>3.7</w:t>
      </w:r>
      <w:r>
        <w:rPr>
          <w:rFonts w:hint="eastAsia" w:ascii="宋体" w:hAnsi="宋体" w:eastAsia="宋体" w:cs="宋体"/>
          <w:b w:val="0"/>
          <w:bCs/>
          <w:kern w:val="2"/>
          <w:sz w:val="21"/>
          <w:szCs w:val="21"/>
          <w:highlight w:val="none"/>
          <w:lang w:val="en-US" w:eastAsia="zh-CN" w:bidi="ar"/>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A249C0C">
      <w:pPr>
        <w:keepNext w:val="0"/>
        <w:keepLines w:val="0"/>
        <w:widowControl w:val="0"/>
        <w:suppressLineNumbers w:val="0"/>
        <w:spacing w:before="0" w:beforeLines="0" w:beforeAutospacing="0" w:after="0" w:afterLines="0" w:afterAutospacing="0" w:line="360" w:lineRule="auto"/>
        <w:ind w:left="0" w:right="0" w:firstLine="422" w:firstLineChars="200"/>
        <w:jc w:val="both"/>
        <w:rPr>
          <w:rFonts w:hint="eastAsia" w:ascii="宋体" w:hAnsi="宋体" w:eastAsia="宋体" w:cs="宋体"/>
          <w:kern w:val="2"/>
          <w:sz w:val="21"/>
          <w:szCs w:val="21"/>
          <w:highlight w:val="none"/>
        </w:rPr>
      </w:pPr>
      <w:r>
        <w:rPr>
          <w:rFonts w:hint="eastAsia" w:ascii="宋体" w:hAnsi="宋体" w:eastAsia="宋体" w:cs="宋体"/>
          <w:b/>
          <w:bCs w:val="0"/>
          <w:kern w:val="2"/>
          <w:sz w:val="21"/>
          <w:szCs w:val="21"/>
          <w:highlight w:val="none"/>
          <w:lang w:val="en-US" w:eastAsia="zh-CN" w:bidi="ar"/>
        </w:rPr>
        <w:t>三、获取采购文件</w:t>
      </w:r>
    </w:p>
    <w:p w14:paraId="18EFE6A8">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1、时</w:t>
      </w:r>
      <w:r>
        <w:rPr>
          <w:rFonts w:hint="eastAsia" w:ascii="宋体" w:hAnsi="宋体" w:eastAsia="宋体" w:cs="宋体"/>
          <w:b w:val="0"/>
          <w:bCs/>
          <w:kern w:val="2"/>
          <w:sz w:val="21"/>
          <w:szCs w:val="21"/>
          <w:highlight w:val="none"/>
          <w:lang w:val="en-US" w:eastAsia="zh-CN" w:bidi="ar"/>
        </w:rPr>
        <w:t>间：</w:t>
      </w:r>
      <w:r>
        <w:rPr>
          <w:rFonts w:hint="eastAsia" w:ascii="宋体" w:hAnsi="宋体" w:cs="宋体"/>
          <w:b w:val="0"/>
          <w:bCs/>
          <w:kern w:val="2"/>
          <w:sz w:val="21"/>
          <w:szCs w:val="21"/>
          <w:highlight w:val="none"/>
          <w:lang w:val="en-US" w:eastAsia="zh-CN" w:bidi="ar"/>
        </w:rPr>
        <w:t>2025年07月15日至2025年07月21日</w:t>
      </w:r>
      <w:r>
        <w:rPr>
          <w:rFonts w:hint="eastAsia" w:ascii="宋体" w:hAnsi="宋体" w:eastAsia="宋体" w:cs="宋体"/>
          <w:b w:val="0"/>
          <w:bCs/>
          <w:kern w:val="2"/>
          <w:sz w:val="21"/>
          <w:szCs w:val="21"/>
          <w:highlight w:val="none"/>
          <w:lang w:val="en-US" w:eastAsia="zh-CN" w:bidi="ar"/>
        </w:rPr>
        <w:t>（北京</w:t>
      </w:r>
      <w:r>
        <w:rPr>
          <w:rFonts w:hint="eastAsia" w:ascii="宋体" w:hAnsi="宋体" w:eastAsia="宋体" w:cs="宋体"/>
          <w:kern w:val="2"/>
          <w:sz w:val="21"/>
          <w:szCs w:val="21"/>
          <w:highlight w:val="none"/>
          <w:lang w:val="en-US" w:eastAsia="zh-CN" w:bidi="ar"/>
        </w:rPr>
        <w:t>时间，法定节假日除外）；</w:t>
      </w:r>
    </w:p>
    <w:p w14:paraId="32B93725">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2、获取方式：网上下载，本项目不发放纸质版</w:t>
      </w:r>
      <w:r>
        <w:rPr>
          <w:rFonts w:hint="eastAsia" w:ascii="宋体" w:hAnsi="宋体" w:cs="宋体"/>
          <w:kern w:val="2"/>
          <w:sz w:val="21"/>
          <w:szCs w:val="21"/>
          <w:highlight w:val="none"/>
          <w:lang w:val="en-US" w:eastAsia="zh-CN" w:bidi="ar"/>
        </w:rPr>
        <w:t>竞争性磋商文件</w:t>
      </w:r>
      <w:r>
        <w:rPr>
          <w:rFonts w:hint="eastAsia" w:ascii="宋体" w:hAnsi="宋体" w:eastAsia="宋体" w:cs="宋体"/>
          <w:kern w:val="2"/>
          <w:sz w:val="21"/>
          <w:szCs w:val="21"/>
          <w:highlight w:val="none"/>
          <w:lang w:val="en-US" w:eastAsia="zh-CN" w:bidi="ar"/>
        </w:rPr>
        <w:t>。供应商可自行在“政采云”平台（https://www.zcygov.cn/）下载采购文件（操作路径：登录“政采云”平台-项目采购-获取采购文件-找到本项目-点击“申请获取采购文件”），电子响应文件制作需要基于“政采云”平台获取的采购文件编制。</w:t>
      </w:r>
    </w:p>
    <w:p w14:paraId="459C6724">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3、未进行网上注册的供应商将无法参与本次采购活动。</w:t>
      </w:r>
    </w:p>
    <w:p w14:paraId="2B81771D">
      <w:pPr>
        <w:keepNext w:val="0"/>
        <w:keepLines w:val="0"/>
        <w:widowControl w:val="0"/>
        <w:suppressLineNumbers w:val="0"/>
        <w:spacing w:before="0" w:beforeLines="0" w:beforeAutospacing="0" w:after="0" w:afterLines="0" w:afterAutospacing="0" w:line="360" w:lineRule="auto"/>
        <w:ind w:left="0" w:right="0" w:firstLine="422" w:firstLineChars="200"/>
        <w:jc w:val="both"/>
        <w:rPr>
          <w:rFonts w:hint="eastAsia" w:ascii="宋体" w:hAnsi="宋体" w:eastAsia="宋体" w:cs="宋体"/>
          <w:kern w:val="2"/>
          <w:sz w:val="21"/>
          <w:szCs w:val="21"/>
          <w:highlight w:val="none"/>
        </w:rPr>
      </w:pPr>
      <w:r>
        <w:rPr>
          <w:rFonts w:hint="eastAsia" w:ascii="宋体" w:hAnsi="宋体" w:eastAsia="宋体" w:cs="宋体"/>
          <w:b/>
          <w:bCs w:val="0"/>
          <w:kern w:val="2"/>
          <w:sz w:val="21"/>
          <w:szCs w:val="21"/>
          <w:highlight w:val="none"/>
          <w:lang w:val="en-US" w:eastAsia="zh-CN" w:bidi="ar"/>
        </w:rPr>
        <w:t>四、</w:t>
      </w:r>
      <w:r>
        <w:rPr>
          <w:rFonts w:hint="eastAsia" w:ascii="宋体" w:hAnsi="宋体" w:cs="宋体"/>
          <w:b/>
          <w:bCs w:val="0"/>
          <w:kern w:val="2"/>
          <w:sz w:val="21"/>
          <w:szCs w:val="21"/>
          <w:highlight w:val="none"/>
          <w:lang w:val="en-US" w:eastAsia="zh-CN" w:bidi="ar"/>
        </w:rPr>
        <w:t>响应文件</w:t>
      </w:r>
      <w:r>
        <w:rPr>
          <w:rFonts w:hint="eastAsia" w:ascii="宋体" w:hAnsi="宋体" w:eastAsia="宋体" w:cs="宋体"/>
          <w:b/>
          <w:bCs w:val="0"/>
          <w:kern w:val="2"/>
          <w:sz w:val="21"/>
          <w:szCs w:val="21"/>
          <w:highlight w:val="none"/>
          <w:lang w:val="en-US" w:eastAsia="zh-CN" w:bidi="ar"/>
        </w:rPr>
        <w:t>递交</w:t>
      </w:r>
    </w:p>
    <w:p w14:paraId="10DA739A">
      <w:pPr>
        <w:keepNext w:val="0"/>
        <w:keepLines w:val="0"/>
        <w:pageBreakBefore w:val="0"/>
        <w:widowControl w:val="0"/>
        <w:kinsoku/>
        <w:overflowPunct/>
        <w:topLinePunct w:val="0"/>
        <w:bidi w:val="0"/>
        <w:snapToGrid w:val="0"/>
        <w:spacing w:beforeLines="0" w:afterLines="0" w:line="360" w:lineRule="auto"/>
        <w:ind w:firstLine="420" w:firstLineChars="200"/>
        <w:textAlignment w:val="auto"/>
        <w:rPr>
          <w:rFonts w:hint="eastAsia" w:ascii="宋体" w:hAnsi="宋体" w:eastAsia="宋体" w:cs="宋体"/>
          <w:sz w:val="21"/>
          <w:szCs w:val="21"/>
          <w:highlight w:val="none"/>
          <w:lang w:bidi="ar"/>
        </w:rPr>
      </w:pPr>
      <w:r>
        <w:rPr>
          <w:rFonts w:hint="eastAsia" w:ascii="宋体" w:hAnsi="宋体" w:eastAsia="宋体" w:cs="宋体"/>
          <w:kern w:val="2"/>
          <w:sz w:val="21"/>
          <w:szCs w:val="21"/>
          <w:highlight w:val="none"/>
          <w:lang w:val="en-US" w:eastAsia="zh-CN" w:bidi="ar"/>
        </w:rPr>
        <w:t>1、时间：</w:t>
      </w:r>
      <w:r>
        <w:rPr>
          <w:rFonts w:hint="eastAsia" w:ascii="宋体" w:hAnsi="宋体" w:cs="宋体"/>
          <w:sz w:val="21"/>
          <w:szCs w:val="21"/>
          <w:highlight w:val="none"/>
          <w:lang w:eastAsia="zh-CN" w:bidi="ar"/>
        </w:rPr>
        <w:t>2025年07月29日09时00分</w:t>
      </w:r>
      <w:r>
        <w:rPr>
          <w:rFonts w:hint="eastAsia" w:ascii="宋体" w:hAnsi="宋体" w:eastAsia="宋体" w:cs="宋体"/>
          <w:sz w:val="21"/>
          <w:szCs w:val="21"/>
          <w:highlight w:val="none"/>
          <w:lang w:bidi="ar"/>
        </w:rPr>
        <w:t>（北京时间）</w:t>
      </w:r>
    </w:p>
    <w:p w14:paraId="0E0A7176">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bidi="ar"/>
        </w:rPr>
        <w:t>2、地点：</w:t>
      </w:r>
      <w:r>
        <w:rPr>
          <w:rFonts w:hint="eastAsia" w:ascii="宋体" w:hAnsi="宋体" w:eastAsia="宋体" w:cs="宋体"/>
          <w:sz w:val="21"/>
          <w:szCs w:val="21"/>
          <w:highlight w:val="none"/>
          <w:lang w:val="en-US" w:eastAsia="zh-CN" w:bidi="ar"/>
        </w:rPr>
        <w:t>请登录政采云投标客户端投标，本项目执行电子化招投标，供应商须通过“政采云”平台（http://www.zcygov.cn）递交电子版响应文件，逾期未上传电子响应文件，将不予受理。</w:t>
      </w:r>
    </w:p>
    <w:p w14:paraId="44C0EBEC">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投标操作流程：供应商在政府采购云平台网注册入库成为正式供应商后，在平台上按《政府采购项目电子交易管理操作指南－供应商》进行投标操作。</w:t>
      </w:r>
    </w:p>
    <w:p w14:paraId="679803B0">
      <w:pPr>
        <w:keepNext w:val="0"/>
        <w:keepLines w:val="0"/>
        <w:widowControl w:val="0"/>
        <w:numPr>
          <w:ilvl w:val="0"/>
          <w:numId w:val="1"/>
        </w:numPr>
        <w:suppressLineNumbers w:val="0"/>
        <w:spacing w:before="0" w:beforeLines="0" w:beforeAutospacing="0" w:after="0" w:afterLines="0" w:afterAutospacing="0" w:line="360" w:lineRule="auto"/>
        <w:ind w:left="0" w:right="0" w:firstLine="422" w:firstLineChars="200"/>
        <w:jc w:val="both"/>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开启</w:t>
      </w:r>
    </w:p>
    <w:p w14:paraId="77291734">
      <w:pPr>
        <w:keepNext w:val="0"/>
        <w:keepLines w:val="0"/>
        <w:pageBreakBefore w:val="0"/>
        <w:widowControl w:val="0"/>
        <w:kinsoku/>
        <w:overflowPunct/>
        <w:topLinePunct w:val="0"/>
        <w:bidi w:val="0"/>
        <w:spacing w:beforeLines="0" w:afterLines="0" w:line="360" w:lineRule="auto"/>
        <w:ind w:firstLine="420" w:firstLineChars="200"/>
        <w:jc w:val="left"/>
        <w:textAlignment w:val="auto"/>
        <w:rPr>
          <w:rFonts w:hint="eastAsia" w:ascii="宋体" w:hAnsi="宋体" w:eastAsia="宋体" w:cs="宋体"/>
          <w:sz w:val="21"/>
          <w:szCs w:val="21"/>
          <w:highlight w:val="none"/>
          <w:lang w:bidi="ar"/>
        </w:rPr>
      </w:pPr>
      <w:r>
        <w:rPr>
          <w:rFonts w:hint="eastAsia" w:ascii="宋体" w:hAnsi="宋体" w:eastAsia="宋体" w:cs="宋体"/>
          <w:kern w:val="2"/>
          <w:sz w:val="21"/>
          <w:szCs w:val="21"/>
          <w:highlight w:val="none"/>
          <w:lang w:val="en-US" w:eastAsia="zh-CN" w:bidi="ar"/>
        </w:rPr>
        <w:t>1、时间：</w:t>
      </w:r>
      <w:r>
        <w:rPr>
          <w:rFonts w:hint="eastAsia" w:ascii="宋体" w:hAnsi="宋体" w:cs="宋体"/>
          <w:sz w:val="21"/>
          <w:szCs w:val="21"/>
          <w:highlight w:val="none"/>
          <w:lang w:eastAsia="zh-CN" w:bidi="ar"/>
        </w:rPr>
        <w:t>2025年07月29日09时00分</w:t>
      </w:r>
      <w:r>
        <w:rPr>
          <w:rFonts w:hint="eastAsia" w:ascii="宋体" w:hAnsi="宋体" w:eastAsia="宋体" w:cs="宋体"/>
          <w:sz w:val="21"/>
          <w:szCs w:val="21"/>
          <w:highlight w:val="none"/>
          <w:lang w:bidi="ar"/>
        </w:rPr>
        <w:t>（北京时间）</w:t>
      </w:r>
    </w:p>
    <w:p w14:paraId="0BF9F0C3">
      <w:pPr>
        <w:keepNext w:val="0"/>
        <w:keepLines w:val="0"/>
        <w:pageBreakBefore w:val="0"/>
        <w:widowControl w:val="0"/>
        <w:kinsoku/>
        <w:overflowPunct/>
        <w:topLinePunct w:val="0"/>
        <w:bidi w:val="0"/>
        <w:spacing w:beforeLines="0" w:afterLines="0" w:line="360" w:lineRule="auto"/>
        <w:ind w:firstLine="420" w:firstLineChars="200"/>
        <w:jc w:val="left"/>
        <w:textAlignment w:val="auto"/>
        <w:rPr>
          <w:rFonts w:hint="eastAsia" w:ascii="宋体" w:hAnsi="宋体" w:eastAsia="宋体" w:cs="宋体"/>
          <w:kern w:val="2"/>
          <w:sz w:val="21"/>
          <w:szCs w:val="21"/>
          <w:highlight w:val="none"/>
        </w:rPr>
      </w:pPr>
      <w:r>
        <w:rPr>
          <w:rFonts w:hint="eastAsia" w:ascii="宋体" w:hAnsi="宋体" w:eastAsia="宋体" w:cs="宋体"/>
          <w:sz w:val="21"/>
          <w:szCs w:val="21"/>
          <w:highlight w:val="none"/>
          <w:lang w:bidi="ar"/>
        </w:rPr>
        <w:t>2、地点：</w:t>
      </w:r>
      <w:r>
        <w:rPr>
          <w:rFonts w:hint="eastAsia" w:ascii="宋体" w:hAnsi="宋体" w:eastAsia="宋体" w:cs="宋体"/>
          <w:sz w:val="21"/>
          <w:szCs w:val="21"/>
          <w:highlight w:val="none"/>
          <w:lang w:eastAsia="zh-CN" w:bidi="ar"/>
        </w:rPr>
        <w:t>吉林省通化市东昌区通化市新城路113号通化市公共资源交易中心开标</w:t>
      </w:r>
      <w:r>
        <w:rPr>
          <w:rFonts w:hint="eastAsia" w:ascii="宋体" w:hAnsi="宋体" w:cs="宋体"/>
          <w:sz w:val="21"/>
          <w:szCs w:val="21"/>
          <w:highlight w:val="none"/>
          <w:lang w:val="en-US" w:eastAsia="zh-CN" w:bidi="ar"/>
        </w:rPr>
        <w:t>X</w:t>
      </w:r>
      <w:r>
        <w:rPr>
          <w:rFonts w:hint="eastAsia" w:ascii="宋体" w:hAnsi="宋体" w:eastAsia="宋体" w:cs="宋体"/>
          <w:sz w:val="21"/>
          <w:szCs w:val="21"/>
          <w:highlight w:val="none"/>
          <w:lang w:eastAsia="zh-CN" w:bidi="ar"/>
        </w:rPr>
        <w:t>室</w:t>
      </w:r>
    </w:p>
    <w:p w14:paraId="3F457FEF">
      <w:pPr>
        <w:keepNext w:val="0"/>
        <w:keepLines w:val="0"/>
        <w:widowControl w:val="0"/>
        <w:suppressLineNumbers w:val="0"/>
        <w:autoSpaceDE w:val="0"/>
        <w:autoSpaceDN w:val="0"/>
        <w:spacing w:before="0" w:beforeLines="0" w:beforeAutospacing="0" w:after="0" w:afterLines="0" w:afterAutospacing="0" w:line="360" w:lineRule="auto"/>
        <w:ind w:left="0" w:right="0" w:firstLine="422" w:firstLineChars="200"/>
        <w:jc w:val="both"/>
        <w:rPr>
          <w:rFonts w:hint="eastAsia" w:ascii="宋体" w:hAnsi="宋体" w:eastAsia="宋体" w:cs="宋体"/>
          <w:kern w:val="2"/>
          <w:sz w:val="21"/>
          <w:szCs w:val="21"/>
          <w:highlight w:val="none"/>
        </w:rPr>
      </w:pPr>
      <w:r>
        <w:rPr>
          <w:rFonts w:hint="eastAsia" w:ascii="宋体" w:hAnsi="宋体" w:eastAsia="宋体" w:cs="宋体"/>
          <w:b/>
          <w:bCs w:val="0"/>
          <w:kern w:val="2"/>
          <w:sz w:val="21"/>
          <w:szCs w:val="21"/>
          <w:highlight w:val="none"/>
          <w:lang w:val="en-US" w:eastAsia="zh-CN" w:bidi="ar"/>
        </w:rPr>
        <w:t>六、公告期限及发布媒介</w:t>
      </w:r>
    </w:p>
    <w:p w14:paraId="1493A4CE">
      <w:pPr>
        <w:keepNext w:val="0"/>
        <w:keepLines w:val="0"/>
        <w:widowControl w:val="0"/>
        <w:suppressLineNumbers w:val="0"/>
        <w:autoSpaceDE w:val="0"/>
        <w:autoSpaceDN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自本公告发布之日起5个工作日。</w:t>
      </w:r>
    </w:p>
    <w:p w14:paraId="6B555761">
      <w:pPr>
        <w:keepNext w:val="0"/>
        <w:keepLines w:val="0"/>
        <w:widowControl w:val="0"/>
        <w:suppressLineNumbers w:val="0"/>
        <w:autoSpaceDE w:val="0"/>
        <w:autoSpaceDN w:val="0"/>
        <w:spacing w:before="0" w:beforeLines="0" w:beforeAutospacing="0" w:after="0" w:afterLines="0" w:afterAutospacing="0" w:line="360" w:lineRule="auto"/>
        <w:ind w:left="0" w:right="0" w:firstLine="422" w:firstLineChars="200"/>
        <w:jc w:val="both"/>
        <w:rPr>
          <w:rFonts w:hint="eastAsia" w:ascii="宋体" w:hAnsi="宋体" w:eastAsia="宋体" w:cs="宋体"/>
          <w:b/>
          <w:bCs w:val="0"/>
          <w:color w:val="auto"/>
          <w:kern w:val="2"/>
          <w:sz w:val="21"/>
          <w:szCs w:val="21"/>
          <w:highlight w:val="none"/>
          <w:u w:val="none"/>
        </w:rPr>
      </w:pPr>
      <w:r>
        <w:rPr>
          <w:rFonts w:hint="eastAsia" w:ascii="宋体" w:hAnsi="宋体" w:eastAsia="宋体" w:cs="宋体"/>
          <w:b/>
          <w:bCs w:val="0"/>
          <w:kern w:val="2"/>
          <w:sz w:val="21"/>
          <w:szCs w:val="21"/>
          <w:highlight w:val="none"/>
          <w:lang w:val="en-US" w:eastAsia="zh-CN" w:bidi="ar"/>
        </w:rPr>
        <w:t>七、其他</w:t>
      </w:r>
      <w:r>
        <w:rPr>
          <w:rFonts w:hint="eastAsia" w:ascii="宋体" w:hAnsi="宋体" w:eastAsia="宋体" w:cs="宋体"/>
          <w:b/>
          <w:bCs w:val="0"/>
          <w:color w:val="auto"/>
          <w:kern w:val="2"/>
          <w:sz w:val="21"/>
          <w:szCs w:val="21"/>
          <w:highlight w:val="none"/>
          <w:u w:val="none"/>
          <w:lang w:val="en-US" w:eastAsia="zh-CN" w:bidi="ar"/>
        </w:rPr>
        <w:t>补充事宜</w:t>
      </w:r>
    </w:p>
    <w:p w14:paraId="57FE6A29">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bidi="ar"/>
        </w:rPr>
        <w:t>1、本次采购公告在“政采云”平台（http:// www.zcygov.cn），同步推送到吉林省政府采购网（http://www.ccgp-jilin.gov.cn/），并同时在</w:t>
      </w:r>
      <w:r>
        <w:rPr>
          <w:rFonts w:hint="eastAsia" w:ascii="宋体" w:hAnsi="宋体" w:cs="宋体"/>
          <w:bCs/>
          <w:color w:val="auto"/>
          <w:szCs w:val="21"/>
          <w:highlight w:val="none"/>
          <w:lang w:val="zh-CN"/>
        </w:rPr>
        <w:t>中国招标投标公共服务平台</w:t>
      </w:r>
      <w:r>
        <w:rPr>
          <w:rFonts w:hint="eastAsia" w:ascii="宋体" w:hAnsi="宋体" w:eastAsia="宋体" w:cs="宋体"/>
          <w:color w:val="auto"/>
          <w:kern w:val="2"/>
          <w:sz w:val="21"/>
          <w:szCs w:val="21"/>
          <w:highlight w:val="none"/>
          <w:u w:val="none"/>
          <w:lang w:val="en-US" w:eastAsia="zh-CN" w:bidi="ar"/>
        </w:rPr>
        <w:t>上发布。</w:t>
      </w:r>
    </w:p>
    <w:p w14:paraId="65349E8E">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color w:val="auto"/>
          <w:kern w:val="2"/>
          <w:sz w:val="21"/>
          <w:szCs w:val="21"/>
          <w:highlight w:val="none"/>
          <w:u w:val="none"/>
          <w:lang w:val="en-US" w:eastAsia="zh-CN" w:bidi="ar"/>
        </w:rPr>
        <w:t>2、若对项目采购电子交易系统操作有疑问，可登录“政采云”平台（https://www.z</w:t>
      </w:r>
      <w:r>
        <w:rPr>
          <w:rFonts w:hint="eastAsia" w:ascii="宋体" w:hAnsi="宋体" w:eastAsia="宋体" w:cs="宋体"/>
          <w:kern w:val="2"/>
          <w:sz w:val="21"/>
          <w:szCs w:val="21"/>
          <w:highlight w:val="none"/>
          <w:lang w:val="en-US" w:eastAsia="zh-CN" w:bidi="ar"/>
        </w:rPr>
        <w:t>cygov.cn/），点击右侧咨询小采，获取采小蜜智能服务管家帮助，或拨打政采云服务热线400-881-7190获取热线服务帮助。</w:t>
      </w:r>
    </w:p>
    <w:p w14:paraId="732C3C8B">
      <w:pPr>
        <w:pStyle w:val="25"/>
        <w:keepNext w:val="0"/>
        <w:keepLines w:val="0"/>
        <w:widowControl w:val="0"/>
        <w:suppressLineNumbers w:val="0"/>
        <w:wordWrap w:val="0"/>
        <w:autoSpaceDE w:val="0"/>
        <w:autoSpaceDN w:val="0"/>
        <w:adjustRightInd w:val="0"/>
        <w:spacing w:before="0" w:beforeAutospacing="0" w:after="0" w:afterAutospacing="0" w:line="360" w:lineRule="auto"/>
        <w:ind w:left="0" w:right="0" w:firstLine="422" w:firstLineChars="200"/>
        <w:jc w:val="left"/>
        <w:rPr>
          <w:rFonts w:hint="eastAsia" w:ascii="宋体" w:hAnsi="宋体" w:eastAsia="宋体" w:cs="宋体"/>
          <w:kern w:val="0"/>
          <w:sz w:val="21"/>
          <w:szCs w:val="21"/>
          <w:highlight w:val="none"/>
        </w:rPr>
      </w:pPr>
      <w:r>
        <w:rPr>
          <w:rFonts w:hint="eastAsia" w:ascii="宋体" w:hAnsi="宋体" w:eastAsia="宋体" w:cs="宋体"/>
          <w:b/>
          <w:bCs w:val="0"/>
          <w:color w:val="000000"/>
          <w:kern w:val="0"/>
          <w:sz w:val="21"/>
          <w:szCs w:val="21"/>
          <w:highlight w:val="none"/>
          <w:lang w:val="en-US" w:eastAsia="zh-CN" w:bidi="ar"/>
        </w:rPr>
        <w:t>八、凡对本次采购提出询问，请按以下方式联系。</w:t>
      </w:r>
    </w:p>
    <w:p w14:paraId="4FCE49CD">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1、采购人信息</w:t>
      </w:r>
    </w:p>
    <w:p w14:paraId="1B2C7B7F">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名称：</w:t>
      </w:r>
      <w:r>
        <w:rPr>
          <w:rFonts w:hint="eastAsia" w:ascii="宋体" w:hAnsi="宋体" w:cs="宋体"/>
          <w:kern w:val="2"/>
          <w:sz w:val="21"/>
          <w:szCs w:val="21"/>
          <w:highlight w:val="none"/>
          <w:lang w:val="en-US" w:eastAsia="zh-CN" w:bidi="ar"/>
        </w:rPr>
        <w:t>集安市文物局</w:t>
      </w:r>
    </w:p>
    <w:p w14:paraId="73FC7239">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地址：</w:t>
      </w:r>
      <w:r>
        <w:rPr>
          <w:rFonts w:hint="eastAsia" w:ascii="宋体" w:hAnsi="宋体" w:cs="宋体"/>
          <w:kern w:val="2"/>
          <w:sz w:val="21"/>
          <w:szCs w:val="21"/>
          <w:highlight w:val="none"/>
          <w:lang w:val="en-US" w:eastAsia="zh-CN" w:bidi="ar"/>
        </w:rPr>
        <w:t>通化市集安市迎宾路249号</w:t>
      </w:r>
    </w:p>
    <w:p w14:paraId="27CC80A9">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联系人：</w:t>
      </w:r>
      <w:r>
        <w:rPr>
          <w:rFonts w:hint="eastAsia" w:ascii="宋体" w:hAnsi="宋体" w:cs="宋体"/>
          <w:kern w:val="2"/>
          <w:sz w:val="21"/>
          <w:szCs w:val="21"/>
          <w:highlight w:val="none"/>
          <w:lang w:val="en-US" w:eastAsia="zh-CN" w:bidi="ar"/>
        </w:rPr>
        <w:t>王显华</w:t>
      </w:r>
    </w:p>
    <w:p w14:paraId="5E2C7A92">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联系方式：</w:t>
      </w:r>
      <w:r>
        <w:rPr>
          <w:rFonts w:hint="eastAsia" w:ascii="宋体" w:hAnsi="宋体" w:cs="宋体"/>
          <w:kern w:val="2"/>
          <w:sz w:val="21"/>
          <w:szCs w:val="21"/>
          <w:highlight w:val="none"/>
          <w:lang w:val="en-US" w:eastAsia="zh-CN" w:bidi="ar"/>
        </w:rPr>
        <w:t>0435-6269069</w:t>
      </w:r>
    </w:p>
    <w:p w14:paraId="4283F6BD">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2、采购代理机构信息</w:t>
      </w:r>
    </w:p>
    <w:p w14:paraId="4D3F2024">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名称：</w:t>
      </w:r>
      <w:r>
        <w:rPr>
          <w:rFonts w:hint="eastAsia" w:ascii="宋体" w:hAnsi="宋体" w:cs="宋体"/>
          <w:kern w:val="2"/>
          <w:sz w:val="21"/>
          <w:szCs w:val="21"/>
          <w:highlight w:val="none"/>
          <w:lang w:val="en-US" w:eastAsia="zh-CN" w:bidi="ar"/>
        </w:rPr>
        <w:t>吉林省鑫瑞诚项目管理有限公司</w:t>
      </w:r>
    </w:p>
    <w:p w14:paraId="3CB09E87">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地址：</w:t>
      </w:r>
      <w:r>
        <w:rPr>
          <w:rFonts w:hint="eastAsia" w:ascii="宋体" w:hAnsi="宋体" w:cs="宋体"/>
          <w:kern w:val="2"/>
          <w:sz w:val="21"/>
          <w:szCs w:val="21"/>
          <w:highlight w:val="none"/>
          <w:lang w:val="en-US" w:eastAsia="zh-CN" w:bidi="ar"/>
        </w:rPr>
        <w:t>通化市滨江东路泰和乾元小区1-13号门市</w:t>
      </w:r>
    </w:p>
    <w:p w14:paraId="6962BEE7">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联系人：</w:t>
      </w:r>
      <w:r>
        <w:rPr>
          <w:rFonts w:hint="eastAsia" w:ascii="宋体" w:hAnsi="宋体" w:cs="宋体"/>
          <w:kern w:val="2"/>
          <w:sz w:val="21"/>
          <w:szCs w:val="21"/>
          <w:highlight w:val="none"/>
          <w:lang w:val="en-US" w:eastAsia="zh-CN" w:bidi="ar"/>
        </w:rPr>
        <w:t>于铭铭</w:t>
      </w:r>
    </w:p>
    <w:p w14:paraId="1E9D96B9">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联系电话：</w:t>
      </w:r>
      <w:r>
        <w:rPr>
          <w:rFonts w:hint="eastAsia" w:ascii="宋体" w:hAnsi="宋体" w:cs="宋体"/>
          <w:kern w:val="2"/>
          <w:sz w:val="21"/>
          <w:szCs w:val="21"/>
          <w:highlight w:val="none"/>
          <w:lang w:val="en-US" w:eastAsia="zh-CN" w:bidi="ar"/>
        </w:rPr>
        <w:t>0435-3390999</w:t>
      </w:r>
    </w:p>
    <w:p w14:paraId="640F3675">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3、项目联系方式</w:t>
      </w:r>
    </w:p>
    <w:p w14:paraId="3FA403D2">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项目联系人：</w:t>
      </w:r>
      <w:r>
        <w:rPr>
          <w:rFonts w:hint="eastAsia" w:ascii="宋体" w:hAnsi="宋体" w:cs="宋体"/>
          <w:kern w:val="2"/>
          <w:sz w:val="21"/>
          <w:szCs w:val="21"/>
          <w:highlight w:val="none"/>
          <w:lang w:val="en-US" w:eastAsia="zh-CN" w:bidi="ar"/>
        </w:rPr>
        <w:t>于铭铭</w:t>
      </w:r>
    </w:p>
    <w:p w14:paraId="7E65C7DC">
      <w:pPr>
        <w:keepNext w:val="0"/>
        <w:keepLines w:val="0"/>
        <w:widowControl w:val="0"/>
        <w:suppressLineNumbers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color w:val="000000"/>
          <w:kern w:val="0"/>
          <w:sz w:val="21"/>
          <w:szCs w:val="21"/>
          <w:highlight w:val="none"/>
        </w:rPr>
      </w:pPr>
      <w:r>
        <w:rPr>
          <w:rFonts w:hint="eastAsia" w:ascii="宋体" w:hAnsi="宋体" w:eastAsia="宋体" w:cs="宋体"/>
          <w:kern w:val="2"/>
          <w:sz w:val="21"/>
          <w:szCs w:val="21"/>
          <w:highlight w:val="none"/>
          <w:lang w:val="en-US" w:eastAsia="zh-CN" w:bidi="ar"/>
        </w:rPr>
        <w:t>联系电话：</w:t>
      </w:r>
      <w:r>
        <w:rPr>
          <w:rFonts w:hint="eastAsia" w:ascii="宋体" w:hAnsi="宋体" w:cs="宋体"/>
          <w:kern w:val="2"/>
          <w:sz w:val="21"/>
          <w:szCs w:val="21"/>
          <w:highlight w:val="none"/>
          <w:lang w:val="en-US" w:eastAsia="zh-CN" w:bidi="ar"/>
        </w:rPr>
        <w:t>0435-3390999</w:t>
      </w:r>
      <w:r>
        <w:rPr>
          <w:rFonts w:hint="eastAsia" w:ascii="宋体" w:hAnsi="宋体" w:eastAsia="宋体" w:cs="宋体"/>
          <w:color w:val="000000"/>
          <w:kern w:val="0"/>
          <w:sz w:val="21"/>
          <w:szCs w:val="21"/>
          <w:highlight w:val="none"/>
          <w:lang w:val="en-US" w:eastAsia="zh-CN" w:bidi="ar"/>
        </w:rPr>
        <w:t xml:space="preserve">                  </w:t>
      </w:r>
    </w:p>
    <w:p w14:paraId="7348C29B">
      <w:pPr>
        <w:pStyle w:val="25"/>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420" w:leftChars="200" w:right="0" w:rightChars="0" w:firstLine="6300" w:firstLineChars="3000"/>
        <w:jc w:val="both"/>
        <w:rPr>
          <w:rFonts w:hint="eastAsia" w:ascii="宋体" w:hAnsi="宋体" w:eastAsia="宋体" w:cs="宋体"/>
          <w:color w:val="000000"/>
          <w:kern w:val="0"/>
          <w:sz w:val="21"/>
          <w:szCs w:val="21"/>
          <w:highlight w:val="none"/>
          <w:lang w:val="en-US" w:eastAsia="zh-CN" w:bidi="ar"/>
        </w:rPr>
      </w:pPr>
    </w:p>
    <w:p w14:paraId="3321AEA0">
      <w:pPr>
        <w:pStyle w:val="25"/>
        <w:widowControl w:val="0"/>
        <w:numPr>
          <w:ilvl w:val="0"/>
          <w:numId w:val="0"/>
        </w:numPr>
        <w:autoSpaceDE w:val="0"/>
        <w:autoSpaceDN w:val="0"/>
        <w:adjustRightInd w:val="0"/>
        <w:snapToGrid w:val="0"/>
        <w:spacing w:before="0" w:beforeAutospacing="0" w:after="0" w:afterAutospacing="0" w:line="360" w:lineRule="auto"/>
        <w:ind w:leftChars="200" w:firstLine="7200" w:firstLineChars="3000"/>
        <w:jc w:val="both"/>
        <w:rPr>
          <w:rFonts w:hint="eastAsia" w:ascii="宋体" w:hAnsi="宋体" w:eastAsia="宋体" w:cs="宋体"/>
          <w:kern w:val="2"/>
          <w:sz w:val="24"/>
          <w:szCs w:val="24"/>
          <w:highlight w:val="none"/>
        </w:rPr>
      </w:pPr>
    </w:p>
    <w:p w14:paraId="5916724D">
      <w:pPr>
        <w:pStyle w:val="25"/>
        <w:widowControl w:val="0"/>
        <w:numPr>
          <w:ilvl w:val="0"/>
          <w:numId w:val="0"/>
        </w:numPr>
        <w:autoSpaceDE w:val="0"/>
        <w:autoSpaceDN w:val="0"/>
        <w:adjustRightInd w:val="0"/>
        <w:snapToGrid w:val="0"/>
        <w:spacing w:before="0" w:beforeAutospacing="0" w:after="0" w:afterAutospacing="0" w:line="360" w:lineRule="auto"/>
        <w:ind w:leftChars="200" w:firstLine="7200" w:firstLineChars="3000"/>
        <w:jc w:val="both"/>
        <w:rPr>
          <w:rFonts w:hint="eastAsia" w:ascii="宋体" w:hAnsi="宋体" w:eastAsia="宋体" w:cs="宋体"/>
          <w:kern w:val="2"/>
          <w:sz w:val="24"/>
          <w:szCs w:val="24"/>
          <w:highlight w:val="none"/>
        </w:rPr>
      </w:pPr>
    </w:p>
    <w:p w14:paraId="401A4D8E">
      <w:pPr>
        <w:rPr>
          <w:rFonts w:hint="eastAsia" w:ascii="宋体" w:hAnsi="宋体" w:eastAsia="宋体" w:cs="宋体"/>
          <w:highlight w:val="none"/>
        </w:rPr>
      </w:pPr>
      <w:bookmarkStart w:id="6" w:name="_Toc14168"/>
      <w:r>
        <w:rPr>
          <w:rFonts w:hint="eastAsia" w:ascii="宋体" w:hAnsi="宋体" w:eastAsia="宋体" w:cs="宋体"/>
          <w:highlight w:val="none"/>
        </w:rPr>
        <w:br w:type="page"/>
      </w:r>
    </w:p>
    <w:p w14:paraId="5E35AD5A">
      <w:pPr>
        <w:pStyle w:val="2"/>
        <w:bidi w:val="0"/>
        <w:spacing w:line="240" w:lineRule="auto"/>
        <w:jc w:val="center"/>
        <w:rPr>
          <w:rFonts w:hint="eastAsia" w:ascii="宋体" w:hAnsi="宋体" w:eastAsia="宋体" w:cs="宋体"/>
          <w:highlight w:val="none"/>
        </w:rPr>
      </w:pPr>
      <w:r>
        <w:rPr>
          <w:rFonts w:hint="eastAsia" w:ascii="宋体" w:hAnsi="宋体" w:eastAsia="宋体" w:cs="宋体"/>
          <w:highlight w:val="none"/>
        </w:rPr>
        <w:t xml:space="preserve">第二章 </w:t>
      </w:r>
      <w:r>
        <w:rPr>
          <w:rFonts w:hint="eastAsia" w:ascii="宋体" w:hAnsi="宋体" w:eastAsia="宋体" w:cs="宋体"/>
          <w:highlight w:val="none"/>
          <w:lang w:eastAsia="zh-CN"/>
        </w:rPr>
        <w:t>供应商</w:t>
      </w:r>
      <w:r>
        <w:rPr>
          <w:rFonts w:hint="eastAsia" w:ascii="宋体" w:hAnsi="宋体" w:eastAsia="宋体" w:cs="宋体"/>
          <w:highlight w:val="none"/>
        </w:rPr>
        <w:t>须知</w:t>
      </w:r>
      <w:bookmarkEnd w:id="0"/>
      <w:bookmarkEnd w:id="1"/>
      <w:bookmarkEnd w:id="2"/>
      <w:bookmarkEnd w:id="5"/>
      <w:bookmarkEnd w:id="6"/>
      <w:bookmarkStart w:id="7" w:name="_Toc292391974"/>
    </w:p>
    <w:bookmarkEnd w:id="7"/>
    <w:tbl>
      <w:tblPr>
        <w:tblStyle w:val="29"/>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57" w:type="dxa"/>
          <w:left w:w="108" w:type="dxa"/>
          <w:bottom w:w="57" w:type="dxa"/>
          <w:right w:w="108" w:type="dxa"/>
        </w:tblCellMar>
      </w:tblPr>
      <w:tblGrid>
        <w:gridCol w:w="917"/>
        <w:gridCol w:w="1884"/>
        <w:gridCol w:w="6790"/>
      </w:tblGrid>
      <w:tr w14:paraId="34F1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16"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77F06423">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b/>
                <w:bCs w:val="0"/>
                <w:kern w:val="2"/>
                <w:sz w:val="21"/>
                <w:szCs w:val="21"/>
                <w:highlight w:val="none"/>
              </w:rPr>
            </w:pPr>
            <w:bookmarkStart w:id="8" w:name="_Toc222232381"/>
            <w:bookmarkStart w:id="9" w:name="_Toc292391979"/>
            <w:bookmarkStart w:id="10" w:name="_Toc292391981"/>
            <w:r>
              <w:rPr>
                <w:rFonts w:hint="eastAsia" w:ascii="宋体" w:hAnsi="宋体" w:eastAsia="宋体" w:cs="宋体"/>
                <w:b/>
                <w:bCs w:val="0"/>
                <w:kern w:val="2"/>
                <w:sz w:val="21"/>
                <w:szCs w:val="21"/>
                <w:highlight w:val="none"/>
                <w:lang w:val="en-US" w:eastAsia="zh-CN" w:bidi="ar"/>
              </w:rPr>
              <w:t>条款号</w:t>
            </w:r>
          </w:p>
        </w:tc>
        <w:tc>
          <w:tcPr>
            <w:tcW w:w="982" w:type="pct"/>
            <w:tcBorders>
              <w:top w:val="single" w:color="auto" w:sz="4" w:space="0"/>
              <w:left w:val="nil"/>
              <w:bottom w:val="single" w:color="auto" w:sz="4" w:space="0"/>
              <w:right w:val="single" w:color="auto" w:sz="4" w:space="0"/>
            </w:tcBorders>
            <w:shd w:val="clear" w:color="auto" w:fill="auto"/>
            <w:vAlign w:val="center"/>
          </w:tcPr>
          <w:p w14:paraId="7A2FDF7E">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条款名称</w:t>
            </w:r>
          </w:p>
        </w:tc>
        <w:tc>
          <w:tcPr>
            <w:tcW w:w="3539" w:type="pct"/>
            <w:tcBorders>
              <w:top w:val="single" w:color="auto" w:sz="4" w:space="0"/>
              <w:left w:val="nil"/>
              <w:bottom w:val="single" w:color="auto" w:sz="4" w:space="0"/>
              <w:right w:val="single" w:color="auto" w:sz="4" w:space="0"/>
            </w:tcBorders>
            <w:shd w:val="clear" w:color="auto" w:fill="auto"/>
            <w:vAlign w:val="center"/>
          </w:tcPr>
          <w:p w14:paraId="21B30A7F">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编列内容</w:t>
            </w:r>
          </w:p>
        </w:tc>
      </w:tr>
      <w:tr w14:paraId="7202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1603"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31A30EC">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982" w:type="pct"/>
            <w:tcBorders>
              <w:top w:val="single" w:color="auto" w:sz="4" w:space="0"/>
              <w:left w:val="nil"/>
              <w:bottom w:val="single" w:color="auto" w:sz="4" w:space="0"/>
              <w:right w:val="single" w:color="auto" w:sz="4" w:space="0"/>
            </w:tcBorders>
            <w:shd w:val="clear" w:color="auto" w:fill="auto"/>
            <w:vAlign w:val="center"/>
          </w:tcPr>
          <w:p w14:paraId="783CF15E">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采购人</w:t>
            </w:r>
          </w:p>
        </w:tc>
        <w:tc>
          <w:tcPr>
            <w:tcW w:w="3539" w:type="pct"/>
            <w:tcBorders>
              <w:top w:val="single" w:color="auto" w:sz="4" w:space="0"/>
              <w:left w:val="nil"/>
              <w:bottom w:val="single" w:color="auto" w:sz="4" w:space="0"/>
              <w:right w:val="single" w:color="auto" w:sz="4" w:space="0"/>
            </w:tcBorders>
            <w:shd w:val="clear" w:color="auto" w:fill="auto"/>
            <w:vAlign w:val="center"/>
          </w:tcPr>
          <w:p w14:paraId="16B5E42D">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名称：</w:t>
            </w:r>
            <w:r>
              <w:rPr>
                <w:rFonts w:hint="eastAsia" w:ascii="宋体" w:hAnsi="宋体" w:cs="宋体"/>
                <w:kern w:val="2"/>
                <w:sz w:val="21"/>
                <w:szCs w:val="21"/>
                <w:highlight w:val="none"/>
                <w:lang w:val="en-US" w:eastAsia="zh-CN" w:bidi="ar"/>
              </w:rPr>
              <w:t>集安市文物局</w:t>
            </w:r>
          </w:p>
          <w:p w14:paraId="686633F5">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地址：</w:t>
            </w:r>
            <w:r>
              <w:rPr>
                <w:rFonts w:hint="eastAsia" w:ascii="宋体" w:hAnsi="宋体" w:cs="宋体"/>
                <w:kern w:val="2"/>
                <w:sz w:val="21"/>
                <w:szCs w:val="21"/>
                <w:highlight w:val="none"/>
                <w:lang w:val="en-US" w:eastAsia="zh-CN" w:bidi="ar"/>
              </w:rPr>
              <w:t>通化市集安市迎宾路249号</w:t>
            </w:r>
          </w:p>
          <w:p w14:paraId="6FF708C2">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联系人：</w:t>
            </w:r>
            <w:r>
              <w:rPr>
                <w:rFonts w:hint="eastAsia" w:ascii="宋体" w:hAnsi="宋体" w:cs="宋体"/>
                <w:kern w:val="2"/>
                <w:sz w:val="21"/>
                <w:szCs w:val="21"/>
                <w:highlight w:val="none"/>
                <w:lang w:val="en-US" w:eastAsia="zh-CN" w:bidi="ar"/>
              </w:rPr>
              <w:t>王显华</w:t>
            </w:r>
          </w:p>
          <w:p w14:paraId="5F67C70D">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联系方式：</w:t>
            </w:r>
            <w:r>
              <w:rPr>
                <w:rFonts w:hint="eastAsia" w:ascii="宋体" w:hAnsi="宋体" w:cs="宋体"/>
                <w:kern w:val="2"/>
                <w:sz w:val="21"/>
                <w:szCs w:val="21"/>
                <w:highlight w:val="none"/>
                <w:lang w:val="en-US" w:eastAsia="zh-CN" w:bidi="ar"/>
              </w:rPr>
              <w:t>0435-6269069</w:t>
            </w:r>
          </w:p>
        </w:tc>
      </w:tr>
      <w:tr w14:paraId="7C3D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804"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583B7A0">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982" w:type="pct"/>
            <w:tcBorders>
              <w:top w:val="single" w:color="auto" w:sz="4" w:space="0"/>
              <w:left w:val="nil"/>
              <w:bottom w:val="single" w:color="auto" w:sz="4" w:space="0"/>
              <w:right w:val="single" w:color="auto" w:sz="4" w:space="0"/>
            </w:tcBorders>
            <w:shd w:val="clear" w:color="auto" w:fill="auto"/>
            <w:vAlign w:val="center"/>
          </w:tcPr>
          <w:p w14:paraId="3152D6B1">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采购代理机构</w:t>
            </w:r>
          </w:p>
        </w:tc>
        <w:tc>
          <w:tcPr>
            <w:tcW w:w="3539" w:type="pct"/>
            <w:tcBorders>
              <w:top w:val="single" w:color="auto" w:sz="4" w:space="0"/>
              <w:left w:val="nil"/>
              <w:bottom w:val="single" w:color="auto" w:sz="4" w:space="0"/>
              <w:right w:val="single" w:color="auto" w:sz="4" w:space="0"/>
            </w:tcBorders>
            <w:shd w:val="clear" w:color="auto" w:fill="auto"/>
            <w:vAlign w:val="center"/>
          </w:tcPr>
          <w:p w14:paraId="163EC869">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名称：</w:t>
            </w:r>
            <w:r>
              <w:rPr>
                <w:rFonts w:hint="eastAsia" w:ascii="宋体" w:hAnsi="宋体" w:cs="宋体"/>
                <w:kern w:val="2"/>
                <w:sz w:val="21"/>
                <w:szCs w:val="21"/>
                <w:highlight w:val="none"/>
                <w:lang w:val="en-US" w:eastAsia="zh-CN" w:bidi="ar"/>
              </w:rPr>
              <w:t>吉林省鑫瑞诚项目管理有限公司</w:t>
            </w:r>
          </w:p>
          <w:p w14:paraId="421ED97B">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地址：</w:t>
            </w:r>
            <w:r>
              <w:rPr>
                <w:rFonts w:hint="eastAsia" w:ascii="宋体" w:hAnsi="宋体" w:cs="宋体"/>
                <w:kern w:val="2"/>
                <w:sz w:val="21"/>
                <w:szCs w:val="21"/>
                <w:highlight w:val="none"/>
                <w:lang w:val="en-US" w:eastAsia="zh-CN" w:bidi="ar"/>
              </w:rPr>
              <w:t>通化市滨江东路泰和乾元小区1-13号门市</w:t>
            </w:r>
          </w:p>
          <w:p w14:paraId="51B5AF04">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联系人：</w:t>
            </w:r>
            <w:r>
              <w:rPr>
                <w:rFonts w:hint="eastAsia" w:ascii="宋体" w:hAnsi="宋体" w:cs="宋体"/>
                <w:kern w:val="2"/>
                <w:sz w:val="21"/>
                <w:szCs w:val="21"/>
                <w:highlight w:val="none"/>
                <w:lang w:val="en-US" w:eastAsia="zh-CN" w:bidi="ar"/>
              </w:rPr>
              <w:t>于铭铭</w:t>
            </w:r>
          </w:p>
          <w:p w14:paraId="2BAC5F95">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联系电话：</w:t>
            </w:r>
            <w:r>
              <w:rPr>
                <w:rFonts w:hint="eastAsia" w:ascii="宋体" w:hAnsi="宋体" w:cs="宋体"/>
                <w:kern w:val="2"/>
                <w:sz w:val="21"/>
                <w:szCs w:val="21"/>
                <w:highlight w:val="none"/>
                <w:lang w:val="en-US" w:eastAsia="zh-CN" w:bidi="ar"/>
              </w:rPr>
              <w:t>0435-3390999</w:t>
            </w:r>
          </w:p>
        </w:tc>
      </w:tr>
      <w:tr w14:paraId="454B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3"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246B719B">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w:t>
            </w:r>
          </w:p>
        </w:tc>
        <w:tc>
          <w:tcPr>
            <w:tcW w:w="982" w:type="pct"/>
            <w:tcBorders>
              <w:top w:val="single" w:color="auto" w:sz="4" w:space="0"/>
              <w:left w:val="nil"/>
              <w:bottom w:val="single" w:color="auto" w:sz="4" w:space="0"/>
              <w:right w:val="single" w:color="auto" w:sz="4" w:space="0"/>
            </w:tcBorders>
            <w:shd w:val="clear" w:color="auto" w:fill="auto"/>
            <w:vAlign w:val="center"/>
          </w:tcPr>
          <w:p w14:paraId="6F21156C">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项目名称及编号</w:t>
            </w:r>
          </w:p>
        </w:tc>
        <w:tc>
          <w:tcPr>
            <w:tcW w:w="3539" w:type="pct"/>
            <w:tcBorders>
              <w:top w:val="single" w:color="auto" w:sz="4" w:space="0"/>
              <w:left w:val="nil"/>
              <w:bottom w:val="single" w:color="auto" w:sz="4" w:space="0"/>
              <w:right w:val="single" w:color="auto" w:sz="4" w:space="0"/>
            </w:tcBorders>
            <w:shd w:val="clear" w:color="auto" w:fill="auto"/>
            <w:vAlign w:val="center"/>
          </w:tcPr>
          <w:p w14:paraId="79C1EEE3">
            <w:pPr>
              <w:keepNext w:val="0"/>
              <w:keepLines w:val="0"/>
              <w:widowControl w:val="0"/>
              <w:suppressLineNumbers w:val="0"/>
              <w:autoSpaceDE w:val="0"/>
              <w:autoSpaceDN w:val="0"/>
              <w:snapToGrid w:val="0"/>
              <w:spacing w:before="0" w:beforeAutospacing="0" w:after="0" w:afterAutospacing="0" w:line="360" w:lineRule="auto"/>
              <w:ind w:left="0" w:right="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采购计划编号：</w:t>
            </w:r>
            <w:r>
              <w:rPr>
                <w:rFonts w:hint="eastAsia" w:ascii="宋体" w:hAnsi="宋体" w:cs="宋体"/>
                <w:kern w:val="2"/>
                <w:sz w:val="21"/>
                <w:szCs w:val="21"/>
                <w:highlight w:val="none"/>
                <w:lang w:val="en-US" w:eastAsia="zh-CN" w:bidi="ar"/>
              </w:rPr>
              <w:t>采购计划-[2025]-00117号-JLXRC-250606</w:t>
            </w:r>
          </w:p>
          <w:p w14:paraId="0911C35A">
            <w:pPr>
              <w:keepNext w:val="0"/>
              <w:keepLines w:val="0"/>
              <w:widowControl w:val="0"/>
              <w:suppressLineNumbers w:val="0"/>
              <w:autoSpaceDE w:val="0"/>
              <w:autoSpaceDN w:val="0"/>
              <w:snapToGri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项目名称：</w:t>
            </w:r>
            <w:r>
              <w:rPr>
                <w:rFonts w:hint="eastAsia" w:ascii="宋体" w:hAnsi="宋体" w:cs="宋体"/>
                <w:kern w:val="2"/>
                <w:sz w:val="21"/>
                <w:szCs w:val="21"/>
                <w:highlight w:val="none"/>
                <w:lang w:val="en-US" w:eastAsia="zh-CN" w:bidi="ar"/>
              </w:rPr>
              <w:t>集安市博物馆可移动文物预防性保护项目</w:t>
            </w:r>
          </w:p>
        </w:tc>
      </w:tr>
      <w:tr w14:paraId="14BA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357DDA5A">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w:t>
            </w:r>
          </w:p>
        </w:tc>
        <w:tc>
          <w:tcPr>
            <w:tcW w:w="982" w:type="pct"/>
            <w:tcBorders>
              <w:top w:val="single" w:color="auto" w:sz="4" w:space="0"/>
              <w:left w:val="nil"/>
              <w:bottom w:val="single" w:color="auto" w:sz="4" w:space="0"/>
              <w:right w:val="single" w:color="auto" w:sz="4" w:space="0"/>
            </w:tcBorders>
            <w:shd w:val="clear" w:color="auto" w:fill="auto"/>
            <w:vAlign w:val="center"/>
          </w:tcPr>
          <w:p w14:paraId="4B4AC9BE">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供货地点</w:t>
            </w:r>
          </w:p>
        </w:tc>
        <w:tc>
          <w:tcPr>
            <w:tcW w:w="3539" w:type="pct"/>
            <w:tcBorders>
              <w:top w:val="single" w:color="auto" w:sz="4" w:space="0"/>
              <w:left w:val="nil"/>
              <w:bottom w:val="single" w:color="auto" w:sz="4" w:space="0"/>
              <w:right w:val="single" w:color="auto" w:sz="4" w:space="0"/>
            </w:tcBorders>
            <w:shd w:val="clear" w:color="auto" w:fill="auto"/>
            <w:vAlign w:val="center"/>
          </w:tcPr>
          <w:p w14:paraId="4B2B1557">
            <w:pPr>
              <w:keepNext w:val="0"/>
              <w:keepLines w:val="0"/>
              <w:widowControl w:val="0"/>
              <w:suppressLineNumbers w:val="0"/>
              <w:snapToGrid w:val="0"/>
              <w:spacing w:before="0" w:beforeAutospacing="0" w:after="0" w:afterAutospacing="0" w:line="360" w:lineRule="auto"/>
              <w:ind w:left="0" w:right="0"/>
              <w:jc w:val="both"/>
              <w:rPr>
                <w:rFonts w:hint="default" w:ascii="宋体" w:hAnsi="宋体" w:eastAsia="宋体" w:cs="宋体"/>
                <w:kern w:val="2"/>
                <w:sz w:val="21"/>
                <w:szCs w:val="21"/>
                <w:highlight w:val="none"/>
                <w:lang w:val="en-US"/>
              </w:rPr>
            </w:pPr>
            <w:r>
              <w:rPr>
                <w:rFonts w:hint="eastAsia" w:ascii="宋体" w:hAnsi="宋体" w:eastAsia="宋体" w:cs="宋体"/>
                <w:kern w:val="2"/>
                <w:sz w:val="21"/>
                <w:szCs w:val="21"/>
                <w:highlight w:val="none"/>
                <w:lang w:val="en-US" w:eastAsia="zh-CN" w:bidi="ar"/>
              </w:rPr>
              <w:t>采购人指定地</w:t>
            </w:r>
            <w:r>
              <w:rPr>
                <w:rFonts w:hint="eastAsia" w:ascii="宋体" w:hAnsi="宋体" w:cs="宋体"/>
                <w:kern w:val="2"/>
                <w:sz w:val="21"/>
                <w:szCs w:val="21"/>
                <w:highlight w:val="none"/>
                <w:lang w:val="en-US" w:eastAsia="zh-CN" w:bidi="ar"/>
              </w:rPr>
              <w:t>点</w:t>
            </w:r>
          </w:p>
        </w:tc>
      </w:tr>
      <w:tr w14:paraId="5D2A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397"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72F7DD44">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w:t>
            </w:r>
          </w:p>
        </w:tc>
        <w:tc>
          <w:tcPr>
            <w:tcW w:w="982" w:type="pct"/>
            <w:tcBorders>
              <w:top w:val="single" w:color="auto" w:sz="4" w:space="0"/>
              <w:left w:val="nil"/>
              <w:bottom w:val="single" w:color="auto" w:sz="4" w:space="0"/>
              <w:right w:val="single" w:color="auto" w:sz="4" w:space="0"/>
            </w:tcBorders>
            <w:shd w:val="clear" w:color="auto" w:fill="auto"/>
            <w:vAlign w:val="center"/>
          </w:tcPr>
          <w:p w14:paraId="6C62FB53">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资金来源</w:t>
            </w:r>
          </w:p>
        </w:tc>
        <w:tc>
          <w:tcPr>
            <w:tcW w:w="3539" w:type="pct"/>
            <w:tcBorders>
              <w:top w:val="single" w:color="auto" w:sz="4" w:space="0"/>
              <w:left w:val="nil"/>
              <w:bottom w:val="single" w:color="auto" w:sz="4" w:space="0"/>
              <w:right w:val="single" w:color="auto" w:sz="4" w:space="0"/>
            </w:tcBorders>
            <w:shd w:val="clear" w:color="auto" w:fill="auto"/>
            <w:vAlign w:val="center"/>
          </w:tcPr>
          <w:p w14:paraId="53AD05E0">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财政资金，已落实。</w:t>
            </w:r>
          </w:p>
        </w:tc>
      </w:tr>
      <w:tr w14:paraId="0F15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17FF2556">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w:t>
            </w:r>
          </w:p>
        </w:tc>
        <w:tc>
          <w:tcPr>
            <w:tcW w:w="982" w:type="pct"/>
            <w:tcBorders>
              <w:top w:val="single" w:color="auto" w:sz="4" w:space="0"/>
              <w:left w:val="nil"/>
              <w:bottom w:val="single" w:color="auto" w:sz="4" w:space="0"/>
              <w:right w:val="single" w:color="auto" w:sz="4" w:space="0"/>
            </w:tcBorders>
            <w:shd w:val="clear" w:color="auto" w:fill="auto"/>
            <w:vAlign w:val="center"/>
          </w:tcPr>
          <w:p w14:paraId="5285C0FB">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采购需求</w:t>
            </w:r>
          </w:p>
        </w:tc>
        <w:tc>
          <w:tcPr>
            <w:tcW w:w="3539" w:type="pct"/>
            <w:tcBorders>
              <w:top w:val="single" w:color="auto" w:sz="4" w:space="0"/>
              <w:left w:val="nil"/>
              <w:bottom w:val="single" w:color="auto" w:sz="4" w:space="0"/>
              <w:right w:val="single" w:color="auto" w:sz="4" w:space="0"/>
            </w:tcBorders>
            <w:shd w:val="clear" w:color="auto" w:fill="auto"/>
            <w:vAlign w:val="center"/>
          </w:tcPr>
          <w:p w14:paraId="4637A0EF">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具体详见</w:t>
            </w:r>
            <w:r>
              <w:rPr>
                <w:rFonts w:hint="eastAsia" w:ascii="宋体" w:hAnsi="宋体" w:cs="宋体"/>
                <w:kern w:val="2"/>
                <w:sz w:val="21"/>
                <w:szCs w:val="21"/>
                <w:highlight w:val="none"/>
                <w:lang w:val="en-US" w:eastAsia="zh-CN" w:bidi="ar"/>
              </w:rPr>
              <w:t>第五章</w:t>
            </w:r>
            <w:r>
              <w:rPr>
                <w:rFonts w:hint="eastAsia" w:ascii="宋体" w:hAnsi="宋体" w:eastAsia="宋体" w:cs="宋体"/>
                <w:kern w:val="2"/>
                <w:sz w:val="21"/>
                <w:szCs w:val="21"/>
                <w:highlight w:val="none"/>
                <w:lang w:val="en-US" w:eastAsia="zh-CN" w:bidi="ar"/>
              </w:rPr>
              <w:t>采购需求</w:t>
            </w:r>
          </w:p>
        </w:tc>
      </w:tr>
      <w:tr w14:paraId="4F98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01AF7E5F">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w:t>
            </w:r>
          </w:p>
        </w:tc>
        <w:tc>
          <w:tcPr>
            <w:tcW w:w="982" w:type="pct"/>
            <w:tcBorders>
              <w:top w:val="single" w:color="auto" w:sz="4" w:space="0"/>
              <w:left w:val="nil"/>
              <w:bottom w:val="single" w:color="auto" w:sz="4" w:space="0"/>
              <w:right w:val="single" w:color="auto" w:sz="4" w:space="0"/>
            </w:tcBorders>
            <w:shd w:val="clear" w:color="auto" w:fill="auto"/>
            <w:vAlign w:val="center"/>
          </w:tcPr>
          <w:p w14:paraId="02ED2B64">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合同履行期限</w:t>
            </w:r>
          </w:p>
        </w:tc>
        <w:tc>
          <w:tcPr>
            <w:tcW w:w="3539" w:type="pct"/>
            <w:tcBorders>
              <w:top w:val="single" w:color="auto" w:sz="4" w:space="0"/>
              <w:left w:val="nil"/>
              <w:bottom w:val="single" w:color="auto" w:sz="4" w:space="0"/>
              <w:right w:val="single" w:color="auto" w:sz="4" w:space="0"/>
            </w:tcBorders>
            <w:shd w:val="clear" w:color="auto" w:fill="auto"/>
            <w:vAlign w:val="center"/>
          </w:tcPr>
          <w:p w14:paraId="3F7002C2">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自合同签订之日起1年内完成全部供货并验收合格。</w:t>
            </w:r>
          </w:p>
        </w:tc>
      </w:tr>
      <w:tr w14:paraId="076E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A2A2C1C">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8</w:t>
            </w:r>
          </w:p>
        </w:tc>
        <w:tc>
          <w:tcPr>
            <w:tcW w:w="982" w:type="pct"/>
            <w:tcBorders>
              <w:top w:val="single" w:color="auto" w:sz="4" w:space="0"/>
              <w:left w:val="nil"/>
              <w:bottom w:val="single" w:color="auto" w:sz="4" w:space="0"/>
              <w:right w:val="single" w:color="auto" w:sz="4" w:space="0"/>
            </w:tcBorders>
            <w:shd w:val="clear" w:color="auto" w:fill="auto"/>
            <w:vAlign w:val="center"/>
          </w:tcPr>
          <w:p w14:paraId="1A864F93">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质量标准</w:t>
            </w:r>
          </w:p>
        </w:tc>
        <w:tc>
          <w:tcPr>
            <w:tcW w:w="3539" w:type="pct"/>
            <w:tcBorders>
              <w:top w:val="single" w:color="auto" w:sz="4" w:space="0"/>
              <w:left w:val="nil"/>
              <w:bottom w:val="single" w:color="auto" w:sz="4" w:space="0"/>
              <w:right w:val="single" w:color="auto" w:sz="4" w:space="0"/>
            </w:tcBorders>
            <w:shd w:val="clear" w:color="auto" w:fill="auto"/>
            <w:vAlign w:val="center"/>
          </w:tcPr>
          <w:p w14:paraId="5E4AEE34">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符合国家相关行业规定合格标准。</w:t>
            </w:r>
          </w:p>
        </w:tc>
      </w:tr>
      <w:tr w14:paraId="207E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13E42C77">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9</w:t>
            </w:r>
          </w:p>
        </w:tc>
        <w:tc>
          <w:tcPr>
            <w:tcW w:w="982" w:type="pct"/>
            <w:tcBorders>
              <w:top w:val="single" w:color="auto" w:sz="4" w:space="0"/>
              <w:left w:val="nil"/>
              <w:bottom w:val="single" w:color="auto" w:sz="4" w:space="0"/>
              <w:right w:val="single" w:color="auto" w:sz="4" w:space="0"/>
            </w:tcBorders>
            <w:shd w:val="clear" w:color="auto" w:fill="auto"/>
            <w:vAlign w:val="center"/>
          </w:tcPr>
          <w:p w14:paraId="434AB20E">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采购方式</w:t>
            </w:r>
          </w:p>
        </w:tc>
        <w:tc>
          <w:tcPr>
            <w:tcW w:w="3539" w:type="pct"/>
            <w:tcBorders>
              <w:top w:val="single" w:color="auto" w:sz="4" w:space="0"/>
              <w:left w:val="nil"/>
              <w:bottom w:val="single" w:color="auto" w:sz="4" w:space="0"/>
              <w:right w:val="single" w:color="auto" w:sz="4" w:space="0"/>
            </w:tcBorders>
            <w:shd w:val="clear" w:color="auto" w:fill="auto"/>
            <w:vAlign w:val="center"/>
          </w:tcPr>
          <w:p w14:paraId="07179A6B">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竞争性磋商</w:t>
            </w:r>
          </w:p>
        </w:tc>
      </w:tr>
      <w:tr w14:paraId="3379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2C94AEED">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10</w:t>
            </w:r>
          </w:p>
        </w:tc>
        <w:tc>
          <w:tcPr>
            <w:tcW w:w="982" w:type="pct"/>
            <w:tcBorders>
              <w:top w:val="single" w:color="auto" w:sz="4" w:space="0"/>
              <w:left w:val="nil"/>
              <w:bottom w:val="single" w:color="auto" w:sz="4" w:space="0"/>
              <w:right w:val="single" w:color="auto" w:sz="4" w:space="0"/>
            </w:tcBorders>
            <w:shd w:val="clear" w:color="auto" w:fill="auto"/>
            <w:vAlign w:val="center"/>
          </w:tcPr>
          <w:p w14:paraId="15B96B06">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供应商资质条件、能力和信誉</w:t>
            </w:r>
          </w:p>
        </w:tc>
        <w:tc>
          <w:tcPr>
            <w:tcW w:w="3539" w:type="pct"/>
            <w:tcBorders>
              <w:top w:val="single" w:color="auto" w:sz="4" w:space="0"/>
              <w:left w:val="nil"/>
              <w:bottom w:val="single" w:color="auto" w:sz="4" w:space="0"/>
              <w:right w:val="single" w:color="auto" w:sz="4" w:space="0"/>
            </w:tcBorders>
            <w:shd w:val="clear" w:color="auto" w:fill="auto"/>
            <w:vAlign w:val="center"/>
          </w:tcPr>
          <w:p w14:paraId="59B73A90">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1、符合《中华人民共和国政府采购法》第二十二条规定；</w:t>
            </w:r>
          </w:p>
          <w:p w14:paraId="121FF869">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2、落实政府采购政策需满足的资格要求：本项目非专门面向中小企业采购。</w:t>
            </w:r>
          </w:p>
          <w:p w14:paraId="6A0F8BC4">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需要落实的政府采购政策：《政府采购促进中小企业发展管理办法》的通知（财库〔2020〕46 号）；《关于进一步加大政府采购支持中小企业力度的通知》（财库〔2022〕19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号）、《关于调整优化节能产品、环境标志产品政府采购执行机制的通知》（财库〔2019〕9号）等。</w:t>
            </w:r>
          </w:p>
          <w:p w14:paraId="3548A7A3">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3、本项目的特定资格要求：</w:t>
            </w:r>
          </w:p>
          <w:p w14:paraId="09484C36">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3.1供应商应在中华人民共和国境内注册，能够独立承担民事责任的法人或者其他组织，具备有效的营业执照。供应商须具备提供本次采购所需供货的能力、能满足采购内容的技术要求和服务要求。</w:t>
            </w:r>
          </w:p>
          <w:p w14:paraId="11AA46AC">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3.2提供近三年2022-2024年财务审计报告复印件并加盖公章（当成立时间在2023-2024年之间，需提供自成立之日起至2024年12月31日的财务审计报告，如2025年成立的公司需提供成立之日起至今公司财务状况良好的承诺书）。</w:t>
            </w:r>
          </w:p>
          <w:p w14:paraId="3A75C8D2">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3.3提供投标截止日前，一年内任一月份缴纳社会保险的凭据扫描件；依法不需要缴纳社会保险的，应提供相应文件（扫描件）证明其依法不需要缴纳社会保险。</w:t>
            </w:r>
          </w:p>
          <w:p w14:paraId="626D2A0F">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3.4提供投标截止日前，一年内任一月份的缴税凭据或完税证明等扫描件；依法免税的，应提供相应文件（扫描件）证明其依法免税。</w:t>
            </w:r>
          </w:p>
          <w:p w14:paraId="1A52D370">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3.5提供在中国裁判文书网（http://wenshu.court.gov.cn/）自行查询单位、企业法定代表人信息，有违法记录的不得参与本项目（提供网站截图并加盖公章）。</w:t>
            </w:r>
          </w:p>
          <w:p w14:paraId="5B80E07C">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3.6供应商应当通过“信用中国”网站（www.creditchina.gov.cn）、中国政府采购网（www.ccgp.gov.cn）等渠道查询相关信用记录。对列入失信被执行人、重大税收违法失信主体、政府采购严重违法失信行为记录名单及其他不符合《中华人民共和国政府采购法》第二十二条规定条件的供应商，将拒绝其参与政府招标活。</w:t>
            </w:r>
          </w:p>
          <w:p w14:paraId="10FCAD8E">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3.7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7D2E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43"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44B6CAFB">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w:t>
            </w:r>
          </w:p>
        </w:tc>
        <w:tc>
          <w:tcPr>
            <w:tcW w:w="982" w:type="pct"/>
            <w:tcBorders>
              <w:top w:val="single" w:color="auto" w:sz="4" w:space="0"/>
              <w:left w:val="nil"/>
              <w:bottom w:val="single" w:color="auto" w:sz="4" w:space="0"/>
              <w:right w:val="single" w:color="auto" w:sz="4" w:space="0"/>
            </w:tcBorders>
            <w:shd w:val="clear" w:color="auto" w:fill="auto"/>
            <w:vAlign w:val="center"/>
          </w:tcPr>
          <w:p w14:paraId="548F7B9E">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是否接受联合体投标</w:t>
            </w:r>
          </w:p>
        </w:tc>
        <w:tc>
          <w:tcPr>
            <w:tcW w:w="3539" w:type="pct"/>
            <w:tcBorders>
              <w:top w:val="single" w:color="auto" w:sz="4" w:space="0"/>
              <w:left w:val="nil"/>
              <w:bottom w:val="single" w:color="auto" w:sz="4" w:space="0"/>
              <w:right w:val="single" w:color="auto" w:sz="4" w:space="0"/>
            </w:tcBorders>
            <w:shd w:val="clear" w:color="auto" w:fill="auto"/>
            <w:vAlign w:val="center"/>
          </w:tcPr>
          <w:p w14:paraId="703F24BF">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不接受。</w:t>
            </w:r>
          </w:p>
        </w:tc>
      </w:tr>
      <w:tr w14:paraId="5C7C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7E77C1E4">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12</w:t>
            </w:r>
          </w:p>
        </w:tc>
        <w:tc>
          <w:tcPr>
            <w:tcW w:w="982" w:type="pct"/>
            <w:tcBorders>
              <w:top w:val="single" w:color="auto" w:sz="4" w:space="0"/>
              <w:left w:val="nil"/>
              <w:bottom w:val="single" w:color="auto" w:sz="4" w:space="0"/>
              <w:right w:val="single" w:color="auto" w:sz="4" w:space="0"/>
            </w:tcBorders>
            <w:shd w:val="clear" w:color="auto" w:fill="auto"/>
            <w:vAlign w:val="center"/>
          </w:tcPr>
          <w:p w14:paraId="1017BEC3">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踏勘现场</w:t>
            </w:r>
          </w:p>
        </w:tc>
        <w:tc>
          <w:tcPr>
            <w:tcW w:w="3539" w:type="pct"/>
            <w:tcBorders>
              <w:top w:val="single" w:color="auto" w:sz="4" w:space="0"/>
              <w:left w:val="nil"/>
              <w:bottom w:val="single" w:color="auto" w:sz="4" w:space="0"/>
              <w:right w:val="single" w:color="auto" w:sz="4" w:space="0"/>
            </w:tcBorders>
            <w:shd w:val="clear" w:color="auto" w:fill="auto"/>
            <w:vAlign w:val="center"/>
          </w:tcPr>
          <w:p w14:paraId="10443FB8">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不组织。</w:t>
            </w:r>
          </w:p>
        </w:tc>
      </w:tr>
      <w:tr w14:paraId="398B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16280EE7">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13</w:t>
            </w:r>
          </w:p>
        </w:tc>
        <w:tc>
          <w:tcPr>
            <w:tcW w:w="982" w:type="pct"/>
            <w:tcBorders>
              <w:top w:val="single" w:color="auto" w:sz="4" w:space="0"/>
              <w:left w:val="nil"/>
              <w:bottom w:val="single" w:color="auto" w:sz="4" w:space="0"/>
              <w:right w:val="single" w:color="auto" w:sz="4" w:space="0"/>
            </w:tcBorders>
            <w:shd w:val="clear" w:color="auto" w:fill="auto"/>
            <w:vAlign w:val="center"/>
          </w:tcPr>
          <w:p w14:paraId="513B1C8B">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投标预备会</w:t>
            </w:r>
          </w:p>
        </w:tc>
        <w:tc>
          <w:tcPr>
            <w:tcW w:w="3539" w:type="pct"/>
            <w:tcBorders>
              <w:top w:val="single" w:color="auto" w:sz="4" w:space="0"/>
              <w:left w:val="nil"/>
              <w:bottom w:val="single" w:color="auto" w:sz="4" w:space="0"/>
              <w:right w:val="single" w:color="auto" w:sz="4" w:space="0"/>
            </w:tcBorders>
            <w:shd w:val="clear" w:color="auto" w:fill="auto"/>
            <w:vAlign w:val="center"/>
          </w:tcPr>
          <w:p w14:paraId="24A1EA0B">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不召开。</w:t>
            </w:r>
          </w:p>
        </w:tc>
      </w:tr>
      <w:tr w14:paraId="0A96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2"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5E666348">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14</w:t>
            </w:r>
          </w:p>
        </w:tc>
        <w:tc>
          <w:tcPr>
            <w:tcW w:w="982" w:type="pct"/>
            <w:tcBorders>
              <w:top w:val="single" w:color="auto" w:sz="4" w:space="0"/>
              <w:left w:val="nil"/>
              <w:bottom w:val="single" w:color="auto" w:sz="4" w:space="0"/>
              <w:right w:val="single" w:color="auto" w:sz="4" w:space="0"/>
            </w:tcBorders>
            <w:shd w:val="clear" w:color="auto" w:fill="auto"/>
            <w:vAlign w:val="center"/>
          </w:tcPr>
          <w:p w14:paraId="5A46DEF9">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供应商提出问题截止时间</w:t>
            </w:r>
          </w:p>
        </w:tc>
        <w:tc>
          <w:tcPr>
            <w:tcW w:w="3539" w:type="pct"/>
            <w:tcBorders>
              <w:top w:val="single" w:color="auto" w:sz="4" w:space="0"/>
              <w:left w:val="nil"/>
              <w:bottom w:val="single" w:color="auto" w:sz="4" w:space="0"/>
              <w:right w:val="single" w:color="auto" w:sz="4" w:space="0"/>
            </w:tcBorders>
            <w:shd w:val="clear" w:color="auto" w:fill="auto"/>
            <w:vAlign w:val="center"/>
          </w:tcPr>
          <w:p w14:paraId="2795181F">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投标截止时间前5日。</w:t>
            </w:r>
          </w:p>
          <w:p w14:paraId="618D78AD">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形式：网上提交，在政府采购云平台（网址：http://www.zcygov.cn）上提交。</w:t>
            </w:r>
          </w:p>
        </w:tc>
      </w:tr>
      <w:tr w14:paraId="72B8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531"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9EC6687">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15</w:t>
            </w:r>
          </w:p>
        </w:tc>
        <w:tc>
          <w:tcPr>
            <w:tcW w:w="982" w:type="pct"/>
            <w:tcBorders>
              <w:top w:val="single" w:color="auto" w:sz="4" w:space="0"/>
              <w:left w:val="nil"/>
              <w:bottom w:val="single" w:color="auto" w:sz="4" w:space="0"/>
              <w:right w:val="single" w:color="auto" w:sz="4" w:space="0"/>
            </w:tcBorders>
            <w:shd w:val="clear" w:color="auto" w:fill="auto"/>
            <w:vAlign w:val="center"/>
          </w:tcPr>
          <w:p w14:paraId="5B66A67D">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采购人书面澄清时间</w:t>
            </w:r>
          </w:p>
        </w:tc>
        <w:tc>
          <w:tcPr>
            <w:tcW w:w="3539" w:type="pct"/>
            <w:tcBorders>
              <w:top w:val="single" w:color="auto" w:sz="4" w:space="0"/>
              <w:left w:val="nil"/>
              <w:bottom w:val="single" w:color="auto" w:sz="4" w:space="0"/>
              <w:right w:val="single" w:color="auto" w:sz="4" w:space="0"/>
            </w:tcBorders>
            <w:shd w:val="clear" w:color="auto" w:fill="auto"/>
            <w:vAlign w:val="center"/>
          </w:tcPr>
          <w:p w14:paraId="2A1841AA">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投标截止时间5日前。</w:t>
            </w:r>
          </w:p>
          <w:p w14:paraId="3B50D123">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形式：网上提交，在政府采购云平台（网址：http://www.zcygov.cn）上发布。</w:t>
            </w:r>
          </w:p>
        </w:tc>
      </w:tr>
      <w:tr w14:paraId="4189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DAB5816">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16</w:t>
            </w:r>
          </w:p>
        </w:tc>
        <w:tc>
          <w:tcPr>
            <w:tcW w:w="982" w:type="pct"/>
            <w:tcBorders>
              <w:top w:val="single" w:color="auto" w:sz="4" w:space="0"/>
              <w:left w:val="nil"/>
              <w:bottom w:val="single" w:color="auto" w:sz="4" w:space="0"/>
              <w:right w:val="single" w:color="auto" w:sz="4" w:space="0"/>
            </w:tcBorders>
            <w:shd w:val="clear" w:color="auto" w:fill="auto"/>
            <w:vAlign w:val="center"/>
          </w:tcPr>
          <w:p w14:paraId="48E0C99D">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分包</w:t>
            </w:r>
          </w:p>
        </w:tc>
        <w:tc>
          <w:tcPr>
            <w:tcW w:w="3539" w:type="pct"/>
            <w:tcBorders>
              <w:top w:val="single" w:color="auto" w:sz="4" w:space="0"/>
              <w:left w:val="nil"/>
              <w:bottom w:val="single" w:color="auto" w:sz="4" w:space="0"/>
              <w:right w:val="single" w:color="auto" w:sz="4" w:space="0"/>
            </w:tcBorders>
            <w:shd w:val="clear" w:color="auto" w:fill="auto"/>
            <w:vAlign w:val="center"/>
          </w:tcPr>
          <w:p w14:paraId="1B179013">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不允许。</w:t>
            </w:r>
          </w:p>
        </w:tc>
      </w:tr>
      <w:tr w14:paraId="3CA6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43"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27829A50">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17</w:t>
            </w:r>
          </w:p>
        </w:tc>
        <w:tc>
          <w:tcPr>
            <w:tcW w:w="982" w:type="pct"/>
            <w:tcBorders>
              <w:top w:val="single" w:color="auto" w:sz="4" w:space="0"/>
              <w:left w:val="nil"/>
              <w:bottom w:val="single" w:color="auto" w:sz="4" w:space="0"/>
              <w:right w:val="single" w:color="auto" w:sz="4" w:space="0"/>
            </w:tcBorders>
            <w:shd w:val="clear" w:color="auto" w:fill="auto"/>
            <w:vAlign w:val="center"/>
          </w:tcPr>
          <w:p w14:paraId="0DF85338">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构成响应文件的</w:t>
            </w:r>
          </w:p>
          <w:p w14:paraId="30E00BEE">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其他材料</w:t>
            </w:r>
          </w:p>
        </w:tc>
        <w:tc>
          <w:tcPr>
            <w:tcW w:w="3539" w:type="pct"/>
            <w:tcBorders>
              <w:top w:val="single" w:color="auto" w:sz="4" w:space="0"/>
              <w:left w:val="nil"/>
              <w:bottom w:val="single" w:color="auto" w:sz="4" w:space="0"/>
              <w:right w:val="single" w:color="auto" w:sz="4" w:space="0"/>
            </w:tcBorders>
            <w:shd w:val="clear" w:color="auto" w:fill="auto"/>
            <w:vAlign w:val="center"/>
          </w:tcPr>
          <w:p w14:paraId="7FE777CC">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供应商认为有必要提供的其他材料（所有装订在</w:t>
            </w:r>
            <w:r>
              <w:rPr>
                <w:rFonts w:hint="eastAsia" w:ascii="宋体" w:hAnsi="宋体" w:cs="宋体"/>
                <w:kern w:val="2"/>
                <w:sz w:val="21"/>
                <w:szCs w:val="21"/>
                <w:highlight w:val="none"/>
                <w:lang w:val="en-US" w:eastAsia="zh-CN" w:bidi="ar"/>
              </w:rPr>
              <w:t>响应文件</w:t>
            </w:r>
            <w:r>
              <w:rPr>
                <w:rFonts w:hint="eastAsia" w:ascii="宋体" w:hAnsi="宋体" w:eastAsia="宋体" w:cs="宋体"/>
                <w:kern w:val="2"/>
                <w:sz w:val="21"/>
                <w:szCs w:val="21"/>
                <w:highlight w:val="none"/>
                <w:lang w:val="en-US" w:eastAsia="zh-CN" w:bidi="ar"/>
              </w:rPr>
              <w:t>中的证件的扫描件或复印件必须清晰可辨）。</w:t>
            </w:r>
          </w:p>
        </w:tc>
      </w:tr>
      <w:tr w14:paraId="5F0F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90"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0E365E0C">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18</w:t>
            </w:r>
          </w:p>
        </w:tc>
        <w:tc>
          <w:tcPr>
            <w:tcW w:w="982" w:type="pct"/>
            <w:tcBorders>
              <w:top w:val="single" w:color="auto" w:sz="4" w:space="0"/>
              <w:left w:val="nil"/>
              <w:bottom w:val="single" w:color="auto" w:sz="4" w:space="0"/>
              <w:right w:val="single" w:color="auto" w:sz="4" w:space="0"/>
            </w:tcBorders>
            <w:shd w:val="clear" w:color="auto" w:fill="auto"/>
            <w:vAlign w:val="center"/>
          </w:tcPr>
          <w:p w14:paraId="42E1F7A3">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供应商要求澄清</w:t>
            </w:r>
            <w:r>
              <w:rPr>
                <w:rFonts w:hint="eastAsia" w:ascii="宋体" w:hAnsi="宋体" w:cs="宋体"/>
                <w:kern w:val="2"/>
                <w:sz w:val="21"/>
                <w:szCs w:val="21"/>
                <w:highlight w:val="none"/>
                <w:lang w:val="en-US" w:eastAsia="zh-CN" w:bidi="ar"/>
              </w:rPr>
              <w:t>竞争性磋商文件</w:t>
            </w:r>
            <w:r>
              <w:rPr>
                <w:rFonts w:hint="eastAsia" w:ascii="宋体" w:hAnsi="宋体" w:eastAsia="宋体" w:cs="宋体"/>
                <w:kern w:val="2"/>
                <w:sz w:val="21"/>
                <w:szCs w:val="21"/>
                <w:highlight w:val="none"/>
                <w:lang w:val="en-US" w:eastAsia="zh-CN" w:bidi="ar"/>
              </w:rPr>
              <w:t>的截止时间</w:t>
            </w:r>
          </w:p>
        </w:tc>
        <w:tc>
          <w:tcPr>
            <w:tcW w:w="3539" w:type="pct"/>
            <w:tcBorders>
              <w:top w:val="single" w:color="auto" w:sz="4" w:space="0"/>
              <w:left w:val="nil"/>
              <w:bottom w:val="single" w:color="auto" w:sz="4" w:space="0"/>
              <w:right w:val="single" w:color="auto" w:sz="4" w:space="0"/>
            </w:tcBorders>
            <w:shd w:val="clear" w:color="auto" w:fill="auto"/>
            <w:vAlign w:val="center"/>
          </w:tcPr>
          <w:p w14:paraId="74437168">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投标截止时间前5日。</w:t>
            </w:r>
          </w:p>
          <w:p w14:paraId="1D141B9C">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形式：网上提交，在政府采购云平台（网址：http://www.zcygov.cn）上发布，供应商可自行登录系统查看。</w:t>
            </w:r>
          </w:p>
        </w:tc>
      </w:tr>
      <w:tr w14:paraId="1757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624"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1D5EAEEB">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19</w:t>
            </w:r>
          </w:p>
        </w:tc>
        <w:tc>
          <w:tcPr>
            <w:tcW w:w="982" w:type="pct"/>
            <w:tcBorders>
              <w:top w:val="single" w:color="auto" w:sz="4" w:space="0"/>
              <w:left w:val="nil"/>
              <w:bottom w:val="single" w:color="auto" w:sz="4" w:space="0"/>
              <w:right w:val="single" w:color="auto" w:sz="4" w:space="0"/>
            </w:tcBorders>
            <w:shd w:val="clear" w:color="auto" w:fill="auto"/>
            <w:vAlign w:val="center"/>
          </w:tcPr>
          <w:p w14:paraId="32FA0707">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投标报价</w:t>
            </w:r>
          </w:p>
        </w:tc>
        <w:tc>
          <w:tcPr>
            <w:tcW w:w="3539" w:type="pct"/>
            <w:tcBorders>
              <w:top w:val="single" w:color="auto" w:sz="4" w:space="0"/>
              <w:left w:val="nil"/>
              <w:bottom w:val="single" w:color="auto" w:sz="4" w:space="0"/>
              <w:right w:val="single" w:color="auto" w:sz="4" w:space="0"/>
            </w:tcBorders>
            <w:shd w:val="clear" w:color="auto" w:fill="auto"/>
            <w:vAlign w:val="center"/>
          </w:tcPr>
          <w:p w14:paraId="7673CDC0">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本项目最高限价：</w:t>
            </w:r>
            <w:r>
              <w:rPr>
                <w:rFonts w:hint="eastAsia" w:ascii="宋体" w:hAnsi="宋体" w:cs="宋体"/>
                <w:kern w:val="2"/>
                <w:sz w:val="21"/>
                <w:szCs w:val="21"/>
                <w:highlight w:val="none"/>
                <w:lang w:val="en-US" w:eastAsia="zh-CN" w:bidi="ar"/>
              </w:rPr>
              <w:t>1717855.36元</w:t>
            </w:r>
            <w:r>
              <w:rPr>
                <w:rFonts w:hint="eastAsia" w:ascii="宋体" w:hAnsi="宋体" w:eastAsia="宋体" w:cs="宋体"/>
                <w:kern w:val="2"/>
                <w:sz w:val="21"/>
                <w:szCs w:val="21"/>
                <w:highlight w:val="none"/>
                <w:lang w:val="en-US" w:eastAsia="zh-CN" w:bidi="ar"/>
              </w:rPr>
              <w:t>；</w:t>
            </w:r>
          </w:p>
          <w:p w14:paraId="03CFF0BF">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本次采购以元为单位进行报价，超出最高限价的首次报价及最终报价视为无效报价，投标将被否决。</w:t>
            </w:r>
          </w:p>
        </w:tc>
      </w:tr>
      <w:tr w14:paraId="6421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72C274A9">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20</w:t>
            </w:r>
          </w:p>
        </w:tc>
        <w:tc>
          <w:tcPr>
            <w:tcW w:w="982" w:type="pct"/>
            <w:tcBorders>
              <w:top w:val="single" w:color="auto" w:sz="4" w:space="0"/>
              <w:left w:val="nil"/>
              <w:bottom w:val="single" w:color="auto" w:sz="4" w:space="0"/>
              <w:right w:val="single" w:color="auto" w:sz="4" w:space="0"/>
            </w:tcBorders>
            <w:shd w:val="clear" w:color="auto" w:fill="auto"/>
            <w:vAlign w:val="center"/>
          </w:tcPr>
          <w:p w14:paraId="6EC1854B">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投标有效期</w:t>
            </w:r>
          </w:p>
        </w:tc>
        <w:tc>
          <w:tcPr>
            <w:tcW w:w="3539" w:type="pct"/>
            <w:tcBorders>
              <w:top w:val="single" w:color="auto" w:sz="4" w:space="0"/>
              <w:left w:val="nil"/>
              <w:bottom w:val="single" w:color="auto" w:sz="4" w:space="0"/>
              <w:right w:val="single" w:color="auto" w:sz="4" w:space="0"/>
            </w:tcBorders>
            <w:shd w:val="clear" w:color="auto" w:fill="auto"/>
            <w:vAlign w:val="center"/>
          </w:tcPr>
          <w:p w14:paraId="2953F569">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15"/>
                <w:sz w:val="21"/>
                <w:szCs w:val="21"/>
                <w:highlight w:val="none"/>
                <w:lang w:val="en-US" w:eastAsia="zh-CN" w:bidi="ar"/>
              </w:rPr>
              <w:t xml:space="preserve">投标截止之日后 </w:t>
            </w:r>
            <w:r>
              <w:rPr>
                <w:rFonts w:hint="eastAsia" w:ascii="宋体" w:hAnsi="宋体" w:eastAsia="宋体" w:cs="宋体"/>
                <w:kern w:val="2"/>
                <w:sz w:val="21"/>
                <w:szCs w:val="21"/>
                <w:highlight w:val="none"/>
                <w:u w:val="single"/>
                <w:lang w:val="en-US" w:eastAsia="zh-CN" w:bidi="ar"/>
              </w:rPr>
              <w:t>90</w:t>
            </w:r>
            <w:r>
              <w:rPr>
                <w:rFonts w:hint="eastAsia" w:ascii="宋体" w:hAnsi="宋体" w:eastAsia="宋体" w:cs="宋体"/>
                <w:kern w:val="2"/>
                <w:sz w:val="21"/>
                <w:szCs w:val="21"/>
                <w:highlight w:val="none"/>
                <w:lang w:val="en-US" w:eastAsia="zh-CN" w:bidi="ar"/>
              </w:rPr>
              <w:t xml:space="preserve"> 天（日历天）。</w:t>
            </w:r>
          </w:p>
        </w:tc>
      </w:tr>
      <w:tr w14:paraId="3397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52A18DD3">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21</w:t>
            </w:r>
          </w:p>
        </w:tc>
        <w:tc>
          <w:tcPr>
            <w:tcW w:w="982" w:type="pct"/>
            <w:tcBorders>
              <w:top w:val="single" w:color="auto" w:sz="4" w:space="0"/>
              <w:left w:val="single" w:color="auto" w:sz="4" w:space="0"/>
              <w:bottom w:val="single" w:color="auto" w:sz="4" w:space="0"/>
              <w:right w:val="single" w:color="auto" w:sz="4" w:space="0"/>
            </w:tcBorders>
            <w:shd w:val="clear" w:color="auto" w:fill="auto"/>
            <w:vAlign w:val="center"/>
          </w:tcPr>
          <w:p w14:paraId="459E481A">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投标保证金</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2B90242D">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本项目不收取投标保证金。</w:t>
            </w:r>
          </w:p>
        </w:tc>
      </w:tr>
      <w:tr w14:paraId="773B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5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7C25C0B1">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22</w:t>
            </w:r>
          </w:p>
        </w:tc>
        <w:tc>
          <w:tcPr>
            <w:tcW w:w="982" w:type="pct"/>
            <w:tcBorders>
              <w:top w:val="single" w:color="auto" w:sz="4" w:space="0"/>
              <w:left w:val="nil"/>
              <w:bottom w:val="single" w:color="auto" w:sz="4" w:space="0"/>
              <w:right w:val="single" w:color="auto" w:sz="4" w:space="0"/>
            </w:tcBorders>
            <w:shd w:val="clear" w:color="auto" w:fill="auto"/>
            <w:vAlign w:val="center"/>
          </w:tcPr>
          <w:p w14:paraId="67B60A6C">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近年财务状况年份要求</w:t>
            </w:r>
          </w:p>
        </w:tc>
        <w:tc>
          <w:tcPr>
            <w:tcW w:w="3539" w:type="pct"/>
            <w:tcBorders>
              <w:top w:val="single" w:color="auto" w:sz="4" w:space="0"/>
              <w:left w:val="nil"/>
              <w:bottom w:val="single" w:color="auto" w:sz="4" w:space="0"/>
              <w:right w:val="single" w:color="auto" w:sz="4" w:space="0"/>
            </w:tcBorders>
            <w:shd w:val="clear" w:color="auto" w:fill="auto"/>
            <w:vAlign w:val="center"/>
          </w:tcPr>
          <w:p w14:paraId="46176AD0">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近三年，指202</w:t>
            </w:r>
            <w:r>
              <w:rPr>
                <w:rFonts w:hint="eastAsia" w:ascii="宋体" w:hAnsi="宋体" w:cs="宋体"/>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年1月1日起至今。</w:t>
            </w:r>
          </w:p>
        </w:tc>
      </w:tr>
      <w:tr w14:paraId="1675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362"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45C4169">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23</w:t>
            </w:r>
          </w:p>
        </w:tc>
        <w:tc>
          <w:tcPr>
            <w:tcW w:w="982" w:type="pct"/>
            <w:tcBorders>
              <w:top w:val="single" w:color="auto" w:sz="4" w:space="0"/>
              <w:left w:val="nil"/>
              <w:bottom w:val="single" w:color="auto" w:sz="4" w:space="0"/>
              <w:right w:val="single" w:color="auto" w:sz="4" w:space="0"/>
            </w:tcBorders>
            <w:shd w:val="clear" w:color="auto" w:fill="auto"/>
            <w:vAlign w:val="center"/>
          </w:tcPr>
          <w:p w14:paraId="014981BE">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近年完成类似项目年份要求</w:t>
            </w:r>
          </w:p>
        </w:tc>
        <w:tc>
          <w:tcPr>
            <w:tcW w:w="3539" w:type="pct"/>
            <w:tcBorders>
              <w:top w:val="single" w:color="auto" w:sz="4" w:space="0"/>
              <w:left w:val="nil"/>
              <w:bottom w:val="single" w:color="auto" w:sz="4" w:space="0"/>
              <w:right w:val="single" w:color="auto" w:sz="4" w:space="0"/>
            </w:tcBorders>
            <w:shd w:val="clear" w:color="auto" w:fill="auto"/>
            <w:vAlign w:val="center"/>
          </w:tcPr>
          <w:p w14:paraId="48F1C8A9">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近三年，指</w:t>
            </w:r>
            <w:r>
              <w:rPr>
                <w:rFonts w:hint="eastAsia" w:ascii="宋体" w:hAnsi="宋体" w:cs="宋体"/>
                <w:kern w:val="2"/>
                <w:sz w:val="21"/>
                <w:szCs w:val="21"/>
                <w:highlight w:val="none"/>
                <w:lang w:val="en-US" w:eastAsia="zh-CN" w:bidi="ar"/>
              </w:rPr>
              <w:t>2022年1月1日起至今</w:t>
            </w:r>
            <w:r>
              <w:rPr>
                <w:rFonts w:hint="eastAsia" w:ascii="宋体" w:hAnsi="宋体" w:eastAsia="宋体" w:cs="宋体"/>
                <w:kern w:val="2"/>
                <w:sz w:val="21"/>
                <w:szCs w:val="21"/>
                <w:highlight w:val="none"/>
                <w:lang w:val="en-US" w:eastAsia="zh-CN" w:bidi="ar"/>
              </w:rPr>
              <w:t>。</w:t>
            </w:r>
          </w:p>
        </w:tc>
      </w:tr>
      <w:tr w14:paraId="5CA0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43"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354E1787">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24</w:t>
            </w:r>
          </w:p>
        </w:tc>
        <w:tc>
          <w:tcPr>
            <w:tcW w:w="982" w:type="pct"/>
            <w:tcBorders>
              <w:top w:val="single" w:color="auto" w:sz="4" w:space="0"/>
              <w:left w:val="nil"/>
              <w:bottom w:val="single" w:color="auto" w:sz="4" w:space="0"/>
              <w:right w:val="single" w:color="auto" w:sz="4" w:space="0"/>
            </w:tcBorders>
            <w:shd w:val="clear" w:color="auto" w:fill="auto"/>
            <w:vAlign w:val="center"/>
          </w:tcPr>
          <w:p w14:paraId="28A60280">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近年发生诉讼及仲裁情况</w:t>
            </w:r>
          </w:p>
        </w:tc>
        <w:tc>
          <w:tcPr>
            <w:tcW w:w="3539" w:type="pct"/>
            <w:tcBorders>
              <w:top w:val="single" w:color="auto" w:sz="4" w:space="0"/>
              <w:left w:val="nil"/>
              <w:bottom w:val="single" w:color="auto" w:sz="4" w:space="0"/>
              <w:right w:val="single" w:color="auto" w:sz="4" w:space="0"/>
            </w:tcBorders>
            <w:shd w:val="clear" w:color="auto" w:fill="auto"/>
            <w:vAlign w:val="center"/>
          </w:tcPr>
          <w:p w14:paraId="565BE81B">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近三年，指</w:t>
            </w:r>
            <w:r>
              <w:rPr>
                <w:rFonts w:hint="eastAsia" w:ascii="宋体" w:hAnsi="宋体" w:cs="宋体"/>
                <w:kern w:val="2"/>
                <w:sz w:val="21"/>
                <w:szCs w:val="21"/>
                <w:highlight w:val="none"/>
                <w:lang w:val="en-US" w:eastAsia="zh-CN" w:bidi="ar"/>
              </w:rPr>
              <w:t>2022年1月1日起至今</w:t>
            </w:r>
            <w:r>
              <w:rPr>
                <w:rFonts w:hint="eastAsia" w:ascii="宋体" w:hAnsi="宋体" w:eastAsia="宋体" w:cs="宋体"/>
                <w:kern w:val="2"/>
                <w:sz w:val="21"/>
                <w:szCs w:val="21"/>
                <w:highlight w:val="none"/>
                <w:lang w:val="en-US" w:eastAsia="zh-CN" w:bidi="ar"/>
              </w:rPr>
              <w:t>。</w:t>
            </w:r>
          </w:p>
        </w:tc>
      </w:tr>
      <w:tr w14:paraId="04E6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43"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77DC1F24">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25</w:t>
            </w:r>
          </w:p>
        </w:tc>
        <w:tc>
          <w:tcPr>
            <w:tcW w:w="982" w:type="pct"/>
            <w:tcBorders>
              <w:top w:val="single" w:color="auto" w:sz="4" w:space="0"/>
              <w:left w:val="nil"/>
              <w:bottom w:val="single" w:color="auto" w:sz="4" w:space="0"/>
              <w:right w:val="single" w:color="auto" w:sz="4" w:space="0"/>
            </w:tcBorders>
            <w:shd w:val="clear" w:color="auto" w:fill="auto"/>
            <w:vAlign w:val="center"/>
          </w:tcPr>
          <w:p w14:paraId="18836D6A">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是否允许递交备选投标方案</w:t>
            </w:r>
          </w:p>
        </w:tc>
        <w:tc>
          <w:tcPr>
            <w:tcW w:w="3539" w:type="pct"/>
            <w:tcBorders>
              <w:top w:val="single" w:color="auto" w:sz="4" w:space="0"/>
              <w:left w:val="nil"/>
              <w:bottom w:val="single" w:color="auto" w:sz="4" w:space="0"/>
              <w:right w:val="single" w:color="auto" w:sz="4" w:space="0"/>
            </w:tcBorders>
            <w:shd w:val="clear" w:color="auto" w:fill="auto"/>
            <w:vAlign w:val="center"/>
          </w:tcPr>
          <w:p w14:paraId="4BDF3B02">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不允许。</w:t>
            </w:r>
          </w:p>
        </w:tc>
      </w:tr>
      <w:tr w14:paraId="5010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3149"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3898540C">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26</w:t>
            </w:r>
          </w:p>
        </w:tc>
        <w:tc>
          <w:tcPr>
            <w:tcW w:w="982" w:type="pct"/>
            <w:tcBorders>
              <w:top w:val="single" w:color="auto" w:sz="4" w:space="0"/>
              <w:left w:val="nil"/>
              <w:bottom w:val="single" w:color="auto" w:sz="4" w:space="0"/>
              <w:right w:val="single" w:color="auto" w:sz="4" w:space="0"/>
            </w:tcBorders>
            <w:shd w:val="clear" w:color="auto" w:fill="auto"/>
            <w:vAlign w:val="center"/>
          </w:tcPr>
          <w:p w14:paraId="4E40D34B">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签字和盖章要求</w:t>
            </w:r>
          </w:p>
        </w:tc>
        <w:tc>
          <w:tcPr>
            <w:tcW w:w="3539" w:type="pct"/>
            <w:tcBorders>
              <w:top w:val="single" w:color="auto" w:sz="4" w:space="0"/>
              <w:left w:val="nil"/>
              <w:bottom w:val="single" w:color="auto" w:sz="4" w:space="0"/>
              <w:right w:val="single" w:color="auto" w:sz="4" w:space="0"/>
            </w:tcBorders>
            <w:shd w:val="clear" w:color="auto" w:fill="auto"/>
            <w:vAlign w:val="center"/>
          </w:tcPr>
          <w:p w14:paraId="3040AE63">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（1）</w:t>
            </w:r>
            <w:r>
              <w:rPr>
                <w:rFonts w:hint="eastAsia" w:ascii="宋体" w:hAnsi="宋体" w:cs="宋体"/>
                <w:kern w:val="2"/>
                <w:sz w:val="21"/>
                <w:szCs w:val="21"/>
                <w:highlight w:val="none"/>
                <w:lang w:val="en-US" w:eastAsia="zh-CN" w:bidi="ar"/>
              </w:rPr>
              <w:t>响应文件</w:t>
            </w:r>
            <w:r>
              <w:rPr>
                <w:rFonts w:hint="eastAsia" w:ascii="宋体" w:hAnsi="宋体" w:eastAsia="宋体" w:cs="宋体"/>
                <w:kern w:val="2"/>
                <w:sz w:val="21"/>
                <w:szCs w:val="21"/>
                <w:highlight w:val="none"/>
                <w:lang w:val="en-US" w:eastAsia="zh-CN" w:bidi="ar"/>
              </w:rPr>
              <w:t>所有要求签字的地方都应由本人签字（包括姓和名），不得由他人代签。</w:t>
            </w:r>
          </w:p>
          <w:p w14:paraId="2397B60B">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（2）</w:t>
            </w:r>
            <w:r>
              <w:rPr>
                <w:rFonts w:hint="eastAsia" w:ascii="宋体" w:hAnsi="宋体" w:cs="宋体"/>
                <w:kern w:val="2"/>
                <w:sz w:val="21"/>
                <w:szCs w:val="21"/>
                <w:highlight w:val="none"/>
                <w:lang w:val="en-US" w:eastAsia="zh-CN" w:bidi="ar"/>
              </w:rPr>
              <w:t>响应文件</w:t>
            </w:r>
            <w:r>
              <w:rPr>
                <w:rFonts w:hint="eastAsia" w:ascii="宋体" w:hAnsi="宋体" w:eastAsia="宋体" w:cs="宋体"/>
                <w:kern w:val="2"/>
                <w:sz w:val="21"/>
                <w:szCs w:val="21"/>
                <w:highlight w:val="none"/>
                <w:lang w:val="en-US" w:eastAsia="zh-CN" w:bidi="ar"/>
              </w:rPr>
              <w:t>所有要求盖章的地方都应按照</w:t>
            </w:r>
            <w:r>
              <w:rPr>
                <w:rFonts w:hint="eastAsia" w:ascii="宋体" w:hAnsi="宋体" w:cs="宋体"/>
                <w:kern w:val="2"/>
                <w:sz w:val="21"/>
                <w:szCs w:val="21"/>
                <w:highlight w:val="none"/>
                <w:lang w:val="en-US" w:eastAsia="zh-CN" w:bidi="ar"/>
              </w:rPr>
              <w:t>竞争性磋商文件</w:t>
            </w:r>
            <w:r>
              <w:rPr>
                <w:rFonts w:hint="eastAsia" w:ascii="宋体" w:hAnsi="宋体" w:eastAsia="宋体" w:cs="宋体"/>
                <w:kern w:val="2"/>
                <w:sz w:val="21"/>
                <w:szCs w:val="21"/>
                <w:highlight w:val="none"/>
                <w:lang w:val="en-US" w:eastAsia="zh-CN" w:bidi="ar"/>
              </w:rPr>
              <w:t>的规定加盖与供应商名称全称一致的标准公章，不得使用专用章（如经济专用章、投标专用章等）或下属单位印章代替。</w:t>
            </w:r>
          </w:p>
          <w:p w14:paraId="44A175EC">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（3）</w:t>
            </w:r>
            <w:r>
              <w:rPr>
                <w:rFonts w:hint="eastAsia" w:ascii="宋体" w:hAnsi="宋体" w:cs="宋体"/>
                <w:kern w:val="2"/>
                <w:sz w:val="21"/>
                <w:szCs w:val="21"/>
                <w:highlight w:val="none"/>
                <w:lang w:val="en-US" w:eastAsia="zh-CN" w:bidi="ar"/>
              </w:rPr>
              <w:t>响应文件</w:t>
            </w:r>
            <w:r>
              <w:rPr>
                <w:rFonts w:hint="eastAsia" w:ascii="宋体" w:hAnsi="宋体" w:eastAsia="宋体" w:cs="宋体"/>
                <w:kern w:val="2"/>
                <w:sz w:val="21"/>
                <w:szCs w:val="21"/>
                <w:highlight w:val="none"/>
                <w:lang w:val="en-US" w:eastAsia="zh-CN" w:bidi="ar"/>
              </w:rPr>
              <w:t>所有要求法人盖章的地方，都应按照</w:t>
            </w:r>
            <w:r>
              <w:rPr>
                <w:rFonts w:hint="eastAsia" w:ascii="宋体" w:hAnsi="宋体" w:cs="宋体"/>
                <w:kern w:val="2"/>
                <w:sz w:val="21"/>
                <w:szCs w:val="21"/>
                <w:highlight w:val="none"/>
                <w:lang w:val="en-US" w:eastAsia="zh-CN" w:bidi="ar"/>
              </w:rPr>
              <w:t>竞争性磋商文件</w:t>
            </w:r>
            <w:r>
              <w:rPr>
                <w:rFonts w:hint="eastAsia" w:ascii="宋体" w:hAnsi="宋体" w:eastAsia="宋体" w:cs="宋体"/>
                <w:kern w:val="2"/>
                <w:sz w:val="21"/>
                <w:szCs w:val="21"/>
                <w:highlight w:val="none"/>
                <w:lang w:val="en-US" w:eastAsia="zh-CN" w:bidi="ar"/>
              </w:rPr>
              <w:t>的规定加盖经相关部门备案的法人章。</w:t>
            </w:r>
          </w:p>
          <w:p w14:paraId="468018D1">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（4）</w:t>
            </w:r>
            <w:r>
              <w:rPr>
                <w:rFonts w:hint="eastAsia" w:ascii="宋体" w:hAnsi="宋体" w:cs="宋体"/>
                <w:kern w:val="2"/>
                <w:sz w:val="21"/>
                <w:szCs w:val="21"/>
                <w:highlight w:val="none"/>
                <w:lang w:val="en-US" w:eastAsia="zh-CN" w:bidi="ar"/>
              </w:rPr>
              <w:t>响应文件</w:t>
            </w:r>
            <w:r>
              <w:rPr>
                <w:rFonts w:hint="eastAsia" w:ascii="宋体" w:hAnsi="宋体" w:eastAsia="宋体" w:cs="宋体"/>
                <w:kern w:val="2"/>
                <w:sz w:val="21"/>
                <w:szCs w:val="21"/>
                <w:highlight w:val="none"/>
                <w:lang w:val="en-US" w:eastAsia="zh-CN" w:bidi="ar"/>
              </w:rPr>
              <w:t>格式中要求供应商“法定代表人或其委托代理人”签字的，如法定代表人亲自参与采购活动而不委托代理人参与采购活动，由法定代表人签字；如法定代表人授权委托代理人参与采购活动，由委托代理人签字，也可由法定代表人签字。</w:t>
            </w:r>
          </w:p>
        </w:tc>
      </w:tr>
      <w:tr w14:paraId="652A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624"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17C23504">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27</w:t>
            </w:r>
          </w:p>
        </w:tc>
        <w:tc>
          <w:tcPr>
            <w:tcW w:w="982" w:type="pct"/>
            <w:tcBorders>
              <w:top w:val="single" w:color="auto" w:sz="4" w:space="0"/>
              <w:left w:val="nil"/>
              <w:bottom w:val="single" w:color="auto" w:sz="4" w:space="0"/>
              <w:right w:val="single" w:color="auto" w:sz="4" w:space="0"/>
            </w:tcBorders>
            <w:shd w:val="clear" w:color="auto" w:fill="auto"/>
            <w:vAlign w:val="center"/>
          </w:tcPr>
          <w:p w14:paraId="1828CC5B">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*响应文件数量</w:t>
            </w:r>
          </w:p>
        </w:tc>
        <w:tc>
          <w:tcPr>
            <w:tcW w:w="3539" w:type="pct"/>
            <w:tcBorders>
              <w:top w:val="single" w:color="auto" w:sz="4" w:space="0"/>
              <w:left w:val="nil"/>
              <w:bottom w:val="single" w:color="auto" w:sz="4" w:space="0"/>
              <w:right w:val="single" w:color="auto" w:sz="4" w:space="0"/>
            </w:tcBorders>
            <w:shd w:val="clear" w:color="auto" w:fill="auto"/>
            <w:vAlign w:val="center"/>
          </w:tcPr>
          <w:p w14:paraId="4B1A88A0">
            <w:pPr>
              <w:keepNext w:val="0"/>
              <w:keepLines w:val="0"/>
              <w:widowControl/>
              <w:numPr>
                <w:ilvl w:val="0"/>
                <w:numId w:val="2"/>
              </w:numPr>
              <w:suppressLineNumbers w:val="0"/>
              <w:snapToGrid w:val="0"/>
              <w:spacing w:before="0" w:beforeAutospacing="0" w:after="0" w:afterAutospacing="0" w:line="360" w:lineRule="auto"/>
              <w:ind w:left="0" w:leftChars="0" w:right="0" w:rightChars="0" w:firstLine="0" w:firstLineChars="0"/>
              <w:jc w:val="both"/>
              <w:rPr>
                <w:rFonts w:hint="eastAsia" w:ascii="宋体" w:hAnsi="宋体" w:eastAsia="宋体" w:cs="宋体"/>
                <w:bCs/>
                <w:kern w:val="15"/>
                <w:sz w:val="21"/>
                <w:szCs w:val="21"/>
                <w:highlight w:val="none"/>
                <w:lang w:val="en-US" w:eastAsia="zh-CN" w:bidi="ar"/>
              </w:rPr>
            </w:pPr>
            <w:r>
              <w:rPr>
                <w:rFonts w:hint="eastAsia" w:ascii="宋体" w:hAnsi="宋体" w:cs="宋体"/>
                <w:bCs/>
                <w:kern w:val="15"/>
                <w:sz w:val="21"/>
                <w:szCs w:val="21"/>
                <w:highlight w:val="none"/>
                <w:lang w:val="en-US" w:eastAsia="zh-CN" w:bidi="ar"/>
              </w:rPr>
              <w:t>响应文件</w:t>
            </w:r>
            <w:r>
              <w:rPr>
                <w:rFonts w:hint="eastAsia" w:ascii="宋体" w:hAnsi="宋体" w:eastAsia="宋体" w:cs="宋体"/>
                <w:bCs/>
                <w:kern w:val="15"/>
                <w:sz w:val="21"/>
                <w:szCs w:val="21"/>
                <w:highlight w:val="none"/>
                <w:lang w:val="en-US" w:eastAsia="zh-CN" w:bidi="ar"/>
              </w:rPr>
              <w:t>电子版：供应商应在</w:t>
            </w:r>
            <w:r>
              <w:rPr>
                <w:rFonts w:hint="eastAsia" w:ascii="宋体" w:hAnsi="宋体" w:cs="宋体"/>
                <w:bCs/>
                <w:kern w:val="15"/>
                <w:sz w:val="21"/>
                <w:szCs w:val="21"/>
                <w:highlight w:val="none"/>
                <w:lang w:val="en-US" w:eastAsia="zh-CN" w:bidi="ar"/>
              </w:rPr>
              <w:t>响应文件</w:t>
            </w:r>
            <w:r>
              <w:rPr>
                <w:rFonts w:hint="eastAsia" w:ascii="宋体" w:hAnsi="宋体" w:eastAsia="宋体" w:cs="宋体"/>
                <w:bCs/>
                <w:kern w:val="15"/>
                <w:sz w:val="21"/>
                <w:szCs w:val="21"/>
                <w:highlight w:val="none"/>
                <w:lang w:val="en-US" w:eastAsia="zh-CN" w:bidi="ar"/>
              </w:rPr>
              <w:t>递交截止时间前上传电子</w:t>
            </w:r>
            <w:r>
              <w:rPr>
                <w:rFonts w:hint="eastAsia" w:ascii="宋体" w:hAnsi="宋体" w:cs="宋体"/>
                <w:bCs/>
                <w:kern w:val="15"/>
                <w:sz w:val="21"/>
                <w:szCs w:val="21"/>
                <w:highlight w:val="none"/>
                <w:lang w:val="en-US" w:eastAsia="zh-CN" w:bidi="ar"/>
              </w:rPr>
              <w:t>响应文件</w:t>
            </w:r>
            <w:r>
              <w:rPr>
                <w:rFonts w:hint="eastAsia" w:ascii="宋体" w:hAnsi="宋体" w:eastAsia="宋体" w:cs="宋体"/>
                <w:bCs/>
                <w:kern w:val="15"/>
                <w:sz w:val="21"/>
                <w:szCs w:val="21"/>
                <w:highlight w:val="none"/>
                <w:lang w:val="en-US" w:eastAsia="zh-CN" w:bidi="ar"/>
              </w:rPr>
              <w:t>。各供应商使用 CA 锁制作的</w:t>
            </w:r>
            <w:r>
              <w:rPr>
                <w:rFonts w:hint="eastAsia" w:ascii="宋体" w:hAnsi="宋体" w:cs="宋体"/>
                <w:bCs/>
                <w:kern w:val="15"/>
                <w:sz w:val="21"/>
                <w:szCs w:val="21"/>
                <w:highlight w:val="none"/>
                <w:lang w:val="en-US" w:eastAsia="zh-CN" w:bidi="ar"/>
              </w:rPr>
              <w:t>响应文件</w:t>
            </w:r>
            <w:r>
              <w:rPr>
                <w:rFonts w:hint="eastAsia" w:ascii="宋体" w:hAnsi="宋体" w:eastAsia="宋体" w:cs="宋体"/>
                <w:bCs/>
                <w:kern w:val="15"/>
                <w:sz w:val="21"/>
                <w:szCs w:val="21"/>
                <w:highlight w:val="none"/>
                <w:lang w:val="en-US" w:eastAsia="zh-CN" w:bidi="ar"/>
              </w:rPr>
              <w:t>符合网上开标要求才可进入评审阶段，“政采云”平台（https://www.zcygov.cn/）支持</w:t>
            </w:r>
            <w:r>
              <w:rPr>
                <w:rFonts w:hint="eastAsia" w:ascii="宋体" w:hAnsi="宋体" w:cs="宋体"/>
                <w:bCs/>
                <w:kern w:val="15"/>
                <w:sz w:val="21"/>
                <w:szCs w:val="21"/>
                <w:highlight w:val="none"/>
                <w:lang w:val="en-US" w:eastAsia="zh-CN" w:bidi="ar"/>
              </w:rPr>
              <w:t>响应文件</w:t>
            </w:r>
            <w:r>
              <w:rPr>
                <w:rFonts w:hint="eastAsia" w:ascii="宋体" w:hAnsi="宋体" w:eastAsia="宋体" w:cs="宋体"/>
                <w:bCs/>
                <w:kern w:val="15"/>
                <w:sz w:val="21"/>
                <w:szCs w:val="21"/>
                <w:highlight w:val="none"/>
                <w:lang w:val="en-US" w:eastAsia="zh-CN" w:bidi="ar"/>
              </w:rPr>
              <w:t>远程解密，供应商应提前确认好CA锁及电脑等设备使用正常。逾期上传的或因供应商原因未能进行解密的电子</w:t>
            </w:r>
            <w:r>
              <w:rPr>
                <w:rFonts w:hint="eastAsia" w:ascii="宋体" w:hAnsi="宋体" w:cs="宋体"/>
                <w:bCs/>
                <w:kern w:val="15"/>
                <w:sz w:val="21"/>
                <w:szCs w:val="21"/>
                <w:highlight w:val="none"/>
                <w:lang w:val="en-US" w:eastAsia="zh-CN" w:bidi="ar"/>
              </w:rPr>
              <w:t>响应文件</w:t>
            </w:r>
            <w:r>
              <w:rPr>
                <w:rFonts w:hint="eastAsia" w:ascii="宋体" w:hAnsi="宋体" w:eastAsia="宋体" w:cs="宋体"/>
                <w:bCs/>
                <w:kern w:val="15"/>
                <w:sz w:val="21"/>
                <w:szCs w:val="21"/>
                <w:highlight w:val="none"/>
                <w:lang w:val="en-US" w:eastAsia="zh-CN" w:bidi="ar"/>
              </w:rPr>
              <w:t>，平台将予以拒收，其响应无效。</w:t>
            </w:r>
          </w:p>
          <w:p w14:paraId="5EBF993D">
            <w:pPr>
              <w:keepNext w:val="0"/>
              <w:keepLines w:val="0"/>
              <w:widowControl/>
              <w:numPr>
                <w:ilvl w:val="0"/>
                <w:numId w:val="2"/>
              </w:numPr>
              <w:suppressLineNumbers w:val="0"/>
              <w:snapToGrid w:val="0"/>
              <w:spacing w:before="0" w:beforeAutospacing="0" w:after="0" w:afterAutospacing="0" w:line="360" w:lineRule="auto"/>
              <w:ind w:left="0" w:leftChars="0" w:right="0" w:rightChars="0" w:firstLine="0" w:firstLineChars="0"/>
              <w:jc w:val="both"/>
              <w:rPr>
                <w:rFonts w:hint="eastAsia" w:ascii="宋体" w:hAnsi="宋体" w:eastAsia="宋体" w:cs="宋体"/>
                <w:bCs/>
                <w:kern w:val="15"/>
                <w:sz w:val="21"/>
                <w:szCs w:val="21"/>
                <w:highlight w:val="none"/>
                <w:lang w:val="en-US" w:eastAsia="zh-CN" w:bidi="ar"/>
              </w:rPr>
            </w:pPr>
            <w:r>
              <w:rPr>
                <w:rFonts w:hint="eastAsia" w:ascii="宋体" w:hAnsi="宋体" w:cs="宋体"/>
                <w:color w:val="auto"/>
                <w:szCs w:val="21"/>
                <w:highlight w:val="none"/>
                <w:lang w:val="zh-CN"/>
              </w:rPr>
              <w:t>供应商须在磋商截止日截止时间</w:t>
            </w:r>
            <w:r>
              <w:rPr>
                <w:rFonts w:hint="eastAsia" w:ascii="宋体" w:hAnsi="宋体" w:cs="宋体"/>
                <w:color w:val="auto"/>
                <w:szCs w:val="21"/>
                <w:highlight w:val="none"/>
                <w:lang w:val="en-US" w:eastAsia="zh-CN"/>
              </w:rPr>
              <w:t>次日</w:t>
            </w:r>
            <w:r>
              <w:rPr>
                <w:rFonts w:hint="eastAsia" w:ascii="宋体" w:hAnsi="宋体" w:cs="宋体"/>
                <w:color w:val="auto"/>
                <w:szCs w:val="21"/>
                <w:highlight w:val="none"/>
                <w:lang w:val="zh-CN"/>
              </w:rPr>
              <w:t>递交纸质版文件（正本1份、副本</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份）及2份u盘存档的电子版文件用于项目存档使用，递交地点为通化市东昌区泰和乾元小区第1幢1-13号。纸质版及电子版应与上传的加密文件一致</w:t>
            </w:r>
          </w:p>
        </w:tc>
      </w:tr>
      <w:tr w14:paraId="59C8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03"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50B6965C">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28</w:t>
            </w:r>
          </w:p>
        </w:tc>
        <w:tc>
          <w:tcPr>
            <w:tcW w:w="982" w:type="pct"/>
            <w:tcBorders>
              <w:top w:val="single" w:color="auto" w:sz="4" w:space="0"/>
              <w:left w:val="nil"/>
              <w:bottom w:val="single" w:color="auto" w:sz="4" w:space="0"/>
              <w:right w:val="single" w:color="auto" w:sz="4" w:space="0"/>
            </w:tcBorders>
            <w:shd w:val="clear" w:color="auto" w:fill="auto"/>
            <w:vAlign w:val="center"/>
          </w:tcPr>
          <w:p w14:paraId="6EB9C422">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装订要求</w:t>
            </w:r>
          </w:p>
        </w:tc>
        <w:tc>
          <w:tcPr>
            <w:tcW w:w="3539" w:type="pct"/>
            <w:tcBorders>
              <w:top w:val="single" w:color="auto" w:sz="4" w:space="0"/>
              <w:left w:val="nil"/>
              <w:bottom w:val="single" w:color="auto" w:sz="4" w:space="0"/>
              <w:right w:val="single" w:color="auto" w:sz="4" w:space="0"/>
            </w:tcBorders>
            <w:shd w:val="clear" w:color="auto" w:fill="auto"/>
            <w:vAlign w:val="center"/>
          </w:tcPr>
          <w:p w14:paraId="40810DA9">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响应文件</w:t>
            </w:r>
            <w:r>
              <w:rPr>
                <w:rFonts w:hint="eastAsia" w:ascii="宋体" w:hAnsi="宋体" w:eastAsia="宋体" w:cs="宋体"/>
                <w:kern w:val="2"/>
                <w:sz w:val="21"/>
                <w:szCs w:val="21"/>
                <w:highlight w:val="none"/>
                <w:lang w:val="en-US" w:eastAsia="zh-CN" w:bidi="ar"/>
              </w:rPr>
              <w:t>用纸统一使用A4规格纸张，单面打印，装订要求胶装、整齐、牢固、便于保管和利用、不易拆散和换页，不得采用活页装订。</w:t>
            </w:r>
          </w:p>
        </w:tc>
      </w:tr>
      <w:tr w14:paraId="4CE1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61"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2FBF5D1">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29</w:t>
            </w:r>
          </w:p>
        </w:tc>
        <w:tc>
          <w:tcPr>
            <w:tcW w:w="982" w:type="pct"/>
            <w:tcBorders>
              <w:top w:val="single" w:color="auto" w:sz="4" w:space="0"/>
              <w:left w:val="nil"/>
              <w:bottom w:val="single" w:color="auto" w:sz="4" w:space="0"/>
              <w:right w:val="single" w:color="auto" w:sz="4" w:space="0"/>
            </w:tcBorders>
            <w:shd w:val="clear" w:color="auto" w:fill="auto"/>
            <w:vAlign w:val="center"/>
          </w:tcPr>
          <w:p w14:paraId="27923DB7">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cs="宋体"/>
                <w:bCs/>
                <w:szCs w:val="21"/>
                <w:highlight w:val="none"/>
                <w:lang w:val="zh-CN"/>
              </w:rPr>
              <w:t>响应文件密封</w:t>
            </w:r>
          </w:p>
        </w:tc>
        <w:tc>
          <w:tcPr>
            <w:tcW w:w="3539" w:type="pct"/>
            <w:tcBorders>
              <w:top w:val="single" w:color="auto" w:sz="4" w:space="0"/>
              <w:left w:val="nil"/>
              <w:bottom w:val="single" w:color="auto" w:sz="4" w:space="0"/>
              <w:right w:val="single" w:color="auto" w:sz="4" w:space="0"/>
            </w:tcBorders>
            <w:shd w:val="clear" w:color="auto" w:fill="auto"/>
            <w:vAlign w:val="center"/>
          </w:tcPr>
          <w:p w14:paraId="79E11648">
            <w:pPr>
              <w:keepNext w:val="0"/>
              <w:keepLines w:val="0"/>
              <w:widowControl w:val="0"/>
              <w:suppressLineNumbers w:val="0"/>
              <w:adjustRightInd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cs="宋体"/>
                <w:bCs/>
                <w:szCs w:val="21"/>
                <w:highlight w:val="none"/>
              </w:rPr>
              <w:t>无需密封，明确正副本即可。</w:t>
            </w:r>
          </w:p>
        </w:tc>
      </w:tr>
      <w:tr w14:paraId="4DE1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90"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1203A1DD">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30</w:t>
            </w:r>
          </w:p>
        </w:tc>
        <w:tc>
          <w:tcPr>
            <w:tcW w:w="982" w:type="pct"/>
            <w:tcBorders>
              <w:top w:val="single" w:color="auto" w:sz="4" w:space="0"/>
              <w:left w:val="nil"/>
              <w:bottom w:val="single" w:color="auto" w:sz="4" w:space="0"/>
              <w:right w:val="single" w:color="auto" w:sz="4" w:space="0"/>
            </w:tcBorders>
            <w:shd w:val="clear" w:color="auto" w:fill="auto"/>
            <w:vAlign w:val="center"/>
          </w:tcPr>
          <w:p w14:paraId="6BD92388">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递交</w:t>
            </w:r>
            <w:r>
              <w:rPr>
                <w:rFonts w:hint="eastAsia" w:ascii="宋体" w:hAnsi="宋体" w:cs="宋体"/>
                <w:kern w:val="2"/>
                <w:sz w:val="21"/>
                <w:szCs w:val="21"/>
                <w:highlight w:val="none"/>
                <w:lang w:val="en-US" w:eastAsia="zh-CN" w:bidi="ar"/>
              </w:rPr>
              <w:t>响应文件</w:t>
            </w:r>
            <w:r>
              <w:rPr>
                <w:rFonts w:hint="eastAsia" w:ascii="宋体" w:hAnsi="宋体" w:eastAsia="宋体" w:cs="宋体"/>
                <w:kern w:val="2"/>
                <w:sz w:val="21"/>
                <w:szCs w:val="21"/>
                <w:highlight w:val="none"/>
                <w:lang w:val="en-US" w:eastAsia="zh-CN" w:bidi="ar"/>
              </w:rPr>
              <w:t>地点</w:t>
            </w:r>
          </w:p>
        </w:tc>
        <w:tc>
          <w:tcPr>
            <w:tcW w:w="3539" w:type="pct"/>
            <w:tcBorders>
              <w:top w:val="single" w:color="auto" w:sz="4" w:space="0"/>
              <w:left w:val="nil"/>
              <w:bottom w:val="single" w:color="auto" w:sz="4" w:space="0"/>
              <w:right w:val="single" w:color="auto" w:sz="4" w:space="0"/>
            </w:tcBorders>
            <w:shd w:val="clear" w:color="auto" w:fill="auto"/>
            <w:vAlign w:val="center"/>
          </w:tcPr>
          <w:p w14:paraId="190728C9">
            <w:pPr>
              <w:keepNext w:val="0"/>
              <w:keepLines w:val="0"/>
              <w:widowControl w:val="0"/>
              <w:suppressLineNumbers w:val="0"/>
              <w:autoSpaceDE w:val="0"/>
              <w:autoSpaceDN w:val="0"/>
              <w:spacing w:before="0" w:beforeAutospacing="0" w:after="0" w:afterAutospacing="0" w:line="360" w:lineRule="auto"/>
              <w:ind w:left="0" w:right="0" w:firstLine="0" w:firstLineChars="0"/>
              <w:jc w:val="both"/>
              <w:rPr>
                <w:rFonts w:hint="eastAsia" w:ascii="宋体" w:hAnsi="宋体" w:eastAsia="宋体" w:cs="宋体"/>
                <w:bCs/>
                <w:color w:val="000000"/>
                <w:kern w:val="2"/>
                <w:sz w:val="21"/>
                <w:szCs w:val="21"/>
                <w:highlight w:val="none"/>
              </w:rPr>
            </w:pPr>
            <w:r>
              <w:rPr>
                <w:rFonts w:hint="eastAsia" w:ascii="宋体" w:hAnsi="宋体" w:eastAsia="宋体" w:cs="宋体"/>
                <w:bCs/>
                <w:color w:val="000000"/>
                <w:kern w:val="2"/>
                <w:sz w:val="21"/>
                <w:szCs w:val="21"/>
                <w:highlight w:val="none"/>
                <w:lang w:val="en-US" w:eastAsia="zh-CN" w:bidi="ar"/>
              </w:rPr>
              <w:t>电子</w:t>
            </w:r>
            <w:r>
              <w:rPr>
                <w:rFonts w:hint="eastAsia" w:ascii="宋体" w:hAnsi="宋体" w:cs="宋体"/>
                <w:color w:val="000000"/>
                <w:kern w:val="2"/>
                <w:sz w:val="21"/>
                <w:szCs w:val="21"/>
                <w:highlight w:val="none"/>
                <w:lang w:val="en-US" w:eastAsia="zh-CN" w:bidi="ar"/>
              </w:rPr>
              <w:t>响应文件</w:t>
            </w:r>
            <w:r>
              <w:rPr>
                <w:rFonts w:hint="eastAsia" w:ascii="宋体" w:hAnsi="宋体" w:eastAsia="宋体" w:cs="宋体"/>
                <w:bCs/>
                <w:color w:val="000000"/>
                <w:kern w:val="2"/>
                <w:sz w:val="21"/>
                <w:szCs w:val="21"/>
                <w:highlight w:val="none"/>
                <w:lang w:val="en-US" w:eastAsia="zh-CN" w:bidi="ar"/>
              </w:rPr>
              <w:t>：</w:t>
            </w:r>
          </w:p>
          <w:p w14:paraId="2646F5E6">
            <w:pPr>
              <w:keepNext w:val="0"/>
              <w:keepLines w:val="0"/>
              <w:widowControl w:val="0"/>
              <w:suppressLineNumbers w:val="0"/>
              <w:autoSpaceDE w:val="0"/>
              <w:autoSpaceDN w:val="0"/>
              <w:spacing w:before="0" w:beforeAutospacing="0" w:after="0" w:afterAutospacing="0" w:line="360" w:lineRule="auto"/>
              <w:ind w:left="0" w:right="0" w:firstLine="0" w:firstLineChars="0"/>
              <w:jc w:val="both"/>
              <w:rPr>
                <w:rFonts w:hint="eastAsia" w:ascii="宋体" w:hAnsi="宋体" w:eastAsia="宋体" w:cs="宋体"/>
                <w:kern w:val="2"/>
                <w:sz w:val="18"/>
                <w:szCs w:val="18"/>
                <w:highlight w:val="none"/>
              </w:rPr>
            </w:pPr>
            <w:r>
              <w:rPr>
                <w:rFonts w:hint="eastAsia" w:ascii="宋体" w:hAnsi="宋体" w:eastAsia="宋体" w:cs="宋体"/>
                <w:bCs/>
                <w:color w:val="000000"/>
                <w:kern w:val="2"/>
                <w:sz w:val="21"/>
                <w:szCs w:val="21"/>
                <w:highlight w:val="none"/>
                <w:lang w:val="en-US" w:eastAsia="zh-CN" w:bidi="ar"/>
              </w:rPr>
              <w:t>上传至</w:t>
            </w:r>
            <w:r>
              <w:rPr>
                <w:rFonts w:hint="eastAsia" w:ascii="宋体" w:hAnsi="宋体" w:eastAsia="宋体" w:cs="宋体"/>
                <w:b w:val="0"/>
                <w:bCs w:val="0"/>
                <w:color w:val="000000"/>
                <w:kern w:val="2"/>
                <w:sz w:val="21"/>
                <w:szCs w:val="21"/>
                <w:highlight w:val="none"/>
                <w:lang w:val="en-US" w:eastAsia="zh-CN" w:bidi="ar"/>
              </w:rPr>
              <w:t>政府采购云平台（网址：http:// www.zcygov.cn）</w:t>
            </w:r>
            <w:r>
              <w:rPr>
                <w:rFonts w:hint="eastAsia" w:ascii="宋体" w:hAnsi="宋体" w:eastAsia="宋体" w:cs="宋体"/>
                <w:bCs/>
                <w:color w:val="000000"/>
                <w:kern w:val="2"/>
                <w:sz w:val="21"/>
                <w:szCs w:val="21"/>
                <w:highlight w:val="none"/>
                <w:lang w:val="en-US" w:eastAsia="zh-CN" w:bidi="ar"/>
              </w:rPr>
              <w:t>。</w:t>
            </w:r>
          </w:p>
          <w:p w14:paraId="0522C7AB">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纸质版投标递交：</w:t>
            </w:r>
          </w:p>
          <w:p w14:paraId="5E3358F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cs="宋体"/>
                <w:color w:val="auto"/>
                <w:szCs w:val="21"/>
                <w:highlight w:val="none"/>
                <w:lang w:val="zh-CN"/>
              </w:rPr>
              <w:t>通化市东昌区泰和乾元小区第1幢1-13号</w:t>
            </w:r>
            <w:r>
              <w:rPr>
                <w:rFonts w:hint="eastAsia" w:ascii="宋体" w:hAnsi="宋体" w:cs="宋体"/>
                <w:color w:val="auto"/>
                <w:szCs w:val="21"/>
                <w:highlight w:val="none"/>
                <w:lang w:val="en-US" w:eastAsia="zh-CN"/>
              </w:rPr>
              <w:t>。</w:t>
            </w:r>
          </w:p>
        </w:tc>
      </w:tr>
      <w:tr w14:paraId="7622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43"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094409F4">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31</w:t>
            </w:r>
          </w:p>
        </w:tc>
        <w:tc>
          <w:tcPr>
            <w:tcW w:w="982" w:type="pct"/>
            <w:tcBorders>
              <w:top w:val="single" w:color="auto" w:sz="4" w:space="0"/>
              <w:left w:val="nil"/>
              <w:bottom w:val="single" w:color="auto" w:sz="4" w:space="0"/>
              <w:right w:val="single" w:color="auto" w:sz="4" w:space="0"/>
            </w:tcBorders>
            <w:shd w:val="clear" w:color="auto" w:fill="auto"/>
            <w:vAlign w:val="center"/>
          </w:tcPr>
          <w:p w14:paraId="5FA468AD">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评标委员会的组建</w:t>
            </w:r>
          </w:p>
        </w:tc>
        <w:tc>
          <w:tcPr>
            <w:tcW w:w="3539" w:type="pct"/>
            <w:tcBorders>
              <w:top w:val="single" w:color="auto" w:sz="4" w:space="0"/>
              <w:left w:val="nil"/>
              <w:bottom w:val="single" w:color="auto" w:sz="4" w:space="0"/>
              <w:right w:val="single" w:color="auto" w:sz="4" w:space="0"/>
            </w:tcBorders>
            <w:shd w:val="clear" w:color="auto" w:fill="auto"/>
            <w:vAlign w:val="center"/>
          </w:tcPr>
          <w:p w14:paraId="73C374F9">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zh-CN"/>
              </w:rPr>
              <w:t>磋商小组构成：3人；</w:t>
            </w:r>
          </w:p>
          <w:p w14:paraId="431BA843">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zh-CN"/>
              </w:rPr>
              <w:t>评审专家确定方式：</w:t>
            </w:r>
            <w:r>
              <w:rPr>
                <w:rFonts w:hint="eastAsia" w:ascii="宋体" w:hAnsi="宋体" w:eastAsia="宋体" w:cs="宋体"/>
                <w:kern w:val="2"/>
                <w:sz w:val="21"/>
                <w:szCs w:val="21"/>
                <w:highlight w:val="none"/>
                <w:lang w:val="en-US" w:eastAsia="zh-CN"/>
              </w:rPr>
              <w:t>从“政采云”评标专家库中随机抽取。</w:t>
            </w:r>
          </w:p>
        </w:tc>
      </w:tr>
      <w:tr w14:paraId="6BC2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87"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40E688F7">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32</w:t>
            </w:r>
          </w:p>
        </w:tc>
        <w:tc>
          <w:tcPr>
            <w:tcW w:w="982" w:type="pct"/>
            <w:tcBorders>
              <w:top w:val="single" w:color="auto" w:sz="4" w:space="0"/>
              <w:left w:val="nil"/>
              <w:bottom w:val="single" w:color="auto" w:sz="4" w:space="0"/>
              <w:right w:val="single" w:color="auto" w:sz="4" w:space="0"/>
            </w:tcBorders>
            <w:shd w:val="clear" w:color="auto" w:fill="auto"/>
            <w:vAlign w:val="center"/>
          </w:tcPr>
          <w:p w14:paraId="0D74424F">
            <w:pPr>
              <w:pStyle w:val="25"/>
              <w:keepNext w:val="0"/>
              <w:keepLines w:val="0"/>
              <w:widowControl w:val="0"/>
              <w:suppressLineNumbers w:val="0"/>
              <w:autoSpaceDE w:val="0"/>
              <w:autoSpaceDN w:val="0"/>
              <w:adjustRightInd w:val="0"/>
              <w:snapToGrid w:val="0"/>
              <w:spacing w:before="0" w:beforeAutospacing="0" w:after="0" w:afterAutospacing="0" w:line="360" w:lineRule="auto"/>
              <w:ind w:left="0" w:leftChars="0" w:right="0" w:rightChars="0"/>
              <w:jc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评审方法</w:t>
            </w:r>
          </w:p>
        </w:tc>
        <w:tc>
          <w:tcPr>
            <w:tcW w:w="3539" w:type="pct"/>
            <w:tcBorders>
              <w:top w:val="single" w:color="auto" w:sz="4" w:space="0"/>
              <w:left w:val="nil"/>
              <w:bottom w:val="single" w:color="auto" w:sz="4" w:space="0"/>
              <w:right w:val="single" w:color="auto" w:sz="4" w:space="0"/>
            </w:tcBorders>
            <w:shd w:val="clear" w:color="auto" w:fill="auto"/>
            <w:vAlign w:val="center"/>
          </w:tcPr>
          <w:p w14:paraId="731135E2">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综合评分法</w:t>
            </w:r>
          </w:p>
        </w:tc>
      </w:tr>
      <w:tr w14:paraId="4763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43"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20579A9A">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33</w:t>
            </w:r>
          </w:p>
        </w:tc>
        <w:tc>
          <w:tcPr>
            <w:tcW w:w="982" w:type="pct"/>
            <w:tcBorders>
              <w:top w:val="single" w:color="auto" w:sz="4" w:space="0"/>
              <w:left w:val="nil"/>
              <w:bottom w:val="single" w:color="auto" w:sz="4" w:space="0"/>
              <w:right w:val="single" w:color="auto" w:sz="4" w:space="0"/>
            </w:tcBorders>
            <w:shd w:val="clear" w:color="auto" w:fill="auto"/>
            <w:vAlign w:val="center"/>
          </w:tcPr>
          <w:p w14:paraId="06C76761">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是否授权评标委员会确定中标人</w:t>
            </w:r>
          </w:p>
        </w:tc>
        <w:tc>
          <w:tcPr>
            <w:tcW w:w="3539" w:type="pct"/>
            <w:tcBorders>
              <w:top w:val="single" w:color="auto" w:sz="4" w:space="0"/>
              <w:left w:val="nil"/>
              <w:bottom w:val="single" w:color="auto" w:sz="4" w:space="0"/>
              <w:right w:val="single" w:color="auto" w:sz="4" w:space="0"/>
            </w:tcBorders>
            <w:shd w:val="clear" w:color="auto" w:fill="auto"/>
            <w:vAlign w:val="center"/>
          </w:tcPr>
          <w:p w14:paraId="0B3E799B">
            <w:pPr>
              <w:keepNext w:val="0"/>
              <w:keepLines w:val="0"/>
              <w:widowControl w:val="0"/>
              <w:suppressLineNumbers w:val="0"/>
              <w:autoSpaceDE w:val="0"/>
              <w:autoSpaceDN w:val="0"/>
              <w:snapToGrid w:val="0"/>
              <w:spacing w:before="0" w:beforeLines="0" w:beforeAutospacing="0" w:after="0" w:afterLines="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否，评标委员会（磋商小组）应当根据综合评分情况，按照评审得分由高到低的顺序推荐三名中标候选人。</w:t>
            </w:r>
          </w:p>
        </w:tc>
      </w:tr>
      <w:tr w14:paraId="514B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472"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13419547">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34</w:t>
            </w:r>
          </w:p>
        </w:tc>
        <w:tc>
          <w:tcPr>
            <w:tcW w:w="982" w:type="pct"/>
            <w:tcBorders>
              <w:top w:val="single" w:color="auto" w:sz="4" w:space="0"/>
              <w:left w:val="nil"/>
              <w:bottom w:val="single" w:color="auto" w:sz="4" w:space="0"/>
              <w:right w:val="single" w:color="auto" w:sz="4" w:space="0"/>
            </w:tcBorders>
            <w:shd w:val="clear" w:color="auto" w:fill="auto"/>
            <w:vAlign w:val="center"/>
          </w:tcPr>
          <w:p w14:paraId="4D2C4EC8">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履约保证金</w:t>
            </w:r>
          </w:p>
        </w:tc>
        <w:tc>
          <w:tcPr>
            <w:tcW w:w="3539" w:type="pct"/>
            <w:tcBorders>
              <w:top w:val="single" w:color="auto" w:sz="4" w:space="0"/>
              <w:left w:val="nil"/>
              <w:bottom w:val="single" w:color="auto" w:sz="4" w:space="0"/>
              <w:right w:val="single" w:color="auto" w:sz="4" w:space="0"/>
            </w:tcBorders>
            <w:shd w:val="clear" w:color="auto" w:fill="auto"/>
            <w:vAlign w:val="center"/>
          </w:tcPr>
          <w:p w14:paraId="401BB4E0">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color w:val="FF0000"/>
                <w:kern w:val="2"/>
                <w:sz w:val="21"/>
                <w:szCs w:val="21"/>
                <w:highlight w:val="none"/>
              </w:rPr>
            </w:pPr>
            <w:r>
              <w:rPr>
                <w:rFonts w:hint="eastAsia" w:ascii="宋体" w:hAnsi="宋体" w:eastAsia="宋体" w:cs="宋体"/>
                <w:kern w:val="2"/>
                <w:sz w:val="21"/>
                <w:szCs w:val="21"/>
                <w:highlight w:val="none"/>
                <w:lang w:val="en-US" w:eastAsia="zh-CN" w:bidi="ar"/>
              </w:rPr>
              <w:t>无</w:t>
            </w:r>
          </w:p>
        </w:tc>
      </w:tr>
      <w:tr w14:paraId="6A48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348"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485814C4">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35</w:t>
            </w:r>
          </w:p>
        </w:tc>
        <w:tc>
          <w:tcPr>
            <w:tcW w:w="982" w:type="pct"/>
            <w:tcBorders>
              <w:top w:val="single" w:color="auto" w:sz="4" w:space="0"/>
              <w:left w:val="nil"/>
              <w:bottom w:val="single" w:color="auto" w:sz="4" w:space="0"/>
              <w:right w:val="single" w:color="auto" w:sz="4" w:space="0"/>
            </w:tcBorders>
            <w:shd w:val="clear" w:color="auto" w:fill="auto"/>
            <w:vAlign w:val="center"/>
          </w:tcPr>
          <w:p w14:paraId="216112D0">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付款方式</w:t>
            </w:r>
          </w:p>
        </w:tc>
        <w:tc>
          <w:tcPr>
            <w:tcW w:w="3539" w:type="pct"/>
            <w:tcBorders>
              <w:top w:val="single" w:color="auto" w:sz="4" w:space="0"/>
              <w:left w:val="nil"/>
              <w:bottom w:val="single" w:color="auto" w:sz="4" w:space="0"/>
              <w:right w:val="single" w:color="auto" w:sz="4" w:space="0"/>
            </w:tcBorders>
            <w:shd w:val="clear" w:color="auto" w:fill="auto"/>
            <w:vAlign w:val="center"/>
          </w:tcPr>
          <w:p w14:paraId="753BCFC3">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具体以甲乙双方签订合同为准。</w:t>
            </w:r>
          </w:p>
        </w:tc>
      </w:tr>
      <w:tr w14:paraId="5E69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297"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73E5CB7E">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36</w:t>
            </w:r>
          </w:p>
        </w:tc>
        <w:tc>
          <w:tcPr>
            <w:tcW w:w="982" w:type="pct"/>
            <w:tcBorders>
              <w:top w:val="single" w:color="auto" w:sz="4" w:space="0"/>
              <w:left w:val="nil"/>
              <w:bottom w:val="single" w:color="auto" w:sz="4" w:space="0"/>
              <w:right w:val="single" w:color="auto" w:sz="4" w:space="0"/>
            </w:tcBorders>
            <w:shd w:val="clear" w:color="auto" w:fill="auto"/>
            <w:vAlign w:val="center"/>
          </w:tcPr>
          <w:p w14:paraId="3C68B136">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中标结果公示媒介</w:t>
            </w:r>
          </w:p>
        </w:tc>
        <w:tc>
          <w:tcPr>
            <w:tcW w:w="3539" w:type="pct"/>
            <w:tcBorders>
              <w:top w:val="single" w:color="auto" w:sz="4" w:space="0"/>
              <w:left w:val="nil"/>
              <w:bottom w:val="single" w:color="auto" w:sz="4" w:space="0"/>
              <w:right w:val="single" w:color="auto" w:sz="4" w:space="0"/>
            </w:tcBorders>
            <w:shd w:val="clear" w:color="auto" w:fill="auto"/>
            <w:vAlign w:val="center"/>
          </w:tcPr>
          <w:p w14:paraId="3BEFBA68">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本次采购公告在“政采云”平台（http:// www.zcygov.cn），同步推送到吉林省政府采购网（http://www.ccgp-jilin.gov.cn/），并同时在</w:t>
            </w:r>
            <w:r>
              <w:rPr>
                <w:rFonts w:hint="eastAsia" w:ascii="宋体" w:hAnsi="宋体" w:eastAsia="宋体" w:cs="宋体"/>
                <w:kern w:val="2"/>
                <w:sz w:val="21"/>
                <w:szCs w:val="21"/>
                <w:highlight w:val="none"/>
                <w:lang w:val="zh-CN" w:eastAsia="zh-CN" w:bidi="ar"/>
              </w:rPr>
              <w:t>中国招标投标公共服务平台</w:t>
            </w:r>
            <w:r>
              <w:rPr>
                <w:rFonts w:hint="eastAsia" w:ascii="宋体" w:hAnsi="宋体" w:eastAsia="宋体" w:cs="宋体"/>
                <w:kern w:val="2"/>
                <w:sz w:val="21"/>
                <w:szCs w:val="21"/>
                <w:highlight w:val="none"/>
                <w:lang w:val="en-US" w:eastAsia="zh-CN" w:bidi="ar"/>
              </w:rPr>
              <w:t>上发布。</w:t>
            </w:r>
          </w:p>
        </w:tc>
      </w:tr>
      <w:tr w14:paraId="6189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75"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33F95FD9">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37</w:t>
            </w:r>
          </w:p>
        </w:tc>
        <w:tc>
          <w:tcPr>
            <w:tcW w:w="982" w:type="pct"/>
            <w:tcBorders>
              <w:top w:val="single" w:color="auto" w:sz="4" w:space="0"/>
              <w:left w:val="nil"/>
              <w:bottom w:val="single" w:color="auto" w:sz="4" w:space="0"/>
              <w:right w:val="single" w:color="auto" w:sz="4" w:space="0"/>
            </w:tcBorders>
            <w:shd w:val="clear" w:color="auto" w:fill="auto"/>
            <w:vAlign w:val="center"/>
          </w:tcPr>
          <w:p w14:paraId="72D4682A">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同义词语</w:t>
            </w:r>
          </w:p>
        </w:tc>
        <w:tc>
          <w:tcPr>
            <w:tcW w:w="3539" w:type="pct"/>
            <w:tcBorders>
              <w:top w:val="single" w:color="auto" w:sz="4" w:space="0"/>
              <w:left w:val="nil"/>
              <w:bottom w:val="single" w:color="auto" w:sz="4" w:space="0"/>
              <w:right w:val="single" w:color="auto" w:sz="4" w:space="0"/>
            </w:tcBorders>
            <w:shd w:val="clear" w:color="auto" w:fill="auto"/>
            <w:vAlign w:val="center"/>
          </w:tcPr>
          <w:p w14:paraId="39237DAD">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构成</w:t>
            </w:r>
            <w:r>
              <w:rPr>
                <w:rFonts w:hint="eastAsia" w:ascii="宋体" w:hAnsi="宋体" w:cs="宋体"/>
                <w:kern w:val="2"/>
                <w:sz w:val="21"/>
                <w:szCs w:val="21"/>
                <w:highlight w:val="none"/>
                <w:lang w:val="en-US" w:eastAsia="zh-CN" w:bidi="ar"/>
              </w:rPr>
              <w:t>竞争性磋商文件</w:t>
            </w:r>
            <w:r>
              <w:rPr>
                <w:rFonts w:hint="eastAsia" w:ascii="宋体" w:hAnsi="宋体" w:eastAsia="宋体" w:cs="宋体"/>
                <w:kern w:val="2"/>
                <w:sz w:val="21"/>
                <w:szCs w:val="21"/>
                <w:highlight w:val="none"/>
                <w:lang w:val="en-US" w:eastAsia="zh-CN" w:bidi="ar"/>
              </w:rPr>
              <w:t>组成部分的“通用合同条款”“专用合同条款”“技术标准和要求”等章节中出现的措辞“发包人”和“承包人”，在招标投标阶段应当分别按“采购人”和“供应商”进行理解。</w:t>
            </w:r>
          </w:p>
        </w:tc>
      </w:tr>
      <w:tr w14:paraId="7F20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2127"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062E894C">
            <w:pPr>
              <w:keepNext w:val="0"/>
              <w:keepLines w:val="0"/>
              <w:widowControl w:val="0"/>
              <w:suppressLineNumbers w:val="0"/>
              <w:autoSpaceDE w:val="0"/>
              <w:autoSpaceDN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38</w:t>
            </w:r>
          </w:p>
        </w:tc>
        <w:tc>
          <w:tcPr>
            <w:tcW w:w="982" w:type="pct"/>
            <w:tcBorders>
              <w:top w:val="single" w:color="auto" w:sz="4" w:space="0"/>
              <w:left w:val="nil"/>
              <w:bottom w:val="single" w:color="auto" w:sz="4" w:space="0"/>
              <w:right w:val="single" w:color="auto" w:sz="4" w:space="0"/>
            </w:tcBorders>
            <w:shd w:val="clear" w:color="auto" w:fill="auto"/>
            <w:vAlign w:val="center"/>
          </w:tcPr>
          <w:p w14:paraId="65044911">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解释权</w:t>
            </w:r>
          </w:p>
        </w:tc>
        <w:tc>
          <w:tcPr>
            <w:tcW w:w="3539" w:type="pct"/>
            <w:tcBorders>
              <w:top w:val="single" w:color="auto" w:sz="4" w:space="0"/>
              <w:left w:val="nil"/>
              <w:bottom w:val="single" w:color="auto" w:sz="4" w:space="0"/>
              <w:right w:val="single" w:color="auto" w:sz="4" w:space="0"/>
            </w:tcBorders>
            <w:shd w:val="clear" w:color="auto" w:fill="auto"/>
            <w:vAlign w:val="center"/>
          </w:tcPr>
          <w:p w14:paraId="2EF4E7EF">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构成本</w:t>
            </w:r>
            <w:r>
              <w:rPr>
                <w:rFonts w:hint="eastAsia" w:ascii="宋体" w:hAnsi="宋体" w:cs="宋体"/>
                <w:kern w:val="2"/>
                <w:sz w:val="21"/>
                <w:szCs w:val="21"/>
                <w:highlight w:val="none"/>
                <w:lang w:val="en-US" w:eastAsia="zh-CN" w:bidi="ar"/>
              </w:rPr>
              <w:t>竞争性磋商文件</w:t>
            </w:r>
            <w:r>
              <w:rPr>
                <w:rFonts w:hint="eastAsia" w:ascii="宋体" w:hAnsi="宋体" w:eastAsia="宋体" w:cs="宋体"/>
                <w:kern w:val="2"/>
                <w:sz w:val="21"/>
                <w:szCs w:val="21"/>
                <w:highlight w:val="none"/>
                <w:lang w:val="en-US" w:eastAsia="zh-CN" w:bidi="ar"/>
              </w:rPr>
              <w:t>的各个组成文件应互为解释，互为说明；如有不明确或不一致，构成合同文件组成内容的，以合同文件约定内容为准，且以专用合同条款约定的合同文件优先顺序解释；除</w:t>
            </w:r>
            <w:r>
              <w:rPr>
                <w:rFonts w:hint="eastAsia" w:ascii="宋体" w:hAnsi="宋体" w:cs="宋体"/>
                <w:kern w:val="2"/>
                <w:sz w:val="21"/>
                <w:szCs w:val="21"/>
                <w:highlight w:val="none"/>
                <w:lang w:val="en-US" w:eastAsia="zh-CN" w:bidi="ar"/>
              </w:rPr>
              <w:t>竞争性磋商文件</w:t>
            </w:r>
            <w:r>
              <w:rPr>
                <w:rFonts w:hint="eastAsia" w:ascii="宋体" w:hAnsi="宋体" w:eastAsia="宋体" w:cs="宋体"/>
                <w:kern w:val="2"/>
                <w:sz w:val="21"/>
                <w:szCs w:val="21"/>
                <w:highlight w:val="none"/>
                <w:lang w:val="en-US" w:eastAsia="zh-CN" w:bidi="ar"/>
              </w:rPr>
              <w:t>中有特别规定外，仅适用于招标投标阶段的规定，按招标公告、供应商须知、评标办法、</w:t>
            </w:r>
            <w:r>
              <w:rPr>
                <w:rFonts w:hint="eastAsia" w:ascii="宋体" w:hAnsi="宋体" w:cs="宋体"/>
                <w:kern w:val="2"/>
                <w:sz w:val="21"/>
                <w:szCs w:val="21"/>
                <w:highlight w:val="none"/>
                <w:lang w:val="en-US" w:eastAsia="zh-CN" w:bidi="ar"/>
              </w:rPr>
              <w:t>响应文件</w:t>
            </w:r>
            <w:r>
              <w:rPr>
                <w:rFonts w:hint="eastAsia" w:ascii="宋体" w:hAnsi="宋体" w:eastAsia="宋体" w:cs="宋体"/>
                <w:kern w:val="2"/>
                <w:sz w:val="21"/>
                <w:szCs w:val="21"/>
                <w:highlight w:val="none"/>
                <w:lang w:val="en-US" w:eastAsia="zh-CN" w:bidi="ar"/>
              </w:rPr>
              <w:t>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B7A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8"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413463">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磋商过程中可能实质性变动的内容</w:t>
            </w:r>
          </w:p>
        </w:tc>
      </w:tr>
      <w:tr w14:paraId="6DC1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0"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B75F017">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40</w:t>
            </w:r>
          </w:p>
        </w:tc>
        <w:tc>
          <w:tcPr>
            <w:tcW w:w="4521" w:type="pct"/>
            <w:gridSpan w:val="2"/>
            <w:tcBorders>
              <w:top w:val="single" w:color="auto" w:sz="4" w:space="0"/>
              <w:left w:val="nil"/>
              <w:bottom w:val="single" w:color="auto" w:sz="4" w:space="0"/>
              <w:right w:val="single" w:color="auto" w:sz="4" w:space="0"/>
            </w:tcBorders>
            <w:shd w:val="clear" w:color="auto" w:fill="auto"/>
            <w:vAlign w:val="center"/>
          </w:tcPr>
          <w:p w14:paraId="2641B7E4">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采购代理服务费：执行国家发改委办公厅颁布的《关于进一步放开建设项目专业服务价格的通知》（发改办价格〔2015〕299号文件）规定执行。</w:t>
            </w:r>
          </w:p>
        </w:tc>
      </w:tr>
      <w:tr w14:paraId="2AFE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8079"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2697A408">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41</w:t>
            </w:r>
          </w:p>
        </w:tc>
        <w:tc>
          <w:tcPr>
            <w:tcW w:w="4521" w:type="pct"/>
            <w:gridSpan w:val="2"/>
            <w:tcBorders>
              <w:top w:val="single" w:color="auto" w:sz="4" w:space="0"/>
              <w:left w:val="nil"/>
              <w:bottom w:val="single" w:color="auto" w:sz="4" w:space="0"/>
              <w:right w:val="single" w:color="auto" w:sz="4" w:space="0"/>
            </w:tcBorders>
            <w:shd w:val="clear" w:color="auto" w:fill="auto"/>
            <w:vAlign w:val="center"/>
          </w:tcPr>
          <w:p w14:paraId="065A6C7A">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评标委员会在评审时，将按下列规定计算价格扣除：</w:t>
            </w:r>
          </w:p>
          <w:p w14:paraId="112F52C3">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1）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44326941">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2FA109AF">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42102783">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（4）投标产品同时列入上述多个清单的，将上述规定的价格扣除比例叠加后计算价格扣除。</w:t>
            </w:r>
          </w:p>
          <w:p w14:paraId="4BE326F0">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（5）根据财库〔2022〕19号文件规定，对小型和微型企业的产品给予10%的价格扣除，并按照扣除后的价格参加评审。</w:t>
            </w:r>
          </w:p>
          <w:p w14:paraId="03B4F0BB">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（6）价格扣除的依据：第（1）至（4）条提供投标货物相关认证证书复印件加盖投标人公章，附在</w:t>
            </w:r>
            <w:r>
              <w:rPr>
                <w:rFonts w:hint="eastAsia" w:ascii="宋体" w:hAnsi="宋体" w:cs="宋体"/>
                <w:b w:val="0"/>
                <w:bCs w:val="0"/>
                <w:kern w:val="2"/>
                <w:sz w:val="21"/>
                <w:szCs w:val="21"/>
                <w:highlight w:val="none"/>
                <w:lang w:val="en-US" w:eastAsia="zh-CN" w:bidi="ar"/>
              </w:rPr>
              <w:t>响应文件</w:t>
            </w:r>
            <w:r>
              <w:rPr>
                <w:rFonts w:hint="eastAsia" w:ascii="宋体" w:hAnsi="宋体" w:eastAsia="宋体" w:cs="宋体"/>
                <w:b w:val="0"/>
                <w:bCs w:val="0"/>
                <w:kern w:val="2"/>
                <w:sz w:val="21"/>
                <w:szCs w:val="21"/>
                <w:highlight w:val="none"/>
                <w:lang w:val="en-US" w:eastAsia="zh-CN" w:bidi="ar"/>
              </w:rPr>
              <w:t>内。第（5）条提供中小企业声明函。</w:t>
            </w:r>
          </w:p>
          <w:p w14:paraId="18BE1DF5">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（7）中小企业认定标准：《统计上大中小微型企业划分办法（2017）》及《中小企业划型标准规定（修订征求意见稿）》。</w:t>
            </w:r>
          </w:p>
        </w:tc>
      </w:tr>
      <w:tr w14:paraId="569B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90"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023851E8">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42</w:t>
            </w:r>
          </w:p>
        </w:tc>
        <w:tc>
          <w:tcPr>
            <w:tcW w:w="4521" w:type="pct"/>
            <w:gridSpan w:val="2"/>
            <w:tcBorders>
              <w:top w:val="single" w:color="auto" w:sz="4" w:space="0"/>
              <w:left w:val="nil"/>
              <w:bottom w:val="single" w:color="auto" w:sz="4" w:space="0"/>
              <w:right w:val="single" w:color="auto" w:sz="4" w:space="0"/>
            </w:tcBorders>
            <w:shd w:val="clear" w:color="auto" w:fill="auto"/>
            <w:vAlign w:val="center"/>
          </w:tcPr>
          <w:p w14:paraId="6C5620E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1"/>
                <w:szCs w:val="21"/>
                <w:highlight w:val="none"/>
              </w:rPr>
            </w:pPr>
            <w:r>
              <w:rPr>
                <w:rFonts w:hint="eastAsia" w:ascii="宋体" w:hAnsi="宋体" w:eastAsia="宋体" w:cs="宋体"/>
                <w:b w:val="0"/>
                <w:bCs w:val="0"/>
                <w:color w:val="000000"/>
                <w:kern w:val="2"/>
                <w:sz w:val="21"/>
                <w:szCs w:val="21"/>
                <w:highlight w:val="none"/>
                <w:lang w:val="en-US" w:eastAsia="zh-CN" w:bidi="ar"/>
              </w:rPr>
              <w:t>政府采购进口产品的规定：</w:t>
            </w:r>
          </w:p>
          <w:p w14:paraId="22EF2788">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1"/>
                <w:szCs w:val="21"/>
                <w:highlight w:val="none"/>
              </w:rPr>
            </w:pPr>
            <w:r>
              <w:rPr>
                <w:rFonts w:hint="eastAsia" w:ascii="宋体" w:hAnsi="宋体" w:eastAsia="宋体" w:cs="宋体"/>
                <w:b w:val="0"/>
                <w:bCs w:val="0"/>
                <w:color w:val="000000"/>
                <w:kern w:val="2"/>
                <w:sz w:val="21"/>
                <w:szCs w:val="21"/>
                <w:highlight w:val="none"/>
                <w:lang w:val="en-US" w:eastAsia="zh-CN" w:bidi="ar"/>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供应商必须投标本国产品，投标进口产品的为无效投标。</w:t>
            </w:r>
          </w:p>
          <w:p w14:paraId="1E7F2527">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1"/>
                <w:szCs w:val="21"/>
                <w:highlight w:val="none"/>
              </w:rPr>
            </w:pPr>
            <w:r>
              <w:rPr>
                <w:rFonts w:hint="eastAsia" w:ascii="宋体" w:hAnsi="宋体" w:eastAsia="宋体" w:cs="宋体"/>
                <w:b w:val="0"/>
                <w:bCs w:val="0"/>
                <w:color w:val="000000"/>
                <w:kern w:val="2"/>
                <w:sz w:val="21"/>
                <w:szCs w:val="21"/>
                <w:highlight w:val="none"/>
                <w:lang w:val="en-US" w:eastAsia="zh-CN" w:bidi="ar"/>
              </w:rPr>
              <w:t>在中国境内生产或组装的外国品牌产品须标明该产品在中国国内制造厂商名称。</w:t>
            </w:r>
          </w:p>
          <w:p w14:paraId="71A8DAB8">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1"/>
                <w:szCs w:val="21"/>
                <w:highlight w:val="none"/>
              </w:rPr>
            </w:pPr>
            <w:r>
              <w:rPr>
                <w:rFonts w:hint="eastAsia" w:ascii="宋体" w:hAnsi="宋体" w:eastAsia="宋体" w:cs="宋体"/>
                <w:b w:val="0"/>
                <w:bCs w:val="0"/>
                <w:color w:val="000000"/>
                <w:kern w:val="2"/>
                <w:sz w:val="21"/>
                <w:szCs w:val="21"/>
                <w:highlight w:val="none"/>
                <w:lang w:val="en-US" w:eastAsia="zh-CN" w:bidi="ar"/>
              </w:rPr>
              <w:sym w:font="Wingdings 2" w:char="0052"/>
            </w:r>
            <w:r>
              <w:rPr>
                <w:rFonts w:hint="eastAsia" w:ascii="宋体" w:hAnsi="宋体" w:eastAsia="宋体" w:cs="宋体"/>
                <w:b w:val="0"/>
                <w:bCs w:val="0"/>
                <w:color w:val="000000"/>
                <w:kern w:val="2"/>
                <w:sz w:val="21"/>
                <w:szCs w:val="21"/>
                <w:highlight w:val="none"/>
                <w:lang w:val="en-US" w:eastAsia="zh-CN" w:bidi="ar"/>
              </w:rPr>
              <w:t>本项目拒绝进口产品。</w:t>
            </w:r>
          </w:p>
          <w:p w14:paraId="7483DF83">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□本项目已经财政部门审核同意购买进口产品。</w:t>
            </w:r>
          </w:p>
        </w:tc>
      </w:tr>
      <w:tr w14:paraId="4501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90"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2543EF01">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43</w:t>
            </w:r>
          </w:p>
        </w:tc>
        <w:tc>
          <w:tcPr>
            <w:tcW w:w="4521" w:type="pct"/>
            <w:gridSpan w:val="2"/>
            <w:tcBorders>
              <w:top w:val="single" w:color="auto" w:sz="4" w:space="0"/>
              <w:left w:val="nil"/>
              <w:bottom w:val="single" w:color="auto" w:sz="4" w:space="0"/>
              <w:right w:val="single" w:color="auto" w:sz="4" w:space="0"/>
            </w:tcBorders>
            <w:shd w:val="clear" w:color="auto" w:fill="auto"/>
            <w:vAlign w:val="center"/>
          </w:tcPr>
          <w:p w14:paraId="32049C91">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1"/>
                <w:szCs w:val="21"/>
                <w:highlight w:val="none"/>
              </w:rPr>
            </w:pPr>
            <w:r>
              <w:rPr>
                <w:rFonts w:hint="eastAsia" w:ascii="宋体" w:hAnsi="宋体" w:eastAsia="宋体" w:cs="宋体"/>
                <w:b w:val="0"/>
                <w:bCs w:val="0"/>
                <w:color w:val="000000"/>
                <w:kern w:val="2"/>
                <w:sz w:val="21"/>
                <w:szCs w:val="21"/>
                <w:highlight w:val="none"/>
                <w:lang w:val="en-US" w:eastAsia="zh-CN" w:bidi="ar"/>
              </w:rPr>
              <w:t>政府采购强制采购：强制采购的节能产品：</w:t>
            </w:r>
          </w:p>
          <w:p w14:paraId="2F5574C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政府采购强制采购：强制采购的节能产品：按照财政部、发展改革委最新发布执行的《节能产品政府采购清单》的规定，《货物需求及技术规格要求》中凡包含强制采购产品的，供应商必须提供列入《节能产品政府采购清单》的产品，否则投标无效。</w:t>
            </w:r>
          </w:p>
          <w:p w14:paraId="3482F49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政府采购强制采购标记★符号的节能产品：</w:t>
            </w:r>
          </w:p>
          <w:p w14:paraId="7651812B">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color w:val="000000"/>
                <w:kern w:val="2"/>
                <w:sz w:val="21"/>
                <w:szCs w:val="21"/>
                <w:highlight w:val="none"/>
                <w:lang w:val="en-US" w:eastAsia="zh-CN" w:bidi="ar"/>
              </w:rPr>
              <w:sym w:font="Wingdings 2" w:char="0052"/>
            </w:r>
            <w:r>
              <w:rPr>
                <w:rFonts w:hint="eastAsia" w:ascii="宋体" w:hAnsi="宋体" w:eastAsia="宋体" w:cs="宋体"/>
                <w:b w:val="0"/>
                <w:bCs w:val="0"/>
                <w:color w:val="000000"/>
                <w:kern w:val="2"/>
                <w:sz w:val="21"/>
                <w:szCs w:val="21"/>
                <w:highlight w:val="none"/>
                <w:lang w:val="en-US" w:eastAsia="zh-CN" w:bidi="ar"/>
              </w:rPr>
              <w:t>否。</w:t>
            </w:r>
            <w:r>
              <w:rPr>
                <w:rFonts w:hint="eastAsia" w:ascii="宋体" w:hAnsi="宋体" w:cs="宋体"/>
                <w:b w:val="0"/>
                <w:bCs w:val="0"/>
                <w:kern w:val="2"/>
                <w:sz w:val="21"/>
                <w:szCs w:val="21"/>
                <w:highlight w:val="none"/>
                <w:lang w:val="en-US" w:eastAsia="zh-CN" w:bidi="ar"/>
              </w:rPr>
              <w:t>□</w:t>
            </w:r>
            <w:r>
              <w:rPr>
                <w:rFonts w:hint="eastAsia" w:ascii="宋体" w:hAnsi="宋体" w:eastAsia="宋体" w:cs="宋体"/>
                <w:b w:val="0"/>
                <w:bCs w:val="0"/>
                <w:kern w:val="2"/>
                <w:sz w:val="21"/>
                <w:szCs w:val="21"/>
                <w:highlight w:val="none"/>
                <w:lang w:val="en-US" w:eastAsia="zh-CN" w:bidi="ar"/>
              </w:rPr>
              <w:t>是，采购《节能产品政府采购清单》内标记★符号的节能产品。</w:t>
            </w:r>
          </w:p>
        </w:tc>
      </w:tr>
      <w:tr w14:paraId="6AD0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89"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3DFF61F2">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44</w:t>
            </w:r>
          </w:p>
        </w:tc>
        <w:tc>
          <w:tcPr>
            <w:tcW w:w="4521" w:type="pct"/>
            <w:gridSpan w:val="2"/>
            <w:tcBorders>
              <w:top w:val="single" w:color="auto" w:sz="4" w:space="0"/>
              <w:left w:val="nil"/>
              <w:bottom w:val="single" w:color="auto" w:sz="4" w:space="0"/>
              <w:right w:val="single" w:color="auto" w:sz="4" w:space="0"/>
            </w:tcBorders>
            <w:shd w:val="clear" w:color="auto" w:fill="auto"/>
            <w:vAlign w:val="center"/>
          </w:tcPr>
          <w:p w14:paraId="625B624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政府采购优先采购非标记★符号的节能产品：采购产品为《节能产品政府采购清单》（第二十期）内非标记★符号的：</w:t>
            </w:r>
          </w:p>
          <w:p w14:paraId="006518F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（1）采用最低评标价法时，应给予3％的价格扣除。本项目具体扣除比例为 / ％；</w:t>
            </w:r>
          </w:p>
          <w:p w14:paraId="293C7AB6">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（2）采用综合评分法时，对于技术和价格分，应分别给予总分值3%的加分。本项目具体加分比例分别为 ：技术 /％、价格 /％。</w:t>
            </w:r>
          </w:p>
        </w:tc>
      </w:tr>
      <w:tr w14:paraId="123E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03"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78074348">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45</w:t>
            </w:r>
          </w:p>
        </w:tc>
        <w:tc>
          <w:tcPr>
            <w:tcW w:w="4521" w:type="pct"/>
            <w:gridSpan w:val="2"/>
            <w:tcBorders>
              <w:top w:val="single" w:color="auto" w:sz="4" w:space="0"/>
              <w:left w:val="nil"/>
              <w:bottom w:val="single" w:color="auto" w:sz="4" w:space="0"/>
              <w:right w:val="single" w:color="auto" w:sz="4" w:space="0"/>
            </w:tcBorders>
            <w:shd w:val="clear" w:color="auto" w:fill="auto"/>
            <w:vAlign w:val="center"/>
          </w:tcPr>
          <w:p w14:paraId="5DB82A3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政府采购优先采购环境标志产品：采购产品为《环境标志产品政府采购清单》（第十八期）内的：</w:t>
            </w:r>
          </w:p>
          <w:p w14:paraId="53BCB0D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（1）采用最低评标价法时，应给予3%的价格扣除。本项目具体扣除比例为 / ％；</w:t>
            </w:r>
          </w:p>
          <w:p w14:paraId="1D0B2B37">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（2）采用综合评分法时，对于技术和价格分，应分别给予总分值3%的加分。本项目具体加分比例分别为 ：技术 / ％、价格 / ％。</w:t>
            </w:r>
          </w:p>
        </w:tc>
      </w:tr>
      <w:tr w14:paraId="1284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09"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15518667">
            <w:pPr>
              <w:keepNext w:val="0"/>
              <w:keepLines w:val="0"/>
              <w:widowControl w:val="0"/>
              <w:suppressLineNumbers w:val="0"/>
              <w:autoSpaceDE w:val="0"/>
              <w:autoSpaceDN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46</w:t>
            </w:r>
          </w:p>
        </w:tc>
        <w:tc>
          <w:tcPr>
            <w:tcW w:w="4521" w:type="pct"/>
            <w:gridSpan w:val="2"/>
            <w:tcBorders>
              <w:top w:val="single" w:color="auto" w:sz="4" w:space="0"/>
              <w:left w:val="nil"/>
              <w:bottom w:val="single" w:color="auto" w:sz="4" w:space="0"/>
              <w:right w:val="single" w:color="auto" w:sz="4" w:space="0"/>
            </w:tcBorders>
            <w:shd w:val="clear" w:color="auto" w:fill="auto"/>
            <w:vAlign w:val="center"/>
          </w:tcPr>
          <w:p w14:paraId="4E921EC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lang w:val="en-US" w:eastAsia="zh-CN" w:bidi="ar"/>
              </w:rPr>
              <w:t>本项目落实政府采购政策</w:t>
            </w:r>
          </w:p>
          <w:p w14:paraId="04CB6DD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lang w:val="en-US" w:eastAsia="zh-CN" w:bidi="ar"/>
              </w:rPr>
              <w:t>□专门面向中小企业采购（应同时在招标公告中注明）。</w:t>
            </w:r>
          </w:p>
          <w:p w14:paraId="713F0FF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lang w:val="en-US" w:eastAsia="zh-CN" w:bidi="ar"/>
              </w:rPr>
              <w:sym w:font="Wingdings 2" w:char="0052"/>
            </w:r>
            <w:r>
              <w:rPr>
                <w:rFonts w:hint="eastAsia" w:ascii="宋体" w:hAnsi="宋体" w:eastAsia="宋体" w:cs="宋体"/>
                <w:b w:val="0"/>
                <w:bCs/>
                <w:kern w:val="2"/>
                <w:sz w:val="21"/>
                <w:szCs w:val="21"/>
                <w:highlight w:val="none"/>
                <w:lang w:val="en-US" w:eastAsia="zh-CN" w:bidi="ar"/>
              </w:rPr>
              <w:t>非专门面向中小企业采购：</w:t>
            </w:r>
          </w:p>
          <w:p w14:paraId="0CE12EE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lang w:val="en-US" w:eastAsia="zh-CN" w:bidi="ar"/>
              </w:rPr>
              <w:t>关于印发《政府采购促进中小企业发展管理办法》的通知（财库〔2020〕46 号）；《关于进一步加大政府采购支持中小企业力度的通知》（财库〔2022〕19 号）；关于政府采购支持监狱企业发展有关问题的通知（财库[2014]68 号）；《三部门联合发布关于促进残疾人就业政府采购政策的通知》（财库〔2017〕141号）；《关于调整优化节能产品、环境标志产品政府采购执行机制的通知》（财库〔2019〕9号）。</w:t>
            </w:r>
          </w:p>
          <w:p w14:paraId="56105654">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lang w:val="en-US" w:eastAsia="zh-CN" w:bidi="ar"/>
              </w:rPr>
              <w:t>要求：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tc>
      </w:tr>
      <w:tr w14:paraId="3872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392"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5DCAA2">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b/>
                <w:bCs w:val="0"/>
                <w:kern w:val="2"/>
                <w:sz w:val="21"/>
                <w:szCs w:val="21"/>
                <w:highlight w:val="none"/>
                <w:lang w:val="en-US" w:eastAsia="zh-CN" w:bidi="ar"/>
              </w:rPr>
              <w:t>本项目磋商公告与磋商文件供应商须知内容有不符之处，以此磋商文件为准。</w:t>
            </w:r>
          </w:p>
        </w:tc>
      </w:tr>
    </w:tbl>
    <w:p w14:paraId="2C34E415">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bookmarkEnd w:id="8"/>
    <w:bookmarkEnd w:id="9"/>
    <w:p w14:paraId="4541736A">
      <w:pPr>
        <w:pStyle w:val="3"/>
        <w:keepNext w:val="0"/>
        <w:keepLines w:val="0"/>
        <w:widowControl/>
        <w:suppressLineNumbers w:val="0"/>
        <w:wordWrap w:val="0"/>
        <w:spacing w:before="0" w:beforeAutospacing="0" w:after="0" w:afterAutospacing="0"/>
        <w:jc w:val="center"/>
        <w:rPr>
          <w:rFonts w:hint="eastAsia" w:ascii="宋体" w:hAnsi="宋体" w:eastAsia="宋体" w:cs="宋体"/>
          <w:b/>
          <w:bCs/>
          <w:kern w:val="0"/>
          <w:sz w:val="32"/>
          <w:szCs w:val="32"/>
          <w:highlight w:val="none"/>
        </w:rPr>
      </w:pPr>
      <w:bookmarkStart w:id="11" w:name="_Toc14093"/>
      <w:bookmarkStart w:id="12" w:name="_Toc31233"/>
      <w:bookmarkStart w:id="13" w:name="_Toc26588"/>
      <w:bookmarkStart w:id="14" w:name="_Toc6488"/>
      <w:bookmarkStart w:id="15" w:name="_Toc10289"/>
      <w:bookmarkStart w:id="16" w:name="_Toc46301248"/>
      <w:bookmarkStart w:id="17" w:name="_Toc292391980"/>
      <w:r>
        <w:rPr>
          <w:rFonts w:hint="eastAsia" w:ascii="宋体" w:hAnsi="宋体" w:eastAsia="宋体" w:cs="宋体"/>
          <w:b/>
          <w:bCs/>
          <w:kern w:val="0"/>
          <w:sz w:val="32"/>
          <w:szCs w:val="32"/>
          <w:highlight w:val="none"/>
        </w:rPr>
        <w:t>二、供应商须知</w:t>
      </w:r>
    </w:p>
    <w:p w14:paraId="0F6EB41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2CD171C">
      <w:pPr>
        <w:keepNext w:val="0"/>
        <w:keepLines w:val="0"/>
        <w:widowControl w:val="0"/>
        <w:suppressLineNumbers w:val="0"/>
        <w:autoSpaceDE w:val="0"/>
        <w:autoSpaceDN/>
        <w:spacing w:before="0" w:beforeAutospacing="0" w:after="0" w:afterAutospacing="0" w:line="360" w:lineRule="auto"/>
        <w:ind w:left="0" w:right="0" w:firstLine="422" w:firstLineChars="20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 xml:space="preserve"> </w:t>
      </w:r>
    </w:p>
    <w:p w14:paraId="0271F3AA">
      <w:pPr>
        <w:keepNext w:val="0"/>
        <w:keepLines w:val="0"/>
        <w:widowControl w:val="0"/>
        <w:suppressLineNumbers w:val="0"/>
        <w:autoSpaceDE w:val="0"/>
        <w:autoSpaceDN/>
        <w:spacing w:before="0" w:beforeAutospacing="0" w:after="0" w:afterAutospacing="0" w:line="360" w:lineRule="auto"/>
        <w:ind w:left="0" w:right="0" w:firstLine="422" w:firstLineChars="20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1. 总则</w:t>
      </w:r>
    </w:p>
    <w:p w14:paraId="17CEC41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 项目概况</w:t>
      </w:r>
    </w:p>
    <w:p w14:paraId="2A9C75B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1.1.1 根据《中华人民共和国政府采购法》、《政府采购竞争性磋商采购方式管理暂行办法》等有关法律法规和规章的规定，本采购项目已具备采购条件，现对本项目进行采购。</w:t>
      </w:r>
    </w:p>
    <w:p w14:paraId="131E4813">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1.1.2 本采购项目采购人：见供应商须知前附表。</w:t>
      </w:r>
    </w:p>
    <w:p w14:paraId="2EFC329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1.1.3 本项目采购代理机构：见供应商须知前附表。</w:t>
      </w:r>
    </w:p>
    <w:p w14:paraId="3A5F92C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1.1.4 本采购项目名称：见供应商须知前附表。</w:t>
      </w:r>
    </w:p>
    <w:p w14:paraId="75BADB1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1.1.5 本项目交货地点：见供应商须知前附表。</w:t>
      </w:r>
    </w:p>
    <w:p w14:paraId="2C573D4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1.2 资金来源和落实情况</w:t>
      </w:r>
    </w:p>
    <w:p w14:paraId="2F65474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1.2.1 本采购项目的资金来源：见供应商须知前附表。</w:t>
      </w:r>
    </w:p>
    <w:p w14:paraId="4ADB969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1.2.2 本采购项目的出资比例：见供应商须知前附表。</w:t>
      </w:r>
    </w:p>
    <w:p w14:paraId="6AAE6D8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1.2.3 本采购项目的资金落实情况：见供应商须知前附表。</w:t>
      </w:r>
    </w:p>
    <w:p w14:paraId="4792F7F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1.3 采购需求、合同履行期限和质量标准</w:t>
      </w:r>
    </w:p>
    <w:p w14:paraId="1B19AC00">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1.3.1 采购需求：见供应商须知前附表。</w:t>
      </w:r>
    </w:p>
    <w:p w14:paraId="00FE5F5E">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1.3.2 合同履行期限：见供应商须知前附表。</w:t>
      </w:r>
    </w:p>
    <w:p w14:paraId="7E216D6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1.3.3 质量标准：见供应商须知前附表。</w:t>
      </w:r>
    </w:p>
    <w:p w14:paraId="6C3577A5">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1.4 供应商资格要求</w:t>
      </w:r>
    </w:p>
    <w:p w14:paraId="79355CB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1.4.1 供应商应具备承担本项目的资质条件、能力和信誉。</w:t>
      </w:r>
    </w:p>
    <w:p w14:paraId="39BCCA6E">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（1）资质条件：见供应商须知前附表；</w:t>
      </w:r>
    </w:p>
    <w:p w14:paraId="78E25ED5">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（2）财务要求：见供应商须知前附表；</w:t>
      </w:r>
    </w:p>
    <w:p w14:paraId="34F2613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（3）业绩要求：见供应商须知前附表；</w:t>
      </w:r>
    </w:p>
    <w:p w14:paraId="3B92594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（4）信誉要求：见供应商须知前附表；</w:t>
      </w:r>
    </w:p>
    <w:p w14:paraId="3FBF0F3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（5）其他要求：见供应商须知前附表。</w:t>
      </w:r>
    </w:p>
    <w:p w14:paraId="6756E03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1.4.2 供应商须知前附表规定接受联合体参加的，除应符合本章第 1.4.1 项和供应商须知前附表的要求外，还应遵守下列规定：</w:t>
      </w:r>
    </w:p>
    <w:p w14:paraId="12C29DF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（1）联合体各方应按照竞争性磋商文件提供的格式签订联合体协议书，明确联合体牵头人和各方权利义务；</w:t>
      </w:r>
    </w:p>
    <w:p w14:paraId="25E1D63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（2）由同一专业的单位组成的联合体，按照资质等级较低的单位确定资质等级；</w:t>
      </w:r>
    </w:p>
    <w:p w14:paraId="60121BC3">
      <w:pPr>
        <w:keepNext w:val="0"/>
        <w:keepLines w:val="0"/>
        <w:widowControl w:val="0"/>
        <w:suppressLineNumbers w:val="0"/>
        <w:autoSpaceDE w:val="0"/>
        <w:autoSpaceDN/>
        <w:spacing w:before="48" w:beforeLines="0" w:beforeAutospacing="0" w:after="0" w:afterLines="0" w:afterAutospacing="0" w:line="360" w:lineRule="auto"/>
        <w:ind w:left="0" w:right="14" w:firstLine="416" w:firstLineChars="200"/>
        <w:jc w:val="both"/>
        <w:rPr>
          <w:rFonts w:hint="eastAsia" w:ascii="宋体" w:hAnsi="宋体" w:eastAsia="宋体" w:cs="宋体"/>
          <w:kern w:val="2"/>
          <w:sz w:val="21"/>
          <w:szCs w:val="21"/>
          <w:highlight w:val="none"/>
        </w:rPr>
      </w:pPr>
      <w:r>
        <w:rPr>
          <w:rFonts w:hint="eastAsia" w:ascii="宋体" w:hAnsi="宋体" w:eastAsia="宋体" w:cs="宋体"/>
          <w:spacing w:val="-1"/>
          <w:kern w:val="2"/>
          <w:sz w:val="21"/>
          <w:szCs w:val="21"/>
          <w:highlight w:val="none"/>
          <w:lang w:val="en-US" w:eastAsia="zh-CN" w:bidi="ar"/>
        </w:rPr>
        <w:t>（3）联合体各方不得再以自己的名义单独或参加其他联合体在同一标段中参加。</w:t>
      </w:r>
    </w:p>
    <w:p w14:paraId="4F698F6E">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1.4.3 供应商不得存在下列情形之一：</w:t>
      </w:r>
    </w:p>
    <w:p w14:paraId="32B7379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（1）为采购人不具有独立法人资格的附属机构（单位）；</w:t>
      </w:r>
    </w:p>
    <w:p w14:paraId="6831B5D5">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（2）被责令停业的；</w:t>
      </w:r>
    </w:p>
    <w:p w14:paraId="6124487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（3）被暂停或取消投标资格的；</w:t>
      </w:r>
    </w:p>
    <w:p w14:paraId="38525AC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（4）财产被接管或冻结的；</w:t>
      </w:r>
    </w:p>
    <w:p w14:paraId="4F800D3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（5）在最近三年内有骗取中标或严重违约或重大履约质量问题的。</w:t>
      </w:r>
    </w:p>
    <w:p w14:paraId="6897BD1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1.5 费用承担</w:t>
      </w:r>
    </w:p>
    <w:p w14:paraId="4B29C90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供应商准备和参加磋商活动发生的费用自理。</w:t>
      </w:r>
    </w:p>
    <w:p w14:paraId="67BE2103">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1.6 保密</w:t>
      </w:r>
    </w:p>
    <w:p w14:paraId="391F16F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参与采购投标活动的各方应对竞争性磋商文件和响应文件中的商业和技术等秘密保密，违者应对由此造成的后果承担法律责任。</w:t>
      </w:r>
    </w:p>
    <w:p w14:paraId="3B5A0E25">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1.7 语言文字</w:t>
      </w:r>
    </w:p>
    <w:p w14:paraId="315C01C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除专用术语外，与采购投标有关的语言均使用中文。必要时专用术语应附有中文注释。</w:t>
      </w:r>
    </w:p>
    <w:p w14:paraId="298F8610">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1.8 计量单位</w:t>
      </w:r>
    </w:p>
    <w:p w14:paraId="3B8DD78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所有计量均采用中华人民共和国法定计量单位。</w:t>
      </w:r>
    </w:p>
    <w:p w14:paraId="1DD8240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1.9 踏勘现场</w:t>
      </w:r>
    </w:p>
    <w:p w14:paraId="3BD5191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1.9.1 供应商须知前附表规定组织踏勘现场的，采购人按供应商须知前附表规定的时间、地点组织供应商踏勘项目现场。</w:t>
      </w:r>
    </w:p>
    <w:p w14:paraId="02B7B2E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1.9.2 供应商踏勘现场发生的费用自理。</w:t>
      </w:r>
    </w:p>
    <w:p w14:paraId="54DA5FC5">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1.9.3 除采购人的原因外，供应商自行负责在踏勘现场中所发生的人员伤亡和财产损失。</w:t>
      </w:r>
    </w:p>
    <w:p w14:paraId="477D2A5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1.9.4 采购人在踏勘现场中介绍的工程场地和相关的周边环境情况，供应商在编制响应文件时参考，采购人不对供应商据此作出的判断和决策负责。</w:t>
      </w:r>
    </w:p>
    <w:p w14:paraId="18DD56C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1.10 答疑会</w:t>
      </w:r>
    </w:p>
    <w:p w14:paraId="2BB4101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1.10.1 供应商须知前附表规定召开磋商预备会的，采购人按供应商须知前附表规定的时间和地点召开磋商。预备会，澄清供应商提出的问题。</w:t>
      </w:r>
    </w:p>
    <w:p w14:paraId="1ADF15E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1.10.2 供应商应在供应商须知前附表规定的时间前，以书面和电子邮件形式将提出的问题送达采购代理机构，以便采购人和采购代理机构在会议期间澄清。</w:t>
      </w:r>
    </w:p>
    <w:p w14:paraId="13C705D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1.10.3 采购人、采购代理机构在供应商须知前附表规定的时间内，将对供应商所提问题的澄清，以书面方式通知所有购买竞争性磋商文件的供应商。该澄清内容为竞争性磋商文件的组成部分。</w:t>
      </w:r>
    </w:p>
    <w:p w14:paraId="12670E7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1.11 分包</w:t>
      </w:r>
    </w:p>
    <w:p w14:paraId="150CD73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供应商拟在中选后将中选项目的部分非主体、非关键性工作进行分包的，应符合供应商须知前附表规定的分包内容、分包金额和接受分包的第三人资质要求等限制性条件。</w:t>
      </w:r>
    </w:p>
    <w:p w14:paraId="702002B3">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1.12 偏离</w:t>
      </w:r>
    </w:p>
    <w:p w14:paraId="65D8899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b/>
          <w:bCs w:val="0"/>
          <w:spacing w:val="-3"/>
          <w:kern w:val="2"/>
          <w:sz w:val="21"/>
          <w:szCs w:val="21"/>
          <w:highlight w:val="none"/>
        </w:rPr>
      </w:pPr>
      <w:r>
        <w:rPr>
          <w:rFonts w:hint="eastAsia" w:ascii="宋体" w:hAnsi="宋体" w:eastAsia="宋体" w:cs="宋体"/>
          <w:kern w:val="2"/>
          <w:sz w:val="21"/>
          <w:szCs w:val="21"/>
          <w:highlight w:val="none"/>
          <w:lang w:val="en-US" w:eastAsia="zh-CN" w:bidi="ar"/>
        </w:rPr>
        <w:t>供应商须知前附表允许响应文件偏离竞争性磋商文件某些要求的，偏离应当符合竞争性磋商文件规定的偏离范围和幅度。</w:t>
      </w:r>
    </w:p>
    <w:p w14:paraId="23A4D44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CCCA4AA">
      <w:pPr>
        <w:keepNext w:val="0"/>
        <w:keepLines w:val="0"/>
        <w:widowControl w:val="0"/>
        <w:suppressLineNumbers w:val="0"/>
        <w:autoSpaceDE w:val="0"/>
        <w:autoSpaceDN/>
        <w:spacing w:before="37" w:beforeLines="0" w:beforeAutospacing="0" w:after="0" w:afterLines="0" w:afterAutospacing="0" w:line="360" w:lineRule="auto"/>
        <w:ind w:left="3726" w:right="0"/>
        <w:jc w:val="both"/>
        <w:rPr>
          <w:rFonts w:hint="eastAsia" w:ascii="宋体" w:hAnsi="宋体" w:eastAsia="宋体" w:cs="宋体"/>
          <w:kern w:val="2"/>
          <w:sz w:val="21"/>
          <w:szCs w:val="21"/>
          <w:highlight w:val="none"/>
        </w:rPr>
      </w:pPr>
      <w:r>
        <w:rPr>
          <w:rFonts w:hint="eastAsia" w:ascii="宋体" w:hAnsi="宋体" w:eastAsia="宋体" w:cs="宋体"/>
          <w:b/>
          <w:bCs w:val="0"/>
          <w:spacing w:val="-3"/>
          <w:kern w:val="2"/>
          <w:sz w:val="21"/>
          <w:szCs w:val="21"/>
          <w:highlight w:val="none"/>
          <w:lang w:val="en-US" w:eastAsia="zh-CN" w:bidi="ar"/>
        </w:rPr>
        <w:t>2.</w:t>
      </w:r>
      <w:r>
        <w:rPr>
          <w:rFonts w:hint="eastAsia" w:ascii="宋体" w:hAnsi="宋体" w:eastAsia="宋体" w:cs="宋体"/>
          <w:spacing w:val="-3"/>
          <w:kern w:val="2"/>
          <w:sz w:val="21"/>
          <w:szCs w:val="21"/>
          <w:highlight w:val="none"/>
          <w:lang w:val="en-US" w:eastAsia="zh-CN" w:bidi="ar"/>
        </w:rPr>
        <w:t xml:space="preserve"> </w:t>
      </w:r>
      <w:r>
        <w:rPr>
          <w:rFonts w:hint="eastAsia" w:ascii="宋体" w:hAnsi="宋体" w:eastAsia="宋体" w:cs="宋体"/>
          <w:b/>
          <w:bCs w:val="0"/>
          <w:spacing w:val="-3"/>
          <w:kern w:val="2"/>
          <w:sz w:val="21"/>
          <w:szCs w:val="21"/>
          <w:highlight w:val="none"/>
          <w:lang w:val="en-US" w:eastAsia="zh-CN" w:bidi="ar"/>
        </w:rPr>
        <w:t>竞争性磋商文件</w:t>
      </w:r>
    </w:p>
    <w:p w14:paraId="0D6A77C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2.1 竞争性磋商文件的组成</w:t>
      </w:r>
    </w:p>
    <w:p w14:paraId="268E2AE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磋商文件除以下内容外，采购人在采购期间发出的答疑纪要和其他补充修改函件，均是磋商文件的组成部分，对供应商起约束作用。磋商文件包括下列内容：</w:t>
      </w:r>
    </w:p>
    <w:p w14:paraId="1AD7D07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（1）竞争性磋商公告；</w:t>
      </w:r>
    </w:p>
    <w:p w14:paraId="440B016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（2）供应商须知；</w:t>
      </w:r>
    </w:p>
    <w:p w14:paraId="7ACAD2E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（3）评分办法；</w:t>
      </w:r>
    </w:p>
    <w:p w14:paraId="70105F0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（4）合同条款（合同参考格式）</w:t>
      </w:r>
    </w:p>
    <w:p w14:paraId="4BAB3835">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（5）货物需求及技术规格要求；</w:t>
      </w:r>
    </w:p>
    <w:p w14:paraId="4E38098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（6）响应文件格式；</w:t>
      </w:r>
    </w:p>
    <w:p w14:paraId="6871C7F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根据本章第 1.10 款、第 2.2 款和第 2.3 款对竞争性磋商文件所做的澄清、修改，构成竞争性磋商文件的组成部分。</w:t>
      </w:r>
    </w:p>
    <w:p w14:paraId="718CE8F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2.2 竞争性磋商文件的澄清</w:t>
      </w:r>
    </w:p>
    <w:p w14:paraId="37244B5E">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2.2.1 供应商在收到磋商文件后，对磋商文件任何部分若有任何疑问，任何要求澄清磋商文件的供应商，均应按照本须知前附表规定的时间及方式以书面形式向采购人或代理公司提交。不论是采购人根据需要主动对磋商文件进行必要的澄清或是根据供应商的要求对磋商文件作出澄清，采购人都将在响应文件截止日期前以书面形式予以答复，同时将书面答复发给所有供应商。投标的澄清作为磋商文件的组成部分，对供应商起约束作用。</w:t>
      </w:r>
    </w:p>
    <w:p w14:paraId="684FE35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2.3 竞争性磋商文件的修改</w:t>
      </w:r>
    </w:p>
    <w:p w14:paraId="17B6BAF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磋商文件发出后，在响应文件截止日期前，无论出于何种原因，采购人可主动地或在解答供应商提出的澄清问题时对磋商文件进行修改。</w:t>
      </w:r>
    </w:p>
    <w:p w14:paraId="7A3C44C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2.3.1 磋商文件的修改将以书面形式发给所有供应商，磋商文件的修改作为磋商文件的组成部分，并具有约束力。供应商应尽快以书面形式通知采购人确定已收到修改文件。</w:t>
      </w:r>
    </w:p>
    <w:p w14:paraId="7DC3337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2.3.2 磋商文件、磋商文件澄清（答疑）纪要、磋商文件修改补充通知内容均以书面明确的内容为准。当磋商文件、修改补充通知、澄清（答疑）纪要内容相互矛盾时，以最后发出的通知（或纪要）或修改文件为准。</w:t>
      </w:r>
    </w:p>
    <w:p w14:paraId="6870D57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2.3.3 采购人保证磋商文件澄清（答疑）纪要和磋商文件修改补充通知在响应文件截止时间前以书面形式发给所有供应商。为使供应商在编写响应文件时有充分时间对磋商文件的修改部分进行研究，采购人可以酌情延长递交响应文件的截止日期，具体时间 将在修改补充通知中明确。</w:t>
      </w:r>
    </w:p>
    <w:p w14:paraId="689C52A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A794A23">
      <w:pPr>
        <w:keepNext w:val="0"/>
        <w:keepLines w:val="0"/>
        <w:widowControl w:val="0"/>
        <w:suppressLineNumbers w:val="0"/>
        <w:autoSpaceDE w:val="0"/>
        <w:autoSpaceDN/>
        <w:spacing w:before="78" w:beforeLines="0" w:beforeAutospacing="0" w:after="0" w:afterLines="0" w:afterAutospacing="0" w:line="360" w:lineRule="auto"/>
        <w:ind w:left="3849" w:right="0"/>
        <w:jc w:val="both"/>
        <w:rPr>
          <w:rFonts w:hint="eastAsia" w:ascii="宋体" w:hAnsi="宋体" w:eastAsia="宋体" w:cs="宋体"/>
          <w:kern w:val="2"/>
          <w:sz w:val="21"/>
          <w:szCs w:val="21"/>
          <w:highlight w:val="none"/>
        </w:rPr>
      </w:pPr>
      <w:r>
        <w:rPr>
          <w:rFonts w:hint="eastAsia" w:ascii="宋体" w:hAnsi="宋体" w:eastAsia="宋体" w:cs="宋体"/>
          <w:b/>
          <w:bCs w:val="0"/>
          <w:spacing w:val="-4"/>
          <w:kern w:val="2"/>
          <w:sz w:val="21"/>
          <w:szCs w:val="21"/>
          <w:highlight w:val="none"/>
          <w:lang w:val="en-US" w:eastAsia="zh-CN" w:bidi="ar"/>
        </w:rPr>
        <w:t>3.</w:t>
      </w:r>
      <w:r>
        <w:rPr>
          <w:rFonts w:hint="eastAsia" w:ascii="宋体" w:hAnsi="宋体" w:eastAsia="宋体" w:cs="宋体"/>
          <w:spacing w:val="-4"/>
          <w:kern w:val="2"/>
          <w:sz w:val="21"/>
          <w:szCs w:val="21"/>
          <w:highlight w:val="none"/>
          <w:lang w:val="en-US" w:eastAsia="zh-CN" w:bidi="ar"/>
        </w:rPr>
        <w:t xml:space="preserve"> </w:t>
      </w:r>
      <w:r>
        <w:rPr>
          <w:rFonts w:hint="eastAsia" w:ascii="宋体" w:hAnsi="宋体" w:eastAsia="宋体" w:cs="宋体"/>
          <w:b/>
          <w:bCs w:val="0"/>
          <w:spacing w:val="-4"/>
          <w:kern w:val="2"/>
          <w:sz w:val="21"/>
          <w:szCs w:val="21"/>
          <w:highlight w:val="none"/>
          <w:lang w:val="en-US" w:eastAsia="zh-CN" w:bidi="ar"/>
        </w:rPr>
        <w:t>磋商响应文件</w:t>
      </w:r>
    </w:p>
    <w:p w14:paraId="27EFD0A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3.1 磋商响应文件的组成</w:t>
      </w:r>
    </w:p>
    <w:p w14:paraId="152A429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一、投标函</w:t>
      </w:r>
    </w:p>
    <w:p w14:paraId="6C90CC4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二、法定代表人身份证明</w:t>
      </w:r>
    </w:p>
    <w:p w14:paraId="2A73B225">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三、授权委托书</w:t>
      </w:r>
    </w:p>
    <w:p w14:paraId="06041DA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四</w:t>
      </w:r>
      <w:r>
        <w:rPr>
          <w:rFonts w:hint="eastAsia" w:ascii="宋体" w:hAnsi="宋体" w:eastAsia="宋体" w:cs="宋体"/>
          <w:kern w:val="2"/>
          <w:sz w:val="21"/>
          <w:szCs w:val="21"/>
          <w:highlight w:val="none"/>
          <w:lang w:val="en-US" w:eastAsia="zh-CN" w:bidi="ar"/>
        </w:rPr>
        <w:t>、开标一览表</w:t>
      </w:r>
    </w:p>
    <w:p w14:paraId="27AD1CD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五</w:t>
      </w:r>
      <w:r>
        <w:rPr>
          <w:rFonts w:hint="eastAsia" w:ascii="宋体" w:hAnsi="宋体" w:eastAsia="宋体" w:cs="宋体"/>
          <w:kern w:val="2"/>
          <w:sz w:val="21"/>
          <w:szCs w:val="21"/>
          <w:highlight w:val="none"/>
          <w:lang w:val="en-US" w:eastAsia="zh-CN" w:bidi="ar"/>
        </w:rPr>
        <w:t>、</w:t>
      </w:r>
      <w:r>
        <w:rPr>
          <w:rFonts w:hint="eastAsia" w:ascii="宋体" w:hAnsi="宋体" w:cs="宋体"/>
          <w:kern w:val="2"/>
          <w:sz w:val="21"/>
          <w:szCs w:val="21"/>
          <w:highlight w:val="none"/>
          <w:lang w:val="en-US" w:eastAsia="zh-CN" w:bidi="ar"/>
        </w:rPr>
        <w:t>报价明细表</w:t>
      </w:r>
    </w:p>
    <w:p w14:paraId="17F7816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六</w:t>
      </w:r>
      <w:r>
        <w:rPr>
          <w:rFonts w:hint="eastAsia" w:ascii="宋体" w:hAnsi="宋体" w:eastAsia="宋体" w:cs="宋体"/>
          <w:kern w:val="2"/>
          <w:sz w:val="21"/>
          <w:szCs w:val="21"/>
          <w:highlight w:val="none"/>
          <w:lang w:val="en-US" w:eastAsia="zh-CN" w:bidi="ar"/>
        </w:rPr>
        <w:t>、商务条款偏离表</w:t>
      </w:r>
    </w:p>
    <w:p w14:paraId="381AB9A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七</w:t>
      </w:r>
      <w:r>
        <w:rPr>
          <w:rFonts w:hint="eastAsia" w:ascii="宋体" w:hAnsi="宋体" w:eastAsia="宋体" w:cs="宋体"/>
          <w:kern w:val="2"/>
          <w:sz w:val="21"/>
          <w:szCs w:val="21"/>
          <w:highlight w:val="none"/>
          <w:lang w:val="en-US" w:eastAsia="zh-CN" w:bidi="ar"/>
        </w:rPr>
        <w:t>、技术条款偏离表</w:t>
      </w:r>
    </w:p>
    <w:p w14:paraId="2B782C3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八</w:t>
      </w:r>
      <w:r>
        <w:rPr>
          <w:rFonts w:hint="eastAsia" w:ascii="宋体" w:hAnsi="宋体" w:eastAsia="宋体" w:cs="宋体"/>
          <w:kern w:val="2"/>
          <w:sz w:val="21"/>
          <w:szCs w:val="21"/>
          <w:highlight w:val="none"/>
          <w:lang w:val="en-US" w:eastAsia="zh-CN" w:bidi="ar"/>
        </w:rPr>
        <w:t>、资格审查资料</w:t>
      </w:r>
    </w:p>
    <w:p w14:paraId="54E75A9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九</w:t>
      </w:r>
      <w:r>
        <w:rPr>
          <w:rFonts w:hint="eastAsia" w:ascii="宋体" w:hAnsi="宋体" w:eastAsia="宋体" w:cs="宋体"/>
          <w:kern w:val="2"/>
          <w:sz w:val="21"/>
          <w:szCs w:val="21"/>
          <w:highlight w:val="none"/>
          <w:lang w:val="en-US" w:eastAsia="zh-CN" w:bidi="ar"/>
        </w:rPr>
        <w:t>、 技术部分</w:t>
      </w:r>
    </w:p>
    <w:p w14:paraId="73CE44E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 xml:space="preserve">十、其他材料 </w:t>
      </w:r>
    </w:p>
    <w:p w14:paraId="7CFB659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3.2 取费报价</w:t>
      </w:r>
    </w:p>
    <w:p w14:paraId="5B2F0F2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3.2.1 除非竞争性磋商文件中另有规定，服务取费报价应包括完成本项目过程中提供的所有服务，所需采购人支付的全部服务费。</w:t>
      </w:r>
    </w:p>
    <w:p w14:paraId="1C10590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3.2.2 设计费用在合同实施期间固定不变。</w:t>
      </w:r>
    </w:p>
    <w:p w14:paraId="5F7C3080">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3.3 磋商响应有效期</w:t>
      </w:r>
    </w:p>
    <w:p w14:paraId="54ACE26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3.3.1 在供应商须知前附表规定的磋商响应有效期内，供应商不得要求撤销或修改其磋商响应文件。</w:t>
      </w:r>
    </w:p>
    <w:p w14:paraId="0662E72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3.3.2 出现特殊情况需要延长磋商响应有效期的，采购人以书面形式通知所有供应商延长磋商响应有效期。供应商同意延长的，应相应延长其磋商保证金的有效期，但不得要求或被允许修改或撤销其磋商响应文件；供应商拒绝延长的，其响应失效，但供应商有权收回其磋商保证金。</w:t>
      </w:r>
    </w:p>
    <w:p w14:paraId="1589473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3.4 磋商保证金</w:t>
      </w:r>
    </w:p>
    <w:p w14:paraId="23229A5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3.4.1 供应商在递交磋商响应文件的同时，应按供应商须知前附表规定的金额、担保形式和第六章“磋商响应文件格式”规定的磋商保证金格式递交磋商保证金，并作为其磋商响应文件的组成部分。联合体参加的，其磋商保证金由牵头人递交，并应符合供应商须知前附表的规定。</w:t>
      </w:r>
    </w:p>
    <w:p w14:paraId="60DFC99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3.4.2 供应商不按本章第 3.4.1 项要求提交磋商保证金的，将导致磋商响应文件被否决。</w:t>
      </w:r>
    </w:p>
    <w:p w14:paraId="13D2ED6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3.4.3 采购人与中选人签订合同后 5 个工作日内，向未中选的供应商和中选人退还磋商保证金。</w:t>
      </w:r>
    </w:p>
    <w:p w14:paraId="55880D9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3.4.4 有下列情形之一的，磋商保证金将不予退还：</w:t>
      </w:r>
    </w:p>
    <w:p w14:paraId="53CE058E">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（1）供应商在规定的磋商有效期内撤销或修改其磋商响应文件；</w:t>
      </w:r>
    </w:p>
    <w:p w14:paraId="4664F7A0">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（2）中选人在收到成交通知书后，无正当理由拒签合同协议书或未按竞争性磋商文件规定提交履约担保。</w:t>
      </w:r>
    </w:p>
    <w:p w14:paraId="3D40A0A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3.5 资格审查资料</w:t>
      </w:r>
    </w:p>
    <w:p w14:paraId="12BFFD4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3.5.1 “供应商基本情况表”应附企业营业执照副本、财务状况良好证明资料、依法缴纳税收和社会保障资金证明材料等资料复印件加盖公章。</w:t>
      </w:r>
    </w:p>
    <w:p w14:paraId="04280EFE">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3.5.2 “供应商类似项目业绩一览表”应附中标通知书和（或）合同协议书的复印件加盖公章，具体年份要求见供应商须知前附表。</w:t>
      </w:r>
    </w:p>
    <w:p w14:paraId="33C26A0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3.5.3 供应商须知前附表规定接受联合体参加的，本章第 3.5.1 项至第 3.5.2 项规 定的表格和资料应包括联合体各方相关情况。</w:t>
      </w:r>
    </w:p>
    <w:p w14:paraId="7E03620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3.6 备选投标方案</w:t>
      </w:r>
    </w:p>
    <w:p w14:paraId="3AC0D76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除供应商须知前附表另有规定外，供应商不得递交备选磋商响应方案。</w:t>
      </w:r>
    </w:p>
    <w:p w14:paraId="40BA1CD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3.7 磋商响应文件的编制</w:t>
      </w:r>
    </w:p>
    <w:p w14:paraId="170B193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3.7.1 磋商响应文件应按第六章“磋商响应文件格式”进行编写，如有必要，可以增加附页，作为磋商响应文件的组成部分。其中，磋商响应函附录在满足竞争性磋商文件实质性要求的基础上，可以提出比竞争性磋商文件要求更有利于采购人的承诺。</w:t>
      </w:r>
    </w:p>
    <w:p w14:paraId="6888989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3.7.2 磋商响应文件应当对竞争性磋商文件有关合同履行期限、磋商响应有效期、质量要求、技术标准和要求、采购范围等实质性内容作出响应。</w:t>
      </w:r>
    </w:p>
    <w:p w14:paraId="4748092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3.7.3 磋商响应文件应用不褪色的材料书写或打印，并由供应商的法定代表人或其委托代理人签字或盖单位章。委托代理人签字的，磋商响应文件应附法定代表人签署的 授权委托书。所有要求签字的地方都应用不褪色的墨水或签字笔由本人亲笔手写签字（包括姓和名），不得用盖章（如签名章、签字章等）代替，也不得由他人代签。所有要求盖章的地方都应加盖供应商单位（法定名称）章（鲜章），不得使用专用章（如经 济合同章、投标专用章等）或下属单位印章代替。</w:t>
      </w:r>
    </w:p>
    <w:p w14:paraId="0151C6A3">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磋商响应文件应尽量避免涂改、行间插字或删除。如果出现上述情况，改动之处应加盖单位章或由供应商的法定代表人或其授权的代理人签字确认。签字或盖章的具体要求见供应商须知前附表。</w:t>
      </w:r>
    </w:p>
    <w:p w14:paraId="0FC70DA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3.7.4 磋商响应文件正本一份，副本份数见供应商须知前附表。正本和副本的封面上应清楚地标记“正本”或“副本”的字样。当副本和正本不一致时，以正本为准。</w:t>
      </w:r>
    </w:p>
    <w:p w14:paraId="47F37F8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3.7.5 磋商响应文件的正本与副本应分别装订成册，装订应牢固、整齐便于保管和利用，不易拆散和换页，并编制目录及页码。不得采用活页装订。</w:t>
      </w:r>
    </w:p>
    <w:p w14:paraId="528157F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3.7.6 磋商响应文件须加盖骑缝章。</w:t>
      </w:r>
    </w:p>
    <w:p w14:paraId="04CED27E">
      <w:pPr>
        <w:keepNext w:val="0"/>
        <w:keepLines w:val="0"/>
        <w:widowControl w:val="0"/>
        <w:suppressLineNumbers w:val="0"/>
        <w:autoSpaceDE w:val="0"/>
        <w:autoSpaceDN/>
        <w:spacing w:before="177" w:beforeLines="0" w:beforeAutospacing="0" w:after="0" w:afterLines="0" w:afterAutospacing="0" w:line="360" w:lineRule="auto"/>
        <w:ind w:left="4204" w:right="0"/>
        <w:jc w:val="both"/>
        <w:rPr>
          <w:rFonts w:hint="eastAsia" w:ascii="宋体" w:hAnsi="宋体" w:eastAsia="宋体" w:cs="宋体"/>
          <w:kern w:val="2"/>
          <w:sz w:val="21"/>
          <w:szCs w:val="21"/>
          <w:highlight w:val="none"/>
        </w:rPr>
      </w:pPr>
      <w:r>
        <w:rPr>
          <w:rFonts w:hint="eastAsia" w:ascii="宋体" w:hAnsi="宋体" w:eastAsia="宋体" w:cs="宋体"/>
          <w:b/>
          <w:bCs w:val="0"/>
          <w:spacing w:val="-5"/>
          <w:kern w:val="2"/>
          <w:sz w:val="21"/>
          <w:szCs w:val="21"/>
          <w:highlight w:val="none"/>
          <w:lang w:val="en-US" w:eastAsia="zh-CN" w:bidi="ar"/>
        </w:rPr>
        <w:t>4.</w:t>
      </w:r>
      <w:r>
        <w:rPr>
          <w:rFonts w:hint="eastAsia" w:ascii="宋体" w:hAnsi="宋体" w:eastAsia="宋体" w:cs="宋体"/>
          <w:spacing w:val="8"/>
          <w:kern w:val="2"/>
          <w:sz w:val="21"/>
          <w:szCs w:val="21"/>
          <w:highlight w:val="none"/>
          <w:lang w:val="en-US" w:eastAsia="zh-CN" w:bidi="ar"/>
        </w:rPr>
        <w:t xml:space="preserve"> </w:t>
      </w:r>
      <w:r>
        <w:rPr>
          <w:rFonts w:hint="eastAsia" w:ascii="宋体" w:hAnsi="宋体" w:eastAsia="宋体" w:cs="宋体"/>
          <w:b/>
          <w:bCs w:val="0"/>
          <w:spacing w:val="-5"/>
          <w:kern w:val="2"/>
          <w:sz w:val="21"/>
          <w:szCs w:val="21"/>
          <w:highlight w:val="none"/>
          <w:lang w:val="en-US" w:eastAsia="zh-CN" w:bidi="ar"/>
        </w:rPr>
        <w:t>磋商前</w:t>
      </w:r>
    </w:p>
    <w:p w14:paraId="7CE0F645">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4.1 磋商响应文件的密封和标记</w:t>
      </w:r>
    </w:p>
    <w:p w14:paraId="6E8B7D8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4.1.1 </w:t>
      </w:r>
      <w:r>
        <w:rPr>
          <w:rFonts w:hint="eastAsia" w:ascii="宋体" w:hAnsi="宋体" w:eastAsia="宋体" w:cs="宋体"/>
          <w:kern w:val="0"/>
          <w:sz w:val="21"/>
          <w:szCs w:val="21"/>
          <w:highlight w:val="none"/>
          <w:lang w:val="en-US" w:eastAsia="zh-CN" w:bidi="ar"/>
        </w:rPr>
        <w:t>响应文件的正本与副本应先分开包装（即</w:t>
      </w:r>
      <w:r>
        <w:rPr>
          <w:rFonts w:hint="eastAsia" w:ascii="宋体" w:hAnsi="宋体" w:cs="宋体"/>
          <w:kern w:val="0"/>
          <w:sz w:val="21"/>
          <w:szCs w:val="21"/>
          <w:highlight w:val="none"/>
          <w:lang w:val="en-US" w:eastAsia="zh-CN" w:bidi="ar"/>
        </w:rPr>
        <w:t>响应文件</w:t>
      </w:r>
      <w:r>
        <w:rPr>
          <w:rFonts w:hint="eastAsia" w:ascii="宋体" w:hAnsi="宋体" w:eastAsia="宋体" w:cs="宋体"/>
          <w:kern w:val="0"/>
          <w:sz w:val="21"/>
          <w:szCs w:val="21"/>
          <w:highlight w:val="none"/>
          <w:lang w:val="en-US" w:eastAsia="zh-CN" w:bidi="ar"/>
        </w:rPr>
        <w:t>正本1份单独包装，所有</w:t>
      </w:r>
      <w:r>
        <w:rPr>
          <w:rFonts w:hint="eastAsia" w:ascii="宋体" w:hAnsi="宋体" w:cs="宋体"/>
          <w:kern w:val="0"/>
          <w:sz w:val="21"/>
          <w:szCs w:val="21"/>
          <w:highlight w:val="none"/>
          <w:lang w:val="en-US" w:eastAsia="zh-CN" w:bidi="ar"/>
        </w:rPr>
        <w:t>响应文件</w:t>
      </w:r>
      <w:r>
        <w:rPr>
          <w:rFonts w:hint="eastAsia" w:ascii="宋体" w:hAnsi="宋体" w:eastAsia="宋体" w:cs="宋体"/>
          <w:kern w:val="0"/>
          <w:sz w:val="21"/>
          <w:szCs w:val="21"/>
          <w:highlight w:val="none"/>
          <w:lang w:val="en-US" w:eastAsia="zh-CN" w:bidi="ar"/>
        </w:rPr>
        <w:t>副本2份一起包装），再将已包好的正本与副本合包到一起，加贴封条，并在封套的封口处加盖投标人单位章。</w:t>
      </w:r>
    </w:p>
    <w:p w14:paraId="339D347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 xml:space="preserve">4.1.2 </w:t>
      </w:r>
      <w:r>
        <w:rPr>
          <w:rFonts w:hint="eastAsia" w:ascii="宋体" w:hAnsi="宋体" w:eastAsia="宋体" w:cs="宋体"/>
          <w:kern w:val="0"/>
          <w:sz w:val="21"/>
          <w:szCs w:val="21"/>
          <w:highlight w:val="none"/>
          <w:lang w:val="en-US" w:eastAsia="zh-CN" w:bidi="ar"/>
        </w:rPr>
        <w:t>电子U盘、磋商报价函，分别单独放入密封袋中，加贴封条，并在封套封口处加盖投标人单位公章，在封套上分别标记“响应文件电子版”及“磋商报价函”字样。</w:t>
      </w:r>
    </w:p>
    <w:p w14:paraId="49A0E73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4.1.3 未按本章第 4.1.1 项或第 4.1.2 项要求密封和加写标记的磋商响应文件，采购人不予受理。</w:t>
      </w:r>
    </w:p>
    <w:p w14:paraId="49C4181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4.2 磋商响应文件的递交</w:t>
      </w:r>
    </w:p>
    <w:p w14:paraId="19F426E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4.2.1 供应商应在本章第 2.2.2 项规定的递交磋商响应文件截止时间前递交。</w:t>
      </w:r>
    </w:p>
    <w:p w14:paraId="3EAE7BC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4.2.2 供应商递交磋商响应文件的地点：见供应商须知前附表。</w:t>
      </w:r>
    </w:p>
    <w:p w14:paraId="4858741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4.2.3 除供应商须知前附表另有规定外，供应商所递交的磋商响应文件不予退还。</w:t>
      </w:r>
    </w:p>
    <w:p w14:paraId="2FE6F0A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4.2.4 逾期送达的或者未送达指定地点的磋商响应文件，采购人不予受理。</w:t>
      </w:r>
    </w:p>
    <w:p w14:paraId="05B0A4D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4.3 磋商响应文件的修改与撤回</w:t>
      </w:r>
    </w:p>
    <w:p w14:paraId="45B96E83">
      <w:pPr>
        <w:keepNext w:val="0"/>
        <w:keepLines w:val="0"/>
        <w:widowControl/>
        <w:suppressLineNumbers w:val="0"/>
        <w:snapToGrid w:val="0"/>
        <w:spacing w:before="0" w:beforeAutospacing="0" w:after="0" w:afterAutospacing="0" w:line="360" w:lineRule="auto"/>
        <w:ind w:left="0" w:leftChars="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4.3.1 在本章第2.2.2 项规定的递交响应文件截止时间前，投标人可以修改或撤回已递交的响应文件，但应以书面形式通知采购人。</w:t>
      </w:r>
    </w:p>
    <w:p w14:paraId="1CF93349">
      <w:pPr>
        <w:keepNext w:val="0"/>
        <w:keepLines w:val="0"/>
        <w:widowControl/>
        <w:suppressLineNumbers w:val="0"/>
        <w:snapToGrid w:val="0"/>
        <w:spacing w:before="0" w:beforeAutospacing="0" w:after="0" w:afterAutospacing="0" w:line="360" w:lineRule="auto"/>
        <w:ind w:left="0" w:leftChars="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4.3.2 投标人修改或撤回已递交响应文件的书面通知应按照本章第3.7.3 项的要求签字或盖章。采购人收到书面通知后，向投标人出具签收凭证。</w:t>
      </w:r>
    </w:p>
    <w:p w14:paraId="51BD1493">
      <w:pPr>
        <w:keepNext w:val="0"/>
        <w:keepLines w:val="0"/>
        <w:widowControl/>
        <w:suppressLineNumbers w:val="0"/>
        <w:snapToGrid w:val="0"/>
        <w:spacing w:before="0" w:beforeAutospacing="0" w:after="0" w:afterAutospacing="0" w:line="360" w:lineRule="auto"/>
        <w:ind w:left="0" w:leftChars="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4.3.3 修改的内容为响应文件的组成部分。修改的响应文件应按照本章第3 条、第4条规定进行编制、密封、标记和递交，并标明“修改”字样。</w:t>
      </w:r>
    </w:p>
    <w:p w14:paraId="6846DC7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CE711A5">
      <w:pPr>
        <w:keepNext w:val="0"/>
        <w:keepLines w:val="0"/>
        <w:widowControl w:val="0"/>
        <w:suppressLineNumbers w:val="0"/>
        <w:autoSpaceDE w:val="0"/>
        <w:autoSpaceDN/>
        <w:spacing w:before="182" w:beforeLines="0" w:beforeAutospacing="0" w:after="0" w:afterLines="0" w:afterAutospacing="0" w:line="360" w:lineRule="auto"/>
        <w:ind w:left="4331" w:right="0"/>
        <w:jc w:val="both"/>
        <w:rPr>
          <w:rFonts w:hint="eastAsia" w:ascii="宋体" w:hAnsi="宋体" w:eastAsia="宋体" w:cs="宋体"/>
          <w:b/>
          <w:bCs w:val="0"/>
          <w:spacing w:val="-8"/>
          <w:kern w:val="2"/>
          <w:sz w:val="21"/>
          <w:szCs w:val="21"/>
          <w:highlight w:val="none"/>
          <w:lang w:val="en-US" w:eastAsia="zh-CN" w:bidi="ar"/>
        </w:rPr>
      </w:pPr>
    </w:p>
    <w:p w14:paraId="6CA7C4C0">
      <w:pPr>
        <w:keepNext w:val="0"/>
        <w:keepLines w:val="0"/>
        <w:widowControl w:val="0"/>
        <w:suppressLineNumbers w:val="0"/>
        <w:autoSpaceDE w:val="0"/>
        <w:autoSpaceDN/>
        <w:spacing w:before="182" w:beforeLines="0" w:beforeAutospacing="0" w:after="0" w:afterLines="0" w:afterAutospacing="0" w:line="360" w:lineRule="auto"/>
        <w:ind w:left="4331" w:right="0"/>
        <w:jc w:val="both"/>
        <w:rPr>
          <w:rFonts w:hint="eastAsia" w:ascii="宋体" w:hAnsi="宋体" w:eastAsia="宋体" w:cs="宋体"/>
          <w:kern w:val="2"/>
          <w:sz w:val="21"/>
          <w:szCs w:val="21"/>
          <w:highlight w:val="none"/>
        </w:rPr>
      </w:pPr>
      <w:r>
        <w:rPr>
          <w:rFonts w:hint="eastAsia" w:ascii="宋体" w:hAnsi="宋体" w:eastAsia="宋体" w:cs="宋体"/>
          <w:b/>
          <w:bCs w:val="0"/>
          <w:spacing w:val="-8"/>
          <w:kern w:val="2"/>
          <w:sz w:val="21"/>
          <w:szCs w:val="21"/>
          <w:highlight w:val="none"/>
          <w:lang w:val="en-US" w:eastAsia="zh-CN" w:bidi="ar"/>
        </w:rPr>
        <w:t>5.</w:t>
      </w:r>
      <w:r>
        <w:rPr>
          <w:rFonts w:hint="eastAsia" w:ascii="宋体" w:hAnsi="宋体" w:eastAsia="宋体" w:cs="宋体"/>
          <w:spacing w:val="9"/>
          <w:kern w:val="2"/>
          <w:sz w:val="21"/>
          <w:szCs w:val="21"/>
          <w:highlight w:val="none"/>
          <w:lang w:val="en-US" w:eastAsia="zh-CN" w:bidi="ar"/>
        </w:rPr>
        <w:t xml:space="preserve"> </w:t>
      </w:r>
      <w:r>
        <w:rPr>
          <w:rFonts w:hint="eastAsia" w:ascii="宋体" w:hAnsi="宋体" w:eastAsia="宋体" w:cs="宋体"/>
          <w:b/>
          <w:bCs w:val="0"/>
          <w:spacing w:val="-8"/>
          <w:kern w:val="2"/>
          <w:sz w:val="21"/>
          <w:szCs w:val="21"/>
          <w:highlight w:val="none"/>
          <w:lang w:val="en-US" w:eastAsia="zh-CN" w:bidi="ar"/>
        </w:rPr>
        <w:t>磋商</w:t>
      </w:r>
    </w:p>
    <w:p w14:paraId="1A62ABD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5.1 磋商时间和地点</w:t>
      </w:r>
    </w:p>
    <w:p w14:paraId="30DC31D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采购人在本章第 2.2.2 项规定的递交磋商响应文件截止时间（磋商时间）和供应商须知前附表规定的地点磋商，并邀请所有供应商的法定代表人或其委托代理人准时参加。</w:t>
      </w:r>
    </w:p>
    <w:p w14:paraId="2CFA5A4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5.2 磋商程序</w:t>
      </w:r>
    </w:p>
    <w:p w14:paraId="1229D3C5">
      <w:pPr>
        <w:keepNext w:val="0"/>
        <w:keepLines w:val="0"/>
        <w:widowControl w:val="0"/>
        <w:suppressLineNumbers w:val="0"/>
        <w:autoSpaceDE w:val="0"/>
        <w:autoSpaceDN w:val="0"/>
        <w:snapToGrid w:val="0"/>
        <w:spacing w:before="0" w:beforeAutospacing="0" w:after="0" w:afterAutospacing="0" w:line="360" w:lineRule="auto"/>
        <w:ind w:left="0" w:leftChars="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主持人按下列程序进行开标：</w:t>
      </w:r>
    </w:p>
    <w:p w14:paraId="3B747F3F">
      <w:pPr>
        <w:keepNext w:val="0"/>
        <w:keepLines w:val="0"/>
        <w:widowControl w:val="0"/>
        <w:suppressLineNumbers w:val="0"/>
        <w:autoSpaceDE w:val="0"/>
        <w:autoSpaceDN w:val="0"/>
        <w:snapToGrid w:val="0"/>
        <w:spacing w:before="0" w:beforeAutospacing="0" w:after="0" w:afterAutospacing="0" w:line="360" w:lineRule="auto"/>
        <w:ind w:left="0" w:leftChars="0" w:right="0" w:firstLine="420" w:firstLineChars="200"/>
        <w:jc w:val="both"/>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1.投标供应商递交响应文件；</w:t>
      </w:r>
    </w:p>
    <w:p w14:paraId="25D896A3">
      <w:pPr>
        <w:keepNext w:val="0"/>
        <w:keepLines w:val="0"/>
        <w:widowControl w:val="0"/>
        <w:suppressLineNumbers w:val="0"/>
        <w:autoSpaceDE w:val="0"/>
        <w:autoSpaceDN w:val="0"/>
        <w:snapToGrid w:val="0"/>
        <w:spacing w:before="0" w:beforeAutospacing="0" w:after="0" w:afterAutospacing="0" w:line="360" w:lineRule="auto"/>
        <w:ind w:left="0" w:leftChars="0" w:right="0" w:firstLine="420" w:firstLineChars="200"/>
        <w:jc w:val="both"/>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2.由投标供应商代表检查响应文件密封情况；</w:t>
      </w:r>
    </w:p>
    <w:p w14:paraId="12C42F9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3.通过初步评审的投标供应商在指定地点进行现场二次报价。</w:t>
      </w:r>
    </w:p>
    <w:p w14:paraId="6844D74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bidi="ar"/>
        </w:rPr>
        <w:t xml:space="preserve"> </w:t>
      </w:r>
    </w:p>
    <w:p w14:paraId="60591AC0">
      <w:pPr>
        <w:keepNext w:val="0"/>
        <w:keepLines w:val="0"/>
        <w:widowControl w:val="0"/>
        <w:suppressLineNumbers w:val="0"/>
        <w:autoSpaceDE w:val="0"/>
        <w:autoSpaceDN/>
        <w:spacing w:before="79" w:beforeLines="0" w:beforeAutospacing="0" w:after="0" w:afterLines="0" w:afterAutospacing="0" w:line="360" w:lineRule="auto"/>
        <w:ind w:left="4327" w:right="0"/>
        <w:jc w:val="both"/>
        <w:rPr>
          <w:rFonts w:hint="eastAsia" w:ascii="宋体" w:hAnsi="宋体" w:eastAsia="宋体" w:cs="宋体"/>
          <w:kern w:val="2"/>
          <w:sz w:val="21"/>
          <w:szCs w:val="21"/>
          <w:highlight w:val="none"/>
        </w:rPr>
      </w:pPr>
      <w:r>
        <w:rPr>
          <w:rFonts w:hint="eastAsia" w:ascii="宋体" w:hAnsi="宋体" w:eastAsia="宋体" w:cs="宋体"/>
          <w:b/>
          <w:bCs w:val="0"/>
          <w:spacing w:val="-7"/>
          <w:kern w:val="2"/>
          <w:sz w:val="21"/>
          <w:szCs w:val="21"/>
          <w:highlight w:val="none"/>
          <w:lang w:val="en-US" w:eastAsia="zh-CN" w:bidi="ar"/>
        </w:rPr>
        <w:t>6.</w:t>
      </w:r>
      <w:r>
        <w:rPr>
          <w:rFonts w:hint="eastAsia" w:ascii="宋体" w:hAnsi="宋体" w:eastAsia="宋体" w:cs="宋体"/>
          <w:spacing w:val="8"/>
          <w:kern w:val="2"/>
          <w:sz w:val="21"/>
          <w:szCs w:val="21"/>
          <w:highlight w:val="none"/>
          <w:lang w:val="en-US" w:eastAsia="zh-CN" w:bidi="ar"/>
        </w:rPr>
        <w:t xml:space="preserve"> </w:t>
      </w:r>
      <w:r>
        <w:rPr>
          <w:rFonts w:hint="eastAsia" w:ascii="宋体" w:hAnsi="宋体" w:eastAsia="宋体" w:cs="宋体"/>
          <w:b/>
          <w:bCs w:val="0"/>
          <w:spacing w:val="-7"/>
          <w:kern w:val="2"/>
          <w:sz w:val="21"/>
          <w:szCs w:val="21"/>
          <w:highlight w:val="none"/>
          <w:lang w:val="en-US" w:eastAsia="zh-CN" w:bidi="ar"/>
        </w:rPr>
        <w:t>评审</w:t>
      </w:r>
    </w:p>
    <w:p w14:paraId="3ACE6DA0">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6.1 磋商小组</w:t>
      </w:r>
    </w:p>
    <w:p w14:paraId="4ABC3F8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6.1.1 评标由采购人依法组建的磋商小组负责。磋商小组由有关技术、经济等方面的专家组成。磋商小组成员人数以及技术、经济等方面专家的确定方式见供应商须知前附表。</w:t>
      </w:r>
    </w:p>
    <w:p w14:paraId="43AE3FB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6.1.2 磋商小组成员有下列情形之一的，应当回避：</w:t>
      </w:r>
    </w:p>
    <w:p w14:paraId="02257F0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（1）采购人或供应商的主要负责人的近亲属；</w:t>
      </w:r>
    </w:p>
    <w:p w14:paraId="02BFE6E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（2）项目主管部门或者行政监督部门的人员；</w:t>
      </w:r>
    </w:p>
    <w:p w14:paraId="279F7D5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（3）与供应商有经济利益关系，可能影响对投标公正评审的；</w:t>
      </w:r>
    </w:p>
    <w:p w14:paraId="63A010C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（4）曾因在采购、评标以及其他与采购投标有关活动中从事违法行为而受过行政处罚或刑事处罚的。</w:t>
      </w:r>
    </w:p>
    <w:p w14:paraId="5E0929B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6.2 评审原则</w:t>
      </w:r>
    </w:p>
    <w:p w14:paraId="25B26C7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评审活动遵循公平、公正、科学和择优的原则。</w:t>
      </w:r>
    </w:p>
    <w:p w14:paraId="475D40F7">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6.3 评审</w:t>
      </w:r>
    </w:p>
    <w:p w14:paraId="721599D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6.3.1 磋商小组按照第三章“评标办法”规定的方法、评审因素、标准和程序对磋商响应文件进行评审。第三章“评审办法”没有规定的方法、评审因素和标准，不作为 评审依据。</w:t>
      </w:r>
    </w:p>
    <w:p w14:paraId="16CD481E">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6.3.2 出现以上情形，不影响采购公平、公正性的，招标组织机构可以待上述情形消除后继续组织交易活动；影响或可能影响采购公平、公正性的，经招标代理机构确认后，应当重新招标。招标代理机构必须对原有的资料及信息作出妥善保密处理，并报财政部门备案。</w:t>
      </w:r>
    </w:p>
    <w:p w14:paraId="1801F93A">
      <w:pPr>
        <w:keepNext w:val="0"/>
        <w:keepLines w:val="0"/>
        <w:widowControl w:val="0"/>
        <w:suppressLineNumbers w:val="0"/>
        <w:autoSpaceDE w:val="0"/>
        <w:autoSpaceDN/>
        <w:spacing w:before="181" w:beforeLines="0" w:beforeAutospacing="0" w:after="0" w:afterLines="0" w:afterAutospacing="0" w:line="360" w:lineRule="auto"/>
        <w:ind w:left="4092" w:right="0"/>
        <w:jc w:val="both"/>
        <w:rPr>
          <w:rFonts w:hint="eastAsia" w:ascii="宋体" w:hAnsi="宋体" w:eastAsia="宋体" w:cs="宋体"/>
          <w:kern w:val="2"/>
          <w:sz w:val="21"/>
          <w:szCs w:val="21"/>
          <w:highlight w:val="none"/>
        </w:rPr>
      </w:pPr>
      <w:r>
        <w:rPr>
          <w:rFonts w:hint="eastAsia" w:ascii="宋体" w:hAnsi="宋体" w:eastAsia="宋体" w:cs="宋体"/>
          <w:b/>
          <w:bCs w:val="0"/>
          <w:spacing w:val="-6"/>
          <w:kern w:val="2"/>
          <w:sz w:val="21"/>
          <w:szCs w:val="21"/>
          <w:highlight w:val="none"/>
          <w:lang w:val="en-US" w:eastAsia="zh-CN" w:bidi="ar"/>
        </w:rPr>
        <w:t>7.</w:t>
      </w:r>
      <w:r>
        <w:rPr>
          <w:rFonts w:hint="eastAsia" w:ascii="宋体" w:hAnsi="宋体" w:eastAsia="宋体" w:cs="宋体"/>
          <w:spacing w:val="10"/>
          <w:kern w:val="2"/>
          <w:sz w:val="21"/>
          <w:szCs w:val="21"/>
          <w:highlight w:val="none"/>
          <w:lang w:val="en-US" w:eastAsia="zh-CN" w:bidi="ar"/>
        </w:rPr>
        <w:t xml:space="preserve"> </w:t>
      </w:r>
      <w:r>
        <w:rPr>
          <w:rFonts w:hint="eastAsia" w:ascii="宋体" w:hAnsi="宋体" w:eastAsia="宋体" w:cs="宋体"/>
          <w:b/>
          <w:bCs w:val="0"/>
          <w:spacing w:val="-6"/>
          <w:kern w:val="2"/>
          <w:sz w:val="21"/>
          <w:szCs w:val="21"/>
          <w:highlight w:val="none"/>
          <w:lang w:val="en-US" w:eastAsia="zh-CN" w:bidi="ar"/>
        </w:rPr>
        <w:t>合同授予</w:t>
      </w:r>
    </w:p>
    <w:p w14:paraId="7098F24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7.1 确定方式</w:t>
      </w:r>
    </w:p>
    <w:p w14:paraId="35A79380">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采购人依据磋商小组推荐的中选候选供应商确定中选人，磋商小组推荐中选候选供应商的人数见供应商须知前附表。</w:t>
      </w:r>
    </w:p>
    <w:p w14:paraId="01BE575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7.2 成交通知</w:t>
      </w:r>
    </w:p>
    <w:p w14:paraId="068268E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在本章第 3.3 款规定的磋商响应有效期内，采购人以书面形式向中选供应商发出成交通知书，同时将成交结果通知未中选的供应商。</w:t>
      </w:r>
    </w:p>
    <w:p w14:paraId="339E5AD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7.3 签订合同</w:t>
      </w:r>
    </w:p>
    <w:p w14:paraId="2A66487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7.3.1 采购人和中选供应商应当自成交通知书发出之日起30天内，根据竞争性磋商文件和中选供应商的磋商响应文件订立书面合同。中选供应商无正当理由拒签合同的，采购人取消其中选资格，其磋商保证金不予退还；给采购人造成的损失超过磋商保证金数额的，中选供应商还应当对超过部分予以赔偿。</w:t>
      </w:r>
    </w:p>
    <w:p w14:paraId="75AD27B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7.3.2 发出成交通知书后，采购人无正当理由拒签合同的，采购人向中选供应商退还磋商保证金；给中选供应商造成损失的，还应当赔偿损失。</w:t>
      </w:r>
    </w:p>
    <w:p w14:paraId="0689CF7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2E3FA7B">
      <w:pPr>
        <w:keepNext w:val="0"/>
        <w:keepLines w:val="0"/>
        <w:widowControl w:val="0"/>
        <w:suppressLineNumbers w:val="0"/>
        <w:autoSpaceDE w:val="0"/>
        <w:autoSpaceDN/>
        <w:spacing w:before="183" w:beforeLines="0" w:beforeAutospacing="0" w:after="0" w:afterLines="0" w:afterAutospacing="0" w:line="360" w:lineRule="auto"/>
        <w:ind w:left="3485" w:right="0"/>
        <w:jc w:val="both"/>
        <w:rPr>
          <w:rFonts w:hint="eastAsia" w:ascii="宋体" w:hAnsi="宋体" w:eastAsia="宋体" w:cs="宋体"/>
          <w:kern w:val="2"/>
          <w:sz w:val="21"/>
          <w:szCs w:val="21"/>
          <w:highlight w:val="none"/>
        </w:rPr>
      </w:pPr>
      <w:r>
        <w:rPr>
          <w:rFonts w:hint="eastAsia" w:ascii="宋体" w:hAnsi="宋体" w:eastAsia="宋体" w:cs="宋体"/>
          <w:b/>
          <w:bCs w:val="0"/>
          <w:spacing w:val="-3"/>
          <w:kern w:val="2"/>
          <w:sz w:val="21"/>
          <w:szCs w:val="21"/>
          <w:highlight w:val="none"/>
          <w:lang w:val="en-US" w:eastAsia="zh-CN" w:bidi="ar"/>
        </w:rPr>
        <w:t>8.</w:t>
      </w:r>
      <w:r>
        <w:rPr>
          <w:rFonts w:hint="eastAsia" w:ascii="宋体" w:hAnsi="宋体" w:eastAsia="宋体" w:cs="宋体"/>
          <w:spacing w:val="-3"/>
          <w:kern w:val="2"/>
          <w:sz w:val="21"/>
          <w:szCs w:val="21"/>
          <w:highlight w:val="none"/>
          <w:lang w:val="en-US" w:eastAsia="zh-CN" w:bidi="ar"/>
        </w:rPr>
        <w:t xml:space="preserve"> </w:t>
      </w:r>
      <w:r>
        <w:rPr>
          <w:rFonts w:hint="eastAsia" w:ascii="宋体" w:hAnsi="宋体" w:eastAsia="宋体" w:cs="宋体"/>
          <w:b/>
          <w:bCs w:val="0"/>
          <w:spacing w:val="-3"/>
          <w:kern w:val="2"/>
          <w:sz w:val="21"/>
          <w:szCs w:val="21"/>
          <w:highlight w:val="none"/>
          <w:lang w:val="en-US" w:eastAsia="zh-CN" w:bidi="ar"/>
        </w:rPr>
        <w:t>重新采购和不再采购</w:t>
      </w:r>
    </w:p>
    <w:p w14:paraId="5350881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8.1 重新采购</w:t>
      </w:r>
    </w:p>
    <w:p w14:paraId="137586B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有下列情形之一的，采购人将重新采购：</w:t>
      </w:r>
    </w:p>
    <w:p w14:paraId="0AD1750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（1）递交磋商响应文件截止时间止，供应商少于3个的；</w:t>
      </w:r>
    </w:p>
    <w:p w14:paraId="4CDDC76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（2）经磋商小组评审后否决所有响应供应商的。</w:t>
      </w:r>
    </w:p>
    <w:p w14:paraId="7FB1C60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8.2 不再采购</w:t>
      </w:r>
    </w:p>
    <w:p w14:paraId="0C2EE615">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b/>
          <w:bCs w:val="0"/>
          <w:spacing w:val="-6"/>
          <w:kern w:val="2"/>
          <w:sz w:val="21"/>
          <w:szCs w:val="21"/>
          <w:highlight w:val="none"/>
        </w:rPr>
      </w:pPr>
      <w:r>
        <w:rPr>
          <w:rFonts w:hint="eastAsia" w:ascii="宋体" w:hAnsi="宋体" w:eastAsia="宋体" w:cs="宋体"/>
          <w:kern w:val="2"/>
          <w:sz w:val="21"/>
          <w:szCs w:val="21"/>
          <w:highlight w:val="none"/>
          <w:lang w:val="en-US" w:eastAsia="zh-CN" w:bidi="ar"/>
        </w:rPr>
        <w:t>重新采购后供应商仍少于3个或者所有响应被否决的，属于必须审批或核准的项目，经原审批或核准部门批准后不再进行采购。</w:t>
      </w:r>
    </w:p>
    <w:p w14:paraId="58491EC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9AE1601">
      <w:pPr>
        <w:keepNext w:val="0"/>
        <w:keepLines w:val="0"/>
        <w:widowControl w:val="0"/>
        <w:suppressLineNumbers w:val="0"/>
        <w:autoSpaceDE w:val="0"/>
        <w:autoSpaceDN/>
        <w:spacing w:before="36" w:beforeLines="0" w:beforeAutospacing="0" w:after="0" w:afterLines="0" w:afterAutospacing="0" w:line="360" w:lineRule="auto"/>
        <w:ind w:left="3967" w:right="0"/>
        <w:jc w:val="both"/>
        <w:rPr>
          <w:rFonts w:hint="eastAsia" w:ascii="宋体" w:hAnsi="宋体" w:eastAsia="宋体" w:cs="宋体"/>
          <w:kern w:val="2"/>
          <w:sz w:val="21"/>
          <w:szCs w:val="21"/>
          <w:highlight w:val="none"/>
        </w:rPr>
      </w:pPr>
      <w:r>
        <w:rPr>
          <w:rFonts w:hint="eastAsia" w:ascii="宋体" w:hAnsi="宋体" w:eastAsia="宋体" w:cs="宋体"/>
          <w:b/>
          <w:bCs w:val="0"/>
          <w:spacing w:val="-6"/>
          <w:kern w:val="2"/>
          <w:sz w:val="21"/>
          <w:szCs w:val="21"/>
          <w:highlight w:val="none"/>
          <w:lang w:val="en-US" w:eastAsia="zh-CN" w:bidi="ar"/>
        </w:rPr>
        <w:t>9.</w:t>
      </w:r>
      <w:r>
        <w:rPr>
          <w:rFonts w:hint="eastAsia" w:ascii="宋体" w:hAnsi="宋体" w:eastAsia="宋体" w:cs="宋体"/>
          <w:spacing w:val="20"/>
          <w:kern w:val="2"/>
          <w:sz w:val="21"/>
          <w:szCs w:val="21"/>
          <w:highlight w:val="none"/>
          <w:lang w:val="en-US" w:eastAsia="zh-CN" w:bidi="ar"/>
        </w:rPr>
        <w:t xml:space="preserve"> </w:t>
      </w:r>
      <w:r>
        <w:rPr>
          <w:rFonts w:hint="eastAsia" w:ascii="宋体" w:hAnsi="宋体" w:eastAsia="宋体" w:cs="宋体"/>
          <w:b/>
          <w:bCs w:val="0"/>
          <w:spacing w:val="-6"/>
          <w:kern w:val="2"/>
          <w:sz w:val="21"/>
          <w:szCs w:val="21"/>
          <w:highlight w:val="none"/>
          <w:lang w:val="en-US" w:eastAsia="zh-CN" w:bidi="ar"/>
        </w:rPr>
        <w:t>纪律和监督</w:t>
      </w:r>
    </w:p>
    <w:p w14:paraId="10F35C9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9.1 对采购人的纪律要求</w:t>
      </w:r>
    </w:p>
    <w:p w14:paraId="2484AB5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采购人不得泄漏采购活动中应当保密的情况和资料，不得与供应商串通损害国家利益、社会公共利益或者他人合法权益。</w:t>
      </w:r>
    </w:p>
    <w:p w14:paraId="285BC31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9.2 对供应商的纪律要求</w:t>
      </w:r>
    </w:p>
    <w:p w14:paraId="5B04A0C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供应商不得相互串通或者与采购人串通，不得向采购人或者磋商小组成员行贿谋取中选，不得以他人名义响应或者以其他方式弄虚作假骗取中选；供应商不得以任何方式干扰、影响评审工作。</w:t>
      </w:r>
    </w:p>
    <w:p w14:paraId="4B70C6D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9.3 对磋商小组成员的纪律要求</w:t>
      </w:r>
    </w:p>
    <w:p w14:paraId="326045C9">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磋商小组成员不得收受他人的财物或者其他好处，不得向他人透漏对磋商响应文件的评审和比较、中选候选供应商的推荐情况以及评审有关的其他情况。在评审活动中，磋商小组成员不得擅离职守，影响评审程序正常进行，不得使用第三章“评标办法”没有规定的评审因素和标准进行评审。</w:t>
      </w:r>
    </w:p>
    <w:p w14:paraId="0500D0F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9.4 对与评审活动有关的工作人员的纪律要求</w:t>
      </w:r>
    </w:p>
    <w:p w14:paraId="0DEAA90C">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与评审活动有关的工作人员不得收受他人的财物或者其他好处，不得向他人透漏对磋商响应文件的评审和比较、中选候选供应商的推荐情况以及评审有关的其他情况。在评审活动中，与评审活动有关的工作人员不得擅离职守，影响评审程序正常进行。</w:t>
      </w:r>
    </w:p>
    <w:p w14:paraId="3380E9C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9.5 投诉</w:t>
      </w:r>
    </w:p>
    <w:p w14:paraId="3D37345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供应商和其他利害关系人认为本次采购活动违反法律法规和规章规定的，有权向有关行政监督部门投诉。</w:t>
      </w:r>
    </w:p>
    <w:p w14:paraId="23F40CC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highlight w:val="none"/>
          <w:lang w:val="en-US" w:eastAsia="zh-CN" w:bidi="ar"/>
        </w:rPr>
      </w:pPr>
      <w:r>
        <w:rPr>
          <w:rFonts w:hint="eastAsia" w:ascii="Times New Roman" w:hAnsi="Times New Roman" w:eastAsia="宋体" w:cs="Times New Roman"/>
          <w:kern w:val="2"/>
          <w:sz w:val="21"/>
          <w:szCs w:val="21"/>
          <w:highlight w:val="none"/>
          <w:lang w:val="en-US" w:eastAsia="zh-CN" w:bidi="ar"/>
        </w:rPr>
        <w:t xml:space="preserve"> </w:t>
      </w:r>
    </w:p>
    <w:p w14:paraId="75D645C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highlight w:val="none"/>
          <w:lang w:val="en-US" w:eastAsia="zh-CN" w:bidi="ar"/>
        </w:rPr>
      </w:pPr>
    </w:p>
    <w:p w14:paraId="3C252FC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highlight w:val="none"/>
          <w:lang w:val="en-US" w:eastAsia="zh-CN" w:bidi="ar"/>
        </w:rPr>
      </w:pPr>
    </w:p>
    <w:p w14:paraId="2D37789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highlight w:val="none"/>
          <w:lang w:val="en-US" w:eastAsia="zh-CN" w:bidi="ar"/>
        </w:rPr>
      </w:pPr>
    </w:p>
    <w:p w14:paraId="6E262F63">
      <w:pPr>
        <w:keepNext w:val="0"/>
        <w:keepLines w:val="0"/>
        <w:widowControl w:val="0"/>
        <w:suppressLineNumbers w:val="0"/>
        <w:autoSpaceDE w:val="0"/>
        <w:autoSpaceDN/>
        <w:spacing w:before="78" w:beforeLines="0" w:beforeAutospacing="0" w:after="0" w:afterLines="0" w:afterAutospacing="0" w:line="360" w:lineRule="auto"/>
        <w:ind w:left="3441" w:right="0"/>
        <w:jc w:val="both"/>
        <w:rPr>
          <w:rFonts w:hint="eastAsia" w:ascii="宋体" w:hAnsi="宋体" w:eastAsia="宋体" w:cs="宋体"/>
          <w:kern w:val="2"/>
          <w:sz w:val="21"/>
          <w:szCs w:val="21"/>
          <w:highlight w:val="none"/>
        </w:rPr>
      </w:pPr>
      <w:r>
        <w:rPr>
          <w:rFonts w:hint="eastAsia" w:ascii="宋体" w:hAnsi="宋体" w:eastAsia="宋体" w:cs="宋体"/>
          <w:b/>
          <w:bCs w:val="0"/>
          <w:spacing w:val="-4"/>
          <w:kern w:val="2"/>
          <w:sz w:val="21"/>
          <w:szCs w:val="21"/>
          <w:highlight w:val="none"/>
          <w:lang w:val="en-US" w:eastAsia="zh-CN" w:bidi="ar"/>
        </w:rPr>
        <w:t>10.</w:t>
      </w:r>
      <w:r>
        <w:rPr>
          <w:rFonts w:hint="eastAsia" w:ascii="宋体" w:hAnsi="宋体" w:eastAsia="宋体" w:cs="宋体"/>
          <w:spacing w:val="-4"/>
          <w:kern w:val="2"/>
          <w:sz w:val="21"/>
          <w:szCs w:val="21"/>
          <w:highlight w:val="none"/>
          <w:lang w:val="en-US" w:eastAsia="zh-CN" w:bidi="ar"/>
        </w:rPr>
        <w:t xml:space="preserve"> </w:t>
      </w:r>
      <w:r>
        <w:rPr>
          <w:rFonts w:hint="eastAsia" w:ascii="宋体" w:hAnsi="宋体" w:eastAsia="宋体" w:cs="宋体"/>
          <w:b/>
          <w:bCs w:val="0"/>
          <w:spacing w:val="-4"/>
          <w:kern w:val="2"/>
          <w:sz w:val="21"/>
          <w:szCs w:val="21"/>
          <w:highlight w:val="none"/>
          <w:lang w:val="en-US" w:eastAsia="zh-CN" w:bidi="ar"/>
        </w:rPr>
        <w:t>需要补充的其他内容</w:t>
      </w:r>
    </w:p>
    <w:p w14:paraId="152F26DC">
      <w:pPr>
        <w:keepNext w:val="0"/>
        <w:keepLines w:val="0"/>
        <w:widowControl w:val="0"/>
        <w:suppressLineNumbers w:val="0"/>
        <w:autoSpaceDE w:val="0"/>
        <w:autoSpaceDN/>
        <w:spacing w:before="183" w:beforeLines="0" w:beforeAutospacing="0" w:after="0" w:afterLines="0" w:afterAutospacing="0" w:line="360" w:lineRule="auto"/>
        <w:ind w:left="0" w:right="0" w:firstLine="412" w:firstLineChars="20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需要补充的其他内容：见供应商须知前附表。</w:t>
      </w:r>
    </w:p>
    <w:p w14:paraId="29527E21">
      <w:pPr>
        <w:rPr>
          <w:rFonts w:hint="eastAsia" w:ascii="宋体" w:hAnsi="宋体" w:eastAsia="宋体" w:cs="宋体"/>
          <w:sz w:val="44"/>
          <w:szCs w:val="24"/>
          <w:highlight w:val="none"/>
        </w:rPr>
      </w:pPr>
      <w:r>
        <w:rPr>
          <w:rFonts w:hint="eastAsia" w:ascii="宋体" w:hAnsi="宋体" w:eastAsia="宋体" w:cs="宋体"/>
          <w:sz w:val="44"/>
          <w:szCs w:val="24"/>
          <w:highlight w:val="none"/>
        </w:rPr>
        <w:br w:type="page"/>
      </w:r>
    </w:p>
    <w:bookmarkEnd w:id="11"/>
    <w:bookmarkEnd w:id="12"/>
    <w:bookmarkEnd w:id="13"/>
    <w:bookmarkEnd w:id="14"/>
    <w:bookmarkEnd w:id="15"/>
    <w:bookmarkEnd w:id="16"/>
    <w:p w14:paraId="6A561402">
      <w:pPr>
        <w:pStyle w:val="2"/>
        <w:widowControl/>
        <w:spacing w:line="240" w:lineRule="auto"/>
        <w:jc w:val="center"/>
        <w:rPr>
          <w:rFonts w:hint="eastAsia" w:ascii="宋体" w:hAnsi="宋体" w:eastAsia="宋体" w:cs="宋体"/>
          <w:b/>
          <w:bCs w:val="0"/>
          <w:kern w:val="2"/>
          <w:sz w:val="28"/>
          <w:szCs w:val="28"/>
          <w:highlight w:val="none"/>
        </w:rPr>
      </w:pPr>
      <w:r>
        <w:rPr>
          <w:rFonts w:hint="eastAsia" w:ascii="宋体" w:hAnsi="宋体" w:eastAsia="宋体" w:cs="宋体"/>
          <w:b/>
          <w:bCs/>
          <w:kern w:val="44"/>
          <w:sz w:val="44"/>
          <w:szCs w:val="44"/>
          <w:highlight w:val="none"/>
        </w:rPr>
        <w:t>第三章 评标办法（综合评分法）</w:t>
      </w:r>
    </w:p>
    <w:p w14:paraId="756A7A14">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t>（一）资格及符合性审查</w:t>
      </w:r>
    </w:p>
    <w:tbl>
      <w:tblPr>
        <w:tblStyle w:val="29"/>
        <w:tblW w:w="4901"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57" w:type="dxa"/>
          <w:left w:w="108" w:type="dxa"/>
          <w:bottom w:w="57" w:type="dxa"/>
          <w:right w:w="108" w:type="dxa"/>
        </w:tblCellMar>
      </w:tblPr>
      <w:tblGrid>
        <w:gridCol w:w="792"/>
        <w:gridCol w:w="1932"/>
        <w:gridCol w:w="6934"/>
      </w:tblGrid>
      <w:tr w14:paraId="789E4D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57" w:type="dxa"/>
            <w:left w:w="108" w:type="dxa"/>
            <w:bottom w:w="57" w:type="dxa"/>
            <w:right w:w="108" w:type="dxa"/>
          </w:tblCellMar>
        </w:tblPrEx>
        <w:trPr>
          <w:trHeight w:val="90" w:hRule="atLeast"/>
          <w:jc w:val="center"/>
        </w:trPr>
        <w:tc>
          <w:tcPr>
            <w:tcW w:w="141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7FDCDC">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评审因素</w:t>
            </w:r>
          </w:p>
        </w:tc>
        <w:tc>
          <w:tcPr>
            <w:tcW w:w="3589" w:type="pct"/>
            <w:tcBorders>
              <w:top w:val="single" w:color="auto" w:sz="4" w:space="0"/>
              <w:left w:val="nil"/>
              <w:bottom w:val="single" w:color="auto" w:sz="4" w:space="0"/>
              <w:right w:val="single" w:color="auto" w:sz="4" w:space="0"/>
            </w:tcBorders>
            <w:shd w:val="clear" w:color="auto" w:fill="auto"/>
            <w:vAlign w:val="center"/>
          </w:tcPr>
          <w:p w14:paraId="5B9BCF12">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评审标准</w:t>
            </w:r>
          </w:p>
        </w:tc>
      </w:tr>
      <w:tr w14:paraId="12E7EF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79" w:hRule="atLeast"/>
          <w:jc w:val="center"/>
        </w:trPr>
        <w:tc>
          <w:tcPr>
            <w:tcW w:w="410" w:type="pct"/>
            <w:vMerge w:val="restart"/>
            <w:tcBorders>
              <w:top w:val="nil"/>
              <w:left w:val="single" w:color="auto" w:sz="4" w:space="0"/>
              <w:right w:val="single" w:color="auto" w:sz="4" w:space="0"/>
            </w:tcBorders>
            <w:shd w:val="clear" w:color="auto" w:fill="auto"/>
            <w:vAlign w:val="center"/>
          </w:tcPr>
          <w:p w14:paraId="0B6A49D9">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资</w:t>
            </w:r>
          </w:p>
          <w:p w14:paraId="6844D784">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格</w:t>
            </w:r>
          </w:p>
          <w:p w14:paraId="3C4722DA">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性</w:t>
            </w:r>
          </w:p>
          <w:p w14:paraId="56231477">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w:t>
            </w:r>
          </w:p>
          <w:p w14:paraId="7A25BED5">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审</w:t>
            </w:r>
          </w:p>
          <w:p w14:paraId="7FDA9770">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标</w:t>
            </w:r>
          </w:p>
          <w:p w14:paraId="133AEC4F">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准</w:t>
            </w:r>
          </w:p>
        </w:tc>
        <w:tc>
          <w:tcPr>
            <w:tcW w:w="1000" w:type="pct"/>
            <w:tcBorders>
              <w:top w:val="single" w:color="auto" w:sz="4" w:space="0"/>
              <w:left w:val="nil"/>
              <w:bottom w:val="single" w:color="auto" w:sz="4" w:space="0"/>
              <w:right w:val="single" w:color="auto" w:sz="4" w:space="0"/>
            </w:tcBorders>
            <w:shd w:val="clear" w:color="auto" w:fill="auto"/>
            <w:vAlign w:val="center"/>
          </w:tcPr>
          <w:p w14:paraId="23A7A44D">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供应商名称</w:t>
            </w:r>
          </w:p>
        </w:tc>
        <w:tc>
          <w:tcPr>
            <w:tcW w:w="3589" w:type="pct"/>
            <w:tcBorders>
              <w:top w:val="single" w:color="auto" w:sz="4" w:space="0"/>
              <w:left w:val="nil"/>
              <w:bottom w:val="single" w:color="auto" w:sz="4" w:space="0"/>
              <w:right w:val="single" w:color="auto" w:sz="4" w:space="0"/>
            </w:tcBorders>
            <w:shd w:val="clear" w:color="auto" w:fill="auto"/>
            <w:vAlign w:val="center"/>
          </w:tcPr>
          <w:p w14:paraId="03D75C49">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与营业执照、资质证书一致</w:t>
            </w:r>
            <w:r>
              <w:rPr>
                <w:rFonts w:hint="eastAsia" w:ascii="宋体" w:hAnsi="宋体" w:eastAsia="宋体" w:cs="宋体"/>
                <w:color w:val="000000"/>
                <w:kern w:val="2"/>
                <w:sz w:val="21"/>
                <w:szCs w:val="21"/>
                <w:highlight w:val="none"/>
                <w:lang w:val="en-US" w:eastAsia="zh-CN" w:bidi="ar"/>
              </w:rPr>
              <w:t>。</w:t>
            </w:r>
          </w:p>
        </w:tc>
      </w:tr>
      <w:tr w14:paraId="7009DB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59" w:hRule="atLeast"/>
          <w:jc w:val="center"/>
        </w:trPr>
        <w:tc>
          <w:tcPr>
            <w:tcW w:w="410" w:type="pct"/>
            <w:vMerge w:val="continue"/>
            <w:tcBorders>
              <w:left w:val="single" w:color="auto" w:sz="4" w:space="0"/>
              <w:right w:val="single" w:color="auto" w:sz="4" w:space="0"/>
            </w:tcBorders>
            <w:shd w:val="clear" w:color="auto" w:fill="auto"/>
            <w:vAlign w:val="center"/>
          </w:tcPr>
          <w:p w14:paraId="6E2B2640">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2971AF6F">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投标函签字盖章</w:t>
            </w:r>
          </w:p>
        </w:tc>
        <w:tc>
          <w:tcPr>
            <w:tcW w:w="3589" w:type="pct"/>
            <w:tcBorders>
              <w:top w:val="single" w:color="auto" w:sz="4" w:space="0"/>
              <w:left w:val="nil"/>
              <w:bottom w:val="single" w:color="auto" w:sz="4" w:space="0"/>
              <w:right w:val="single" w:color="auto" w:sz="4" w:space="0"/>
            </w:tcBorders>
            <w:shd w:val="clear" w:color="auto" w:fill="auto"/>
            <w:vAlign w:val="center"/>
          </w:tcPr>
          <w:p w14:paraId="157C6B21">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投标函均应加盖供应商印章并经法定代表人或其委托代理人签字或盖章。</w:t>
            </w:r>
          </w:p>
        </w:tc>
      </w:tr>
      <w:tr w14:paraId="278445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42" w:hRule="atLeast"/>
          <w:jc w:val="center"/>
        </w:trPr>
        <w:tc>
          <w:tcPr>
            <w:tcW w:w="410" w:type="pct"/>
            <w:vMerge w:val="continue"/>
            <w:tcBorders>
              <w:left w:val="single" w:color="auto" w:sz="4" w:space="0"/>
              <w:right w:val="single" w:color="auto" w:sz="4" w:space="0"/>
            </w:tcBorders>
            <w:shd w:val="clear" w:color="auto" w:fill="auto"/>
            <w:vAlign w:val="center"/>
          </w:tcPr>
          <w:p w14:paraId="0A540272">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7B40B16B">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磋商响应文件格式</w:t>
            </w:r>
          </w:p>
        </w:tc>
        <w:tc>
          <w:tcPr>
            <w:tcW w:w="3589" w:type="pct"/>
            <w:tcBorders>
              <w:top w:val="single" w:color="auto" w:sz="4" w:space="0"/>
              <w:left w:val="nil"/>
              <w:bottom w:val="single" w:color="auto" w:sz="4" w:space="0"/>
              <w:right w:val="single" w:color="auto" w:sz="4" w:space="0"/>
            </w:tcBorders>
            <w:shd w:val="clear" w:color="auto" w:fill="auto"/>
            <w:vAlign w:val="center"/>
          </w:tcPr>
          <w:p w14:paraId="5EE7D23A">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符合磋商文件中“响应文件格式”的要求，按磋商文件的要求盖章、签署。</w:t>
            </w:r>
          </w:p>
        </w:tc>
      </w:tr>
      <w:tr w14:paraId="64C5E9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57" w:type="dxa"/>
            <w:left w:w="108" w:type="dxa"/>
            <w:bottom w:w="57" w:type="dxa"/>
            <w:right w:w="108" w:type="dxa"/>
          </w:tblCellMar>
        </w:tblPrEx>
        <w:trPr>
          <w:trHeight w:val="493" w:hRule="atLeast"/>
          <w:jc w:val="center"/>
        </w:trPr>
        <w:tc>
          <w:tcPr>
            <w:tcW w:w="410" w:type="pct"/>
            <w:vMerge w:val="continue"/>
            <w:tcBorders>
              <w:left w:val="single" w:color="auto" w:sz="4" w:space="0"/>
              <w:right w:val="single" w:color="auto" w:sz="4" w:space="0"/>
            </w:tcBorders>
            <w:shd w:val="clear" w:color="auto" w:fill="auto"/>
            <w:vAlign w:val="center"/>
          </w:tcPr>
          <w:p w14:paraId="29060DE5">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5CD1799C">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105" w:firstLineChars="50"/>
              <w:jc w:val="center"/>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报价唯一</w:t>
            </w:r>
          </w:p>
        </w:tc>
        <w:tc>
          <w:tcPr>
            <w:tcW w:w="3589" w:type="pct"/>
            <w:tcBorders>
              <w:top w:val="single" w:color="auto" w:sz="4" w:space="0"/>
              <w:left w:val="nil"/>
              <w:bottom w:val="single" w:color="auto" w:sz="4" w:space="0"/>
              <w:right w:val="single" w:color="auto" w:sz="4" w:space="0"/>
            </w:tcBorders>
            <w:shd w:val="clear" w:color="auto" w:fill="auto"/>
            <w:vAlign w:val="center"/>
          </w:tcPr>
          <w:p w14:paraId="5C187C1F">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只能有一个有效报价，且符合竞争性磋商文件要求。</w:t>
            </w:r>
          </w:p>
        </w:tc>
      </w:tr>
      <w:tr w14:paraId="2381B2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90" w:hRule="atLeast"/>
          <w:jc w:val="center"/>
        </w:trPr>
        <w:tc>
          <w:tcPr>
            <w:tcW w:w="410" w:type="pct"/>
            <w:vMerge w:val="continue"/>
            <w:tcBorders>
              <w:left w:val="single" w:color="auto" w:sz="4" w:space="0"/>
              <w:right w:val="single" w:color="auto" w:sz="4" w:space="0"/>
            </w:tcBorders>
            <w:shd w:val="clear" w:color="auto" w:fill="auto"/>
            <w:vAlign w:val="center"/>
          </w:tcPr>
          <w:p w14:paraId="2C43F526">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179DEB15">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营业执照</w:t>
            </w:r>
          </w:p>
        </w:tc>
        <w:tc>
          <w:tcPr>
            <w:tcW w:w="3589" w:type="pct"/>
            <w:tcBorders>
              <w:top w:val="single" w:color="auto" w:sz="4" w:space="0"/>
              <w:left w:val="nil"/>
              <w:bottom w:val="single" w:color="auto" w:sz="4" w:space="0"/>
              <w:right w:val="single" w:color="auto" w:sz="4" w:space="0"/>
            </w:tcBorders>
            <w:shd w:val="clear" w:color="auto" w:fill="auto"/>
            <w:vAlign w:val="center"/>
          </w:tcPr>
          <w:p w14:paraId="17F534B8">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jc w:val="left"/>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供应商应在中华人民共和国境内注册，能够独立承担民事责任的法人或者其他组织，具备有效的营业执照。供应商须具备提供本次采购所需供货的能力、能满足采购内容的技术要求和服务要求。</w:t>
            </w:r>
          </w:p>
          <w:p w14:paraId="763569C6">
            <w:pPr>
              <w:keepNext w:val="0"/>
              <w:keepLines w:val="0"/>
              <w:widowControl w:val="0"/>
              <w:suppressLineNumbers w:val="0"/>
              <w:snapToGrid w:val="0"/>
              <w:spacing w:before="0" w:beforeLines="0" w:beforeAutospacing="0" w:after="0" w:afterLines="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b/>
                <w:bCs w:val="0"/>
                <w:kern w:val="2"/>
                <w:sz w:val="21"/>
                <w:szCs w:val="21"/>
                <w:highlight w:val="none"/>
                <w:lang w:val="en-US" w:eastAsia="zh-CN" w:bidi="ar"/>
              </w:rPr>
              <w:t>注：响应文件内附清晰可辨的</w:t>
            </w:r>
            <w:r>
              <w:rPr>
                <w:rFonts w:hint="eastAsia" w:ascii="宋体" w:hAnsi="宋体" w:cs="宋体"/>
                <w:b/>
                <w:bCs w:val="0"/>
                <w:kern w:val="2"/>
                <w:sz w:val="21"/>
                <w:szCs w:val="21"/>
                <w:highlight w:val="none"/>
                <w:lang w:val="en-US" w:eastAsia="zh-CN" w:bidi="ar"/>
              </w:rPr>
              <w:t>营业执照（副本）</w:t>
            </w:r>
            <w:r>
              <w:rPr>
                <w:rFonts w:hint="eastAsia" w:ascii="宋体" w:hAnsi="宋体" w:eastAsia="宋体" w:cs="宋体"/>
                <w:b/>
                <w:bCs w:val="0"/>
                <w:kern w:val="2"/>
                <w:sz w:val="21"/>
                <w:szCs w:val="21"/>
                <w:highlight w:val="none"/>
                <w:lang w:val="en-US" w:eastAsia="zh-CN" w:bidi="ar"/>
              </w:rPr>
              <w:t>扫描件或复印件加盖公章。</w:t>
            </w:r>
          </w:p>
        </w:tc>
      </w:tr>
      <w:tr w14:paraId="70B5C1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57" w:type="dxa"/>
            <w:left w:w="108" w:type="dxa"/>
            <w:bottom w:w="57" w:type="dxa"/>
            <w:right w:w="108" w:type="dxa"/>
          </w:tblCellMar>
        </w:tblPrEx>
        <w:trPr>
          <w:trHeight w:val="112" w:hRule="atLeast"/>
          <w:jc w:val="center"/>
        </w:trPr>
        <w:tc>
          <w:tcPr>
            <w:tcW w:w="410" w:type="pct"/>
            <w:vMerge w:val="continue"/>
            <w:tcBorders>
              <w:left w:val="single" w:color="auto" w:sz="4" w:space="0"/>
              <w:right w:val="single" w:color="auto" w:sz="4" w:space="0"/>
            </w:tcBorders>
            <w:shd w:val="clear" w:color="auto" w:fill="auto"/>
            <w:vAlign w:val="center"/>
          </w:tcPr>
          <w:p w14:paraId="408A125B">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0D5886D1">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color w:val="auto"/>
                <w:highlight w:val="none"/>
              </w:rPr>
              <w:t>财务状况</w:t>
            </w:r>
          </w:p>
        </w:tc>
        <w:tc>
          <w:tcPr>
            <w:tcW w:w="3589" w:type="pct"/>
            <w:tcBorders>
              <w:top w:val="single" w:color="auto" w:sz="4" w:space="0"/>
              <w:left w:val="nil"/>
              <w:bottom w:val="single" w:color="auto" w:sz="4" w:space="0"/>
              <w:right w:val="single" w:color="auto" w:sz="4" w:space="0"/>
            </w:tcBorders>
            <w:shd w:val="clear" w:color="auto" w:fill="auto"/>
            <w:vAlign w:val="center"/>
          </w:tcPr>
          <w:p w14:paraId="44C4A697">
            <w:pPr>
              <w:pStyle w:val="25"/>
              <w:keepNext w:val="0"/>
              <w:keepLines w:val="0"/>
              <w:widowControl w:val="0"/>
              <w:suppressLineNumbers w:val="0"/>
              <w:adjustRightInd w:val="0"/>
              <w:snapToGrid w:val="0"/>
              <w:spacing w:before="0" w:beforeLines="0" w:beforeAutospacing="0" w:after="0" w:afterLines="0" w:afterAutospacing="0" w:line="360" w:lineRule="auto"/>
              <w:ind w:left="0" w:leftChars="0" w:right="0" w:rightChars="0"/>
              <w:jc w:val="both"/>
              <w:textAlignment w:val="baseline"/>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提供近三年2022-2024年财务审计报告复印件并加盖公章（当成立时间在2023-2024年之间，需提供自成立之日起至2024年12月31日的财务审计报告，如2025年成立的公司需提供成立之日起至今公司财务状况良好的承诺书）。</w:t>
            </w:r>
          </w:p>
        </w:tc>
      </w:tr>
      <w:tr w14:paraId="52726D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57" w:type="dxa"/>
            <w:left w:w="108" w:type="dxa"/>
            <w:bottom w:w="57" w:type="dxa"/>
            <w:right w:w="108" w:type="dxa"/>
          </w:tblCellMar>
        </w:tblPrEx>
        <w:trPr>
          <w:trHeight w:val="112" w:hRule="atLeast"/>
          <w:jc w:val="center"/>
        </w:trPr>
        <w:tc>
          <w:tcPr>
            <w:tcW w:w="410" w:type="pct"/>
            <w:vMerge w:val="continue"/>
            <w:tcBorders>
              <w:left w:val="single" w:color="auto" w:sz="4" w:space="0"/>
              <w:right w:val="single" w:color="auto" w:sz="4" w:space="0"/>
            </w:tcBorders>
            <w:shd w:val="clear" w:color="auto" w:fill="auto"/>
            <w:vAlign w:val="center"/>
          </w:tcPr>
          <w:p w14:paraId="736D6EB2">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126F801C">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lang w:val="en-US" w:eastAsia="zh-CN" w:bidi="ar"/>
              </w:rPr>
            </w:pPr>
            <w:r>
              <w:rPr>
                <w:rFonts w:hint="eastAsia" w:ascii="宋体" w:hAnsi="宋体" w:eastAsia="宋体" w:cs="宋体"/>
                <w:color w:val="auto"/>
                <w:highlight w:val="none"/>
              </w:rPr>
              <w:t>信誉</w:t>
            </w:r>
          </w:p>
        </w:tc>
        <w:tc>
          <w:tcPr>
            <w:tcW w:w="3589" w:type="pct"/>
            <w:tcBorders>
              <w:top w:val="single" w:color="auto" w:sz="4" w:space="0"/>
              <w:left w:val="nil"/>
              <w:bottom w:val="single" w:color="auto" w:sz="4" w:space="0"/>
              <w:right w:val="single" w:color="auto" w:sz="4" w:space="0"/>
            </w:tcBorders>
            <w:shd w:val="clear" w:color="auto" w:fill="auto"/>
            <w:vAlign w:val="center"/>
          </w:tcPr>
          <w:p w14:paraId="4BCF5584">
            <w:pPr>
              <w:keepNext w:val="0"/>
              <w:keepLines w:val="0"/>
              <w:widowControl w:val="0"/>
              <w:numPr>
                <w:ilvl w:val="0"/>
                <w:numId w:val="0"/>
              </w:numPr>
              <w:suppressLineNumbers w:val="0"/>
              <w:spacing w:before="0" w:beforeLines="0" w:beforeAutospacing="0" w:after="0" w:afterLines="0" w:afterAutospacing="0" w:line="360" w:lineRule="auto"/>
              <w:ind w:left="0" w:right="0" w:rightChars="0"/>
              <w:jc w:val="both"/>
              <w:rPr>
                <w:rFonts w:hint="eastAsia"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1.</w:t>
            </w:r>
            <w:r>
              <w:rPr>
                <w:rFonts w:hint="eastAsia" w:ascii="宋体" w:hAnsi="宋体" w:eastAsia="宋体" w:cs="宋体"/>
                <w:b w:val="0"/>
                <w:bCs/>
                <w:kern w:val="2"/>
                <w:sz w:val="21"/>
                <w:szCs w:val="21"/>
                <w:highlight w:val="none"/>
                <w:lang w:val="en-US" w:eastAsia="zh-CN"/>
              </w:rPr>
              <w:t>提供在中国裁判文书网（http://wenshu.court.gov.cn/）自行查询单位、企业法定代表人信息，有违法记录的不得参与本项目（提供网站截图并加盖公章）。</w:t>
            </w:r>
          </w:p>
          <w:p w14:paraId="6EABF708">
            <w:pPr>
              <w:keepNext w:val="0"/>
              <w:keepLines w:val="0"/>
              <w:widowControl w:val="0"/>
              <w:suppressLineNumbers w:val="0"/>
              <w:spacing w:before="0" w:beforeLines="0" w:beforeAutospacing="0" w:after="0" w:afterLines="0" w:afterAutospacing="0" w:line="360" w:lineRule="auto"/>
              <w:ind w:left="0" w:right="0"/>
              <w:jc w:val="both"/>
              <w:rPr>
                <w:rFonts w:hint="eastAsia" w:ascii="宋体" w:hAnsi="宋体" w:eastAsia="宋体" w:cs="宋体"/>
                <w:b/>
                <w:bCs w:val="0"/>
                <w:kern w:val="2"/>
                <w:sz w:val="21"/>
                <w:szCs w:val="21"/>
                <w:highlight w:val="none"/>
                <w:lang w:val="en-US" w:eastAsia="zh-CN" w:bidi="ar"/>
              </w:rPr>
            </w:pPr>
            <w:r>
              <w:rPr>
                <w:rFonts w:hint="eastAsia" w:ascii="宋体" w:hAnsi="宋体" w:cs="宋体"/>
                <w:b w:val="0"/>
                <w:bCs/>
                <w:kern w:val="2"/>
                <w:sz w:val="21"/>
                <w:szCs w:val="21"/>
                <w:highlight w:val="none"/>
                <w:lang w:val="en-US" w:eastAsia="zh-CN"/>
              </w:rPr>
              <w:t>2.</w:t>
            </w:r>
            <w:r>
              <w:rPr>
                <w:rFonts w:hint="eastAsia" w:ascii="宋体" w:hAnsi="宋体" w:eastAsia="宋体" w:cs="宋体"/>
                <w:b w:val="0"/>
                <w:bCs/>
                <w:kern w:val="2"/>
                <w:sz w:val="21"/>
                <w:szCs w:val="21"/>
                <w:highlight w:val="none"/>
                <w:lang w:val="en-US" w:eastAsia="zh-CN"/>
              </w:rPr>
              <w:t>供应商应当通过“信用中国”网站（www.creditchina.gov.cn）、中国政府采购网（www.ccgp.gov.cn）等渠道查询相关信用记录。对列入失信被执行人、重大税收违法失信主体、政府采购严重违法失信行为记录名单及其他不符合《中华人民共和国政府</w:t>
            </w:r>
            <w:r>
              <w:rPr>
                <w:rFonts w:hint="eastAsia" w:ascii="宋体" w:hAnsi="宋体" w:eastAsia="宋体" w:cs="宋体"/>
                <w:b w:val="0"/>
                <w:bCs/>
                <w:kern w:val="2"/>
                <w:sz w:val="21"/>
                <w:szCs w:val="21"/>
                <w:highlight w:val="none"/>
              </w:rPr>
              <w:t>采购</w:t>
            </w:r>
            <w:r>
              <w:rPr>
                <w:rFonts w:hint="eastAsia" w:ascii="宋体" w:hAnsi="宋体" w:eastAsia="宋体" w:cs="宋体"/>
                <w:b w:val="0"/>
                <w:bCs/>
                <w:kern w:val="2"/>
                <w:sz w:val="21"/>
                <w:szCs w:val="21"/>
                <w:highlight w:val="none"/>
                <w:lang w:val="en-US" w:eastAsia="zh-CN"/>
              </w:rPr>
              <w:t>法》第二十二条规定条件的供应商，将拒绝其参与政府招</w:t>
            </w:r>
            <w:r>
              <w:rPr>
                <w:rFonts w:hint="eastAsia" w:ascii="宋体" w:hAnsi="宋体" w:cs="宋体"/>
                <w:b w:val="0"/>
                <w:bCs/>
                <w:kern w:val="2"/>
                <w:sz w:val="21"/>
                <w:szCs w:val="21"/>
                <w:highlight w:val="none"/>
                <w:lang w:val="en-US" w:eastAsia="zh-CN"/>
              </w:rPr>
              <w:t>投</w:t>
            </w:r>
            <w:r>
              <w:rPr>
                <w:rFonts w:hint="eastAsia" w:ascii="宋体" w:hAnsi="宋体" w:eastAsia="宋体" w:cs="宋体"/>
                <w:b w:val="0"/>
                <w:bCs/>
                <w:kern w:val="2"/>
                <w:sz w:val="21"/>
                <w:szCs w:val="21"/>
                <w:highlight w:val="none"/>
                <w:lang w:val="en-US" w:eastAsia="zh-CN"/>
              </w:rPr>
              <w:t>标活</w:t>
            </w:r>
            <w:r>
              <w:rPr>
                <w:rFonts w:hint="eastAsia" w:ascii="宋体" w:hAnsi="宋体" w:cs="宋体"/>
                <w:b w:val="0"/>
                <w:bCs/>
                <w:kern w:val="2"/>
                <w:sz w:val="21"/>
                <w:szCs w:val="21"/>
                <w:highlight w:val="none"/>
                <w:lang w:val="en-US" w:eastAsia="zh-CN"/>
              </w:rPr>
              <w:t>动。</w:t>
            </w:r>
          </w:p>
        </w:tc>
      </w:tr>
      <w:tr w14:paraId="1A6F49A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112" w:hRule="atLeast"/>
          <w:jc w:val="center"/>
        </w:trPr>
        <w:tc>
          <w:tcPr>
            <w:tcW w:w="410" w:type="pct"/>
            <w:vMerge w:val="continue"/>
            <w:tcBorders>
              <w:left w:val="single" w:color="auto" w:sz="4" w:space="0"/>
              <w:right w:val="single" w:color="auto" w:sz="4" w:space="0"/>
            </w:tcBorders>
            <w:shd w:val="clear" w:color="auto" w:fill="auto"/>
            <w:vAlign w:val="center"/>
          </w:tcPr>
          <w:p w14:paraId="794BCD73">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1FB899BD">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lang w:val="en-US" w:eastAsia="zh-CN" w:bidi="ar"/>
              </w:rPr>
            </w:pPr>
            <w:r>
              <w:rPr>
                <w:rFonts w:hint="eastAsia" w:ascii="宋体" w:hAnsi="宋体" w:eastAsia="宋体" w:cs="宋体"/>
                <w:bCs/>
                <w:color w:val="auto"/>
                <w:szCs w:val="21"/>
                <w:highlight w:val="none"/>
                <w:lang w:val="en-US" w:eastAsia="zh-CN"/>
              </w:rPr>
              <w:t>有依法缴纳税收和社会保障资金的良好记录</w:t>
            </w:r>
          </w:p>
        </w:tc>
        <w:tc>
          <w:tcPr>
            <w:tcW w:w="3589" w:type="pct"/>
            <w:tcBorders>
              <w:top w:val="single" w:color="auto" w:sz="4" w:space="0"/>
              <w:left w:val="nil"/>
              <w:bottom w:val="single" w:color="auto" w:sz="4" w:space="0"/>
              <w:right w:val="single" w:color="auto" w:sz="4" w:space="0"/>
            </w:tcBorders>
            <w:shd w:val="clear" w:color="auto" w:fill="auto"/>
            <w:vAlign w:val="center"/>
          </w:tcPr>
          <w:p w14:paraId="4117B094">
            <w:pPr>
              <w:keepNext w:val="0"/>
              <w:keepLines w:val="0"/>
              <w:widowControl w:val="0"/>
              <w:numPr>
                <w:ilvl w:val="0"/>
                <w:numId w:val="0"/>
              </w:numPr>
              <w:suppressLineNumbers w:val="0"/>
              <w:spacing w:before="0" w:beforeLines="0" w:beforeAutospacing="0" w:after="0" w:afterLines="0" w:afterAutospacing="0" w:line="360" w:lineRule="auto"/>
              <w:ind w:left="0" w:right="0" w:rightChars="0"/>
              <w:jc w:val="both"/>
              <w:rPr>
                <w:rFonts w:hint="eastAsia" w:ascii="宋体" w:hAnsi="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1.</w:t>
            </w:r>
            <w:r>
              <w:rPr>
                <w:rFonts w:hint="eastAsia" w:ascii="宋体" w:hAnsi="宋体" w:eastAsia="宋体" w:cs="宋体"/>
                <w:b w:val="0"/>
                <w:bCs/>
                <w:kern w:val="2"/>
                <w:sz w:val="21"/>
                <w:szCs w:val="21"/>
                <w:highlight w:val="none"/>
                <w:lang w:val="en-US" w:eastAsia="zh-CN"/>
              </w:rPr>
              <w:t>提供投标截止日前，一年内任一月份缴纳社会保险的凭据扫描件；依法不需要缴纳社会保险的，应提供相应文件（扫描件）证明其依法不需要缴纳社会保险</w:t>
            </w:r>
            <w:r>
              <w:rPr>
                <w:rFonts w:hint="eastAsia" w:ascii="宋体" w:hAnsi="宋体" w:cs="宋体"/>
                <w:b w:val="0"/>
                <w:bCs/>
                <w:kern w:val="2"/>
                <w:sz w:val="21"/>
                <w:szCs w:val="21"/>
                <w:highlight w:val="none"/>
                <w:lang w:val="en-US" w:eastAsia="zh-CN"/>
              </w:rPr>
              <w:t>。</w:t>
            </w:r>
          </w:p>
          <w:p w14:paraId="4FC9B3D8">
            <w:pPr>
              <w:keepNext w:val="0"/>
              <w:keepLines w:val="0"/>
              <w:widowControl w:val="0"/>
              <w:numPr>
                <w:ilvl w:val="0"/>
                <w:numId w:val="0"/>
              </w:numPr>
              <w:suppressLineNumbers w:val="0"/>
              <w:spacing w:before="0" w:beforeLines="0" w:beforeAutospacing="0" w:after="0" w:afterLines="0" w:afterAutospacing="0" w:line="360" w:lineRule="auto"/>
              <w:ind w:left="0" w:right="0" w:rightChars="0"/>
              <w:jc w:val="both"/>
              <w:rPr>
                <w:rFonts w:hint="eastAsia" w:ascii="宋体" w:hAnsi="宋体" w:eastAsia="宋体" w:cs="宋体"/>
                <w:b/>
                <w:bCs w:val="0"/>
                <w:kern w:val="2"/>
                <w:sz w:val="21"/>
                <w:szCs w:val="21"/>
                <w:highlight w:val="none"/>
                <w:lang w:val="en-US" w:eastAsia="zh-CN" w:bidi="ar"/>
              </w:rPr>
            </w:pPr>
            <w:r>
              <w:rPr>
                <w:rFonts w:hint="eastAsia" w:ascii="宋体" w:hAnsi="宋体" w:cs="宋体"/>
                <w:b w:val="0"/>
                <w:bCs/>
                <w:kern w:val="2"/>
                <w:sz w:val="21"/>
                <w:szCs w:val="21"/>
                <w:highlight w:val="none"/>
                <w:lang w:val="en-US" w:eastAsia="zh-CN"/>
              </w:rPr>
              <w:t>2.</w:t>
            </w:r>
            <w:r>
              <w:rPr>
                <w:rFonts w:hint="eastAsia" w:ascii="宋体" w:hAnsi="宋体" w:eastAsia="宋体" w:cs="宋体"/>
                <w:b w:val="0"/>
                <w:bCs/>
                <w:kern w:val="2"/>
                <w:sz w:val="21"/>
                <w:szCs w:val="21"/>
                <w:highlight w:val="none"/>
                <w:lang w:val="en-US" w:eastAsia="zh-CN"/>
              </w:rPr>
              <w:t>提供投标截止日前，一年内任一月份的缴税凭据或完税证明等扫描件；依法免税的，应提供相应文件（扫描件）证明其依法免税</w:t>
            </w:r>
            <w:r>
              <w:rPr>
                <w:rFonts w:hint="eastAsia" w:ascii="宋体" w:hAnsi="宋体" w:cs="宋体"/>
                <w:b w:val="0"/>
                <w:bCs/>
                <w:kern w:val="2"/>
                <w:sz w:val="21"/>
                <w:szCs w:val="21"/>
                <w:highlight w:val="none"/>
                <w:lang w:val="en-US" w:eastAsia="zh-CN"/>
              </w:rPr>
              <w:t>。</w:t>
            </w:r>
          </w:p>
        </w:tc>
      </w:tr>
      <w:tr w14:paraId="77B865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57" w:type="dxa"/>
            <w:left w:w="108" w:type="dxa"/>
            <w:bottom w:w="57" w:type="dxa"/>
            <w:right w:w="108" w:type="dxa"/>
          </w:tblCellMar>
        </w:tblPrEx>
        <w:trPr>
          <w:trHeight w:val="90" w:hRule="atLeast"/>
          <w:jc w:val="center"/>
        </w:trPr>
        <w:tc>
          <w:tcPr>
            <w:tcW w:w="410" w:type="pct"/>
            <w:vMerge w:val="continue"/>
            <w:tcBorders>
              <w:left w:val="single" w:color="auto" w:sz="4" w:space="0"/>
              <w:bottom w:val="nil"/>
              <w:right w:val="single" w:color="auto" w:sz="4" w:space="0"/>
            </w:tcBorders>
            <w:shd w:val="clear" w:color="auto" w:fill="auto"/>
            <w:vAlign w:val="center"/>
          </w:tcPr>
          <w:p w14:paraId="2A989C4E">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01B3AC91">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其他要求</w:t>
            </w:r>
          </w:p>
        </w:tc>
        <w:tc>
          <w:tcPr>
            <w:tcW w:w="3589" w:type="pct"/>
            <w:tcBorders>
              <w:top w:val="single" w:color="auto" w:sz="4" w:space="0"/>
              <w:left w:val="nil"/>
              <w:bottom w:val="single" w:color="auto" w:sz="4" w:space="0"/>
              <w:right w:val="single" w:color="auto" w:sz="4" w:space="0"/>
            </w:tcBorders>
            <w:shd w:val="clear" w:color="auto" w:fill="auto"/>
            <w:vAlign w:val="center"/>
          </w:tcPr>
          <w:p w14:paraId="65338D69">
            <w:pPr>
              <w:keepNext w:val="0"/>
              <w:keepLines w:val="0"/>
              <w:widowControl w:val="0"/>
              <w:suppressLineNumbers w:val="0"/>
              <w:snapToGrid w:val="0"/>
              <w:spacing w:before="0" w:beforeLines="0" w:beforeAutospacing="0" w:after="0" w:afterLines="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38306E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90"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753851">
            <w:pPr>
              <w:keepNext w:val="0"/>
              <w:keepLines w:val="0"/>
              <w:widowControl w:val="0"/>
              <w:suppressLineNumbers w:val="0"/>
              <w:snapToGrid w:val="0"/>
              <w:spacing w:before="0" w:beforeLines="0" w:beforeAutospacing="0" w:after="0" w:afterLines="0" w:afterAutospacing="0" w:line="360" w:lineRule="auto"/>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注：供应商有一项不满足资格评审标准的，其投标将被否决，不再进入后续</w:t>
            </w:r>
            <w:r>
              <w:rPr>
                <w:rFonts w:hint="eastAsia" w:ascii="宋体" w:hAnsi="宋体" w:cs="宋体"/>
                <w:kern w:val="0"/>
                <w:sz w:val="21"/>
                <w:szCs w:val="21"/>
                <w:highlight w:val="none"/>
                <w:lang w:val="en-US" w:eastAsia="zh-CN" w:bidi="ar"/>
              </w:rPr>
              <w:t>符合</w:t>
            </w:r>
            <w:r>
              <w:rPr>
                <w:rFonts w:hint="eastAsia" w:ascii="宋体" w:hAnsi="宋体" w:eastAsia="宋体" w:cs="宋体"/>
                <w:kern w:val="0"/>
                <w:sz w:val="21"/>
                <w:szCs w:val="21"/>
                <w:highlight w:val="none"/>
                <w:lang w:val="en-US" w:eastAsia="zh-CN" w:bidi="ar"/>
              </w:rPr>
              <w:t>性评审。</w:t>
            </w:r>
          </w:p>
        </w:tc>
      </w:tr>
      <w:tr w14:paraId="30953A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90" w:hRule="atLeast"/>
          <w:jc w:val="center"/>
        </w:trPr>
        <w:tc>
          <w:tcPr>
            <w:tcW w:w="410" w:type="pct"/>
            <w:vMerge w:val="restart"/>
            <w:tcBorders>
              <w:top w:val="nil"/>
              <w:left w:val="single" w:color="auto" w:sz="4" w:space="0"/>
              <w:bottom w:val="single" w:color="auto" w:sz="4" w:space="0"/>
              <w:right w:val="single" w:color="auto" w:sz="4" w:space="0"/>
            </w:tcBorders>
            <w:shd w:val="clear" w:color="auto" w:fill="auto"/>
            <w:vAlign w:val="center"/>
          </w:tcPr>
          <w:p w14:paraId="6D760AA8">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p>
          <w:p w14:paraId="6AD1BA8F">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符</w:t>
            </w:r>
          </w:p>
          <w:p w14:paraId="2F554DD5">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合</w:t>
            </w:r>
          </w:p>
          <w:p w14:paraId="0E842C79">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性</w:t>
            </w:r>
          </w:p>
          <w:p w14:paraId="39DA60A1">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w:t>
            </w:r>
          </w:p>
          <w:p w14:paraId="6ECD2D59">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审</w:t>
            </w:r>
          </w:p>
          <w:p w14:paraId="124FDF7F">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标</w:t>
            </w:r>
          </w:p>
          <w:p w14:paraId="210915D6">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准</w:t>
            </w:r>
          </w:p>
        </w:tc>
        <w:tc>
          <w:tcPr>
            <w:tcW w:w="1000" w:type="pct"/>
            <w:tcBorders>
              <w:top w:val="single" w:color="auto" w:sz="4" w:space="0"/>
              <w:left w:val="nil"/>
              <w:bottom w:val="single" w:color="auto" w:sz="4" w:space="0"/>
              <w:right w:val="single" w:color="auto" w:sz="4" w:space="0"/>
            </w:tcBorders>
            <w:shd w:val="clear" w:color="auto" w:fill="auto"/>
            <w:vAlign w:val="center"/>
          </w:tcPr>
          <w:p w14:paraId="658CCE3F">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投标报价</w:t>
            </w:r>
          </w:p>
        </w:tc>
        <w:tc>
          <w:tcPr>
            <w:tcW w:w="3589" w:type="pct"/>
            <w:tcBorders>
              <w:top w:val="single" w:color="auto" w:sz="4" w:space="0"/>
              <w:left w:val="nil"/>
              <w:bottom w:val="single" w:color="auto" w:sz="4" w:space="0"/>
              <w:right w:val="single" w:color="auto" w:sz="4" w:space="0"/>
            </w:tcBorders>
            <w:shd w:val="clear" w:color="auto" w:fill="auto"/>
            <w:vAlign w:val="center"/>
          </w:tcPr>
          <w:p w14:paraId="2D28FD7E">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符合第二章“供应商须知前附表”第19款规定，供应商的投标报价不得超过最高投标限价。</w:t>
            </w:r>
          </w:p>
        </w:tc>
      </w:tr>
      <w:tr w14:paraId="6940AC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90" w:hRule="atLeast"/>
          <w:jc w:val="center"/>
        </w:trPr>
        <w:tc>
          <w:tcPr>
            <w:tcW w:w="410" w:type="pct"/>
            <w:vMerge w:val="continue"/>
            <w:tcBorders>
              <w:top w:val="nil"/>
              <w:left w:val="single" w:color="auto" w:sz="4" w:space="0"/>
              <w:bottom w:val="single" w:color="auto" w:sz="4" w:space="0"/>
              <w:right w:val="single" w:color="auto" w:sz="4" w:space="0"/>
            </w:tcBorders>
            <w:shd w:val="clear" w:color="auto" w:fill="auto"/>
            <w:vAlign w:val="center"/>
          </w:tcPr>
          <w:p w14:paraId="7586BB9C">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081947DA">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投标内容</w:t>
            </w:r>
          </w:p>
        </w:tc>
        <w:tc>
          <w:tcPr>
            <w:tcW w:w="3589" w:type="pct"/>
            <w:tcBorders>
              <w:top w:val="single" w:color="auto" w:sz="4" w:space="0"/>
              <w:left w:val="nil"/>
              <w:bottom w:val="single" w:color="auto" w:sz="4" w:space="0"/>
              <w:right w:val="single" w:color="auto" w:sz="4" w:space="0"/>
            </w:tcBorders>
            <w:shd w:val="clear" w:color="auto" w:fill="auto"/>
            <w:vAlign w:val="center"/>
          </w:tcPr>
          <w:p w14:paraId="70E0D044">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满足</w:t>
            </w:r>
            <w:r>
              <w:rPr>
                <w:rFonts w:hint="eastAsia" w:ascii="宋体" w:hAnsi="宋体" w:cs="宋体"/>
                <w:color w:val="000000"/>
                <w:kern w:val="2"/>
                <w:sz w:val="21"/>
                <w:szCs w:val="21"/>
                <w:highlight w:val="none"/>
                <w:lang w:val="en-US" w:eastAsia="zh-CN" w:bidi="ar"/>
              </w:rPr>
              <w:t>竞争性磋商文件</w:t>
            </w:r>
            <w:r>
              <w:rPr>
                <w:rFonts w:hint="eastAsia" w:ascii="宋体" w:hAnsi="宋体" w:eastAsia="宋体" w:cs="宋体"/>
                <w:kern w:val="2"/>
                <w:sz w:val="21"/>
                <w:szCs w:val="21"/>
                <w:highlight w:val="none"/>
                <w:lang w:val="en-US" w:eastAsia="zh-CN" w:bidi="ar"/>
              </w:rPr>
              <w:t>要求，响应文件主要内容字迹清晰、无不可辨认内容。</w:t>
            </w:r>
          </w:p>
        </w:tc>
      </w:tr>
      <w:tr w14:paraId="65D7CB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90" w:hRule="atLeast"/>
          <w:jc w:val="center"/>
        </w:trPr>
        <w:tc>
          <w:tcPr>
            <w:tcW w:w="410" w:type="pct"/>
            <w:vMerge w:val="continue"/>
            <w:tcBorders>
              <w:top w:val="nil"/>
              <w:left w:val="single" w:color="auto" w:sz="4" w:space="0"/>
              <w:bottom w:val="single" w:color="auto" w:sz="4" w:space="0"/>
              <w:right w:val="single" w:color="auto" w:sz="4" w:space="0"/>
            </w:tcBorders>
            <w:shd w:val="clear" w:color="auto" w:fill="auto"/>
            <w:vAlign w:val="center"/>
          </w:tcPr>
          <w:p w14:paraId="3F9989A9">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71A31EC3">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合同履行期限</w:t>
            </w:r>
          </w:p>
        </w:tc>
        <w:tc>
          <w:tcPr>
            <w:tcW w:w="3589" w:type="pct"/>
            <w:tcBorders>
              <w:top w:val="single" w:color="auto" w:sz="4" w:space="0"/>
              <w:left w:val="nil"/>
              <w:bottom w:val="single" w:color="auto" w:sz="4" w:space="0"/>
              <w:right w:val="single" w:color="auto" w:sz="4" w:space="0"/>
            </w:tcBorders>
            <w:shd w:val="clear" w:color="auto" w:fill="auto"/>
            <w:vAlign w:val="center"/>
          </w:tcPr>
          <w:p w14:paraId="4BD3F1A5">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cs="宋体"/>
                <w:b w:val="0"/>
                <w:bCs/>
                <w:color w:val="000000"/>
                <w:kern w:val="0"/>
                <w:sz w:val="21"/>
                <w:szCs w:val="21"/>
                <w:highlight w:val="none"/>
                <w:lang w:val="en-US" w:eastAsia="zh-CN" w:bidi="ar"/>
              </w:rPr>
              <w:t>自合同签订之日起1年内完成全部供货并验收合格。</w:t>
            </w:r>
          </w:p>
        </w:tc>
      </w:tr>
      <w:tr w14:paraId="0E95F5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57" w:type="dxa"/>
            <w:left w:w="108" w:type="dxa"/>
            <w:bottom w:w="57" w:type="dxa"/>
            <w:right w:w="108" w:type="dxa"/>
          </w:tblCellMar>
        </w:tblPrEx>
        <w:trPr>
          <w:trHeight w:val="90" w:hRule="atLeast"/>
          <w:jc w:val="center"/>
        </w:trPr>
        <w:tc>
          <w:tcPr>
            <w:tcW w:w="410" w:type="pct"/>
            <w:vMerge w:val="continue"/>
            <w:tcBorders>
              <w:top w:val="nil"/>
              <w:left w:val="single" w:color="auto" w:sz="4" w:space="0"/>
              <w:bottom w:val="single" w:color="auto" w:sz="4" w:space="0"/>
              <w:right w:val="single" w:color="auto" w:sz="4" w:space="0"/>
            </w:tcBorders>
            <w:shd w:val="clear" w:color="auto" w:fill="auto"/>
            <w:vAlign w:val="center"/>
          </w:tcPr>
          <w:p w14:paraId="5B8A18BE">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3B978945">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质量标准</w:t>
            </w:r>
          </w:p>
        </w:tc>
        <w:tc>
          <w:tcPr>
            <w:tcW w:w="3589" w:type="pct"/>
            <w:tcBorders>
              <w:top w:val="single" w:color="auto" w:sz="4" w:space="0"/>
              <w:left w:val="nil"/>
              <w:bottom w:val="single" w:color="auto" w:sz="4" w:space="0"/>
              <w:right w:val="single" w:color="auto" w:sz="4" w:space="0"/>
            </w:tcBorders>
            <w:shd w:val="clear" w:color="auto" w:fill="auto"/>
            <w:vAlign w:val="center"/>
          </w:tcPr>
          <w:p w14:paraId="310E8C47">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kern w:val="2"/>
                <w:sz w:val="21"/>
                <w:szCs w:val="21"/>
                <w:highlight w:val="none"/>
                <w:lang w:val="en-US" w:eastAsia="zh-CN" w:bidi="ar"/>
              </w:rPr>
              <w:t>符合国家相关行业规定合格标准。</w:t>
            </w:r>
          </w:p>
        </w:tc>
      </w:tr>
      <w:tr w14:paraId="59F0B9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57" w:type="dxa"/>
            <w:left w:w="108" w:type="dxa"/>
            <w:bottom w:w="57" w:type="dxa"/>
            <w:right w:w="108" w:type="dxa"/>
          </w:tblCellMar>
        </w:tblPrEx>
        <w:trPr>
          <w:trHeight w:val="90" w:hRule="atLeast"/>
          <w:jc w:val="center"/>
        </w:trPr>
        <w:tc>
          <w:tcPr>
            <w:tcW w:w="410" w:type="pct"/>
            <w:vMerge w:val="continue"/>
            <w:tcBorders>
              <w:top w:val="nil"/>
              <w:left w:val="single" w:color="auto" w:sz="4" w:space="0"/>
              <w:bottom w:val="single" w:color="auto" w:sz="4" w:space="0"/>
              <w:right w:val="single" w:color="auto" w:sz="4" w:space="0"/>
            </w:tcBorders>
            <w:shd w:val="clear" w:color="auto" w:fill="auto"/>
            <w:vAlign w:val="center"/>
          </w:tcPr>
          <w:p w14:paraId="7724EA53">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15E7B0D4">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投标有效期</w:t>
            </w:r>
          </w:p>
        </w:tc>
        <w:tc>
          <w:tcPr>
            <w:tcW w:w="3589" w:type="pct"/>
            <w:tcBorders>
              <w:top w:val="single" w:color="auto" w:sz="4" w:space="0"/>
              <w:left w:val="nil"/>
              <w:bottom w:val="single" w:color="auto" w:sz="4" w:space="0"/>
              <w:right w:val="single" w:color="auto" w:sz="4" w:space="0"/>
            </w:tcBorders>
            <w:shd w:val="clear" w:color="auto" w:fill="auto"/>
            <w:vAlign w:val="center"/>
          </w:tcPr>
          <w:p w14:paraId="571C4CDF">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投标截止之日后90天（日历天）。</w:t>
            </w:r>
          </w:p>
        </w:tc>
      </w:tr>
      <w:tr w14:paraId="64DFCC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90" w:hRule="atLeast"/>
          <w:jc w:val="center"/>
        </w:trPr>
        <w:tc>
          <w:tcPr>
            <w:tcW w:w="410" w:type="pct"/>
            <w:vMerge w:val="continue"/>
            <w:tcBorders>
              <w:top w:val="nil"/>
              <w:left w:val="single" w:color="auto" w:sz="4" w:space="0"/>
              <w:bottom w:val="single" w:color="auto" w:sz="4" w:space="0"/>
              <w:right w:val="single" w:color="auto" w:sz="4" w:space="0"/>
            </w:tcBorders>
            <w:shd w:val="clear" w:color="auto" w:fill="auto"/>
            <w:vAlign w:val="center"/>
          </w:tcPr>
          <w:p w14:paraId="2AF61D62">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4609863D">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权利义务</w:t>
            </w:r>
          </w:p>
        </w:tc>
        <w:tc>
          <w:tcPr>
            <w:tcW w:w="3589" w:type="pct"/>
            <w:tcBorders>
              <w:top w:val="single" w:color="auto" w:sz="4" w:space="0"/>
              <w:left w:val="nil"/>
              <w:bottom w:val="single" w:color="auto" w:sz="4" w:space="0"/>
              <w:right w:val="single" w:color="auto" w:sz="4" w:space="0"/>
            </w:tcBorders>
            <w:shd w:val="clear" w:color="auto" w:fill="auto"/>
            <w:vAlign w:val="center"/>
          </w:tcPr>
          <w:p w14:paraId="600B0C91">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符合第四章“合同条款及格式”规定中的要求和条件。</w:t>
            </w:r>
          </w:p>
        </w:tc>
      </w:tr>
      <w:tr w14:paraId="74990E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57" w:type="dxa"/>
            <w:left w:w="108" w:type="dxa"/>
            <w:bottom w:w="57" w:type="dxa"/>
            <w:right w:w="108" w:type="dxa"/>
          </w:tblCellMar>
        </w:tblPrEx>
        <w:trPr>
          <w:trHeight w:val="90" w:hRule="atLeast"/>
          <w:jc w:val="center"/>
        </w:trPr>
        <w:tc>
          <w:tcPr>
            <w:tcW w:w="410" w:type="pct"/>
            <w:vMerge w:val="continue"/>
            <w:tcBorders>
              <w:top w:val="nil"/>
              <w:left w:val="single" w:color="auto" w:sz="4" w:space="0"/>
              <w:bottom w:val="single" w:color="auto" w:sz="4" w:space="0"/>
              <w:right w:val="single" w:color="auto" w:sz="4" w:space="0"/>
            </w:tcBorders>
            <w:shd w:val="clear" w:color="auto" w:fill="auto"/>
            <w:vAlign w:val="center"/>
          </w:tcPr>
          <w:p w14:paraId="2999B386">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71889843">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技术标准及服务需求</w:t>
            </w:r>
          </w:p>
        </w:tc>
        <w:tc>
          <w:tcPr>
            <w:tcW w:w="3589" w:type="pct"/>
            <w:tcBorders>
              <w:top w:val="single" w:color="auto" w:sz="4" w:space="0"/>
              <w:left w:val="nil"/>
              <w:bottom w:val="single" w:color="auto" w:sz="4" w:space="0"/>
              <w:right w:val="single" w:color="auto" w:sz="4" w:space="0"/>
            </w:tcBorders>
            <w:shd w:val="clear" w:color="auto" w:fill="auto"/>
            <w:vAlign w:val="center"/>
          </w:tcPr>
          <w:p w14:paraId="70BE418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符合第五章“采购需求”的规定。</w:t>
            </w:r>
          </w:p>
        </w:tc>
      </w:tr>
      <w:tr w14:paraId="5C01E0C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90" w:hRule="atLeast"/>
          <w:jc w:val="center"/>
        </w:trPr>
        <w:tc>
          <w:tcPr>
            <w:tcW w:w="410" w:type="pct"/>
            <w:vMerge w:val="continue"/>
            <w:tcBorders>
              <w:top w:val="nil"/>
              <w:left w:val="single" w:color="auto" w:sz="4" w:space="0"/>
              <w:bottom w:val="single" w:color="auto" w:sz="4" w:space="0"/>
              <w:right w:val="single" w:color="auto" w:sz="4" w:space="0"/>
            </w:tcBorders>
            <w:shd w:val="clear" w:color="auto" w:fill="auto"/>
            <w:vAlign w:val="center"/>
          </w:tcPr>
          <w:p w14:paraId="65EB69EB">
            <w:pPr>
              <w:keepNext w:val="0"/>
              <w:keepLines w:val="0"/>
              <w:suppressLineNumbers w:val="0"/>
              <w:spacing w:before="0" w:beforeAutospacing="0" w:after="0" w:afterAutospacing="0" w:line="360" w:lineRule="auto"/>
              <w:ind w:left="0" w:right="0"/>
              <w:rPr>
                <w:rFonts w:hint="default" w:ascii="Times New Roman" w:hAnsi="Times New Roman" w:cs="Times New Roman"/>
                <w:sz w:val="20"/>
                <w:szCs w:val="20"/>
                <w:highlight w:val="none"/>
              </w:rPr>
            </w:pPr>
          </w:p>
        </w:tc>
        <w:tc>
          <w:tcPr>
            <w:tcW w:w="1000" w:type="pct"/>
            <w:tcBorders>
              <w:top w:val="single" w:color="auto" w:sz="4" w:space="0"/>
              <w:left w:val="nil"/>
              <w:bottom w:val="single" w:color="auto" w:sz="4" w:space="0"/>
              <w:right w:val="single" w:color="auto" w:sz="4" w:space="0"/>
            </w:tcBorders>
            <w:shd w:val="clear" w:color="auto" w:fill="auto"/>
            <w:vAlign w:val="center"/>
          </w:tcPr>
          <w:p w14:paraId="629F788A">
            <w:pPr>
              <w:keepNext w:val="0"/>
              <w:keepLines w:val="0"/>
              <w:widowControl w:val="0"/>
              <w:suppressLineNumbers w:val="0"/>
              <w:snapToGrid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其他要求</w:t>
            </w:r>
          </w:p>
        </w:tc>
        <w:tc>
          <w:tcPr>
            <w:tcW w:w="3589" w:type="pct"/>
            <w:tcBorders>
              <w:top w:val="single" w:color="auto" w:sz="4" w:space="0"/>
              <w:left w:val="nil"/>
              <w:bottom w:val="single" w:color="auto" w:sz="4" w:space="0"/>
              <w:right w:val="single" w:color="auto" w:sz="4" w:space="0"/>
            </w:tcBorders>
            <w:shd w:val="clear" w:color="auto" w:fill="auto"/>
            <w:vAlign w:val="center"/>
          </w:tcPr>
          <w:p w14:paraId="123FBDFC">
            <w:pPr>
              <w:keepNext w:val="0"/>
              <w:keepLines w:val="0"/>
              <w:widowControl w:val="0"/>
              <w:suppressLineNumbers w:val="0"/>
              <w:snapToGrid w:val="0"/>
              <w:spacing w:before="0" w:beforeLines="0" w:beforeAutospacing="0" w:after="0" w:afterLines="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满足相关法律法规及竞争性磋商文件的其他要求。</w:t>
            </w:r>
          </w:p>
        </w:tc>
      </w:tr>
      <w:tr w14:paraId="6BC42A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57" w:type="dxa"/>
            <w:left w:w="108" w:type="dxa"/>
            <w:bottom w:w="57" w:type="dxa"/>
            <w:right w:w="108" w:type="dxa"/>
          </w:tblCellMar>
        </w:tblPrEx>
        <w:trPr>
          <w:trHeight w:val="90" w:hRule="atLeast"/>
          <w:jc w:val="center"/>
        </w:trPr>
        <w:tc>
          <w:tcPr>
            <w:tcW w:w="5000" w:type="pct"/>
            <w:gridSpan w:val="3"/>
            <w:tcBorders>
              <w:top w:val="nil"/>
              <w:left w:val="single" w:color="auto" w:sz="4" w:space="0"/>
              <w:bottom w:val="single" w:color="auto" w:sz="4" w:space="0"/>
              <w:right w:val="single" w:color="auto" w:sz="4" w:space="0"/>
            </w:tcBorders>
            <w:shd w:val="clear" w:color="auto" w:fill="auto"/>
            <w:vAlign w:val="center"/>
          </w:tcPr>
          <w:p w14:paraId="73C4B11B">
            <w:pPr>
              <w:keepNext w:val="0"/>
              <w:keepLines w:val="0"/>
              <w:widowControl w:val="0"/>
              <w:suppressLineNumbers w:val="0"/>
              <w:snapToGrid w:val="0"/>
              <w:spacing w:before="0" w:beforeLines="0" w:beforeAutospacing="0" w:after="0" w:afterLines="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注：供应商有一项不满足</w:t>
            </w:r>
            <w:r>
              <w:rPr>
                <w:rFonts w:hint="eastAsia" w:ascii="宋体" w:hAnsi="宋体" w:cs="宋体"/>
                <w:kern w:val="2"/>
                <w:sz w:val="21"/>
                <w:szCs w:val="21"/>
                <w:highlight w:val="none"/>
                <w:lang w:val="en-US" w:eastAsia="zh-CN" w:bidi="ar"/>
              </w:rPr>
              <w:t>符合</w:t>
            </w:r>
            <w:r>
              <w:rPr>
                <w:rFonts w:hint="eastAsia" w:ascii="宋体" w:hAnsi="宋体" w:eastAsia="宋体" w:cs="宋体"/>
                <w:kern w:val="2"/>
                <w:sz w:val="21"/>
                <w:szCs w:val="21"/>
                <w:highlight w:val="none"/>
                <w:lang w:val="en-US" w:eastAsia="zh-CN" w:bidi="ar"/>
              </w:rPr>
              <w:t>性评审标准的，其投标将被否决，不再进入后续详细评审。</w:t>
            </w:r>
          </w:p>
        </w:tc>
      </w:tr>
    </w:tbl>
    <w:p w14:paraId="75B0B514">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lang w:val="en-US" w:eastAsia="zh-CN" w:bidi="ar"/>
        </w:rPr>
        <w:t xml:space="preserve"> </w:t>
      </w:r>
    </w:p>
    <w:p w14:paraId="6257312F">
      <w:pPr>
        <w:keepNext w:val="0"/>
        <w:keepLines w:val="0"/>
        <w:widowControl w:val="0"/>
        <w:suppressLineNumbers w:val="0"/>
        <w:spacing w:before="0" w:beforeAutospacing="0" w:after="242" w:afterLines="81" w:afterAutospacing="0"/>
        <w:ind w:left="0" w:right="0"/>
        <w:jc w:val="center"/>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lang w:val="en-US" w:eastAsia="zh-CN" w:bidi="ar"/>
        </w:rPr>
        <w:br w:type="page"/>
      </w:r>
      <w:r>
        <w:rPr>
          <w:rFonts w:hint="eastAsia" w:ascii="宋体" w:hAnsi="宋体" w:eastAsia="宋体" w:cs="宋体"/>
          <w:b/>
          <w:bCs/>
          <w:kern w:val="2"/>
          <w:sz w:val="28"/>
          <w:szCs w:val="28"/>
          <w:highlight w:val="none"/>
          <w:lang w:val="en-US" w:eastAsia="zh-CN" w:bidi="ar"/>
        </w:rPr>
        <w:t>（二）详细评审</w:t>
      </w:r>
    </w:p>
    <w:tbl>
      <w:tblPr>
        <w:tblStyle w:val="29"/>
        <w:tblW w:w="993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508"/>
        <w:gridCol w:w="5711"/>
        <w:gridCol w:w="795"/>
        <w:gridCol w:w="1260"/>
      </w:tblGrid>
      <w:tr w14:paraId="09BB3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8" w:space="0"/>
              <w:left w:val="single" w:color="auto" w:sz="8" w:space="0"/>
              <w:bottom w:val="single" w:color="auto" w:sz="4" w:space="0"/>
              <w:right w:val="single" w:color="auto" w:sz="4" w:space="0"/>
            </w:tcBorders>
            <w:vAlign w:val="center"/>
          </w:tcPr>
          <w:p w14:paraId="7D3EE91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ajorEastAsia" w:hAnsiTheme="majorEastAsia" w:eastAsiaTheme="majorEastAsia" w:cstheme="majorEastAsia"/>
                <w:b/>
                <w:bCs/>
                <w:color w:val="auto"/>
                <w:sz w:val="24"/>
                <w:szCs w:val="24"/>
                <w:highlight w:val="none"/>
                <w:lang w:val="zh-CN"/>
              </w:rPr>
            </w:pPr>
            <w:r>
              <w:rPr>
                <w:rFonts w:hint="eastAsia" w:asciiTheme="majorEastAsia" w:hAnsiTheme="majorEastAsia" w:eastAsiaTheme="majorEastAsia" w:cstheme="majorEastAsia"/>
                <w:b/>
                <w:bCs/>
                <w:color w:val="auto"/>
                <w:sz w:val="24"/>
                <w:szCs w:val="24"/>
                <w:highlight w:val="none"/>
                <w:lang w:val="zh-CN"/>
              </w:rPr>
              <w:t>序号</w:t>
            </w:r>
          </w:p>
        </w:tc>
        <w:tc>
          <w:tcPr>
            <w:tcW w:w="1508" w:type="dxa"/>
            <w:tcBorders>
              <w:top w:val="single" w:color="auto" w:sz="8" w:space="0"/>
              <w:left w:val="single" w:color="auto" w:sz="4" w:space="0"/>
              <w:bottom w:val="single" w:color="auto" w:sz="4" w:space="0"/>
              <w:right w:val="single" w:color="auto" w:sz="4" w:space="0"/>
            </w:tcBorders>
            <w:vAlign w:val="center"/>
          </w:tcPr>
          <w:p w14:paraId="07725AB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ajorEastAsia" w:hAnsiTheme="majorEastAsia" w:eastAsiaTheme="majorEastAsia" w:cstheme="majorEastAsia"/>
                <w:b/>
                <w:bCs/>
                <w:color w:val="auto"/>
                <w:sz w:val="24"/>
                <w:szCs w:val="24"/>
                <w:highlight w:val="none"/>
                <w:lang w:val="zh-CN"/>
              </w:rPr>
            </w:pPr>
            <w:r>
              <w:rPr>
                <w:rFonts w:hint="eastAsia" w:asciiTheme="majorEastAsia" w:hAnsiTheme="majorEastAsia" w:eastAsiaTheme="majorEastAsia" w:cstheme="majorEastAsia"/>
                <w:b/>
                <w:bCs/>
                <w:color w:val="auto"/>
                <w:sz w:val="24"/>
                <w:szCs w:val="24"/>
                <w:highlight w:val="none"/>
                <w:lang w:val="zh-CN"/>
              </w:rPr>
              <w:t>评审因素</w:t>
            </w:r>
          </w:p>
        </w:tc>
        <w:tc>
          <w:tcPr>
            <w:tcW w:w="5711" w:type="dxa"/>
            <w:tcBorders>
              <w:top w:val="single" w:color="auto" w:sz="8" w:space="0"/>
              <w:left w:val="single" w:color="auto" w:sz="4" w:space="0"/>
              <w:bottom w:val="single" w:color="auto" w:sz="4" w:space="0"/>
              <w:right w:val="single" w:color="auto" w:sz="4" w:space="0"/>
            </w:tcBorders>
            <w:vAlign w:val="center"/>
          </w:tcPr>
          <w:p w14:paraId="1633B0E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ajorEastAsia" w:hAnsiTheme="majorEastAsia" w:eastAsiaTheme="majorEastAsia" w:cstheme="majorEastAsia"/>
                <w:b/>
                <w:bCs/>
                <w:color w:val="auto"/>
                <w:sz w:val="24"/>
                <w:szCs w:val="24"/>
                <w:highlight w:val="none"/>
                <w:lang w:val="zh-CN"/>
              </w:rPr>
            </w:pPr>
            <w:r>
              <w:rPr>
                <w:rFonts w:hint="eastAsia" w:asciiTheme="majorEastAsia" w:hAnsiTheme="majorEastAsia" w:eastAsiaTheme="majorEastAsia" w:cstheme="majorEastAsia"/>
                <w:b/>
                <w:bCs/>
                <w:color w:val="auto"/>
                <w:sz w:val="24"/>
                <w:szCs w:val="24"/>
                <w:highlight w:val="none"/>
                <w:lang w:val="zh-CN"/>
              </w:rPr>
              <w:t>评分标准</w:t>
            </w:r>
          </w:p>
        </w:tc>
        <w:tc>
          <w:tcPr>
            <w:tcW w:w="795" w:type="dxa"/>
            <w:tcBorders>
              <w:top w:val="single" w:color="auto" w:sz="8" w:space="0"/>
              <w:left w:val="single" w:color="auto" w:sz="4" w:space="0"/>
              <w:bottom w:val="single" w:color="auto" w:sz="4" w:space="0"/>
              <w:right w:val="single" w:color="auto" w:sz="4" w:space="0"/>
            </w:tcBorders>
            <w:vAlign w:val="center"/>
          </w:tcPr>
          <w:p w14:paraId="41038D7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ajorEastAsia" w:hAnsiTheme="majorEastAsia" w:eastAsiaTheme="majorEastAsia" w:cstheme="majorEastAsia"/>
                <w:b/>
                <w:bCs/>
                <w:color w:val="auto"/>
                <w:sz w:val="24"/>
                <w:szCs w:val="24"/>
                <w:highlight w:val="none"/>
                <w:lang w:val="zh-CN"/>
              </w:rPr>
            </w:pPr>
            <w:r>
              <w:rPr>
                <w:rFonts w:hint="eastAsia" w:asciiTheme="majorEastAsia" w:hAnsiTheme="majorEastAsia" w:eastAsiaTheme="majorEastAsia" w:cstheme="majorEastAsia"/>
                <w:b/>
                <w:bCs/>
                <w:color w:val="auto"/>
                <w:sz w:val="24"/>
                <w:szCs w:val="24"/>
                <w:highlight w:val="none"/>
                <w:lang w:val="zh-CN"/>
              </w:rPr>
              <w:t>分值</w:t>
            </w:r>
          </w:p>
        </w:tc>
        <w:tc>
          <w:tcPr>
            <w:tcW w:w="1260" w:type="dxa"/>
            <w:tcBorders>
              <w:top w:val="single" w:color="auto" w:sz="8" w:space="0"/>
              <w:left w:val="single" w:color="auto" w:sz="4" w:space="0"/>
              <w:bottom w:val="single" w:color="auto" w:sz="4" w:space="0"/>
              <w:right w:val="single" w:color="auto" w:sz="8" w:space="0"/>
            </w:tcBorders>
            <w:vAlign w:val="center"/>
          </w:tcPr>
          <w:p w14:paraId="03C4DFA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ajorEastAsia" w:hAnsiTheme="majorEastAsia" w:eastAsiaTheme="majorEastAsia" w:cstheme="majorEastAsia"/>
                <w:b/>
                <w:bCs/>
                <w:color w:val="auto"/>
                <w:sz w:val="24"/>
                <w:szCs w:val="24"/>
                <w:highlight w:val="none"/>
                <w:lang w:val="zh-CN"/>
              </w:rPr>
            </w:pPr>
            <w:r>
              <w:rPr>
                <w:rFonts w:hint="eastAsia" w:asciiTheme="majorEastAsia" w:hAnsiTheme="majorEastAsia" w:eastAsiaTheme="majorEastAsia" w:cstheme="majorEastAsia"/>
                <w:b/>
                <w:bCs/>
                <w:color w:val="auto"/>
                <w:sz w:val="24"/>
                <w:szCs w:val="24"/>
                <w:highlight w:val="none"/>
                <w:lang w:val="zh-CN"/>
              </w:rPr>
              <w:t>主、客观项</w:t>
            </w:r>
          </w:p>
        </w:tc>
      </w:tr>
      <w:tr w14:paraId="61E31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8" w:type="dxa"/>
            <w:gridSpan w:val="5"/>
            <w:tcBorders>
              <w:top w:val="single" w:color="auto" w:sz="4" w:space="0"/>
              <w:left w:val="single" w:color="auto" w:sz="8" w:space="0"/>
              <w:bottom w:val="single" w:color="auto" w:sz="4" w:space="0"/>
              <w:right w:val="single" w:color="auto" w:sz="8" w:space="0"/>
            </w:tcBorders>
            <w:vAlign w:val="center"/>
          </w:tcPr>
          <w:p w14:paraId="3CE21A54">
            <w:pPr>
              <w:keepNext w:val="0"/>
              <w:keepLines w:val="0"/>
              <w:suppressLineNumbers w:val="0"/>
              <w:autoSpaceDE w:val="0"/>
              <w:autoSpaceDN w:val="0"/>
              <w:adjustRightInd w:val="0"/>
              <w:spacing w:before="0" w:beforeAutospacing="0" w:after="0" w:afterAutospacing="0" w:line="360" w:lineRule="auto"/>
              <w:ind w:left="0" w:right="0"/>
              <w:rPr>
                <w:rFonts w:hint="default"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bCs/>
                <w:color w:val="auto"/>
                <w:sz w:val="28"/>
                <w:szCs w:val="28"/>
                <w:highlight w:val="none"/>
                <w:lang w:val="zh-CN"/>
              </w:rPr>
              <w:t>（一）价格评分（</w:t>
            </w:r>
            <w:r>
              <w:rPr>
                <w:rFonts w:hint="eastAsia" w:asciiTheme="majorEastAsia" w:hAnsiTheme="majorEastAsia" w:eastAsiaTheme="majorEastAsia" w:cstheme="majorEastAsia"/>
                <w:b/>
                <w:bCs/>
                <w:color w:val="auto"/>
                <w:sz w:val="28"/>
                <w:szCs w:val="28"/>
                <w:highlight w:val="none"/>
              </w:rPr>
              <w:t xml:space="preserve"> 30 </w:t>
            </w:r>
            <w:r>
              <w:rPr>
                <w:rFonts w:hint="eastAsia" w:asciiTheme="majorEastAsia" w:hAnsiTheme="majorEastAsia" w:eastAsiaTheme="majorEastAsia" w:cstheme="majorEastAsia"/>
                <w:b/>
                <w:bCs/>
                <w:color w:val="auto"/>
                <w:sz w:val="28"/>
                <w:szCs w:val="28"/>
                <w:highlight w:val="none"/>
                <w:lang w:val="zh-CN"/>
              </w:rPr>
              <w:t>分）</w:t>
            </w:r>
          </w:p>
        </w:tc>
      </w:tr>
      <w:tr w14:paraId="5A8A81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2D842DC0">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w:t>
            </w:r>
          </w:p>
        </w:tc>
        <w:tc>
          <w:tcPr>
            <w:tcW w:w="1508" w:type="dxa"/>
            <w:tcBorders>
              <w:top w:val="single" w:color="auto" w:sz="4" w:space="0"/>
              <w:left w:val="single" w:color="auto" w:sz="4" w:space="0"/>
              <w:bottom w:val="single" w:color="auto" w:sz="4" w:space="0"/>
              <w:right w:val="single" w:color="auto" w:sz="4" w:space="0"/>
            </w:tcBorders>
            <w:vAlign w:val="center"/>
          </w:tcPr>
          <w:p w14:paraId="4ECDD3EB">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价格评分</w:t>
            </w:r>
          </w:p>
        </w:tc>
        <w:tc>
          <w:tcPr>
            <w:tcW w:w="5711" w:type="dxa"/>
            <w:tcBorders>
              <w:top w:val="single" w:color="auto" w:sz="4" w:space="0"/>
              <w:left w:val="single" w:color="auto" w:sz="4" w:space="0"/>
              <w:bottom w:val="single" w:color="auto" w:sz="4" w:space="0"/>
              <w:right w:val="single" w:color="auto" w:sz="4" w:space="0"/>
            </w:tcBorders>
            <w:vAlign w:val="center"/>
          </w:tcPr>
          <w:p w14:paraId="58724DD3">
            <w:pPr>
              <w:keepNext w:val="0"/>
              <w:keepLines w:val="0"/>
              <w:suppressLineNumbers w:val="0"/>
              <w:spacing w:before="0" w:beforeAutospacing="0" w:after="0" w:afterAutospacing="0" w:line="360" w:lineRule="auto"/>
              <w:ind w:left="0" w:right="0"/>
              <w:jc w:val="left"/>
              <w:rPr>
                <w:rFonts w:hint="default"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4B2ACDD5">
            <w:pPr>
              <w:keepNext w:val="0"/>
              <w:keepLines w:val="0"/>
              <w:suppressLineNumbers w:val="0"/>
              <w:spacing w:before="0" w:beforeAutospacing="0" w:after="0" w:afterAutospacing="0" w:line="360" w:lineRule="auto"/>
              <w:ind w:left="0" w:right="0"/>
              <w:jc w:val="left"/>
              <w:rPr>
                <w:rFonts w:hint="default"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价格评分</w:t>
            </w:r>
            <w:r>
              <w:rPr>
                <w:rFonts w:hint="default" w:asciiTheme="majorEastAsia" w:hAnsiTheme="majorEastAsia" w:eastAsiaTheme="majorEastAsia" w:cstheme="majorEastAsia"/>
                <w:color w:val="auto"/>
                <w:sz w:val="22"/>
                <w:szCs w:val="22"/>
                <w:highlight w:val="none"/>
              </w:rPr>
              <w:t>=</w:t>
            </w:r>
            <w:r>
              <w:rPr>
                <w:rFonts w:hint="eastAsia" w:asciiTheme="majorEastAsia" w:hAnsiTheme="majorEastAsia" w:eastAsiaTheme="majorEastAsia" w:cstheme="majorEastAsia"/>
                <w:color w:val="auto"/>
                <w:sz w:val="22"/>
                <w:szCs w:val="22"/>
                <w:highlight w:val="none"/>
              </w:rPr>
              <w:t>（评标基准价／评标价）×价格评分分值。</w:t>
            </w:r>
          </w:p>
        </w:tc>
        <w:tc>
          <w:tcPr>
            <w:tcW w:w="795" w:type="dxa"/>
            <w:tcBorders>
              <w:top w:val="single" w:color="auto" w:sz="4" w:space="0"/>
              <w:left w:val="single" w:color="auto" w:sz="4" w:space="0"/>
              <w:bottom w:val="single" w:color="auto" w:sz="4" w:space="0"/>
              <w:right w:val="single" w:color="auto" w:sz="4" w:space="0"/>
            </w:tcBorders>
            <w:vAlign w:val="center"/>
          </w:tcPr>
          <w:p w14:paraId="2B7B85A5">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30</w:t>
            </w:r>
          </w:p>
        </w:tc>
        <w:tc>
          <w:tcPr>
            <w:tcW w:w="1260" w:type="dxa"/>
            <w:tcBorders>
              <w:top w:val="single" w:color="auto" w:sz="4" w:space="0"/>
              <w:left w:val="single" w:color="auto" w:sz="4" w:space="0"/>
              <w:bottom w:val="single" w:color="auto" w:sz="4" w:space="0"/>
              <w:right w:val="single" w:color="auto" w:sz="8" w:space="0"/>
            </w:tcBorders>
            <w:vAlign w:val="center"/>
          </w:tcPr>
          <w:p w14:paraId="5F9F5F1B">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客观项</w:t>
            </w:r>
          </w:p>
        </w:tc>
      </w:tr>
      <w:tr w14:paraId="74CCE6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8" w:type="dxa"/>
            <w:gridSpan w:val="5"/>
            <w:tcBorders>
              <w:top w:val="single" w:color="auto" w:sz="4" w:space="0"/>
              <w:left w:val="single" w:color="auto" w:sz="8" w:space="0"/>
              <w:bottom w:val="single" w:color="auto" w:sz="4" w:space="0"/>
              <w:right w:val="single" w:color="auto" w:sz="8" w:space="0"/>
            </w:tcBorders>
            <w:vAlign w:val="center"/>
          </w:tcPr>
          <w:p w14:paraId="267DA139">
            <w:pPr>
              <w:keepNext w:val="0"/>
              <w:keepLines w:val="0"/>
              <w:suppressLineNumbers w:val="0"/>
              <w:autoSpaceDE w:val="0"/>
              <w:autoSpaceDN w:val="0"/>
              <w:adjustRightInd w:val="0"/>
              <w:spacing w:before="0" w:beforeAutospacing="0" w:after="0" w:afterAutospacing="0" w:line="360" w:lineRule="auto"/>
              <w:ind w:left="0" w:right="0"/>
              <w:rPr>
                <w:rFonts w:hint="default"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bCs/>
                <w:color w:val="auto"/>
                <w:sz w:val="28"/>
                <w:szCs w:val="28"/>
                <w:highlight w:val="none"/>
                <w:lang w:val="zh-CN"/>
              </w:rPr>
              <w:t>（二）技术评分（</w:t>
            </w:r>
            <w:r>
              <w:rPr>
                <w:rFonts w:hint="eastAsia" w:asciiTheme="majorEastAsia" w:hAnsiTheme="majorEastAsia" w:eastAsiaTheme="majorEastAsia" w:cstheme="majorEastAsia"/>
                <w:b/>
                <w:bCs/>
                <w:color w:val="auto"/>
                <w:sz w:val="28"/>
                <w:szCs w:val="28"/>
                <w:highlight w:val="none"/>
                <w:lang w:val="en-US" w:eastAsia="zh-CN"/>
              </w:rPr>
              <w:t>55</w:t>
            </w:r>
            <w:r>
              <w:rPr>
                <w:rFonts w:hint="eastAsia" w:asciiTheme="majorEastAsia" w:hAnsiTheme="majorEastAsia" w:eastAsiaTheme="majorEastAsia" w:cstheme="majorEastAsia"/>
                <w:b/>
                <w:bCs/>
                <w:color w:val="auto"/>
                <w:sz w:val="28"/>
                <w:szCs w:val="28"/>
                <w:highlight w:val="none"/>
                <w:lang w:val="zh-CN"/>
              </w:rPr>
              <w:t>分）</w:t>
            </w:r>
          </w:p>
        </w:tc>
      </w:tr>
      <w:tr w14:paraId="2DD07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664" w:type="dxa"/>
            <w:tcBorders>
              <w:top w:val="single" w:color="auto" w:sz="4" w:space="0"/>
              <w:left w:val="single" w:color="auto" w:sz="8" w:space="0"/>
              <w:right w:val="single" w:color="auto" w:sz="4" w:space="0"/>
            </w:tcBorders>
            <w:vAlign w:val="center"/>
          </w:tcPr>
          <w:p w14:paraId="561A76AB">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w:t>
            </w:r>
          </w:p>
        </w:tc>
        <w:tc>
          <w:tcPr>
            <w:tcW w:w="1508" w:type="dxa"/>
            <w:tcBorders>
              <w:top w:val="single" w:color="auto" w:sz="4" w:space="0"/>
              <w:left w:val="single" w:color="auto" w:sz="4" w:space="0"/>
              <w:right w:val="single" w:color="auto" w:sz="4" w:space="0"/>
            </w:tcBorders>
            <w:vAlign w:val="center"/>
          </w:tcPr>
          <w:p w14:paraId="73BE1899">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技术参数</w:t>
            </w:r>
          </w:p>
        </w:tc>
        <w:tc>
          <w:tcPr>
            <w:tcW w:w="5711" w:type="dxa"/>
            <w:tcBorders>
              <w:top w:val="single" w:color="auto" w:sz="4" w:space="0"/>
              <w:left w:val="single" w:color="auto" w:sz="4" w:space="0"/>
              <w:bottom w:val="single" w:color="auto" w:sz="4" w:space="0"/>
              <w:right w:val="single" w:color="auto" w:sz="4" w:space="0"/>
            </w:tcBorders>
            <w:vAlign w:val="center"/>
          </w:tcPr>
          <w:p w14:paraId="62E3D3E2">
            <w:pPr>
              <w:keepNext w:val="0"/>
              <w:keepLines w:val="0"/>
              <w:suppressLineNumbers w:val="0"/>
              <w:spacing w:before="0" w:beforeAutospacing="0" w:after="0" w:afterAutospacing="0" w:line="360" w:lineRule="auto"/>
              <w:ind w:left="0" w:right="0"/>
              <w:jc w:val="left"/>
              <w:rPr>
                <w:rFonts w:hint="default" w:asciiTheme="majorEastAsia" w:hAnsiTheme="majorEastAsia" w:eastAsiaTheme="majorEastAsia" w:cstheme="majorEastAsia"/>
                <w:color w:val="auto"/>
                <w:sz w:val="22"/>
                <w:szCs w:val="22"/>
                <w:highlight w:val="none"/>
                <w:lang w:val="en-US" w:eastAsia="zh-CN"/>
              </w:rPr>
            </w:pPr>
            <w:r>
              <w:rPr>
                <w:rFonts w:hint="default" w:asciiTheme="majorEastAsia" w:hAnsiTheme="majorEastAsia" w:eastAsiaTheme="majorEastAsia" w:cstheme="majorEastAsia"/>
                <w:color w:val="auto"/>
                <w:sz w:val="22"/>
                <w:szCs w:val="22"/>
                <w:highlight w:val="none"/>
                <w:lang w:val="en-US" w:eastAsia="zh-CN"/>
              </w:rPr>
              <w:t>常规技术参数，每负偏离一项，扣</w:t>
            </w:r>
            <w:r>
              <w:rPr>
                <w:rFonts w:hint="eastAsia" w:asciiTheme="majorEastAsia" w:hAnsiTheme="majorEastAsia" w:eastAsiaTheme="majorEastAsia" w:cstheme="majorEastAsia"/>
                <w:color w:val="auto"/>
                <w:sz w:val="22"/>
                <w:szCs w:val="22"/>
                <w:highlight w:val="none"/>
                <w:lang w:val="en-US" w:eastAsia="zh-CN"/>
              </w:rPr>
              <w:t>0.5</w:t>
            </w:r>
            <w:r>
              <w:rPr>
                <w:rFonts w:hint="default" w:asciiTheme="majorEastAsia" w:hAnsiTheme="majorEastAsia" w:eastAsiaTheme="majorEastAsia" w:cstheme="majorEastAsia"/>
                <w:color w:val="auto"/>
                <w:sz w:val="22"/>
                <w:szCs w:val="22"/>
                <w:highlight w:val="none"/>
                <w:lang w:val="en-US" w:eastAsia="zh-CN"/>
              </w:rPr>
              <w:t>分</w:t>
            </w:r>
            <w:r>
              <w:rPr>
                <w:rFonts w:hint="eastAsia" w:asciiTheme="majorEastAsia" w:hAnsiTheme="majorEastAsia" w:eastAsiaTheme="majorEastAsia" w:cstheme="majorEastAsia"/>
                <w:color w:val="auto"/>
                <w:sz w:val="22"/>
                <w:szCs w:val="22"/>
                <w:highlight w:val="none"/>
                <w:lang w:val="en-US" w:eastAsia="zh-CN"/>
              </w:rPr>
              <w:t>,扣完为止</w:t>
            </w:r>
            <w:r>
              <w:rPr>
                <w:rFonts w:hint="default" w:asciiTheme="majorEastAsia" w:hAnsiTheme="majorEastAsia" w:eastAsiaTheme="majorEastAsia" w:cstheme="majorEastAsia"/>
                <w:color w:val="auto"/>
                <w:sz w:val="22"/>
                <w:szCs w:val="22"/>
                <w:highlight w:val="none"/>
                <w:lang w:val="en-US" w:eastAsia="zh-CN"/>
              </w:rPr>
              <w:t>；注：（1）投标人须对磋商文件技术要求进行点对点应答，必须在引用磋商文件的基础上，进行逐条逐项答复、说明和解释。须在技术偏离表中注明相应的技术证明材料的名称 、页码、用于佐证第几条并在证明材料上使用下划线、文本框等方式加以明显标记。（2）对于磋商文件中所有技术指标，必须提供证明材料，证明材料包括：需要提供产品发票及国家认可的检测机构出具的检测报告或磋商文件中明确要求的材料等相关证明文件。如证明材料与应答不符，以证明材料为准，不满足，视为该条技术指标未响应。</w:t>
            </w:r>
          </w:p>
        </w:tc>
        <w:tc>
          <w:tcPr>
            <w:tcW w:w="795" w:type="dxa"/>
            <w:tcBorders>
              <w:top w:val="single" w:color="auto" w:sz="4" w:space="0"/>
              <w:left w:val="single" w:color="auto" w:sz="4" w:space="0"/>
              <w:right w:val="single" w:color="auto" w:sz="4" w:space="0"/>
            </w:tcBorders>
            <w:vAlign w:val="center"/>
          </w:tcPr>
          <w:p w14:paraId="57C85C0C">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35分</w:t>
            </w:r>
          </w:p>
        </w:tc>
        <w:tc>
          <w:tcPr>
            <w:tcW w:w="1260" w:type="dxa"/>
            <w:tcBorders>
              <w:top w:val="single" w:color="auto" w:sz="4" w:space="0"/>
              <w:left w:val="single" w:color="auto" w:sz="4" w:space="0"/>
              <w:right w:val="single" w:color="auto" w:sz="8" w:space="0"/>
            </w:tcBorders>
            <w:vAlign w:val="center"/>
          </w:tcPr>
          <w:p w14:paraId="23B67806">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2"/>
                <w:sz w:val="22"/>
                <w:szCs w:val="22"/>
                <w:highlight w:val="none"/>
                <w:lang w:val="en-US" w:eastAsia="zh-CN" w:bidi="ar-SA"/>
              </w:rPr>
              <w:t>客观分</w:t>
            </w:r>
          </w:p>
        </w:tc>
      </w:tr>
      <w:tr w14:paraId="62A709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64" w:type="dxa"/>
            <w:tcBorders>
              <w:top w:val="single" w:color="auto" w:sz="4" w:space="0"/>
              <w:left w:val="single" w:color="auto" w:sz="8" w:space="0"/>
              <w:right w:val="single" w:color="auto" w:sz="4" w:space="0"/>
            </w:tcBorders>
            <w:vAlign w:val="center"/>
          </w:tcPr>
          <w:p w14:paraId="340A7918">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p>
        </w:tc>
        <w:tc>
          <w:tcPr>
            <w:tcW w:w="1508" w:type="dxa"/>
            <w:tcBorders>
              <w:top w:val="single" w:color="auto" w:sz="4" w:space="0"/>
              <w:left w:val="single" w:color="auto" w:sz="4" w:space="0"/>
              <w:right w:val="single" w:color="auto" w:sz="4" w:space="0"/>
            </w:tcBorders>
            <w:vAlign w:val="center"/>
          </w:tcPr>
          <w:p w14:paraId="3AD43051">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实施方案</w:t>
            </w:r>
          </w:p>
        </w:tc>
        <w:tc>
          <w:tcPr>
            <w:tcW w:w="5711" w:type="dxa"/>
            <w:tcBorders>
              <w:top w:val="single" w:color="auto" w:sz="4" w:space="0"/>
              <w:left w:val="single" w:color="auto" w:sz="4" w:space="0"/>
              <w:bottom w:val="single" w:color="auto" w:sz="4" w:space="0"/>
              <w:right w:val="single" w:color="auto" w:sz="4" w:space="0"/>
            </w:tcBorders>
            <w:vAlign w:val="center"/>
          </w:tcPr>
          <w:p w14:paraId="6D790E16">
            <w:pPr>
              <w:keepNext w:val="0"/>
              <w:keepLines w:val="0"/>
              <w:suppressLineNumbers w:val="0"/>
              <w:spacing w:before="0" w:beforeAutospacing="0" w:after="0" w:afterAutospacing="0" w:line="360" w:lineRule="auto"/>
              <w:ind w:left="0" w:right="0"/>
              <w:jc w:val="left"/>
              <w:rPr>
                <w:rFonts w:hint="eastAsia"/>
                <w:color w:val="auto"/>
                <w:sz w:val="22"/>
                <w:szCs w:val="28"/>
                <w:highlight w:val="none"/>
              </w:rPr>
            </w:pPr>
            <w:r>
              <w:rPr>
                <w:rFonts w:hint="eastAsia"/>
                <w:color w:val="auto"/>
                <w:sz w:val="22"/>
                <w:szCs w:val="28"/>
                <w:highlight w:val="none"/>
              </w:rPr>
              <w:t xml:space="preserve">根据供应商针对本项目所提供的项目实施方案，包括但不限于交货进度安排，项目验收方案，进度计划、质量保证措施进行综合评审： </w:t>
            </w:r>
          </w:p>
          <w:p w14:paraId="2193C5B4">
            <w:pPr>
              <w:keepNext w:val="0"/>
              <w:keepLines w:val="0"/>
              <w:suppressLineNumbers w:val="0"/>
              <w:spacing w:before="0" w:beforeAutospacing="0" w:after="0" w:afterAutospacing="0" w:line="360" w:lineRule="auto"/>
              <w:ind w:left="0" w:right="0"/>
              <w:jc w:val="left"/>
              <w:rPr>
                <w:rFonts w:hint="eastAsia"/>
                <w:color w:val="auto"/>
                <w:sz w:val="22"/>
                <w:szCs w:val="28"/>
                <w:highlight w:val="none"/>
              </w:rPr>
            </w:pPr>
            <w:r>
              <w:rPr>
                <w:rFonts w:hint="eastAsia"/>
                <w:color w:val="auto"/>
                <w:sz w:val="22"/>
                <w:szCs w:val="28"/>
                <w:highlight w:val="none"/>
                <w:lang w:val="en-US" w:eastAsia="zh-CN"/>
              </w:rPr>
              <w:t>1.</w:t>
            </w:r>
            <w:r>
              <w:rPr>
                <w:rFonts w:hint="eastAsia"/>
                <w:color w:val="auto"/>
                <w:sz w:val="22"/>
                <w:szCs w:val="28"/>
                <w:highlight w:val="none"/>
              </w:rPr>
              <w:t>交货及进度安排非常合理，项目验收方案非常详细，质量保证措施非常 完善、系统全面，可行性非常强的得</w:t>
            </w:r>
            <w:r>
              <w:rPr>
                <w:rFonts w:hint="eastAsia"/>
                <w:color w:val="auto"/>
                <w:sz w:val="22"/>
                <w:szCs w:val="28"/>
                <w:highlight w:val="none"/>
                <w:lang w:val="en-US" w:eastAsia="zh-CN"/>
              </w:rPr>
              <w:t>5</w:t>
            </w:r>
            <w:r>
              <w:rPr>
                <w:rFonts w:hint="eastAsia"/>
                <w:color w:val="auto"/>
                <w:sz w:val="22"/>
                <w:szCs w:val="28"/>
                <w:highlight w:val="none"/>
              </w:rPr>
              <w:t xml:space="preserve">分； </w:t>
            </w:r>
          </w:p>
          <w:p w14:paraId="7A27D21C">
            <w:pPr>
              <w:keepNext w:val="0"/>
              <w:keepLines w:val="0"/>
              <w:suppressLineNumbers w:val="0"/>
              <w:spacing w:before="0" w:beforeAutospacing="0" w:after="0" w:afterAutospacing="0" w:line="360" w:lineRule="auto"/>
              <w:ind w:left="0" w:right="0"/>
              <w:jc w:val="left"/>
              <w:rPr>
                <w:rFonts w:hint="eastAsia"/>
                <w:color w:val="auto"/>
                <w:sz w:val="22"/>
                <w:szCs w:val="28"/>
                <w:highlight w:val="none"/>
              </w:rPr>
            </w:pPr>
            <w:r>
              <w:rPr>
                <w:rFonts w:hint="eastAsia"/>
                <w:color w:val="auto"/>
                <w:sz w:val="22"/>
                <w:szCs w:val="28"/>
                <w:highlight w:val="none"/>
                <w:lang w:val="en-US" w:eastAsia="zh-CN"/>
              </w:rPr>
              <w:t>2.</w:t>
            </w:r>
            <w:r>
              <w:rPr>
                <w:rFonts w:hint="eastAsia"/>
                <w:color w:val="auto"/>
                <w:sz w:val="22"/>
                <w:szCs w:val="28"/>
                <w:highlight w:val="none"/>
              </w:rPr>
              <w:t>交货及进度安排较为合理，项目验收方案详细，质量保证措施较为完善、 系统全面，可行性较强的得</w:t>
            </w:r>
            <w:r>
              <w:rPr>
                <w:rFonts w:hint="eastAsia"/>
                <w:color w:val="auto"/>
                <w:sz w:val="22"/>
                <w:szCs w:val="28"/>
                <w:highlight w:val="none"/>
                <w:lang w:val="en-US" w:eastAsia="zh-CN"/>
              </w:rPr>
              <w:t>3</w:t>
            </w:r>
            <w:r>
              <w:rPr>
                <w:rFonts w:hint="eastAsia"/>
                <w:color w:val="auto"/>
                <w:sz w:val="22"/>
                <w:szCs w:val="28"/>
                <w:highlight w:val="none"/>
              </w:rPr>
              <w:t xml:space="preserve">分； </w:t>
            </w:r>
          </w:p>
          <w:p w14:paraId="0989AC16">
            <w:pPr>
              <w:keepNext w:val="0"/>
              <w:keepLines w:val="0"/>
              <w:suppressLineNumbers w:val="0"/>
              <w:spacing w:before="0" w:beforeAutospacing="0" w:after="0" w:afterAutospacing="0" w:line="360" w:lineRule="auto"/>
              <w:ind w:left="0" w:right="0"/>
              <w:jc w:val="left"/>
              <w:rPr>
                <w:rFonts w:hint="eastAsia"/>
                <w:color w:val="auto"/>
                <w:sz w:val="22"/>
                <w:szCs w:val="28"/>
                <w:highlight w:val="none"/>
              </w:rPr>
            </w:pPr>
            <w:r>
              <w:rPr>
                <w:rFonts w:hint="eastAsia"/>
                <w:color w:val="auto"/>
                <w:sz w:val="22"/>
                <w:szCs w:val="28"/>
                <w:highlight w:val="none"/>
                <w:lang w:val="en-US" w:eastAsia="zh-CN"/>
              </w:rPr>
              <w:t>3.</w:t>
            </w:r>
            <w:r>
              <w:rPr>
                <w:rFonts w:hint="eastAsia"/>
                <w:color w:val="auto"/>
                <w:sz w:val="22"/>
                <w:szCs w:val="28"/>
                <w:highlight w:val="none"/>
              </w:rPr>
              <w:t>交货及进度安排基本合理，项目验收方案不太详细，质量保证措施基本 完善，具有一定可行性的得</w:t>
            </w:r>
            <w:r>
              <w:rPr>
                <w:rFonts w:hint="eastAsia"/>
                <w:color w:val="auto"/>
                <w:sz w:val="22"/>
                <w:szCs w:val="28"/>
                <w:highlight w:val="none"/>
                <w:lang w:val="en-US" w:eastAsia="zh-CN"/>
              </w:rPr>
              <w:t>2</w:t>
            </w:r>
            <w:r>
              <w:rPr>
                <w:rFonts w:hint="eastAsia"/>
                <w:color w:val="auto"/>
                <w:sz w:val="22"/>
                <w:szCs w:val="28"/>
                <w:highlight w:val="none"/>
              </w:rPr>
              <w:t xml:space="preserve">分； </w:t>
            </w:r>
          </w:p>
          <w:p w14:paraId="30B21B98">
            <w:pPr>
              <w:keepNext w:val="0"/>
              <w:keepLines w:val="0"/>
              <w:suppressLineNumbers w:val="0"/>
              <w:spacing w:before="0" w:beforeAutospacing="0" w:after="0" w:afterAutospacing="0" w:line="360" w:lineRule="auto"/>
              <w:ind w:left="0" w:right="0"/>
              <w:jc w:val="left"/>
              <w:rPr>
                <w:rFonts w:hint="default"/>
                <w:color w:val="auto"/>
                <w:sz w:val="22"/>
                <w:szCs w:val="28"/>
                <w:highlight w:val="none"/>
                <w:lang w:val="en-US" w:eastAsia="zh-CN"/>
              </w:rPr>
            </w:pPr>
            <w:r>
              <w:rPr>
                <w:rFonts w:hint="eastAsia"/>
                <w:color w:val="auto"/>
                <w:sz w:val="22"/>
                <w:szCs w:val="28"/>
                <w:highlight w:val="none"/>
              </w:rPr>
              <w:t>未提供对应方案不得分。</w:t>
            </w:r>
          </w:p>
        </w:tc>
        <w:tc>
          <w:tcPr>
            <w:tcW w:w="795" w:type="dxa"/>
            <w:tcBorders>
              <w:top w:val="single" w:color="auto" w:sz="4" w:space="0"/>
              <w:left w:val="single" w:color="auto" w:sz="4" w:space="0"/>
              <w:right w:val="single" w:color="auto" w:sz="4" w:space="0"/>
            </w:tcBorders>
            <w:vAlign w:val="center"/>
          </w:tcPr>
          <w:p w14:paraId="2543B56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5分</w:t>
            </w:r>
          </w:p>
        </w:tc>
        <w:tc>
          <w:tcPr>
            <w:tcW w:w="1260" w:type="dxa"/>
            <w:tcBorders>
              <w:top w:val="single" w:color="auto" w:sz="4" w:space="0"/>
              <w:left w:val="single" w:color="auto" w:sz="4" w:space="0"/>
              <w:right w:val="single" w:color="auto" w:sz="8" w:space="0"/>
            </w:tcBorders>
            <w:vAlign w:val="center"/>
          </w:tcPr>
          <w:p w14:paraId="5685553C">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2"/>
                <w:szCs w:val="22"/>
                <w:highlight w:val="none"/>
                <w:lang w:val="en-US" w:eastAsia="zh-CN" w:bidi="ar-SA"/>
              </w:rPr>
              <w:t>主观分</w:t>
            </w:r>
          </w:p>
        </w:tc>
      </w:tr>
      <w:tr w14:paraId="2CCCB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8" w:space="0"/>
              <w:right w:val="single" w:color="auto" w:sz="4" w:space="0"/>
            </w:tcBorders>
            <w:vAlign w:val="center"/>
          </w:tcPr>
          <w:p w14:paraId="308E91CD">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sz w:val="22"/>
                <w:szCs w:val="22"/>
                <w:highlight w:val="none"/>
                <w:lang w:val="en-US" w:eastAsia="zh-CN"/>
              </w:rPr>
              <w:t>3</w:t>
            </w:r>
          </w:p>
        </w:tc>
        <w:tc>
          <w:tcPr>
            <w:tcW w:w="1508" w:type="dxa"/>
            <w:tcBorders>
              <w:top w:val="single" w:color="auto" w:sz="4" w:space="0"/>
              <w:left w:val="single" w:color="auto" w:sz="4" w:space="0"/>
              <w:right w:val="single" w:color="auto" w:sz="4" w:space="0"/>
            </w:tcBorders>
            <w:vAlign w:val="center"/>
          </w:tcPr>
          <w:p w14:paraId="4742B98F">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质量保证体系及措施</w:t>
            </w:r>
          </w:p>
        </w:tc>
        <w:tc>
          <w:tcPr>
            <w:tcW w:w="5711" w:type="dxa"/>
            <w:tcBorders>
              <w:top w:val="single" w:color="auto" w:sz="4" w:space="0"/>
              <w:left w:val="single" w:color="auto" w:sz="4" w:space="0"/>
              <w:bottom w:val="single" w:color="auto" w:sz="4" w:space="0"/>
              <w:right w:val="single" w:color="auto" w:sz="4" w:space="0"/>
            </w:tcBorders>
            <w:vAlign w:val="center"/>
          </w:tcPr>
          <w:p w14:paraId="7832AE94">
            <w:pPr>
              <w:keepNext w:val="0"/>
              <w:keepLines w:val="0"/>
              <w:suppressLineNumbers w:val="0"/>
              <w:spacing w:before="0" w:beforeAutospacing="0" w:after="0" w:afterAutospacing="0" w:line="360" w:lineRule="auto"/>
              <w:ind w:left="0" w:right="0"/>
              <w:jc w:val="both"/>
              <w:rPr>
                <w:rFonts w:hint="eastAsia"/>
                <w:color w:val="auto"/>
                <w:sz w:val="22"/>
                <w:szCs w:val="28"/>
                <w:highlight w:val="none"/>
              </w:rPr>
            </w:pPr>
            <w:r>
              <w:rPr>
                <w:rFonts w:hint="eastAsia"/>
                <w:color w:val="auto"/>
                <w:sz w:val="22"/>
                <w:szCs w:val="28"/>
                <w:highlight w:val="none"/>
                <w:lang w:val="en-US" w:eastAsia="zh-CN"/>
              </w:rPr>
              <w:t>1.</w:t>
            </w:r>
            <w:r>
              <w:rPr>
                <w:rFonts w:hint="eastAsia"/>
                <w:color w:val="auto"/>
                <w:sz w:val="22"/>
                <w:szCs w:val="28"/>
                <w:highlight w:val="none"/>
              </w:rPr>
              <w:t>质量保证体系健全，质量保证措施详细可靠，得</w:t>
            </w:r>
            <w:r>
              <w:rPr>
                <w:rFonts w:hint="eastAsia"/>
                <w:color w:val="auto"/>
                <w:sz w:val="22"/>
                <w:szCs w:val="28"/>
                <w:highlight w:val="none"/>
                <w:lang w:val="en-US" w:eastAsia="zh-CN"/>
              </w:rPr>
              <w:t>4</w:t>
            </w:r>
            <w:r>
              <w:rPr>
                <w:rFonts w:hint="eastAsia"/>
                <w:color w:val="auto"/>
                <w:sz w:val="22"/>
                <w:szCs w:val="28"/>
                <w:highlight w:val="none"/>
              </w:rPr>
              <w:t xml:space="preserve">分； </w:t>
            </w:r>
          </w:p>
          <w:p w14:paraId="769F687B">
            <w:pPr>
              <w:keepNext w:val="0"/>
              <w:keepLines w:val="0"/>
              <w:suppressLineNumbers w:val="0"/>
              <w:spacing w:before="0" w:beforeAutospacing="0" w:after="0" w:afterAutospacing="0" w:line="360" w:lineRule="auto"/>
              <w:ind w:left="0" w:right="0"/>
              <w:jc w:val="both"/>
              <w:rPr>
                <w:rFonts w:hint="eastAsia"/>
                <w:color w:val="auto"/>
                <w:sz w:val="22"/>
                <w:szCs w:val="28"/>
                <w:highlight w:val="none"/>
              </w:rPr>
            </w:pPr>
            <w:r>
              <w:rPr>
                <w:rFonts w:hint="eastAsia"/>
                <w:color w:val="auto"/>
                <w:sz w:val="22"/>
                <w:szCs w:val="28"/>
                <w:highlight w:val="none"/>
                <w:lang w:val="en-US" w:eastAsia="zh-CN"/>
              </w:rPr>
              <w:t>2.</w:t>
            </w:r>
            <w:r>
              <w:rPr>
                <w:rFonts w:hint="eastAsia"/>
                <w:color w:val="auto"/>
                <w:sz w:val="22"/>
                <w:szCs w:val="28"/>
                <w:highlight w:val="none"/>
              </w:rPr>
              <w:t>质量保证体系相对健全，质量保证措施详细，得</w:t>
            </w:r>
            <w:r>
              <w:rPr>
                <w:rFonts w:hint="eastAsia"/>
                <w:color w:val="auto"/>
                <w:sz w:val="22"/>
                <w:szCs w:val="28"/>
                <w:highlight w:val="none"/>
                <w:lang w:val="en-US" w:eastAsia="zh-CN"/>
              </w:rPr>
              <w:t>3</w:t>
            </w:r>
            <w:r>
              <w:rPr>
                <w:rFonts w:hint="eastAsia"/>
                <w:color w:val="auto"/>
                <w:sz w:val="22"/>
                <w:szCs w:val="28"/>
                <w:highlight w:val="none"/>
              </w:rPr>
              <w:t xml:space="preserve">分； </w:t>
            </w:r>
          </w:p>
          <w:p w14:paraId="41B96C1E">
            <w:pPr>
              <w:keepNext w:val="0"/>
              <w:keepLines w:val="0"/>
              <w:suppressLineNumbers w:val="0"/>
              <w:spacing w:before="0" w:beforeAutospacing="0" w:after="0" w:afterAutospacing="0" w:line="360" w:lineRule="auto"/>
              <w:ind w:left="0" w:right="0"/>
              <w:jc w:val="both"/>
              <w:rPr>
                <w:rFonts w:hint="eastAsia"/>
                <w:color w:val="auto"/>
                <w:sz w:val="22"/>
                <w:szCs w:val="28"/>
                <w:highlight w:val="none"/>
              </w:rPr>
            </w:pPr>
            <w:r>
              <w:rPr>
                <w:rFonts w:hint="eastAsia"/>
                <w:color w:val="auto"/>
                <w:sz w:val="22"/>
                <w:szCs w:val="28"/>
                <w:highlight w:val="none"/>
                <w:lang w:val="en-US" w:eastAsia="zh-CN"/>
              </w:rPr>
              <w:t>3.</w:t>
            </w:r>
            <w:r>
              <w:rPr>
                <w:rFonts w:hint="eastAsia"/>
                <w:color w:val="auto"/>
                <w:sz w:val="22"/>
                <w:szCs w:val="28"/>
                <w:highlight w:val="none"/>
              </w:rPr>
              <w:t>质量保证体系一般健全，有质量保证措施，得</w:t>
            </w:r>
            <w:r>
              <w:rPr>
                <w:rFonts w:hint="eastAsia"/>
                <w:color w:val="auto"/>
                <w:sz w:val="22"/>
                <w:szCs w:val="28"/>
                <w:highlight w:val="none"/>
                <w:lang w:val="en-US" w:eastAsia="zh-CN"/>
              </w:rPr>
              <w:t>2</w:t>
            </w:r>
            <w:r>
              <w:rPr>
                <w:rFonts w:hint="eastAsia"/>
                <w:color w:val="auto"/>
                <w:sz w:val="22"/>
                <w:szCs w:val="28"/>
                <w:highlight w:val="none"/>
              </w:rPr>
              <w:t>分，</w:t>
            </w:r>
          </w:p>
          <w:p w14:paraId="1D2ED59E">
            <w:pPr>
              <w:keepNext w:val="0"/>
              <w:keepLines w:val="0"/>
              <w:suppressLineNumbers w:val="0"/>
              <w:spacing w:before="0" w:beforeAutospacing="0" w:after="0" w:afterAutospacing="0" w:line="360" w:lineRule="auto"/>
              <w:ind w:left="0" w:right="0"/>
              <w:jc w:val="both"/>
              <w:rPr>
                <w:rFonts w:hint="eastAsia"/>
                <w:color w:val="auto"/>
                <w:sz w:val="22"/>
                <w:szCs w:val="28"/>
                <w:highlight w:val="none"/>
                <w:lang w:val="en-US" w:eastAsia="zh-CN"/>
              </w:rPr>
            </w:pPr>
            <w:r>
              <w:rPr>
                <w:rFonts w:hint="eastAsia"/>
                <w:color w:val="auto"/>
                <w:sz w:val="22"/>
                <w:szCs w:val="28"/>
                <w:highlight w:val="none"/>
              </w:rPr>
              <w:t>未提供不得分。</w:t>
            </w:r>
          </w:p>
        </w:tc>
        <w:tc>
          <w:tcPr>
            <w:tcW w:w="795" w:type="dxa"/>
            <w:tcBorders>
              <w:top w:val="single" w:color="auto" w:sz="4" w:space="0"/>
              <w:left w:val="single" w:color="auto" w:sz="4" w:space="0"/>
              <w:right w:val="single" w:color="auto" w:sz="4" w:space="0"/>
            </w:tcBorders>
            <w:vAlign w:val="center"/>
          </w:tcPr>
          <w:p w14:paraId="3B3A60B1">
            <w:pPr>
              <w:keepNext w:val="0"/>
              <w:keepLines w:val="0"/>
              <w:widowControl/>
              <w:suppressLineNumbers w:val="0"/>
              <w:spacing w:before="0" w:beforeAutospacing="0" w:after="0" w:afterAutospacing="0" w:line="360" w:lineRule="auto"/>
              <w:ind w:left="0" w:right="0"/>
              <w:jc w:val="both"/>
              <w:rPr>
                <w:rFonts w:hint="default"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4分</w:t>
            </w:r>
          </w:p>
        </w:tc>
        <w:tc>
          <w:tcPr>
            <w:tcW w:w="1260" w:type="dxa"/>
            <w:tcBorders>
              <w:top w:val="single" w:color="auto" w:sz="4" w:space="0"/>
              <w:left w:val="single" w:color="auto" w:sz="4" w:space="0"/>
              <w:right w:val="single" w:color="auto" w:sz="8" w:space="0"/>
            </w:tcBorders>
            <w:vAlign w:val="center"/>
          </w:tcPr>
          <w:p w14:paraId="0EE7D85A">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2"/>
                <w:szCs w:val="22"/>
                <w:highlight w:val="none"/>
                <w:lang w:val="en-US" w:eastAsia="zh-CN" w:bidi="ar-SA"/>
              </w:rPr>
              <w:t>主观分</w:t>
            </w:r>
          </w:p>
        </w:tc>
      </w:tr>
      <w:tr w14:paraId="7551F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8" w:space="0"/>
              <w:right w:val="single" w:color="auto" w:sz="4" w:space="0"/>
            </w:tcBorders>
            <w:vAlign w:val="center"/>
          </w:tcPr>
          <w:p w14:paraId="5317CB0B">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sz w:val="22"/>
                <w:szCs w:val="22"/>
                <w:highlight w:val="none"/>
                <w:lang w:val="en-US" w:eastAsia="zh-CN"/>
              </w:rPr>
              <w:t>4</w:t>
            </w:r>
          </w:p>
        </w:tc>
        <w:tc>
          <w:tcPr>
            <w:tcW w:w="1508" w:type="dxa"/>
            <w:tcBorders>
              <w:top w:val="single" w:color="auto" w:sz="4" w:space="0"/>
              <w:left w:val="single" w:color="auto" w:sz="4" w:space="0"/>
              <w:right w:val="single" w:color="auto" w:sz="4" w:space="0"/>
            </w:tcBorders>
            <w:vAlign w:val="center"/>
          </w:tcPr>
          <w:p w14:paraId="557543CF">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人员培训和技术支持</w:t>
            </w:r>
          </w:p>
        </w:tc>
        <w:tc>
          <w:tcPr>
            <w:tcW w:w="5711" w:type="dxa"/>
            <w:tcBorders>
              <w:top w:val="single" w:color="auto" w:sz="4" w:space="0"/>
              <w:left w:val="single" w:color="auto" w:sz="4" w:space="0"/>
              <w:bottom w:val="single" w:color="auto" w:sz="4" w:space="0"/>
              <w:right w:val="single" w:color="auto" w:sz="4" w:space="0"/>
            </w:tcBorders>
            <w:vAlign w:val="center"/>
          </w:tcPr>
          <w:p w14:paraId="72A7C2D0">
            <w:pPr>
              <w:keepNext w:val="0"/>
              <w:keepLines w:val="0"/>
              <w:suppressLineNumbers w:val="0"/>
              <w:spacing w:before="0" w:beforeAutospacing="0" w:after="0" w:afterAutospacing="0" w:line="360" w:lineRule="auto"/>
              <w:ind w:left="0" w:right="0"/>
              <w:jc w:val="left"/>
              <w:rPr>
                <w:rFonts w:hint="eastAsia"/>
                <w:color w:val="auto"/>
                <w:sz w:val="22"/>
                <w:szCs w:val="28"/>
                <w:highlight w:val="none"/>
              </w:rPr>
            </w:pPr>
            <w:r>
              <w:rPr>
                <w:rFonts w:hint="eastAsia"/>
                <w:color w:val="auto"/>
                <w:sz w:val="22"/>
                <w:szCs w:val="28"/>
                <w:highlight w:val="none"/>
              </w:rPr>
              <w:t xml:space="preserve">具有可行的技术培训措施和完整的培训方案，列出详细的培训内容、培训方式等说明，保证使用单位能熟练操作、维护和正常使用。包括但不限于 技术人员安排、培训内容重点难点、培训结果保障措施及课时安排、培训时间安排等内容。 </w:t>
            </w:r>
          </w:p>
          <w:p w14:paraId="4597D1C4">
            <w:pPr>
              <w:keepNext w:val="0"/>
              <w:keepLines w:val="0"/>
              <w:numPr>
                <w:ilvl w:val="0"/>
                <w:numId w:val="0"/>
              </w:numPr>
              <w:suppressLineNumbers w:val="0"/>
              <w:spacing w:before="0" w:beforeAutospacing="0" w:after="0" w:afterAutospacing="0" w:line="360" w:lineRule="auto"/>
              <w:ind w:left="0" w:right="0"/>
              <w:jc w:val="left"/>
              <w:rPr>
                <w:rFonts w:hint="eastAsia"/>
                <w:color w:val="auto"/>
                <w:sz w:val="22"/>
                <w:szCs w:val="28"/>
                <w:highlight w:val="none"/>
              </w:rPr>
            </w:pPr>
            <w:r>
              <w:rPr>
                <w:rFonts w:hint="eastAsia"/>
                <w:color w:val="auto"/>
                <w:sz w:val="22"/>
                <w:szCs w:val="28"/>
                <w:highlight w:val="none"/>
                <w:lang w:val="en-US" w:eastAsia="zh-CN"/>
              </w:rPr>
              <w:t>1.</w:t>
            </w:r>
            <w:r>
              <w:rPr>
                <w:rFonts w:hint="eastAsia"/>
                <w:color w:val="auto"/>
                <w:sz w:val="22"/>
                <w:szCs w:val="28"/>
                <w:highlight w:val="none"/>
              </w:rPr>
              <w:t>培训支持方案内容全面详细得</w:t>
            </w:r>
            <w:r>
              <w:rPr>
                <w:rFonts w:hint="eastAsia"/>
                <w:color w:val="auto"/>
                <w:sz w:val="22"/>
                <w:szCs w:val="28"/>
                <w:highlight w:val="none"/>
                <w:lang w:val="en-US" w:eastAsia="zh-CN"/>
              </w:rPr>
              <w:t>3</w:t>
            </w:r>
            <w:r>
              <w:rPr>
                <w:rFonts w:hint="eastAsia"/>
                <w:color w:val="auto"/>
                <w:sz w:val="22"/>
                <w:szCs w:val="28"/>
                <w:highlight w:val="none"/>
              </w:rPr>
              <w:t>分；</w:t>
            </w:r>
          </w:p>
          <w:p w14:paraId="24EB1ED8">
            <w:pPr>
              <w:keepNext w:val="0"/>
              <w:keepLines w:val="0"/>
              <w:numPr>
                <w:ilvl w:val="0"/>
                <w:numId w:val="0"/>
              </w:numPr>
              <w:suppressLineNumbers w:val="0"/>
              <w:spacing w:before="0" w:beforeAutospacing="0" w:after="0" w:afterAutospacing="0" w:line="360" w:lineRule="auto"/>
              <w:ind w:left="0" w:leftChars="0" w:right="0"/>
              <w:jc w:val="left"/>
              <w:rPr>
                <w:rFonts w:hint="eastAsia"/>
                <w:color w:val="auto"/>
                <w:sz w:val="22"/>
                <w:szCs w:val="28"/>
                <w:highlight w:val="none"/>
              </w:rPr>
            </w:pPr>
            <w:r>
              <w:rPr>
                <w:rFonts w:hint="eastAsia"/>
                <w:color w:val="auto"/>
                <w:sz w:val="22"/>
                <w:szCs w:val="28"/>
                <w:highlight w:val="none"/>
                <w:lang w:val="en-US" w:eastAsia="zh-CN"/>
              </w:rPr>
              <w:t>2.</w:t>
            </w:r>
            <w:r>
              <w:rPr>
                <w:rFonts w:hint="eastAsia"/>
                <w:color w:val="auto"/>
                <w:sz w:val="22"/>
                <w:szCs w:val="28"/>
                <w:highlight w:val="none"/>
              </w:rPr>
              <w:t>培训支持方案内容全面较详细得</w:t>
            </w:r>
            <w:r>
              <w:rPr>
                <w:rFonts w:hint="eastAsia"/>
                <w:color w:val="auto"/>
                <w:sz w:val="22"/>
                <w:szCs w:val="28"/>
                <w:highlight w:val="none"/>
                <w:lang w:val="en-US" w:eastAsia="zh-CN"/>
              </w:rPr>
              <w:t>2</w:t>
            </w:r>
            <w:r>
              <w:rPr>
                <w:rFonts w:hint="eastAsia"/>
                <w:color w:val="auto"/>
                <w:sz w:val="22"/>
                <w:szCs w:val="28"/>
                <w:highlight w:val="none"/>
              </w:rPr>
              <w:t xml:space="preserve">分； </w:t>
            </w:r>
          </w:p>
          <w:p w14:paraId="577B213A">
            <w:pPr>
              <w:keepNext w:val="0"/>
              <w:keepLines w:val="0"/>
              <w:numPr>
                <w:ilvl w:val="0"/>
                <w:numId w:val="0"/>
              </w:numPr>
              <w:suppressLineNumbers w:val="0"/>
              <w:spacing w:before="0" w:beforeAutospacing="0" w:after="0" w:afterAutospacing="0" w:line="360" w:lineRule="auto"/>
              <w:ind w:left="0" w:leftChars="0" w:right="0"/>
              <w:jc w:val="left"/>
              <w:rPr>
                <w:rFonts w:hint="eastAsia"/>
                <w:color w:val="auto"/>
                <w:sz w:val="22"/>
                <w:szCs w:val="28"/>
                <w:highlight w:val="none"/>
              </w:rPr>
            </w:pPr>
            <w:r>
              <w:rPr>
                <w:rFonts w:hint="eastAsia"/>
                <w:color w:val="auto"/>
                <w:sz w:val="22"/>
                <w:szCs w:val="28"/>
                <w:highlight w:val="none"/>
                <w:lang w:val="en-US" w:eastAsia="zh-CN"/>
              </w:rPr>
              <w:t>3.</w:t>
            </w:r>
            <w:r>
              <w:rPr>
                <w:rFonts w:hint="eastAsia"/>
                <w:color w:val="auto"/>
                <w:sz w:val="22"/>
                <w:szCs w:val="28"/>
                <w:highlight w:val="none"/>
              </w:rPr>
              <w:t>有培训支持方案内容但描述不全面较少得1分；</w:t>
            </w:r>
          </w:p>
          <w:p w14:paraId="0684FF39">
            <w:pPr>
              <w:keepNext w:val="0"/>
              <w:keepLines w:val="0"/>
              <w:numPr>
                <w:ilvl w:val="0"/>
                <w:numId w:val="0"/>
              </w:numPr>
              <w:suppressLineNumbers w:val="0"/>
              <w:spacing w:before="0" w:beforeAutospacing="0" w:after="0" w:afterAutospacing="0" w:line="360" w:lineRule="auto"/>
              <w:ind w:left="0" w:leftChars="0" w:right="0"/>
              <w:jc w:val="left"/>
              <w:rPr>
                <w:rFonts w:hint="eastAsia" w:asciiTheme="majorEastAsia" w:hAnsiTheme="majorEastAsia" w:eastAsiaTheme="majorEastAsia" w:cstheme="majorEastAsia"/>
                <w:color w:val="auto"/>
                <w:sz w:val="22"/>
                <w:szCs w:val="22"/>
                <w:highlight w:val="none"/>
                <w:lang w:val="en-US" w:eastAsia="zh-CN"/>
              </w:rPr>
            </w:pPr>
            <w:r>
              <w:rPr>
                <w:rFonts w:hint="eastAsia"/>
                <w:color w:val="auto"/>
                <w:sz w:val="22"/>
                <w:szCs w:val="28"/>
                <w:highlight w:val="none"/>
              </w:rPr>
              <w:t>未提供不得分。</w:t>
            </w:r>
          </w:p>
        </w:tc>
        <w:tc>
          <w:tcPr>
            <w:tcW w:w="795" w:type="dxa"/>
            <w:tcBorders>
              <w:top w:val="single" w:color="auto" w:sz="4" w:space="0"/>
              <w:left w:val="single" w:color="auto" w:sz="4" w:space="0"/>
              <w:right w:val="single" w:color="auto" w:sz="4" w:space="0"/>
            </w:tcBorders>
            <w:vAlign w:val="center"/>
          </w:tcPr>
          <w:p w14:paraId="52A1C08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3分</w:t>
            </w:r>
          </w:p>
        </w:tc>
        <w:tc>
          <w:tcPr>
            <w:tcW w:w="1260" w:type="dxa"/>
            <w:tcBorders>
              <w:top w:val="single" w:color="auto" w:sz="4" w:space="0"/>
              <w:left w:val="single" w:color="auto" w:sz="4" w:space="0"/>
              <w:right w:val="single" w:color="auto" w:sz="8" w:space="0"/>
            </w:tcBorders>
            <w:vAlign w:val="center"/>
          </w:tcPr>
          <w:p w14:paraId="688D75A0">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2"/>
                <w:szCs w:val="22"/>
                <w:highlight w:val="none"/>
                <w:lang w:val="en-US" w:eastAsia="zh-CN" w:bidi="ar-SA"/>
              </w:rPr>
              <w:t>主观分</w:t>
            </w:r>
          </w:p>
        </w:tc>
      </w:tr>
      <w:tr w14:paraId="18C75A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8" w:space="0"/>
              <w:right w:val="single" w:color="auto" w:sz="4" w:space="0"/>
            </w:tcBorders>
            <w:vAlign w:val="center"/>
          </w:tcPr>
          <w:p w14:paraId="536FF0AC">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5</w:t>
            </w:r>
          </w:p>
        </w:tc>
        <w:tc>
          <w:tcPr>
            <w:tcW w:w="1508" w:type="dxa"/>
            <w:tcBorders>
              <w:top w:val="single" w:color="auto" w:sz="4" w:space="0"/>
              <w:left w:val="single" w:color="auto" w:sz="4" w:space="0"/>
              <w:right w:val="single" w:color="auto" w:sz="4" w:space="0"/>
            </w:tcBorders>
            <w:vAlign w:val="center"/>
          </w:tcPr>
          <w:p w14:paraId="51BCEE70">
            <w:pPr>
              <w:keepNext w:val="0"/>
              <w:keepLines w:val="0"/>
              <w:suppressLineNumbers w:val="0"/>
              <w:spacing w:before="0" w:beforeAutospacing="0" w:after="0" w:afterAutospacing="0" w:line="360" w:lineRule="auto"/>
              <w:ind w:left="0" w:right="0"/>
              <w:jc w:val="center"/>
              <w:rPr>
                <w:rFonts w:hint="default" w:ascii="宋体" w:hAnsi="宋体" w:cs="Arial"/>
                <w:color w:val="auto"/>
                <w:kern w:val="2"/>
                <w:sz w:val="22"/>
                <w:szCs w:val="22"/>
                <w:highlight w:val="none"/>
                <w:lang w:val="en-US" w:eastAsia="zh-CN"/>
              </w:rPr>
            </w:pPr>
            <w:r>
              <w:rPr>
                <w:rFonts w:hint="eastAsia" w:ascii="宋体" w:hAnsi="宋体" w:cs="Arial"/>
                <w:color w:val="auto"/>
                <w:kern w:val="2"/>
                <w:sz w:val="22"/>
                <w:szCs w:val="22"/>
                <w:highlight w:val="none"/>
                <w:lang w:val="en-US" w:eastAsia="zh-CN"/>
              </w:rPr>
              <w:t>应急故障解决方案</w:t>
            </w:r>
          </w:p>
        </w:tc>
        <w:tc>
          <w:tcPr>
            <w:tcW w:w="5711" w:type="dxa"/>
            <w:tcBorders>
              <w:top w:val="single" w:color="auto" w:sz="4" w:space="0"/>
              <w:left w:val="single" w:color="auto" w:sz="4" w:space="0"/>
              <w:bottom w:val="single" w:color="auto" w:sz="4" w:space="0"/>
              <w:right w:val="single" w:color="auto" w:sz="4" w:space="0"/>
            </w:tcBorders>
            <w:vAlign w:val="center"/>
          </w:tcPr>
          <w:p w14:paraId="3E34AF43">
            <w:pPr>
              <w:keepNext w:val="0"/>
              <w:keepLines w:val="0"/>
              <w:suppressLineNumbers w:val="0"/>
              <w:spacing w:before="0" w:beforeAutospacing="0" w:after="0" w:afterAutospacing="0" w:line="360" w:lineRule="auto"/>
              <w:ind w:left="0" w:right="0"/>
              <w:jc w:val="left"/>
              <w:rPr>
                <w:rFonts w:hint="eastAsia"/>
                <w:color w:val="auto"/>
                <w:sz w:val="22"/>
                <w:szCs w:val="28"/>
                <w:highlight w:val="none"/>
              </w:rPr>
            </w:pPr>
            <w:r>
              <w:rPr>
                <w:rFonts w:hint="eastAsia"/>
                <w:color w:val="auto"/>
                <w:sz w:val="22"/>
                <w:szCs w:val="28"/>
                <w:highlight w:val="none"/>
              </w:rPr>
              <w:t xml:space="preserve">应急故障（如可能发生的应急事故情况分析、应急响应时间、紧急安全保 障措施、临时处理措施、故障或事故解决处理措施等）进行综合评审。 </w:t>
            </w:r>
          </w:p>
          <w:p w14:paraId="41046795">
            <w:pPr>
              <w:keepNext w:val="0"/>
              <w:keepLines w:val="0"/>
              <w:suppressLineNumbers w:val="0"/>
              <w:spacing w:before="0" w:beforeAutospacing="0" w:after="0" w:afterAutospacing="0" w:line="360" w:lineRule="auto"/>
              <w:ind w:left="0" w:right="0"/>
              <w:jc w:val="left"/>
              <w:rPr>
                <w:rFonts w:hint="eastAsia"/>
                <w:color w:val="auto"/>
                <w:sz w:val="22"/>
                <w:szCs w:val="28"/>
                <w:highlight w:val="none"/>
              </w:rPr>
            </w:pPr>
            <w:r>
              <w:rPr>
                <w:rFonts w:hint="eastAsia"/>
                <w:color w:val="auto"/>
                <w:sz w:val="22"/>
                <w:szCs w:val="28"/>
                <w:highlight w:val="none"/>
                <w:lang w:val="en-US" w:eastAsia="zh-CN"/>
              </w:rPr>
              <w:t>1.</w:t>
            </w:r>
            <w:r>
              <w:rPr>
                <w:rFonts w:hint="eastAsia"/>
                <w:color w:val="auto"/>
                <w:sz w:val="22"/>
                <w:szCs w:val="28"/>
                <w:highlight w:val="none"/>
              </w:rPr>
              <w:t>应急故障方案内容全面，方案描述详细，可行高，得</w:t>
            </w:r>
            <w:r>
              <w:rPr>
                <w:rFonts w:hint="eastAsia"/>
                <w:color w:val="auto"/>
                <w:sz w:val="22"/>
                <w:szCs w:val="28"/>
                <w:highlight w:val="none"/>
                <w:lang w:val="en-US" w:eastAsia="zh-CN"/>
              </w:rPr>
              <w:t>4</w:t>
            </w:r>
            <w:r>
              <w:rPr>
                <w:rFonts w:hint="eastAsia"/>
                <w:color w:val="auto"/>
                <w:sz w:val="22"/>
                <w:szCs w:val="28"/>
                <w:highlight w:val="none"/>
              </w:rPr>
              <w:t xml:space="preserve">分； </w:t>
            </w:r>
          </w:p>
          <w:p w14:paraId="3174E6C2">
            <w:pPr>
              <w:keepNext w:val="0"/>
              <w:keepLines w:val="0"/>
              <w:suppressLineNumbers w:val="0"/>
              <w:spacing w:before="0" w:beforeAutospacing="0" w:after="0" w:afterAutospacing="0" w:line="360" w:lineRule="auto"/>
              <w:ind w:left="0" w:right="0"/>
              <w:jc w:val="left"/>
              <w:rPr>
                <w:rFonts w:hint="eastAsia"/>
                <w:color w:val="auto"/>
                <w:sz w:val="22"/>
                <w:szCs w:val="28"/>
                <w:highlight w:val="none"/>
              </w:rPr>
            </w:pPr>
            <w:r>
              <w:rPr>
                <w:rFonts w:hint="eastAsia"/>
                <w:color w:val="auto"/>
                <w:sz w:val="22"/>
                <w:szCs w:val="28"/>
                <w:highlight w:val="none"/>
                <w:lang w:val="en-US" w:eastAsia="zh-CN"/>
              </w:rPr>
              <w:t>2.</w:t>
            </w:r>
            <w:r>
              <w:rPr>
                <w:rFonts w:hint="eastAsia"/>
                <w:color w:val="auto"/>
                <w:sz w:val="22"/>
                <w:szCs w:val="28"/>
                <w:highlight w:val="none"/>
              </w:rPr>
              <w:t xml:space="preserve">应急故障方案内容全面，方案描述相对简单，具有可行性，得3分； </w:t>
            </w:r>
          </w:p>
          <w:p w14:paraId="634ED770">
            <w:pPr>
              <w:keepNext w:val="0"/>
              <w:keepLines w:val="0"/>
              <w:suppressLineNumbers w:val="0"/>
              <w:spacing w:before="0" w:beforeAutospacing="0" w:after="0" w:afterAutospacing="0" w:line="360" w:lineRule="auto"/>
              <w:ind w:left="0" w:right="0"/>
              <w:jc w:val="left"/>
              <w:rPr>
                <w:rFonts w:hint="eastAsia" w:eastAsia="宋体"/>
                <w:color w:val="auto"/>
                <w:sz w:val="22"/>
                <w:szCs w:val="28"/>
                <w:highlight w:val="none"/>
                <w:lang w:val="en-US" w:eastAsia="zh-CN"/>
              </w:rPr>
            </w:pPr>
            <w:r>
              <w:rPr>
                <w:rFonts w:hint="eastAsia"/>
                <w:color w:val="auto"/>
                <w:sz w:val="22"/>
                <w:szCs w:val="28"/>
                <w:highlight w:val="none"/>
                <w:lang w:val="en-US" w:eastAsia="zh-CN"/>
              </w:rPr>
              <w:t>3.</w:t>
            </w:r>
            <w:r>
              <w:rPr>
                <w:rFonts w:hint="eastAsia"/>
                <w:color w:val="auto"/>
                <w:sz w:val="22"/>
                <w:szCs w:val="28"/>
                <w:highlight w:val="none"/>
              </w:rPr>
              <w:t>应急故障方案内容基本全面，有方案描述，具有可行性，得</w:t>
            </w:r>
            <w:r>
              <w:rPr>
                <w:rFonts w:hint="eastAsia"/>
                <w:color w:val="auto"/>
                <w:sz w:val="22"/>
                <w:szCs w:val="28"/>
                <w:highlight w:val="none"/>
                <w:lang w:val="en-US" w:eastAsia="zh-CN"/>
              </w:rPr>
              <w:t>2</w:t>
            </w:r>
            <w:r>
              <w:rPr>
                <w:rFonts w:hint="eastAsia"/>
                <w:color w:val="auto"/>
                <w:sz w:val="22"/>
                <w:szCs w:val="28"/>
                <w:highlight w:val="none"/>
              </w:rPr>
              <w:t>分；</w:t>
            </w:r>
          </w:p>
          <w:p w14:paraId="095F2247">
            <w:pPr>
              <w:keepNext w:val="0"/>
              <w:keepLines w:val="0"/>
              <w:suppressLineNumbers w:val="0"/>
              <w:spacing w:before="0" w:beforeAutospacing="0" w:after="0" w:afterAutospacing="0" w:line="360" w:lineRule="auto"/>
              <w:ind w:left="0" w:right="0"/>
              <w:jc w:val="left"/>
              <w:rPr>
                <w:rFonts w:hint="eastAsia" w:ascii="宋体" w:hAnsi="宋体" w:cs="Arial"/>
                <w:color w:val="auto"/>
                <w:kern w:val="2"/>
                <w:sz w:val="22"/>
                <w:szCs w:val="22"/>
                <w:highlight w:val="none"/>
                <w:lang w:eastAsia="zh-CN"/>
              </w:rPr>
            </w:pPr>
            <w:r>
              <w:rPr>
                <w:rFonts w:hint="eastAsia"/>
                <w:color w:val="auto"/>
                <w:sz w:val="22"/>
                <w:szCs w:val="28"/>
                <w:highlight w:val="none"/>
              </w:rPr>
              <w:t>未提供不得分。</w:t>
            </w:r>
          </w:p>
        </w:tc>
        <w:tc>
          <w:tcPr>
            <w:tcW w:w="795" w:type="dxa"/>
            <w:tcBorders>
              <w:top w:val="single" w:color="auto" w:sz="4" w:space="0"/>
              <w:left w:val="single" w:color="auto" w:sz="4" w:space="0"/>
              <w:right w:val="single" w:color="auto" w:sz="4" w:space="0"/>
            </w:tcBorders>
            <w:vAlign w:val="center"/>
          </w:tcPr>
          <w:p w14:paraId="241C64C4">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4分</w:t>
            </w:r>
          </w:p>
        </w:tc>
        <w:tc>
          <w:tcPr>
            <w:tcW w:w="1260" w:type="dxa"/>
            <w:tcBorders>
              <w:top w:val="single" w:color="auto" w:sz="4" w:space="0"/>
              <w:left w:val="single" w:color="auto" w:sz="4" w:space="0"/>
              <w:right w:val="single" w:color="auto" w:sz="8" w:space="0"/>
            </w:tcBorders>
            <w:vAlign w:val="center"/>
          </w:tcPr>
          <w:p w14:paraId="1C874BF3">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kern w:val="2"/>
                <w:sz w:val="22"/>
                <w:szCs w:val="22"/>
                <w:highlight w:val="none"/>
                <w:lang w:val="en-US" w:eastAsia="zh-CN" w:bidi="ar-SA"/>
              </w:rPr>
              <w:t>主观分</w:t>
            </w:r>
          </w:p>
        </w:tc>
      </w:tr>
      <w:tr w14:paraId="107D1B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8" w:space="0"/>
              <w:right w:val="single" w:color="auto" w:sz="4" w:space="0"/>
            </w:tcBorders>
            <w:vAlign w:val="center"/>
          </w:tcPr>
          <w:p w14:paraId="6C48306B">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2"/>
                <w:szCs w:val="22"/>
                <w:highlight w:val="none"/>
                <w:lang w:val="en-US" w:eastAsia="zh-CN"/>
              </w:rPr>
            </w:pPr>
            <w:bookmarkStart w:id="32" w:name="_GoBack" w:colFirst="1" w:colLast="3"/>
            <w:r>
              <w:rPr>
                <w:rFonts w:hint="eastAsia" w:asciiTheme="majorEastAsia" w:hAnsiTheme="majorEastAsia" w:eastAsiaTheme="majorEastAsia" w:cstheme="majorEastAsia"/>
                <w:color w:val="auto"/>
                <w:sz w:val="22"/>
                <w:szCs w:val="22"/>
                <w:highlight w:val="none"/>
                <w:lang w:val="en-US" w:eastAsia="zh-CN"/>
              </w:rPr>
              <w:t>6</w:t>
            </w:r>
          </w:p>
        </w:tc>
        <w:tc>
          <w:tcPr>
            <w:tcW w:w="1508" w:type="dxa"/>
            <w:tcBorders>
              <w:top w:val="single" w:color="auto" w:sz="4" w:space="0"/>
              <w:left w:val="single" w:color="auto" w:sz="4" w:space="0"/>
              <w:right w:val="single" w:color="auto" w:sz="4" w:space="0"/>
            </w:tcBorders>
            <w:vAlign w:val="center"/>
          </w:tcPr>
          <w:p w14:paraId="50690D1C">
            <w:pPr>
              <w:keepNext w:val="0"/>
              <w:keepLines w:val="0"/>
              <w:suppressLineNumbers w:val="0"/>
              <w:spacing w:before="0" w:beforeAutospacing="0" w:after="0" w:afterAutospacing="0" w:line="360" w:lineRule="auto"/>
              <w:ind w:left="0" w:right="0"/>
              <w:jc w:val="center"/>
              <w:rPr>
                <w:rFonts w:hint="eastAsia" w:ascii="宋体" w:hAnsi="宋体" w:cs="Arial"/>
                <w:color w:val="auto"/>
                <w:kern w:val="2"/>
                <w:sz w:val="22"/>
                <w:szCs w:val="22"/>
                <w:highlight w:val="none"/>
                <w:lang w:eastAsia="zh-CN"/>
              </w:rPr>
            </w:pPr>
            <w:r>
              <w:rPr>
                <w:rFonts w:hint="eastAsia" w:ascii="宋体" w:hAnsi="宋体" w:cs="Arial"/>
                <w:color w:val="auto"/>
                <w:kern w:val="2"/>
                <w:sz w:val="22"/>
                <w:szCs w:val="22"/>
                <w:highlight w:val="none"/>
                <w:lang w:val="en-US" w:eastAsia="zh-CN"/>
              </w:rPr>
              <w:t>售后服务方案</w:t>
            </w:r>
          </w:p>
        </w:tc>
        <w:tc>
          <w:tcPr>
            <w:tcW w:w="5711" w:type="dxa"/>
            <w:tcBorders>
              <w:top w:val="single" w:color="auto" w:sz="4" w:space="0"/>
              <w:left w:val="single" w:color="auto" w:sz="4" w:space="0"/>
              <w:bottom w:val="single" w:color="auto" w:sz="4" w:space="0"/>
              <w:right w:val="single" w:color="auto" w:sz="4" w:space="0"/>
            </w:tcBorders>
            <w:vAlign w:val="center"/>
          </w:tcPr>
          <w:p w14:paraId="5ED80B2F">
            <w:pPr>
              <w:keepNext w:val="0"/>
              <w:keepLines w:val="0"/>
              <w:suppressLineNumbers w:val="0"/>
              <w:spacing w:before="0" w:beforeAutospacing="0" w:after="0" w:afterAutospacing="0" w:line="360" w:lineRule="auto"/>
              <w:ind w:left="0" w:right="0"/>
              <w:jc w:val="lef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 xml:space="preserve">结合本项目采购需求，综合比较各投标人的售后服务方案（售后服务团队、售后服务人员经验和配置合理、响应时间、零配件供应周期、备品备件供货方案、工时费等、定期安排技术人员针对产品的使用环境、使用频率及 更新等进行回访、巡检、维护、保养等方案） </w:t>
            </w:r>
          </w:p>
          <w:p w14:paraId="0AB1D928">
            <w:pPr>
              <w:keepNext w:val="0"/>
              <w:keepLines w:val="0"/>
              <w:numPr>
                <w:ilvl w:val="0"/>
                <w:numId w:val="0"/>
              </w:numPr>
              <w:suppressLineNumbers w:val="0"/>
              <w:spacing w:before="0" w:beforeAutospacing="0" w:after="0" w:afterAutospacing="0" w:line="360" w:lineRule="auto"/>
              <w:ind w:left="0" w:right="0"/>
              <w:jc w:val="lef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1.售后服务方案内容全面，方案描述详细，可行高，得4分；</w:t>
            </w:r>
          </w:p>
          <w:p w14:paraId="4C381B8D">
            <w:pPr>
              <w:keepNext w:val="0"/>
              <w:keepLines w:val="0"/>
              <w:numPr>
                <w:ilvl w:val="0"/>
                <w:numId w:val="0"/>
              </w:numPr>
              <w:suppressLineNumbers w:val="0"/>
              <w:spacing w:before="0" w:beforeAutospacing="0" w:after="0" w:afterAutospacing="0" w:line="360" w:lineRule="auto"/>
              <w:ind w:left="0" w:right="0"/>
              <w:jc w:val="lef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 xml:space="preserve">2.售后服务方案内容全面，方案描述相对简单，具有可行性，得3分； </w:t>
            </w:r>
          </w:p>
          <w:p w14:paraId="5D24C3C0">
            <w:pPr>
              <w:keepNext w:val="0"/>
              <w:keepLines w:val="0"/>
              <w:suppressLineNumbers w:val="0"/>
              <w:spacing w:before="0" w:beforeAutospacing="0" w:after="0" w:afterAutospacing="0" w:line="360" w:lineRule="auto"/>
              <w:ind w:left="0" w:right="0"/>
              <w:jc w:val="lef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3.售后服务方案内容基本全面，有方案描述，具有可行性，得2分；</w:t>
            </w:r>
          </w:p>
          <w:p w14:paraId="30693B16">
            <w:pPr>
              <w:keepNext w:val="0"/>
              <w:keepLines w:val="0"/>
              <w:suppressLineNumbers w:val="0"/>
              <w:spacing w:before="0" w:beforeAutospacing="0" w:after="0" w:afterAutospacing="0" w:line="360" w:lineRule="auto"/>
              <w:ind w:left="0" w:right="0"/>
              <w:jc w:val="left"/>
              <w:rPr>
                <w:rFonts w:hint="eastAsia" w:ascii="宋体" w:hAnsi="宋体" w:cs="Arial"/>
                <w:color w:val="auto"/>
                <w:kern w:val="2"/>
                <w:sz w:val="22"/>
                <w:szCs w:val="22"/>
                <w:highlight w:val="none"/>
                <w:lang w:eastAsia="zh-CN"/>
              </w:rPr>
            </w:pPr>
            <w:r>
              <w:rPr>
                <w:rFonts w:hint="eastAsia"/>
                <w:color w:val="auto"/>
                <w:sz w:val="22"/>
                <w:szCs w:val="28"/>
                <w:highlight w:val="none"/>
              </w:rPr>
              <w:t>未提供不得分。</w:t>
            </w:r>
          </w:p>
        </w:tc>
        <w:tc>
          <w:tcPr>
            <w:tcW w:w="795" w:type="dxa"/>
            <w:tcBorders>
              <w:top w:val="single" w:color="auto" w:sz="4" w:space="0"/>
              <w:left w:val="single" w:color="auto" w:sz="4" w:space="0"/>
              <w:right w:val="single" w:color="auto" w:sz="4" w:space="0"/>
            </w:tcBorders>
            <w:vAlign w:val="center"/>
          </w:tcPr>
          <w:p w14:paraId="75592A7D">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4分</w:t>
            </w:r>
          </w:p>
        </w:tc>
        <w:tc>
          <w:tcPr>
            <w:tcW w:w="1260" w:type="dxa"/>
            <w:tcBorders>
              <w:top w:val="single" w:color="auto" w:sz="4" w:space="0"/>
              <w:left w:val="single" w:color="auto" w:sz="4" w:space="0"/>
              <w:right w:val="single" w:color="auto" w:sz="8" w:space="0"/>
            </w:tcBorders>
            <w:vAlign w:val="center"/>
          </w:tcPr>
          <w:p w14:paraId="22BDA01D">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kern w:val="2"/>
                <w:sz w:val="22"/>
                <w:szCs w:val="22"/>
                <w:highlight w:val="none"/>
                <w:lang w:val="en-US" w:eastAsia="zh-CN" w:bidi="ar-SA"/>
              </w:rPr>
              <w:t>主观分</w:t>
            </w:r>
          </w:p>
        </w:tc>
      </w:tr>
      <w:bookmarkEnd w:id="32"/>
      <w:tr w14:paraId="5A36A6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8" w:type="dxa"/>
            <w:gridSpan w:val="5"/>
            <w:tcBorders>
              <w:top w:val="single" w:color="auto" w:sz="4" w:space="0"/>
              <w:left w:val="single" w:color="auto" w:sz="8" w:space="0"/>
              <w:bottom w:val="single" w:color="auto" w:sz="4" w:space="0"/>
              <w:right w:val="single" w:color="auto" w:sz="8" w:space="0"/>
            </w:tcBorders>
            <w:vAlign w:val="center"/>
          </w:tcPr>
          <w:p w14:paraId="10B9B1CC">
            <w:pPr>
              <w:keepNext w:val="0"/>
              <w:keepLines w:val="0"/>
              <w:suppressLineNumbers w:val="0"/>
              <w:autoSpaceDE w:val="0"/>
              <w:autoSpaceDN w:val="0"/>
              <w:adjustRightInd w:val="0"/>
              <w:spacing w:before="0" w:beforeAutospacing="0" w:after="0" w:afterAutospacing="0" w:line="360" w:lineRule="auto"/>
              <w:ind w:left="0" w:right="0"/>
              <w:jc w:val="both"/>
              <w:rPr>
                <w:rFonts w:hint="default"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bCs/>
                <w:color w:val="auto"/>
                <w:sz w:val="28"/>
                <w:szCs w:val="28"/>
                <w:highlight w:val="none"/>
                <w:lang w:val="zh-CN"/>
              </w:rPr>
              <w:t>（三）商务评分（</w:t>
            </w:r>
            <w:r>
              <w:rPr>
                <w:rFonts w:hint="eastAsia" w:asciiTheme="majorEastAsia" w:hAnsiTheme="majorEastAsia" w:eastAsiaTheme="majorEastAsia" w:cstheme="majorEastAsia"/>
                <w:b/>
                <w:bCs/>
                <w:color w:val="auto"/>
                <w:sz w:val="28"/>
                <w:szCs w:val="28"/>
                <w:highlight w:val="none"/>
                <w:lang w:val="en-US" w:eastAsia="zh-CN"/>
              </w:rPr>
              <w:t>15</w:t>
            </w:r>
            <w:r>
              <w:rPr>
                <w:rFonts w:hint="eastAsia" w:asciiTheme="majorEastAsia" w:hAnsiTheme="majorEastAsia" w:eastAsiaTheme="majorEastAsia" w:cstheme="majorEastAsia"/>
                <w:b/>
                <w:bCs/>
                <w:color w:val="auto"/>
                <w:sz w:val="28"/>
                <w:szCs w:val="28"/>
                <w:highlight w:val="none"/>
                <w:lang w:val="zh-CN"/>
              </w:rPr>
              <w:t>分）</w:t>
            </w:r>
          </w:p>
        </w:tc>
      </w:tr>
      <w:tr w14:paraId="6847E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64" w:type="dxa"/>
            <w:tcBorders>
              <w:top w:val="single" w:color="auto" w:sz="4" w:space="0"/>
              <w:left w:val="single" w:color="auto" w:sz="8" w:space="0"/>
              <w:bottom w:val="single" w:color="auto" w:sz="4" w:space="0"/>
              <w:right w:val="single" w:color="auto" w:sz="4" w:space="0"/>
            </w:tcBorders>
            <w:vAlign w:val="center"/>
          </w:tcPr>
          <w:p w14:paraId="5F7A2B27">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1</w:t>
            </w:r>
          </w:p>
        </w:tc>
        <w:tc>
          <w:tcPr>
            <w:tcW w:w="1508" w:type="dxa"/>
            <w:tcBorders>
              <w:top w:val="single" w:color="auto" w:sz="4" w:space="0"/>
              <w:left w:val="single" w:color="auto" w:sz="4" w:space="0"/>
              <w:bottom w:val="single" w:color="auto" w:sz="4" w:space="0"/>
              <w:right w:val="single" w:color="auto" w:sz="4" w:space="0"/>
            </w:tcBorders>
            <w:vAlign w:val="center"/>
          </w:tcPr>
          <w:p w14:paraId="1139D832">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2"/>
                <w:szCs w:val="22"/>
                <w:highlight w:val="none"/>
                <w:lang w:val="en-US" w:eastAsia="zh-CN" w:bidi="ar-SA"/>
              </w:rPr>
              <w:t>企业业绩</w:t>
            </w:r>
          </w:p>
        </w:tc>
        <w:tc>
          <w:tcPr>
            <w:tcW w:w="5711" w:type="dxa"/>
            <w:tcBorders>
              <w:top w:val="single" w:color="auto" w:sz="4" w:space="0"/>
              <w:left w:val="single" w:color="auto" w:sz="4" w:space="0"/>
              <w:bottom w:val="single" w:color="auto" w:sz="4" w:space="0"/>
              <w:right w:val="single" w:color="auto" w:sz="4" w:space="0"/>
            </w:tcBorders>
            <w:vAlign w:val="center"/>
          </w:tcPr>
          <w:p w14:paraId="24427D1C">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2"/>
                <w:szCs w:val="22"/>
                <w:highlight w:val="none"/>
                <w:lang w:val="en-US" w:eastAsia="zh-CN" w:bidi="ar-SA"/>
              </w:rPr>
              <w:t>供应商近5年至少完成1项与本项目供货内容或技术要求类似的业绩（包括但不限于文物保护设备供货、博物馆相关设施采购等），提供合同协议书或中标通知书。每有一项得3分，最高得9分。</w:t>
            </w:r>
          </w:p>
          <w:p w14:paraId="1E21EEE7">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宋体" w:hAnsi="宋体" w:eastAsia="宋体" w:cs="宋体"/>
                <w:b/>
                <w:bCs w:val="0"/>
                <w:kern w:val="0"/>
                <w:sz w:val="22"/>
                <w:szCs w:val="22"/>
                <w:highlight w:val="none"/>
                <w:lang w:val="en-US" w:eastAsia="zh-CN" w:bidi="ar"/>
              </w:rPr>
              <w:t>注：响应文件内附清晰可辨的中标通知书或合同协议书（内容包含甲乙双方盖章、签字、签订日期）扫描件或复印件加盖公章。</w:t>
            </w:r>
          </w:p>
        </w:tc>
        <w:tc>
          <w:tcPr>
            <w:tcW w:w="795" w:type="dxa"/>
            <w:tcBorders>
              <w:top w:val="single" w:color="auto" w:sz="4" w:space="0"/>
              <w:left w:val="single" w:color="auto" w:sz="4" w:space="0"/>
              <w:bottom w:val="single" w:color="auto" w:sz="4" w:space="0"/>
              <w:right w:val="single" w:color="auto" w:sz="4" w:space="0"/>
            </w:tcBorders>
            <w:vAlign w:val="center"/>
          </w:tcPr>
          <w:p w14:paraId="5109F81D">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9分</w:t>
            </w:r>
          </w:p>
        </w:tc>
        <w:tc>
          <w:tcPr>
            <w:tcW w:w="1260" w:type="dxa"/>
            <w:tcBorders>
              <w:top w:val="single" w:color="auto" w:sz="4" w:space="0"/>
              <w:left w:val="single" w:color="auto" w:sz="4" w:space="0"/>
              <w:bottom w:val="single" w:color="auto" w:sz="4" w:space="0"/>
              <w:right w:val="single" w:color="auto" w:sz="8" w:space="0"/>
            </w:tcBorders>
            <w:vAlign w:val="center"/>
          </w:tcPr>
          <w:p w14:paraId="0B405088">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客观分</w:t>
            </w:r>
          </w:p>
        </w:tc>
      </w:tr>
      <w:tr w14:paraId="5EDB2A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64" w:type="dxa"/>
            <w:tcBorders>
              <w:top w:val="single" w:color="auto" w:sz="4" w:space="0"/>
              <w:left w:val="single" w:color="auto" w:sz="8" w:space="0"/>
              <w:bottom w:val="single" w:color="auto" w:sz="4" w:space="0"/>
              <w:right w:val="single" w:color="auto" w:sz="4" w:space="0"/>
            </w:tcBorders>
            <w:vAlign w:val="center"/>
          </w:tcPr>
          <w:p w14:paraId="06142735">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sz w:val="22"/>
                <w:szCs w:val="22"/>
                <w:highlight w:val="none"/>
                <w:lang w:val="en-US" w:eastAsia="zh-CN"/>
              </w:rPr>
              <w:t>2</w:t>
            </w:r>
          </w:p>
        </w:tc>
        <w:tc>
          <w:tcPr>
            <w:tcW w:w="1508" w:type="dxa"/>
            <w:tcBorders>
              <w:top w:val="single" w:color="auto" w:sz="4" w:space="0"/>
              <w:left w:val="single" w:color="auto" w:sz="4" w:space="0"/>
              <w:bottom w:val="single" w:color="auto" w:sz="4" w:space="0"/>
              <w:right w:val="single" w:color="auto" w:sz="4" w:space="0"/>
            </w:tcBorders>
            <w:vAlign w:val="center"/>
          </w:tcPr>
          <w:p w14:paraId="27D904AC">
            <w:pPr>
              <w:keepNext w:val="0"/>
              <w:keepLines w:val="0"/>
              <w:suppressLineNumbers w:val="0"/>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2"/>
                <w:szCs w:val="22"/>
                <w:highlight w:val="none"/>
                <w:lang w:val="en-US" w:eastAsia="zh-CN" w:bidi="ar-SA"/>
              </w:rPr>
              <w:t>项目负责人</w:t>
            </w:r>
          </w:p>
        </w:tc>
        <w:tc>
          <w:tcPr>
            <w:tcW w:w="5711" w:type="dxa"/>
            <w:tcBorders>
              <w:top w:val="single" w:color="auto" w:sz="4" w:space="0"/>
              <w:left w:val="single" w:color="auto" w:sz="4" w:space="0"/>
              <w:bottom w:val="single" w:color="auto" w:sz="4" w:space="0"/>
              <w:right w:val="single" w:color="auto" w:sz="4" w:space="0"/>
            </w:tcBorders>
            <w:vAlign w:val="center"/>
          </w:tcPr>
          <w:p w14:paraId="14505BB2">
            <w:pPr>
              <w:keepNext w:val="0"/>
              <w:keepLines w:val="0"/>
              <w:numPr>
                <w:ilvl w:val="0"/>
                <w:numId w:val="0"/>
              </w:numPr>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2"/>
                <w:szCs w:val="22"/>
                <w:highlight w:val="none"/>
                <w:lang w:val="en-US" w:eastAsia="zh-CN" w:bidi="ar-SA"/>
              </w:rPr>
              <w:t>供应商为本项目配备的项目负责人需要具有文物保护项目管理相关培训经验及文物保护项目实施相关经验，且具备工程管理初级及初级以上职称证书，得3分。</w:t>
            </w:r>
          </w:p>
          <w:p w14:paraId="5073C121">
            <w:pPr>
              <w:keepNext w:val="0"/>
              <w:keepLines w:val="0"/>
              <w:numPr>
                <w:ilvl w:val="0"/>
                <w:numId w:val="0"/>
              </w:numPr>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2"/>
                <w:szCs w:val="22"/>
                <w:highlight w:val="none"/>
                <w:lang w:val="en-US" w:eastAsia="zh-CN" w:bidi="ar-SA"/>
              </w:rPr>
              <w:t xml:space="preserve"> 注：供应商需提供相应人员工作经验（项目参与证明文件）或培训经验证明（培训证书）材料、初级及初级以上职称证书证明材料并加盖供应商公章。</w:t>
            </w:r>
          </w:p>
        </w:tc>
        <w:tc>
          <w:tcPr>
            <w:tcW w:w="795" w:type="dxa"/>
            <w:tcBorders>
              <w:top w:val="single" w:color="auto" w:sz="4" w:space="0"/>
              <w:left w:val="single" w:color="auto" w:sz="4" w:space="0"/>
              <w:bottom w:val="single" w:color="auto" w:sz="4" w:space="0"/>
              <w:right w:val="single" w:color="auto" w:sz="4" w:space="0"/>
            </w:tcBorders>
            <w:vAlign w:val="center"/>
          </w:tcPr>
          <w:p w14:paraId="0CD819E9">
            <w:pPr>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3分</w:t>
            </w:r>
          </w:p>
        </w:tc>
        <w:tc>
          <w:tcPr>
            <w:tcW w:w="1260" w:type="dxa"/>
            <w:tcBorders>
              <w:top w:val="single" w:color="auto" w:sz="4" w:space="0"/>
              <w:left w:val="single" w:color="auto" w:sz="4" w:space="0"/>
              <w:bottom w:val="single" w:color="auto" w:sz="4" w:space="0"/>
              <w:right w:val="single" w:color="auto" w:sz="8" w:space="0"/>
            </w:tcBorders>
            <w:vAlign w:val="center"/>
          </w:tcPr>
          <w:p w14:paraId="3E2AC38E">
            <w:pPr>
              <w:keepNext w:val="0"/>
              <w:keepLines w:val="0"/>
              <w:suppressLineNumbers w:val="0"/>
              <w:spacing w:before="0" w:beforeAutospacing="0" w:after="0" w:afterAutospacing="0" w:line="360" w:lineRule="auto"/>
              <w:ind w:left="0" w:leftChars="0" w:right="0" w:rightChars="0"/>
              <w:rPr>
                <w:rFonts w:hint="default"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客观分</w:t>
            </w:r>
          </w:p>
        </w:tc>
      </w:tr>
      <w:tr w14:paraId="77F4F8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64" w:type="dxa"/>
            <w:tcBorders>
              <w:top w:val="single" w:color="auto" w:sz="4" w:space="0"/>
              <w:left w:val="single" w:color="auto" w:sz="8" w:space="0"/>
              <w:bottom w:val="single" w:color="auto" w:sz="4" w:space="0"/>
              <w:right w:val="single" w:color="auto" w:sz="4" w:space="0"/>
            </w:tcBorders>
            <w:vAlign w:val="center"/>
          </w:tcPr>
          <w:p w14:paraId="2B6CC3E7">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sz w:val="22"/>
                <w:szCs w:val="22"/>
                <w:highlight w:val="none"/>
                <w:lang w:val="en-US" w:eastAsia="zh-CN"/>
              </w:rPr>
              <w:t>3</w:t>
            </w:r>
          </w:p>
        </w:tc>
        <w:tc>
          <w:tcPr>
            <w:tcW w:w="1508" w:type="dxa"/>
            <w:tcBorders>
              <w:top w:val="single" w:color="auto" w:sz="4" w:space="0"/>
              <w:left w:val="single" w:color="auto" w:sz="4" w:space="0"/>
              <w:bottom w:val="single" w:color="auto" w:sz="4" w:space="0"/>
              <w:right w:val="single" w:color="auto" w:sz="4" w:space="0"/>
            </w:tcBorders>
            <w:vAlign w:val="center"/>
          </w:tcPr>
          <w:p w14:paraId="1FAF941B">
            <w:pPr>
              <w:keepNext w:val="0"/>
              <w:keepLines w:val="0"/>
              <w:suppressLineNumbers w:val="0"/>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2"/>
                <w:szCs w:val="22"/>
                <w:highlight w:val="none"/>
                <w:lang w:val="en-US" w:eastAsia="zh-CN" w:bidi="ar-SA"/>
              </w:rPr>
              <w:t>配置人员</w:t>
            </w:r>
          </w:p>
        </w:tc>
        <w:tc>
          <w:tcPr>
            <w:tcW w:w="5711" w:type="dxa"/>
            <w:tcBorders>
              <w:top w:val="single" w:color="auto" w:sz="4" w:space="0"/>
              <w:left w:val="single" w:color="auto" w:sz="4" w:space="0"/>
              <w:bottom w:val="single" w:color="auto" w:sz="4" w:space="0"/>
              <w:right w:val="single" w:color="auto" w:sz="4" w:space="0"/>
            </w:tcBorders>
            <w:vAlign w:val="center"/>
          </w:tcPr>
          <w:p w14:paraId="712D576E">
            <w:pPr>
              <w:keepNext w:val="0"/>
              <w:keepLines w:val="0"/>
              <w:numPr>
                <w:ilvl w:val="0"/>
                <w:numId w:val="0"/>
              </w:numPr>
              <w:suppressLineNumbers w:val="0"/>
              <w:spacing w:before="0" w:beforeAutospacing="0" w:after="0" w:afterAutospacing="0" w:line="360" w:lineRule="auto"/>
              <w:ind w:left="0" w:leftChars="0" w:right="0"/>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2"/>
                <w:szCs w:val="22"/>
                <w:highlight w:val="none"/>
                <w:lang w:val="en-US" w:eastAsia="zh-CN" w:bidi="ar-SA"/>
              </w:rPr>
              <w:t xml:space="preserve">供应商为本项目配备的人员除以上人员要求以外，还需包含项目软件开发负责人、硬件设备开发负责人、售后服务人员（设备保养维护负责人），每有一人得1分，最多得分3分。 </w:t>
            </w:r>
          </w:p>
          <w:p w14:paraId="00F2F3C9">
            <w:pPr>
              <w:keepNext w:val="0"/>
              <w:keepLines w:val="0"/>
              <w:numPr>
                <w:ilvl w:val="0"/>
                <w:numId w:val="0"/>
              </w:numPr>
              <w:suppressLineNumbers w:val="0"/>
              <w:spacing w:before="0" w:beforeAutospacing="0" w:after="0" w:afterAutospacing="0" w:line="360" w:lineRule="auto"/>
              <w:ind w:left="0" w:leftChars="0" w:right="0"/>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2"/>
                <w:szCs w:val="22"/>
                <w:highlight w:val="none"/>
                <w:lang w:val="en-US" w:eastAsia="zh-CN" w:bidi="ar-SA"/>
              </w:rPr>
              <w:t>注：其中软件开发负责人、硬件设备开发负责人需具备相关专业初级及初级以上职称证书，供应商需提供对应人员的职称证书复印件并加盖供应商公章。</w:t>
            </w:r>
          </w:p>
        </w:tc>
        <w:tc>
          <w:tcPr>
            <w:tcW w:w="795" w:type="dxa"/>
            <w:tcBorders>
              <w:top w:val="single" w:color="auto" w:sz="4" w:space="0"/>
              <w:left w:val="single" w:color="auto" w:sz="4" w:space="0"/>
              <w:bottom w:val="single" w:color="auto" w:sz="4" w:space="0"/>
              <w:right w:val="single" w:color="auto" w:sz="4" w:space="0"/>
            </w:tcBorders>
            <w:vAlign w:val="center"/>
          </w:tcPr>
          <w:p w14:paraId="7C57A0E4">
            <w:pPr>
              <w:keepNext w:val="0"/>
              <w:keepLines w:val="0"/>
              <w:widowControl/>
              <w:suppressLineNumbers w:val="0"/>
              <w:spacing w:before="0" w:beforeAutospacing="0" w:after="0" w:afterAutospacing="0" w:line="360" w:lineRule="auto"/>
              <w:ind w:left="0" w:leftChars="0" w:right="0" w:rightChars="0"/>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3分</w:t>
            </w:r>
          </w:p>
        </w:tc>
        <w:tc>
          <w:tcPr>
            <w:tcW w:w="1260" w:type="dxa"/>
            <w:tcBorders>
              <w:top w:val="single" w:color="auto" w:sz="4" w:space="0"/>
              <w:left w:val="single" w:color="auto" w:sz="4" w:space="0"/>
              <w:bottom w:val="single" w:color="auto" w:sz="4" w:space="0"/>
              <w:right w:val="single" w:color="auto" w:sz="8" w:space="0"/>
            </w:tcBorders>
            <w:vAlign w:val="center"/>
          </w:tcPr>
          <w:p w14:paraId="43731201">
            <w:pPr>
              <w:keepNext w:val="0"/>
              <w:keepLines w:val="0"/>
              <w:suppressLineNumbers w:val="0"/>
              <w:spacing w:before="0" w:beforeAutospacing="0" w:after="0" w:afterAutospacing="0" w:line="360" w:lineRule="auto"/>
              <w:ind w:left="0" w:leftChars="0" w:right="0" w:rightChars="0"/>
              <w:rPr>
                <w:rFonts w:hint="default"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客观分</w:t>
            </w:r>
          </w:p>
        </w:tc>
      </w:tr>
      <w:tr w14:paraId="5E0C0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8" w:type="dxa"/>
            <w:gridSpan w:val="5"/>
            <w:tcBorders>
              <w:top w:val="single" w:color="auto" w:sz="4" w:space="0"/>
              <w:left w:val="single" w:color="auto" w:sz="8" w:space="0"/>
              <w:bottom w:val="single" w:color="auto" w:sz="8" w:space="0"/>
              <w:right w:val="single" w:color="auto" w:sz="8" w:space="0"/>
            </w:tcBorders>
            <w:vAlign w:val="center"/>
          </w:tcPr>
          <w:p w14:paraId="4740BA2A">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说明：</w:t>
            </w:r>
          </w:p>
          <w:p w14:paraId="0539AB1C">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1.评分标准中有分值区间的，包含区间上限本数，不含下限本数。</w:t>
            </w:r>
          </w:p>
          <w:p w14:paraId="6C7516CF">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bCs w:val="0"/>
                <w:color w:val="auto"/>
                <w:kern w:val="0"/>
                <w:sz w:val="22"/>
                <w:szCs w:val="22"/>
                <w:highlight w:val="none"/>
                <w:lang w:val="en-US" w:eastAsia="zh-CN" w:bidi="ar-SA"/>
              </w:rPr>
            </w:pPr>
            <w:r>
              <w:rPr>
                <w:rFonts w:hint="eastAsia" w:ascii="宋体" w:hAnsi="宋体" w:cs="宋体"/>
                <w:color w:val="auto"/>
                <w:kern w:val="0"/>
                <w:sz w:val="22"/>
                <w:szCs w:val="22"/>
                <w:highlight w:val="none"/>
              </w:rPr>
              <w:t>2.评分因素有时间限制（如投标截止日前三年内）的，所提供的合同、证书、证明等材料的时间，以签署日期、颁发日期或出具日期为准。</w:t>
            </w:r>
          </w:p>
        </w:tc>
      </w:tr>
    </w:tbl>
    <w:p w14:paraId="50D17058">
      <w:pPr>
        <w:pStyle w:val="3"/>
        <w:keepNext w:val="0"/>
        <w:keepLines w:val="0"/>
        <w:pageBreakBefore w:val="0"/>
        <w:widowControl/>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cs="宋体"/>
          <w:kern w:val="2"/>
          <w:sz w:val="21"/>
          <w:szCs w:val="21"/>
          <w:highlight w:val="none"/>
        </w:rPr>
      </w:pPr>
    </w:p>
    <w:p w14:paraId="4AB9A2BC">
      <w:pPr>
        <w:pStyle w:val="3"/>
        <w:keepNext w:val="0"/>
        <w:keepLines w:val="0"/>
        <w:pageBreakBefore w:val="0"/>
        <w:widowControl/>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cs="宋体"/>
          <w:kern w:val="2"/>
          <w:sz w:val="21"/>
          <w:szCs w:val="21"/>
          <w:highlight w:val="none"/>
        </w:rPr>
      </w:pPr>
    </w:p>
    <w:p w14:paraId="3BCD3C7E">
      <w:pPr>
        <w:pStyle w:val="3"/>
        <w:keepNext w:val="0"/>
        <w:keepLines w:val="0"/>
        <w:pageBreakBefore w:val="0"/>
        <w:widowControl/>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cs="宋体"/>
          <w:kern w:val="2"/>
          <w:sz w:val="21"/>
          <w:szCs w:val="21"/>
          <w:highlight w:val="none"/>
        </w:rPr>
      </w:pPr>
    </w:p>
    <w:p w14:paraId="47CC28F1">
      <w:pPr>
        <w:pStyle w:val="3"/>
        <w:keepNext w:val="0"/>
        <w:keepLines w:val="0"/>
        <w:pageBreakBefore w:val="0"/>
        <w:widowControl/>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cs="宋体"/>
          <w:kern w:val="2"/>
          <w:sz w:val="21"/>
          <w:szCs w:val="21"/>
          <w:highlight w:val="none"/>
        </w:rPr>
      </w:pPr>
    </w:p>
    <w:p w14:paraId="1B59245E">
      <w:pPr>
        <w:pStyle w:val="3"/>
        <w:keepNext w:val="0"/>
        <w:keepLines w:val="0"/>
        <w:pageBreakBefore w:val="0"/>
        <w:widowControl/>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kern w:val="2"/>
          <w:sz w:val="21"/>
          <w:szCs w:val="21"/>
          <w:highlight w:val="none"/>
        </w:rPr>
        <w:br w:type="page"/>
      </w:r>
      <w:r>
        <w:rPr>
          <w:rFonts w:hint="eastAsia" w:ascii="宋体" w:hAnsi="宋体" w:eastAsia="宋体" w:cs="宋体"/>
          <w:color w:val="auto"/>
          <w:sz w:val="32"/>
          <w:szCs w:val="32"/>
          <w:highlight w:val="none"/>
          <w:shd w:val="clear" w:color="auto" w:fill="FFFFFF"/>
        </w:rPr>
        <w:t>关于进一步加大政府采购支持中小企业力度的通知</w:t>
      </w:r>
    </w:p>
    <w:p w14:paraId="395D5FFF">
      <w:pPr>
        <w:widowControl/>
        <w:spacing w:before="452" w:beforeLines="0" w:after="150" w:afterLines="0" w:line="360" w:lineRule="auto"/>
        <w:ind w:left="150"/>
        <w:jc w:val="center"/>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shd w:val="clear" w:color="auto" w:fill="FFFFFF"/>
          <w:lang w:bidi="ar"/>
        </w:rPr>
        <w:t>财库〔2022〕19号</w:t>
      </w:r>
    </w:p>
    <w:p w14:paraId="2E1A9FFC">
      <w:pPr>
        <w:bidi w:val="0"/>
        <w:rPr>
          <w:rFonts w:hint="eastAsia" w:ascii="宋体" w:hAnsi="宋体" w:eastAsia="宋体" w:cs="宋体"/>
          <w:highlight w:val="none"/>
        </w:rPr>
      </w:pPr>
    </w:p>
    <w:p w14:paraId="0F2ACBFD">
      <w:pPr>
        <w:pStyle w:val="25"/>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各中央预算单位，各省、自治区、直辖市、计划单列市财政厅（局），新疆生产建设兵团财政局：</w:t>
      </w:r>
    </w:p>
    <w:p w14:paraId="37764814">
      <w:pPr>
        <w:pStyle w:val="2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2B628D5A">
      <w:pPr>
        <w:pStyle w:val="2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shd w:val="clear" w:color="auto" w:fill="FFFFFF"/>
        </w:rPr>
        <w:t>一、严格落实支持中小企业政府采购政策。</w:t>
      </w:r>
      <w:r>
        <w:rPr>
          <w:rFonts w:hint="eastAsia" w:ascii="宋体" w:hAnsi="宋体" w:eastAsia="宋体" w:cs="宋体"/>
          <w:color w:val="auto"/>
          <w:sz w:val="21"/>
          <w:szCs w:val="21"/>
          <w:highlight w:val="none"/>
          <w:shd w:val="clear" w:color="auto" w:fill="FFFFFF"/>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14C7269">
      <w:pPr>
        <w:pStyle w:val="2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shd w:val="clear" w:color="auto" w:fill="FFFFFF"/>
        </w:rPr>
        <w:t>二、调整对小微企业的价格评审优惠幅度。</w:t>
      </w:r>
      <w:r>
        <w:rPr>
          <w:rFonts w:hint="eastAsia" w:ascii="宋体" w:hAnsi="宋体" w:eastAsia="宋体" w:cs="宋体"/>
          <w:color w:val="auto"/>
          <w:sz w:val="21"/>
          <w:szCs w:val="21"/>
          <w:highlight w:val="none"/>
          <w:shd w:val="clear" w:color="auto" w:fill="FFFFFF"/>
        </w:rPr>
        <w:t>货物服务采购项目给予小微企业的价格扣除优惠，由财库〔2020〕46号文件规定的6%</w:t>
      </w:r>
      <w:r>
        <w:rPr>
          <w:rFonts w:hint="eastAsia" w:ascii="宋体" w:hAnsi="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10%提高至10%</w:t>
      </w:r>
      <w:r>
        <w:rPr>
          <w:rFonts w:hint="eastAsia" w:ascii="宋体" w:hAnsi="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20%。大中型企业与小微企业组成联合体或者大中型企业向小微企业分包的，评审优惠幅度由2%</w:t>
      </w:r>
      <w:r>
        <w:rPr>
          <w:rFonts w:hint="eastAsia" w:ascii="宋体" w:hAnsi="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3%提高至4%</w:t>
      </w:r>
      <w:r>
        <w:rPr>
          <w:rFonts w:hint="eastAsia" w:ascii="宋体" w:hAnsi="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6%。政府采购工程的价格评审优惠按照财库〔2020〕46号文件的规定执行。自本通知执行之日起发布采购公告或者发出采购邀请的货物服务采购项目，按照本通知规定的评审优惠幅度执行。</w:t>
      </w:r>
    </w:p>
    <w:p w14:paraId="7792FE41">
      <w:pPr>
        <w:pStyle w:val="2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shd w:val="clear" w:color="auto" w:fill="FFFFFF"/>
        </w:rPr>
        <w:t>三、提高政府采购工程面向中小企业预留份额。</w:t>
      </w:r>
      <w:r>
        <w:rPr>
          <w:rFonts w:hint="eastAsia" w:ascii="宋体" w:hAnsi="宋体" w:eastAsia="宋体" w:cs="宋体"/>
          <w:color w:val="auto"/>
          <w:sz w:val="21"/>
          <w:szCs w:val="21"/>
          <w:highlight w:val="none"/>
          <w:shd w:val="clear" w:color="auto" w:fill="FFFFFF"/>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17597E35">
      <w:pPr>
        <w:pStyle w:val="2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四、认真做好组织实施。</w:t>
      </w:r>
      <w:r>
        <w:rPr>
          <w:rFonts w:hint="eastAsia" w:ascii="宋体" w:hAnsi="宋体" w:eastAsia="宋体" w:cs="宋体"/>
          <w:color w:val="auto"/>
          <w:sz w:val="21"/>
          <w:szCs w:val="21"/>
          <w:highlight w:val="none"/>
          <w:shd w:val="clear" w:color="auto" w:fill="FFFFFF"/>
        </w:rPr>
        <w:t>各地区、各部门应当加强组织领导，明确工作责任，细化执行要求，强化监督检查，确保国务院部署落实到位，对通知执行中出现的问题要及时向财政部报告。</w:t>
      </w:r>
    </w:p>
    <w:p w14:paraId="4F49DA2C">
      <w:pPr>
        <w:pStyle w:val="2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本通知自2022年7月1日起执行。　　</w:t>
      </w:r>
    </w:p>
    <w:p w14:paraId="4EB7D847">
      <w:pPr>
        <w:pStyle w:val="25"/>
        <w:keepNext w:val="0"/>
        <w:keepLines w:val="0"/>
        <w:pageBreakBefore w:val="0"/>
        <w:widowControl w:val="0"/>
        <w:kinsoku/>
        <w:wordWrap/>
        <w:overflowPunct/>
        <w:topLinePunct w:val="0"/>
        <w:autoSpaceDE/>
        <w:autoSpaceDN/>
        <w:bidi w:val="0"/>
        <w:adjustRightInd/>
        <w:snapToGrid/>
        <w:spacing w:beforeAutospacing="0" w:afterAutospacing="0" w:line="240" w:lineRule="auto"/>
        <w:ind w:left="150"/>
        <w:jc w:val="right"/>
        <w:textAlignment w:val="auto"/>
        <w:rPr>
          <w:rFonts w:hint="eastAsia" w:ascii="宋体" w:hAnsi="宋体" w:eastAsia="宋体" w:cs="宋体"/>
          <w:color w:val="auto"/>
          <w:sz w:val="21"/>
          <w:szCs w:val="21"/>
          <w:highlight w:val="none"/>
          <w:shd w:val="clear" w:color="auto" w:fill="FFFFFF"/>
        </w:rPr>
      </w:pPr>
    </w:p>
    <w:p w14:paraId="73BF7AF5">
      <w:pPr>
        <w:pStyle w:val="25"/>
        <w:keepNext w:val="0"/>
        <w:keepLines w:val="0"/>
        <w:pageBreakBefore w:val="0"/>
        <w:widowControl w:val="0"/>
        <w:kinsoku/>
        <w:wordWrap/>
        <w:overflowPunct/>
        <w:topLinePunct w:val="0"/>
        <w:autoSpaceDE/>
        <w:autoSpaceDN/>
        <w:bidi w:val="0"/>
        <w:adjustRightInd/>
        <w:snapToGrid/>
        <w:spacing w:beforeAutospacing="0" w:afterAutospacing="0" w:line="240" w:lineRule="auto"/>
        <w:ind w:left="150"/>
        <w:jc w:val="center"/>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 xml:space="preserve">                                                       </w:t>
      </w:r>
    </w:p>
    <w:p w14:paraId="0F09D777">
      <w:pPr>
        <w:pStyle w:val="25"/>
        <w:keepNext w:val="0"/>
        <w:keepLines w:val="0"/>
        <w:pageBreakBefore w:val="0"/>
        <w:widowControl w:val="0"/>
        <w:kinsoku/>
        <w:wordWrap/>
        <w:overflowPunct/>
        <w:topLinePunct w:val="0"/>
        <w:autoSpaceDE/>
        <w:autoSpaceDN/>
        <w:bidi w:val="0"/>
        <w:adjustRightInd/>
        <w:snapToGrid/>
        <w:spacing w:beforeAutospacing="0" w:afterAutospacing="0" w:line="240" w:lineRule="auto"/>
        <w:ind w:left="150"/>
        <w:jc w:val="center"/>
        <w:textAlignment w:val="auto"/>
        <w:rPr>
          <w:rFonts w:hint="eastAsia" w:ascii="宋体" w:hAnsi="宋体" w:eastAsia="宋体" w:cs="宋体"/>
          <w:color w:val="auto"/>
          <w:sz w:val="21"/>
          <w:szCs w:val="21"/>
          <w:highlight w:val="none"/>
          <w:shd w:val="clear" w:color="auto" w:fill="FFFFFF"/>
          <w:lang w:val="en-US" w:eastAsia="zh-CN"/>
        </w:rPr>
      </w:pPr>
    </w:p>
    <w:p w14:paraId="399C8317">
      <w:pPr>
        <w:pStyle w:val="25"/>
        <w:keepNext w:val="0"/>
        <w:keepLines w:val="0"/>
        <w:pageBreakBefore w:val="0"/>
        <w:widowControl w:val="0"/>
        <w:kinsoku/>
        <w:wordWrap/>
        <w:overflowPunct/>
        <w:topLinePunct w:val="0"/>
        <w:autoSpaceDE/>
        <w:autoSpaceDN/>
        <w:bidi w:val="0"/>
        <w:adjustRightInd/>
        <w:snapToGrid/>
        <w:spacing w:beforeAutospacing="0" w:afterAutospacing="0" w:line="240" w:lineRule="auto"/>
        <w:ind w:left="1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rPr>
        <w:t>财  政  部</w:t>
      </w:r>
    </w:p>
    <w:p w14:paraId="2EBB7349">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sz w:val="21"/>
          <w:szCs w:val="21"/>
          <w:highlight w:val="none"/>
          <w:shd w:val="clear" w:color="auto" w:fill="FFFFFF"/>
        </w:rPr>
      </w:pPr>
    </w:p>
    <w:p w14:paraId="5CC597E3">
      <w:pPr>
        <w:keepNext w:val="0"/>
        <w:keepLines w:val="0"/>
        <w:pageBreakBefore w:val="0"/>
        <w:widowControl w:val="0"/>
        <w:kinsoku/>
        <w:wordWrap/>
        <w:overflowPunct/>
        <w:topLinePunct w:val="0"/>
        <w:autoSpaceDE/>
        <w:autoSpaceDN/>
        <w:bidi w:val="0"/>
        <w:adjustRightInd/>
        <w:snapToGrid/>
        <w:spacing w:line="240" w:lineRule="auto"/>
        <w:ind w:firstLine="7140" w:firstLineChars="3400"/>
        <w:jc w:val="both"/>
        <w:textAlignment w:val="auto"/>
        <w:rPr>
          <w:rFonts w:hint="eastAsia" w:ascii="宋体" w:hAnsi="宋体" w:eastAsia="宋体" w:cs="宋体"/>
          <w:b/>
          <w:bCs/>
          <w:sz w:val="21"/>
          <w:szCs w:val="21"/>
          <w:highlight w:val="none"/>
        </w:rPr>
        <w:sectPr>
          <w:headerReference r:id="rId5" w:type="default"/>
          <w:footerReference r:id="rId6" w:type="default"/>
          <w:pgSz w:w="11905" w:h="16838"/>
          <w:pgMar w:top="1134" w:right="1134" w:bottom="1134" w:left="1134" w:header="567" w:footer="567" w:gutter="0"/>
          <w:pgBorders>
            <w:top w:val="none" w:sz="0" w:space="0"/>
            <w:left w:val="none" w:sz="0" w:space="0"/>
            <w:bottom w:val="none" w:sz="0" w:space="0"/>
            <w:right w:val="none" w:sz="0" w:space="0"/>
          </w:pgBorders>
          <w:pgNumType w:fmt="decimal" w:start="1"/>
          <w:cols w:space="720" w:num="1"/>
          <w:rtlGutter w:val="0"/>
          <w:docGrid w:linePitch="299" w:charSpace="0"/>
        </w:sectPr>
      </w:pPr>
      <w:r>
        <w:rPr>
          <w:rFonts w:hint="eastAsia" w:ascii="宋体" w:hAnsi="宋体" w:eastAsia="宋体" w:cs="宋体"/>
          <w:color w:val="auto"/>
          <w:sz w:val="21"/>
          <w:szCs w:val="21"/>
          <w:highlight w:val="none"/>
          <w:shd w:val="clear" w:color="auto" w:fill="FFFFFF"/>
        </w:rPr>
        <w:t>2022年5月30日</w:t>
      </w:r>
    </w:p>
    <w:p w14:paraId="1C92AF94">
      <w:pPr>
        <w:bidi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附件</w:t>
      </w:r>
    </w:p>
    <w:p w14:paraId="314D18DF">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政府采购促进中小企业发展管理办法</w:t>
      </w:r>
    </w:p>
    <w:p w14:paraId="747D9D4E">
      <w:pPr>
        <w:keepNext w:val="0"/>
        <w:keepLines w:val="0"/>
        <w:pageBreakBefore w:val="0"/>
        <w:widowControl w:val="0"/>
        <w:kinsoku/>
        <w:wordWrap/>
        <w:overflowPunct/>
        <w:topLinePunct w:val="0"/>
        <w:autoSpaceDE/>
        <w:autoSpaceDN/>
        <w:bidi w:val="0"/>
        <w:adjustRightInd/>
        <w:snapToGrid w:val="0"/>
        <w:spacing w:line="240" w:lineRule="auto"/>
        <w:ind w:firstLine="360" w:firstLineChars="200"/>
        <w:textAlignment w:val="auto"/>
        <w:rPr>
          <w:rFonts w:hint="eastAsia" w:ascii="宋体" w:hAnsi="宋体" w:eastAsia="宋体" w:cs="宋体"/>
          <w:sz w:val="18"/>
          <w:szCs w:val="18"/>
          <w:highlight w:val="none"/>
        </w:rPr>
      </w:pPr>
    </w:p>
    <w:p w14:paraId="3EBFC7C2">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p>
    <w:p w14:paraId="147C3676">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第一条</w:t>
      </w:r>
    </w:p>
    <w:p w14:paraId="1B13BF7D">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为了发挥政府采购的政策功能，促进中小企业健康发展，根据《中华人民共和国政府采购法》、《中华人民共和国中小企业促进法》等有关法律法规，制定本办法。</w:t>
      </w:r>
    </w:p>
    <w:p w14:paraId="173903BC">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第二条</w:t>
      </w:r>
    </w:p>
    <w:p w14:paraId="589AC66D">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95F5CF2">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符合中小企业划分标准的个体工商户，在政府采购活动中视同中小企业。</w:t>
      </w:r>
    </w:p>
    <w:p w14:paraId="06D3A755">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第三条</w:t>
      </w:r>
    </w:p>
    <w:p w14:paraId="08198CCF">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采购人在政府采购活动中应当通过加强采购需求管理，落实预留采购份额、价格评审优惠、优先采购等措施，提高中小企业在政府采购中的份额，支持中小企业发展。</w:t>
      </w:r>
    </w:p>
    <w:p w14:paraId="17FC31D6">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第四条</w:t>
      </w:r>
    </w:p>
    <w:p w14:paraId="5E0BB633">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在政府采购活动中，</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提供的货物、工程或者服务符合下列情形的，享受本办法规定的中小企业扶持政策：</w:t>
      </w:r>
    </w:p>
    <w:p w14:paraId="5E5B4AE3">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（一）在货物采购项目中，货物由中小企业制造，即货物由中小企业生产且使用该中小企业商号或者注册商标；</w:t>
      </w:r>
    </w:p>
    <w:p w14:paraId="3264A3A4">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（二）在工程采购项目中，工程由中小企业承建，即工程施工单位为中小企业；</w:t>
      </w:r>
    </w:p>
    <w:p w14:paraId="2A38D492">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（三）在服务采购项目中，服务由中小企业承接，即提供服务的人员为中小企业依照《中华人民共和国劳动合同法》订立劳动合同的从业人员。在货物采购项目中，</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提供的货物既有中小企业制造货物，也有大型企业制造货物的，不享受本办法规定的中小企业扶持政策。</w:t>
      </w:r>
    </w:p>
    <w:p w14:paraId="22C8E211">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以联合体形式参加政府采购活动，联合体各方均为中小企业的，联合体视同中小企业。其中，联合体各方均为小微企业的，联合体视同小微企业。</w:t>
      </w:r>
    </w:p>
    <w:p w14:paraId="7A58F3BC">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第五条</w:t>
      </w:r>
    </w:p>
    <w:p w14:paraId="35D7B0A6">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的资格要求或者评审因素，不得在企业股权结构、经营年限等方面对中小企业实行差别待遇或者歧视待遇。</w:t>
      </w:r>
    </w:p>
    <w:p w14:paraId="085A1F93">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第六条</w:t>
      </w:r>
    </w:p>
    <w:p w14:paraId="0932F77A">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AD7C518">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符合下列情形之一的，可不专门面向中小企业预留采购份额：</w:t>
      </w:r>
    </w:p>
    <w:p w14:paraId="1DCC5FD5">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（一）法律法规和国家有关政策明确规定优先或者应当面向事业单位、社会组织等非企业主体采购的；</w:t>
      </w:r>
    </w:p>
    <w:p w14:paraId="742E69EE">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（二）因确需使用不可替代的专利、专有技术，基础设施限制，或者提供特定公共服务等原因，只能从中小企业之外的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处采购的；</w:t>
      </w:r>
    </w:p>
    <w:p w14:paraId="3E52C625">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（三）按照本办法规定预留采购份额无法确保充分供应、充分竞争，或者存在可能影响政府采购目标实现的情形；</w:t>
      </w:r>
    </w:p>
    <w:p w14:paraId="2266EB98">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（四）框架协议采购项目；</w:t>
      </w:r>
    </w:p>
    <w:p w14:paraId="7DDBB0CB">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（五）省级以上人民政府财政部门规定的其他情形。</w:t>
      </w:r>
    </w:p>
    <w:p w14:paraId="79DBFA9D">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除上述情形外，其他均为适宜由中小企业提供的情形。</w:t>
      </w:r>
    </w:p>
    <w:p w14:paraId="07419B4E">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第七条</w:t>
      </w:r>
    </w:p>
    <w:p w14:paraId="5E8D73F9">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采购限额标准以上，200万元以下的货物和服务采购项目、400万元以下的工程采购项目，适宜由中小企业提供的，采购人应当专门面向中小企业采购。</w:t>
      </w:r>
    </w:p>
    <w:p w14:paraId="18125880">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第八条</w:t>
      </w:r>
    </w:p>
    <w:p w14:paraId="5703C775">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超过 200万元的货物和服务采购项目、超过400 万元的工程采购项目中适宜由中小企业提供的，预留该部分采购项目预算总额的30%以上专门面向中小企业采购，其中预留给小微企业的比例不低于60%。预留份额通过下列措施进行：</w:t>
      </w:r>
    </w:p>
    <w:p w14:paraId="59F944E0">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（一）将采购项目整体或者设置采购包专门面向中小企业采购；</w:t>
      </w:r>
    </w:p>
    <w:p w14:paraId="590E96FF">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（二）要求</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以联合体形式参加采购活动，且联合体中中小企业承担的部分达到一定比例；</w:t>
      </w:r>
    </w:p>
    <w:p w14:paraId="1DE48BA8">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（三）要求获得采购合同的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将采购项目中的一定比例分包给一家或者多家中小企业。组成联合体或者接受分包合同的中小企业与联合体内其他企业、分包企业之间不得存在直接控股、管理关系。</w:t>
      </w:r>
    </w:p>
    <w:p w14:paraId="2E4E5299">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第九条</w:t>
      </w:r>
    </w:p>
    <w:p w14:paraId="11EA8795">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对于经主管预算单位统筹后未预留份额专门面向中小企业采购的采购项目，以及预留份额项目中的非预留部分采购包，采购人、采购代理机构应当对符合本办法规定的小微企业报价给予 6%</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10%（工程项目为 3%</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5%）的扣除，用扣除后的价格参加评审。适用招标投标法的政府采购工程建设项目，采用综合评估法但未采用低价优先法计算价格分的，评标时应当在采用原报价进行评分的基础上增加其价格得分的 3%</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3%（工程项目为 1%</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2%）的扣除，用扣除后的价格参加评审。适用招标投标法的政府采购工程建设项目，采用综合评估法但未采用低价优先法计算价格分的，评标时应当在采用原报价进行评分的基础上增加其价格得分的 1%</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2%作为其价格分。组成联合体或者接受分包的小微企业与联合体内其他企业、分包企业之间存在直接控股、管理关系的，不享受价格扣除优惠政策。</w:t>
      </w:r>
    </w:p>
    <w:p w14:paraId="1DD6193D">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35A9BE3">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第十条</w:t>
      </w:r>
    </w:p>
    <w:p w14:paraId="045E31B5">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后，符合资格条件的中小企业数量不足 3 家的，应当中止采购活动，视同未预留份额的采购项目或者采购包，按照本办法第九条有关规定重新组织采购活动。</w:t>
      </w:r>
    </w:p>
    <w:p w14:paraId="32F5FEF6">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第十一条</w:t>
      </w:r>
    </w:p>
    <w:p w14:paraId="51461709">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中小企业参加政府采购活动，应当出具本办法规定的《中小企业声明函》（附 1），否则不得享受相关中小企业扶持政策。任何单位和个人不得要求</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提供《中小企业声明函》之外的中小企业身份证明文件。</w:t>
      </w:r>
    </w:p>
    <w:p w14:paraId="5CE98FF0">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第十二条</w:t>
      </w:r>
    </w:p>
    <w:p w14:paraId="0BFB7BDE">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采购项目涉及中小企业采购的，采购文件应当明确以下内容：</w:t>
      </w:r>
    </w:p>
    <w:p w14:paraId="4577D3A0">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（一）预留份额的采购项目或者采购包，明确该项目或相关采购包专门面向中小企业采购，以及相关标的及预算金额；</w:t>
      </w:r>
    </w:p>
    <w:p w14:paraId="1D3F38C8">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资格条件；</w:t>
      </w:r>
    </w:p>
    <w:p w14:paraId="16300A0D">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（三）非预留份额的采购项目或者采购包，明确有关价格扣除比例或者价格分加分比例；</w:t>
      </w:r>
    </w:p>
    <w:p w14:paraId="3F1114FF">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（四）规定依据本办法规定享受扶持政策获得政府采购合同的，小微企业不得将合同分包给大中型企业，中型企业不得将合同分包给大型企业；</w:t>
      </w:r>
    </w:p>
    <w:p w14:paraId="78942B14">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（五）采购人认为具备相关条件的，明确对中小企业在资金支付期限、预付款比例等方面的优惠措施；</w:t>
      </w:r>
    </w:p>
    <w:p w14:paraId="603E8BFE">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（六）明确采购标的对应的中小企业划分标准所属行业；</w:t>
      </w:r>
    </w:p>
    <w:p w14:paraId="6A47BBBC">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（七）法律法规和省级以上人民政府财政部门规定的其他事项。</w:t>
      </w:r>
    </w:p>
    <w:p w14:paraId="39CC0084">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第十三条</w:t>
      </w:r>
    </w:p>
    <w:p w14:paraId="33ACDCB7">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中标、成交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享受本办法规定的中小企业扶持政策的，采购人、采购代理机构应当随中标、成交结果公开中标、成交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的《中小企业声明函》。适用招标投标法的政府采购工程建设项目，应当在公示中标候选人时公开中标候选人的《中小企业声明函》。</w:t>
      </w:r>
    </w:p>
    <w:p w14:paraId="60DC7E56">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第十四条</w:t>
      </w:r>
    </w:p>
    <w:p w14:paraId="2ABCCA50">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6C02FA7">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第十五条</w:t>
      </w:r>
    </w:p>
    <w:p w14:paraId="351D0DFA">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鼓励各地区、各部门在采购活动中允许中小企业引入信用担保手段，为中小企业在投标（响应）保证、履约保证等方面提供专业化服务。鼓励中小企业依法合规通过政府采购合同融资。</w:t>
      </w:r>
    </w:p>
    <w:p w14:paraId="12C00977">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第十六条</w:t>
      </w:r>
    </w:p>
    <w:p w14:paraId="0AABC5B8">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政府采购监督检查、投诉处理及政府采购行政处罚中对中小企业的认定，由货物制造商或者工程、服务</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注册登记所在地的县级以上人民政府中小企业主管部门负责。中小企业主管部门应当在收到财政部门或者有关招标投标行政监督部门关于协助开展中小企业认定函后 10 个工作日内</w:t>
      </w:r>
      <w:r>
        <w:rPr>
          <w:rFonts w:hint="eastAsia" w:ascii="宋体" w:hAnsi="宋体" w:eastAsia="宋体" w:cs="宋体"/>
          <w:sz w:val="21"/>
          <w:szCs w:val="21"/>
          <w:highlight w:val="none"/>
          <w:lang w:eastAsia="zh-CN"/>
        </w:rPr>
        <w:t>作出</w:t>
      </w:r>
      <w:r>
        <w:rPr>
          <w:rFonts w:hint="eastAsia" w:ascii="宋体" w:hAnsi="宋体" w:eastAsia="宋体" w:cs="宋体"/>
          <w:sz w:val="21"/>
          <w:szCs w:val="21"/>
          <w:highlight w:val="none"/>
        </w:rPr>
        <w:t>书面答复。</w:t>
      </w:r>
    </w:p>
    <w:p w14:paraId="3FF270AD">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第十七条</w:t>
      </w:r>
    </w:p>
    <w:p w14:paraId="2BB8FFEE">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738C061E">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第十八条</w:t>
      </w:r>
    </w:p>
    <w:p w14:paraId="1092D990">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主管预算单位应当自 2022 年起向同级财政部门报告本部门上一年度面向中小企业预留份额和采购的具体情况，并在中国政府采购网公开预留项目执行情况</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附2)。未达到本办法规定的预留份额比例的，应当作出说明。</w:t>
      </w:r>
    </w:p>
    <w:p w14:paraId="3BE660CF">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第十九条</w:t>
      </w:r>
    </w:p>
    <w:p w14:paraId="2F46C088">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DFDCAF5">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第二十条</w:t>
      </w:r>
    </w:p>
    <w:p w14:paraId="444FE270">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按照本办法规定提供声明函内容不实的，属于提供虚假材料谋取中标、成交，依照《中华人民共和国政府采购法》等国家有关规定追究相应责任。适用招标投标法的政府采购工程建设项目，</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按照本办法规定提供声明函内容不实的，属于弄虚作假骗取中标，依照《中华人民共和国招标投标法》等国家有关规定追究相应责任。</w:t>
      </w:r>
    </w:p>
    <w:p w14:paraId="1E83CA97">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第二十一条</w:t>
      </w:r>
    </w:p>
    <w:p w14:paraId="3F9B93F5">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09D4C384">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有关规定追究相应责任；涉嫌犯罪的，依法移送有关国家机关处理。</w:t>
      </w:r>
    </w:p>
    <w:p w14:paraId="3D6613F8">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第二十二条</w:t>
      </w:r>
    </w:p>
    <w:p w14:paraId="2E323547">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对外援助项目、国家相关资格或者资质管理制度另有规定的项目，不适用本办法。</w:t>
      </w:r>
    </w:p>
    <w:p w14:paraId="0A345E1E">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第二十三条</w:t>
      </w:r>
    </w:p>
    <w:p w14:paraId="6FB6278E">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关于视同中小企业的其他主体的政府采购扶持政策，由财政部会同有关部门另行规定。</w:t>
      </w:r>
    </w:p>
    <w:p w14:paraId="7FBDAE78">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第二十四条</w:t>
      </w:r>
    </w:p>
    <w:p w14:paraId="11E6CA59">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省级财政部门可以会同中小企业主管部门根据本办法的规定制定具体实施办法。</w:t>
      </w:r>
    </w:p>
    <w:p w14:paraId="3ED1655E">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第二十五条</w:t>
      </w:r>
    </w:p>
    <w:p w14:paraId="7DCE4614">
      <w:pPr>
        <w:keepNext w:val="0"/>
        <w:keepLines w:val="0"/>
        <w:pageBreakBefore w:val="0"/>
        <w:widowControl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本办法自2021 年1月1日起施行。 财政部工业和信息化部关于印发〈政府采购促进中小企业发展暂行办法〉的通知（财库﹝2011﹞181 号）同时废止。</w:t>
      </w:r>
    </w:p>
    <w:p w14:paraId="2F4ACAF9">
      <w:pPr>
        <w:keepNext w:val="0"/>
        <w:keepLines w:val="0"/>
        <w:pageBreakBefore w:val="0"/>
        <w:widowControl w:val="0"/>
        <w:kinsoku/>
        <w:wordWrap/>
        <w:overflowPunct/>
        <w:topLinePunct w:val="0"/>
        <w:bidi w:val="0"/>
        <w:adjustRightInd/>
        <w:snapToGrid/>
        <w:spacing w:line="240" w:lineRule="auto"/>
        <w:ind w:firstLine="420" w:firstLineChars="200"/>
        <w:jc w:val="center"/>
        <w:textAlignment w:val="auto"/>
        <w:rPr>
          <w:rFonts w:hint="eastAsia" w:ascii="宋体" w:hAnsi="宋体" w:eastAsia="宋体" w:cs="宋体"/>
          <w:color w:val="000000"/>
          <w:kern w:val="0"/>
          <w:sz w:val="32"/>
          <w:szCs w:val="32"/>
          <w:highlight w:val="none"/>
        </w:rPr>
      </w:pPr>
      <w:r>
        <w:rPr>
          <w:rFonts w:hint="eastAsia" w:ascii="宋体" w:hAnsi="宋体" w:eastAsia="宋体" w:cs="宋体"/>
          <w:highlight w:val="none"/>
        </w:rPr>
        <w:br w:type="page"/>
      </w:r>
      <w:bookmarkEnd w:id="10"/>
      <w:bookmarkEnd w:id="17"/>
      <w:bookmarkStart w:id="18" w:name="_Toc10691"/>
      <w:r>
        <w:rPr>
          <w:rFonts w:hint="eastAsia" w:ascii="宋体" w:hAnsi="宋体" w:eastAsia="宋体" w:cs="宋体"/>
          <w:b/>
          <w:bCs/>
          <w:color w:val="000000"/>
          <w:kern w:val="0"/>
          <w:sz w:val="32"/>
          <w:szCs w:val="32"/>
          <w:highlight w:val="none"/>
        </w:rPr>
        <w:t>统计上大中小微型企业划分标准</w:t>
      </w:r>
    </w:p>
    <w:tbl>
      <w:tblPr>
        <w:tblStyle w:val="29"/>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417"/>
        <w:gridCol w:w="1221"/>
        <w:gridCol w:w="1264"/>
        <w:gridCol w:w="1758"/>
        <w:gridCol w:w="1568"/>
        <w:gridCol w:w="1069"/>
      </w:tblGrid>
      <w:tr w14:paraId="2612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8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17D76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行业名称</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7B8B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指标名称</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CC6AF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计量单位</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C879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大型</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D62A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中型</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5CB2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小型</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9CA2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微型</w:t>
            </w:r>
          </w:p>
        </w:tc>
      </w:tr>
      <w:tr w14:paraId="603C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9CF66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农、林、牧、渔业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731E1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营业收入</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DB19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811BD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Y≥20000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BB6CE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 500≤Y＜20000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30409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50≤Y＜500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3F2F7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Y＜50</w:t>
            </w:r>
          </w:p>
        </w:tc>
      </w:tr>
      <w:tr w14:paraId="190E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5FDAA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工业 *</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FC1F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从业人员</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BA68A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4AAB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X≥1000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D5890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300≤X＜1000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7DA5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20≤X＜300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A31B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X＜20</w:t>
            </w:r>
          </w:p>
        </w:tc>
      </w:tr>
      <w:tr w14:paraId="316D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A432AC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AE97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营业收入</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4A0A3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E6E05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Y≥40000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7FB57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2000≤Y＜40000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57A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300≤Y＜2000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B1DA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Y＜300</w:t>
            </w:r>
          </w:p>
        </w:tc>
      </w:tr>
      <w:tr w14:paraId="24F7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DD8071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建筑业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47D2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营业收入</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D4C6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19637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Y≥80000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A797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6000≤Y＜80000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B4E6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300≤Y＜6000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E5EEB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Y＜300</w:t>
            </w:r>
          </w:p>
        </w:tc>
      </w:tr>
      <w:tr w14:paraId="288C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05707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C172A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资产总额</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Z)</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9DF8D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5939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Z≥80000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CBBD2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5000≤Z＜80000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21B9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300≤Z＜5000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845E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Z＜300</w:t>
            </w:r>
          </w:p>
        </w:tc>
      </w:tr>
      <w:tr w14:paraId="5D09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E0880C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批发业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8E1E3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从业人员</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7DBF6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A581D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X≥200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63FD2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20≤X＜200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95DB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5≤X＜20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F2898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X＜5</w:t>
            </w:r>
          </w:p>
        </w:tc>
      </w:tr>
      <w:tr w14:paraId="3596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727D61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C760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营业收入</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7C02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AEDB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Y≥40000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E57B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5000≤Y＜40000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D35A6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1000≤Y＜5000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9AFA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Y＜1000</w:t>
            </w:r>
          </w:p>
        </w:tc>
      </w:tr>
      <w:tr w14:paraId="37E5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8F694B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零售业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DDEB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从业人员</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F3E62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28A83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X≥300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F745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50≤X＜300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C0F60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10≤X＜50 </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CA4B3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X＜10</w:t>
            </w:r>
          </w:p>
        </w:tc>
      </w:tr>
      <w:tr w14:paraId="072A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1518E7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CBB6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营业收入</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D250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24ADF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Y≥20000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1275D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 500≤Y＜20000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195FD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100≤Y＜500 </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AAF0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Y＜100</w:t>
            </w:r>
          </w:p>
        </w:tc>
      </w:tr>
      <w:tr w14:paraId="06C4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A5186D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交通运输业 *</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DE4C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从业人员</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C570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0A01B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X≥1000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6D840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300≤X＜1000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3D7C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20≤X＜300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7F2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X＜20</w:t>
            </w:r>
          </w:p>
        </w:tc>
      </w:tr>
      <w:tr w14:paraId="7811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268F8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2925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营业收入</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5908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0CBB7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Y≥30000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36553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3000≤Y＜30000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5BE1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200≤Y＜3000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B86DE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Y＜200</w:t>
            </w:r>
          </w:p>
        </w:tc>
      </w:tr>
      <w:tr w14:paraId="1658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68674D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仓储业*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DE867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从业人员</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C317C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0F72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X≥200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49EB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100≤X＜200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E479A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20≤X＜100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96F3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X＜20</w:t>
            </w:r>
          </w:p>
        </w:tc>
      </w:tr>
      <w:tr w14:paraId="767A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D8842F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C9592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营业收入</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A3A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F7CC9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Y≥30000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30AD4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1000≤Y＜30000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01C27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100≤Y＜1000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7D7F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Y＜100</w:t>
            </w:r>
          </w:p>
        </w:tc>
      </w:tr>
      <w:tr w14:paraId="42C5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C0BA0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邮政业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61E6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从业人员</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4FA3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689DE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X≥1000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72C3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300≤X＜1000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81ABE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20≤X＜300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9DB58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X＜20</w:t>
            </w:r>
          </w:p>
        </w:tc>
      </w:tr>
      <w:tr w14:paraId="1172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33F5F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6299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营业收入</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5695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8AA9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Y≥30000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FE58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2000≤Y＜30000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B33A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100≤Y＜2000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737B2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Y＜100</w:t>
            </w:r>
          </w:p>
        </w:tc>
      </w:tr>
      <w:tr w14:paraId="3291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73C24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住宿业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0F96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从业人员</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CBD10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75BF2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X≥300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117AA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100≤X＜300 </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AB1A5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10≤X＜100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6885D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X＜10</w:t>
            </w:r>
          </w:p>
        </w:tc>
      </w:tr>
      <w:tr w14:paraId="0A34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CC6C61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2BF0C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营业收入</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6458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571E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Y≥10000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37547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2000≤Y＜10000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68E5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100≤Y＜2000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AE11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Y＜100</w:t>
            </w:r>
          </w:p>
        </w:tc>
      </w:tr>
      <w:tr w14:paraId="34AF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3AF8C0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餐饮业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A1DF6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从业人员</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8C4F0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57D6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X≥300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580A6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100≤X＜300 </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A7A0C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10≤X＜100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87FA2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X＜10</w:t>
            </w:r>
          </w:p>
        </w:tc>
      </w:tr>
      <w:tr w14:paraId="0E1A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44EFFE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F80C6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营业收入</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6732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E612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Y≥10000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0E552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2000≤Y＜10000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897E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100≤Y＜2000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22DFB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Y＜100</w:t>
            </w:r>
          </w:p>
        </w:tc>
      </w:tr>
      <w:tr w14:paraId="3B33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7CFAAD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信息传输业 *</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B972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从业人员</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75C0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8BA0F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X≥2000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AEFA7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100≤X＜2000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2397D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10≤X＜100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59D0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X＜10</w:t>
            </w:r>
          </w:p>
        </w:tc>
      </w:tr>
      <w:tr w14:paraId="7C48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423F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93C76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营业收入</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944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2EB0D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Y≥100000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8328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1000≤Y＜100000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2BE3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100≤Y＜1000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9F2F8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Y＜100</w:t>
            </w:r>
          </w:p>
        </w:tc>
      </w:tr>
      <w:tr w14:paraId="60B7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8E24E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软件和信息技术服务业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3A333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从业人员</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DCC59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3F169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X≥300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B194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100≤X＜300 </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A8DCC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10≤X＜100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93259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X＜10</w:t>
            </w:r>
          </w:p>
        </w:tc>
      </w:tr>
      <w:tr w14:paraId="6699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D00340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3D119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营业收入</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2FA6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0885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Y≥10000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F5C9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1000≤Y＜10000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B8412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50≤Y＜1000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210B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Y＜50</w:t>
            </w:r>
          </w:p>
        </w:tc>
      </w:tr>
      <w:tr w14:paraId="61BE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5A7DB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房地产开发经营</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BAF4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营业收入</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3286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AB03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Y≥200000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817B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1000≤Y＜200000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5115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100≤Y＜1000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3BBD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Y＜100</w:t>
            </w:r>
          </w:p>
        </w:tc>
      </w:tr>
      <w:tr w14:paraId="08A8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B1B82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79A0F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资产总额</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Z)</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03482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95120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Z≥10000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3DE27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5000≤Z＜10000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9D97A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2000≤Z＜5000   </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BE26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Z＜2000</w:t>
            </w:r>
          </w:p>
        </w:tc>
      </w:tr>
      <w:tr w14:paraId="42B8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CECB42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物业管理</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DB37E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从业人员</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41B2D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CE34A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X≥1000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34C52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300≤X＜1000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DC78C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100≤X＜300 </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5A01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X＜100</w:t>
            </w:r>
          </w:p>
        </w:tc>
      </w:tr>
      <w:tr w14:paraId="4945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CA3CF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53CB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营业收入</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Y)</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FFE4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8218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Y≥5000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85E45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1000≤Y＜5000 </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E137A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500≤Y＜1000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4266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Y＜500</w:t>
            </w:r>
          </w:p>
        </w:tc>
      </w:tr>
      <w:tr w14:paraId="11AB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3753F6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租赁和商务服务业</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5883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从业人员</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D2B8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CFD58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X≥300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AB02F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100≤X＜300 </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F59E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10≤X＜100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A9E12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X＜10</w:t>
            </w:r>
          </w:p>
        </w:tc>
      </w:tr>
      <w:tr w14:paraId="134A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1E516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639FA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资产总额</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Z)</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08E61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万元</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2911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Z≥120000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74520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8000≤Z＜120000</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B498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100≤Z＜8000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8B102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Z＜100</w:t>
            </w:r>
          </w:p>
        </w:tc>
      </w:tr>
      <w:tr w14:paraId="75B1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8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7D956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其他未列明行业 *</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22CB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从业人员</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X)</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5061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人</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99E25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X≥300</w:t>
            </w:r>
          </w:p>
        </w:tc>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581B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100≤X＜300 </w:t>
            </w:r>
          </w:p>
        </w:tc>
        <w:tc>
          <w:tcPr>
            <w:tcW w:w="1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CA824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10≤X＜100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33DE0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X＜10</w:t>
            </w:r>
          </w:p>
        </w:tc>
      </w:tr>
    </w:tbl>
    <w:p w14:paraId="3501F177">
      <w:pPr>
        <w:widowControl/>
        <w:spacing w:beforeLines="0" w:afterLines="0" w:line="240" w:lineRule="auto"/>
        <w:rPr>
          <w:rFonts w:hint="eastAsia" w:ascii="宋体" w:hAnsi="宋体" w:eastAsia="宋体" w:cs="宋体"/>
          <w:color w:val="000000"/>
          <w:spacing w:val="8"/>
          <w:kern w:val="0"/>
          <w:sz w:val="21"/>
          <w:szCs w:val="21"/>
          <w:highlight w:val="none"/>
        </w:rPr>
      </w:pPr>
      <w:r>
        <w:rPr>
          <w:rFonts w:hint="eastAsia" w:ascii="宋体" w:hAnsi="宋体" w:eastAsia="宋体" w:cs="宋体"/>
          <w:color w:val="000000"/>
          <w:spacing w:val="8"/>
          <w:kern w:val="0"/>
          <w:sz w:val="21"/>
          <w:szCs w:val="21"/>
          <w:highlight w:val="none"/>
        </w:rPr>
        <w:t>说明：</w:t>
      </w:r>
    </w:p>
    <w:p w14:paraId="2C9BBAAF">
      <w:pPr>
        <w:spacing w:beforeLines="0" w:afterLines="0" w:line="240" w:lineRule="auto"/>
        <w:ind w:firstLine="452" w:firstLineChars="200"/>
        <w:rPr>
          <w:rFonts w:hint="eastAsia" w:ascii="宋体" w:hAnsi="宋体" w:eastAsia="宋体" w:cs="宋体"/>
          <w:color w:val="000000"/>
          <w:spacing w:val="8"/>
          <w:kern w:val="0"/>
          <w:sz w:val="21"/>
          <w:szCs w:val="21"/>
          <w:highlight w:val="none"/>
        </w:rPr>
      </w:pPr>
      <w:r>
        <w:rPr>
          <w:rFonts w:hint="eastAsia" w:ascii="宋体" w:hAnsi="宋体" w:eastAsia="宋体" w:cs="宋体"/>
          <w:color w:val="000000"/>
          <w:spacing w:val="8"/>
          <w:kern w:val="0"/>
          <w:sz w:val="21"/>
          <w:szCs w:val="21"/>
          <w:highlight w:val="none"/>
        </w:rPr>
        <w:t>1.大型、中型和小型企业须同时满足所列指标的下限，否则下划一档；微型企业</w:t>
      </w:r>
      <w:r>
        <w:rPr>
          <w:rFonts w:hint="eastAsia" w:ascii="宋体" w:hAnsi="宋体" w:eastAsia="宋体" w:cs="宋体"/>
          <w:color w:val="000000"/>
          <w:spacing w:val="8"/>
          <w:kern w:val="0"/>
          <w:sz w:val="21"/>
          <w:szCs w:val="21"/>
          <w:highlight w:val="none"/>
          <w:lang w:eastAsia="zh-CN"/>
        </w:rPr>
        <w:t>只需</w:t>
      </w:r>
      <w:r>
        <w:rPr>
          <w:rFonts w:hint="eastAsia" w:ascii="宋体" w:hAnsi="宋体" w:eastAsia="宋体" w:cs="宋体"/>
          <w:color w:val="000000"/>
          <w:spacing w:val="8"/>
          <w:kern w:val="0"/>
          <w:sz w:val="21"/>
          <w:szCs w:val="21"/>
          <w:highlight w:val="none"/>
        </w:rPr>
        <w:t>满足所列指标中的一项即可。</w:t>
      </w:r>
    </w:p>
    <w:p w14:paraId="4A1DC8CD">
      <w:pPr>
        <w:spacing w:beforeLines="0" w:afterLines="0" w:line="240" w:lineRule="auto"/>
        <w:ind w:firstLine="452" w:firstLineChars="200"/>
        <w:rPr>
          <w:rFonts w:hint="eastAsia" w:ascii="宋体" w:hAnsi="宋体" w:eastAsia="宋体" w:cs="宋体"/>
          <w:color w:val="000000"/>
          <w:spacing w:val="8"/>
          <w:kern w:val="0"/>
          <w:sz w:val="21"/>
          <w:szCs w:val="21"/>
          <w:highlight w:val="none"/>
        </w:rPr>
      </w:pPr>
      <w:r>
        <w:rPr>
          <w:rFonts w:hint="eastAsia" w:ascii="宋体" w:hAnsi="宋体" w:eastAsia="宋体" w:cs="宋体"/>
          <w:color w:val="000000"/>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eastAsia="宋体" w:cs="宋体"/>
          <w:color w:val="000000"/>
          <w:spacing w:val="8"/>
          <w:kern w:val="0"/>
          <w:sz w:val="21"/>
          <w:szCs w:val="21"/>
          <w:highlight w:val="none"/>
          <w:lang w:eastAsia="zh-CN"/>
        </w:rPr>
        <w:t>；</w:t>
      </w:r>
      <w:r>
        <w:rPr>
          <w:rFonts w:hint="eastAsia" w:ascii="宋体" w:hAnsi="宋体" w:eastAsia="宋体" w:cs="宋体"/>
          <w:color w:val="000000"/>
          <w:spacing w:val="8"/>
          <w:kern w:val="0"/>
          <w:sz w:val="21"/>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79EC0C9">
      <w:pPr>
        <w:spacing w:beforeLines="0" w:afterLines="0" w:line="240" w:lineRule="auto"/>
        <w:ind w:firstLine="452" w:firstLineChars="200"/>
        <w:rPr>
          <w:rFonts w:hint="eastAsia" w:ascii="宋体" w:hAnsi="宋体" w:eastAsia="宋体" w:cs="宋体"/>
          <w:sz w:val="21"/>
          <w:szCs w:val="21"/>
          <w:highlight w:val="none"/>
        </w:rPr>
      </w:pPr>
      <w:r>
        <w:rPr>
          <w:rFonts w:hint="eastAsia" w:ascii="宋体" w:hAnsi="宋体" w:eastAsia="宋体" w:cs="宋体"/>
          <w:color w:val="000000"/>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97D7A60">
      <w:pPr>
        <w:pStyle w:val="5"/>
        <w:spacing w:line="240" w:lineRule="auto"/>
        <w:ind w:left="0" w:leftChars="0"/>
        <w:rPr>
          <w:rFonts w:hint="eastAsia" w:ascii="宋体" w:hAnsi="宋体" w:eastAsia="宋体" w:cs="宋体"/>
          <w:color w:val="auto"/>
          <w:sz w:val="20"/>
          <w:szCs w:val="20"/>
          <w:highlight w:val="none"/>
        </w:rPr>
      </w:pPr>
    </w:p>
    <w:p w14:paraId="0A816123">
      <w:pPr>
        <w:spacing w:beforeLines="0" w:afterLines="0" w:line="240" w:lineRule="auto"/>
        <w:rPr>
          <w:rFonts w:hint="eastAsia" w:ascii="宋体" w:hAnsi="宋体" w:eastAsia="宋体" w:cs="宋体"/>
          <w:b/>
          <w:bCs/>
          <w:color w:val="000000"/>
          <w:sz w:val="24"/>
          <w:szCs w:val="24"/>
          <w:highlight w:val="none"/>
        </w:rPr>
        <w:sectPr>
          <w:pgSz w:w="11905" w:h="16838"/>
          <w:pgMar w:top="1134" w:right="1134" w:bottom="1134" w:left="1134" w:header="567" w:footer="567" w:gutter="0"/>
          <w:pgBorders>
            <w:top w:val="none" w:sz="0" w:space="0"/>
            <w:left w:val="none" w:sz="0" w:space="0"/>
            <w:bottom w:val="none" w:sz="0" w:space="0"/>
            <w:right w:val="none" w:sz="0" w:space="0"/>
          </w:pgBorders>
          <w:pgNumType w:fmt="decimal"/>
          <w:cols w:space="720" w:num="1"/>
          <w:rtlGutter w:val="0"/>
          <w:docGrid w:linePitch="299" w:charSpace="0"/>
        </w:sectPr>
      </w:pPr>
    </w:p>
    <w:p w14:paraId="7C6EC8AC">
      <w:pPr>
        <w:spacing w:beforeLines="0" w:afterLines="0" w:line="240" w:lineRule="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附件</w:t>
      </w:r>
    </w:p>
    <w:p w14:paraId="0FDF7DC4">
      <w:pPr>
        <w:bidi w:val="0"/>
        <w:rPr>
          <w:rFonts w:hint="eastAsia" w:ascii="宋体" w:hAnsi="宋体" w:eastAsia="宋体" w:cs="宋体"/>
          <w:highlight w:val="none"/>
        </w:rPr>
      </w:pPr>
    </w:p>
    <w:p w14:paraId="33069423">
      <w:pPr>
        <w:spacing w:beforeLines="0" w:afterLines="0" w:line="240" w:lineRule="auto"/>
        <w:jc w:val="center"/>
        <w:rPr>
          <w:rFonts w:hint="eastAsia" w:ascii="宋体" w:hAnsi="宋体" w:eastAsia="宋体" w:cs="宋体"/>
          <w:b/>
          <w:bCs/>
          <w:color w:val="000000"/>
          <w:kern w:val="0"/>
          <w:sz w:val="24"/>
          <w:szCs w:val="24"/>
          <w:highlight w:val="none"/>
        </w:rPr>
      </w:pPr>
    </w:p>
    <w:p w14:paraId="547A63E3">
      <w:pPr>
        <w:spacing w:beforeLines="0" w:afterLines="0"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32"/>
          <w:szCs w:val="32"/>
          <w:highlight w:val="none"/>
        </w:rPr>
        <w:t>《统计上大中小微型企业划分办法（2017）》修订说明</w:t>
      </w:r>
    </w:p>
    <w:p w14:paraId="50191D7B">
      <w:pPr>
        <w:spacing w:beforeLines="0" w:afterLines="0" w:line="240" w:lineRule="auto"/>
        <w:ind w:firstLine="420" w:firstLineChars="200"/>
        <w:rPr>
          <w:rFonts w:hint="eastAsia" w:ascii="宋体" w:hAnsi="宋体" w:eastAsia="宋体" w:cs="宋体"/>
          <w:color w:val="000000"/>
          <w:sz w:val="21"/>
          <w:szCs w:val="21"/>
          <w:highlight w:val="none"/>
        </w:rPr>
      </w:pPr>
    </w:p>
    <w:p w14:paraId="28203D3B">
      <w:pPr>
        <w:spacing w:beforeLines="0" w:afterLines="0" w:line="240" w:lineRule="auto"/>
        <w:ind w:firstLine="420" w:firstLineChars="200"/>
        <w:rPr>
          <w:rFonts w:hint="eastAsia" w:ascii="宋体" w:hAnsi="宋体" w:eastAsia="宋体" w:cs="宋体"/>
          <w:color w:val="000000"/>
          <w:sz w:val="21"/>
          <w:szCs w:val="21"/>
          <w:highlight w:val="none"/>
        </w:rPr>
      </w:pPr>
    </w:p>
    <w:p w14:paraId="21DABE82">
      <w:pPr>
        <w:keepNext w:val="0"/>
        <w:keepLines w:val="0"/>
        <w:pageBreakBefore w:val="0"/>
        <w:widowControl w:val="0"/>
        <w:kinsoku/>
        <w:wordWrap/>
        <w:overflowPunct/>
        <w:topLinePunct w:val="0"/>
        <w:autoSpaceDE/>
        <w:autoSpaceDN/>
        <w:bidi w:val="0"/>
        <w:adjustRightInd/>
        <w:snapToGrid/>
        <w:spacing w:beforeLines="0" w:afterLines="0" w:line="288" w:lineRule="auto"/>
        <w:ind w:firstLine="360" w:firstLineChars="200"/>
        <w:textAlignment w:val="auto"/>
        <w:rPr>
          <w:rFonts w:hint="eastAsia" w:ascii="宋体" w:hAnsi="宋体" w:eastAsia="宋体" w:cs="宋体"/>
          <w:color w:val="000000"/>
          <w:sz w:val="18"/>
          <w:szCs w:val="18"/>
          <w:highlight w:val="none"/>
        </w:rPr>
      </w:pPr>
    </w:p>
    <w:p w14:paraId="77D08E9F">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一、修订背景</w:t>
      </w:r>
    </w:p>
    <w:p w14:paraId="0DE347DB">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52162DC">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A70B3E2">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二、修订主要内容</w:t>
      </w:r>
    </w:p>
    <w:p w14:paraId="0BA1568D">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本次修订是在2011年《统计上大中小微型企业划分办法》基础上进行的，修订延续原有的分类原则、方法和结构框架，在保持适用范围不变的情况下</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依据标准由《国民经济行业分类》（GB/T 4754—2011）修改为《国民经济行业分类》（GB/T 4754—2017），并根据新旧国民经济行业的对应关系，进行了行业所包含类别的对应调整。</w:t>
      </w:r>
    </w:p>
    <w:p w14:paraId="069ECED1">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将交通运输业中包括的“装卸搬运和运输代理业”修改为“多式联运和运输代理业、装卸搬运”。</w:t>
      </w:r>
    </w:p>
    <w:p w14:paraId="309D5D05">
      <w:pPr>
        <w:keepNext w:val="0"/>
        <w:keepLines w:val="0"/>
        <w:pageBreakBefore w:val="0"/>
        <w:widowControl w:val="0"/>
        <w:kinsoku/>
        <w:wordWrap/>
        <w:overflowPunct/>
        <w:topLinePunct w:val="0"/>
        <w:autoSpaceDE/>
        <w:autoSpaceDN/>
        <w:bidi w:val="0"/>
        <w:adjustRightInd/>
        <w:snapToGrid/>
        <w:spacing w:beforeLines="0" w:afterLines="0" w:line="360" w:lineRule="auto"/>
        <w:ind w:firstLine="452"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8"/>
          <w:kern w:val="0"/>
          <w:sz w:val="21"/>
          <w:szCs w:val="21"/>
          <w:highlight w:val="none"/>
        </w:rPr>
        <w:t>仓储业所包括的行业</w:t>
      </w:r>
      <w:r>
        <w:rPr>
          <w:rFonts w:hint="eastAsia" w:ascii="宋体" w:hAnsi="宋体" w:eastAsia="宋体" w:cs="宋体"/>
          <w:color w:val="000000"/>
          <w:spacing w:val="8"/>
          <w:kern w:val="0"/>
          <w:sz w:val="21"/>
          <w:szCs w:val="21"/>
          <w:highlight w:val="none"/>
          <w:lang w:eastAsia="zh-CN"/>
        </w:rPr>
        <w:t>种类</w:t>
      </w:r>
      <w:r>
        <w:rPr>
          <w:rFonts w:hint="eastAsia" w:ascii="宋体" w:hAnsi="宋体" w:eastAsia="宋体" w:cs="宋体"/>
          <w:color w:val="000000"/>
          <w:spacing w:val="8"/>
          <w:kern w:val="0"/>
          <w:sz w:val="21"/>
          <w:szCs w:val="21"/>
          <w:highlight w:val="none"/>
        </w:rPr>
        <w:t>，根据《国民经济行业分类》</w:t>
      </w:r>
      <w:r>
        <w:rPr>
          <w:rFonts w:hint="eastAsia" w:ascii="宋体" w:hAnsi="宋体" w:eastAsia="宋体" w:cs="宋体"/>
          <w:color w:val="000000"/>
          <w:sz w:val="21"/>
          <w:szCs w:val="21"/>
          <w:highlight w:val="none"/>
        </w:rPr>
        <w:t>（GB/T 4754—2017）</w:t>
      </w:r>
      <w:r>
        <w:rPr>
          <w:rFonts w:hint="eastAsia" w:ascii="宋体" w:hAnsi="宋体" w:eastAsia="宋体" w:cs="宋体"/>
          <w:color w:val="000000"/>
          <w:spacing w:val="8"/>
          <w:kern w:val="0"/>
          <w:sz w:val="21"/>
          <w:szCs w:val="21"/>
          <w:highlight w:val="none"/>
        </w:rPr>
        <w:t>调整为“通用仓储，低温仓储，危险品仓储，谷物、棉花等农产品仓储，中药材仓储和其他仓储业”。</w:t>
      </w:r>
    </w:p>
    <w:p w14:paraId="41C8F92E">
      <w:pPr>
        <w:spacing w:beforeLines="0" w:afterLines="0" w:line="360" w:lineRule="auto"/>
        <w:jc w:val="center"/>
        <w:rPr>
          <w:rFonts w:hint="eastAsia" w:ascii="宋体" w:hAnsi="宋体" w:eastAsia="宋体" w:cs="宋体"/>
          <w:b/>
          <w:color w:val="auto"/>
          <w:sz w:val="36"/>
          <w:szCs w:val="36"/>
          <w:highlight w:val="none"/>
          <w:lang w:val="zh-CN"/>
        </w:rPr>
      </w:pPr>
    </w:p>
    <w:p w14:paraId="27305946">
      <w:pPr>
        <w:pStyle w:val="28"/>
        <w:spacing w:beforeLines="0" w:afterLines="0" w:line="360" w:lineRule="auto"/>
        <w:ind w:left="0" w:leftChars="0" w:firstLine="0" w:firstLineChars="0"/>
        <w:rPr>
          <w:rFonts w:hint="eastAsia" w:ascii="宋体" w:hAnsi="宋体" w:eastAsia="宋体" w:cs="宋体"/>
          <w:b/>
          <w:color w:val="auto"/>
          <w:sz w:val="36"/>
          <w:szCs w:val="36"/>
          <w:highlight w:val="none"/>
          <w:lang w:val="zh-CN"/>
        </w:rPr>
      </w:pPr>
    </w:p>
    <w:p w14:paraId="1E6D014E">
      <w:pPr>
        <w:pStyle w:val="28"/>
        <w:spacing w:beforeLines="0" w:afterLines="0" w:line="360" w:lineRule="auto"/>
        <w:ind w:left="0" w:leftChars="0" w:firstLine="0" w:firstLineChars="0"/>
        <w:rPr>
          <w:rFonts w:hint="eastAsia" w:ascii="宋体" w:hAnsi="宋体" w:eastAsia="宋体" w:cs="宋体"/>
          <w:b/>
          <w:color w:val="auto"/>
          <w:sz w:val="36"/>
          <w:szCs w:val="36"/>
          <w:highlight w:val="none"/>
          <w:lang w:val="zh-CN"/>
        </w:rPr>
      </w:pPr>
    </w:p>
    <w:p w14:paraId="04353AEF">
      <w:pPr>
        <w:spacing w:beforeLines="0" w:afterLines="0" w:line="360" w:lineRule="auto"/>
        <w:rPr>
          <w:rFonts w:hint="eastAsia" w:ascii="宋体" w:hAnsi="宋体" w:eastAsia="宋体" w:cs="宋体"/>
          <w:sz w:val="21"/>
          <w:szCs w:val="21"/>
          <w:highlight w:val="none"/>
        </w:rPr>
      </w:pPr>
    </w:p>
    <w:p w14:paraId="6CFC9595">
      <w:pPr>
        <w:spacing w:beforeLines="0" w:afterLines="0" w:line="240" w:lineRule="auto"/>
        <w:rPr>
          <w:rFonts w:hint="eastAsia" w:ascii="宋体" w:hAnsi="宋体" w:eastAsia="宋体" w:cs="宋体"/>
          <w:b/>
          <w:bCs/>
          <w:sz w:val="24"/>
          <w:szCs w:val="24"/>
          <w:highlight w:val="none"/>
        </w:rPr>
        <w:sectPr>
          <w:pgSz w:w="11905" w:h="16838"/>
          <w:pgMar w:top="1134" w:right="1134" w:bottom="1134" w:left="1134" w:header="567" w:footer="567" w:gutter="0"/>
          <w:pgBorders>
            <w:top w:val="none" w:sz="0" w:space="0"/>
            <w:left w:val="none" w:sz="0" w:space="0"/>
            <w:bottom w:val="none" w:sz="0" w:space="0"/>
            <w:right w:val="none" w:sz="0" w:space="0"/>
          </w:pgBorders>
          <w:pgNumType w:fmt="decimal"/>
          <w:cols w:space="720" w:num="1"/>
          <w:rtlGutter w:val="0"/>
          <w:docGrid w:linePitch="299" w:charSpace="0"/>
        </w:sectPr>
      </w:pPr>
    </w:p>
    <w:p w14:paraId="75411244">
      <w:pPr>
        <w:spacing w:beforeLines="0" w:afterLines="0" w:line="24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附件1</w:t>
      </w:r>
    </w:p>
    <w:p w14:paraId="518FD8FA">
      <w:pPr>
        <w:spacing w:beforeLines="0" w:afterLines="0" w:line="240" w:lineRule="auto"/>
        <w:jc w:val="center"/>
        <w:rPr>
          <w:rFonts w:hint="eastAsia" w:ascii="宋体" w:hAnsi="宋体" w:eastAsia="宋体" w:cs="宋体"/>
          <w:b/>
          <w:bCs/>
          <w:sz w:val="24"/>
          <w:szCs w:val="24"/>
          <w:highlight w:val="none"/>
        </w:rPr>
      </w:pPr>
    </w:p>
    <w:p w14:paraId="2D59426B">
      <w:pPr>
        <w:spacing w:beforeLines="0" w:afterLines="0" w:line="24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《中小企业划型标准规定（修订征求意见稿）》</w:t>
      </w:r>
    </w:p>
    <w:p w14:paraId="3E220C02">
      <w:pPr>
        <w:bidi w:val="0"/>
        <w:rPr>
          <w:rFonts w:hint="eastAsia" w:ascii="宋体" w:hAnsi="宋体" w:eastAsia="宋体" w:cs="宋体"/>
          <w:highlight w:val="none"/>
        </w:rPr>
      </w:pPr>
    </w:p>
    <w:p w14:paraId="61C49C07">
      <w:pPr>
        <w:spacing w:beforeLines="0" w:afterLines="0" w:line="240" w:lineRule="auto"/>
        <w:ind w:firstLine="420" w:firstLineChars="200"/>
        <w:rPr>
          <w:rFonts w:hint="eastAsia" w:ascii="宋体" w:hAnsi="宋体" w:eastAsia="宋体" w:cs="宋体"/>
          <w:sz w:val="21"/>
          <w:szCs w:val="21"/>
          <w:highlight w:val="none"/>
        </w:rPr>
      </w:pPr>
    </w:p>
    <w:p w14:paraId="3393A616">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一、根据《中华人民共和国中小企业促进法》和国民经济社会发展需要，制定本规定。</w:t>
      </w:r>
    </w:p>
    <w:p w14:paraId="0C27DC17">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二、中小企业划分为中型、小型、微型三种类型，具体标准根据企业从业人员、营业收入、资产总额等指标以及企业控股等情况，结合行业特点制定。</w:t>
      </w:r>
    </w:p>
    <w:p w14:paraId="19BCAF7E">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本规定适用于《国民经济行业分类》中的以下行业：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14:paraId="30A21663">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四、各行业中小企业划型定量标准为：</w:t>
      </w:r>
    </w:p>
    <w:p w14:paraId="55F6E4C3">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（一）农、林、牧、渔业。营业收入2亿元以下的为中小微型企业。其中：营业收入300万元以下的为微型企业；营业收入3000万元以下的为小型企业；营业收入2亿元以下的为中型企业。</w:t>
      </w:r>
    </w:p>
    <w:p w14:paraId="12BD04DD">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工业（采矿业，制造业，电力、热力、燃气及水生产和供应业），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14:paraId="3B9E26CE">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14:paraId="5A0E7EDD">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批发业。从业人员200人以下且营业收入20亿元以下的为中小微型企业。其中：从业人员5人以下且营业收入2000万元以下的为微型企业；从业人员20人以下且营业收入2亿元以下的为小型企业；从业人员200人以下且营业收入20亿元以下的为中型企业。</w:t>
      </w:r>
    </w:p>
    <w:p w14:paraId="39F30A9F">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零售业。从业人员300人以下且营业收入5亿元以下的为中小微型企业。其中：从业人员10人以下且营业收入500万元以下的为微型企业；从业人员50人以下且营业收入5000万元以下的为小型企业；从业人员300人以下且营业收入5亿元以下的为中型企业。</w:t>
      </w:r>
    </w:p>
    <w:p w14:paraId="35707FAA">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六）住宿和餐饮业。从业人员300人以下且营业收入4亿元以下的为中小微型企业。其中：从业人员10人以下且营业收入200万元以下的为微型企业；从业人员100人以下且营业收入4000万元以下的为小型企业；从业人员300人以下且营业收入4亿元以下的为中型企业。</w:t>
      </w:r>
    </w:p>
    <w:p w14:paraId="26B9572D">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七）信息传输、软件和信息技术服务业。从业人员500人以下且营业收入10亿元以下的为中小微型企业。其中：从业人员10人以下且营业收入1000万元以下的为微型企业；从业人员100人以下且营业收入1亿元以下的为小型企业；从业人员500人以下且营业收入10亿元以下的为中型企业。</w:t>
      </w:r>
    </w:p>
    <w:p w14:paraId="22F01660">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八）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14:paraId="36D72560">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九）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14:paraId="0256D016">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五、企业规模类型划分以企业有关指标上年度数据为定量依据。</w:t>
      </w:r>
    </w:p>
    <w:p w14:paraId="71F55C6D">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没有上年度完整数据的企业规模类型划分，从业人员、资产总额以划型时的数据为定量依据，营业收入按照以下公式计算：营业收入（年）=企业实际存续期间营业收入/企业实际存续月数*12。</w:t>
      </w:r>
    </w:p>
    <w:p w14:paraId="4DA559B7">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六、不符合中小企业划型定量标准的企业即为大型企业。国家统计部门据此制定大中小微型企业的统计分类。</w:t>
      </w:r>
    </w:p>
    <w:p w14:paraId="5295E227">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七、本规定适用于在中华人民共和国境内依法设立的企业，企业的分支机构除外。</w:t>
      </w:r>
    </w:p>
    <w:p w14:paraId="00B16801">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符合中小企业划型定量标准，但有下列情形之一的，视同大型企业：</w:t>
      </w:r>
    </w:p>
    <w:p w14:paraId="2A65B44D">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（一）单个大型企业或大型企业全资子公司直接控股超过50%的企业；</w:t>
      </w:r>
    </w:p>
    <w:p w14:paraId="374AB75F">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（二）两个以上大型企业或大型企业全资子公司直接控股超过50%的企业；</w:t>
      </w:r>
    </w:p>
    <w:p w14:paraId="35E418D5">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（三）与大型企业或大型企业全资子公司的法定代表人为同一人的企业。</w:t>
      </w:r>
    </w:p>
    <w:p w14:paraId="61EC337A">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八、企业规模类型采用自我声明的方式，企业对自我声明内容的真实性负责。</w:t>
      </w:r>
    </w:p>
    <w:p w14:paraId="12BAA7F2">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在监督检查、投诉处理中对中小企业规模类型有争议的，有关部门可以向有争议的企业登记所在地同级负责中小企业促进工作综合管理部门书面提请认定。</w:t>
      </w:r>
    </w:p>
    <w:p w14:paraId="151A39D7">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九、本规定由国务院负责中小企业促进工作综合管理部门、国家统计部门会同有关部门根据经济社会发展情况，每5年定期评估，根据评估情况适时修订。</w:t>
      </w:r>
    </w:p>
    <w:p w14:paraId="4497EC75">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十、本规定由国务院负责中小企业促进工作综合管理部门、国家统计部门会同有关部门负责解释。各部门各地区不得制定与本规定不一致的中小企业划型标准。</w:t>
      </w:r>
    </w:p>
    <w:p w14:paraId="702E6585">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十一、个体工商户参照本规定进行划型。</w:t>
      </w:r>
    </w:p>
    <w:p w14:paraId="6BBE3C60">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十二、本规定自发布之日起执行，工业和信息化部、国家统计局、国家发展和改革委员会、财政部2011年颁布的《中小企业划型标准规定》同时废止。</w:t>
      </w:r>
    </w:p>
    <w:p w14:paraId="552B10D6">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p>
    <w:p w14:paraId="03AAD31B">
      <w:pPr>
        <w:pStyle w:val="10"/>
        <w:snapToGrid w:val="0"/>
        <w:spacing w:beforeLines="0" w:afterLines="0" w:line="24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附件2</w:t>
      </w:r>
    </w:p>
    <w:p w14:paraId="0A6AEF84">
      <w:pPr>
        <w:spacing w:beforeLines="0" w:afterLines="0" w:line="240" w:lineRule="auto"/>
        <w:jc w:val="center"/>
        <w:rPr>
          <w:rFonts w:hint="eastAsia" w:ascii="宋体" w:hAnsi="宋体" w:eastAsia="宋体" w:cs="宋体"/>
          <w:b/>
          <w:bCs/>
          <w:sz w:val="24"/>
          <w:szCs w:val="24"/>
          <w:highlight w:val="none"/>
        </w:rPr>
      </w:pPr>
    </w:p>
    <w:p w14:paraId="21F6DC0E">
      <w:pPr>
        <w:spacing w:beforeLines="0" w:afterLines="0" w:line="240" w:lineRule="auto"/>
        <w:jc w:val="center"/>
        <w:rPr>
          <w:rFonts w:hint="eastAsia" w:ascii="宋体" w:hAnsi="宋体" w:eastAsia="宋体" w:cs="宋体"/>
          <w:b/>
          <w:bCs/>
          <w:sz w:val="28"/>
          <w:szCs w:val="28"/>
          <w:highlight w:val="none"/>
        </w:rPr>
      </w:pPr>
      <w:r>
        <w:rPr>
          <w:rFonts w:hint="eastAsia" w:ascii="宋体" w:hAnsi="宋体" w:eastAsia="宋体" w:cs="宋体"/>
          <w:b/>
          <w:bCs/>
          <w:sz w:val="32"/>
          <w:szCs w:val="32"/>
          <w:highlight w:val="none"/>
        </w:rPr>
        <w:t>关于《中小企业划型标准规定》修订情况的说明</w:t>
      </w:r>
    </w:p>
    <w:p w14:paraId="6FD24164">
      <w:pPr>
        <w:spacing w:beforeLines="0" w:afterLines="0" w:line="360" w:lineRule="auto"/>
        <w:ind w:right="-334" w:rightChars="-159"/>
        <w:jc w:val="left"/>
        <w:rPr>
          <w:rFonts w:hint="eastAsia" w:ascii="宋体" w:hAnsi="宋体" w:eastAsia="宋体" w:cs="宋体"/>
          <w:sz w:val="21"/>
          <w:szCs w:val="21"/>
          <w:highlight w:val="none"/>
        </w:rPr>
      </w:pPr>
    </w:p>
    <w:p w14:paraId="2711CFD5">
      <w:pPr>
        <w:pStyle w:val="10"/>
        <w:keepNext w:val="0"/>
        <w:keepLines w:val="0"/>
        <w:pageBreakBefore w:val="0"/>
        <w:kinsoku/>
        <w:wordWrap/>
        <w:overflowPunct/>
        <w:topLinePunct w:val="0"/>
        <w:autoSpaceDE/>
        <w:autoSpaceDN/>
        <w:bidi w:val="0"/>
        <w:adjustRightInd/>
        <w:snapToGrid w:val="0"/>
        <w:spacing w:after="0" w:line="240" w:lineRule="auto"/>
        <w:textAlignment w:val="auto"/>
        <w:rPr>
          <w:rFonts w:hint="eastAsia" w:ascii="宋体" w:hAnsi="宋体" w:eastAsia="宋体" w:cs="宋体"/>
          <w:sz w:val="18"/>
          <w:szCs w:val="18"/>
          <w:highlight w:val="none"/>
        </w:rPr>
      </w:pPr>
    </w:p>
    <w:p w14:paraId="48A6F837">
      <w:pPr>
        <w:pStyle w:val="10"/>
        <w:keepNext w:val="0"/>
        <w:keepLines w:val="0"/>
        <w:pageBreakBefore w:val="0"/>
        <w:kinsoku/>
        <w:wordWrap/>
        <w:overflowPunct/>
        <w:topLinePunct w:val="0"/>
        <w:autoSpaceDE/>
        <w:autoSpaceDN/>
        <w:bidi w:val="0"/>
        <w:adjustRightInd/>
        <w:snapToGrid w:val="0"/>
        <w:spacing w:after="0" w:line="33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一、修订背景</w:t>
      </w:r>
    </w:p>
    <w:p w14:paraId="68FC6CF7">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现行《中小企业划型标准规定》（工信部联企业〔2011〕300号，以下简称《划型标准》）是经国务院同意，由工业和信息化部、国家统计局、国家发展和改革委员会、财政部于2011年6月发布的。《划型标准》作为促进中小企业发展政策实施和国民经济统计分类的基础依据，发布十年来，得到了较好地执行，为各级政府部门制定和实施促进中小企业特别是小微企业发展政策提供了基础数据和决策参考。但随着经济发展和产业结构调整，执行中也遇到了一些问题，主要是：一是部分中小企业规模过大。因采用从业人员、营业收入或资产总额双指标并集划型，导致少数从业人员少而营业收入高或资产规模大的企业划入中小企业。二是行业分类复杂繁琐，且未覆盖“教育”门类和“卫生”大类。</w:t>
      </w:r>
      <w:bookmarkStart w:id="19" w:name="_Toc534744176"/>
      <w:bookmarkStart w:id="20" w:name="_Toc536690535"/>
      <w:bookmarkStart w:id="21" w:name="_Toc534726769"/>
      <w:r>
        <w:rPr>
          <w:rFonts w:hint="eastAsia" w:ascii="宋体" w:hAnsi="宋体" w:eastAsia="宋体" w:cs="宋体"/>
          <w:sz w:val="21"/>
          <w:szCs w:val="21"/>
          <w:highlight w:val="none"/>
        </w:rPr>
        <w:t>三是定性标准缺位。四是部分行业划型指标不适合行业大多数企业经营特征。五是定量标准需随劳动生产率提高等进行调整。</w:t>
      </w:r>
    </w:p>
    <w:bookmarkEnd w:id="19"/>
    <w:bookmarkEnd w:id="20"/>
    <w:bookmarkEnd w:id="21"/>
    <w:p w14:paraId="5E3F4971">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二、修订的原则</w:t>
      </w:r>
    </w:p>
    <w:p w14:paraId="4551C58D">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一是坚持问题导向。针对《划型标准》执行中存在的问题，提出解决的方法和路径。</w:t>
      </w:r>
    </w:p>
    <w:p w14:paraId="0500E178">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二是综合现实发展需要和历史衔接。《划型标准》修订既要适应国民经济和促进中小企业发展需要，又要保持相对的稳定性和连续性。</w:t>
      </w:r>
    </w:p>
    <w:p w14:paraId="51B2BF7F">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三是注重与国际一般标准的可比性。借鉴国际经验，结合我国实际确定各行业划型指标及标准，为中小企业发展国际比较提供参照。</w:t>
      </w:r>
    </w:p>
    <w:p w14:paraId="08B41F1C">
      <w:pPr>
        <w:keepNext w:val="0"/>
        <w:keepLines w:val="0"/>
        <w:pageBreakBefore w:val="0"/>
        <w:widowControl/>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四是注重简单易行，便于操作。从实际出发，注重易于理解、识别和执行。</w:t>
      </w:r>
    </w:p>
    <w:p w14:paraId="66374292">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三、修订的主要内容</w:t>
      </w:r>
    </w:p>
    <w:p w14:paraId="157D30C6">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（一）关于行业分类的修订</w:t>
      </w:r>
    </w:p>
    <w:p w14:paraId="482D7C3B">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一是部分行业分类保持不变。包括农、林、牧、渔业，工业，建筑业，批发业，零售业，房地产开发经营业等（涉及企业数量约占60%）。</w:t>
      </w:r>
    </w:p>
    <w:p w14:paraId="6A4DBAA4">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二是以门类为基础调整简并行业分类。如将住宿业、餐饮业合并，按“住宿和餐饮业”门类统一划型；将信息传输业、软件和信息技术服务业合并，按“信息传输、软件和信息技术服务业”门类统一划型；将交通运输业、仓储业、邮政业合并，按“交通运输、仓储和邮政业”门类与工业统一划型。</w:t>
      </w:r>
    </w:p>
    <w:p w14:paraId="2FE44258">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三是增加《划型标准》尚未覆盖的行业，如“教育”门类和“卫生”大类。</w:t>
      </w:r>
    </w:p>
    <w:p w14:paraId="7619016D">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四是行业性质或特征相近的行业归并划型。将房地产业（房地产开发经营除外），租赁与商务服务业（组织管理服务除外），科学研究和技术服务业，水利、环境和公共设施管理业，居民服务、修理和其他服务业，社会工作，文化、体育和娱乐业，以及新增的教育、卫生等八个行业门类归并统一划型。</w:t>
      </w:r>
    </w:p>
    <w:p w14:paraId="1D85D25A">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五是将不属于中小企业扶持重点领域的“组织管理服务”（属于租赁和商务服务业门类，主要包括“企业总部管理”“投资与资产管理”“资源与产权交易服务”等资产密集型行业小类）采用建筑业指标划型，降低其小微企业占比。</w:t>
      </w:r>
    </w:p>
    <w:p w14:paraId="1FB19D8A">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color w:val="auto"/>
          <w:sz w:val="21"/>
          <w:szCs w:val="21"/>
          <w:highlight w:val="none"/>
        </w:rPr>
        <w:t>本次修订后，行业分类由原来的16</w:t>
      </w:r>
      <w:r>
        <w:rPr>
          <w:rFonts w:hint="eastAsia" w:ascii="宋体" w:hAnsi="宋体" w:eastAsia="宋体" w:cs="宋体"/>
          <w:b w:val="0"/>
          <w:bCs/>
          <w:sz w:val="21"/>
          <w:szCs w:val="21"/>
          <w:highlight w:val="none"/>
        </w:rPr>
        <w:t>类减少为9类，覆盖《国民经济行业分类》（GB/T 4754-2017）除</w:t>
      </w:r>
      <w:r>
        <w:rPr>
          <w:rFonts w:hint="eastAsia" w:ascii="宋体" w:hAnsi="宋体" w:eastAsia="宋体" w:cs="宋体"/>
          <w:b w:val="0"/>
          <w:bCs/>
          <w:color w:val="auto"/>
          <w:sz w:val="21"/>
          <w:szCs w:val="21"/>
          <w:highlight w:val="none"/>
        </w:rPr>
        <w:t>金融业、公共管理和社会组织、国际组织三个门类之外的</w:t>
      </w:r>
      <w:r>
        <w:rPr>
          <w:rFonts w:hint="eastAsia" w:ascii="宋体" w:hAnsi="宋体" w:eastAsia="宋体" w:cs="宋体"/>
          <w:b w:val="0"/>
          <w:bCs/>
          <w:sz w:val="21"/>
          <w:szCs w:val="21"/>
          <w:highlight w:val="none"/>
        </w:rPr>
        <w:t>所有行业企业。</w:t>
      </w:r>
    </w:p>
    <w:p w14:paraId="54E12EB7">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（二）关于划型指标的修订</w:t>
      </w:r>
    </w:p>
    <w:p w14:paraId="2A4CA75C">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各行业划型指标基本沿用现行《划型标准》，主要是采用从业人员和营业收入双指标划型，仅有农业采用营业收入、建筑业和组织管理服务采用营业收入和资产总额划型。</w:t>
      </w:r>
    </w:p>
    <w:p w14:paraId="6531534D">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（三）关于双指标并集转交集的调整</w:t>
      </w:r>
    </w:p>
    <w:p w14:paraId="5EF489A1">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本次修订借鉴欧盟双指标交集模式，即双指标同时低于微型、小型、中型企业的阈值标准，才能划入相应规模类型，强调“小企业要有小企业的样子”。这样可有效解决从业人员少、营业收入高或资产总额大的企业划入中小企业的问题，更为客观地反映中小企业的经营规模，并可降低从业人员统计口径对企业规模变化的影响。</w:t>
      </w:r>
    </w:p>
    <w:p w14:paraId="639F2992">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（四）关于定量指标阈值的调整</w:t>
      </w:r>
    </w:p>
    <w:p w14:paraId="4D5C6120">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color w:val="000000"/>
          <w:sz w:val="21"/>
          <w:szCs w:val="21"/>
          <w:highlight w:val="none"/>
        </w:rPr>
      </w:pPr>
      <w:r>
        <w:rPr>
          <w:rFonts w:hint="eastAsia" w:ascii="宋体" w:hAnsi="宋体" w:eastAsia="宋体" w:cs="宋体"/>
          <w:b w:val="0"/>
          <w:bCs/>
          <w:sz w:val="21"/>
          <w:szCs w:val="21"/>
          <w:highlight w:val="none"/>
        </w:rPr>
        <w:t>1.关于从业人员指标阈值。鉴于</w:t>
      </w:r>
      <w:r>
        <w:rPr>
          <w:rFonts w:hint="eastAsia" w:ascii="宋体" w:hAnsi="宋体" w:eastAsia="宋体" w:cs="宋体"/>
          <w:b w:val="0"/>
          <w:bCs/>
          <w:color w:val="000000"/>
          <w:sz w:val="21"/>
          <w:szCs w:val="21"/>
          <w:highlight w:val="none"/>
        </w:rPr>
        <w:t>现行《划型标准》从业人员指标标准基本具有国际可比性且符合国情。微型企业的人员标准基本与其他国家接近；中型和小型企业标准与其他国家有所差异，但基本适应我国人口众多、劳动生产率相对较低的基本国情。因此，</w:t>
      </w:r>
      <w:r>
        <w:rPr>
          <w:rFonts w:hint="eastAsia" w:ascii="宋体" w:hAnsi="宋体" w:eastAsia="宋体" w:cs="宋体"/>
          <w:b w:val="0"/>
          <w:bCs/>
          <w:sz w:val="21"/>
          <w:szCs w:val="21"/>
          <w:highlight w:val="none"/>
        </w:rPr>
        <w:t>本次修订中从业人员指标阈值主要沿用现行《划型标准》，仅对仓储业，信息传输业、软件和信息技术服务业，物业管理业等少数涉及行业分类调整的</w:t>
      </w:r>
      <w:r>
        <w:rPr>
          <w:rFonts w:hint="eastAsia" w:ascii="宋体" w:hAnsi="宋体" w:eastAsia="宋体" w:cs="宋体"/>
          <w:b w:val="0"/>
          <w:bCs/>
          <w:color w:val="000000"/>
          <w:sz w:val="21"/>
          <w:szCs w:val="21"/>
          <w:highlight w:val="none"/>
        </w:rPr>
        <w:t>从业</w:t>
      </w:r>
      <w:r>
        <w:rPr>
          <w:rFonts w:hint="eastAsia" w:ascii="宋体" w:hAnsi="宋体" w:eastAsia="宋体" w:cs="宋体"/>
          <w:b w:val="0"/>
          <w:bCs/>
          <w:sz w:val="21"/>
          <w:szCs w:val="21"/>
          <w:highlight w:val="none"/>
        </w:rPr>
        <w:t>人员指标进行调整。</w:t>
      </w:r>
    </w:p>
    <w:p w14:paraId="5B5A871D">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关于财务指标阈值。参考国际经验，结合我国国情，本次修订主要考虑四方面因素影响：一是劳动生产率提高的影响；二是双指标划型区间并集转交集的影响；三是定量指标阈值调整与部分行业现有统计规模（或限额）口径衔接；四是各行业规模类型比例相对稳定。</w:t>
      </w:r>
    </w:p>
    <w:p w14:paraId="55624953">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修订后，各行业各类型企业比例与《划型标准》制定时的大中小微企业类型分布比例相对稳定，中小企业特别是小微企业分布维持相对合理比例。所有行业的规模（限额）以上企业中将不再含有微型企业，微型企业均为规模（限额）以下企业。</w:t>
      </w:r>
    </w:p>
    <w:p w14:paraId="4F55E6FC">
      <w:pPr>
        <w:keepNext w:val="0"/>
        <w:keepLines w:val="0"/>
        <w:pageBreakBefore w:val="0"/>
        <w:widowControl/>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（五）增加定性标准</w:t>
      </w:r>
    </w:p>
    <w:p w14:paraId="0EC0185F">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为解决实践中大型企业所属子公司因符合中小企业划型定量标准，挤占中小企业有限的政策资源或悬空大型企业法律责任义务问题，借鉴欧美日等设置中小企业独立经营方面定性标准的经验，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p>
    <w:p w14:paraId="69EB5514">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（六）增加有关中小企业规模类型自我声明及认定内容</w:t>
      </w:r>
    </w:p>
    <w:p w14:paraId="26D0557A">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按照《国务院办公厅关于全面推行证明事项和涉企经营许可事项告知承诺制的指导意见》和《政府采购促进中小企业发展管理办法》的实践做法，《划型标准》修订中明确“</w:t>
      </w:r>
      <w:r>
        <w:rPr>
          <w:rFonts w:hint="eastAsia" w:ascii="宋体" w:hAnsi="宋体" w:eastAsia="宋体" w:cs="宋体"/>
          <w:b w:val="0"/>
          <w:bCs/>
          <w:sz w:val="21"/>
          <w:szCs w:val="21"/>
          <w:highlight w:val="none"/>
        </w:rPr>
        <w:t>中小企业规模类型采用自我声明的方式，企业对自我声明内容的真实性负责</w:t>
      </w:r>
      <w:r>
        <w:rPr>
          <w:rFonts w:hint="eastAsia" w:ascii="宋体" w:hAnsi="宋体" w:eastAsia="宋体" w:cs="宋体"/>
          <w:b w:val="0"/>
          <w:bCs/>
          <w:color w:val="auto"/>
          <w:sz w:val="21"/>
          <w:szCs w:val="21"/>
          <w:highlight w:val="none"/>
        </w:rPr>
        <w:t>”</w:t>
      </w:r>
      <w:r>
        <w:rPr>
          <w:rFonts w:hint="eastAsia" w:ascii="宋体" w:hAnsi="宋体" w:eastAsia="宋体" w:cs="宋体"/>
          <w:b w:val="0"/>
          <w:bCs/>
          <w:sz w:val="21"/>
          <w:szCs w:val="21"/>
          <w:highlight w:val="none"/>
        </w:rPr>
        <w:t>。</w:t>
      </w:r>
      <w:r>
        <w:rPr>
          <w:rFonts w:hint="eastAsia" w:ascii="宋体" w:hAnsi="宋体" w:eastAsia="宋体" w:cs="宋体"/>
          <w:b w:val="0"/>
          <w:bCs/>
          <w:color w:val="auto"/>
          <w:sz w:val="21"/>
          <w:szCs w:val="21"/>
          <w:highlight w:val="none"/>
        </w:rPr>
        <w:t>同时，明确“</w:t>
      </w:r>
      <w:r>
        <w:rPr>
          <w:rFonts w:hint="eastAsia" w:ascii="宋体" w:hAnsi="宋体" w:eastAsia="宋体" w:cs="宋体"/>
          <w:b w:val="0"/>
          <w:bCs/>
          <w:sz w:val="21"/>
          <w:szCs w:val="21"/>
          <w:highlight w:val="none"/>
        </w:rPr>
        <w:t>在监督检查、投诉处理中对中小企业规模类型有争议的，有关部门可以向有争议的企业登记所在地同级负责中小企业促进工作综合管理部门书面提请认定</w:t>
      </w:r>
      <w:r>
        <w:rPr>
          <w:rFonts w:hint="eastAsia" w:ascii="宋体" w:hAnsi="宋体" w:eastAsia="宋体" w:cs="宋体"/>
          <w:b w:val="0"/>
          <w:bCs/>
          <w:color w:val="auto"/>
          <w:sz w:val="21"/>
          <w:szCs w:val="21"/>
          <w:highlight w:val="none"/>
        </w:rPr>
        <w:t>”</w:t>
      </w:r>
      <w:r>
        <w:rPr>
          <w:rFonts w:hint="eastAsia" w:ascii="宋体" w:hAnsi="宋体" w:eastAsia="宋体" w:cs="宋体"/>
          <w:b w:val="0"/>
          <w:bCs/>
          <w:sz w:val="21"/>
          <w:szCs w:val="21"/>
          <w:highlight w:val="none"/>
        </w:rPr>
        <w:t>。</w:t>
      </w:r>
    </w:p>
    <w:p w14:paraId="139BEE0C">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（七）建立《划型标准》定期评估制度</w:t>
      </w:r>
    </w:p>
    <w:p w14:paraId="78F59973">
      <w:pPr>
        <w:keepNext w:val="0"/>
        <w:keepLines w:val="0"/>
        <w:pageBreakBefore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b w:val="0"/>
          <w:bCs/>
          <w:sz w:val="21"/>
          <w:szCs w:val="21"/>
          <w:highlight w:val="none"/>
        </w:rPr>
        <w:t>借鉴国际经验，设立我国中小企业划型标准定期评估制度：“由国务</w:t>
      </w:r>
      <w:r>
        <w:rPr>
          <w:rFonts w:hint="eastAsia" w:ascii="宋体" w:hAnsi="宋体" w:eastAsia="宋体" w:cs="宋体"/>
          <w:sz w:val="21"/>
          <w:szCs w:val="21"/>
          <w:highlight w:val="none"/>
        </w:rPr>
        <w:t>院促进中小企业发展综合管理部门、国家统计部门会同有关部门根据经济社会发展情况，每5年定期评估，根据评估情况适时修订。”</w:t>
      </w:r>
    </w:p>
    <w:p w14:paraId="4CCA5744">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sz w:val="18"/>
          <w:szCs w:val="18"/>
          <w:highlight w:val="none"/>
        </w:rPr>
        <w:sectPr>
          <w:pgSz w:w="11905" w:h="16838"/>
          <w:pgMar w:top="1440" w:right="1080" w:bottom="1440" w:left="1080" w:header="567" w:footer="567" w:gutter="0"/>
          <w:pgBorders>
            <w:top w:val="none" w:sz="0" w:space="0"/>
            <w:left w:val="none" w:sz="0" w:space="0"/>
            <w:bottom w:val="none" w:sz="0" w:space="0"/>
            <w:right w:val="none" w:sz="0" w:space="0"/>
          </w:pgBorders>
          <w:pgNumType w:fmt="decimal"/>
          <w:cols w:space="720" w:num="1"/>
          <w:rtlGutter w:val="0"/>
          <w:docGrid w:linePitch="299" w:charSpace="0"/>
        </w:sectPr>
      </w:pPr>
    </w:p>
    <w:p w14:paraId="47817014">
      <w:pPr>
        <w:pStyle w:val="2"/>
        <w:bidi w:val="0"/>
        <w:spacing w:line="240" w:lineRule="auto"/>
        <w:jc w:val="center"/>
        <w:rPr>
          <w:rFonts w:hint="eastAsia" w:ascii="宋体" w:hAnsi="宋体" w:eastAsia="宋体" w:cs="宋体"/>
          <w:highlight w:val="none"/>
        </w:rPr>
      </w:pPr>
      <w:bookmarkStart w:id="22" w:name="_Toc46301250"/>
      <w:bookmarkStart w:id="23" w:name="_Toc5535"/>
      <w:bookmarkStart w:id="24" w:name="_Toc6851"/>
      <w:r>
        <w:rPr>
          <w:rFonts w:hint="eastAsia" w:ascii="宋体" w:hAnsi="宋体" w:eastAsia="宋体" w:cs="宋体"/>
          <w:highlight w:val="none"/>
        </w:rPr>
        <w:t xml:space="preserve">第四章 </w:t>
      </w:r>
      <w:bookmarkEnd w:id="18"/>
      <w:bookmarkEnd w:id="22"/>
      <w:r>
        <w:rPr>
          <w:rFonts w:hint="eastAsia" w:ascii="宋体" w:hAnsi="宋体" w:eastAsia="宋体" w:cs="宋体"/>
          <w:highlight w:val="none"/>
        </w:rPr>
        <w:t>合同条款及格式</w:t>
      </w:r>
      <w:bookmarkEnd w:id="23"/>
      <w:bookmarkEnd w:id="24"/>
    </w:p>
    <w:p w14:paraId="21542B00">
      <w:pPr>
        <w:jc w:val="both"/>
        <w:rPr>
          <w:rFonts w:hint="eastAsia" w:ascii="宋体" w:hAnsi="宋体" w:eastAsia="宋体" w:cs="宋体"/>
          <w:b/>
          <w:bCs w:val="0"/>
          <w:sz w:val="24"/>
          <w:highlight w:val="none"/>
        </w:rPr>
      </w:pPr>
    </w:p>
    <w:p w14:paraId="4C30BE11">
      <w:pPr>
        <w:jc w:val="center"/>
        <w:rPr>
          <w:rFonts w:hint="eastAsia" w:ascii="宋体" w:hAnsi="宋体" w:eastAsia="宋体" w:cs="宋体"/>
          <w:b/>
          <w:bCs w:val="0"/>
          <w:sz w:val="24"/>
          <w:highlight w:val="none"/>
        </w:rPr>
      </w:pPr>
      <w:r>
        <w:rPr>
          <w:rFonts w:hint="eastAsia" w:ascii="宋体" w:hAnsi="宋体" w:eastAsia="宋体" w:cs="宋体"/>
          <w:b/>
          <w:bCs w:val="0"/>
          <w:sz w:val="24"/>
          <w:highlight w:val="none"/>
        </w:rPr>
        <w:t xml:space="preserve"> </w:t>
      </w:r>
    </w:p>
    <w:p w14:paraId="2D5062D5">
      <w:pPr>
        <w:spacing w:line="360" w:lineRule="auto"/>
        <w:ind w:firstLine="420" w:firstLineChars="200"/>
        <w:jc w:val="left"/>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合同协议条款由采购人（甲方）与中标人（乙方）结合</w:t>
      </w:r>
      <w:r>
        <w:rPr>
          <w:rFonts w:hint="eastAsia" w:ascii="宋体" w:hAnsi="宋体" w:cs="宋体"/>
          <w:b w:val="0"/>
          <w:bCs/>
          <w:sz w:val="21"/>
          <w:szCs w:val="21"/>
          <w:highlight w:val="none"/>
          <w:lang w:eastAsia="zh-CN"/>
        </w:rPr>
        <w:t>竞争性磋商文件</w:t>
      </w:r>
      <w:r>
        <w:rPr>
          <w:rFonts w:hint="eastAsia" w:ascii="宋体" w:hAnsi="宋体" w:eastAsia="宋体" w:cs="宋体"/>
          <w:b w:val="0"/>
          <w:bCs/>
          <w:sz w:val="21"/>
          <w:szCs w:val="21"/>
          <w:highlight w:val="none"/>
          <w:lang w:eastAsia="zh-CN"/>
        </w:rPr>
        <w:t>、</w:t>
      </w:r>
      <w:r>
        <w:rPr>
          <w:rFonts w:hint="eastAsia" w:ascii="宋体" w:hAnsi="宋体" w:cs="宋体"/>
          <w:b w:val="0"/>
          <w:bCs/>
          <w:sz w:val="21"/>
          <w:szCs w:val="21"/>
          <w:highlight w:val="none"/>
          <w:lang w:eastAsia="zh-CN"/>
        </w:rPr>
        <w:t>响应文件</w:t>
      </w:r>
      <w:r>
        <w:rPr>
          <w:rFonts w:hint="eastAsia" w:ascii="宋体" w:hAnsi="宋体" w:eastAsia="宋体" w:cs="宋体"/>
          <w:b w:val="0"/>
          <w:bCs/>
          <w:sz w:val="21"/>
          <w:szCs w:val="21"/>
          <w:highlight w:val="none"/>
          <w:lang w:eastAsia="zh-CN"/>
        </w:rPr>
        <w:t>和本项目具体情况协商后签订，后附参考格式，应以实际签订为准。</w:t>
      </w:r>
    </w:p>
    <w:p w14:paraId="7AFBC664">
      <w:pPr>
        <w:spacing w:line="360" w:lineRule="auto"/>
        <w:ind w:firstLine="420" w:firstLineChars="200"/>
        <w:jc w:val="left"/>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注：具体条款等相关事宜以双方最终签订的合同约定为准。投标人需在</w:t>
      </w:r>
      <w:r>
        <w:rPr>
          <w:rFonts w:hint="eastAsia" w:ascii="宋体" w:hAnsi="宋体" w:cs="宋体"/>
          <w:b w:val="0"/>
          <w:bCs/>
          <w:sz w:val="21"/>
          <w:szCs w:val="21"/>
          <w:highlight w:val="none"/>
          <w:lang w:eastAsia="zh-CN"/>
        </w:rPr>
        <w:t>响应文件</w:t>
      </w:r>
      <w:r>
        <w:rPr>
          <w:rFonts w:hint="eastAsia" w:ascii="宋体" w:hAnsi="宋体" w:eastAsia="宋体" w:cs="宋体"/>
          <w:b w:val="0"/>
          <w:bCs/>
          <w:sz w:val="21"/>
          <w:szCs w:val="21"/>
          <w:highlight w:val="none"/>
          <w:lang w:eastAsia="zh-CN"/>
        </w:rPr>
        <w:t>中附合同承诺书，承诺在与招标人签订合同时绝不推诿，应承担相应责任，对完全响应合同作出承诺，并加盖公章及法定代表人签字，格式自拟。</w:t>
      </w:r>
    </w:p>
    <w:p w14:paraId="1DB3B282">
      <w:pPr>
        <w:spacing w:line="360" w:lineRule="auto"/>
        <w:jc w:val="left"/>
        <w:rPr>
          <w:rFonts w:hint="eastAsia" w:ascii="宋体" w:hAnsi="宋体" w:eastAsia="宋体" w:cs="宋体"/>
          <w:b w:val="0"/>
          <w:bCs/>
          <w:sz w:val="21"/>
          <w:szCs w:val="21"/>
          <w:highlight w:val="none"/>
          <w:lang w:eastAsia="zh-CN"/>
        </w:rPr>
      </w:pPr>
    </w:p>
    <w:p w14:paraId="31ADA787">
      <w:pPr>
        <w:rPr>
          <w:rFonts w:hint="eastAsia" w:ascii="宋体" w:hAnsi="宋体" w:eastAsia="宋体" w:cs="宋体"/>
          <w:sz w:val="44"/>
          <w:szCs w:val="44"/>
          <w:highlight w:val="none"/>
          <w:lang w:eastAsia="zh-CN"/>
        </w:rPr>
      </w:pPr>
      <w:bookmarkStart w:id="25" w:name="_Toc14945"/>
      <w:bookmarkStart w:id="26" w:name="_Toc46301251"/>
      <w:bookmarkStart w:id="27" w:name="_Toc22236"/>
      <w:r>
        <w:rPr>
          <w:rFonts w:hint="eastAsia" w:ascii="宋体" w:hAnsi="宋体" w:eastAsia="宋体" w:cs="宋体"/>
          <w:sz w:val="44"/>
          <w:szCs w:val="44"/>
          <w:highlight w:val="none"/>
          <w:lang w:eastAsia="zh-CN"/>
        </w:rPr>
        <w:br w:type="page"/>
      </w:r>
    </w:p>
    <w:bookmarkEnd w:id="25"/>
    <w:p w14:paraId="77E98A5E">
      <w:pPr>
        <w:pStyle w:val="2"/>
        <w:keepNext/>
        <w:keepLines/>
        <w:pageBreakBefore w:val="0"/>
        <w:widowControl w:val="0"/>
        <w:numPr>
          <w:ilvl w:val="0"/>
          <w:numId w:val="3"/>
        </w:numPr>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highlight w:val="none"/>
          <w:lang w:val="en-US" w:eastAsia="zh-CN"/>
        </w:rPr>
      </w:pPr>
      <w:bookmarkStart w:id="28" w:name="_Toc20685"/>
      <w:r>
        <w:rPr>
          <w:rFonts w:hint="eastAsia" w:ascii="宋体" w:hAnsi="宋体" w:eastAsia="宋体" w:cs="宋体"/>
          <w:sz w:val="44"/>
          <w:szCs w:val="44"/>
          <w:highlight w:val="none"/>
          <w:lang w:eastAsia="zh-CN"/>
        </w:rPr>
        <w:t>采购</w:t>
      </w:r>
      <w:r>
        <w:rPr>
          <w:rFonts w:hint="eastAsia" w:ascii="宋体" w:hAnsi="宋体" w:eastAsia="宋体" w:cs="宋体"/>
          <w:sz w:val="44"/>
          <w:szCs w:val="44"/>
          <w:highlight w:val="none"/>
        </w:rPr>
        <w:t>需求</w:t>
      </w:r>
      <w:bookmarkEnd w:id="28"/>
    </w:p>
    <w:p w14:paraId="6B3C015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highlight w:val="none"/>
          <w:lang w:val="en-US" w:eastAsia="zh-CN"/>
        </w:rPr>
      </w:pPr>
    </w:p>
    <w:p w14:paraId="56B63F3D">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8"/>
          <w:szCs w:val="28"/>
          <w:highlight w:val="none"/>
          <w:lang w:val="en-US" w:eastAsia="zh-CN" w:bidi="ar"/>
        </w:rPr>
      </w:pPr>
      <w:r>
        <w:rPr>
          <w:rFonts w:hint="eastAsia" w:ascii="宋体" w:hAnsi="宋体" w:cs="宋体"/>
          <w:b/>
          <w:bCs/>
          <w:kern w:val="2"/>
          <w:sz w:val="28"/>
          <w:szCs w:val="28"/>
          <w:highlight w:val="none"/>
          <w:lang w:val="en-US" w:eastAsia="zh-CN" w:bidi="ar"/>
        </w:rPr>
        <w:t>集安市博物馆可移动文物预防性保护项目</w:t>
      </w:r>
      <w:r>
        <w:rPr>
          <w:rFonts w:hint="eastAsia" w:ascii="宋体" w:hAnsi="宋体" w:eastAsia="宋体" w:cs="宋体"/>
          <w:b/>
          <w:bCs/>
          <w:kern w:val="2"/>
          <w:sz w:val="28"/>
          <w:szCs w:val="28"/>
          <w:highlight w:val="none"/>
          <w:lang w:val="en-US" w:eastAsia="zh-CN" w:bidi="ar"/>
        </w:rPr>
        <w:t>技术参数</w:t>
      </w:r>
    </w:p>
    <w:tbl>
      <w:tblPr>
        <w:tblStyle w:val="29"/>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480"/>
        <w:gridCol w:w="6930"/>
        <w:gridCol w:w="570"/>
        <w:gridCol w:w="456"/>
      </w:tblGrid>
      <w:tr w14:paraId="4405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14:paraId="7B4CF5DB">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b/>
                <w:bCs/>
                <w:color w:val="auto"/>
                <w:kern w:val="0"/>
                <w:highlight w:val="none"/>
              </w:rPr>
            </w:pPr>
            <w:r>
              <w:rPr>
                <w:rFonts w:hint="eastAsia" w:ascii="宋体" w:hAnsi="宋体"/>
                <w:b/>
                <w:bCs/>
                <w:color w:val="auto"/>
                <w:kern w:val="0"/>
                <w:highlight w:val="none"/>
              </w:rPr>
              <w:t>序号</w:t>
            </w:r>
          </w:p>
        </w:tc>
        <w:tc>
          <w:tcPr>
            <w:tcW w:w="1480" w:type="dxa"/>
            <w:shd w:val="clear" w:color="auto" w:fill="auto"/>
            <w:vAlign w:val="center"/>
          </w:tcPr>
          <w:p w14:paraId="26AF76CF">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b/>
                <w:bCs/>
                <w:color w:val="auto"/>
                <w:kern w:val="0"/>
                <w:highlight w:val="none"/>
              </w:rPr>
            </w:pPr>
            <w:r>
              <w:rPr>
                <w:rFonts w:hint="eastAsia" w:ascii="宋体" w:hAnsi="宋体"/>
                <w:b/>
                <w:bCs/>
                <w:color w:val="auto"/>
                <w:kern w:val="0"/>
                <w:highlight w:val="none"/>
              </w:rPr>
              <w:t>名称</w:t>
            </w:r>
          </w:p>
        </w:tc>
        <w:tc>
          <w:tcPr>
            <w:tcW w:w="6930" w:type="dxa"/>
            <w:vAlign w:val="center"/>
          </w:tcPr>
          <w:p w14:paraId="7C9A5695">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b/>
                <w:bCs/>
                <w:color w:val="auto"/>
                <w:kern w:val="0"/>
                <w:highlight w:val="none"/>
              </w:rPr>
            </w:pPr>
            <w:r>
              <w:rPr>
                <w:rFonts w:hint="eastAsia" w:ascii="宋体" w:hAnsi="宋体"/>
                <w:b/>
                <w:bCs/>
                <w:color w:val="auto"/>
                <w:kern w:val="0"/>
                <w:highlight w:val="none"/>
              </w:rPr>
              <w:t>技术参数</w:t>
            </w:r>
          </w:p>
        </w:tc>
        <w:tc>
          <w:tcPr>
            <w:tcW w:w="570" w:type="dxa"/>
            <w:shd w:val="clear" w:color="auto" w:fill="auto"/>
            <w:vAlign w:val="center"/>
          </w:tcPr>
          <w:p w14:paraId="12EA5386">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b/>
                <w:bCs/>
                <w:color w:val="auto"/>
                <w:kern w:val="0"/>
                <w:highlight w:val="none"/>
              </w:rPr>
            </w:pPr>
            <w:r>
              <w:rPr>
                <w:rFonts w:hint="eastAsia" w:ascii="宋体" w:hAnsi="宋体"/>
                <w:b/>
                <w:bCs/>
                <w:color w:val="auto"/>
                <w:kern w:val="0"/>
                <w:highlight w:val="none"/>
              </w:rPr>
              <w:t>单位</w:t>
            </w:r>
          </w:p>
        </w:tc>
        <w:tc>
          <w:tcPr>
            <w:tcW w:w="456" w:type="dxa"/>
            <w:shd w:val="clear" w:color="auto" w:fill="auto"/>
            <w:vAlign w:val="center"/>
          </w:tcPr>
          <w:p w14:paraId="00E9A273">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b/>
                <w:bCs/>
                <w:color w:val="auto"/>
                <w:kern w:val="0"/>
                <w:highlight w:val="none"/>
              </w:rPr>
            </w:pPr>
            <w:r>
              <w:rPr>
                <w:rFonts w:hint="eastAsia" w:ascii="宋体" w:hAnsi="宋体"/>
                <w:b/>
                <w:bCs/>
                <w:color w:val="auto"/>
                <w:kern w:val="0"/>
                <w:highlight w:val="none"/>
              </w:rPr>
              <w:t>数量</w:t>
            </w:r>
          </w:p>
        </w:tc>
      </w:tr>
      <w:tr w14:paraId="3F07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14:paraId="672C9694">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1</w:t>
            </w:r>
          </w:p>
        </w:tc>
        <w:tc>
          <w:tcPr>
            <w:tcW w:w="1480" w:type="dxa"/>
            <w:shd w:val="clear" w:color="auto" w:fill="auto"/>
            <w:vAlign w:val="center"/>
          </w:tcPr>
          <w:p w14:paraId="4AD0BB2C">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制冷</w:t>
            </w:r>
            <w:r>
              <w:rPr>
                <w:rFonts w:hint="eastAsia" w:ascii="宋体" w:hAnsi="宋体"/>
                <w:color w:val="auto"/>
                <w:kern w:val="0"/>
                <w:highlight w:val="none"/>
                <w:lang w:eastAsia="zh-CN"/>
              </w:rPr>
              <w:t>、</w:t>
            </w:r>
            <w:r>
              <w:rPr>
                <w:rFonts w:hint="eastAsia" w:ascii="宋体" w:hAnsi="宋体"/>
                <w:color w:val="auto"/>
                <w:kern w:val="0"/>
                <w:highlight w:val="none"/>
              </w:rPr>
              <w:t>制热</w:t>
            </w:r>
            <w:r>
              <w:rPr>
                <w:rFonts w:hint="eastAsia" w:ascii="宋体" w:hAnsi="宋体"/>
                <w:color w:val="auto"/>
                <w:kern w:val="0"/>
                <w:highlight w:val="none"/>
                <w:lang w:eastAsia="zh-CN"/>
              </w:rPr>
              <w:t>、</w:t>
            </w:r>
            <w:r>
              <w:rPr>
                <w:rFonts w:hint="eastAsia" w:ascii="宋体" w:hAnsi="宋体"/>
                <w:color w:val="auto"/>
                <w:kern w:val="0"/>
                <w:highlight w:val="none"/>
              </w:rPr>
              <w:t>净化</w:t>
            </w:r>
            <w:r>
              <w:rPr>
                <w:rFonts w:hint="eastAsia" w:ascii="宋体" w:hAnsi="宋体"/>
                <w:color w:val="auto"/>
                <w:kern w:val="0"/>
                <w:highlight w:val="none"/>
                <w:lang w:eastAsia="zh-CN"/>
              </w:rPr>
              <w:t>、</w:t>
            </w:r>
            <w:r>
              <w:rPr>
                <w:rFonts w:hint="eastAsia" w:ascii="宋体" w:hAnsi="宋体"/>
                <w:color w:val="auto"/>
                <w:kern w:val="0"/>
                <w:highlight w:val="none"/>
              </w:rPr>
              <w:t>湿控一体机</w:t>
            </w:r>
          </w:p>
        </w:tc>
        <w:tc>
          <w:tcPr>
            <w:tcW w:w="6930" w:type="dxa"/>
            <w:vAlign w:val="center"/>
          </w:tcPr>
          <w:p w14:paraId="40364F90">
            <w:pPr>
              <w:keepNext w:val="0"/>
              <w:keepLines w:val="0"/>
              <w:widowControl/>
              <w:numPr>
                <w:ilvl w:val="0"/>
                <w:numId w:val="0"/>
              </w:numPr>
              <w:suppressLineNumbers w:val="0"/>
              <w:spacing w:before="0" w:beforeLines="0" w:beforeAutospacing="0" w:after="0" w:afterLines="0" w:afterAutospacing="0" w:line="240" w:lineRule="auto"/>
              <w:ind w:left="0" w:right="0" w:firstLine="0" w:firstLineChars="0"/>
              <w:jc w:val="left"/>
              <w:rPr>
                <w:rFonts w:hint="eastAsia" w:ascii="宋体" w:hAnsi="宋体"/>
                <w:color w:val="auto"/>
                <w:kern w:val="0"/>
                <w:highlight w:val="none"/>
              </w:rPr>
            </w:pPr>
            <w:r>
              <w:rPr>
                <w:rFonts w:hint="eastAsia" w:ascii="宋体" w:hAnsi="宋体" w:eastAsia="宋体" w:cs="宋体"/>
                <w:color w:val="auto"/>
                <w:kern w:val="0"/>
                <w:sz w:val="24"/>
                <w:szCs w:val="24"/>
                <w:highlight w:val="none"/>
                <w:lang w:val="en-US" w:eastAsia="zh-CN" w:bidi="ar-SA"/>
              </w:rPr>
              <w:t>1.</w:t>
            </w:r>
            <w:r>
              <w:rPr>
                <w:rFonts w:hint="eastAsia" w:ascii="宋体" w:hAnsi="宋体"/>
                <w:color w:val="auto"/>
                <w:kern w:val="0"/>
                <w:highlight w:val="none"/>
              </w:rPr>
              <w:t>采用恒温恒湿空气净化变频热泵空调机组；</w:t>
            </w:r>
          </w:p>
          <w:p w14:paraId="1EE1DE4C">
            <w:pPr>
              <w:keepNext w:val="0"/>
              <w:keepLines w:val="0"/>
              <w:widowControl/>
              <w:numPr>
                <w:ilvl w:val="0"/>
                <w:numId w:val="0"/>
              </w:numPr>
              <w:suppressLineNumbers w:val="0"/>
              <w:spacing w:before="0" w:beforeLines="0" w:beforeAutospacing="0" w:after="0" w:afterLines="0" w:afterAutospacing="0" w:line="240" w:lineRule="auto"/>
              <w:ind w:left="0" w:right="0"/>
              <w:jc w:val="left"/>
              <w:rPr>
                <w:rFonts w:hint="default" w:ascii="宋体" w:hAnsi="宋体"/>
                <w:color w:val="auto"/>
                <w:kern w:val="0"/>
                <w:highlight w:val="none"/>
              </w:rPr>
            </w:pPr>
            <w:r>
              <w:rPr>
                <w:rFonts w:hint="eastAsia" w:ascii="宋体" w:hAnsi="宋体"/>
                <w:color w:val="auto"/>
                <w:kern w:val="0"/>
                <w:highlight w:val="none"/>
              </w:rPr>
              <w:t>2.供电电源：</w:t>
            </w:r>
            <w:r>
              <w:rPr>
                <w:rFonts w:hint="default" w:ascii="宋体" w:hAnsi="宋体"/>
                <w:color w:val="auto"/>
                <w:kern w:val="0"/>
                <w:highlight w:val="none"/>
              </w:rPr>
              <w:t>380VAC</w:t>
            </w:r>
            <w:r>
              <w:rPr>
                <w:rFonts w:hint="eastAsia" w:ascii="宋体" w:hAnsi="宋体"/>
                <w:color w:val="auto"/>
                <w:kern w:val="0"/>
                <w:highlight w:val="none"/>
              </w:rPr>
              <w:t>～</w:t>
            </w:r>
            <w:r>
              <w:rPr>
                <w:rFonts w:hint="default" w:ascii="宋体" w:hAnsi="宋体"/>
                <w:color w:val="auto"/>
                <w:kern w:val="0"/>
                <w:highlight w:val="none"/>
              </w:rPr>
              <w:t>415VAC50Hz/60Hz3Ph+N+PE</w:t>
            </w:r>
            <w:r>
              <w:rPr>
                <w:rFonts w:hint="eastAsia" w:ascii="宋体" w:hAnsi="宋体"/>
                <w:color w:val="auto"/>
                <w:kern w:val="0"/>
                <w:highlight w:val="none"/>
              </w:rPr>
              <w:t>；</w:t>
            </w:r>
          </w:p>
          <w:p w14:paraId="26C42284">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3.循环风量：≥</w:t>
            </w:r>
            <w:r>
              <w:rPr>
                <w:rFonts w:hint="default" w:ascii="宋体" w:hAnsi="宋体"/>
                <w:color w:val="auto"/>
                <w:kern w:val="0"/>
                <w:highlight w:val="none"/>
              </w:rPr>
              <w:t>2000m³/h</w:t>
            </w:r>
            <w:r>
              <w:rPr>
                <w:rFonts w:hint="eastAsia" w:ascii="宋体" w:hAnsi="宋体"/>
                <w:color w:val="auto"/>
                <w:kern w:val="0"/>
                <w:highlight w:val="none"/>
              </w:rPr>
              <w:t>，送风与回风连接风道，风道阻力</w:t>
            </w:r>
            <w:r>
              <w:rPr>
                <w:rFonts w:hint="default" w:ascii="宋体" w:hAnsi="宋体"/>
                <w:color w:val="auto"/>
                <w:kern w:val="0"/>
                <w:highlight w:val="none"/>
              </w:rPr>
              <w:t>80Pa</w:t>
            </w:r>
            <w:r>
              <w:rPr>
                <w:rFonts w:hint="eastAsia" w:ascii="宋体" w:hAnsi="宋体"/>
                <w:color w:val="auto"/>
                <w:kern w:val="0"/>
                <w:highlight w:val="none"/>
              </w:rPr>
              <w:t>；新风量：≥</w:t>
            </w:r>
            <w:r>
              <w:rPr>
                <w:rFonts w:hint="default" w:ascii="宋体" w:hAnsi="宋体"/>
                <w:color w:val="auto"/>
                <w:kern w:val="0"/>
                <w:highlight w:val="none"/>
              </w:rPr>
              <w:t>300m³/h</w:t>
            </w:r>
            <w:r>
              <w:rPr>
                <w:rFonts w:hint="eastAsia" w:ascii="宋体" w:hAnsi="宋体"/>
                <w:color w:val="auto"/>
                <w:kern w:val="0"/>
                <w:highlight w:val="none"/>
              </w:rPr>
              <w:t>；</w:t>
            </w:r>
          </w:p>
          <w:p w14:paraId="54D01F8A">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4.额定制冷量：≥</w:t>
            </w:r>
            <w:r>
              <w:rPr>
                <w:rFonts w:hint="default" w:ascii="宋体" w:hAnsi="宋体"/>
                <w:color w:val="auto"/>
                <w:kern w:val="0"/>
                <w:highlight w:val="none"/>
              </w:rPr>
              <w:t>10.0KW</w:t>
            </w:r>
            <w:r>
              <w:rPr>
                <w:rFonts w:hint="eastAsia" w:ascii="宋体" w:hAnsi="宋体"/>
                <w:color w:val="auto"/>
                <w:kern w:val="0"/>
                <w:highlight w:val="none"/>
              </w:rPr>
              <w:t>；额定制热量：≥</w:t>
            </w:r>
            <w:r>
              <w:rPr>
                <w:rFonts w:hint="default" w:ascii="宋体" w:hAnsi="宋体"/>
                <w:color w:val="auto"/>
                <w:kern w:val="0"/>
                <w:highlight w:val="none"/>
              </w:rPr>
              <w:t>9.0KW</w:t>
            </w:r>
            <w:r>
              <w:rPr>
                <w:rFonts w:hint="eastAsia" w:ascii="宋体" w:hAnsi="宋体"/>
                <w:color w:val="auto"/>
                <w:kern w:val="0"/>
                <w:highlight w:val="none"/>
              </w:rPr>
              <w:t>；</w:t>
            </w:r>
          </w:p>
          <w:p w14:paraId="7A11E202">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5.加湿量：</w:t>
            </w:r>
            <w:r>
              <w:rPr>
                <w:rFonts w:hint="default" w:ascii="宋体" w:hAnsi="宋体"/>
                <w:color w:val="auto"/>
                <w:kern w:val="0"/>
                <w:highlight w:val="none"/>
              </w:rPr>
              <w:t>2.4kg/h</w:t>
            </w:r>
            <w:r>
              <w:rPr>
                <w:rFonts w:hint="eastAsia" w:ascii="宋体" w:hAnsi="宋体"/>
                <w:color w:val="auto"/>
                <w:kern w:val="0"/>
                <w:highlight w:val="none"/>
              </w:rPr>
              <w:t>；除湿量：</w:t>
            </w:r>
            <w:r>
              <w:rPr>
                <w:rFonts w:hint="default" w:ascii="宋体" w:hAnsi="宋体"/>
                <w:color w:val="auto"/>
                <w:kern w:val="0"/>
                <w:highlight w:val="none"/>
              </w:rPr>
              <w:t>6kg/h</w:t>
            </w:r>
            <w:r>
              <w:rPr>
                <w:rFonts w:hint="eastAsia" w:ascii="宋体" w:hAnsi="宋体"/>
                <w:color w:val="auto"/>
                <w:kern w:val="0"/>
                <w:highlight w:val="none"/>
              </w:rPr>
              <w:t>；制冷剂：</w:t>
            </w:r>
            <w:r>
              <w:rPr>
                <w:rFonts w:hint="default" w:ascii="宋体" w:hAnsi="宋体"/>
                <w:color w:val="auto"/>
                <w:kern w:val="0"/>
                <w:highlight w:val="none"/>
              </w:rPr>
              <w:t>R410A</w:t>
            </w:r>
            <w:r>
              <w:rPr>
                <w:rFonts w:hint="eastAsia" w:ascii="宋体" w:hAnsi="宋体"/>
                <w:color w:val="auto"/>
                <w:kern w:val="0"/>
                <w:highlight w:val="none"/>
              </w:rPr>
              <w:t>（环保型）；</w:t>
            </w:r>
          </w:p>
          <w:p w14:paraId="2D5A63D2">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6.节流方式：电子膨胀阀；</w:t>
            </w:r>
          </w:p>
          <w:p w14:paraId="23A5C797">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7.走管方式：下走管和侧走管（室内外机连接配管由朗进提供）；</w:t>
            </w:r>
          </w:p>
          <w:p w14:paraId="7C7DE61B">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8.室内机：防护等级</w:t>
            </w:r>
            <w:r>
              <w:rPr>
                <w:rFonts w:hint="default" w:ascii="宋体" w:hAnsi="宋体"/>
                <w:color w:val="auto"/>
                <w:kern w:val="0"/>
                <w:highlight w:val="none"/>
              </w:rPr>
              <w:t>IP20</w:t>
            </w:r>
            <w:r>
              <w:rPr>
                <w:rFonts w:hint="eastAsia" w:ascii="宋体" w:hAnsi="宋体"/>
                <w:color w:val="auto"/>
                <w:kern w:val="0"/>
                <w:highlight w:val="none"/>
              </w:rPr>
              <w:t>；</w:t>
            </w:r>
          </w:p>
          <w:p w14:paraId="3CF402FF">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9.室外机：防护等级</w:t>
            </w:r>
            <w:r>
              <w:rPr>
                <w:rFonts w:hint="default" w:ascii="宋体" w:hAnsi="宋体"/>
                <w:color w:val="auto"/>
                <w:kern w:val="0"/>
                <w:highlight w:val="none"/>
              </w:rPr>
              <w:t>IPX4</w:t>
            </w:r>
            <w:r>
              <w:rPr>
                <w:rFonts w:hint="eastAsia" w:ascii="宋体" w:hAnsi="宋体"/>
                <w:color w:val="auto"/>
                <w:kern w:val="0"/>
                <w:highlight w:val="none"/>
              </w:rPr>
              <w:t>；</w:t>
            </w:r>
          </w:p>
          <w:p w14:paraId="36D2DF18">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10.由恒温恒湿机组（室内机、室外机）、供排水系统、控制系统等构成；含过滤段、冷却段、加热段、加湿段、送风机段等组成；</w:t>
            </w:r>
          </w:p>
          <w:p w14:paraId="6D9C4C71">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11.预留RS485/RJ45标准通讯接口，结合环境监测系统平台，可灵活实现远程监测及调控的集中管理。</w:t>
            </w:r>
          </w:p>
        </w:tc>
        <w:tc>
          <w:tcPr>
            <w:tcW w:w="570" w:type="dxa"/>
            <w:shd w:val="clear" w:color="auto" w:fill="auto"/>
            <w:vAlign w:val="center"/>
          </w:tcPr>
          <w:p w14:paraId="5ACD587A">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套</w:t>
            </w:r>
          </w:p>
        </w:tc>
        <w:tc>
          <w:tcPr>
            <w:tcW w:w="456" w:type="dxa"/>
            <w:shd w:val="clear" w:color="auto" w:fill="auto"/>
            <w:vAlign w:val="center"/>
          </w:tcPr>
          <w:p w14:paraId="54930FF2">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1</w:t>
            </w:r>
          </w:p>
        </w:tc>
      </w:tr>
      <w:tr w14:paraId="1EDA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14:paraId="226462D3">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2</w:t>
            </w:r>
          </w:p>
        </w:tc>
        <w:tc>
          <w:tcPr>
            <w:tcW w:w="1480" w:type="dxa"/>
            <w:shd w:val="clear" w:color="auto" w:fill="auto"/>
            <w:vAlign w:val="center"/>
          </w:tcPr>
          <w:p w14:paraId="46C9639D">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加湿装置</w:t>
            </w:r>
          </w:p>
        </w:tc>
        <w:tc>
          <w:tcPr>
            <w:tcW w:w="6930" w:type="dxa"/>
            <w:vAlign w:val="center"/>
          </w:tcPr>
          <w:p w14:paraId="642E92FD">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由移动水车、水箱、水箱框架、管路等部分组成。移动水车容积40L，水箱容积约120L.</w:t>
            </w:r>
          </w:p>
          <w:p w14:paraId="0B3219DC">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lang w:val="en-US" w:eastAsia="zh-CN"/>
              </w:rPr>
              <w:t>1.</w:t>
            </w:r>
            <w:r>
              <w:rPr>
                <w:rFonts w:hint="eastAsia" w:ascii="宋体" w:hAnsi="宋体"/>
                <w:color w:val="auto"/>
                <w:kern w:val="0"/>
                <w:highlight w:val="none"/>
              </w:rPr>
              <w:t>移动水车参数：</w:t>
            </w:r>
          </w:p>
          <w:p w14:paraId="2566ED9F">
            <w:pPr>
              <w:keepNext w:val="0"/>
              <w:keepLines w:val="0"/>
              <w:widowControl/>
              <w:suppressLineNumbers w:val="0"/>
              <w:spacing w:before="0" w:beforeLines="0" w:beforeAutospacing="0" w:after="0" w:afterLines="0" w:afterAutospacing="0" w:line="240" w:lineRule="auto"/>
              <w:ind w:left="0" w:right="0" w:firstLine="0" w:firstLineChars="0"/>
              <w:jc w:val="left"/>
              <w:rPr>
                <w:rFonts w:hint="eastAsia" w:ascii="宋体" w:hAnsi="宋体"/>
                <w:color w:val="auto"/>
                <w:kern w:val="0"/>
                <w:highlight w:val="none"/>
                <w:lang w:val="en-US" w:eastAsia="zh-CN"/>
              </w:rPr>
            </w:pPr>
            <w:r>
              <w:rPr>
                <w:rFonts w:hint="eastAsia" w:ascii="宋体" w:hAnsi="宋体"/>
                <w:color w:val="auto"/>
                <w:kern w:val="0"/>
                <w:highlight w:val="none"/>
              </w:rPr>
              <w:t>外形尺寸：435x390x440mm；</w:t>
            </w:r>
          </w:p>
          <w:p w14:paraId="02731384">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lang w:val="en-US" w:eastAsia="zh-CN"/>
              </w:rPr>
              <w:t>2.</w:t>
            </w:r>
            <w:r>
              <w:rPr>
                <w:rFonts w:hint="eastAsia" w:ascii="宋体" w:hAnsi="宋体"/>
                <w:color w:val="auto"/>
                <w:kern w:val="0"/>
                <w:highlight w:val="none"/>
              </w:rPr>
              <w:t>万向轮；</w:t>
            </w:r>
          </w:p>
          <w:p w14:paraId="71ED7182">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lang w:val="en-US" w:eastAsia="zh-CN"/>
              </w:rPr>
              <w:t>3.</w:t>
            </w:r>
            <w:r>
              <w:rPr>
                <w:rFonts w:hint="eastAsia" w:ascii="宋体" w:hAnsi="宋体"/>
                <w:color w:val="auto"/>
                <w:kern w:val="0"/>
                <w:highlight w:val="none"/>
              </w:rPr>
              <w:t>储水装置：质：PP+ABS+POM；容积：40L；</w:t>
            </w:r>
          </w:p>
          <w:p w14:paraId="4A90091A">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lang w:val="en-US" w:eastAsia="zh-CN"/>
              </w:rPr>
              <w:t>4.</w:t>
            </w:r>
            <w:r>
              <w:rPr>
                <w:rFonts w:hint="eastAsia" w:ascii="宋体" w:hAnsi="宋体"/>
                <w:color w:val="auto"/>
                <w:kern w:val="0"/>
                <w:highlight w:val="none"/>
              </w:rPr>
              <w:t>过滤器：G1/2-14内螺纹；</w:t>
            </w:r>
          </w:p>
          <w:p w14:paraId="2AFF2B83">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lang w:val="en-US" w:eastAsia="zh-CN"/>
              </w:rPr>
              <w:t>5.</w:t>
            </w:r>
            <w:r>
              <w:rPr>
                <w:rFonts w:hint="eastAsia" w:ascii="宋体" w:hAnsi="宋体"/>
                <w:color w:val="auto"/>
                <w:kern w:val="0"/>
                <w:highlight w:val="none"/>
              </w:rPr>
              <w:t>水泵：功率40W;流量12L/min;DC12V；</w:t>
            </w:r>
          </w:p>
          <w:p w14:paraId="77465955">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lang w:val="en-US" w:eastAsia="zh-CN"/>
              </w:rPr>
              <w:t>6.</w:t>
            </w:r>
            <w:r>
              <w:rPr>
                <w:rFonts w:hint="eastAsia" w:ascii="宋体" w:hAnsi="宋体"/>
                <w:color w:val="auto"/>
                <w:kern w:val="0"/>
                <w:highlight w:val="none"/>
              </w:rPr>
              <w:t>移动电源；AC220V。</w:t>
            </w:r>
          </w:p>
          <w:p w14:paraId="69686147">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lang w:val="en-US" w:eastAsia="zh-CN"/>
              </w:rPr>
              <w:t>7.</w:t>
            </w:r>
            <w:r>
              <w:rPr>
                <w:rFonts w:hint="eastAsia" w:ascii="宋体" w:hAnsi="宋体"/>
                <w:color w:val="auto"/>
                <w:kern w:val="0"/>
                <w:highlight w:val="none"/>
              </w:rPr>
              <w:t>水箱参数：</w:t>
            </w:r>
          </w:p>
          <w:p w14:paraId="11C62BF1">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水箱体：板2.5-06Cr9Ni10；容积：120L；</w:t>
            </w:r>
          </w:p>
          <w:p w14:paraId="3B194819">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lang w:val="en-US" w:eastAsia="zh-CN"/>
              </w:rPr>
              <w:t>8.</w:t>
            </w:r>
            <w:r>
              <w:rPr>
                <w:rFonts w:hint="eastAsia" w:ascii="宋体" w:hAnsi="宋体"/>
                <w:color w:val="auto"/>
                <w:kern w:val="0"/>
                <w:highlight w:val="none"/>
              </w:rPr>
              <w:t>电磁阀：G1/4两通电磁阀;DC24V；</w:t>
            </w:r>
          </w:p>
          <w:p w14:paraId="5DB7F0A9">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lang w:val="en-US" w:eastAsia="zh-CN"/>
              </w:rPr>
              <w:t>9.</w:t>
            </w:r>
            <w:r>
              <w:rPr>
                <w:rFonts w:hint="eastAsia" w:ascii="宋体" w:hAnsi="宋体"/>
                <w:color w:val="auto"/>
                <w:kern w:val="0"/>
                <w:highlight w:val="none"/>
              </w:rPr>
              <w:t>液位传感器：G3/4摆杆式液位传感器；</w:t>
            </w:r>
          </w:p>
          <w:p w14:paraId="339BA55E">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lang w:val="en-US" w:eastAsia="zh-CN"/>
              </w:rPr>
              <w:t>10.</w:t>
            </w:r>
            <w:r>
              <w:rPr>
                <w:rFonts w:hint="eastAsia" w:ascii="宋体" w:hAnsi="宋体"/>
                <w:color w:val="auto"/>
                <w:kern w:val="0"/>
                <w:highlight w:val="none"/>
              </w:rPr>
              <w:t>接线盒：160X240X100；材质：06Cr19Ni10；</w:t>
            </w:r>
          </w:p>
          <w:p w14:paraId="35F5D274">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lang w:val="en-US" w:eastAsia="zh-CN"/>
              </w:rPr>
              <w:t>11.</w:t>
            </w:r>
            <w:r>
              <w:rPr>
                <w:rFonts w:hint="eastAsia" w:ascii="宋体" w:hAnsi="宋体"/>
                <w:color w:val="auto"/>
                <w:kern w:val="0"/>
                <w:highlight w:val="none"/>
              </w:rPr>
              <w:t>法兰：外径φ200孔距φ180材质:钢板8-06Cr9Ni10；</w:t>
            </w:r>
          </w:p>
          <w:p w14:paraId="5B81A784">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lang w:val="en-US" w:eastAsia="zh-CN"/>
              </w:rPr>
              <w:t>12.</w:t>
            </w:r>
            <w:r>
              <w:rPr>
                <w:rFonts w:hint="eastAsia" w:ascii="宋体" w:hAnsi="宋体"/>
                <w:color w:val="auto"/>
                <w:kern w:val="0"/>
                <w:highlight w:val="none"/>
              </w:rPr>
              <w:t>手动球阀：06Cr19Ni10；1/2"；</w:t>
            </w:r>
          </w:p>
          <w:p w14:paraId="1BF4DE68">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lang w:val="en-US" w:eastAsia="zh-CN"/>
              </w:rPr>
              <w:t>13.</w:t>
            </w:r>
            <w:r>
              <w:rPr>
                <w:rFonts w:hint="eastAsia" w:ascii="宋体" w:hAnsi="宋体"/>
                <w:color w:val="auto"/>
                <w:kern w:val="0"/>
                <w:highlight w:val="none"/>
              </w:rPr>
              <w:t>三通：06Cr19Ni10；1/2"；</w:t>
            </w:r>
          </w:p>
          <w:p w14:paraId="03AB5092">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lang w:val="en-US" w:eastAsia="zh-CN"/>
              </w:rPr>
              <w:t>14.</w:t>
            </w:r>
            <w:r>
              <w:rPr>
                <w:rFonts w:hint="eastAsia" w:ascii="宋体" w:hAnsi="宋体"/>
                <w:color w:val="auto"/>
                <w:kern w:val="0"/>
                <w:highlight w:val="none"/>
              </w:rPr>
              <w:t>管路：06Cr19Ni10；1/2"；</w:t>
            </w:r>
          </w:p>
          <w:p w14:paraId="1E25A2D4">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color w:val="auto"/>
                <w:highlight w:val="none"/>
              </w:rPr>
            </w:pPr>
            <w:r>
              <w:rPr>
                <w:rFonts w:hint="eastAsia" w:ascii="宋体" w:hAnsi="宋体"/>
                <w:color w:val="auto"/>
                <w:kern w:val="0"/>
                <w:highlight w:val="none"/>
              </w:rPr>
              <w:t>框架材质：方钢</w:t>
            </w:r>
            <w:r>
              <w:rPr>
                <w:rFonts w:hint="eastAsia" w:ascii="宋体" w:hAnsi="宋体"/>
                <w:color w:val="auto"/>
                <w:kern w:val="0"/>
                <w:highlight w:val="none"/>
                <w:lang w:val="en-US" w:eastAsia="zh-CN"/>
              </w:rPr>
              <w:t>15.</w:t>
            </w:r>
            <w:r>
              <w:rPr>
                <w:rFonts w:hint="eastAsia" w:ascii="宋体" w:hAnsi="宋体"/>
                <w:color w:val="auto"/>
                <w:kern w:val="0"/>
                <w:highlight w:val="none"/>
              </w:rPr>
              <w:t>50X50X3-06Cr9Ni10。</w:t>
            </w:r>
          </w:p>
        </w:tc>
        <w:tc>
          <w:tcPr>
            <w:tcW w:w="570" w:type="dxa"/>
            <w:shd w:val="clear" w:color="auto" w:fill="auto"/>
            <w:vAlign w:val="center"/>
          </w:tcPr>
          <w:p w14:paraId="01500AC8">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套</w:t>
            </w:r>
          </w:p>
        </w:tc>
        <w:tc>
          <w:tcPr>
            <w:tcW w:w="456" w:type="dxa"/>
            <w:shd w:val="clear" w:color="auto" w:fill="auto"/>
            <w:vAlign w:val="center"/>
          </w:tcPr>
          <w:p w14:paraId="09133374">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1</w:t>
            </w:r>
          </w:p>
        </w:tc>
      </w:tr>
      <w:tr w14:paraId="1E69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27" w:type="dxa"/>
            <w:shd w:val="clear" w:color="auto" w:fill="auto"/>
            <w:vAlign w:val="center"/>
          </w:tcPr>
          <w:p w14:paraId="775B4156">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eastAsia="宋体"/>
                <w:color w:val="auto"/>
                <w:kern w:val="0"/>
                <w:highlight w:val="none"/>
                <w:lang w:val="en-US" w:eastAsia="zh-CN"/>
              </w:rPr>
            </w:pPr>
            <w:r>
              <w:rPr>
                <w:rFonts w:hint="eastAsia" w:ascii="宋体" w:hAnsi="宋体"/>
                <w:color w:val="auto"/>
                <w:kern w:val="0"/>
                <w:highlight w:val="none"/>
                <w:lang w:val="en-US" w:eastAsia="zh-CN"/>
              </w:rPr>
              <w:t>3</w:t>
            </w:r>
          </w:p>
        </w:tc>
        <w:tc>
          <w:tcPr>
            <w:tcW w:w="1480" w:type="dxa"/>
            <w:shd w:val="clear" w:color="auto" w:fill="auto"/>
            <w:vAlign w:val="center"/>
          </w:tcPr>
          <w:p w14:paraId="3A8B4879">
            <w:pPr>
              <w:keepNext w:val="0"/>
              <w:keepLines w:val="0"/>
              <w:suppressLineNumbers w:val="0"/>
              <w:spacing w:before="120" w:beforeAutospacing="0" w:after="120" w:afterAutospacing="0"/>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智能全栈机柜</w:t>
            </w:r>
          </w:p>
        </w:tc>
        <w:tc>
          <w:tcPr>
            <w:tcW w:w="6930" w:type="dxa"/>
            <w:vAlign w:val="center"/>
          </w:tcPr>
          <w:p w14:paraId="61AD2703">
            <w:pPr>
              <w:keepNext w:val="0"/>
              <w:keepLines w:val="0"/>
              <w:widowControl/>
              <w:suppressLineNumbers w:val="0"/>
              <w:wordWrap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采用智能全栈式一体化设计，基于超融合云计算技术架构，融合了计算、存储、网络、安全、超融合、虚拟化、配电、UPS、制冷、消防、智能安全运维监控管理系统等基础资源，具有安全可靠、节能降噪、极简交付、部署灵活、深度管理等技术特点，能够有效降低部署和运维成本，为业务数字化、智能化提供基础保障。</w:t>
            </w:r>
          </w:p>
          <w:p w14:paraId="714C7B01">
            <w:pPr>
              <w:keepNext w:val="0"/>
              <w:keepLines w:val="0"/>
              <w:widowControl/>
              <w:suppressLineNumbers w:val="0"/>
              <w:wordWrap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1.一体化机柜：内置机架式配电单元、6KVAUPS系统、一体化精密空调系统、ECO应急风扇模块、机架式消防系统、动环监控系统、16A16插位智能PDU电源*2等基础组件；</w:t>
            </w:r>
          </w:p>
          <w:p w14:paraId="24D18C02">
            <w:pPr>
              <w:keepNext w:val="0"/>
              <w:keepLines w:val="0"/>
              <w:widowControl/>
              <w:suppressLineNumbers w:val="0"/>
              <w:wordWrap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2.超融合平台：6CPU，通过服务器节点构建，同一节点内实现计算存储融合，不需要外置SAN存储，存储系统为分布式ServerSAN架构，同时支持配置3副本和EC，满足高可靠性要求的业务场景；</w:t>
            </w:r>
          </w:p>
          <w:p w14:paraId="07797E55">
            <w:pPr>
              <w:keepNext w:val="0"/>
              <w:keepLines w:val="0"/>
              <w:widowControl/>
              <w:suppressLineNumbers w:val="0"/>
              <w:wordWrap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3.虚拟化软件：6CPU，虚拟化支持双架构部署，可直接安装在基于x86架构和ARM架构的物理服务器上；支持虚拟机规格的在线或离线调整，包括CPU、内存、硬盘、网卡等资源，支持重启生效；X86和ARM服务器部署时，均可提供虚拟机基本生命周期管理功能，支持删除、移动、克隆、迁移、VNC登录、快照、导出、重启、关闭、强制重启、强制关闭等操作；</w:t>
            </w:r>
          </w:p>
          <w:p w14:paraId="71378EF1">
            <w:pPr>
              <w:keepNext w:val="0"/>
              <w:keepLines w:val="0"/>
              <w:widowControl/>
              <w:suppressLineNumbers w:val="0"/>
              <w:wordWrap w:val="0"/>
              <w:spacing w:before="0" w:beforeLines="0" w:beforeAutospacing="0" w:after="0" w:afterLines="0" w:afterAutospacing="0" w:line="240" w:lineRule="auto"/>
              <w:ind w:left="0" w:right="0" w:firstLine="0" w:firstLineChars="0"/>
              <w:jc w:val="left"/>
              <w:rPr>
                <w:rFonts w:hint="eastAsia" w:ascii="宋体" w:hAnsi="宋体"/>
                <w:color w:val="auto"/>
                <w:kern w:val="0"/>
                <w:highlight w:val="none"/>
              </w:rPr>
            </w:pPr>
            <w:r>
              <w:rPr>
                <w:rFonts w:hint="eastAsia" w:ascii="宋体" w:hAnsi="宋体"/>
                <w:color w:val="auto"/>
                <w:kern w:val="0"/>
                <w:highlight w:val="none"/>
              </w:rPr>
              <w:t>4.超融合服务器：3台，机架式，英特尔至强金牌63262.9G,16C/32T,11.2GT/s,24M缓存,Turbo,HT(185W)；128GBRDIMM，2993MT/s；2块400GBSASISE写入密集型12Gbps512e固态硬盘10DWPD；3块8TBSASISE12Gbps7.2K512e硬盘；2个25GbESFP28端口，2个1GbBT端口；</w:t>
            </w:r>
          </w:p>
          <w:p w14:paraId="03037EE2">
            <w:pPr>
              <w:keepNext w:val="0"/>
              <w:keepLines w:val="0"/>
              <w:widowControl/>
              <w:suppressLineNumbers w:val="0"/>
              <w:wordWrap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vertAlign w:val="baseline"/>
              </w:rPr>
            </w:pPr>
            <w:r>
              <w:rPr>
                <w:rFonts w:hint="eastAsia" w:ascii="宋体" w:hAnsi="宋体"/>
                <w:color w:val="auto"/>
                <w:kern w:val="0"/>
                <w:highlight w:val="none"/>
              </w:rPr>
              <w:t>5.万兆交换机：1台，1.25GbSFP+端口≥24个；冗余电源，冗余风扇，支持热插拔；交换容量≥3.6Tbps；线速转发时延&lt;1us；</w:t>
            </w:r>
          </w:p>
          <w:p w14:paraId="691568D8">
            <w:pPr>
              <w:keepNext w:val="0"/>
              <w:keepLines w:val="0"/>
              <w:widowControl/>
              <w:suppressLineNumbers w:val="0"/>
              <w:wordWrap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6.汇聚交换机：1台，10/100/1000Base-T以太网端口≥28个；千兆SFP端口≥4个（含千兆单模光模块）；包转发率：≥222Mpps；交换容量：≥598Gbps/5.98Tbps；MAC地址容量：≥64K；</w:t>
            </w:r>
          </w:p>
          <w:p w14:paraId="4220CB62">
            <w:pPr>
              <w:keepNext w:val="0"/>
              <w:keepLines w:val="0"/>
              <w:widowControl/>
              <w:suppressLineNumbers w:val="0"/>
              <w:wordWrap w:val="0"/>
              <w:spacing w:before="0" w:beforeLines="0" w:beforeAutospacing="0" w:after="0" w:afterLines="0" w:afterAutospacing="0" w:line="240" w:lineRule="auto"/>
              <w:ind w:left="0" w:right="0" w:firstLine="0" w:firstLineChars="0"/>
              <w:jc w:val="left"/>
              <w:rPr>
                <w:rFonts w:hint="eastAsia" w:ascii="宋体" w:hAnsi="宋体"/>
                <w:color w:val="auto"/>
                <w:kern w:val="0"/>
                <w:highlight w:val="none"/>
              </w:rPr>
            </w:pPr>
            <w:r>
              <w:rPr>
                <w:rFonts w:hint="eastAsia" w:ascii="宋体" w:hAnsi="宋体"/>
                <w:color w:val="auto"/>
                <w:kern w:val="0"/>
                <w:highlight w:val="none"/>
              </w:rPr>
              <w:t>7.防火墙：1台，标准机架式设备，支持冗余电源，千兆端口≥8个，万兆光口≥2个（含模块），USB接口≥2个，RJ-45Console口≥1个，内置SSD硬盘≥60GB，可扩展接口板：4SFP、8SFP、8GE、4GE4SFP、2SFP+、4SFP+、2QSFP+，整机吞吐≥30Gbps，最大并发连接数≥1000万，每秒新建连接数≥180万；采用多合一功能设计，设备同时具备防火墙、防病毒、入侵防御、VPN等功能；</w:t>
            </w:r>
          </w:p>
          <w:p w14:paraId="27CF5D5A">
            <w:pPr>
              <w:keepNext w:val="0"/>
              <w:keepLines w:val="0"/>
              <w:widowControl/>
              <w:suppressLineNumbers w:val="0"/>
              <w:wordWrap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8.终端安全管理系统：1套，安全策略模板一体化设置，全网资产盘点与风险可视，自动化日志可视化报表一键导出，管理账号分权分域，总分平台级联控制；</w:t>
            </w:r>
          </w:p>
          <w:p w14:paraId="223DCFE7">
            <w:pPr>
              <w:keepNext w:val="0"/>
              <w:keepLines w:val="0"/>
              <w:widowControl/>
              <w:suppressLineNumbers w:val="0"/>
              <w:wordWrap w:val="0"/>
              <w:spacing w:before="0" w:beforeLines="0" w:beforeAutospacing="0" w:after="0" w:afterLines="0" w:afterAutospacing="0" w:line="240" w:lineRule="auto"/>
              <w:ind w:left="0" w:right="0" w:firstLine="0" w:firstLineChars="0"/>
              <w:jc w:val="left"/>
              <w:rPr>
                <w:rFonts w:hint="default"/>
                <w:color w:val="auto"/>
                <w:highlight w:val="none"/>
              </w:rPr>
            </w:pPr>
            <w:r>
              <w:rPr>
                <w:rFonts w:hint="eastAsia" w:ascii="宋体" w:hAnsi="宋体"/>
                <w:color w:val="auto"/>
                <w:kern w:val="0"/>
                <w:highlight w:val="none"/>
              </w:rPr>
              <w:t>9.智能安全运维监控管理系统：1套，能够针对服务器、存储设备、网络交换设备、网络安全设备、超融合系统、虚拟机、操作系统、数据库、中间件、安防设备等进行实时监控，为运维管理人员提供及时准确的预警信息，实现IT设施全感知，有效提高运维效率，保障业务系统能够持续、安全、稳定的运行。</w:t>
            </w:r>
          </w:p>
        </w:tc>
        <w:tc>
          <w:tcPr>
            <w:tcW w:w="570" w:type="dxa"/>
            <w:shd w:val="clear" w:color="auto" w:fill="auto"/>
            <w:vAlign w:val="center"/>
          </w:tcPr>
          <w:p w14:paraId="3E7A1230">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eastAsia="宋体"/>
                <w:color w:val="auto"/>
                <w:kern w:val="0"/>
                <w:highlight w:val="none"/>
                <w:lang w:val="en-US" w:eastAsia="zh-CN"/>
              </w:rPr>
            </w:pPr>
            <w:r>
              <w:rPr>
                <w:rFonts w:hint="eastAsia" w:ascii="宋体" w:hAnsi="宋体"/>
                <w:color w:val="auto"/>
                <w:kern w:val="0"/>
                <w:highlight w:val="none"/>
                <w:lang w:val="en-US" w:eastAsia="zh-CN"/>
              </w:rPr>
              <w:t>台</w:t>
            </w:r>
          </w:p>
        </w:tc>
        <w:tc>
          <w:tcPr>
            <w:tcW w:w="456" w:type="dxa"/>
            <w:shd w:val="clear" w:color="auto" w:fill="auto"/>
            <w:vAlign w:val="center"/>
          </w:tcPr>
          <w:p w14:paraId="299095F4">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1</w:t>
            </w:r>
          </w:p>
        </w:tc>
      </w:tr>
      <w:tr w14:paraId="40B1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14:paraId="3427CA0C">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4</w:t>
            </w:r>
          </w:p>
        </w:tc>
        <w:tc>
          <w:tcPr>
            <w:tcW w:w="1480" w:type="dxa"/>
            <w:shd w:val="clear" w:color="auto" w:fill="auto"/>
            <w:vAlign w:val="center"/>
          </w:tcPr>
          <w:p w14:paraId="64397B6D">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服务器</w:t>
            </w:r>
          </w:p>
        </w:tc>
        <w:tc>
          <w:tcPr>
            <w:tcW w:w="6930" w:type="dxa"/>
            <w:vAlign w:val="center"/>
          </w:tcPr>
          <w:p w14:paraId="48A0DCF7">
            <w:pPr>
              <w:keepNext w:val="0"/>
              <w:keepLines w:val="0"/>
              <w:widowControl/>
              <w:numPr>
                <w:ilvl w:val="0"/>
                <w:numId w:val="0"/>
              </w:numPr>
              <w:suppressLineNumbers w:val="0"/>
              <w:spacing w:before="0" w:beforeLines="0" w:beforeAutospacing="0" w:after="0" w:afterLines="0" w:afterAutospacing="0" w:line="240" w:lineRule="auto"/>
              <w:ind w:left="0" w:leftChars="0" w:right="0" w:firstLine="0" w:firstLineChars="0"/>
              <w:jc w:val="left"/>
              <w:rPr>
                <w:rFonts w:hint="default" w:ascii="宋体" w:hAnsi="宋体"/>
                <w:color w:val="auto"/>
                <w:kern w:val="0"/>
                <w:highlight w:val="none"/>
              </w:rPr>
            </w:pPr>
            <w:r>
              <w:rPr>
                <w:rFonts w:hint="default" w:ascii="宋体" w:hAnsi="宋体" w:eastAsia="宋体" w:cs="宋体"/>
                <w:color w:val="auto"/>
                <w:kern w:val="0"/>
                <w:sz w:val="24"/>
                <w:szCs w:val="24"/>
                <w:highlight w:val="none"/>
                <w:lang w:val="en-US" w:eastAsia="zh-CN" w:bidi="ar-SA"/>
              </w:rPr>
              <w:t>1.</w:t>
            </w:r>
            <w:r>
              <w:rPr>
                <w:rFonts w:hint="eastAsia" w:ascii="宋体" w:hAnsi="宋体"/>
                <w:color w:val="auto"/>
                <w:kern w:val="0"/>
                <w:highlight w:val="none"/>
              </w:rPr>
              <w:t>CPU：配置intel至强4214R处理器，核数≥12核，主频≥2.4GHz</w:t>
            </w:r>
            <w:r>
              <w:rPr>
                <w:rFonts w:hint="default" w:ascii="宋体" w:hAnsi="宋体"/>
                <w:color w:val="auto"/>
                <w:kern w:val="0"/>
                <w:highlight w:val="none"/>
              </w:rPr>
              <w:t>；</w:t>
            </w:r>
          </w:p>
          <w:p w14:paraId="5C2DA2C7">
            <w:pPr>
              <w:keepNext w:val="0"/>
              <w:keepLines w:val="0"/>
              <w:widowControl/>
              <w:numPr>
                <w:ilvl w:val="0"/>
                <w:numId w:val="0"/>
              </w:numPr>
              <w:suppressLineNumbers w:val="0"/>
              <w:spacing w:before="0" w:beforeLines="0" w:beforeAutospacing="0" w:after="0" w:afterLines="0" w:afterAutospacing="0" w:line="240" w:lineRule="auto"/>
              <w:ind w:left="0" w:leftChars="0" w:right="0" w:firstLine="0" w:firstLineChars="0"/>
              <w:jc w:val="left"/>
              <w:rPr>
                <w:rFonts w:hint="default" w:ascii="宋体" w:hAnsi="宋体"/>
                <w:color w:val="auto"/>
                <w:kern w:val="0"/>
                <w:highlight w:val="none"/>
              </w:rPr>
            </w:pPr>
            <w:r>
              <w:rPr>
                <w:rFonts w:hint="default" w:ascii="宋体" w:hAnsi="宋体" w:eastAsia="宋体" w:cs="宋体"/>
                <w:color w:val="auto"/>
                <w:kern w:val="0"/>
                <w:sz w:val="24"/>
                <w:szCs w:val="24"/>
                <w:highlight w:val="none"/>
                <w:lang w:val="en-US" w:eastAsia="zh-CN" w:bidi="ar-SA"/>
              </w:rPr>
              <w:t>2.</w:t>
            </w:r>
            <w:r>
              <w:rPr>
                <w:rFonts w:hint="eastAsia" w:ascii="宋体" w:hAnsi="宋体"/>
                <w:color w:val="auto"/>
                <w:kern w:val="0"/>
                <w:highlight w:val="none"/>
              </w:rPr>
              <w:t>内存：配置64GDDR4</w:t>
            </w:r>
            <w:r>
              <w:rPr>
                <w:rFonts w:hint="default" w:ascii="宋体" w:hAnsi="宋体"/>
                <w:color w:val="auto"/>
                <w:kern w:val="0"/>
                <w:highlight w:val="none"/>
              </w:rPr>
              <w:t>；</w:t>
            </w:r>
          </w:p>
          <w:p w14:paraId="303335C1">
            <w:pPr>
              <w:keepNext w:val="0"/>
              <w:keepLines w:val="0"/>
              <w:widowControl/>
              <w:numPr>
                <w:ilvl w:val="0"/>
                <w:numId w:val="0"/>
              </w:numPr>
              <w:suppressLineNumbers w:val="0"/>
              <w:spacing w:before="0" w:beforeLines="0" w:beforeAutospacing="0" w:after="0" w:afterLines="0" w:afterAutospacing="0" w:line="240" w:lineRule="auto"/>
              <w:ind w:left="0" w:leftChars="0" w:right="0" w:firstLine="0" w:firstLineChars="0"/>
              <w:jc w:val="left"/>
              <w:rPr>
                <w:rFonts w:hint="default" w:ascii="宋体" w:hAnsi="宋体"/>
                <w:color w:val="auto"/>
                <w:kern w:val="0"/>
                <w:highlight w:val="none"/>
              </w:rPr>
            </w:pPr>
            <w:r>
              <w:rPr>
                <w:rFonts w:hint="default" w:ascii="宋体" w:hAnsi="宋体" w:eastAsia="宋体" w:cs="宋体"/>
                <w:color w:val="auto"/>
                <w:kern w:val="0"/>
                <w:sz w:val="24"/>
                <w:szCs w:val="24"/>
                <w:highlight w:val="none"/>
                <w:lang w:val="en-US" w:eastAsia="zh-CN" w:bidi="ar-SA"/>
              </w:rPr>
              <w:t>3.</w:t>
            </w:r>
            <w:r>
              <w:rPr>
                <w:rFonts w:hint="eastAsia" w:ascii="宋体" w:hAnsi="宋体"/>
                <w:color w:val="auto"/>
                <w:kern w:val="0"/>
                <w:highlight w:val="none"/>
              </w:rPr>
              <w:t>硬盘：配置4块600G10KSAS硬盘；</w:t>
            </w:r>
          </w:p>
          <w:p w14:paraId="1FFCC61C">
            <w:pPr>
              <w:keepNext w:val="0"/>
              <w:keepLines w:val="0"/>
              <w:widowControl/>
              <w:numPr>
                <w:ilvl w:val="0"/>
                <w:numId w:val="0"/>
              </w:numPr>
              <w:suppressLineNumbers w:val="0"/>
              <w:spacing w:before="0" w:beforeLines="0" w:beforeAutospacing="0" w:after="0" w:afterLines="0" w:afterAutospacing="0" w:line="240" w:lineRule="auto"/>
              <w:ind w:left="0" w:leftChars="0" w:right="0" w:firstLine="0" w:firstLineChars="0"/>
              <w:jc w:val="left"/>
              <w:rPr>
                <w:rFonts w:hint="default" w:ascii="宋体" w:hAnsi="宋体"/>
                <w:color w:val="auto"/>
                <w:kern w:val="0"/>
                <w:highlight w:val="none"/>
              </w:rPr>
            </w:pPr>
            <w:r>
              <w:rPr>
                <w:rFonts w:hint="default" w:ascii="宋体" w:hAnsi="宋体" w:eastAsia="宋体" w:cs="宋体"/>
                <w:color w:val="auto"/>
                <w:kern w:val="0"/>
                <w:sz w:val="24"/>
                <w:szCs w:val="24"/>
                <w:highlight w:val="none"/>
                <w:lang w:val="en-US" w:eastAsia="zh-CN" w:bidi="ar-SA"/>
              </w:rPr>
              <w:t>4.</w:t>
            </w:r>
            <w:r>
              <w:rPr>
                <w:rFonts w:hint="eastAsia" w:ascii="宋体" w:hAnsi="宋体"/>
                <w:color w:val="auto"/>
                <w:kern w:val="0"/>
                <w:highlight w:val="none"/>
              </w:rPr>
              <w:t>阵列卡：配置SAS_HBA卡，支持RAID0/1/10</w:t>
            </w:r>
            <w:r>
              <w:rPr>
                <w:rFonts w:hint="default" w:ascii="宋体" w:hAnsi="宋体"/>
                <w:color w:val="auto"/>
                <w:kern w:val="0"/>
                <w:highlight w:val="none"/>
              </w:rPr>
              <w:t>；</w:t>
            </w:r>
          </w:p>
          <w:p w14:paraId="48BF8573">
            <w:pPr>
              <w:keepNext w:val="0"/>
              <w:keepLines w:val="0"/>
              <w:widowControl/>
              <w:numPr>
                <w:ilvl w:val="0"/>
                <w:numId w:val="0"/>
              </w:numPr>
              <w:suppressLineNumbers w:val="0"/>
              <w:spacing w:before="0" w:beforeLines="0" w:beforeAutospacing="0" w:after="0" w:afterLines="0" w:afterAutospacing="0" w:line="240" w:lineRule="auto"/>
              <w:ind w:left="0" w:leftChars="0" w:right="0" w:firstLine="0" w:firstLineChars="0"/>
              <w:jc w:val="left"/>
              <w:rPr>
                <w:rFonts w:hint="default" w:ascii="宋体" w:hAnsi="宋体"/>
                <w:color w:val="auto"/>
                <w:kern w:val="0"/>
                <w:highlight w:val="none"/>
              </w:rPr>
            </w:pPr>
            <w:r>
              <w:rPr>
                <w:rFonts w:hint="default" w:ascii="宋体" w:hAnsi="宋体" w:eastAsia="宋体" w:cs="宋体"/>
                <w:color w:val="auto"/>
                <w:kern w:val="0"/>
                <w:sz w:val="24"/>
                <w:szCs w:val="24"/>
                <w:highlight w:val="none"/>
                <w:lang w:val="en-US" w:eastAsia="zh-CN" w:bidi="ar-SA"/>
              </w:rPr>
              <w:t>5.</w:t>
            </w:r>
            <w:r>
              <w:rPr>
                <w:rFonts w:hint="eastAsia" w:ascii="宋体" w:hAnsi="宋体"/>
                <w:color w:val="auto"/>
                <w:kern w:val="0"/>
                <w:highlight w:val="none"/>
              </w:rPr>
              <w:t>网口：2个千兆电口</w:t>
            </w:r>
            <w:r>
              <w:rPr>
                <w:rFonts w:hint="default" w:ascii="宋体" w:hAnsi="宋体"/>
                <w:color w:val="auto"/>
                <w:kern w:val="0"/>
                <w:highlight w:val="none"/>
              </w:rPr>
              <w:t>；</w:t>
            </w:r>
          </w:p>
          <w:p w14:paraId="5DB2531D">
            <w:pPr>
              <w:keepNext w:val="0"/>
              <w:keepLines w:val="0"/>
              <w:widowControl/>
              <w:numPr>
                <w:ilvl w:val="0"/>
                <w:numId w:val="0"/>
              </w:numPr>
              <w:suppressLineNumbers w:val="0"/>
              <w:spacing w:before="0" w:beforeLines="0" w:beforeAutospacing="0" w:after="0" w:afterLines="0" w:afterAutospacing="0" w:line="240" w:lineRule="auto"/>
              <w:ind w:left="0" w:leftChars="0" w:right="0" w:firstLine="0" w:firstLineChars="0"/>
              <w:jc w:val="left"/>
              <w:rPr>
                <w:rFonts w:hint="default" w:ascii="宋体" w:hAnsi="宋体"/>
                <w:color w:val="auto"/>
                <w:kern w:val="0"/>
                <w:highlight w:val="none"/>
              </w:rPr>
            </w:pPr>
            <w:r>
              <w:rPr>
                <w:rFonts w:hint="default" w:ascii="宋体" w:hAnsi="宋体" w:eastAsia="宋体" w:cs="宋体"/>
                <w:color w:val="auto"/>
                <w:kern w:val="0"/>
                <w:sz w:val="24"/>
                <w:szCs w:val="24"/>
                <w:highlight w:val="none"/>
                <w:lang w:val="en-US" w:eastAsia="zh-CN" w:bidi="ar-SA"/>
              </w:rPr>
              <w:t>6.</w:t>
            </w:r>
            <w:r>
              <w:rPr>
                <w:rFonts w:hint="eastAsia" w:ascii="宋体" w:hAnsi="宋体"/>
                <w:color w:val="auto"/>
                <w:kern w:val="0"/>
                <w:highlight w:val="none"/>
              </w:rPr>
              <w:t>其他接口：1个RJ-45管理接口</w:t>
            </w:r>
            <w:r>
              <w:rPr>
                <w:rFonts w:hint="default" w:ascii="宋体" w:hAnsi="宋体"/>
                <w:color w:val="auto"/>
                <w:kern w:val="0"/>
                <w:highlight w:val="none"/>
              </w:rPr>
              <w:t>，</w:t>
            </w:r>
            <w:r>
              <w:rPr>
                <w:rFonts w:hint="eastAsia" w:ascii="宋体" w:hAnsi="宋体"/>
                <w:color w:val="auto"/>
                <w:kern w:val="0"/>
                <w:highlight w:val="none"/>
              </w:rPr>
              <w:t>4个USB3.0接口</w:t>
            </w:r>
            <w:r>
              <w:rPr>
                <w:rFonts w:hint="default" w:ascii="宋体" w:hAnsi="宋体"/>
                <w:color w:val="auto"/>
                <w:kern w:val="0"/>
                <w:highlight w:val="none"/>
              </w:rPr>
              <w:t>，1</w:t>
            </w:r>
            <w:r>
              <w:rPr>
                <w:rFonts w:hint="eastAsia" w:ascii="宋体" w:hAnsi="宋体"/>
                <w:color w:val="auto"/>
                <w:kern w:val="0"/>
                <w:highlight w:val="none"/>
              </w:rPr>
              <w:t>个后置VGA，</w:t>
            </w:r>
            <w:r>
              <w:rPr>
                <w:rFonts w:hint="default" w:ascii="宋体" w:hAnsi="宋体"/>
                <w:color w:val="auto"/>
                <w:kern w:val="0"/>
                <w:highlight w:val="none"/>
              </w:rPr>
              <w:t>1</w:t>
            </w:r>
            <w:r>
              <w:rPr>
                <w:rFonts w:hint="eastAsia" w:ascii="宋体" w:hAnsi="宋体"/>
                <w:color w:val="auto"/>
                <w:kern w:val="0"/>
                <w:highlight w:val="none"/>
              </w:rPr>
              <w:t>个前置VGA</w:t>
            </w:r>
            <w:r>
              <w:rPr>
                <w:rFonts w:hint="default" w:ascii="宋体" w:hAnsi="宋体"/>
                <w:color w:val="auto"/>
                <w:kern w:val="0"/>
                <w:highlight w:val="none"/>
              </w:rPr>
              <w:t>，</w:t>
            </w:r>
            <w:r>
              <w:rPr>
                <w:rFonts w:hint="eastAsia" w:ascii="宋体" w:hAnsi="宋体"/>
                <w:color w:val="auto"/>
                <w:kern w:val="0"/>
                <w:highlight w:val="none"/>
              </w:rPr>
              <w:t>1个串口；</w:t>
            </w:r>
          </w:p>
          <w:p w14:paraId="1E2E1404">
            <w:pPr>
              <w:keepNext w:val="0"/>
              <w:keepLines w:val="0"/>
              <w:widowControl/>
              <w:numPr>
                <w:ilvl w:val="0"/>
                <w:numId w:val="0"/>
              </w:numPr>
              <w:suppressLineNumbers w:val="0"/>
              <w:spacing w:before="0" w:beforeLines="0" w:beforeAutospacing="0" w:after="0" w:afterLines="0" w:afterAutospacing="0" w:line="240" w:lineRule="auto"/>
              <w:ind w:left="0" w:leftChars="0" w:right="0" w:firstLine="0" w:firstLineChars="0"/>
              <w:jc w:val="left"/>
              <w:rPr>
                <w:rFonts w:hint="default" w:ascii="宋体" w:hAnsi="宋体"/>
                <w:color w:val="auto"/>
                <w:kern w:val="0"/>
                <w:highlight w:val="none"/>
              </w:rPr>
            </w:pPr>
            <w:r>
              <w:rPr>
                <w:rFonts w:hint="default" w:ascii="宋体" w:hAnsi="宋体" w:eastAsia="宋体" w:cs="宋体"/>
                <w:color w:val="auto"/>
                <w:kern w:val="0"/>
                <w:sz w:val="24"/>
                <w:szCs w:val="24"/>
                <w:highlight w:val="none"/>
                <w:lang w:val="en-US" w:eastAsia="zh-CN" w:bidi="ar-SA"/>
              </w:rPr>
              <w:t>7.</w:t>
            </w:r>
            <w:r>
              <w:rPr>
                <w:rFonts w:hint="eastAsia" w:ascii="宋体" w:hAnsi="宋体"/>
                <w:color w:val="auto"/>
                <w:kern w:val="0"/>
                <w:highlight w:val="none"/>
              </w:rPr>
              <w:t>电源：标配550W（1+1）冗余电源</w:t>
            </w:r>
            <w:r>
              <w:rPr>
                <w:rFonts w:hint="default" w:ascii="宋体" w:hAnsi="宋体"/>
                <w:color w:val="auto"/>
                <w:kern w:val="0"/>
                <w:highlight w:val="none"/>
              </w:rPr>
              <w:t>；</w:t>
            </w:r>
          </w:p>
          <w:p w14:paraId="385A2291">
            <w:pPr>
              <w:keepNext w:val="0"/>
              <w:keepLines w:val="0"/>
              <w:widowControl/>
              <w:numPr>
                <w:ilvl w:val="0"/>
                <w:numId w:val="0"/>
              </w:numPr>
              <w:suppressLineNumbers w:val="0"/>
              <w:spacing w:before="0" w:beforeLines="0" w:beforeAutospacing="0" w:after="0" w:afterLines="0" w:afterAutospacing="0" w:line="240" w:lineRule="auto"/>
              <w:ind w:left="0" w:leftChars="0" w:right="0" w:firstLine="0" w:firstLineChars="0"/>
              <w:jc w:val="left"/>
              <w:rPr>
                <w:rFonts w:hint="default" w:ascii="宋体" w:hAnsi="宋体"/>
                <w:color w:val="auto"/>
                <w:kern w:val="0"/>
                <w:highlight w:val="none"/>
              </w:rPr>
            </w:pPr>
            <w:r>
              <w:rPr>
                <w:rFonts w:hint="default" w:ascii="宋体" w:hAnsi="宋体" w:eastAsia="宋体" w:cs="宋体"/>
                <w:color w:val="auto"/>
                <w:kern w:val="0"/>
                <w:sz w:val="24"/>
                <w:szCs w:val="24"/>
                <w:highlight w:val="none"/>
                <w:lang w:val="en-US" w:eastAsia="zh-CN" w:bidi="ar-SA"/>
              </w:rPr>
              <w:t>8.</w:t>
            </w:r>
            <w:r>
              <w:rPr>
                <w:rFonts w:hint="eastAsia" w:ascii="宋体" w:hAnsi="宋体"/>
                <w:color w:val="auto"/>
                <w:kern w:val="0"/>
                <w:highlight w:val="none"/>
              </w:rPr>
              <w:t>配置平台软件、视频监控模块、门禁管理模块、入侵报警模块、视频联网模块</w:t>
            </w:r>
            <w:r>
              <w:rPr>
                <w:rFonts w:hint="default" w:ascii="宋体" w:hAnsi="宋体"/>
                <w:color w:val="auto"/>
                <w:kern w:val="0"/>
                <w:highlight w:val="none"/>
              </w:rPr>
              <w:t>。</w:t>
            </w:r>
          </w:p>
        </w:tc>
        <w:tc>
          <w:tcPr>
            <w:tcW w:w="570" w:type="dxa"/>
            <w:shd w:val="clear" w:color="auto" w:fill="auto"/>
            <w:vAlign w:val="center"/>
          </w:tcPr>
          <w:p w14:paraId="2FB1E5A1">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台</w:t>
            </w:r>
          </w:p>
        </w:tc>
        <w:tc>
          <w:tcPr>
            <w:tcW w:w="456" w:type="dxa"/>
            <w:shd w:val="clear" w:color="auto" w:fill="auto"/>
            <w:vAlign w:val="center"/>
          </w:tcPr>
          <w:p w14:paraId="36DA6F31">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1</w:t>
            </w:r>
          </w:p>
        </w:tc>
      </w:tr>
      <w:tr w14:paraId="47EB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14:paraId="2163040F">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5</w:t>
            </w:r>
          </w:p>
        </w:tc>
        <w:tc>
          <w:tcPr>
            <w:tcW w:w="1480" w:type="dxa"/>
            <w:shd w:val="clear" w:color="auto" w:fill="auto"/>
            <w:vAlign w:val="center"/>
          </w:tcPr>
          <w:p w14:paraId="3AB1C88B">
            <w:pPr>
              <w:keepNext w:val="0"/>
              <w:keepLines w:val="0"/>
              <w:widowControl/>
              <w:suppressLineNumbers w:val="0"/>
              <w:spacing w:before="0" w:beforeLines="0" w:beforeAutospacing="0" w:after="0" w:afterLines="0" w:afterAutospacing="0"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存储系统</w:t>
            </w:r>
          </w:p>
        </w:tc>
        <w:tc>
          <w:tcPr>
            <w:tcW w:w="6930" w:type="dxa"/>
            <w:vAlign w:val="center"/>
          </w:tcPr>
          <w:p w14:paraId="58B1A74A">
            <w:pPr>
              <w:keepNext w:val="0"/>
              <w:keepLines w:val="0"/>
              <w:widowControl/>
              <w:numPr>
                <w:ilvl w:val="0"/>
                <w:numId w:val="0"/>
              </w:numPr>
              <w:suppressLineNumbers w:val="0"/>
              <w:spacing w:before="0" w:beforeLines="0" w:beforeAutospacing="0" w:after="0" w:afterLines="0" w:afterAutospacing="0" w:line="240" w:lineRule="auto"/>
              <w:ind w:left="0" w:right="0" w:firstLine="0" w:firstLineChars="0"/>
              <w:jc w:val="left"/>
              <w:rPr>
                <w:rFonts w:hint="eastAsia" w:ascii="宋体" w:hAnsi="宋体"/>
                <w:color w:val="auto"/>
                <w:kern w:val="0"/>
                <w:highlight w:val="none"/>
              </w:rPr>
            </w:pPr>
            <w:r>
              <w:rPr>
                <w:rFonts w:hint="eastAsia" w:ascii="宋体" w:hAnsi="宋体" w:eastAsia="宋体" w:cs="宋体"/>
                <w:color w:val="auto"/>
                <w:kern w:val="0"/>
                <w:sz w:val="24"/>
                <w:szCs w:val="24"/>
                <w:highlight w:val="none"/>
                <w:lang w:val="en-US" w:eastAsia="zh-CN" w:bidi="ar-SA"/>
              </w:rPr>
              <w:t>1.</w:t>
            </w:r>
            <w:r>
              <w:rPr>
                <w:rFonts w:hint="eastAsia" w:ascii="宋体" w:hAnsi="宋体"/>
                <w:color w:val="auto"/>
                <w:kern w:val="0"/>
                <w:highlight w:val="none"/>
              </w:rPr>
              <w:t>8U机架式，48盘位，2048Mbps接入带宽；</w:t>
            </w:r>
          </w:p>
          <w:p w14:paraId="77F18E43">
            <w:pPr>
              <w:keepNext w:val="0"/>
              <w:keepLines w:val="0"/>
              <w:widowControl/>
              <w:numPr>
                <w:ilvl w:val="0"/>
                <w:numId w:val="0"/>
              </w:numPr>
              <w:suppressLineNumbers w:val="0"/>
              <w:spacing w:before="0" w:beforeLines="0" w:beforeAutospacing="0" w:after="0" w:afterLines="0" w:afterAutospacing="0" w:line="240" w:lineRule="auto"/>
              <w:ind w:left="0" w:leftChars="0" w:right="0"/>
              <w:jc w:val="left"/>
              <w:rPr>
                <w:rFonts w:hint="eastAsia" w:ascii="宋体" w:hAnsi="宋体"/>
                <w:color w:val="auto"/>
                <w:kern w:val="0"/>
                <w:highlight w:val="none"/>
              </w:rPr>
            </w:pPr>
            <w:r>
              <w:rPr>
                <w:rFonts w:hint="eastAsia" w:ascii="宋体" w:hAnsi="宋体"/>
                <w:color w:val="auto"/>
                <w:kern w:val="0"/>
                <w:highlight w:val="none"/>
                <w:lang w:val="en-US" w:eastAsia="zh-CN"/>
              </w:rPr>
              <w:t>2.</w:t>
            </w:r>
            <w:r>
              <w:rPr>
                <w:rFonts w:hint="eastAsia" w:ascii="宋体" w:hAnsi="宋体"/>
                <w:color w:val="auto"/>
                <w:kern w:val="0"/>
                <w:highlight w:val="none"/>
              </w:rPr>
              <w:t>配置</w:t>
            </w:r>
            <w:r>
              <w:rPr>
                <w:rFonts w:hint="default" w:ascii="宋体" w:hAnsi="宋体"/>
                <w:color w:val="auto"/>
                <w:kern w:val="0"/>
                <w:highlight w:val="none"/>
              </w:rPr>
              <w:t>36</w:t>
            </w:r>
            <w:r>
              <w:rPr>
                <w:rFonts w:hint="eastAsia" w:ascii="宋体" w:hAnsi="宋体"/>
                <w:color w:val="auto"/>
                <w:kern w:val="0"/>
                <w:highlight w:val="none"/>
              </w:rPr>
              <w:t>块8T企业级SATA磁盘，支持12级扩展柜级联扩展；</w:t>
            </w:r>
          </w:p>
          <w:p w14:paraId="299DD04A">
            <w:pPr>
              <w:keepNext w:val="0"/>
              <w:keepLines w:val="0"/>
              <w:widowControl/>
              <w:numPr>
                <w:ilvl w:val="0"/>
                <w:numId w:val="0"/>
              </w:numPr>
              <w:suppressLineNumbers w:val="0"/>
              <w:spacing w:before="0" w:beforeLines="0" w:beforeAutospacing="0" w:after="0" w:afterLines="0" w:afterAutospacing="0" w:line="240" w:lineRule="auto"/>
              <w:ind w:left="0" w:leftChars="0" w:right="0" w:firstLine="0" w:firstLineChars="0"/>
              <w:jc w:val="left"/>
              <w:rPr>
                <w:rFonts w:hint="eastAsia" w:ascii="宋体" w:hAnsi="宋体"/>
                <w:color w:val="auto"/>
                <w:kern w:val="0"/>
                <w:highlight w:val="none"/>
              </w:rPr>
            </w:pPr>
            <w:r>
              <w:rPr>
                <w:rFonts w:hint="eastAsia" w:ascii="宋体" w:hAnsi="宋体"/>
                <w:color w:val="auto"/>
                <w:kern w:val="0"/>
                <w:highlight w:val="none"/>
                <w:lang w:val="en-US" w:eastAsia="zh-CN"/>
              </w:rPr>
              <w:t>3.</w:t>
            </w:r>
            <w:r>
              <w:rPr>
                <w:rFonts w:hint="eastAsia" w:ascii="宋体" w:hAnsi="宋体"/>
                <w:color w:val="auto"/>
                <w:kern w:val="0"/>
                <w:highlight w:val="none"/>
              </w:rPr>
              <w:t>单设备配置双颗64位多核处理器，支持扩展到256GB内存，配置冗余电源；</w:t>
            </w:r>
          </w:p>
          <w:p w14:paraId="1D169AEE">
            <w:pPr>
              <w:keepNext w:val="0"/>
              <w:keepLines w:val="0"/>
              <w:widowControl/>
              <w:numPr>
                <w:ilvl w:val="0"/>
                <w:numId w:val="0"/>
              </w:numPr>
              <w:suppressLineNumbers w:val="0"/>
              <w:spacing w:before="0" w:beforeLines="0" w:beforeAutospacing="0" w:after="0" w:afterLines="0" w:afterAutospacing="0" w:line="240" w:lineRule="auto"/>
              <w:ind w:left="0" w:leftChars="0" w:right="0" w:firstLine="0" w:firstLineChars="0"/>
              <w:jc w:val="left"/>
              <w:rPr>
                <w:rFonts w:hint="eastAsia" w:ascii="宋体" w:hAnsi="宋体"/>
                <w:color w:val="auto"/>
                <w:kern w:val="0"/>
                <w:highlight w:val="none"/>
              </w:rPr>
            </w:pPr>
            <w:r>
              <w:rPr>
                <w:rFonts w:hint="eastAsia" w:ascii="宋体" w:hAnsi="宋体"/>
                <w:color w:val="auto"/>
                <w:kern w:val="0"/>
                <w:highlight w:val="none"/>
                <w:lang w:val="en-US" w:eastAsia="zh-CN"/>
              </w:rPr>
              <w:t>4.</w:t>
            </w:r>
            <w:r>
              <w:rPr>
                <w:rFonts w:hint="eastAsia" w:ascii="宋体" w:hAnsi="宋体"/>
                <w:color w:val="auto"/>
                <w:kern w:val="0"/>
                <w:highlight w:val="none"/>
              </w:rPr>
              <w:t>支持SATA和SAS混插，支持不同品牌（希捷、西数、东芝）的硬盘混插；</w:t>
            </w:r>
          </w:p>
          <w:p w14:paraId="7B3EC3A5">
            <w:pPr>
              <w:keepNext w:val="0"/>
              <w:keepLines w:val="0"/>
              <w:widowControl/>
              <w:numPr>
                <w:ilvl w:val="0"/>
                <w:numId w:val="0"/>
              </w:numPr>
              <w:suppressLineNumbers w:val="0"/>
              <w:spacing w:before="0" w:beforeLines="0" w:beforeAutospacing="0" w:after="0" w:afterLines="0" w:afterAutospacing="0" w:line="240" w:lineRule="auto"/>
              <w:ind w:left="0" w:leftChars="0" w:right="0" w:firstLine="0" w:firstLineChars="0"/>
              <w:jc w:val="left"/>
              <w:rPr>
                <w:rFonts w:hint="eastAsia" w:ascii="宋体" w:hAnsi="宋体"/>
                <w:color w:val="auto"/>
                <w:kern w:val="0"/>
                <w:highlight w:val="none"/>
              </w:rPr>
            </w:pPr>
            <w:r>
              <w:rPr>
                <w:rFonts w:hint="eastAsia" w:ascii="宋体" w:hAnsi="宋体"/>
                <w:color w:val="auto"/>
                <w:kern w:val="0"/>
                <w:highlight w:val="none"/>
                <w:lang w:val="en-US" w:eastAsia="zh-CN"/>
              </w:rPr>
              <w:t>5.</w:t>
            </w:r>
            <w:r>
              <w:rPr>
                <w:rFonts w:hint="eastAsia" w:ascii="宋体" w:hAnsi="宋体"/>
                <w:color w:val="auto"/>
                <w:kern w:val="0"/>
                <w:highlight w:val="none"/>
              </w:rPr>
              <w:t>支持不同大小的硬盘混合使用，支持显示硬盘的总容量；</w:t>
            </w:r>
          </w:p>
          <w:p w14:paraId="27E6B1A5">
            <w:pPr>
              <w:keepNext w:val="0"/>
              <w:keepLines w:val="0"/>
              <w:widowControl/>
              <w:numPr>
                <w:ilvl w:val="0"/>
                <w:numId w:val="0"/>
              </w:numPr>
              <w:suppressLineNumbers w:val="0"/>
              <w:spacing w:before="0" w:beforeLines="0" w:beforeAutospacing="0" w:after="0" w:afterLines="0" w:afterAutospacing="0" w:line="240" w:lineRule="auto"/>
              <w:ind w:left="0" w:leftChars="0" w:right="0" w:firstLine="0" w:firstLineChars="0"/>
              <w:jc w:val="left"/>
              <w:rPr>
                <w:rFonts w:hint="default" w:ascii="宋体" w:hAnsi="宋体"/>
                <w:color w:val="auto"/>
                <w:kern w:val="0"/>
                <w:highlight w:val="none"/>
              </w:rPr>
            </w:pPr>
            <w:r>
              <w:rPr>
                <w:rFonts w:hint="eastAsia" w:ascii="宋体" w:hAnsi="宋体"/>
                <w:color w:val="auto"/>
                <w:kern w:val="0"/>
                <w:highlight w:val="none"/>
                <w:lang w:val="en-US" w:eastAsia="zh-CN"/>
              </w:rPr>
              <w:t>6.</w:t>
            </w:r>
            <w:r>
              <w:rPr>
                <w:rFonts w:hint="eastAsia" w:ascii="宋体" w:hAnsi="宋体"/>
                <w:color w:val="auto"/>
                <w:kern w:val="0"/>
                <w:highlight w:val="none"/>
              </w:rPr>
              <w:t>支持硬盘热插拔，设备在读写数据时，热插拔设备内的任意块硬盘，设备正常运行不宕机、硬盘不损坏、数据不丢失、业务不中断</w:t>
            </w:r>
            <w:r>
              <w:rPr>
                <w:rFonts w:hint="default" w:ascii="宋体" w:hAnsi="宋体"/>
                <w:color w:val="auto"/>
                <w:kern w:val="0"/>
                <w:highlight w:val="none"/>
              </w:rPr>
              <w:t>。</w:t>
            </w:r>
          </w:p>
        </w:tc>
        <w:tc>
          <w:tcPr>
            <w:tcW w:w="570" w:type="dxa"/>
            <w:shd w:val="clear" w:color="auto" w:fill="auto"/>
            <w:vAlign w:val="center"/>
          </w:tcPr>
          <w:p w14:paraId="176E693C">
            <w:pPr>
              <w:keepNext w:val="0"/>
              <w:keepLines w:val="0"/>
              <w:widowControl/>
              <w:suppressLineNumbers w:val="0"/>
              <w:spacing w:before="0" w:beforeLines="0" w:beforeAutospacing="0" w:after="0" w:afterLines="0" w:afterAutospacing="0"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台</w:t>
            </w:r>
          </w:p>
        </w:tc>
        <w:tc>
          <w:tcPr>
            <w:tcW w:w="456" w:type="dxa"/>
            <w:shd w:val="clear" w:color="auto" w:fill="auto"/>
            <w:vAlign w:val="center"/>
          </w:tcPr>
          <w:p w14:paraId="5B4DED60">
            <w:pPr>
              <w:keepNext w:val="0"/>
              <w:keepLines w:val="0"/>
              <w:widowControl/>
              <w:suppressLineNumbers w:val="0"/>
              <w:spacing w:before="0" w:beforeLines="0" w:beforeAutospacing="0" w:after="0" w:afterLines="0" w:afterAutospacing="0"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1</w:t>
            </w:r>
          </w:p>
        </w:tc>
      </w:tr>
      <w:tr w14:paraId="3F62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14:paraId="0F70F710">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6</w:t>
            </w:r>
          </w:p>
        </w:tc>
        <w:tc>
          <w:tcPr>
            <w:tcW w:w="1480" w:type="dxa"/>
            <w:shd w:val="clear" w:color="auto" w:fill="auto"/>
            <w:vAlign w:val="center"/>
          </w:tcPr>
          <w:p w14:paraId="698391DD">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智能网关</w:t>
            </w:r>
          </w:p>
        </w:tc>
        <w:tc>
          <w:tcPr>
            <w:tcW w:w="6930" w:type="dxa"/>
            <w:vAlign w:val="center"/>
          </w:tcPr>
          <w:p w14:paraId="59D8FB50">
            <w:pPr>
              <w:keepNext w:val="0"/>
              <w:keepLines w:val="0"/>
              <w:widowControl/>
              <w:suppressLineNumbers w:val="0"/>
              <w:wordWrap w:val="0"/>
              <w:spacing w:before="0" w:beforeLines="0" w:beforeAutospacing="0" w:after="0" w:afterLines="0" w:afterAutospacing="1"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ARMCortex-A7处理器，主频≥900M，内存≥256M，10M/100M/1000M自适应网络接口≥2路，USB接口≥4路，RS485总线接口≥2路,FLASH≥256M，linux操作系统；同时具有LORA、ZigBee、433、NB-IoT、4G、蓝牙iBeacon、Wifi等功能模组，设备系统能够基于以上功能模组实现数据传输、配置管理、位置服务等应用功能；支持MODBUS-RTU工业协议及自定义协议。</w:t>
            </w:r>
          </w:p>
        </w:tc>
        <w:tc>
          <w:tcPr>
            <w:tcW w:w="570" w:type="dxa"/>
            <w:shd w:val="clear" w:color="auto" w:fill="auto"/>
            <w:vAlign w:val="center"/>
          </w:tcPr>
          <w:p w14:paraId="20B39321">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台</w:t>
            </w:r>
          </w:p>
        </w:tc>
        <w:tc>
          <w:tcPr>
            <w:tcW w:w="456" w:type="dxa"/>
            <w:shd w:val="clear" w:color="auto" w:fill="auto"/>
            <w:vAlign w:val="center"/>
          </w:tcPr>
          <w:p w14:paraId="3FB8B00B">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1</w:t>
            </w:r>
          </w:p>
        </w:tc>
      </w:tr>
      <w:tr w14:paraId="57E5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7" w:type="dxa"/>
            <w:shd w:val="clear" w:color="auto" w:fill="auto"/>
            <w:vAlign w:val="center"/>
          </w:tcPr>
          <w:p w14:paraId="4CAD6C2F">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7</w:t>
            </w:r>
          </w:p>
        </w:tc>
        <w:tc>
          <w:tcPr>
            <w:tcW w:w="1480" w:type="dxa"/>
            <w:shd w:val="clear" w:color="auto" w:fill="auto"/>
            <w:vAlign w:val="center"/>
          </w:tcPr>
          <w:p w14:paraId="0AF33DA7">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硬盘录像机</w:t>
            </w:r>
          </w:p>
        </w:tc>
        <w:tc>
          <w:tcPr>
            <w:tcW w:w="6930" w:type="dxa"/>
            <w:vAlign w:val="center"/>
          </w:tcPr>
          <w:p w14:paraId="44EFB5AE">
            <w:pPr>
              <w:keepNext w:val="0"/>
              <w:keepLines w:val="0"/>
              <w:widowControl/>
              <w:suppressLineNumbers w:val="0"/>
              <w:spacing w:before="0" w:beforeLines="0" w:beforeAutospacing="0" w:after="0" w:afterLines="0" w:afterAutospacing="1" w:line="240" w:lineRule="auto"/>
              <w:ind w:left="0" w:right="0" w:firstLine="0" w:firstLineChars="0"/>
              <w:jc w:val="left"/>
              <w:rPr>
                <w:rFonts w:hint="default" w:ascii="宋体" w:hAnsi="宋体"/>
                <w:color w:val="auto"/>
                <w:kern w:val="0"/>
                <w:highlight w:val="none"/>
              </w:rPr>
            </w:pPr>
            <w:r>
              <w:rPr>
                <w:rFonts w:hint="default" w:ascii="宋体" w:hAnsi="宋体"/>
                <w:color w:val="auto"/>
                <w:kern w:val="0"/>
                <w:highlight w:val="none"/>
              </w:rPr>
              <w:t>32</w:t>
            </w:r>
            <w:r>
              <w:rPr>
                <w:rFonts w:hint="eastAsia" w:ascii="宋体" w:hAnsi="宋体"/>
                <w:color w:val="auto"/>
                <w:kern w:val="0"/>
                <w:highlight w:val="none"/>
              </w:rPr>
              <w:t>路</w:t>
            </w:r>
            <w:r>
              <w:rPr>
                <w:rFonts w:hint="default" w:ascii="宋体" w:hAnsi="宋体"/>
                <w:color w:val="auto"/>
                <w:kern w:val="0"/>
                <w:highlight w:val="none"/>
              </w:rPr>
              <w:t>8</w:t>
            </w:r>
            <w:r>
              <w:rPr>
                <w:rFonts w:hint="eastAsia" w:ascii="宋体" w:hAnsi="宋体"/>
                <w:color w:val="auto"/>
                <w:kern w:val="0"/>
                <w:highlight w:val="none"/>
              </w:rPr>
              <w:t>盘位兼容</w:t>
            </w:r>
            <w:r>
              <w:rPr>
                <w:rFonts w:hint="default" w:ascii="宋体" w:hAnsi="宋体"/>
                <w:color w:val="auto"/>
                <w:kern w:val="0"/>
                <w:highlight w:val="none"/>
              </w:rPr>
              <w:t>8T</w:t>
            </w:r>
            <w:r>
              <w:rPr>
                <w:rFonts w:hint="eastAsia" w:ascii="宋体" w:hAnsi="宋体"/>
                <w:color w:val="auto"/>
                <w:kern w:val="0"/>
                <w:highlight w:val="none"/>
              </w:rPr>
              <w:t>监控硬盘，支持</w:t>
            </w:r>
            <w:r>
              <w:rPr>
                <w:rFonts w:hint="default" w:ascii="宋体" w:hAnsi="宋体"/>
                <w:color w:val="auto"/>
                <w:kern w:val="0"/>
                <w:highlight w:val="none"/>
              </w:rPr>
              <w:t>800</w:t>
            </w:r>
            <w:r>
              <w:rPr>
                <w:rFonts w:hint="eastAsia" w:ascii="宋体" w:hAnsi="宋体"/>
                <w:color w:val="auto"/>
                <w:kern w:val="0"/>
                <w:highlight w:val="none"/>
              </w:rPr>
              <w:t>万摄像头接入。</w:t>
            </w:r>
          </w:p>
        </w:tc>
        <w:tc>
          <w:tcPr>
            <w:tcW w:w="570" w:type="dxa"/>
            <w:shd w:val="clear" w:color="auto" w:fill="auto"/>
            <w:vAlign w:val="center"/>
          </w:tcPr>
          <w:p w14:paraId="7D5D503B">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台</w:t>
            </w:r>
          </w:p>
        </w:tc>
        <w:tc>
          <w:tcPr>
            <w:tcW w:w="456" w:type="dxa"/>
            <w:shd w:val="clear" w:color="auto" w:fill="auto"/>
            <w:vAlign w:val="center"/>
          </w:tcPr>
          <w:p w14:paraId="3A32CFD0">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1</w:t>
            </w:r>
          </w:p>
        </w:tc>
      </w:tr>
      <w:tr w14:paraId="3A7D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14:paraId="739A74F1">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8</w:t>
            </w:r>
          </w:p>
        </w:tc>
        <w:tc>
          <w:tcPr>
            <w:tcW w:w="1480" w:type="dxa"/>
            <w:shd w:val="clear" w:color="auto" w:fill="auto"/>
            <w:vAlign w:val="center"/>
          </w:tcPr>
          <w:p w14:paraId="10E8916B">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交换机</w:t>
            </w:r>
          </w:p>
        </w:tc>
        <w:tc>
          <w:tcPr>
            <w:tcW w:w="6930" w:type="dxa"/>
            <w:vAlign w:val="center"/>
          </w:tcPr>
          <w:p w14:paraId="48B2BC4A">
            <w:pPr>
              <w:keepNext w:val="0"/>
              <w:keepLines w:val="0"/>
              <w:widowControl/>
              <w:suppressLineNumbers w:val="0"/>
              <w:spacing w:before="0" w:beforeLines="0" w:beforeAutospacing="0" w:after="0" w:afterLines="0" w:afterAutospacing="1"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10/100/1000Base-T以太网端口≥2</w:t>
            </w:r>
            <w:r>
              <w:rPr>
                <w:rFonts w:hint="default" w:ascii="宋体" w:hAnsi="宋体"/>
                <w:color w:val="auto"/>
                <w:kern w:val="0"/>
                <w:highlight w:val="none"/>
              </w:rPr>
              <w:t>4</w:t>
            </w:r>
            <w:r>
              <w:rPr>
                <w:rFonts w:hint="eastAsia" w:ascii="宋体" w:hAnsi="宋体"/>
                <w:color w:val="auto"/>
                <w:kern w:val="0"/>
                <w:highlight w:val="none"/>
              </w:rPr>
              <w:t>个；千兆SFP端口≥4个（含千兆单模光模块）。</w:t>
            </w:r>
          </w:p>
        </w:tc>
        <w:tc>
          <w:tcPr>
            <w:tcW w:w="570" w:type="dxa"/>
            <w:shd w:val="clear" w:color="auto" w:fill="auto"/>
            <w:vAlign w:val="center"/>
          </w:tcPr>
          <w:p w14:paraId="1D66FFC3">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台</w:t>
            </w:r>
          </w:p>
        </w:tc>
        <w:tc>
          <w:tcPr>
            <w:tcW w:w="456" w:type="dxa"/>
            <w:shd w:val="clear" w:color="auto" w:fill="auto"/>
            <w:vAlign w:val="center"/>
          </w:tcPr>
          <w:p w14:paraId="30DC89D6">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1</w:t>
            </w:r>
          </w:p>
        </w:tc>
      </w:tr>
      <w:tr w14:paraId="09CE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14:paraId="57F2D11C">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9</w:t>
            </w:r>
          </w:p>
        </w:tc>
        <w:tc>
          <w:tcPr>
            <w:tcW w:w="1480" w:type="dxa"/>
            <w:shd w:val="clear" w:color="auto" w:fill="auto"/>
            <w:vAlign w:val="center"/>
          </w:tcPr>
          <w:p w14:paraId="22624117">
            <w:pPr>
              <w:keepNext w:val="0"/>
              <w:keepLines w:val="0"/>
              <w:widowControl/>
              <w:suppressLineNumbers w:val="0"/>
              <w:spacing w:before="0" w:beforeLines="0" w:beforeAutospacing="0" w:after="0" w:afterLines="0" w:afterAutospacing="0"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控制设备</w:t>
            </w:r>
          </w:p>
        </w:tc>
        <w:tc>
          <w:tcPr>
            <w:tcW w:w="6930" w:type="dxa"/>
            <w:vAlign w:val="center"/>
          </w:tcPr>
          <w:p w14:paraId="363ABCE6">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配套</w:t>
            </w:r>
          </w:p>
        </w:tc>
        <w:tc>
          <w:tcPr>
            <w:tcW w:w="570" w:type="dxa"/>
            <w:shd w:val="clear" w:color="auto" w:fill="auto"/>
            <w:vAlign w:val="center"/>
          </w:tcPr>
          <w:p w14:paraId="3084A345">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eastAsia="宋体"/>
                <w:color w:val="auto"/>
                <w:kern w:val="0"/>
                <w:highlight w:val="none"/>
                <w:lang w:val="en-US" w:eastAsia="zh-CN"/>
              </w:rPr>
            </w:pPr>
            <w:r>
              <w:rPr>
                <w:rFonts w:hint="eastAsia" w:ascii="宋体" w:hAnsi="宋体"/>
                <w:color w:val="auto"/>
                <w:kern w:val="0"/>
                <w:highlight w:val="none"/>
                <w:lang w:val="en-US" w:eastAsia="zh-CN"/>
              </w:rPr>
              <w:t>台</w:t>
            </w:r>
          </w:p>
        </w:tc>
        <w:tc>
          <w:tcPr>
            <w:tcW w:w="456" w:type="dxa"/>
            <w:shd w:val="clear" w:color="auto" w:fill="auto"/>
            <w:vAlign w:val="center"/>
          </w:tcPr>
          <w:p w14:paraId="53A61ED8">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1</w:t>
            </w:r>
          </w:p>
        </w:tc>
      </w:tr>
      <w:tr w14:paraId="7C9D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14:paraId="0ADCF5F6">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10</w:t>
            </w:r>
          </w:p>
        </w:tc>
        <w:tc>
          <w:tcPr>
            <w:tcW w:w="1480" w:type="dxa"/>
            <w:shd w:val="clear" w:color="auto" w:fill="auto"/>
            <w:vAlign w:val="center"/>
          </w:tcPr>
          <w:p w14:paraId="0727F52E">
            <w:pPr>
              <w:keepNext w:val="0"/>
              <w:keepLines w:val="0"/>
              <w:widowControl/>
              <w:suppressLineNumbers w:val="0"/>
              <w:spacing w:before="0" w:beforeLines="0" w:beforeAutospacing="0" w:after="0" w:afterLines="0" w:afterAutospacing="0"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线束端子</w:t>
            </w:r>
          </w:p>
        </w:tc>
        <w:tc>
          <w:tcPr>
            <w:tcW w:w="6930" w:type="dxa"/>
            <w:vAlign w:val="center"/>
          </w:tcPr>
          <w:p w14:paraId="5DFFE3D3">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1.0mm²/1.5mm²/2.5mm²/4.0mm²</w:t>
            </w:r>
          </w:p>
        </w:tc>
        <w:tc>
          <w:tcPr>
            <w:tcW w:w="570" w:type="dxa"/>
            <w:shd w:val="clear" w:color="auto" w:fill="auto"/>
            <w:vAlign w:val="center"/>
          </w:tcPr>
          <w:p w14:paraId="0F1FAD79">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eastAsia="宋体"/>
                <w:color w:val="auto"/>
                <w:kern w:val="0"/>
                <w:highlight w:val="none"/>
                <w:lang w:val="en-US" w:eastAsia="zh-CN"/>
              </w:rPr>
            </w:pPr>
            <w:r>
              <w:rPr>
                <w:rFonts w:hint="eastAsia" w:ascii="宋体" w:hAnsi="宋体"/>
                <w:color w:val="auto"/>
                <w:kern w:val="0"/>
                <w:highlight w:val="none"/>
                <w:lang w:val="en-US" w:eastAsia="zh-CN"/>
              </w:rPr>
              <w:t>台</w:t>
            </w:r>
          </w:p>
        </w:tc>
        <w:tc>
          <w:tcPr>
            <w:tcW w:w="456" w:type="dxa"/>
            <w:shd w:val="clear" w:color="auto" w:fill="auto"/>
            <w:vAlign w:val="center"/>
          </w:tcPr>
          <w:p w14:paraId="1E739F4D">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1</w:t>
            </w:r>
          </w:p>
        </w:tc>
      </w:tr>
      <w:tr w14:paraId="1DED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14:paraId="0C8E2150">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11</w:t>
            </w:r>
          </w:p>
        </w:tc>
        <w:tc>
          <w:tcPr>
            <w:tcW w:w="1480" w:type="dxa"/>
            <w:shd w:val="clear" w:color="auto" w:fill="auto"/>
            <w:vAlign w:val="center"/>
          </w:tcPr>
          <w:p w14:paraId="0AC79D1C">
            <w:pPr>
              <w:keepNext w:val="0"/>
              <w:keepLines w:val="0"/>
              <w:widowControl/>
              <w:suppressLineNumbers w:val="0"/>
              <w:spacing w:before="0" w:beforeLines="0" w:beforeAutospacing="0" w:after="0" w:afterLines="0" w:afterAutospacing="0"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连接器</w:t>
            </w:r>
          </w:p>
        </w:tc>
        <w:tc>
          <w:tcPr>
            <w:tcW w:w="6930" w:type="dxa"/>
            <w:vAlign w:val="center"/>
          </w:tcPr>
          <w:p w14:paraId="0E99366B">
            <w:pPr>
              <w:keepNext w:val="0"/>
              <w:keepLines w:val="0"/>
              <w:widowControl/>
              <w:suppressLineNumbers w:val="0"/>
              <w:spacing w:before="0" w:beforeLines="0" w:beforeAutospacing="0" w:after="0" w:afterLines="0" w:afterAutospacing="0" w:line="240" w:lineRule="auto"/>
              <w:ind w:left="0" w:right="0" w:firstLine="0" w:firstLineChars="0"/>
              <w:jc w:val="left"/>
              <w:rPr>
                <w:rFonts w:hint="default" w:ascii="宋体" w:hAnsi="宋体"/>
                <w:color w:val="auto"/>
                <w:kern w:val="0"/>
                <w:highlight w:val="none"/>
              </w:rPr>
            </w:pPr>
            <w:r>
              <w:rPr>
                <w:rFonts w:hint="eastAsia" w:ascii="宋体" w:hAnsi="宋体"/>
                <w:color w:val="auto"/>
                <w:kern w:val="0"/>
                <w:highlight w:val="none"/>
              </w:rPr>
              <w:t>HP-T3120-1-3P/HP-DT35-3P</w:t>
            </w:r>
          </w:p>
        </w:tc>
        <w:tc>
          <w:tcPr>
            <w:tcW w:w="570" w:type="dxa"/>
            <w:shd w:val="clear" w:color="auto" w:fill="auto"/>
            <w:vAlign w:val="center"/>
          </w:tcPr>
          <w:p w14:paraId="236B04D9">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台</w:t>
            </w:r>
          </w:p>
        </w:tc>
        <w:tc>
          <w:tcPr>
            <w:tcW w:w="456" w:type="dxa"/>
            <w:shd w:val="clear" w:color="auto" w:fill="auto"/>
            <w:vAlign w:val="center"/>
          </w:tcPr>
          <w:p w14:paraId="4ED28FF3">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1</w:t>
            </w:r>
          </w:p>
        </w:tc>
      </w:tr>
      <w:tr w14:paraId="1B73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14:paraId="7D6FCF2E">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12</w:t>
            </w:r>
          </w:p>
        </w:tc>
        <w:tc>
          <w:tcPr>
            <w:tcW w:w="1480" w:type="dxa"/>
            <w:shd w:val="clear" w:color="auto" w:fill="auto"/>
            <w:vAlign w:val="center"/>
          </w:tcPr>
          <w:p w14:paraId="089915A5">
            <w:pPr>
              <w:keepNext w:val="0"/>
              <w:keepLines w:val="0"/>
              <w:widowControl/>
              <w:suppressLineNumbers w:val="0"/>
              <w:spacing w:before="0" w:beforeLines="0" w:beforeAutospacing="0" w:after="0" w:afterLines="0" w:afterAutospacing="0"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无线温湿度监测终端</w:t>
            </w:r>
          </w:p>
        </w:tc>
        <w:tc>
          <w:tcPr>
            <w:tcW w:w="6930" w:type="dxa"/>
            <w:vAlign w:val="center"/>
          </w:tcPr>
          <w:p w14:paraId="151ACCCA">
            <w:pPr>
              <w:pStyle w:val="2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cs="宋体"/>
                <w:color w:val="auto"/>
                <w:szCs w:val="24"/>
                <w:highlight w:val="none"/>
              </w:rPr>
            </w:pPr>
            <w:r>
              <w:rPr>
                <w:rFonts w:hint="eastAsia" w:cs="宋体"/>
                <w:color w:val="auto"/>
                <w:szCs w:val="24"/>
                <w:highlight w:val="none"/>
                <w:lang w:val="en-US" w:eastAsia="zh-CN"/>
              </w:rPr>
              <w:t>1.</w:t>
            </w:r>
            <w:r>
              <w:rPr>
                <w:rFonts w:hint="eastAsia" w:cs="宋体"/>
                <w:color w:val="auto"/>
                <w:szCs w:val="24"/>
                <w:highlight w:val="none"/>
              </w:rPr>
              <w:t>符合WW/T0103-2020《馆藏文物保存环境监测监测终端基本要求》；</w:t>
            </w:r>
          </w:p>
          <w:p w14:paraId="37F80CDA">
            <w:pPr>
              <w:pStyle w:val="2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eastAsia" w:cs="宋体"/>
                <w:color w:val="auto"/>
                <w:szCs w:val="24"/>
                <w:highlight w:val="none"/>
              </w:rPr>
            </w:pPr>
            <w:r>
              <w:rPr>
                <w:rFonts w:hint="eastAsia" w:cs="宋体"/>
                <w:color w:val="auto"/>
                <w:szCs w:val="24"/>
                <w:highlight w:val="none"/>
                <w:lang w:val="en-US" w:eastAsia="zh-CN"/>
              </w:rPr>
              <w:t>2.</w:t>
            </w:r>
            <w:r>
              <w:rPr>
                <w:rFonts w:hint="eastAsia" w:cs="宋体"/>
                <w:color w:val="auto"/>
                <w:szCs w:val="24"/>
                <w:highlight w:val="none"/>
              </w:rPr>
              <w:t>采用无线通讯，设备具有自组网络和链路的能力；</w:t>
            </w:r>
          </w:p>
          <w:p w14:paraId="31141F73">
            <w:pPr>
              <w:pStyle w:val="2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eastAsia" w:cs="宋体"/>
                <w:color w:val="auto"/>
                <w:szCs w:val="24"/>
                <w:highlight w:val="none"/>
              </w:rPr>
            </w:pPr>
            <w:r>
              <w:rPr>
                <w:rFonts w:hint="eastAsia" w:cs="宋体"/>
                <w:color w:val="auto"/>
                <w:szCs w:val="24"/>
                <w:highlight w:val="none"/>
                <w:lang w:val="en-US" w:eastAsia="zh-CN"/>
              </w:rPr>
              <w:t>3.</w:t>
            </w:r>
            <w:r>
              <w:rPr>
                <w:rFonts w:hint="eastAsia" w:cs="宋体"/>
                <w:color w:val="auto"/>
                <w:szCs w:val="24"/>
                <w:highlight w:val="none"/>
              </w:rPr>
              <w:t>具有数据断网存储能力，24小时内恢复通讯后可实现数据自动上传，运行期间，数据丢包率为0；</w:t>
            </w:r>
            <w:r>
              <w:rPr>
                <w:rFonts w:hint="eastAsia" w:cs="宋体"/>
                <w:color w:val="auto"/>
                <w:szCs w:val="24"/>
                <w:highlight w:val="none"/>
                <w:lang w:val="en-US" w:eastAsia="zh-CN"/>
              </w:rPr>
              <w:t>4.</w:t>
            </w:r>
            <w:r>
              <w:rPr>
                <w:rFonts w:hint="eastAsia" w:cs="宋体"/>
                <w:color w:val="auto"/>
                <w:szCs w:val="24"/>
                <w:highlight w:val="none"/>
              </w:rPr>
              <w:t>温度测量：测量范围：-30～70℃，分辨率：0.1℃，测量精度：±0.3℃；</w:t>
            </w:r>
          </w:p>
          <w:p w14:paraId="55E29309">
            <w:pPr>
              <w:pStyle w:val="2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cs="宋体"/>
                <w:color w:val="auto"/>
                <w:szCs w:val="24"/>
                <w:highlight w:val="none"/>
              </w:rPr>
            </w:pPr>
            <w:r>
              <w:rPr>
                <w:rFonts w:hint="eastAsia" w:cs="宋体"/>
                <w:color w:val="auto"/>
                <w:szCs w:val="24"/>
                <w:highlight w:val="none"/>
                <w:lang w:val="en-US" w:eastAsia="zh-CN"/>
              </w:rPr>
              <w:t>5.</w:t>
            </w:r>
            <w:r>
              <w:rPr>
                <w:rFonts w:hint="eastAsia" w:cs="宋体"/>
                <w:color w:val="auto"/>
                <w:szCs w:val="24"/>
                <w:highlight w:val="none"/>
              </w:rPr>
              <w:t>湿度测量：测量范围：0～100%RH，分辨率：0.1%RH，测量精度：±2%RH；</w:t>
            </w:r>
          </w:p>
        </w:tc>
        <w:tc>
          <w:tcPr>
            <w:tcW w:w="570" w:type="dxa"/>
            <w:shd w:val="clear" w:color="auto" w:fill="auto"/>
            <w:vAlign w:val="center"/>
          </w:tcPr>
          <w:p w14:paraId="3BCC6D42">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eastAsia="宋体"/>
                <w:color w:val="auto"/>
                <w:kern w:val="0"/>
                <w:highlight w:val="none"/>
                <w:lang w:val="en-US" w:eastAsia="zh-CN"/>
              </w:rPr>
            </w:pPr>
            <w:r>
              <w:rPr>
                <w:rFonts w:hint="eastAsia" w:ascii="宋体" w:hAnsi="宋体"/>
                <w:color w:val="auto"/>
                <w:kern w:val="0"/>
                <w:highlight w:val="none"/>
                <w:lang w:val="en-US" w:eastAsia="zh-CN"/>
              </w:rPr>
              <w:t>套</w:t>
            </w:r>
          </w:p>
        </w:tc>
        <w:tc>
          <w:tcPr>
            <w:tcW w:w="456" w:type="dxa"/>
            <w:shd w:val="clear" w:color="auto" w:fill="auto"/>
            <w:vAlign w:val="center"/>
          </w:tcPr>
          <w:p w14:paraId="7BAFCAFE">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3</w:t>
            </w:r>
          </w:p>
        </w:tc>
      </w:tr>
      <w:tr w14:paraId="6DBC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14:paraId="34F80B77">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13</w:t>
            </w:r>
          </w:p>
        </w:tc>
        <w:tc>
          <w:tcPr>
            <w:tcW w:w="1480" w:type="dxa"/>
            <w:shd w:val="clear" w:color="auto" w:fill="auto"/>
            <w:vAlign w:val="center"/>
          </w:tcPr>
          <w:p w14:paraId="53178F55">
            <w:pPr>
              <w:keepNext w:val="0"/>
              <w:keepLines w:val="0"/>
              <w:widowControl/>
              <w:suppressLineNumbers w:val="0"/>
              <w:spacing w:before="0" w:beforeLines="0" w:beforeAutospacing="0" w:after="0" w:afterLines="0" w:afterAutospacing="0"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无线二氧化碳监测终端</w:t>
            </w:r>
          </w:p>
        </w:tc>
        <w:tc>
          <w:tcPr>
            <w:tcW w:w="6930" w:type="dxa"/>
            <w:vAlign w:val="center"/>
          </w:tcPr>
          <w:p w14:paraId="33ADFE41">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eastAsia" w:cs="宋体"/>
                <w:color w:val="auto"/>
                <w:szCs w:val="24"/>
                <w:highlight w:val="none"/>
              </w:rPr>
            </w:pPr>
            <w:r>
              <w:rPr>
                <w:rFonts w:hint="eastAsia" w:ascii="宋体" w:hAnsi="宋体" w:eastAsia="宋体" w:cs="宋体"/>
                <w:color w:val="auto"/>
                <w:kern w:val="0"/>
                <w:sz w:val="24"/>
                <w:szCs w:val="24"/>
                <w:highlight w:val="none"/>
                <w:lang w:val="en-US" w:eastAsia="zh-CN" w:bidi="ar-SA"/>
              </w:rPr>
              <w:t>1.</w:t>
            </w:r>
            <w:r>
              <w:rPr>
                <w:rFonts w:hint="eastAsia" w:cs="宋体"/>
                <w:color w:val="auto"/>
                <w:szCs w:val="24"/>
                <w:highlight w:val="none"/>
              </w:rPr>
              <w:t>符合WW/T0103-2020《馆藏文物保存环境监测监测终端基本要求》；</w:t>
            </w:r>
            <w:r>
              <w:rPr>
                <w:rFonts w:hint="eastAsia" w:cs="宋体"/>
                <w:color w:val="auto"/>
                <w:szCs w:val="24"/>
                <w:highlight w:val="none"/>
                <w:lang w:val="en-US" w:eastAsia="zh-CN"/>
              </w:rPr>
              <w:t>2.</w:t>
            </w:r>
            <w:r>
              <w:rPr>
                <w:rFonts w:hint="eastAsia" w:cs="宋体"/>
                <w:color w:val="auto"/>
                <w:szCs w:val="24"/>
                <w:highlight w:val="none"/>
              </w:rPr>
              <w:t>采用无线通讯，设备具有自组网络和链路的能力；</w:t>
            </w:r>
          </w:p>
          <w:p w14:paraId="719BB996">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eastAsia" w:cs="宋体"/>
                <w:color w:val="auto"/>
                <w:szCs w:val="24"/>
                <w:highlight w:val="none"/>
              </w:rPr>
            </w:pPr>
            <w:r>
              <w:rPr>
                <w:rFonts w:hint="eastAsia" w:cs="宋体"/>
                <w:color w:val="auto"/>
                <w:szCs w:val="24"/>
                <w:highlight w:val="none"/>
                <w:lang w:val="en-US" w:eastAsia="zh-CN"/>
              </w:rPr>
              <w:t>3.</w:t>
            </w:r>
            <w:r>
              <w:rPr>
                <w:rFonts w:hint="eastAsia" w:cs="宋体"/>
                <w:color w:val="auto"/>
                <w:szCs w:val="24"/>
                <w:highlight w:val="none"/>
              </w:rPr>
              <w:t>具有数据断网存储能力，24小时内恢复通讯后可实现数据自动上传；</w:t>
            </w:r>
          </w:p>
          <w:p w14:paraId="379CFA8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eastAsia" w:cs="宋体"/>
                <w:color w:val="auto"/>
                <w:szCs w:val="24"/>
                <w:highlight w:val="none"/>
              </w:rPr>
            </w:pPr>
            <w:r>
              <w:rPr>
                <w:rFonts w:hint="eastAsia" w:cs="宋体"/>
                <w:color w:val="auto"/>
                <w:szCs w:val="24"/>
                <w:highlight w:val="none"/>
                <w:lang w:val="en-US" w:eastAsia="zh-CN"/>
              </w:rPr>
              <w:t>4.</w:t>
            </w:r>
            <w:r>
              <w:rPr>
                <w:rFonts w:hint="eastAsia" w:cs="宋体"/>
                <w:color w:val="auto"/>
                <w:szCs w:val="24"/>
                <w:highlight w:val="none"/>
              </w:rPr>
              <w:t>运行期间，数据丢包率为0；</w:t>
            </w:r>
          </w:p>
          <w:p w14:paraId="3049CD54">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cs="宋体"/>
                <w:color w:val="auto"/>
                <w:highlight w:val="none"/>
              </w:rPr>
            </w:pPr>
            <w:r>
              <w:rPr>
                <w:rFonts w:hint="eastAsia" w:cs="宋体"/>
                <w:color w:val="auto"/>
                <w:szCs w:val="24"/>
                <w:highlight w:val="none"/>
                <w:lang w:val="en-US" w:eastAsia="zh-CN"/>
              </w:rPr>
              <w:t>5.</w:t>
            </w:r>
            <w:r>
              <w:rPr>
                <w:rFonts w:hint="eastAsia" w:cs="宋体"/>
                <w:color w:val="auto"/>
                <w:szCs w:val="24"/>
                <w:highlight w:val="none"/>
              </w:rPr>
              <w:t>二氧化碳测量：测量范围：0~5000ppm，分辨率：1ppm，测量精度：±30ppm±2%读数；</w:t>
            </w:r>
          </w:p>
        </w:tc>
        <w:tc>
          <w:tcPr>
            <w:tcW w:w="570" w:type="dxa"/>
            <w:shd w:val="clear" w:color="auto" w:fill="auto"/>
            <w:vAlign w:val="center"/>
          </w:tcPr>
          <w:p w14:paraId="396E7096">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eastAsia="宋体"/>
                <w:color w:val="auto"/>
                <w:kern w:val="0"/>
                <w:highlight w:val="none"/>
                <w:lang w:val="en-US" w:eastAsia="zh-CN"/>
              </w:rPr>
            </w:pPr>
            <w:r>
              <w:rPr>
                <w:rFonts w:hint="eastAsia" w:ascii="宋体" w:hAnsi="宋体"/>
                <w:color w:val="auto"/>
                <w:kern w:val="0"/>
                <w:highlight w:val="none"/>
                <w:lang w:val="en-US" w:eastAsia="zh-CN"/>
              </w:rPr>
              <w:t>套</w:t>
            </w:r>
          </w:p>
        </w:tc>
        <w:tc>
          <w:tcPr>
            <w:tcW w:w="456" w:type="dxa"/>
            <w:shd w:val="clear" w:color="auto" w:fill="auto"/>
            <w:vAlign w:val="center"/>
          </w:tcPr>
          <w:p w14:paraId="4DCE9CAF">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1</w:t>
            </w:r>
          </w:p>
        </w:tc>
      </w:tr>
      <w:tr w14:paraId="16B5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627" w:type="dxa"/>
            <w:shd w:val="clear" w:color="auto" w:fill="auto"/>
            <w:vAlign w:val="center"/>
          </w:tcPr>
          <w:p w14:paraId="3E8E9F0E">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14</w:t>
            </w:r>
          </w:p>
        </w:tc>
        <w:tc>
          <w:tcPr>
            <w:tcW w:w="1480" w:type="dxa"/>
            <w:shd w:val="clear" w:color="auto" w:fill="auto"/>
            <w:vAlign w:val="center"/>
          </w:tcPr>
          <w:p w14:paraId="4F5D977D">
            <w:pPr>
              <w:keepNext w:val="0"/>
              <w:keepLines w:val="0"/>
              <w:widowControl/>
              <w:suppressLineNumbers w:val="0"/>
              <w:spacing w:before="0" w:beforeLines="0" w:beforeAutospacing="0" w:after="0" w:afterLines="0" w:afterAutospacing="0" w:line="240" w:lineRule="auto"/>
              <w:ind w:left="0" w:right="0" w:firstLine="0" w:firstLineChars="0"/>
              <w:jc w:val="center"/>
              <w:rPr>
                <w:rFonts w:hint="default" w:ascii="宋体" w:hAnsi="宋体"/>
                <w:color w:val="auto"/>
                <w:kern w:val="0"/>
                <w:highlight w:val="none"/>
              </w:rPr>
            </w:pPr>
            <w:r>
              <w:rPr>
                <w:rFonts w:hint="eastAsia" w:ascii="宋体" w:hAnsi="宋体"/>
                <w:color w:val="auto"/>
                <w:kern w:val="0"/>
                <w:highlight w:val="none"/>
              </w:rPr>
              <w:t>无线VOC监测终端</w:t>
            </w:r>
          </w:p>
        </w:tc>
        <w:tc>
          <w:tcPr>
            <w:tcW w:w="6930" w:type="dxa"/>
            <w:vAlign w:val="center"/>
          </w:tcPr>
          <w:p w14:paraId="6022CDA5">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cs="宋体"/>
                <w:color w:val="auto"/>
                <w:szCs w:val="24"/>
                <w:highlight w:val="none"/>
              </w:rPr>
            </w:pPr>
            <w:r>
              <w:rPr>
                <w:rFonts w:hint="default" w:ascii="宋体" w:hAnsi="宋体" w:eastAsia="宋体" w:cs="宋体"/>
                <w:color w:val="auto"/>
                <w:kern w:val="0"/>
                <w:sz w:val="24"/>
                <w:szCs w:val="24"/>
                <w:highlight w:val="none"/>
                <w:lang w:val="en-US" w:eastAsia="zh-CN" w:bidi="ar-SA"/>
              </w:rPr>
              <w:t>1.</w:t>
            </w:r>
            <w:r>
              <w:rPr>
                <w:rFonts w:hint="eastAsia" w:cs="宋体"/>
                <w:color w:val="auto"/>
                <w:szCs w:val="24"/>
                <w:highlight w:val="none"/>
              </w:rPr>
              <w:t>符合WW/T0103-2020《馆藏文物保存环境监测监测终端基本要求》</w:t>
            </w:r>
            <w:r>
              <w:rPr>
                <w:rFonts w:hint="default" w:cs="宋体"/>
                <w:color w:val="auto"/>
                <w:szCs w:val="24"/>
                <w:highlight w:val="none"/>
              </w:rPr>
              <w:t>;</w:t>
            </w:r>
          </w:p>
          <w:p w14:paraId="73022A3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eastAsia" w:cs="宋体"/>
                <w:color w:val="auto"/>
                <w:szCs w:val="24"/>
                <w:highlight w:val="none"/>
              </w:rPr>
            </w:pPr>
            <w:r>
              <w:rPr>
                <w:rFonts w:hint="eastAsia" w:cs="宋体"/>
                <w:color w:val="auto"/>
                <w:szCs w:val="24"/>
                <w:highlight w:val="none"/>
                <w:lang w:val="en-US" w:eastAsia="zh-CN"/>
              </w:rPr>
              <w:t>2.</w:t>
            </w:r>
            <w:r>
              <w:rPr>
                <w:rFonts w:hint="eastAsia" w:cs="宋体"/>
                <w:color w:val="auto"/>
                <w:szCs w:val="24"/>
                <w:highlight w:val="none"/>
              </w:rPr>
              <w:t>采用无线通讯，设备具有自组网络和链路的能力；</w:t>
            </w:r>
          </w:p>
          <w:p w14:paraId="68A70CE9">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eastAsia" w:cs="宋体"/>
                <w:color w:val="auto"/>
                <w:szCs w:val="24"/>
                <w:highlight w:val="none"/>
              </w:rPr>
            </w:pPr>
            <w:r>
              <w:rPr>
                <w:rFonts w:hint="eastAsia" w:cs="宋体"/>
                <w:color w:val="auto"/>
                <w:szCs w:val="24"/>
                <w:highlight w:val="none"/>
                <w:lang w:val="en-US" w:eastAsia="zh-CN"/>
              </w:rPr>
              <w:t>3.</w:t>
            </w:r>
            <w:r>
              <w:rPr>
                <w:rFonts w:hint="eastAsia" w:cs="宋体"/>
                <w:color w:val="auto"/>
                <w:szCs w:val="24"/>
                <w:highlight w:val="none"/>
              </w:rPr>
              <w:t>挥发性有机物测量：测量范围：0～20ppm(异丁烯)；</w:t>
            </w:r>
          </w:p>
          <w:p w14:paraId="53CA6CC0">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cs="宋体"/>
                <w:color w:val="auto"/>
                <w:highlight w:val="none"/>
              </w:rPr>
            </w:pPr>
            <w:r>
              <w:rPr>
                <w:rFonts w:hint="eastAsia" w:cs="宋体"/>
                <w:color w:val="auto"/>
                <w:szCs w:val="24"/>
                <w:highlight w:val="none"/>
                <w:lang w:val="en-US" w:eastAsia="zh-CN"/>
              </w:rPr>
              <w:t>4.</w:t>
            </w:r>
            <w:r>
              <w:rPr>
                <w:rFonts w:hint="eastAsia" w:cs="宋体"/>
                <w:color w:val="auto"/>
                <w:szCs w:val="24"/>
                <w:highlight w:val="none"/>
              </w:rPr>
              <w:t>分辨率：5ppb；测量精度：±（0.1ppm+8%x示值）；</w:t>
            </w:r>
          </w:p>
        </w:tc>
        <w:tc>
          <w:tcPr>
            <w:tcW w:w="570" w:type="dxa"/>
            <w:shd w:val="clear" w:color="auto" w:fill="auto"/>
            <w:vAlign w:val="center"/>
          </w:tcPr>
          <w:p w14:paraId="5C15F643">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eastAsia="宋体"/>
                <w:color w:val="auto"/>
                <w:kern w:val="0"/>
                <w:highlight w:val="none"/>
                <w:lang w:val="en-US" w:eastAsia="zh-CN"/>
              </w:rPr>
            </w:pPr>
            <w:r>
              <w:rPr>
                <w:rFonts w:hint="eastAsia" w:ascii="宋体" w:hAnsi="宋体"/>
                <w:color w:val="auto"/>
                <w:kern w:val="0"/>
                <w:highlight w:val="none"/>
                <w:lang w:val="en-US" w:eastAsia="zh-CN"/>
              </w:rPr>
              <w:t>套</w:t>
            </w:r>
          </w:p>
        </w:tc>
        <w:tc>
          <w:tcPr>
            <w:tcW w:w="456" w:type="dxa"/>
            <w:shd w:val="clear" w:color="auto" w:fill="auto"/>
            <w:vAlign w:val="center"/>
          </w:tcPr>
          <w:p w14:paraId="4414AD51">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default" w:ascii="宋体" w:hAnsi="宋体"/>
                <w:color w:val="auto"/>
                <w:kern w:val="0"/>
                <w:highlight w:val="none"/>
              </w:rPr>
              <w:t>1</w:t>
            </w:r>
          </w:p>
        </w:tc>
      </w:tr>
      <w:tr w14:paraId="60E1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14:paraId="03335382">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kern w:val="0"/>
                <w:highlight w:val="none"/>
              </w:rPr>
            </w:pPr>
            <w:r>
              <w:rPr>
                <w:rFonts w:hint="eastAsia" w:ascii="宋体" w:hAnsi="宋体"/>
                <w:color w:val="auto"/>
                <w:highlight w:val="none"/>
              </w:rPr>
              <w:t>15</w:t>
            </w:r>
          </w:p>
        </w:tc>
        <w:tc>
          <w:tcPr>
            <w:tcW w:w="1480" w:type="dxa"/>
            <w:shd w:val="clear" w:color="auto" w:fill="auto"/>
            <w:vAlign w:val="center"/>
          </w:tcPr>
          <w:p w14:paraId="4AD8111D">
            <w:pPr>
              <w:keepNext w:val="0"/>
              <w:keepLines w:val="0"/>
              <w:widowControl/>
              <w:suppressLineNumbers w:val="0"/>
              <w:spacing w:before="0" w:beforeLines="0" w:beforeAutospacing="0" w:after="0" w:afterLines="0" w:afterAutospacing="0" w:line="240" w:lineRule="auto"/>
              <w:ind w:left="0" w:right="0" w:firstLine="0" w:firstLineChars="0"/>
              <w:jc w:val="center"/>
              <w:rPr>
                <w:rFonts w:hint="eastAsia" w:ascii="宋体" w:hAnsi="宋体"/>
                <w:color w:val="auto"/>
                <w:kern w:val="0"/>
                <w:highlight w:val="none"/>
              </w:rPr>
            </w:pPr>
            <w:r>
              <w:rPr>
                <w:rFonts w:hint="eastAsia" w:ascii="宋体" w:hAnsi="宋体"/>
                <w:color w:val="auto"/>
                <w:highlight w:val="none"/>
              </w:rPr>
              <w:t>组合式柜体</w:t>
            </w:r>
          </w:p>
        </w:tc>
        <w:tc>
          <w:tcPr>
            <w:tcW w:w="6930" w:type="dxa"/>
            <w:vAlign w:val="center"/>
          </w:tcPr>
          <w:p w14:paraId="66F5AB5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ascii="宋体" w:hAnsi="宋体"/>
                <w:color w:val="auto"/>
                <w:highlight w:val="none"/>
              </w:rPr>
            </w:pPr>
            <w:r>
              <w:rPr>
                <w:rFonts w:hint="eastAsia" w:ascii="宋体" w:hAnsi="宋体"/>
                <w:color w:val="auto"/>
                <w:highlight w:val="none"/>
              </w:rPr>
              <w:t>规格：40-60㎡高2.65米。</w:t>
            </w:r>
          </w:p>
          <w:p w14:paraId="3E47EB1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ascii="宋体" w:hAnsi="宋体"/>
                <w:color w:val="auto"/>
                <w:highlight w:val="none"/>
              </w:rPr>
            </w:pPr>
            <w:r>
              <w:rPr>
                <w:rFonts w:hint="default" w:ascii="宋体" w:hAnsi="宋体"/>
                <w:color w:val="auto"/>
                <w:highlight w:val="none"/>
              </w:rPr>
              <w:t>结构组成：</w:t>
            </w:r>
            <w:r>
              <w:rPr>
                <w:rFonts w:hint="eastAsia" w:ascii="宋体" w:hAnsi="宋体"/>
                <w:color w:val="auto"/>
                <w:highlight w:val="none"/>
              </w:rPr>
              <w:t>外墙板、内墙板、框架结构、外顶板、内顶板、舱门、侧门等。</w:t>
            </w:r>
          </w:p>
          <w:p w14:paraId="7A66924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ascii="宋体" w:hAnsi="宋体"/>
                <w:color w:val="auto"/>
                <w:highlight w:val="none"/>
              </w:rPr>
            </w:pPr>
            <w:r>
              <w:rPr>
                <w:rFonts w:hint="eastAsia" w:ascii="宋体" w:hAnsi="宋体"/>
                <w:color w:val="auto"/>
                <w:highlight w:val="none"/>
              </w:rPr>
              <w:t>主要</w:t>
            </w:r>
            <w:r>
              <w:rPr>
                <w:rFonts w:hint="default" w:ascii="宋体" w:hAnsi="宋体"/>
                <w:color w:val="auto"/>
                <w:highlight w:val="none"/>
              </w:rPr>
              <w:t>参数</w:t>
            </w:r>
            <w:r>
              <w:rPr>
                <w:rFonts w:hint="eastAsia" w:ascii="宋体" w:hAnsi="宋体"/>
                <w:color w:val="auto"/>
                <w:highlight w:val="none"/>
              </w:rPr>
              <w:t>要求：</w:t>
            </w:r>
          </w:p>
          <w:p w14:paraId="7DC88B7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rPr>
              <w:t>柜体框架：工业铝型材SD-8-8080，6米/根；</w:t>
            </w:r>
          </w:p>
          <w:p w14:paraId="56F78BB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柜体内侧板：铝蜂窝板：2mx1mx0.01m；</w:t>
            </w:r>
          </w:p>
          <w:p w14:paraId="5D5210E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柜体内顶板：铝蜂窝板：2mx1mx0.01m；</w:t>
            </w:r>
          </w:p>
          <w:p w14:paraId="1C0A1F7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柜体地板：酚醛复合板：2mx1mx0.023m；</w:t>
            </w:r>
          </w:p>
          <w:p w14:paraId="48FDD79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地板布（含粘接剂）：PVCor橡胶；厚度3mm；</w:t>
            </w:r>
          </w:p>
          <w:p w14:paraId="30632E2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ascii="宋体" w:hAnsi="宋体"/>
                <w:color w:val="auto"/>
                <w:highlight w:val="none"/>
              </w:rPr>
            </w:pPr>
            <w:r>
              <w:rPr>
                <w:rFonts w:hint="eastAsia" w:ascii="宋体" w:hAnsi="宋体"/>
                <w:color w:val="auto"/>
                <w:highlight w:val="none"/>
              </w:rPr>
              <w:t>加装防寒材；</w:t>
            </w:r>
          </w:p>
          <w:p w14:paraId="4AA594E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外装饰板：GRP构件+铝蜂窝板+亚克力灯箱</w:t>
            </w:r>
          </w:p>
          <w:p w14:paraId="5ED65B9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角码：铝型材</w:t>
            </w:r>
          </w:p>
          <w:p w14:paraId="631B8CA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紧固件：不锈钢</w:t>
            </w:r>
          </w:p>
          <w:p w14:paraId="472FA32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密封胶条：EPDM/硅胶</w:t>
            </w:r>
          </w:p>
          <w:p w14:paraId="45DA67C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工业胶板：EPDM/硅胶</w:t>
            </w:r>
          </w:p>
          <w:p w14:paraId="4ED1DE3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rPr>
              <w:t>风道：10mm桶装轻芯钢</w:t>
            </w:r>
          </w:p>
          <w:p w14:paraId="0B08511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rPr>
              <w:t>定制配电柜：低压配电柜/高压配电柜；</w:t>
            </w:r>
          </w:p>
          <w:p w14:paraId="315A066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ascii="宋体" w:hAnsi="宋体"/>
                <w:color w:val="auto"/>
                <w:highlight w:val="none"/>
              </w:rPr>
            </w:pPr>
            <w:r>
              <w:rPr>
                <w:rFonts w:hint="eastAsia" w:ascii="宋体" w:hAnsi="宋体"/>
                <w:color w:val="auto"/>
                <w:highlight w:val="none"/>
                <w:lang w:val="en-US" w:eastAsia="zh-CN"/>
              </w:rPr>
              <w:t>13.</w:t>
            </w:r>
            <w:r>
              <w:rPr>
                <w:rFonts w:hint="eastAsia" w:ascii="宋体" w:hAnsi="宋体"/>
                <w:color w:val="auto"/>
                <w:highlight w:val="none"/>
              </w:rPr>
              <w:t>消防柜（含灭火器、防毒面罩等）：钢板折弯柜体（800*500*250mm）：</w:t>
            </w:r>
          </w:p>
          <w:p w14:paraId="18B4739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eastAsia" w:cs="宋体"/>
                <w:color w:val="auto"/>
                <w:szCs w:val="24"/>
                <w:highlight w:val="none"/>
              </w:rPr>
            </w:pPr>
            <w:r>
              <w:rPr>
                <w:rFonts w:hint="eastAsia" w:ascii="宋体" w:hAnsi="宋体"/>
                <w:color w:val="auto"/>
                <w:highlight w:val="none"/>
                <w:lang w:val="en-US" w:eastAsia="zh-CN"/>
              </w:rPr>
              <w:t>14.</w:t>
            </w:r>
            <w:r>
              <w:rPr>
                <w:rFonts w:hint="eastAsia" w:ascii="宋体" w:hAnsi="宋体"/>
                <w:color w:val="auto"/>
                <w:highlight w:val="none"/>
              </w:rPr>
              <w:t>安全出口指示牌：铝材+阻燃PVC(310*335*145)。</w:t>
            </w:r>
          </w:p>
        </w:tc>
        <w:tc>
          <w:tcPr>
            <w:tcW w:w="570" w:type="dxa"/>
            <w:shd w:val="clear" w:color="auto" w:fill="auto"/>
            <w:vAlign w:val="center"/>
          </w:tcPr>
          <w:p w14:paraId="582046EA">
            <w:pPr>
              <w:keepNext w:val="0"/>
              <w:keepLines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olor w:val="auto"/>
                <w:kern w:val="0"/>
                <w:highlight w:val="none"/>
                <w:lang w:val="en-US" w:eastAsia="zh-CN"/>
              </w:rPr>
            </w:pPr>
            <w:r>
              <w:rPr>
                <w:rFonts w:hint="eastAsia" w:ascii="宋体" w:hAnsi="宋体" w:eastAsia="宋体"/>
                <w:color w:val="auto"/>
                <w:kern w:val="0"/>
                <w:position w:val="-4"/>
                <w:highlight w:val="none"/>
                <w:lang w:val="en-US" w:eastAsia="zh-CN"/>
              </w:rPr>
              <w:object>
                <v:shape id="_x0000_i1025" o:spt="75" type="#_x0000_t75" style="height:15pt;width:17pt;" o:ole="t" filled="f" o:preferrelative="t" stroked="f" coordsize="21600,21600">
                  <v:path/>
                  <v:fill on="f" focussize="0,0"/>
                  <v:stroke on="f"/>
                  <v:imagedata r:id="rId11" o:title=""/>
                  <o:lock v:ext="edit" aspectratio="t"/>
                  <w10:wrap type="none"/>
                  <w10:anchorlock/>
                </v:shape>
                <o:OLEObject Type="Embed" ProgID="Equation.KSEE3" ShapeID="_x0000_i1025" DrawAspect="Content" ObjectID="_1468075725" r:id="rId10">
                  <o:LockedField>false</o:LockedField>
                </o:OLEObject>
              </w:object>
            </w:r>
          </w:p>
        </w:tc>
        <w:tc>
          <w:tcPr>
            <w:tcW w:w="456" w:type="dxa"/>
            <w:shd w:val="clear" w:color="auto" w:fill="auto"/>
            <w:vAlign w:val="center"/>
          </w:tcPr>
          <w:p w14:paraId="6911EE75">
            <w:pPr>
              <w:keepNext w:val="0"/>
              <w:keepLines w:val="0"/>
              <w:suppressLineNumbers w:val="0"/>
              <w:spacing w:before="0" w:beforeLines="0" w:beforeAutospacing="0" w:after="0" w:afterLines="0" w:afterAutospacing="0" w:line="240" w:lineRule="auto"/>
              <w:ind w:left="0" w:right="0" w:firstLine="0" w:firstLineChars="0"/>
              <w:jc w:val="center"/>
              <w:rPr>
                <w:rFonts w:hint="default" w:ascii="宋体" w:hAnsi="宋体"/>
                <w:color w:val="auto"/>
                <w:kern w:val="0"/>
                <w:highlight w:val="none"/>
              </w:rPr>
            </w:pPr>
            <w:r>
              <w:rPr>
                <w:rFonts w:hint="default" w:ascii="宋体" w:hAnsi="宋体"/>
                <w:color w:val="auto"/>
                <w:highlight w:val="none"/>
              </w:rPr>
              <w:t>56</w:t>
            </w:r>
          </w:p>
        </w:tc>
      </w:tr>
      <w:tr w14:paraId="0832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14:paraId="635B14F5">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color w:val="auto"/>
                <w:highlight w:val="none"/>
              </w:rPr>
            </w:pPr>
            <w:r>
              <w:rPr>
                <w:rFonts w:hint="eastAsia" w:ascii="宋体" w:hAnsi="宋体"/>
                <w:color w:val="auto"/>
                <w:kern w:val="0"/>
                <w:highlight w:val="none"/>
              </w:rPr>
              <w:t>16</w:t>
            </w:r>
          </w:p>
        </w:tc>
        <w:tc>
          <w:tcPr>
            <w:tcW w:w="1480" w:type="dxa"/>
            <w:shd w:val="clear" w:color="auto" w:fill="auto"/>
            <w:vAlign w:val="center"/>
          </w:tcPr>
          <w:p w14:paraId="2188258E">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color w:val="auto"/>
                <w:highlight w:val="none"/>
              </w:rPr>
            </w:pPr>
            <w:r>
              <w:rPr>
                <w:rFonts w:hint="eastAsia" w:ascii="宋体" w:hAnsi="宋体"/>
                <w:color w:val="auto"/>
                <w:kern w:val="0"/>
                <w:highlight w:val="none"/>
              </w:rPr>
              <w:t>灭火装置</w:t>
            </w:r>
          </w:p>
        </w:tc>
        <w:tc>
          <w:tcPr>
            <w:tcW w:w="6930" w:type="dxa"/>
            <w:vAlign w:val="center"/>
          </w:tcPr>
          <w:p w14:paraId="4CE1ABAE">
            <w:pPr>
              <w:keepNext w:val="0"/>
              <w:keepLines w:val="0"/>
              <w:widowControl/>
              <w:suppressLineNumbers w:val="0"/>
              <w:spacing w:before="0" w:beforeLines="0" w:beforeAutospacing="0" w:after="0" w:afterLines="0" w:afterAutospacing="1" w:line="240" w:lineRule="auto"/>
              <w:ind w:left="0" w:right="0" w:firstLine="0" w:firstLineChars="0"/>
              <w:jc w:val="left"/>
              <w:rPr>
                <w:rFonts w:hint="eastAsia" w:ascii="宋体" w:hAnsi="宋体"/>
                <w:color w:val="auto"/>
                <w:highlight w:val="none"/>
              </w:rPr>
            </w:pPr>
            <w:r>
              <w:rPr>
                <w:rFonts w:hint="eastAsia" w:ascii="宋体" w:hAnsi="宋体"/>
                <w:color w:val="auto"/>
                <w:kern w:val="0"/>
                <w:highlight w:val="none"/>
              </w:rPr>
              <w:t>采用全淹没灭火方式，即在规定的时间内，向防护区喷放设计规定用量的灭火剂。</w:t>
            </w:r>
          </w:p>
        </w:tc>
        <w:tc>
          <w:tcPr>
            <w:tcW w:w="570" w:type="dxa"/>
            <w:shd w:val="clear" w:color="auto" w:fill="auto"/>
            <w:vAlign w:val="center"/>
          </w:tcPr>
          <w:p w14:paraId="7562CE36">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组</w:t>
            </w:r>
          </w:p>
        </w:tc>
        <w:tc>
          <w:tcPr>
            <w:tcW w:w="456" w:type="dxa"/>
            <w:shd w:val="clear" w:color="auto" w:fill="auto"/>
            <w:vAlign w:val="center"/>
          </w:tcPr>
          <w:p w14:paraId="79172076">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color w:val="auto"/>
                <w:highlight w:val="none"/>
              </w:rPr>
            </w:pPr>
            <w:r>
              <w:rPr>
                <w:rFonts w:hint="eastAsia" w:ascii="宋体" w:hAnsi="宋体"/>
                <w:color w:val="auto"/>
                <w:kern w:val="0"/>
                <w:highlight w:val="none"/>
              </w:rPr>
              <w:t>1</w:t>
            </w:r>
          </w:p>
        </w:tc>
      </w:tr>
      <w:tr w14:paraId="2FE3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14:paraId="27A31209">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color w:val="auto"/>
                <w:kern w:val="0"/>
                <w:highlight w:val="none"/>
              </w:rPr>
            </w:pPr>
            <w:r>
              <w:rPr>
                <w:rFonts w:hint="eastAsia" w:ascii="宋体" w:hAnsi="宋体"/>
                <w:color w:val="auto"/>
                <w:kern w:val="0"/>
                <w:highlight w:val="none"/>
              </w:rPr>
              <w:t>17</w:t>
            </w:r>
          </w:p>
        </w:tc>
        <w:tc>
          <w:tcPr>
            <w:tcW w:w="1480" w:type="dxa"/>
            <w:shd w:val="clear" w:color="auto" w:fill="auto"/>
            <w:vAlign w:val="center"/>
          </w:tcPr>
          <w:p w14:paraId="5D6C0380">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color w:val="auto"/>
                <w:kern w:val="0"/>
                <w:highlight w:val="none"/>
              </w:rPr>
            </w:pPr>
            <w:r>
              <w:rPr>
                <w:rFonts w:hint="eastAsia" w:ascii="宋体" w:hAnsi="宋体"/>
                <w:color w:val="auto"/>
                <w:kern w:val="0"/>
                <w:highlight w:val="none"/>
              </w:rPr>
              <w:t>入侵探测设备</w:t>
            </w:r>
          </w:p>
        </w:tc>
        <w:tc>
          <w:tcPr>
            <w:tcW w:w="6930" w:type="dxa"/>
            <w:vAlign w:val="center"/>
          </w:tcPr>
          <w:p w14:paraId="62191522">
            <w:pPr>
              <w:keepNext w:val="0"/>
              <w:keepLines w:val="0"/>
              <w:widowControl/>
              <w:suppressLineNumbers w:val="0"/>
              <w:spacing w:before="0" w:beforeLines="0" w:beforeAutospacing="0" w:after="0" w:afterLines="0" w:afterAutospacing="1" w:line="240" w:lineRule="auto"/>
              <w:ind w:left="0" w:right="0" w:firstLine="0" w:firstLineChars="0"/>
              <w:jc w:val="left"/>
              <w:rPr>
                <w:rFonts w:hint="eastAsia" w:ascii="宋体" w:hAnsi="宋体"/>
                <w:color w:val="auto"/>
                <w:kern w:val="0"/>
                <w:highlight w:val="none"/>
              </w:rPr>
            </w:pPr>
            <w:r>
              <w:rPr>
                <w:rFonts w:hint="eastAsia" w:ascii="宋体" w:hAnsi="宋体"/>
                <w:color w:val="auto"/>
                <w:kern w:val="0"/>
                <w:highlight w:val="none"/>
              </w:rPr>
              <w:t>图像探测、门禁控制器、入侵探测等安全器件</w:t>
            </w:r>
          </w:p>
        </w:tc>
        <w:tc>
          <w:tcPr>
            <w:tcW w:w="570" w:type="dxa"/>
            <w:shd w:val="clear" w:color="auto" w:fill="auto"/>
            <w:vAlign w:val="center"/>
          </w:tcPr>
          <w:p w14:paraId="07EDA7FA">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color w:val="auto"/>
                <w:kern w:val="0"/>
                <w:highlight w:val="none"/>
              </w:rPr>
            </w:pPr>
            <w:r>
              <w:rPr>
                <w:rFonts w:hint="eastAsia" w:ascii="宋体" w:hAnsi="宋体"/>
                <w:color w:val="auto"/>
                <w:kern w:val="0"/>
                <w:highlight w:val="none"/>
              </w:rPr>
              <w:t>套</w:t>
            </w:r>
          </w:p>
        </w:tc>
        <w:tc>
          <w:tcPr>
            <w:tcW w:w="456" w:type="dxa"/>
            <w:shd w:val="clear" w:color="auto" w:fill="auto"/>
            <w:vAlign w:val="center"/>
          </w:tcPr>
          <w:p w14:paraId="489B97E2">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color w:val="auto"/>
                <w:kern w:val="0"/>
                <w:highlight w:val="none"/>
              </w:rPr>
            </w:pPr>
            <w:r>
              <w:rPr>
                <w:rFonts w:hint="eastAsia" w:ascii="宋体" w:hAnsi="宋体"/>
                <w:color w:val="auto"/>
                <w:kern w:val="0"/>
                <w:highlight w:val="none"/>
              </w:rPr>
              <w:t>1</w:t>
            </w:r>
          </w:p>
        </w:tc>
      </w:tr>
      <w:tr w14:paraId="5B21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14:paraId="796809A1">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color w:val="auto"/>
                <w:kern w:val="0"/>
                <w:highlight w:val="none"/>
              </w:rPr>
            </w:pPr>
            <w:r>
              <w:rPr>
                <w:rFonts w:hint="eastAsia" w:ascii="宋体" w:hAnsi="宋体"/>
                <w:color w:val="auto"/>
                <w:kern w:val="0"/>
                <w:highlight w:val="none"/>
              </w:rPr>
              <w:t>18</w:t>
            </w:r>
          </w:p>
        </w:tc>
        <w:tc>
          <w:tcPr>
            <w:tcW w:w="1480" w:type="dxa"/>
            <w:shd w:val="clear" w:color="auto" w:fill="auto"/>
            <w:vAlign w:val="center"/>
          </w:tcPr>
          <w:p w14:paraId="3D99F127">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color w:val="auto"/>
                <w:kern w:val="0"/>
                <w:highlight w:val="none"/>
              </w:rPr>
            </w:pPr>
            <w:r>
              <w:rPr>
                <w:rFonts w:hint="eastAsia" w:ascii="宋体" w:hAnsi="宋体"/>
                <w:color w:val="auto"/>
                <w:kern w:val="0"/>
                <w:highlight w:val="none"/>
              </w:rPr>
              <w:t>温感、烟感报警器</w:t>
            </w:r>
          </w:p>
        </w:tc>
        <w:tc>
          <w:tcPr>
            <w:tcW w:w="6930" w:type="dxa"/>
            <w:vAlign w:val="center"/>
          </w:tcPr>
          <w:p w14:paraId="166783CD">
            <w:pPr>
              <w:keepNext w:val="0"/>
              <w:keepLines w:val="0"/>
              <w:widowControl/>
              <w:suppressLineNumbers w:val="0"/>
              <w:spacing w:before="0" w:beforeLines="0" w:beforeAutospacing="0" w:after="0" w:afterLines="0" w:afterAutospacing="1" w:line="240" w:lineRule="auto"/>
              <w:ind w:left="0" w:right="0" w:firstLine="0" w:firstLineChars="0"/>
              <w:jc w:val="left"/>
              <w:rPr>
                <w:rFonts w:hint="eastAsia" w:ascii="宋体" w:hAnsi="宋体"/>
                <w:color w:val="auto"/>
                <w:kern w:val="0"/>
                <w:highlight w:val="none"/>
              </w:rPr>
            </w:pPr>
            <w:r>
              <w:rPr>
                <w:rFonts w:hint="eastAsia" w:ascii="宋体" w:hAnsi="宋体"/>
                <w:color w:val="auto"/>
                <w:kern w:val="0"/>
                <w:highlight w:val="none"/>
              </w:rPr>
              <w:t>温感、烟感等报警器件</w:t>
            </w:r>
          </w:p>
        </w:tc>
        <w:tc>
          <w:tcPr>
            <w:tcW w:w="570" w:type="dxa"/>
            <w:shd w:val="clear" w:color="auto" w:fill="auto"/>
            <w:vAlign w:val="center"/>
          </w:tcPr>
          <w:p w14:paraId="28762B5C">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eastAsia="宋体"/>
                <w:color w:val="auto"/>
                <w:kern w:val="0"/>
                <w:highlight w:val="none"/>
                <w:lang w:val="en-US" w:eastAsia="zh-CN"/>
              </w:rPr>
            </w:pPr>
            <w:r>
              <w:rPr>
                <w:rFonts w:hint="eastAsia" w:ascii="宋体" w:hAnsi="宋体"/>
                <w:color w:val="auto"/>
                <w:kern w:val="0"/>
                <w:highlight w:val="none"/>
                <w:lang w:val="en-US" w:eastAsia="zh-CN"/>
              </w:rPr>
              <w:t>个</w:t>
            </w:r>
          </w:p>
        </w:tc>
        <w:tc>
          <w:tcPr>
            <w:tcW w:w="456" w:type="dxa"/>
            <w:shd w:val="clear" w:color="auto" w:fill="auto"/>
            <w:vAlign w:val="center"/>
          </w:tcPr>
          <w:p w14:paraId="39D0386F">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color w:val="auto"/>
                <w:kern w:val="0"/>
                <w:highlight w:val="none"/>
              </w:rPr>
            </w:pPr>
            <w:r>
              <w:rPr>
                <w:rFonts w:hint="eastAsia" w:ascii="宋体" w:hAnsi="宋体"/>
                <w:color w:val="auto"/>
                <w:kern w:val="0"/>
                <w:highlight w:val="none"/>
              </w:rPr>
              <w:t>16</w:t>
            </w:r>
          </w:p>
        </w:tc>
      </w:tr>
      <w:tr w14:paraId="0460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14:paraId="4202A8FB">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color w:val="auto"/>
                <w:kern w:val="0"/>
                <w:highlight w:val="none"/>
              </w:rPr>
            </w:pPr>
            <w:r>
              <w:rPr>
                <w:rFonts w:hint="eastAsia" w:ascii="宋体" w:hAnsi="宋体"/>
                <w:color w:val="auto"/>
                <w:kern w:val="0"/>
                <w:highlight w:val="none"/>
              </w:rPr>
              <w:t>19</w:t>
            </w:r>
          </w:p>
        </w:tc>
        <w:tc>
          <w:tcPr>
            <w:tcW w:w="1480" w:type="dxa"/>
            <w:shd w:val="clear" w:color="auto" w:fill="auto"/>
            <w:vAlign w:val="center"/>
          </w:tcPr>
          <w:p w14:paraId="1579345F">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color w:val="auto"/>
                <w:kern w:val="0"/>
                <w:highlight w:val="none"/>
              </w:rPr>
            </w:pPr>
            <w:r>
              <w:rPr>
                <w:rFonts w:hint="eastAsia" w:ascii="宋体" w:hAnsi="宋体"/>
                <w:color w:val="auto"/>
                <w:kern w:val="0"/>
                <w:highlight w:val="none"/>
              </w:rPr>
              <w:t>控制系统</w:t>
            </w:r>
          </w:p>
        </w:tc>
        <w:tc>
          <w:tcPr>
            <w:tcW w:w="6930" w:type="dxa"/>
            <w:vAlign w:val="center"/>
          </w:tcPr>
          <w:p w14:paraId="349A625D">
            <w:pPr>
              <w:keepNext w:val="0"/>
              <w:keepLines w:val="0"/>
              <w:widowControl/>
              <w:suppressLineNumbers w:val="0"/>
              <w:spacing w:before="0" w:beforeLines="0" w:beforeAutospacing="0" w:after="0" w:afterLines="0" w:afterAutospacing="1" w:line="240" w:lineRule="auto"/>
              <w:ind w:left="0" w:right="0" w:firstLine="0" w:firstLineChars="0"/>
              <w:jc w:val="left"/>
              <w:rPr>
                <w:rFonts w:hint="eastAsia" w:ascii="宋体" w:hAnsi="宋体"/>
                <w:color w:val="auto"/>
                <w:kern w:val="0"/>
                <w:highlight w:val="none"/>
              </w:rPr>
            </w:pPr>
            <w:r>
              <w:rPr>
                <w:rFonts w:hint="eastAsia" w:ascii="宋体" w:hAnsi="宋体"/>
                <w:color w:val="auto"/>
                <w:kern w:val="0"/>
                <w:highlight w:val="none"/>
              </w:rPr>
              <w:t>智能储藏柜监测控制系统</w:t>
            </w:r>
          </w:p>
        </w:tc>
        <w:tc>
          <w:tcPr>
            <w:tcW w:w="570" w:type="dxa"/>
            <w:shd w:val="clear" w:color="auto" w:fill="auto"/>
            <w:vAlign w:val="center"/>
          </w:tcPr>
          <w:p w14:paraId="327D36E1">
            <w:pPr>
              <w:keepNext w:val="0"/>
              <w:keepLines w:val="0"/>
              <w:widowControl/>
              <w:suppressLineNumbers w:val="0"/>
              <w:spacing w:before="0" w:beforeLines="0" w:beforeAutospacing="0" w:after="0" w:afterLines="0" w:afterAutospacing="1" w:line="240" w:lineRule="auto"/>
              <w:ind w:left="0" w:right="0" w:firstLine="0" w:firstLineChars="0"/>
              <w:jc w:val="center"/>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台</w:t>
            </w:r>
          </w:p>
        </w:tc>
        <w:tc>
          <w:tcPr>
            <w:tcW w:w="456" w:type="dxa"/>
            <w:shd w:val="clear" w:color="auto" w:fill="auto"/>
            <w:vAlign w:val="center"/>
          </w:tcPr>
          <w:p w14:paraId="2778E9B1">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color w:val="auto"/>
                <w:kern w:val="0"/>
                <w:highlight w:val="none"/>
              </w:rPr>
            </w:pPr>
            <w:r>
              <w:rPr>
                <w:rFonts w:hint="eastAsia" w:ascii="宋体" w:hAnsi="宋体"/>
                <w:color w:val="auto"/>
                <w:kern w:val="0"/>
                <w:highlight w:val="none"/>
              </w:rPr>
              <w:t>1</w:t>
            </w:r>
          </w:p>
        </w:tc>
      </w:tr>
      <w:tr w14:paraId="16AC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14:paraId="4FD27604">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color w:val="auto"/>
                <w:kern w:val="0"/>
                <w:highlight w:val="none"/>
              </w:rPr>
            </w:pPr>
            <w:r>
              <w:rPr>
                <w:rFonts w:hint="eastAsia" w:ascii="宋体" w:hAnsi="宋体"/>
                <w:color w:val="auto"/>
                <w:kern w:val="0"/>
                <w:highlight w:val="none"/>
              </w:rPr>
              <w:t>20</w:t>
            </w:r>
          </w:p>
        </w:tc>
        <w:tc>
          <w:tcPr>
            <w:tcW w:w="1480" w:type="dxa"/>
            <w:shd w:val="clear" w:color="auto" w:fill="auto"/>
            <w:vAlign w:val="center"/>
          </w:tcPr>
          <w:p w14:paraId="3905D421">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color w:val="auto"/>
                <w:kern w:val="0"/>
                <w:highlight w:val="none"/>
              </w:rPr>
            </w:pPr>
            <w:r>
              <w:rPr>
                <w:rFonts w:hint="eastAsia" w:ascii="宋体" w:hAnsi="宋体"/>
                <w:color w:val="auto"/>
                <w:kern w:val="0"/>
                <w:highlight w:val="none"/>
              </w:rPr>
              <w:t>工程检测</w:t>
            </w:r>
            <w:r>
              <w:rPr>
                <w:rFonts w:hint="eastAsia" w:ascii="宋体" w:hAnsi="宋体"/>
                <w:color w:val="auto"/>
                <w:kern w:val="0"/>
                <w:highlight w:val="none"/>
                <w:lang w:eastAsia="zh-CN"/>
              </w:rPr>
              <w:t>、</w:t>
            </w:r>
            <w:r>
              <w:rPr>
                <w:rFonts w:hint="eastAsia" w:ascii="宋体" w:hAnsi="宋体"/>
                <w:color w:val="auto"/>
                <w:kern w:val="0"/>
                <w:highlight w:val="none"/>
              </w:rPr>
              <w:t>安装调试</w:t>
            </w:r>
          </w:p>
        </w:tc>
        <w:tc>
          <w:tcPr>
            <w:tcW w:w="6930" w:type="dxa"/>
            <w:vAlign w:val="center"/>
          </w:tcPr>
          <w:p w14:paraId="10692F6D">
            <w:pPr>
              <w:keepNext w:val="0"/>
              <w:keepLines w:val="0"/>
              <w:widowControl/>
              <w:suppressLineNumbers w:val="0"/>
              <w:spacing w:before="0" w:beforeLines="0" w:beforeAutospacing="0" w:after="0" w:afterLines="0" w:afterAutospacing="1" w:line="240" w:lineRule="auto"/>
              <w:ind w:left="0" w:right="0" w:firstLine="0" w:firstLineChars="0"/>
              <w:jc w:val="left"/>
              <w:rPr>
                <w:rFonts w:hint="eastAsia" w:ascii="宋体" w:hAnsi="宋体"/>
                <w:color w:val="auto"/>
                <w:kern w:val="0"/>
                <w:highlight w:val="none"/>
              </w:rPr>
            </w:pPr>
            <w:r>
              <w:rPr>
                <w:rFonts w:hint="eastAsia" w:ascii="宋体" w:hAnsi="宋体"/>
                <w:color w:val="auto"/>
                <w:kern w:val="0"/>
                <w:highlight w:val="none"/>
              </w:rPr>
              <w:t>深化设计和安装调试</w:t>
            </w:r>
          </w:p>
        </w:tc>
        <w:tc>
          <w:tcPr>
            <w:tcW w:w="570" w:type="dxa"/>
            <w:shd w:val="clear" w:color="auto" w:fill="auto"/>
            <w:vAlign w:val="center"/>
          </w:tcPr>
          <w:p w14:paraId="0AD7411E">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eastAsia="宋体"/>
                <w:color w:val="auto"/>
                <w:kern w:val="0"/>
                <w:highlight w:val="none"/>
                <w:lang w:val="en-US" w:eastAsia="zh-CN"/>
              </w:rPr>
            </w:pPr>
            <w:r>
              <w:rPr>
                <w:rFonts w:hint="eastAsia" w:ascii="宋体" w:hAnsi="宋体"/>
                <w:color w:val="auto"/>
                <w:kern w:val="0"/>
                <w:highlight w:val="none"/>
                <w:lang w:val="en-US" w:eastAsia="zh-CN"/>
              </w:rPr>
              <w:t>系统</w:t>
            </w:r>
          </w:p>
        </w:tc>
        <w:tc>
          <w:tcPr>
            <w:tcW w:w="456" w:type="dxa"/>
            <w:shd w:val="clear" w:color="auto" w:fill="auto"/>
            <w:vAlign w:val="center"/>
          </w:tcPr>
          <w:p w14:paraId="4C7E6629">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color w:val="auto"/>
                <w:kern w:val="0"/>
                <w:highlight w:val="none"/>
              </w:rPr>
            </w:pPr>
            <w:r>
              <w:rPr>
                <w:rFonts w:hint="eastAsia" w:ascii="宋体" w:hAnsi="宋体"/>
                <w:color w:val="auto"/>
                <w:kern w:val="0"/>
                <w:highlight w:val="none"/>
              </w:rPr>
              <w:t>1</w:t>
            </w:r>
          </w:p>
        </w:tc>
      </w:tr>
      <w:tr w14:paraId="2128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7" w:type="dxa"/>
            <w:shd w:val="clear" w:color="auto" w:fill="auto"/>
            <w:vAlign w:val="center"/>
          </w:tcPr>
          <w:p w14:paraId="2B1F4835">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b w:val="0"/>
                <w:bCs w:val="0"/>
                <w:color w:val="auto"/>
                <w:kern w:val="0"/>
                <w:highlight w:val="none"/>
              </w:rPr>
              <w:t>21</w:t>
            </w:r>
          </w:p>
        </w:tc>
        <w:tc>
          <w:tcPr>
            <w:tcW w:w="1480" w:type="dxa"/>
            <w:shd w:val="clear" w:color="auto" w:fill="auto"/>
            <w:vAlign w:val="center"/>
          </w:tcPr>
          <w:p w14:paraId="03AE9428">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eastAsia="宋体" w:cs="宋体"/>
                <w:b w:val="0"/>
                <w:bCs w:val="0"/>
                <w:color w:val="auto"/>
                <w:kern w:val="0"/>
                <w:sz w:val="24"/>
                <w:szCs w:val="24"/>
                <w:highlight w:val="none"/>
                <w:lang w:val="en-US" w:eastAsia="zh-CN" w:bidi="ar-SA"/>
              </w:rPr>
            </w:pPr>
            <w:r>
              <w:rPr>
                <w:rFonts w:hint="default" w:ascii="宋体" w:hAnsi="宋体"/>
                <w:b w:val="0"/>
                <w:bCs w:val="0"/>
                <w:color w:val="auto"/>
                <w:kern w:val="0"/>
                <w:highlight w:val="none"/>
              </w:rPr>
              <w:t>密集柜</w:t>
            </w:r>
          </w:p>
        </w:tc>
        <w:tc>
          <w:tcPr>
            <w:tcW w:w="6930" w:type="dxa"/>
            <w:shd w:val="clear" w:color="auto" w:fill="auto"/>
            <w:vAlign w:val="center"/>
          </w:tcPr>
          <w:p w14:paraId="515624C6">
            <w:pPr>
              <w:keepNext w:val="0"/>
              <w:keepLines w:val="0"/>
              <w:widowControl/>
              <w:suppressLineNumbers w:val="0"/>
              <w:spacing w:before="0" w:beforeLines="0" w:beforeAutospacing="0" w:after="0" w:afterLines="0" w:afterAutospacing="1" w:line="240" w:lineRule="auto"/>
              <w:ind w:left="0" w:right="0" w:firstLine="0" w:firstLineChars="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b w:val="0"/>
                <w:bCs w:val="0"/>
                <w:color w:val="auto"/>
                <w:highlight w:val="none"/>
              </w:rPr>
              <w:t>W9</w:t>
            </w:r>
            <w:r>
              <w:rPr>
                <w:rFonts w:hint="default" w:ascii="宋体" w:hAnsi="宋体"/>
                <w:b w:val="0"/>
                <w:bCs w:val="0"/>
                <w:color w:val="auto"/>
                <w:highlight w:val="none"/>
              </w:rPr>
              <w:t>00*D600*H2200mm</w:t>
            </w:r>
            <w:r>
              <w:rPr>
                <w:rFonts w:hint="eastAsia" w:ascii="宋体" w:hAnsi="宋体"/>
                <w:b w:val="0"/>
                <w:bCs w:val="0"/>
                <w:color w:val="auto"/>
                <w:highlight w:val="none"/>
              </w:rPr>
              <w:t>，5层x36节</w:t>
            </w:r>
          </w:p>
        </w:tc>
        <w:tc>
          <w:tcPr>
            <w:tcW w:w="570" w:type="dxa"/>
            <w:shd w:val="clear" w:color="auto" w:fill="auto"/>
            <w:vAlign w:val="center"/>
          </w:tcPr>
          <w:p w14:paraId="68E4438B">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eastAsia="宋体" w:cs="宋体"/>
                <w:b w:val="0"/>
                <w:bCs w:val="0"/>
                <w:color w:val="auto"/>
                <w:kern w:val="0"/>
                <w:sz w:val="24"/>
                <w:szCs w:val="24"/>
                <w:highlight w:val="none"/>
                <w:lang w:val="en-US" w:eastAsia="zh-CN" w:bidi="ar-SA"/>
              </w:rPr>
            </w:pPr>
            <w:r>
              <w:rPr>
                <w:rFonts w:hint="default" w:ascii="宋体" w:hAnsi="宋体"/>
                <w:b w:val="0"/>
                <w:bCs w:val="0"/>
                <w:color w:val="auto"/>
                <w:kern w:val="0"/>
                <w:highlight w:val="none"/>
              </w:rPr>
              <w:t>个</w:t>
            </w:r>
          </w:p>
        </w:tc>
        <w:tc>
          <w:tcPr>
            <w:tcW w:w="456" w:type="dxa"/>
            <w:shd w:val="clear" w:color="auto" w:fill="auto"/>
            <w:vAlign w:val="center"/>
          </w:tcPr>
          <w:p w14:paraId="37A98188">
            <w:pPr>
              <w:keepNext w:val="0"/>
              <w:keepLines w:val="0"/>
              <w:widowControl/>
              <w:suppressLineNumbers w:val="0"/>
              <w:spacing w:before="0" w:beforeLines="0" w:beforeAutospacing="0" w:after="0" w:afterLines="0" w:afterAutospacing="1" w:line="240" w:lineRule="auto"/>
              <w:ind w:left="0" w:right="0" w:firstLine="0" w:firstLineChars="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b w:val="0"/>
                <w:bCs w:val="0"/>
                <w:color w:val="auto"/>
                <w:kern w:val="0"/>
                <w:highlight w:val="none"/>
              </w:rPr>
              <w:t>1</w:t>
            </w:r>
          </w:p>
        </w:tc>
      </w:tr>
    </w:tbl>
    <w:p w14:paraId="7E7F5F60">
      <w:pPr>
        <w:spacing w:line="288" w:lineRule="auto"/>
        <w:jc w:val="left"/>
        <w:rPr>
          <w:rFonts w:hint="default" w:eastAsia="宋体"/>
          <w:b/>
          <w:bCs/>
          <w:color w:val="FF0000"/>
          <w:highlight w:val="none"/>
          <w:lang w:val="en-US" w:eastAsia="zh-CN"/>
        </w:rPr>
      </w:pPr>
      <w:bookmarkStart w:id="29" w:name="_Toc16133"/>
      <w:bookmarkStart w:id="30" w:name="_Toc11803"/>
      <w:r>
        <w:rPr>
          <w:rFonts w:hint="eastAsia" w:asciiTheme="minorEastAsia" w:hAnsiTheme="minorEastAsia"/>
          <w:color w:val="FF0000"/>
          <w:highlight w:val="none"/>
        </w:rPr>
        <w:t>注：《采购需求》中如果含有品牌名称、特定型号、特定配置、特定指标参数、产地等情况，仅作为项目质量水平与系统配置的性价比基准，投标人可以此基准作为参考，提供与含有品牌名称、特定型号、特定配置、特定指标参数、产地等要求的货物相同档次或者更优档次的货物，并且所投标货物的配置、规格和技术参数指标等均应实质性不低于或者优于</w:t>
      </w:r>
      <w:r>
        <w:rPr>
          <w:rFonts w:hint="eastAsia" w:asciiTheme="minorEastAsia" w:hAnsiTheme="minorEastAsia"/>
          <w:color w:val="FF0000"/>
          <w:highlight w:val="none"/>
          <w:lang w:eastAsia="zh-CN"/>
        </w:rPr>
        <w:t>竞争性磋商文件</w:t>
      </w:r>
      <w:r>
        <w:rPr>
          <w:rFonts w:hint="eastAsia" w:asciiTheme="minorEastAsia" w:hAnsiTheme="minorEastAsia"/>
          <w:color w:val="FF0000"/>
          <w:highlight w:val="none"/>
        </w:rPr>
        <w:t>的要求。</w:t>
      </w:r>
    </w:p>
    <w:p w14:paraId="736327C3">
      <w:pPr>
        <w:rPr>
          <w:rFonts w:hint="eastAsia" w:ascii="宋体" w:hAnsi="宋体" w:eastAsia="宋体" w:cs="宋体"/>
          <w:highlight w:val="none"/>
          <w:lang w:eastAsia="zh-CN"/>
        </w:rPr>
      </w:pPr>
    </w:p>
    <w:p w14:paraId="28F8C968">
      <w:pPr>
        <w:rPr>
          <w:rFonts w:hint="eastAsia" w:ascii="宋体" w:hAnsi="宋体" w:eastAsia="宋体" w:cs="宋体"/>
          <w:highlight w:val="none"/>
          <w:lang w:eastAsia="zh-CN"/>
        </w:rPr>
      </w:pPr>
    </w:p>
    <w:p w14:paraId="4E123C08">
      <w:pPr>
        <w:rPr>
          <w:rFonts w:hint="eastAsia" w:ascii="宋体" w:hAnsi="宋体" w:eastAsia="宋体" w:cs="宋体"/>
          <w:highlight w:val="none"/>
          <w:lang w:eastAsia="zh-CN"/>
        </w:rPr>
      </w:pPr>
    </w:p>
    <w:p w14:paraId="06331844">
      <w:pPr>
        <w:rPr>
          <w:rFonts w:hint="eastAsia" w:ascii="宋体" w:hAnsi="宋体" w:eastAsia="宋体" w:cs="宋体"/>
          <w:highlight w:val="none"/>
          <w:lang w:eastAsia="zh-CN"/>
        </w:rPr>
      </w:pPr>
    </w:p>
    <w:p w14:paraId="321737D4">
      <w:pPr>
        <w:rPr>
          <w:rFonts w:hint="eastAsia" w:ascii="宋体" w:hAnsi="宋体" w:eastAsia="宋体" w:cs="宋体"/>
          <w:highlight w:val="none"/>
          <w:lang w:eastAsia="zh-CN"/>
        </w:rPr>
      </w:pPr>
    </w:p>
    <w:p w14:paraId="4BAE0DAD">
      <w:pPr>
        <w:rPr>
          <w:rFonts w:hint="eastAsia" w:ascii="宋体" w:hAnsi="宋体" w:eastAsia="宋体" w:cs="宋体"/>
          <w:highlight w:val="none"/>
          <w:lang w:eastAsia="zh-CN"/>
        </w:rPr>
      </w:pPr>
    </w:p>
    <w:p w14:paraId="3041CD92">
      <w:pPr>
        <w:rPr>
          <w:rFonts w:hint="eastAsia" w:ascii="宋体" w:hAnsi="宋体" w:eastAsia="宋体" w:cs="宋体"/>
          <w:highlight w:val="none"/>
          <w:lang w:eastAsia="zh-CN"/>
        </w:rPr>
      </w:pPr>
    </w:p>
    <w:p w14:paraId="69FF39C2">
      <w:pPr>
        <w:rPr>
          <w:rFonts w:hint="eastAsia" w:ascii="宋体" w:hAnsi="宋体" w:eastAsia="宋体" w:cs="宋体"/>
          <w:highlight w:val="none"/>
          <w:lang w:eastAsia="zh-CN"/>
        </w:rPr>
      </w:pPr>
    </w:p>
    <w:p w14:paraId="061D65F6">
      <w:pPr>
        <w:pStyle w:val="2"/>
        <w:bidi w:val="0"/>
        <w:spacing w:line="240" w:lineRule="auto"/>
        <w:jc w:val="center"/>
        <w:rPr>
          <w:rFonts w:hint="eastAsia" w:ascii="宋体" w:hAnsi="宋体" w:eastAsia="宋体" w:cs="宋体"/>
          <w:b/>
          <w:color w:val="000000"/>
          <w:sz w:val="32"/>
          <w:szCs w:val="32"/>
          <w:highlight w:val="none"/>
          <w:u w:val="single"/>
        </w:rPr>
      </w:pPr>
      <w:r>
        <w:rPr>
          <w:rFonts w:hint="eastAsia" w:ascii="宋体" w:hAnsi="宋体" w:eastAsia="宋体" w:cs="宋体"/>
          <w:highlight w:val="none"/>
          <w:lang w:eastAsia="zh-CN"/>
        </w:rPr>
        <w:t>第六章</w:t>
      </w:r>
      <w:r>
        <w:rPr>
          <w:rFonts w:hint="eastAsia" w:ascii="宋体" w:hAnsi="宋体" w:eastAsia="宋体" w:cs="宋体"/>
          <w:highlight w:val="none"/>
          <w:lang w:val="en-US" w:eastAsia="zh-CN"/>
        </w:rPr>
        <w:t xml:space="preserve"> </w:t>
      </w:r>
      <w:bookmarkEnd w:id="26"/>
      <w:bookmarkEnd w:id="27"/>
      <w:bookmarkEnd w:id="29"/>
      <w:bookmarkEnd w:id="30"/>
      <w:bookmarkStart w:id="31" w:name="_Toc292391983"/>
      <w:r>
        <w:rPr>
          <w:rFonts w:hint="eastAsia" w:ascii="宋体" w:hAnsi="宋体" w:eastAsia="宋体" w:cs="宋体"/>
          <w:highlight w:val="none"/>
          <w:lang w:eastAsia="zh-CN"/>
        </w:rPr>
        <w:t>响应文件格式</w:t>
      </w:r>
    </w:p>
    <w:p w14:paraId="64C0AE39">
      <w:pPr>
        <w:rPr>
          <w:rFonts w:hint="eastAsia" w:ascii="宋体" w:hAnsi="宋体" w:eastAsia="宋体" w:cs="宋体"/>
          <w:b/>
          <w:color w:val="000000"/>
          <w:sz w:val="32"/>
          <w:szCs w:val="32"/>
          <w:highlight w:val="none"/>
          <w:u w:val="single"/>
        </w:rPr>
      </w:pPr>
    </w:p>
    <w:bookmarkEnd w:id="31"/>
    <w:p w14:paraId="5E9BBDAA">
      <w:pPr>
        <w:keepNext w:val="0"/>
        <w:keepLines w:val="0"/>
        <w:widowControl w:val="0"/>
        <w:suppressLineNumbers w:val="0"/>
        <w:wordWrap w:val="0"/>
        <w:spacing w:before="0" w:beforeAutospacing="0" w:after="0" w:afterAutospacing="0" w:line="360" w:lineRule="auto"/>
        <w:ind w:left="0" w:right="0" w:firstLine="1400" w:firstLineChars="500"/>
        <w:jc w:val="both"/>
        <w:rPr>
          <w:rFonts w:hint="eastAsia" w:ascii="宋体" w:hAnsi="宋体" w:eastAsia="宋体" w:cs="宋体"/>
          <w:kern w:val="2"/>
          <w:sz w:val="28"/>
          <w:szCs w:val="28"/>
          <w:highlight w:val="none"/>
          <w:u w:val="single"/>
        </w:rPr>
      </w:pPr>
    </w:p>
    <w:p w14:paraId="250CE374">
      <w:pPr>
        <w:keepNext w:val="0"/>
        <w:keepLines w:val="0"/>
        <w:widowControl w:val="0"/>
        <w:suppressLineNumbers w:val="0"/>
        <w:wordWrap w:val="0"/>
        <w:spacing w:before="0" w:beforeAutospacing="0" w:after="0" w:afterAutospacing="0" w:line="360" w:lineRule="auto"/>
        <w:ind w:left="0" w:right="0" w:firstLine="1400" w:firstLineChars="500"/>
        <w:jc w:val="both"/>
        <w:rPr>
          <w:rFonts w:hint="eastAsia" w:ascii="宋体" w:hAnsi="宋体" w:eastAsia="宋体" w:cs="宋体"/>
          <w:kern w:val="2"/>
          <w:sz w:val="20"/>
          <w:szCs w:val="20"/>
          <w:highlight w:val="none"/>
        </w:rPr>
      </w:pPr>
      <w:r>
        <w:rPr>
          <w:rFonts w:hint="eastAsia" w:ascii="宋体" w:hAnsi="宋体" w:eastAsia="宋体" w:cs="宋体"/>
          <w:kern w:val="2"/>
          <w:sz w:val="28"/>
          <w:szCs w:val="28"/>
          <w:highlight w:val="none"/>
          <w:u w:val="single"/>
          <w:lang w:val="en-US" w:eastAsia="zh-CN" w:bidi="ar"/>
        </w:rPr>
        <w:t xml:space="preserve">                                             </w:t>
      </w:r>
      <w:r>
        <w:rPr>
          <w:rFonts w:hint="eastAsia" w:ascii="宋体" w:hAnsi="宋体" w:eastAsia="宋体" w:cs="宋体"/>
          <w:kern w:val="2"/>
          <w:sz w:val="28"/>
          <w:szCs w:val="28"/>
          <w:highlight w:val="none"/>
          <w:lang w:val="en-US" w:eastAsia="zh-CN" w:bidi="ar"/>
        </w:rPr>
        <w:t>（项目名称）</w:t>
      </w:r>
    </w:p>
    <w:p w14:paraId="139B0085">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bidi="ar"/>
        </w:rPr>
        <w:t xml:space="preserve"> </w:t>
      </w:r>
    </w:p>
    <w:p w14:paraId="11E8A3B5">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bCs/>
          <w:kern w:val="2"/>
          <w:sz w:val="96"/>
          <w:szCs w:val="96"/>
          <w:highlight w:val="none"/>
        </w:rPr>
      </w:pPr>
      <w:r>
        <w:rPr>
          <w:rFonts w:hint="eastAsia" w:ascii="宋体" w:hAnsi="宋体" w:eastAsia="宋体" w:cs="宋体"/>
          <w:b/>
          <w:bCs/>
          <w:kern w:val="2"/>
          <w:sz w:val="96"/>
          <w:szCs w:val="96"/>
          <w:highlight w:val="none"/>
          <w:lang w:val="en-US" w:eastAsia="zh-CN" w:bidi="ar"/>
        </w:rPr>
        <w:t>响应文件</w:t>
      </w:r>
    </w:p>
    <w:p w14:paraId="514D8E72">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项目编号：</w:t>
      </w:r>
    </w:p>
    <w:p w14:paraId="2EBB269C">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 xml:space="preserve">               </w:t>
      </w:r>
    </w:p>
    <w:p w14:paraId="4852CF6C">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 xml:space="preserve"> </w:t>
      </w:r>
    </w:p>
    <w:p w14:paraId="744980C5">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 xml:space="preserve"> </w:t>
      </w:r>
    </w:p>
    <w:p w14:paraId="2B990F04">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 xml:space="preserve"> </w:t>
      </w:r>
    </w:p>
    <w:p w14:paraId="559976F0">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 xml:space="preserve"> </w:t>
      </w:r>
    </w:p>
    <w:p w14:paraId="0F722F0D">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 xml:space="preserve"> </w:t>
      </w:r>
    </w:p>
    <w:p w14:paraId="36CBB595">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 xml:space="preserve"> </w:t>
      </w:r>
    </w:p>
    <w:p w14:paraId="6C1B83D6">
      <w:pPr>
        <w:keepNext w:val="0"/>
        <w:keepLines w:val="0"/>
        <w:widowControl w:val="0"/>
        <w:suppressLineNumbers w:val="0"/>
        <w:wordWrap w:val="0"/>
        <w:spacing w:before="0" w:beforeAutospacing="0" w:after="0" w:afterAutospacing="0" w:line="360" w:lineRule="auto"/>
        <w:ind w:left="0" w:right="0" w:firstLine="840" w:firstLineChars="300"/>
        <w:jc w:val="both"/>
        <w:rPr>
          <w:rFonts w:hint="eastAsia" w:ascii="宋体" w:hAnsi="宋体" w:eastAsia="宋体" w:cs="宋体"/>
          <w:kern w:val="2"/>
          <w:sz w:val="28"/>
          <w:szCs w:val="28"/>
          <w:highlight w:val="none"/>
          <w:u w:val="single"/>
        </w:rPr>
      </w:pPr>
      <w:r>
        <w:rPr>
          <w:rFonts w:hint="eastAsia" w:ascii="宋体" w:hAnsi="宋体" w:eastAsia="宋体" w:cs="宋体"/>
          <w:kern w:val="2"/>
          <w:sz w:val="28"/>
          <w:szCs w:val="28"/>
          <w:highlight w:val="none"/>
          <w:lang w:val="en-US" w:eastAsia="zh-CN" w:bidi="ar"/>
        </w:rPr>
        <w:t>供应商名称：</w:t>
      </w:r>
      <w:r>
        <w:rPr>
          <w:rFonts w:hint="eastAsia" w:ascii="宋体" w:hAnsi="宋体" w:eastAsia="宋体" w:cs="宋体"/>
          <w:kern w:val="2"/>
          <w:sz w:val="28"/>
          <w:szCs w:val="28"/>
          <w:highlight w:val="none"/>
          <w:u w:val="single"/>
          <w:lang w:val="en-US" w:eastAsia="zh-CN" w:bidi="ar"/>
        </w:rPr>
        <w:t xml:space="preserve">                                 </w:t>
      </w:r>
      <w:r>
        <w:rPr>
          <w:rFonts w:hint="eastAsia" w:ascii="宋体" w:hAnsi="宋体" w:eastAsia="宋体" w:cs="宋体"/>
          <w:kern w:val="2"/>
          <w:sz w:val="28"/>
          <w:szCs w:val="28"/>
          <w:highlight w:val="none"/>
          <w:lang w:val="en-US" w:eastAsia="zh-CN" w:bidi="ar"/>
        </w:rPr>
        <w:t>（盖单位章）</w:t>
      </w:r>
    </w:p>
    <w:p w14:paraId="5EE653D8">
      <w:pPr>
        <w:keepNext w:val="0"/>
        <w:keepLines w:val="0"/>
        <w:widowControl w:val="0"/>
        <w:suppressLineNumbers w:val="0"/>
        <w:wordWrap w:val="0"/>
        <w:spacing w:before="0" w:beforeAutospacing="0" w:after="0" w:afterAutospacing="0" w:line="360" w:lineRule="auto"/>
        <w:ind w:left="0" w:right="0" w:firstLine="840" w:firstLineChars="300"/>
        <w:jc w:val="left"/>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法定代表人或其委托代理人：</w:t>
      </w:r>
      <w:r>
        <w:rPr>
          <w:rFonts w:hint="eastAsia" w:ascii="宋体" w:hAnsi="宋体" w:eastAsia="宋体" w:cs="宋体"/>
          <w:kern w:val="2"/>
          <w:sz w:val="28"/>
          <w:szCs w:val="28"/>
          <w:highlight w:val="none"/>
          <w:u w:val="single"/>
          <w:lang w:val="en-US" w:eastAsia="zh-CN" w:bidi="ar"/>
        </w:rPr>
        <w:t xml:space="preserve">                       </w:t>
      </w:r>
      <w:r>
        <w:rPr>
          <w:rFonts w:hint="eastAsia" w:ascii="宋体" w:hAnsi="宋体" w:eastAsia="宋体" w:cs="宋体"/>
          <w:kern w:val="2"/>
          <w:sz w:val="28"/>
          <w:szCs w:val="28"/>
          <w:highlight w:val="none"/>
          <w:lang w:val="en-US" w:eastAsia="zh-CN" w:bidi="ar"/>
        </w:rPr>
        <w:t>（签字）</w:t>
      </w:r>
    </w:p>
    <w:p w14:paraId="1D985D09">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kern w:val="2"/>
          <w:sz w:val="44"/>
          <w:szCs w:val="44"/>
          <w:highlight w:val="none"/>
        </w:rPr>
      </w:pPr>
      <w:r>
        <w:rPr>
          <w:rFonts w:hint="eastAsia" w:ascii="宋体" w:hAnsi="宋体" w:eastAsia="宋体" w:cs="宋体"/>
          <w:kern w:val="2"/>
          <w:sz w:val="28"/>
          <w:szCs w:val="28"/>
          <w:highlight w:val="none"/>
          <w:u w:val="none"/>
          <w:lang w:val="en-US" w:eastAsia="zh-CN" w:bidi="ar"/>
        </w:rPr>
        <w:t>日期：</w:t>
      </w:r>
      <w:r>
        <w:rPr>
          <w:rFonts w:hint="eastAsia" w:ascii="宋体" w:hAnsi="宋体" w:eastAsia="宋体" w:cs="宋体"/>
          <w:kern w:val="2"/>
          <w:sz w:val="28"/>
          <w:szCs w:val="28"/>
          <w:highlight w:val="none"/>
          <w:u w:val="single"/>
          <w:lang w:val="en-US" w:eastAsia="zh-CN" w:bidi="ar"/>
        </w:rPr>
        <w:t xml:space="preserve">       </w:t>
      </w:r>
      <w:r>
        <w:rPr>
          <w:rFonts w:hint="eastAsia" w:ascii="宋体" w:hAnsi="宋体" w:eastAsia="宋体" w:cs="宋体"/>
          <w:kern w:val="2"/>
          <w:sz w:val="28"/>
          <w:szCs w:val="28"/>
          <w:highlight w:val="none"/>
          <w:lang w:val="en-US" w:eastAsia="zh-CN" w:bidi="ar"/>
        </w:rPr>
        <w:t>年</w:t>
      </w:r>
      <w:r>
        <w:rPr>
          <w:rFonts w:hint="eastAsia" w:ascii="宋体" w:hAnsi="宋体" w:eastAsia="宋体" w:cs="宋体"/>
          <w:kern w:val="2"/>
          <w:sz w:val="28"/>
          <w:szCs w:val="28"/>
          <w:highlight w:val="none"/>
          <w:u w:val="single"/>
          <w:lang w:val="en-US" w:eastAsia="zh-CN" w:bidi="ar"/>
        </w:rPr>
        <w:t xml:space="preserve">     </w:t>
      </w:r>
      <w:r>
        <w:rPr>
          <w:rFonts w:hint="eastAsia" w:ascii="宋体" w:hAnsi="宋体" w:eastAsia="宋体" w:cs="宋体"/>
          <w:kern w:val="2"/>
          <w:sz w:val="28"/>
          <w:szCs w:val="28"/>
          <w:highlight w:val="none"/>
          <w:lang w:val="en-US" w:eastAsia="zh-CN" w:bidi="ar"/>
        </w:rPr>
        <w:t>月</w:t>
      </w:r>
      <w:r>
        <w:rPr>
          <w:rFonts w:hint="eastAsia" w:ascii="宋体" w:hAnsi="宋体" w:eastAsia="宋体" w:cs="宋体"/>
          <w:kern w:val="2"/>
          <w:sz w:val="28"/>
          <w:szCs w:val="28"/>
          <w:highlight w:val="none"/>
          <w:u w:val="single"/>
          <w:lang w:val="en-US" w:eastAsia="zh-CN" w:bidi="ar"/>
        </w:rPr>
        <w:t xml:space="preserve">     </w:t>
      </w:r>
      <w:r>
        <w:rPr>
          <w:rFonts w:hint="eastAsia" w:ascii="宋体" w:hAnsi="宋体" w:eastAsia="宋体" w:cs="宋体"/>
          <w:kern w:val="2"/>
          <w:sz w:val="28"/>
          <w:szCs w:val="28"/>
          <w:highlight w:val="none"/>
          <w:lang w:val="en-US" w:eastAsia="zh-CN" w:bidi="ar"/>
        </w:rPr>
        <w:t>日</w:t>
      </w:r>
      <w:r>
        <w:rPr>
          <w:rFonts w:hint="eastAsia" w:ascii="宋体" w:hAnsi="宋体" w:eastAsia="宋体" w:cs="宋体"/>
          <w:kern w:val="2"/>
          <w:sz w:val="44"/>
          <w:szCs w:val="44"/>
          <w:highlight w:val="none"/>
          <w:lang w:val="en-US" w:eastAsia="zh-CN" w:bidi="ar"/>
        </w:rPr>
        <w:t xml:space="preserve"> </w:t>
      </w:r>
    </w:p>
    <w:p w14:paraId="1BDA0C59">
      <w:pPr>
        <w:keepNext w:val="0"/>
        <w:keepLines w:val="0"/>
        <w:widowControl w:val="0"/>
        <w:suppressLineNumbers w:val="0"/>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52"/>
          <w:szCs w:val="52"/>
          <w:highlight w:val="none"/>
          <w:lang w:val="en-US" w:eastAsia="zh-CN" w:bidi="ar"/>
        </w:rPr>
      </w:pPr>
    </w:p>
    <w:p w14:paraId="63FCE541">
      <w:pPr>
        <w:keepNext w:val="0"/>
        <w:keepLines w:val="0"/>
        <w:widowControl w:val="0"/>
        <w:suppressLineNumbers w:val="0"/>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52"/>
          <w:szCs w:val="52"/>
          <w:highlight w:val="none"/>
        </w:rPr>
      </w:pPr>
      <w:r>
        <w:rPr>
          <w:rFonts w:hint="eastAsia" w:ascii="宋体" w:hAnsi="宋体" w:eastAsia="宋体" w:cs="宋体"/>
          <w:b/>
          <w:bCs/>
          <w:kern w:val="2"/>
          <w:sz w:val="52"/>
          <w:szCs w:val="52"/>
          <w:highlight w:val="none"/>
          <w:lang w:val="en-US" w:eastAsia="zh-CN" w:bidi="ar"/>
        </w:rPr>
        <w:t>目  录</w:t>
      </w:r>
    </w:p>
    <w:p w14:paraId="5F2AD289">
      <w:pPr>
        <w:keepNext w:val="0"/>
        <w:keepLines w:val="0"/>
        <w:widowControl w:val="0"/>
        <w:suppressLineNumbers w:val="0"/>
        <w:wordWrap w:val="0"/>
        <w:autoSpaceDE w:val="0"/>
        <w:autoSpaceDN w:val="0"/>
        <w:adjustRightInd w:val="0"/>
        <w:spacing w:before="0" w:beforeAutospacing="0" w:after="0" w:afterAutospacing="0" w:line="480" w:lineRule="auto"/>
        <w:ind w:left="0" w:right="0"/>
        <w:jc w:val="both"/>
        <w:rPr>
          <w:rFonts w:hint="eastAsia" w:ascii="宋体" w:hAnsi="宋体" w:eastAsia="宋体" w:cs="宋体"/>
          <w:kern w:val="2"/>
          <w:sz w:val="24"/>
          <w:szCs w:val="24"/>
          <w:highlight w:val="none"/>
          <w:u w:val="single"/>
        </w:rPr>
      </w:pPr>
    </w:p>
    <w:p w14:paraId="71600A89">
      <w:pPr>
        <w:pStyle w:val="25"/>
        <w:keepNext w:val="0"/>
        <w:keepLines w:val="0"/>
        <w:widowControl w:val="0"/>
        <w:suppressLineNumbers w:val="0"/>
        <w:wordWrap w:val="0"/>
        <w:adjustRightInd w:val="0"/>
        <w:spacing w:before="240" w:beforeAutospacing="0" w:after="60" w:afterAutospacing="0" w:line="360" w:lineRule="auto"/>
        <w:ind w:left="0" w:right="0"/>
        <w:jc w:val="both"/>
        <w:textAlignment w:val="baseline"/>
        <w:outlineLvl w:val="0"/>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一、投标函</w:t>
      </w:r>
    </w:p>
    <w:p w14:paraId="4C402D3C">
      <w:pPr>
        <w:pStyle w:val="25"/>
        <w:keepNext w:val="0"/>
        <w:keepLines w:val="0"/>
        <w:widowControl w:val="0"/>
        <w:suppressLineNumbers w:val="0"/>
        <w:wordWrap w:val="0"/>
        <w:adjustRightInd w:val="0"/>
        <w:spacing w:before="240" w:beforeAutospacing="0" w:after="60" w:afterAutospacing="0" w:line="360" w:lineRule="auto"/>
        <w:ind w:left="0" w:right="0"/>
        <w:jc w:val="both"/>
        <w:textAlignment w:val="baseline"/>
        <w:outlineLvl w:val="0"/>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二、法定代表人身份证明</w:t>
      </w:r>
    </w:p>
    <w:p w14:paraId="0EDE6AA7">
      <w:pPr>
        <w:pStyle w:val="25"/>
        <w:keepNext w:val="0"/>
        <w:keepLines w:val="0"/>
        <w:widowControl w:val="0"/>
        <w:suppressLineNumbers w:val="0"/>
        <w:wordWrap w:val="0"/>
        <w:adjustRightInd w:val="0"/>
        <w:spacing w:before="240" w:beforeAutospacing="0" w:after="60" w:afterAutospacing="0" w:line="360" w:lineRule="auto"/>
        <w:ind w:left="0" w:right="0"/>
        <w:jc w:val="both"/>
        <w:textAlignment w:val="baseline"/>
        <w:outlineLvl w:val="0"/>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三、授权委托书</w:t>
      </w:r>
    </w:p>
    <w:p w14:paraId="0C224304">
      <w:pPr>
        <w:pStyle w:val="25"/>
        <w:keepNext w:val="0"/>
        <w:keepLines w:val="0"/>
        <w:widowControl w:val="0"/>
        <w:suppressLineNumbers w:val="0"/>
        <w:wordWrap w:val="0"/>
        <w:adjustRightInd w:val="0"/>
        <w:spacing w:before="240" w:beforeAutospacing="0" w:after="60" w:afterAutospacing="0" w:line="360" w:lineRule="auto"/>
        <w:ind w:left="0" w:right="0"/>
        <w:jc w:val="both"/>
        <w:textAlignment w:val="baseline"/>
        <w:outlineLvl w:val="0"/>
        <w:rPr>
          <w:rFonts w:hint="eastAsia" w:ascii="宋体" w:hAnsi="宋体" w:eastAsia="宋体" w:cs="宋体"/>
          <w:b w:val="0"/>
          <w:kern w:val="0"/>
          <w:sz w:val="21"/>
          <w:szCs w:val="21"/>
          <w:highlight w:val="none"/>
          <w:lang w:val="en-US" w:eastAsia="zh-CN" w:bidi="ar"/>
        </w:rPr>
      </w:pPr>
      <w:r>
        <w:rPr>
          <w:rFonts w:hint="eastAsia" w:ascii="宋体" w:hAnsi="宋体" w:cs="宋体"/>
          <w:b w:val="0"/>
          <w:kern w:val="0"/>
          <w:sz w:val="21"/>
          <w:szCs w:val="21"/>
          <w:highlight w:val="none"/>
          <w:lang w:val="en-US" w:eastAsia="zh-CN" w:bidi="ar"/>
        </w:rPr>
        <w:t>四、</w:t>
      </w:r>
      <w:r>
        <w:rPr>
          <w:rFonts w:hint="eastAsia" w:ascii="宋体" w:hAnsi="宋体" w:eastAsia="宋体" w:cs="宋体"/>
          <w:b w:val="0"/>
          <w:kern w:val="0"/>
          <w:sz w:val="21"/>
          <w:szCs w:val="21"/>
          <w:highlight w:val="none"/>
          <w:lang w:val="en-US" w:eastAsia="zh-CN" w:bidi="ar"/>
        </w:rPr>
        <w:t>开标一览表</w:t>
      </w:r>
    </w:p>
    <w:p w14:paraId="077FB010">
      <w:pPr>
        <w:pStyle w:val="25"/>
        <w:keepNext w:val="0"/>
        <w:keepLines w:val="0"/>
        <w:widowControl w:val="0"/>
        <w:suppressLineNumbers w:val="0"/>
        <w:wordWrap w:val="0"/>
        <w:adjustRightInd w:val="0"/>
        <w:spacing w:before="240" w:beforeAutospacing="0" w:after="60" w:afterAutospacing="0" w:line="360" w:lineRule="auto"/>
        <w:ind w:left="0" w:right="0"/>
        <w:jc w:val="both"/>
        <w:textAlignment w:val="baseline"/>
        <w:outlineLvl w:val="0"/>
        <w:rPr>
          <w:rFonts w:hint="eastAsia" w:ascii="宋体" w:hAnsi="宋体" w:eastAsia="宋体" w:cs="宋体"/>
          <w:b w:val="0"/>
          <w:kern w:val="0"/>
          <w:sz w:val="21"/>
          <w:szCs w:val="21"/>
          <w:highlight w:val="none"/>
          <w:lang w:val="en-US" w:eastAsia="zh-CN" w:bidi="ar"/>
        </w:rPr>
      </w:pPr>
      <w:r>
        <w:rPr>
          <w:rFonts w:hint="eastAsia" w:ascii="宋体" w:hAnsi="宋体" w:cs="宋体"/>
          <w:b w:val="0"/>
          <w:kern w:val="0"/>
          <w:sz w:val="21"/>
          <w:szCs w:val="21"/>
          <w:highlight w:val="none"/>
          <w:lang w:val="en-US" w:eastAsia="zh-CN" w:bidi="ar"/>
        </w:rPr>
        <w:t>五</w:t>
      </w:r>
      <w:r>
        <w:rPr>
          <w:rFonts w:hint="eastAsia" w:ascii="宋体" w:hAnsi="宋体" w:eastAsia="宋体" w:cs="宋体"/>
          <w:b w:val="0"/>
          <w:kern w:val="0"/>
          <w:sz w:val="21"/>
          <w:szCs w:val="21"/>
          <w:highlight w:val="none"/>
          <w:lang w:val="en-US" w:eastAsia="zh-CN" w:bidi="ar"/>
        </w:rPr>
        <w:t>、</w:t>
      </w:r>
      <w:r>
        <w:rPr>
          <w:rFonts w:hint="eastAsia" w:ascii="宋体" w:hAnsi="宋体" w:cs="宋体"/>
          <w:b w:val="0"/>
          <w:kern w:val="0"/>
          <w:sz w:val="21"/>
          <w:szCs w:val="21"/>
          <w:highlight w:val="none"/>
          <w:lang w:val="en-US" w:eastAsia="zh-CN" w:bidi="ar"/>
        </w:rPr>
        <w:t>报价明细表</w:t>
      </w:r>
    </w:p>
    <w:p w14:paraId="7A555DDD">
      <w:pPr>
        <w:pStyle w:val="25"/>
        <w:keepNext w:val="0"/>
        <w:keepLines w:val="0"/>
        <w:widowControl w:val="0"/>
        <w:suppressLineNumbers w:val="0"/>
        <w:wordWrap w:val="0"/>
        <w:adjustRightInd w:val="0"/>
        <w:spacing w:before="240" w:beforeAutospacing="0" w:after="60" w:afterAutospacing="0" w:line="360" w:lineRule="auto"/>
        <w:ind w:left="0" w:right="0"/>
        <w:jc w:val="both"/>
        <w:textAlignment w:val="baseline"/>
        <w:outlineLvl w:val="0"/>
        <w:rPr>
          <w:rFonts w:hint="eastAsia" w:ascii="宋体" w:hAnsi="宋体" w:eastAsia="宋体" w:cs="宋体"/>
          <w:b w:val="0"/>
          <w:kern w:val="0"/>
          <w:sz w:val="21"/>
          <w:szCs w:val="21"/>
          <w:highlight w:val="none"/>
          <w:lang w:val="en-US" w:eastAsia="zh-CN" w:bidi="ar"/>
        </w:rPr>
      </w:pPr>
      <w:r>
        <w:rPr>
          <w:rFonts w:hint="eastAsia" w:ascii="宋体" w:hAnsi="宋体" w:cs="宋体"/>
          <w:b w:val="0"/>
          <w:kern w:val="0"/>
          <w:sz w:val="21"/>
          <w:szCs w:val="21"/>
          <w:highlight w:val="none"/>
          <w:lang w:val="en-US" w:eastAsia="zh-CN" w:bidi="ar"/>
        </w:rPr>
        <w:t>六</w:t>
      </w:r>
      <w:r>
        <w:rPr>
          <w:rFonts w:hint="eastAsia" w:ascii="宋体" w:hAnsi="宋体" w:eastAsia="宋体" w:cs="宋体"/>
          <w:b w:val="0"/>
          <w:kern w:val="0"/>
          <w:sz w:val="21"/>
          <w:szCs w:val="21"/>
          <w:highlight w:val="none"/>
          <w:lang w:val="en-US" w:eastAsia="zh-CN" w:bidi="ar"/>
        </w:rPr>
        <w:t>、商务条款偏离表</w:t>
      </w:r>
    </w:p>
    <w:p w14:paraId="4883660D">
      <w:pPr>
        <w:pStyle w:val="25"/>
        <w:keepNext w:val="0"/>
        <w:keepLines w:val="0"/>
        <w:widowControl w:val="0"/>
        <w:suppressLineNumbers w:val="0"/>
        <w:wordWrap w:val="0"/>
        <w:adjustRightInd w:val="0"/>
        <w:spacing w:before="240" w:beforeAutospacing="0" w:after="60" w:afterAutospacing="0" w:line="360" w:lineRule="auto"/>
        <w:ind w:left="0" w:right="0"/>
        <w:jc w:val="both"/>
        <w:textAlignment w:val="baseline"/>
        <w:outlineLvl w:val="0"/>
        <w:rPr>
          <w:rFonts w:hint="eastAsia" w:ascii="宋体" w:hAnsi="宋体" w:eastAsia="宋体" w:cs="宋体"/>
          <w:b w:val="0"/>
          <w:kern w:val="0"/>
          <w:sz w:val="21"/>
          <w:szCs w:val="21"/>
          <w:highlight w:val="none"/>
          <w:lang w:val="en-US" w:eastAsia="zh-CN" w:bidi="ar"/>
        </w:rPr>
      </w:pPr>
      <w:r>
        <w:rPr>
          <w:rFonts w:hint="eastAsia" w:ascii="宋体" w:hAnsi="宋体" w:cs="宋体"/>
          <w:b w:val="0"/>
          <w:kern w:val="0"/>
          <w:sz w:val="21"/>
          <w:szCs w:val="21"/>
          <w:highlight w:val="none"/>
          <w:lang w:val="en-US" w:eastAsia="zh-CN" w:bidi="ar"/>
        </w:rPr>
        <w:t>七</w:t>
      </w:r>
      <w:r>
        <w:rPr>
          <w:rFonts w:hint="eastAsia" w:ascii="宋体" w:hAnsi="宋体" w:eastAsia="宋体" w:cs="宋体"/>
          <w:b w:val="0"/>
          <w:kern w:val="0"/>
          <w:sz w:val="21"/>
          <w:szCs w:val="21"/>
          <w:highlight w:val="none"/>
          <w:lang w:val="en-US" w:eastAsia="zh-CN" w:bidi="ar"/>
        </w:rPr>
        <w:t>、技术条款偏离表</w:t>
      </w:r>
    </w:p>
    <w:p w14:paraId="1413F190">
      <w:pPr>
        <w:pStyle w:val="25"/>
        <w:keepNext w:val="0"/>
        <w:keepLines w:val="0"/>
        <w:widowControl w:val="0"/>
        <w:suppressLineNumbers w:val="0"/>
        <w:wordWrap w:val="0"/>
        <w:adjustRightInd w:val="0"/>
        <w:spacing w:before="240" w:beforeAutospacing="0" w:after="60" w:afterAutospacing="0" w:line="360" w:lineRule="auto"/>
        <w:ind w:left="0" w:right="0"/>
        <w:jc w:val="both"/>
        <w:textAlignment w:val="baseline"/>
        <w:outlineLvl w:val="0"/>
        <w:rPr>
          <w:rFonts w:hint="eastAsia" w:ascii="宋体" w:hAnsi="宋体" w:eastAsia="宋体" w:cs="宋体"/>
          <w:b w:val="0"/>
          <w:kern w:val="0"/>
          <w:sz w:val="21"/>
          <w:szCs w:val="21"/>
          <w:highlight w:val="none"/>
          <w:lang w:val="en-US" w:eastAsia="zh-CN" w:bidi="ar"/>
        </w:rPr>
      </w:pPr>
      <w:r>
        <w:rPr>
          <w:rFonts w:hint="eastAsia" w:ascii="宋体" w:hAnsi="宋体" w:cs="宋体"/>
          <w:b w:val="0"/>
          <w:kern w:val="0"/>
          <w:sz w:val="21"/>
          <w:szCs w:val="21"/>
          <w:highlight w:val="none"/>
          <w:lang w:val="en-US" w:eastAsia="zh-CN" w:bidi="ar"/>
        </w:rPr>
        <w:t>八</w:t>
      </w:r>
      <w:r>
        <w:rPr>
          <w:rFonts w:hint="eastAsia" w:ascii="宋体" w:hAnsi="宋体" w:eastAsia="宋体" w:cs="宋体"/>
          <w:b w:val="0"/>
          <w:kern w:val="0"/>
          <w:sz w:val="21"/>
          <w:szCs w:val="21"/>
          <w:highlight w:val="none"/>
          <w:lang w:val="en-US" w:eastAsia="zh-CN" w:bidi="ar"/>
        </w:rPr>
        <w:t>、资格审查资料</w:t>
      </w:r>
    </w:p>
    <w:p w14:paraId="01125839">
      <w:pPr>
        <w:pStyle w:val="25"/>
        <w:keepNext w:val="0"/>
        <w:keepLines w:val="0"/>
        <w:widowControl w:val="0"/>
        <w:suppressLineNumbers w:val="0"/>
        <w:wordWrap w:val="0"/>
        <w:adjustRightInd w:val="0"/>
        <w:spacing w:before="240" w:beforeAutospacing="0" w:after="60" w:afterAutospacing="0" w:line="360" w:lineRule="auto"/>
        <w:ind w:left="0" w:right="0"/>
        <w:jc w:val="both"/>
        <w:textAlignment w:val="baseline"/>
        <w:outlineLvl w:val="0"/>
        <w:rPr>
          <w:rFonts w:hint="eastAsia" w:ascii="宋体" w:hAnsi="宋体" w:eastAsia="宋体" w:cs="宋体"/>
          <w:b w:val="0"/>
          <w:kern w:val="0"/>
          <w:sz w:val="21"/>
          <w:szCs w:val="21"/>
          <w:highlight w:val="none"/>
          <w:lang w:val="en-US" w:eastAsia="zh-CN" w:bidi="ar"/>
        </w:rPr>
      </w:pPr>
      <w:r>
        <w:rPr>
          <w:rFonts w:hint="eastAsia" w:ascii="宋体" w:hAnsi="宋体" w:cs="宋体"/>
          <w:b w:val="0"/>
          <w:kern w:val="0"/>
          <w:sz w:val="21"/>
          <w:szCs w:val="21"/>
          <w:highlight w:val="none"/>
          <w:lang w:val="en-US" w:eastAsia="zh-CN" w:bidi="ar"/>
        </w:rPr>
        <w:t>九</w:t>
      </w:r>
      <w:r>
        <w:rPr>
          <w:rFonts w:hint="eastAsia" w:ascii="宋体" w:hAnsi="宋体" w:eastAsia="宋体" w:cs="宋体"/>
          <w:b w:val="0"/>
          <w:kern w:val="0"/>
          <w:sz w:val="21"/>
          <w:szCs w:val="21"/>
          <w:highlight w:val="none"/>
          <w:lang w:val="en-US" w:eastAsia="zh-CN" w:bidi="ar"/>
        </w:rPr>
        <w:t>、 技术部分</w:t>
      </w:r>
    </w:p>
    <w:p w14:paraId="079A9B8B">
      <w:pPr>
        <w:pStyle w:val="25"/>
        <w:keepNext w:val="0"/>
        <w:keepLines w:val="0"/>
        <w:widowControl w:val="0"/>
        <w:suppressLineNumbers w:val="0"/>
        <w:wordWrap w:val="0"/>
        <w:adjustRightInd w:val="0"/>
        <w:spacing w:before="240" w:beforeAutospacing="0" w:after="60" w:afterAutospacing="0" w:line="360" w:lineRule="auto"/>
        <w:ind w:left="0" w:right="0"/>
        <w:jc w:val="both"/>
        <w:textAlignment w:val="baseline"/>
        <w:outlineLvl w:val="0"/>
        <w:rPr>
          <w:rFonts w:hint="eastAsia" w:ascii="宋体" w:hAnsi="宋体" w:eastAsia="宋体" w:cs="宋体"/>
          <w:b w:val="0"/>
          <w:kern w:val="0"/>
          <w:sz w:val="40"/>
          <w:szCs w:val="40"/>
          <w:highlight w:val="none"/>
        </w:rPr>
      </w:pPr>
      <w:r>
        <w:rPr>
          <w:rFonts w:hint="eastAsia" w:ascii="宋体" w:hAnsi="宋体" w:eastAsia="宋体" w:cs="宋体"/>
          <w:b w:val="0"/>
          <w:kern w:val="0"/>
          <w:sz w:val="21"/>
          <w:szCs w:val="21"/>
          <w:highlight w:val="none"/>
          <w:lang w:val="en-US" w:eastAsia="zh-CN" w:bidi="ar"/>
        </w:rPr>
        <w:t xml:space="preserve">十、其他材料 </w:t>
      </w:r>
    </w:p>
    <w:p w14:paraId="30DC3950">
      <w:pPr>
        <w:pStyle w:val="25"/>
        <w:keepNext w:val="0"/>
        <w:keepLines w:val="0"/>
        <w:widowControl w:val="0"/>
        <w:suppressLineNumbers w:val="0"/>
        <w:wordWrap w:val="0"/>
        <w:adjustRightInd w:val="0"/>
        <w:spacing w:before="240" w:beforeAutospacing="0" w:after="60" w:afterAutospacing="0" w:line="360" w:lineRule="auto"/>
        <w:ind w:left="0" w:right="0"/>
        <w:jc w:val="both"/>
        <w:textAlignment w:val="baseline"/>
        <w:outlineLvl w:val="0"/>
        <w:rPr>
          <w:rFonts w:hint="eastAsia" w:ascii="宋体" w:hAnsi="宋体" w:eastAsia="宋体" w:cs="宋体"/>
          <w:b w:val="0"/>
          <w:kern w:val="0"/>
          <w:sz w:val="40"/>
          <w:szCs w:val="40"/>
          <w:highlight w:val="none"/>
        </w:rPr>
      </w:pPr>
      <w:r>
        <w:rPr>
          <w:rFonts w:hint="eastAsia" w:ascii="宋体" w:hAnsi="宋体" w:eastAsia="宋体" w:cs="宋体"/>
          <w:b w:val="0"/>
          <w:kern w:val="0"/>
          <w:sz w:val="40"/>
          <w:szCs w:val="40"/>
          <w:highlight w:val="none"/>
          <w:lang w:val="en-US" w:eastAsia="zh-CN" w:bidi="ar"/>
        </w:rPr>
        <w:t xml:space="preserve"> </w:t>
      </w:r>
    </w:p>
    <w:p w14:paraId="6B5D8CC9">
      <w:pPr>
        <w:pStyle w:val="25"/>
        <w:keepNext w:val="0"/>
        <w:keepLines w:val="0"/>
        <w:widowControl w:val="0"/>
        <w:suppressLineNumbers w:val="0"/>
        <w:wordWrap w:val="0"/>
        <w:adjustRightInd w:val="0"/>
        <w:spacing w:before="240" w:beforeAutospacing="0" w:after="60" w:afterAutospacing="0" w:line="360" w:lineRule="auto"/>
        <w:ind w:left="0" w:right="0"/>
        <w:jc w:val="center"/>
        <w:textAlignment w:val="baseline"/>
        <w:outlineLvl w:val="0"/>
        <w:rPr>
          <w:rFonts w:hint="eastAsia" w:ascii="宋体" w:hAnsi="宋体" w:eastAsia="宋体" w:cs="宋体"/>
          <w:b/>
          <w:bCs/>
          <w:kern w:val="2"/>
          <w:sz w:val="32"/>
          <w:szCs w:val="32"/>
          <w:highlight w:val="none"/>
          <w:lang w:val="en-US" w:eastAsia="zh-CN" w:bidi="ar"/>
        </w:rPr>
      </w:pPr>
    </w:p>
    <w:p w14:paraId="48039B88">
      <w:pPr>
        <w:pStyle w:val="25"/>
        <w:keepNext w:val="0"/>
        <w:keepLines w:val="0"/>
        <w:widowControl w:val="0"/>
        <w:suppressLineNumbers w:val="0"/>
        <w:wordWrap w:val="0"/>
        <w:adjustRightInd w:val="0"/>
        <w:spacing w:before="240" w:beforeAutospacing="0" w:after="60" w:afterAutospacing="0" w:line="360" w:lineRule="auto"/>
        <w:ind w:left="0" w:right="0"/>
        <w:jc w:val="center"/>
        <w:textAlignment w:val="baseline"/>
        <w:outlineLvl w:val="0"/>
        <w:rPr>
          <w:rFonts w:hint="eastAsia" w:ascii="宋体" w:hAnsi="宋体" w:eastAsia="宋体" w:cs="宋体"/>
          <w:b/>
          <w:bCs/>
          <w:kern w:val="2"/>
          <w:sz w:val="32"/>
          <w:szCs w:val="32"/>
          <w:highlight w:val="none"/>
          <w:lang w:val="en-US" w:eastAsia="zh-CN" w:bidi="ar"/>
        </w:rPr>
      </w:pPr>
    </w:p>
    <w:p w14:paraId="23FDE471">
      <w:pPr>
        <w:pStyle w:val="25"/>
        <w:keepNext w:val="0"/>
        <w:keepLines w:val="0"/>
        <w:widowControl w:val="0"/>
        <w:suppressLineNumbers w:val="0"/>
        <w:wordWrap w:val="0"/>
        <w:adjustRightInd w:val="0"/>
        <w:spacing w:before="240" w:beforeAutospacing="0" w:after="60" w:afterAutospacing="0" w:line="360" w:lineRule="auto"/>
        <w:ind w:left="0" w:right="0"/>
        <w:jc w:val="center"/>
        <w:textAlignment w:val="baseline"/>
        <w:outlineLvl w:val="0"/>
        <w:rPr>
          <w:rFonts w:hint="eastAsia" w:ascii="宋体" w:hAnsi="宋体" w:eastAsia="宋体" w:cs="宋体"/>
          <w:b/>
          <w:bCs/>
          <w:kern w:val="2"/>
          <w:sz w:val="32"/>
          <w:szCs w:val="32"/>
          <w:highlight w:val="none"/>
          <w:lang w:val="en-US" w:eastAsia="zh-CN" w:bidi="ar"/>
        </w:rPr>
      </w:pPr>
    </w:p>
    <w:p w14:paraId="1CB535B6">
      <w:pPr>
        <w:pStyle w:val="25"/>
        <w:keepNext w:val="0"/>
        <w:keepLines w:val="0"/>
        <w:widowControl w:val="0"/>
        <w:suppressLineNumbers w:val="0"/>
        <w:wordWrap w:val="0"/>
        <w:adjustRightInd w:val="0"/>
        <w:spacing w:before="240" w:beforeAutospacing="0" w:after="60" w:afterAutospacing="0" w:line="360" w:lineRule="auto"/>
        <w:ind w:left="0" w:right="0"/>
        <w:jc w:val="center"/>
        <w:textAlignment w:val="baseline"/>
        <w:outlineLvl w:val="0"/>
        <w:rPr>
          <w:rFonts w:hint="eastAsia" w:ascii="宋体" w:hAnsi="宋体" w:eastAsia="宋体" w:cs="宋体"/>
          <w:b/>
          <w:bCs/>
          <w:kern w:val="2"/>
          <w:sz w:val="32"/>
          <w:szCs w:val="32"/>
          <w:highlight w:val="none"/>
          <w:lang w:val="en-US" w:eastAsia="zh-CN" w:bidi="ar"/>
        </w:rPr>
      </w:pPr>
    </w:p>
    <w:p w14:paraId="237B06E5">
      <w:pPr>
        <w:pStyle w:val="25"/>
        <w:keepNext w:val="0"/>
        <w:keepLines w:val="0"/>
        <w:widowControl w:val="0"/>
        <w:suppressLineNumbers w:val="0"/>
        <w:wordWrap w:val="0"/>
        <w:adjustRightInd w:val="0"/>
        <w:spacing w:before="240" w:beforeAutospacing="0" w:after="60" w:afterAutospacing="0" w:line="360" w:lineRule="auto"/>
        <w:ind w:left="0" w:right="0"/>
        <w:jc w:val="center"/>
        <w:textAlignment w:val="baseline"/>
        <w:outlineLvl w:val="0"/>
        <w:rPr>
          <w:rFonts w:hint="eastAsia" w:ascii="宋体" w:hAnsi="宋体" w:eastAsia="宋体" w:cs="宋体"/>
          <w:b/>
          <w:bCs/>
          <w:kern w:val="2"/>
          <w:sz w:val="32"/>
          <w:szCs w:val="32"/>
          <w:highlight w:val="none"/>
          <w:lang w:val="en-US" w:eastAsia="zh-CN" w:bidi="ar"/>
        </w:rPr>
      </w:pPr>
    </w:p>
    <w:p w14:paraId="3FC900EB">
      <w:pPr>
        <w:pStyle w:val="25"/>
        <w:keepNext w:val="0"/>
        <w:keepLines w:val="0"/>
        <w:widowControl w:val="0"/>
        <w:suppressLineNumbers w:val="0"/>
        <w:wordWrap w:val="0"/>
        <w:adjustRightInd w:val="0"/>
        <w:spacing w:before="240" w:beforeAutospacing="0" w:after="60" w:afterAutospacing="0" w:line="360" w:lineRule="auto"/>
        <w:ind w:left="0" w:right="0"/>
        <w:jc w:val="center"/>
        <w:textAlignment w:val="baseline"/>
        <w:outlineLvl w:val="0"/>
        <w:rPr>
          <w:rFonts w:hint="eastAsia" w:ascii="宋体" w:hAnsi="宋体" w:eastAsia="宋体" w:cs="宋体"/>
          <w:b/>
          <w:bCs/>
          <w:kern w:val="2"/>
          <w:sz w:val="32"/>
          <w:szCs w:val="32"/>
          <w:highlight w:val="none"/>
        </w:rPr>
      </w:pPr>
      <w:r>
        <w:rPr>
          <w:rFonts w:hint="eastAsia" w:ascii="宋体" w:hAnsi="宋体" w:eastAsia="宋体" w:cs="宋体"/>
          <w:b/>
          <w:bCs/>
          <w:kern w:val="2"/>
          <w:sz w:val="32"/>
          <w:szCs w:val="32"/>
          <w:highlight w:val="none"/>
          <w:lang w:val="en-US" w:eastAsia="zh-CN" w:bidi="ar"/>
        </w:rPr>
        <w:t>一、投标函</w:t>
      </w:r>
    </w:p>
    <w:p w14:paraId="56C2D358">
      <w:pPr>
        <w:keepNext w:val="0"/>
        <w:keepLines w:val="0"/>
        <w:widowControl w:val="0"/>
        <w:suppressLineNumbers w:val="0"/>
        <w:wordWrap w:val="0"/>
        <w:spacing w:before="0" w:beforeAutospacing="0" w:after="0" w:afterAutospacing="0" w:line="312" w:lineRule="auto"/>
        <w:ind w:left="0" w:right="0" w:firstLine="420" w:firstLineChars="20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170C126">
      <w:pPr>
        <w:keepNext w:val="0"/>
        <w:keepLines w:val="0"/>
        <w:widowControl w:val="0"/>
        <w:suppressLineNumbers w:val="0"/>
        <w:autoSpaceDE w:val="0"/>
        <w:autoSpaceDN w:val="0"/>
        <w:adjustRightInd w:val="0"/>
        <w:spacing w:before="0" w:beforeLines="0" w:beforeAutospacing="0" w:after="0" w:afterLines="0" w:afterAutospacing="0" w:line="480"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（采购人名称）：</w:t>
      </w:r>
    </w:p>
    <w:p w14:paraId="6D53BBD0">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1、我方已仔细研究了</w:t>
      </w:r>
      <w:r>
        <w:rPr>
          <w:rFonts w:hint="eastAsia" w:ascii="宋体" w:hAnsi="宋体" w:eastAsia="宋体" w:cs="宋体"/>
          <w:kern w:val="0"/>
          <w:sz w:val="21"/>
          <w:szCs w:val="21"/>
          <w:highlight w:val="none"/>
          <w:u w:val="single"/>
          <w:lang w:val="en-US" w:eastAsia="zh-CN" w:bidi="ar"/>
        </w:rPr>
        <w:t xml:space="preserve">              （项目名称）、（项目编号）        </w:t>
      </w:r>
      <w:r>
        <w:rPr>
          <w:rFonts w:hint="eastAsia" w:ascii="宋体" w:hAnsi="宋体" w:cs="宋体"/>
          <w:kern w:val="0"/>
          <w:sz w:val="21"/>
          <w:szCs w:val="21"/>
          <w:highlight w:val="none"/>
          <w:lang w:val="en-US" w:eastAsia="zh-CN" w:bidi="ar"/>
        </w:rPr>
        <w:t>竞争性磋商文件</w:t>
      </w:r>
      <w:r>
        <w:rPr>
          <w:rFonts w:hint="eastAsia" w:ascii="宋体" w:hAnsi="宋体" w:eastAsia="宋体" w:cs="宋体"/>
          <w:kern w:val="0"/>
          <w:sz w:val="21"/>
          <w:szCs w:val="21"/>
          <w:highlight w:val="none"/>
          <w:lang w:val="en-US" w:eastAsia="zh-CN" w:bidi="ar"/>
        </w:rPr>
        <w:t>的全部内容，我方愿以人民币（大写）</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元整（小写</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 xml:space="preserve"> ）的投标报价，合同履行期限为</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，按合同约定实施和完成承包上述招标项目。</w:t>
      </w:r>
    </w:p>
    <w:p w14:paraId="66C666ED">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2、我方承诺在投标有效期</w:t>
      </w:r>
      <w:r>
        <w:rPr>
          <w:rFonts w:hint="eastAsia" w:ascii="宋体" w:hAnsi="宋体" w:eastAsia="宋体" w:cs="宋体"/>
          <w:kern w:val="0"/>
          <w:sz w:val="21"/>
          <w:szCs w:val="21"/>
          <w:highlight w:val="none"/>
          <w:u w:val="single"/>
          <w:lang w:val="en-US" w:eastAsia="zh-CN" w:bidi="ar"/>
        </w:rPr>
        <w:t xml:space="preserve"> 90 </w:t>
      </w:r>
      <w:r>
        <w:rPr>
          <w:rFonts w:hint="eastAsia" w:ascii="宋体" w:hAnsi="宋体" w:eastAsia="宋体" w:cs="宋体"/>
          <w:kern w:val="0"/>
          <w:sz w:val="21"/>
          <w:szCs w:val="21"/>
          <w:highlight w:val="none"/>
          <w:lang w:val="en-US" w:eastAsia="zh-CN" w:bidi="ar"/>
        </w:rPr>
        <w:t>天（日历天）内不修改、撤销</w:t>
      </w:r>
      <w:r>
        <w:rPr>
          <w:rFonts w:hint="eastAsia" w:ascii="宋体" w:hAnsi="宋体" w:cs="宋体"/>
          <w:kern w:val="0"/>
          <w:sz w:val="21"/>
          <w:szCs w:val="21"/>
          <w:highlight w:val="none"/>
          <w:lang w:val="en-US" w:eastAsia="zh-CN" w:bidi="ar"/>
        </w:rPr>
        <w:t>响应文件</w:t>
      </w:r>
      <w:r>
        <w:rPr>
          <w:rFonts w:hint="eastAsia" w:ascii="宋体" w:hAnsi="宋体" w:eastAsia="宋体" w:cs="宋体"/>
          <w:kern w:val="0"/>
          <w:sz w:val="21"/>
          <w:szCs w:val="21"/>
          <w:highlight w:val="none"/>
          <w:lang w:val="en-US" w:eastAsia="zh-CN" w:bidi="ar"/>
        </w:rPr>
        <w:t>。</w:t>
      </w:r>
    </w:p>
    <w:p w14:paraId="1386EE20">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3、如我方中标：</w:t>
      </w:r>
    </w:p>
    <w:p w14:paraId="099FFC1D">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（1）我方承诺在收到中标通知书后，在中标通知书规定的期限内与你方签订合同，且在签订合同时绝不推诿、承担相应责任、完全响应合同并遵守合同中关于权利和义务的约定；</w:t>
      </w:r>
    </w:p>
    <w:p w14:paraId="0A1A7682">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380" w:firstLineChars="200"/>
        <w:jc w:val="left"/>
        <w:rPr>
          <w:rFonts w:hint="eastAsia" w:ascii="宋体" w:hAnsi="宋体" w:eastAsia="宋体" w:cs="宋体"/>
          <w:kern w:val="0"/>
          <w:sz w:val="21"/>
          <w:szCs w:val="21"/>
          <w:highlight w:val="none"/>
        </w:rPr>
      </w:pPr>
      <w:r>
        <w:rPr>
          <w:rFonts w:hint="eastAsia" w:ascii="宋体" w:hAnsi="宋体" w:eastAsia="宋体" w:cs="宋体"/>
          <w:spacing w:val="-10"/>
          <w:kern w:val="0"/>
          <w:sz w:val="21"/>
          <w:szCs w:val="21"/>
          <w:highlight w:val="none"/>
          <w:lang w:val="en-US" w:eastAsia="zh-CN" w:bidi="ar"/>
        </w:rPr>
        <w:t xml:space="preserve"> （2）</w:t>
      </w:r>
      <w:r>
        <w:rPr>
          <w:rFonts w:hint="eastAsia" w:ascii="宋体" w:hAnsi="宋体" w:eastAsia="宋体" w:cs="宋体"/>
          <w:kern w:val="0"/>
          <w:sz w:val="21"/>
          <w:szCs w:val="21"/>
          <w:highlight w:val="none"/>
          <w:lang w:val="en-US" w:eastAsia="zh-CN" w:bidi="ar"/>
        </w:rPr>
        <w:t>我方承诺按照</w:t>
      </w:r>
      <w:r>
        <w:rPr>
          <w:rFonts w:hint="eastAsia" w:ascii="宋体" w:hAnsi="宋体" w:cs="宋体"/>
          <w:kern w:val="0"/>
          <w:sz w:val="21"/>
          <w:szCs w:val="21"/>
          <w:highlight w:val="none"/>
          <w:lang w:val="en-US" w:eastAsia="zh-CN" w:bidi="ar"/>
        </w:rPr>
        <w:t>竞争性磋商文件</w:t>
      </w:r>
      <w:r>
        <w:rPr>
          <w:rFonts w:hint="eastAsia" w:ascii="宋体" w:hAnsi="宋体" w:eastAsia="宋体" w:cs="宋体"/>
          <w:kern w:val="0"/>
          <w:sz w:val="21"/>
          <w:szCs w:val="21"/>
          <w:highlight w:val="none"/>
          <w:lang w:val="en-US" w:eastAsia="zh-CN" w:bidi="ar"/>
        </w:rPr>
        <w:t>中规定的服务内容及要求在合同约定的期限内，完成并移交全部合同内容。</w:t>
      </w:r>
    </w:p>
    <w:p w14:paraId="5D42BBB0">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4、我方在此声明，所递交的</w:t>
      </w:r>
      <w:r>
        <w:rPr>
          <w:rFonts w:hint="eastAsia" w:ascii="宋体" w:hAnsi="宋体" w:cs="宋体"/>
          <w:kern w:val="0"/>
          <w:sz w:val="21"/>
          <w:szCs w:val="21"/>
          <w:highlight w:val="none"/>
          <w:lang w:val="en-US" w:eastAsia="zh-CN" w:bidi="ar"/>
        </w:rPr>
        <w:t>响应文件</w:t>
      </w:r>
      <w:r>
        <w:rPr>
          <w:rFonts w:hint="eastAsia" w:ascii="宋体" w:hAnsi="宋体" w:eastAsia="宋体" w:cs="宋体"/>
          <w:kern w:val="0"/>
          <w:sz w:val="21"/>
          <w:szCs w:val="21"/>
          <w:highlight w:val="none"/>
          <w:lang w:val="en-US" w:eastAsia="zh-CN" w:bidi="ar"/>
        </w:rPr>
        <w:t>及有关资料内容完整、真实和准确。</w:t>
      </w:r>
    </w:p>
    <w:p w14:paraId="67C91541">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5、</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其他补充说明）。</w:t>
      </w:r>
    </w:p>
    <w:p w14:paraId="4E16EA71">
      <w:pPr>
        <w:keepNext w:val="0"/>
        <w:keepLines w:val="0"/>
        <w:widowControl w:val="0"/>
        <w:suppressLineNumbers w:val="0"/>
        <w:autoSpaceDE w:val="0"/>
        <w:autoSpaceDN w:val="0"/>
        <w:adjustRightInd w:val="0"/>
        <w:spacing w:before="0" w:beforeLines="0" w:beforeAutospacing="0" w:after="0" w:afterLines="0" w:afterAutospacing="0" w:line="500" w:lineRule="exact"/>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 </w:t>
      </w:r>
    </w:p>
    <w:p w14:paraId="5CDC1336">
      <w:pPr>
        <w:keepNext w:val="0"/>
        <w:keepLines w:val="0"/>
        <w:widowControl w:val="0"/>
        <w:suppressLineNumbers w:val="0"/>
        <w:autoSpaceDE w:val="0"/>
        <w:autoSpaceDN w:val="0"/>
        <w:adjustRightInd w:val="0"/>
        <w:spacing w:before="0" w:beforeLines="0" w:beforeAutospacing="0" w:after="0" w:afterLines="0" w:afterAutospacing="0" w:line="500" w:lineRule="exact"/>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 </w:t>
      </w:r>
    </w:p>
    <w:p w14:paraId="46688210">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供 应 商：</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（盖单位章）</w:t>
      </w:r>
    </w:p>
    <w:p w14:paraId="2DBE0677">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法定代表人或其授权委托代理人：</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签字或盖章）</w:t>
      </w:r>
    </w:p>
    <w:p w14:paraId="3DFF0837">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地    址：</w:t>
      </w:r>
      <w:r>
        <w:rPr>
          <w:rFonts w:hint="eastAsia" w:ascii="宋体" w:hAnsi="宋体" w:eastAsia="宋体" w:cs="宋体"/>
          <w:kern w:val="0"/>
          <w:sz w:val="21"/>
          <w:szCs w:val="21"/>
          <w:highlight w:val="none"/>
          <w:u w:val="single"/>
          <w:lang w:val="en-US" w:eastAsia="zh-CN" w:bidi="ar"/>
        </w:rPr>
        <w:t xml:space="preserve">                                        </w:t>
      </w:r>
    </w:p>
    <w:p w14:paraId="44DF4892">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网    址：</w:t>
      </w:r>
      <w:r>
        <w:rPr>
          <w:rFonts w:hint="eastAsia" w:ascii="宋体" w:hAnsi="宋体" w:eastAsia="宋体" w:cs="宋体"/>
          <w:kern w:val="0"/>
          <w:sz w:val="21"/>
          <w:szCs w:val="21"/>
          <w:highlight w:val="none"/>
          <w:u w:val="single"/>
          <w:lang w:val="en-US" w:eastAsia="zh-CN" w:bidi="ar"/>
        </w:rPr>
        <w:t xml:space="preserve">                                        </w:t>
      </w:r>
    </w:p>
    <w:p w14:paraId="2194B8D9">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电    话：</w:t>
      </w:r>
      <w:r>
        <w:rPr>
          <w:rFonts w:hint="eastAsia" w:ascii="宋体" w:hAnsi="宋体" w:eastAsia="宋体" w:cs="宋体"/>
          <w:kern w:val="0"/>
          <w:sz w:val="21"/>
          <w:szCs w:val="21"/>
          <w:highlight w:val="none"/>
          <w:u w:val="single"/>
          <w:lang w:val="en-US" w:eastAsia="zh-CN" w:bidi="ar"/>
        </w:rPr>
        <w:t xml:space="preserve">                                        </w:t>
      </w:r>
    </w:p>
    <w:p w14:paraId="4D1686FA">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传    真：</w:t>
      </w:r>
      <w:r>
        <w:rPr>
          <w:rFonts w:hint="eastAsia" w:ascii="宋体" w:hAnsi="宋体" w:eastAsia="宋体" w:cs="宋体"/>
          <w:kern w:val="0"/>
          <w:sz w:val="21"/>
          <w:szCs w:val="21"/>
          <w:highlight w:val="none"/>
          <w:u w:val="single"/>
          <w:lang w:val="en-US" w:eastAsia="zh-CN" w:bidi="ar"/>
        </w:rPr>
        <w:t xml:space="preserve">                                        </w:t>
      </w:r>
    </w:p>
    <w:p w14:paraId="4A90E840">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邮政编码：</w:t>
      </w:r>
      <w:r>
        <w:rPr>
          <w:rFonts w:hint="eastAsia" w:ascii="宋体" w:hAnsi="宋体" w:eastAsia="宋体" w:cs="宋体"/>
          <w:kern w:val="0"/>
          <w:sz w:val="21"/>
          <w:szCs w:val="21"/>
          <w:highlight w:val="none"/>
          <w:u w:val="single"/>
          <w:lang w:val="en-US" w:eastAsia="zh-CN" w:bidi="ar"/>
        </w:rPr>
        <w:t xml:space="preserve">                                        </w:t>
      </w:r>
    </w:p>
    <w:p w14:paraId="4F60BC98">
      <w:pPr>
        <w:keepNext w:val="0"/>
        <w:keepLines w:val="0"/>
        <w:widowControl w:val="0"/>
        <w:suppressLineNumbers w:val="0"/>
        <w:spacing w:before="0" w:beforeLines="0" w:beforeAutospacing="0" w:after="0" w:afterLines="0" w:afterAutospacing="0" w:line="360"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日    期：</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年</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月</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日</w:t>
      </w:r>
    </w:p>
    <w:p w14:paraId="0461577C">
      <w:pPr>
        <w:pStyle w:val="25"/>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97D6F18">
      <w:pPr>
        <w:keepNext w:val="0"/>
        <w:keepLines w:val="0"/>
        <w:widowControl w:val="0"/>
        <w:suppressLineNumbers w:val="0"/>
        <w:wordWrap w:val="0"/>
        <w:spacing w:before="0" w:beforeAutospacing="0" w:after="0" w:afterAutospacing="0" w:line="312"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2355E974">
      <w:pPr>
        <w:keepNext w:val="0"/>
        <w:keepLines w:val="0"/>
        <w:widowControl w:val="0"/>
        <w:suppressLineNumbers w:val="0"/>
        <w:wordWrap w:val="0"/>
        <w:spacing w:before="0" w:beforeAutospacing="0" w:after="0" w:afterAutospacing="0" w:line="312" w:lineRule="auto"/>
        <w:ind w:left="0" w:right="0" w:firstLine="480" w:firstLineChars="20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67578878">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32"/>
          <w:szCs w:val="32"/>
          <w:highlight w:val="none"/>
        </w:rPr>
      </w:pPr>
      <w:r>
        <w:rPr>
          <w:rFonts w:hint="eastAsia" w:ascii="宋体" w:hAnsi="宋体" w:eastAsia="宋体" w:cs="宋体"/>
          <w:b/>
          <w:bCs/>
          <w:kern w:val="2"/>
          <w:sz w:val="32"/>
          <w:szCs w:val="32"/>
          <w:highlight w:val="none"/>
          <w:lang w:val="en-US" w:eastAsia="zh-CN" w:bidi="ar"/>
        </w:rPr>
        <w:br w:type="page"/>
      </w:r>
    </w:p>
    <w:p w14:paraId="02DD4476">
      <w:pPr>
        <w:keepNext w:val="0"/>
        <w:keepLines w:val="0"/>
        <w:widowControl w:val="0"/>
        <w:suppressLineNumbers w:val="0"/>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32"/>
          <w:szCs w:val="32"/>
          <w:highlight w:val="none"/>
        </w:rPr>
      </w:pPr>
      <w:r>
        <w:rPr>
          <w:rFonts w:hint="eastAsia" w:ascii="宋体" w:hAnsi="宋体" w:eastAsia="宋体" w:cs="宋体"/>
          <w:b/>
          <w:bCs/>
          <w:kern w:val="2"/>
          <w:sz w:val="32"/>
          <w:szCs w:val="32"/>
          <w:highlight w:val="none"/>
          <w:lang w:val="en-US" w:eastAsia="zh-CN" w:bidi="ar"/>
        </w:rPr>
        <w:t>二、 法定代表人身份证明</w:t>
      </w:r>
    </w:p>
    <w:p w14:paraId="3B228C48">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30D8F5C">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C635567">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供应商名称：</w:t>
      </w:r>
      <w:r>
        <w:rPr>
          <w:rFonts w:hint="eastAsia" w:ascii="宋体" w:hAnsi="宋体" w:eastAsia="宋体" w:cs="宋体"/>
          <w:kern w:val="2"/>
          <w:sz w:val="21"/>
          <w:szCs w:val="21"/>
          <w:highlight w:val="none"/>
          <w:u w:val="single"/>
          <w:lang w:val="en-US" w:eastAsia="zh-CN" w:bidi="ar"/>
        </w:rPr>
        <w:t xml:space="preserve">                                            </w:t>
      </w:r>
    </w:p>
    <w:p w14:paraId="07073697">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单位性质：</w:t>
      </w:r>
      <w:r>
        <w:rPr>
          <w:rFonts w:hint="eastAsia" w:ascii="宋体" w:hAnsi="宋体" w:eastAsia="宋体" w:cs="宋体"/>
          <w:kern w:val="2"/>
          <w:sz w:val="21"/>
          <w:szCs w:val="21"/>
          <w:highlight w:val="none"/>
          <w:u w:val="single"/>
          <w:lang w:val="en-US" w:eastAsia="zh-CN" w:bidi="ar"/>
        </w:rPr>
        <w:t xml:space="preserve">                                              </w:t>
      </w:r>
    </w:p>
    <w:p w14:paraId="74F02840">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地址：</w:t>
      </w:r>
      <w:r>
        <w:rPr>
          <w:rFonts w:hint="eastAsia" w:ascii="宋体" w:hAnsi="宋体" w:eastAsia="宋体" w:cs="宋体"/>
          <w:kern w:val="2"/>
          <w:sz w:val="21"/>
          <w:szCs w:val="21"/>
          <w:highlight w:val="none"/>
          <w:u w:val="single"/>
          <w:lang w:val="en-US" w:eastAsia="zh-CN" w:bidi="ar"/>
        </w:rPr>
        <w:t xml:space="preserve">                                                  </w:t>
      </w:r>
    </w:p>
    <w:p w14:paraId="1B12D759">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成立时间：</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年</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月</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日</w:t>
      </w:r>
    </w:p>
    <w:p w14:paraId="3D2CB216">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经营期限：</w:t>
      </w:r>
      <w:r>
        <w:rPr>
          <w:rFonts w:hint="eastAsia" w:ascii="宋体" w:hAnsi="宋体" w:eastAsia="宋体" w:cs="宋体"/>
          <w:kern w:val="2"/>
          <w:sz w:val="21"/>
          <w:szCs w:val="21"/>
          <w:highlight w:val="none"/>
          <w:u w:val="single"/>
          <w:lang w:val="en-US" w:eastAsia="zh-CN" w:bidi="ar"/>
        </w:rPr>
        <w:t xml:space="preserve">                                              </w:t>
      </w:r>
    </w:p>
    <w:p w14:paraId="7AFFD65F">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姓名：</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 性别：</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 年龄：</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 职务：</w:t>
      </w:r>
      <w:r>
        <w:rPr>
          <w:rFonts w:hint="eastAsia" w:ascii="宋体" w:hAnsi="宋体" w:eastAsia="宋体" w:cs="宋体"/>
          <w:kern w:val="2"/>
          <w:sz w:val="21"/>
          <w:szCs w:val="21"/>
          <w:highlight w:val="none"/>
          <w:u w:val="single"/>
          <w:lang w:val="en-US" w:eastAsia="zh-CN" w:bidi="ar"/>
        </w:rPr>
        <w:t xml:space="preserve">          </w:t>
      </w:r>
    </w:p>
    <w:p w14:paraId="503A7BD5">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系</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供应商名称）的法定代表人。</w:t>
      </w:r>
    </w:p>
    <w:p w14:paraId="3CEBF681">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特此证明。</w:t>
      </w:r>
    </w:p>
    <w:p w14:paraId="22819344">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2279887">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 xml:space="preserve">    附：法定代表人身份证正反面复印件加盖公章。</w:t>
      </w:r>
    </w:p>
    <w:p w14:paraId="0BE00575">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01EC1468">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41719D33">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27DE89E5">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44E0723B">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7B770DA6">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52742259">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0573EE18">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3855ED83">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DD3ED1C">
      <w:pPr>
        <w:keepNext w:val="0"/>
        <w:keepLines w:val="0"/>
        <w:widowControl w:val="0"/>
        <w:suppressLineNumbers w:val="0"/>
        <w:wordWrap w:val="0"/>
        <w:autoSpaceDE w:val="0"/>
        <w:autoSpaceDN w:val="0"/>
        <w:adjustRightInd w:val="0"/>
        <w:spacing w:before="0" w:beforeAutospacing="0" w:after="0" w:afterAutospacing="0" w:line="360" w:lineRule="auto"/>
        <w:ind w:left="0" w:right="0" w:firstLine="4200" w:firstLineChars="20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供应商名称：</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（盖公章）</w:t>
      </w:r>
    </w:p>
    <w:p w14:paraId="7D743FE6">
      <w:pPr>
        <w:keepNext w:val="0"/>
        <w:keepLines w:val="0"/>
        <w:widowControl w:val="0"/>
        <w:suppressLineNumbers w:val="0"/>
        <w:wordWrap w:val="0"/>
        <w:autoSpaceDE w:val="0"/>
        <w:autoSpaceDN w:val="0"/>
        <w:adjustRightInd w:val="0"/>
        <w:spacing w:before="0" w:beforeAutospacing="0" w:after="0" w:afterAutospacing="0" w:line="360" w:lineRule="auto"/>
        <w:ind w:left="0" w:right="0" w:firstLine="4200" w:firstLineChars="20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日  期：</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年</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月</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日</w:t>
      </w:r>
    </w:p>
    <w:p w14:paraId="2C9D537C">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39A1B423">
      <w:pPr>
        <w:keepNext w:val="0"/>
        <w:keepLines w:val="0"/>
        <w:widowControl w:val="0"/>
        <w:suppressLineNumbers w:val="0"/>
        <w:wordWrap w:val="0"/>
        <w:spacing w:before="0" w:beforeAutospacing="0" w:after="0" w:afterAutospacing="0" w:line="312" w:lineRule="auto"/>
        <w:ind w:left="0" w:right="0"/>
        <w:jc w:val="center"/>
        <w:rPr>
          <w:rFonts w:hint="eastAsia" w:ascii="宋体" w:hAnsi="宋体" w:eastAsia="宋体" w:cs="宋体"/>
          <w:b/>
          <w:bCs/>
          <w:kern w:val="2"/>
          <w:sz w:val="32"/>
          <w:szCs w:val="32"/>
          <w:highlight w:val="none"/>
        </w:rPr>
      </w:pPr>
      <w:r>
        <w:rPr>
          <w:rFonts w:hint="eastAsia" w:ascii="宋体" w:hAnsi="宋体" w:eastAsia="宋体" w:cs="宋体"/>
          <w:b/>
          <w:bCs/>
          <w:kern w:val="2"/>
          <w:sz w:val="32"/>
          <w:szCs w:val="32"/>
          <w:highlight w:val="none"/>
          <w:lang w:val="en-US" w:eastAsia="zh-CN" w:bidi="ar"/>
        </w:rPr>
        <w:t xml:space="preserve"> </w:t>
      </w:r>
    </w:p>
    <w:p w14:paraId="53BAAC2D">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32"/>
          <w:szCs w:val="32"/>
          <w:highlight w:val="none"/>
        </w:rPr>
      </w:pPr>
      <w:r>
        <w:rPr>
          <w:rFonts w:hint="eastAsia" w:ascii="宋体" w:hAnsi="宋体" w:eastAsia="宋体" w:cs="宋体"/>
          <w:b/>
          <w:bCs/>
          <w:kern w:val="2"/>
          <w:sz w:val="32"/>
          <w:szCs w:val="32"/>
          <w:highlight w:val="none"/>
          <w:lang w:val="en-US" w:eastAsia="zh-CN" w:bidi="ar"/>
        </w:rPr>
        <w:br w:type="page"/>
      </w:r>
    </w:p>
    <w:p w14:paraId="53D46B70">
      <w:pPr>
        <w:keepNext w:val="0"/>
        <w:keepLines w:val="0"/>
        <w:widowControl w:val="0"/>
        <w:suppressLineNumbers w:val="0"/>
        <w:wordWrap w:val="0"/>
        <w:spacing w:before="0" w:beforeAutospacing="0" w:after="0" w:afterAutospacing="0" w:line="312" w:lineRule="auto"/>
        <w:ind w:left="0" w:right="0"/>
        <w:jc w:val="center"/>
        <w:rPr>
          <w:rFonts w:hint="eastAsia" w:ascii="宋体" w:hAnsi="宋体" w:eastAsia="宋体" w:cs="宋体"/>
          <w:kern w:val="2"/>
          <w:sz w:val="24"/>
          <w:szCs w:val="24"/>
          <w:highlight w:val="none"/>
        </w:rPr>
      </w:pPr>
      <w:r>
        <w:rPr>
          <w:rFonts w:hint="eastAsia" w:ascii="宋体" w:hAnsi="宋体" w:eastAsia="宋体" w:cs="宋体"/>
          <w:b/>
          <w:bCs/>
          <w:kern w:val="2"/>
          <w:sz w:val="32"/>
          <w:szCs w:val="32"/>
          <w:highlight w:val="none"/>
          <w:lang w:val="en-US" w:eastAsia="zh-CN" w:bidi="ar"/>
        </w:rPr>
        <w:t>三、授权委托书</w:t>
      </w:r>
    </w:p>
    <w:p w14:paraId="23FB8936">
      <w:pPr>
        <w:keepNext w:val="0"/>
        <w:keepLines w:val="0"/>
        <w:widowControl w:val="0"/>
        <w:suppressLineNumbers w:val="0"/>
        <w:wordWrap w:val="0"/>
        <w:spacing w:before="0" w:beforeAutospacing="0" w:after="0" w:afterAutospacing="0" w:line="312"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08F0DFDF">
      <w:pPr>
        <w:keepNext w:val="0"/>
        <w:keepLines w:val="0"/>
        <w:widowControl w:val="0"/>
        <w:suppressLineNumbers w:val="0"/>
        <w:wordWrap w:val="0"/>
        <w:spacing w:before="0" w:beforeAutospacing="0" w:after="0" w:afterAutospacing="0" w:line="312"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640A3A9">
      <w:pPr>
        <w:keepNext w:val="0"/>
        <w:keepLines w:val="0"/>
        <w:widowControl w:val="0"/>
        <w:suppressLineNumbers w:val="0"/>
        <w:autoSpaceDE w:val="0"/>
        <w:autoSpaceDN w:val="0"/>
        <w:adjustRightInd w:val="0"/>
        <w:spacing w:before="0" w:beforeLines="0" w:beforeAutospacing="0" w:after="0" w:afterLines="0" w:afterAutospacing="0" w:line="480"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本人</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姓名）系</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供应商名称）的法定代表人，现委托</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姓名）为我方代理人。代理人根据授权，以我方名义签署、澄清、说明、补正、递交、撤回、修改</w:t>
      </w:r>
      <w:r>
        <w:rPr>
          <w:rFonts w:hint="eastAsia" w:ascii="宋体" w:hAnsi="宋体" w:eastAsia="宋体" w:cs="宋体"/>
          <w:kern w:val="2"/>
          <w:sz w:val="21"/>
          <w:szCs w:val="21"/>
          <w:highlight w:val="none"/>
          <w:u w:val="single"/>
          <w:lang w:val="en-US" w:eastAsia="zh-CN" w:bidi="ar"/>
        </w:rPr>
        <w:t xml:space="preserve">   （项目名称） 、（项目编号）  </w:t>
      </w:r>
      <w:r>
        <w:rPr>
          <w:rFonts w:hint="eastAsia" w:ascii="宋体" w:hAnsi="宋体" w:eastAsia="宋体" w:cs="宋体"/>
          <w:kern w:val="2"/>
          <w:sz w:val="21"/>
          <w:szCs w:val="21"/>
          <w:highlight w:val="none"/>
          <w:lang w:val="en-US" w:eastAsia="zh-CN" w:bidi="ar"/>
        </w:rPr>
        <w:t>的</w:t>
      </w:r>
      <w:r>
        <w:rPr>
          <w:rFonts w:hint="eastAsia" w:ascii="宋体" w:hAnsi="宋体" w:cs="宋体"/>
          <w:kern w:val="2"/>
          <w:sz w:val="21"/>
          <w:szCs w:val="21"/>
          <w:highlight w:val="none"/>
          <w:lang w:val="en-US" w:eastAsia="zh-CN" w:bidi="ar"/>
        </w:rPr>
        <w:t>响应文件</w:t>
      </w:r>
      <w:r>
        <w:rPr>
          <w:rFonts w:hint="eastAsia" w:ascii="宋体" w:hAnsi="宋体" w:eastAsia="宋体" w:cs="宋体"/>
          <w:kern w:val="2"/>
          <w:sz w:val="21"/>
          <w:szCs w:val="21"/>
          <w:highlight w:val="none"/>
          <w:lang w:val="en-US" w:eastAsia="zh-CN" w:bidi="ar"/>
        </w:rPr>
        <w:t>、签订合同和处理有关事宜，其法律后果由我方承担。</w:t>
      </w:r>
    </w:p>
    <w:p w14:paraId="1C4F929C">
      <w:pPr>
        <w:keepNext w:val="0"/>
        <w:keepLines w:val="0"/>
        <w:widowControl w:val="0"/>
        <w:suppressLineNumbers w:val="0"/>
        <w:autoSpaceDE w:val="0"/>
        <w:autoSpaceDN w:val="0"/>
        <w:adjustRightInd w:val="0"/>
        <w:spacing w:before="0" w:beforeLines="0" w:beforeAutospacing="0" w:after="0" w:afterLines="0" w:afterAutospacing="0" w:line="48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委托期限：</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w:t>
      </w:r>
    </w:p>
    <w:p w14:paraId="0E4C3424">
      <w:pPr>
        <w:keepNext w:val="0"/>
        <w:keepLines w:val="0"/>
        <w:widowControl w:val="0"/>
        <w:suppressLineNumbers w:val="0"/>
        <w:autoSpaceDE w:val="0"/>
        <w:autoSpaceDN w:val="0"/>
        <w:adjustRightInd w:val="0"/>
        <w:spacing w:before="0" w:beforeLines="0" w:beforeAutospacing="0" w:after="0" w:afterLines="0" w:afterAutospacing="0" w:line="480" w:lineRule="auto"/>
        <w:ind w:left="0" w:right="0" w:firstLine="42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代理人无转委托权。</w:t>
      </w:r>
    </w:p>
    <w:p w14:paraId="30F4542B">
      <w:pPr>
        <w:keepNext w:val="0"/>
        <w:keepLines w:val="0"/>
        <w:widowControl w:val="0"/>
        <w:suppressLineNumbers w:val="0"/>
        <w:autoSpaceDE w:val="0"/>
        <w:autoSpaceDN w:val="0"/>
        <w:adjustRightInd w:val="0"/>
        <w:spacing w:before="0" w:beforeLines="0" w:beforeAutospacing="0" w:after="0" w:afterLines="0" w:afterAutospacing="0" w:line="480" w:lineRule="auto"/>
        <w:ind w:left="0" w:right="0" w:firstLine="42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CF4AB35">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附：法定代表人及其委托代理人身份证正反面复印件加盖公章。</w:t>
      </w:r>
    </w:p>
    <w:p w14:paraId="72CDDD56">
      <w:pPr>
        <w:keepNext w:val="0"/>
        <w:keepLines w:val="0"/>
        <w:widowControl w:val="0"/>
        <w:suppressLineNumbers w:val="0"/>
        <w:wordWrap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B5133B1">
      <w:pPr>
        <w:keepNext w:val="0"/>
        <w:keepLines w:val="0"/>
        <w:widowControl w:val="0"/>
        <w:suppressLineNumbers w:val="0"/>
        <w:wordWrap w:val="0"/>
        <w:spacing w:before="0" w:beforeAutospacing="0" w:after="0" w:afterAutospacing="0" w:line="312"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A386BF9">
      <w:pPr>
        <w:keepNext w:val="0"/>
        <w:keepLines w:val="0"/>
        <w:widowControl w:val="0"/>
        <w:suppressLineNumbers w:val="0"/>
        <w:wordWrap w:val="0"/>
        <w:spacing w:before="0" w:beforeAutospacing="0" w:after="0" w:afterAutospacing="0" w:line="312"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44F1402">
      <w:pPr>
        <w:keepNext w:val="0"/>
        <w:keepLines w:val="0"/>
        <w:widowControl w:val="0"/>
        <w:suppressLineNumbers w:val="0"/>
        <w:wordWrap w:val="0"/>
        <w:spacing w:before="0" w:beforeAutospacing="0" w:after="0" w:afterAutospacing="0" w:line="312"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2D509DE">
      <w:pPr>
        <w:keepNext w:val="0"/>
        <w:keepLines w:val="0"/>
        <w:widowControl w:val="0"/>
        <w:suppressLineNumbers w:val="0"/>
        <w:wordWrap w:val="0"/>
        <w:spacing w:before="0" w:beforeAutospacing="0" w:after="0" w:afterAutospacing="0" w:line="312"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0F3979F">
      <w:pPr>
        <w:keepNext w:val="0"/>
        <w:keepLines w:val="0"/>
        <w:widowControl w:val="0"/>
        <w:suppressLineNumbers w:val="0"/>
        <w:wordWrap w:val="0"/>
        <w:spacing w:before="0" w:beforeAutospacing="0" w:after="0" w:afterAutospacing="0" w:line="312"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AA13604">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供应商名称：</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（盖单位章）</w:t>
      </w:r>
    </w:p>
    <w:p w14:paraId="34EF3AFF">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法定代表人：</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（签字） </w:t>
      </w:r>
    </w:p>
    <w:p w14:paraId="54B58FB4">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身份证号码：</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    </w:t>
      </w:r>
    </w:p>
    <w:p w14:paraId="570A7D85">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委托代理人：</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（签字） </w:t>
      </w:r>
    </w:p>
    <w:p w14:paraId="34093338">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身份证号码：</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 </w:t>
      </w:r>
    </w:p>
    <w:p w14:paraId="28DE132E">
      <w:pPr>
        <w:keepNext w:val="0"/>
        <w:keepLines w:val="0"/>
        <w:widowControl w:val="0"/>
        <w:suppressLineNumbers w:val="0"/>
        <w:autoSpaceDE w:val="0"/>
        <w:autoSpaceDN w:val="0"/>
        <w:adjustRightIn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日期：</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年</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月</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日</w:t>
      </w:r>
    </w:p>
    <w:p w14:paraId="45597187">
      <w:pPr>
        <w:keepNext w:val="0"/>
        <w:keepLines w:val="0"/>
        <w:widowControl w:val="0"/>
        <w:suppressLineNumbers w:val="0"/>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lang w:val="en-US" w:eastAsia="zh-CN" w:bidi="ar"/>
        </w:rPr>
        <w:t xml:space="preserve"> </w:t>
      </w:r>
    </w:p>
    <w:p w14:paraId="134B34C4">
      <w:pPr>
        <w:keepNext w:val="0"/>
        <w:keepLines w:val="0"/>
        <w:widowControl w:val="0"/>
        <w:suppressLineNumbers w:val="0"/>
        <w:wordWrap w:val="0"/>
        <w:spacing w:before="0" w:beforeAutospacing="0" w:after="0" w:afterAutospacing="0" w:line="312"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23393EA9">
      <w:pPr>
        <w:keepNext w:val="0"/>
        <w:keepLines w:val="0"/>
        <w:widowControl w:val="0"/>
        <w:suppressLineNumbers w:val="0"/>
        <w:wordWrap w:val="0"/>
        <w:spacing w:before="0" w:beforeAutospacing="0" w:after="0" w:afterAutospacing="0" w:line="312" w:lineRule="auto"/>
        <w:ind w:left="0" w:right="0"/>
        <w:jc w:val="center"/>
        <w:rPr>
          <w:rFonts w:hint="eastAsia" w:ascii="宋体" w:hAnsi="宋体" w:eastAsia="宋体" w:cs="宋体"/>
          <w:b/>
          <w:bCs/>
          <w:kern w:val="2"/>
          <w:sz w:val="32"/>
          <w:szCs w:val="32"/>
          <w:highlight w:val="none"/>
        </w:rPr>
      </w:pPr>
      <w:r>
        <w:rPr>
          <w:rFonts w:hint="eastAsia" w:ascii="宋体" w:hAnsi="宋体" w:eastAsia="宋体" w:cs="宋体"/>
          <w:b/>
          <w:bCs/>
          <w:kern w:val="2"/>
          <w:sz w:val="32"/>
          <w:szCs w:val="32"/>
          <w:highlight w:val="none"/>
          <w:lang w:val="en-US" w:eastAsia="zh-CN" w:bidi="ar"/>
        </w:rPr>
        <w:t xml:space="preserve"> </w:t>
      </w:r>
    </w:p>
    <w:p w14:paraId="464EF210">
      <w:pPr>
        <w:keepNext w:val="0"/>
        <w:keepLines w:val="0"/>
        <w:widowControl w:val="0"/>
        <w:suppressLineNumbers w:val="0"/>
        <w:wordWrap w:val="0"/>
        <w:spacing w:before="0" w:beforeAutospacing="0" w:after="0" w:afterAutospacing="0" w:line="312" w:lineRule="auto"/>
        <w:ind w:left="0" w:right="0"/>
        <w:jc w:val="center"/>
        <w:rPr>
          <w:rFonts w:hint="eastAsia" w:ascii="宋体" w:hAnsi="宋体" w:eastAsia="宋体" w:cs="宋体"/>
          <w:b/>
          <w:bCs/>
          <w:kern w:val="2"/>
          <w:sz w:val="32"/>
          <w:szCs w:val="32"/>
          <w:highlight w:val="none"/>
        </w:rPr>
      </w:pPr>
      <w:r>
        <w:rPr>
          <w:rFonts w:hint="eastAsia" w:ascii="宋体" w:hAnsi="宋体" w:eastAsia="宋体" w:cs="宋体"/>
          <w:b/>
          <w:bCs/>
          <w:kern w:val="2"/>
          <w:sz w:val="32"/>
          <w:szCs w:val="32"/>
          <w:highlight w:val="none"/>
          <w:lang w:val="en-US" w:eastAsia="zh-CN" w:bidi="ar"/>
        </w:rPr>
        <w:t xml:space="preserve"> </w:t>
      </w:r>
    </w:p>
    <w:p w14:paraId="276EBC7B">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32"/>
          <w:szCs w:val="32"/>
          <w:highlight w:val="none"/>
          <w:lang w:val="en-US" w:eastAsia="zh-CN" w:bidi="ar"/>
        </w:rPr>
      </w:pPr>
      <w:r>
        <w:rPr>
          <w:rFonts w:hint="eastAsia" w:ascii="宋体" w:hAnsi="宋体" w:eastAsia="宋体" w:cs="宋体"/>
          <w:b/>
          <w:bCs/>
          <w:kern w:val="2"/>
          <w:sz w:val="32"/>
          <w:szCs w:val="32"/>
          <w:highlight w:val="none"/>
          <w:lang w:val="en-US" w:eastAsia="zh-CN" w:bidi="ar"/>
        </w:rPr>
        <w:br w:type="page"/>
      </w:r>
    </w:p>
    <w:p w14:paraId="70B9DF7D">
      <w:pPr>
        <w:keepNext w:val="0"/>
        <w:keepLines w:val="0"/>
        <w:widowControl w:val="0"/>
        <w:suppressLineNumbers w:val="0"/>
        <w:wordWrap w:val="0"/>
        <w:spacing w:before="0" w:beforeAutospacing="0" w:after="0" w:afterAutospacing="0" w:line="312" w:lineRule="auto"/>
        <w:ind w:left="0" w:right="0"/>
        <w:jc w:val="center"/>
        <w:rPr>
          <w:rFonts w:hint="eastAsia" w:ascii="宋体" w:hAnsi="宋体" w:eastAsia="宋体" w:cs="宋体"/>
          <w:b/>
          <w:bCs/>
          <w:kern w:val="2"/>
          <w:sz w:val="32"/>
          <w:szCs w:val="32"/>
          <w:highlight w:val="none"/>
        </w:rPr>
      </w:pPr>
      <w:r>
        <w:rPr>
          <w:rFonts w:hint="eastAsia" w:ascii="宋体" w:hAnsi="宋体" w:cs="宋体"/>
          <w:b/>
          <w:bCs/>
          <w:kern w:val="2"/>
          <w:sz w:val="32"/>
          <w:szCs w:val="32"/>
          <w:highlight w:val="none"/>
          <w:lang w:val="en-US" w:eastAsia="zh-CN" w:bidi="ar"/>
        </w:rPr>
        <w:t>四</w:t>
      </w:r>
      <w:r>
        <w:rPr>
          <w:rFonts w:hint="eastAsia" w:ascii="宋体" w:hAnsi="宋体" w:eastAsia="宋体" w:cs="宋体"/>
          <w:b/>
          <w:bCs/>
          <w:kern w:val="2"/>
          <w:sz w:val="32"/>
          <w:szCs w:val="32"/>
          <w:highlight w:val="none"/>
          <w:lang w:val="en-US" w:eastAsia="zh-CN" w:bidi="ar"/>
        </w:rPr>
        <w:t>、开标一览表</w:t>
      </w:r>
    </w:p>
    <w:p w14:paraId="5877A4BD">
      <w:pPr>
        <w:pStyle w:val="25"/>
        <w:keepNext w:val="0"/>
        <w:keepLines w:val="0"/>
        <w:widowControl/>
        <w:suppressLineNumbers w:val="0"/>
        <w:wordWrap w:val="0"/>
        <w:spacing w:before="0" w:beforeAutospacing="1" w:after="0" w:afterAutospacing="1"/>
        <w:ind w:left="900" w:leftChars="200" w:right="0" w:hanging="480" w:hanging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558A46C4">
      <w:pPr>
        <w:keepNext w:val="0"/>
        <w:keepLines w:val="0"/>
        <w:widowControl w:val="0"/>
        <w:suppressLineNumbers w:val="0"/>
        <w:wordWrap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项目名称：                       </w:t>
      </w:r>
    </w:p>
    <w:p w14:paraId="24FBF97F">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Cs/>
          <w:kern w:val="2"/>
          <w:sz w:val="21"/>
          <w:szCs w:val="21"/>
          <w:highlight w:val="none"/>
        </w:rPr>
      </w:pPr>
      <w:r>
        <w:rPr>
          <w:rFonts w:hint="eastAsia" w:ascii="宋体" w:hAnsi="宋体" w:eastAsia="宋体" w:cs="宋体"/>
          <w:kern w:val="2"/>
          <w:sz w:val="21"/>
          <w:szCs w:val="21"/>
          <w:highlight w:val="none"/>
          <w:lang w:val="en-US" w:eastAsia="zh-CN" w:bidi="ar"/>
        </w:rPr>
        <w:t>项目编号：</w:t>
      </w:r>
      <w:r>
        <w:rPr>
          <w:rFonts w:hint="eastAsia" w:ascii="宋体" w:hAnsi="宋体" w:eastAsia="宋体" w:cs="宋体"/>
          <w:bCs/>
          <w:kern w:val="2"/>
          <w:sz w:val="21"/>
          <w:szCs w:val="21"/>
          <w:highlight w:val="none"/>
          <w:lang w:val="en-US" w:eastAsia="zh-CN" w:bidi="ar"/>
        </w:rPr>
        <w:t xml:space="preserve">                                                     </w:t>
      </w:r>
    </w:p>
    <w:tbl>
      <w:tblPr>
        <w:tblStyle w:val="29"/>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03"/>
        <w:gridCol w:w="1949"/>
        <w:gridCol w:w="1666"/>
        <w:gridCol w:w="1283"/>
        <w:gridCol w:w="1444"/>
        <w:gridCol w:w="1450"/>
      </w:tblGrid>
      <w:tr w14:paraId="41E5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14:paraId="35B37144">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供应商名称</w:t>
            </w:r>
          </w:p>
        </w:tc>
        <w:tc>
          <w:tcPr>
            <w:tcW w:w="984" w:type="pct"/>
            <w:tcBorders>
              <w:top w:val="single" w:color="auto" w:sz="4" w:space="0"/>
              <w:left w:val="nil"/>
              <w:bottom w:val="single" w:color="auto" w:sz="4" w:space="0"/>
              <w:right w:val="single" w:color="auto" w:sz="4" w:space="0"/>
            </w:tcBorders>
            <w:shd w:val="clear" w:color="auto" w:fill="auto"/>
            <w:vAlign w:val="center"/>
          </w:tcPr>
          <w:p w14:paraId="5FD63222">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投标报价（元）</w:t>
            </w:r>
          </w:p>
        </w:tc>
        <w:tc>
          <w:tcPr>
            <w:tcW w:w="841" w:type="pct"/>
            <w:tcBorders>
              <w:top w:val="single" w:color="auto" w:sz="4" w:space="0"/>
              <w:left w:val="nil"/>
              <w:bottom w:val="single" w:color="auto" w:sz="4" w:space="0"/>
              <w:right w:val="single" w:color="auto" w:sz="4" w:space="0"/>
            </w:tcBorders>
            <w:shd w:val="clear" w:color="auto" w:fill="auto"/>
            <w:vAlign w:val="center"/>
          </w:tcPr>
          <w:p w14:paraId="10333620">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合同履行期限</w:t>
            </w:r>
          </w:p>
        </w:tc>
        <w:tc>
          <w:tcPr>
            <w:tcW w:w="648" w:type="pct"/>
            <w:tcBorders>
              <w:top w:val="single" w:color="auto" w:sz="4" w:space="0"/>
              <w:left w:val="nil"/>
              <w:bottom w:val="single" w:color="auto" w:sz="4" w:space="0"/>
              <w:right w:val="single" w:color="auto" w:sz="4" w:space="0"/>
            </w:tcBorders>
            <w:shd w:val="clear" w:color="auto" w:fill="auto"/>
            <w:vAlign w:val="center"/>
          </w:tcPr>
          <w:p w14:paraId="3E3B4E05">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b w:val="0"/>
                <w:bCs w:val="0"/>
                <w:kern w:val="2"/>
                <w:sz w:val="21"/>
                <w:szCs w:val="21"/>
                <w:highlight w:val="none"/>
              </w:rPr>
            </w:pPr>
            <w:r>
              <w:rPr>
                <w:rFonts w:hint="eastAsia" w:ascii="宋体" w:hAnsi="宋体" w:eastAsia="宋体" w:cs="宋体"/>
                <w:color w:val="000000"/>
                <w:kern w:val="2"/>
                <w:sz w:val="21"/>
                <w:szCs w:val="21"/>
                <w:highlight w:val="none"/>
                <w:lang w:val="en-US" w:eastAsia="zh-CN" w:bidi="ar"/>
              </w:rPr>
              <w:t>质量标准</w:t>
            </w:r>
          </w:p>
        </w:tc>
        <w:tc>
          <w:tcPr>
            <w:tcW w:w="729" w:type="pct"/>
            <w:tcBorders>
              <w:top w:val="single" w:color="auto" w:sz="4" w:space="0"/>
              <w:left w:val="nil"/>
              <w:bottom w:val="single" w:color="auto" w:sz="4" w:space="0"/>
              <w:right w:val="single" w:color="auto" w:sz="4" w:space="0"/>
            </w:tcBorders>
            <w:shd w:val="clear" w:color="auto" w:fill="auto"/>
            <w:vAlign w:val="center"/>
          </w:tcPr>
          <w:p w14:paraId="76F34543">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优惠条件</w:t>
            </w:r>
          </w:p>
        </w:tc>
        <w:tc>
          <w:tcPr>
            <w:tcW w:w="732" w:type="pct"/>
            <w:tcBorders>
              <w:top w:val="single" w:color="auto" w:sz="4" w:space="0"/>
              <w:left w:val="nil"/>
              <w:bottom w:val="single" w:color="auto" w:sz="4" w:space="0"/>
              <w:right w:val="single" w:color="auto" w:sz="4" w:space="0"/>
            </w:tcBorders>
            <w:shd w:val="clear" w:color="auto" w:fill="auto"/>
            <w:vAlign w:val="center"/>
          </w:tcPr>
          <w:p w14:paraId="4B73C890">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服务承诺</w:t>
            </w:r>
          </w:p>
        </w:tc>
      </w:tr>
      <w:tr w14:paraId="47C1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jc w:val="center"/>
        </w:trPr>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14:paraId="28E0E1BF">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984" w:type="pct"/>
            <w:tcBorders>
              <w:top w:val="single" w:color="auto" w:sz="4" w:space="0"/>
              <w:left w:val="nil"/>
              <w:bottom w:val="single" w:color="auto" w:sz="4" w:space="0"/>
              <w:right w:val="single" w:color="auto" w:sz="4" w:space="0"/>
            </w:tcBorders>
            <w:shd w:val="clear" w:color="auto" w:fill="auto"/>
            <w:vAlign w:val="center"/>
          </w:tcPr>
          <w:p w14:paraId="72D21792">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841" w:type="pct"/>
            <w:tcBorders>
              <w:top w:val="single" w:color="auto" w:sz="4" w:space="0"/>
              <w:left w:val="nil"/>
              <w:bottom w:val="single" w:color="auto" w:sz="4" w:space="0"/>
              <w:right w:val="single" w:color="auto" w:sz="4" w:space="0"/>
            </w:tcBorders>
            <w:shd w:val="clear" w:color="auto" w:fill="auto"/>
            <w:vAlign w:val="center"/>
          </w:tcPr>
          <w:p w14:paraId="7FCF5CB0">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648" w:type="pct"/>
            <w:tcBorders>
              <w:top w:val="single" w:color="auto" w:sz="4" w:space="0"/>
              <w:left w:val="nil"/>
              <w:bottom w:val="single" w:color="auto" w:sz="4" w:space="0"/>
              <w:right w:val="single" w:color="auto" w:sz="4" w:space="0"/>
            </w:tcBorders>
            <w:shd w:val="clear" w:color="auto" w:fill="auto"/>
            <w:vAlign w:val="center"/>
          </w:tcPr>
          <w:p w14:paraId="6F4EB0E5">
            <w:pPr>
              <w:pStyle w:val="25"/>
              <w:keepNext w:val="0"/>
              <w:keepLines w:val="0"/>
              <w:widowControl/>
              <w:suppressLineNumbers w:val="0"/>
              <w:wordWrap w:val="0"/>
              <w:spacing w:before="0" w:beforeAutospacing="1" w:after="120" w:afterAutospacing="0" w:line="360" w:lineRule="auto"/>
              <w:ind w:left="0" w:right="0"/>
              <w:jc w:val="center"/>
              <w:rPr>
                <w:rFonts w:hint="eastAsia" w:ascii="宋体" w:hAnsi="宋体" w:eastAsia="宋体" w:cs="宋体"/>
                <w:kern w:val="2"/>
                <w:sz w:val="21"/>
                <w:szCs w:val="21"/>
                <w:highlight w:val="none"/>
              </w:rPr>
            </w:pPr>
          </w:p>
          <w:p w14:paraId="21C5CA68">
            <w:pPr>
              <w:pStyle w:val="25"/>
              <w:keepNext w:val="0"/>
              <w:keepLines w:val="0"/>
              <w:widowControl/>
              <w:suppressLineNumbers w:val="0"/>
              <w:wordWrap w:val="0"/>
              <w:spacing w:before="0" w:beforeAutospacing="1" w:after="120" w:afterAutospacing="0" w:line="360" w:lineRule="auto"/>
              <w:ind w:left="0" w:right="0"/>
              <w:jc w:val="center"/>
              <w:rPr>
                <w:rFonts w:hint="eastAsia" w:ascii="宋体" w:hAnsi="宋体" w:eastAsia="宋体" w:cs="宋体"/>
                <w:kern w:val="2"/>
                <w:sz w:val="21"/>
                <w:szCs w:val="21"/>
                <w:highlight w:val="none"/>
              </w:rPr>
            </w:pPr>
          </w:p>
        </w:tc>
        <w:tc>
          <w:tcPr>
            <w:tcW w:w="729" w:type="pct"/>
            <w:tcBorders>
              <w:top w:val="single" w:color="auto" w:sz="4" w:space="0"/>
              <w:left w:val="nil"/>
              <w:bottom w:val="single" w:color="auto" w:sz="4" w:space="0"/>
              <w:right w:val="single" w:color="auto" w:sz="4" w:space="0"/>
            </w:tcBorders>
            <w:shd w:val="clear" w:color="auto" w:fill="auto"/>
            <w:vAlign w:val="center"/>
          </w:tcPr>
          <w:p w14:paraId="3615FC5B">
            <w:pPr>
              <w:pStyle w:val="25"/>
              <w:keepNext w:val="0"/>
              <w:keepLines w:val="0"/>
              <w:widowControl/>
              <w:suppressLineNumbers w:val="0"/>
              <w:wordWrap w:val="0"/>
              <w:spacing w:before="0" w:beforeAutospacing="1" w:after="12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有/无</w:t>
            </w:r>
          </w:p>
        </w:tc>
        <w:tc>
          <w:tcPr>
            <w:tcW w:w="732" w:type="pct"/>
            <w:tcBorders>
              <w:top w:val="single" w:color="auto" w:sz="4" w:space="0"/>
              <w:left w:val="nil"/>
              <w:bottom w:val="single" w:color="auto" w:sz="4" w:space="0"/>
              <w:right w:val="single" w:color="auto" w:sz="4" w:space="0"/>
            </w:tcBorders>
            <w:shd w:val="clear" w:color="auto" w:fill="auto"/>
            <w:vAlign w:val="center"/>
          </w:tcPr>
          <w:p w14:paraId="0C9B57B4">
            <w:pPr>
              <w:pStyle w:val="25"/>
              <w:keepNext w:val="0"/>
              <w:keepLines w:val="0"/>
              <w:widowControl/>
              <w:suppressLineNumbers w:val="0"/>
              <w:wordWrap w:val="0"/>
              <w:spacing w:before="0" w:beforeAutospacing="1" w:after="12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有/无</w:t>
            </w:r>
          </w:p>
        </w:tc>
      </w:tr>
    </w:tbl>
    <w:p w14:paraId="7FE588D3">
      <w:pPr>
        <w:keepNext w:val="0"/>
        <w:keepLines w:val="0"/>
        <w:widowControl w:val="0"/>
        <w:suppressLineNumbers w:val="0"/>
        <w:wordWrap w:val="0"/>
        <w:spacing w:before="0" w:beforeAutospacing="0" w:after="0" w:afterAutospacing="0" w:line="312"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w:t>
      </w:r>
    </w:p>
    <w:p w14:paraId="6C74EFDF">
      <w:pPr>
        <w:keepNext w:val="0"/>
        <w:keepLines w:val="0"/>
        <w:widowControl w:val="0"/>
        <w:suppressLineNumbers w:val="0"/>
        <w:wordWrap w:val="0"/>
        <w:spacing w:before="0" w:beforeAutospacing="0" w:after="0" w:afterAutospacing="0" w:line="312"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、优惠条件及服务承诺如有，应在磋商响应文件中详细列明，本表中只填写“有”或“无”。</w:t>
      </w:r>
    </w:p>
    <w:p w14:paraId="22AF6D78">
      <w:pPr>
        <w:keepNext w:val="0"/>
        <w:keepLines w:val="0"/>
        <w:widowControl w:val="0"/>
        <w:suppressLineNumbers w:val="0"/>
        <w:wordWrap w:val="0"/>
        <w:spacing w:before="0" w:beforeAutospacing="0" w:after="0" w:afterAutospacing="0" w:line="312" w:lineRule="auto"/>
        <w:ind w:left="0" w:right="0" w:firstLine="422" w:firstLineChars="200"/>
        <w:jc w:val="both"/>
        <w:rPr>
          <w:rFonts w:hint="eastAsia" w:ascii="宋体" w:hAnsi="宋体" w:eastAsia="宋体" w:cs="宋体"/>
          <w:kern w:val="2"/>
          <w:sz w:val="21"/>
          <w:szCs w:val="21"/>
          <w:highlight w:val="none"/>
        </w:rPr>
      </w:pPr>
      <w:r>
        <w:rPr>
          <w:rFonts w:hint="eastAsia" w:ascii="宋体" w:hAnsi="宋体" w:cs="宋体"/>
          <w:b/>
          <w:bCs/>
          <w:kern w:val="2"/>
          <w:sz w:val="21"/>
          <w:szCs w:val="21"/>
          <w:highlight w:val="none"/>
          <w:lang w:val="en-US" w:eastAsia="zh-CN" w:bidi="ar"/>
        </w:rPr>
        <w:t>2</w:t>
      </w:r>
      <w:r>
        <w:rPr>
          <w:rFonts w:hint="eastAsia" w:ascii="宋体" w:hAnsi="宋体" w:eastAsia="宋体" w:cs="宋体"/>
          <w:b/>
          <w:bCs/>
          <w:kern w:val="2"/>
          <w:sz w:val="21"/>
          <w:szCs w:val="21"/>
          <w:highlight w:val="none"/>
          <w:lang w:val="en-US" w:eastAsia="zh-CN" w:bidi="ar"/>
        </w:rPr>
        <w:t>、投标报价以元为单位保留小数点后两位有效数字（例如：123456.78元）。</w:t>
      </w:r>
    </w:p>
    <w:p w14:paraId="09131E29">
      <w:pPr>
        <w:keepNext w:val="0"/>
        <w:keepLines w:val="0"/>
        <w:widowControl w:val="0"/>
        <w:suppressLineNumbers w:val="0"/>
        <w:wordWrap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D181989">
      <w:pPr>
        <w:keepNext w:val="0"/>
        <w:keepLines w:val="0"/>
        <w:widowControl w:val="0"/>
        <w:suppressLineNumbers w:val="0"/>
        <w:wordWrap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6DDE44E">
      <w:pPr>
        <w:keepNext w:val="0"/>
        <w:keepLines w:val="0"/>
        <w:widowControl w:val="0"/>
        <w:suppressLineNumbers w:val="0"/>
        <w:wordWrap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8657C4A">
      <w:pPr>
        <w:keepNext w:val="0"/>
        <w:keepLines w:val="0"/>
        <w:widowControl w:val="0"/>
        <w:suppressLineNumbers w:val="0"/>
        <w:wordWrap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B3DCB3B">
      <w:pPr>
        <w:keepNext w:val="0"/>
        <w:keepLines w:val="0"/>
        <w:widowControl w:val="0"/>
        <w:suppressLineNumbers w:val="0"/>
        <w:wordWrap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44652A9">
      <w:pPr>
        <w:keepNext w:val="0"/>
        <w:keepLines w:val="0"/>
        <w:widowControl w:val="0"/>
        <w:suppressLineNumbers w:val="0"/>
        <w:wordWrap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FBB75C1">
      <w:pPr>
        <w:keepNext w:val="0"/>
        <w:keepLines w:val="0"/>
        <w:widowControl w:val="0"/>
        <w:suppressLineNumbers w:val="0"/>
        <w:wordWrap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9C2209D">
      <w:pPr>
        <w:keepNext w:val="0"/>
        <w:keepLines w:val="0"/>
        <w:widowControl w:val="0"/>
        <w:suppressLineNumbers w:val="0"/>
        <w:wordWrap w:val="0"/>
        <w:spacing w:before="0" w:beforeAutospacing="0" w:after="0" w:afterAutospacing="0" w:line="360" w:lineRule="auto"/>
        <w:ind w:left="0" w:right="0" w:firstLine="3780" w:firstLineChars="18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 xml:space="preserve">  供应商名称：</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（盖公章）</w:t>
      </w:r>
    </w:p>
    <w:p w14:paraId="14B2FFA4">
      <w:pPr>
        <w:keepNext w:val="0"/>
        <w:keepLines w:val="0"/>
        <w:widowControl w:val="0"/>
        <w:suppressLineNumbers w:val="0"/>
        <w:spacing w:before="0" w:beforeLines="0" w:beforeAutospacing="0" w:after="0" w:afterLines="0" w:afterAutospacing="0" w:line="480" w:lineRule="auto"/>
        <w:ind w:left="0" w:right="0" w:firstLine="3990" w:firstLineChars="19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法定代表人或其委托代理人：</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签字或盖章）</w:t>
      </w:r>
    </w:p>
    <w:p w14:paraId="288EA921">
      <w:pPr>
        <w:keepNext w:val="0"/>
        <w:keepLines w:val="0"/>
        <w:widowControl w:val="0"/>
        <w:suppressLineNumbers w:val="0"/>
        <w:spacing w:before="0" w:beforeAutospacing="0" w:after="0" w:afterAutospacing="0" w:line="360" w:lineRule="auto"/>
        <w:ind w:left="0" w:right="0" w:firstLine="3990" w:firstLineChars="19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日  期：</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年</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月</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日</w:t>
      </w:r>
    </w:p>
    <w:p w14:paraId="4893BB6B">
      <w:pPr>
        <w:keepNext w:val="0"/>
        <w:keepLines w:val="0"/>
        <w:widowControl w:val="0"/>
        <w:suppressLineNumbers w:val="0"/>
        <w:wordWrap w:val="0"/>
        <w:spacing w:before="0" w:beforeAutospacing="0" w:after="0" w:afterAutospacing="0" w:line="480" w:lineRule="auto"/>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 xml:space="preserve">  </w:t>
      </w:r>
    </w:p>
    <w:p w14:paraId="5754CA11">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000000"/>
          <w:kern w:val="0"/>
          <w:sz w:val="32"/>
          <w:szCs w:val="32"/>
          <w:highlight w:val="none"/>
        </w:rPr>
      </w:pPr>
      <w:r>
        <w:rPr>
          <w:rFonts w:hint="eastAsia" w:ascii="宋体" w:hAnsi="宋体" w:eastAsia="宋体" w:cs="宋体"/>
          <w:b/>
          <w:bCs w:val="0"/>
          <w:color w:val="000000"/>
          <w:kern w:val="0"/>
          <w:sz w:val="32"/>
          <w:szCs w:val="32"/>
          <w:highlight w:val="none"/>
          <w:lang w:val="en-US" w:eastAsia="zh-CN" w:bidi="ar"/>
        </w:rPr>
        <w:br w:type="page"/>
      </w:r>
    </w:p>
    <w:p w14:paraId="1D5D173F">
      <w:pPr>
        <w:pStyle w:val="3"/>
        <w:keepNext w:val="0"/>
        <w:keepLines w:val="0"/>
        <w:widowControl/>
        <w:suppressLineNumbers w:val="0"/>
        <w:wordWrap w:val="0"/>
        <w:jc w:val="center"/>
        <w:rPr>
          <w:rFonts w:hint="eastAsia" w:ascii="宋体" w:hAnsi="宋体" w:eastAsia="宋体" w:cs="宋体"/>
          <w:b w:val="0"/>
          <w:bCs/>
          <w:color w:val="000000"/>
          <w:kern w:val="0"/>
          <w:sz w:val="32"/>
          <w:szCs w:val="32"/>
          <w:highlight w:val="none"/>
          <w:lang w:eastAsia="zh-CN"/>
        </w:rPr>
      </w:pPr>
      <w:r>
        <w:rPr>
          <w:rFonts w:hint="eastAsia" w:ascii="宋体" w:hAnsi="宋体" w:cs="宋体"/>
          <w:b/>
          <w:bCs w:val="0"/>
          <w:color w:val="000000"/>
          <w:kern w:val="0"/>
          <w:sz w:val="32"/>
          <w:szCs w:val="32"/>
          <w:highlight w:val="none"/>
          <w:lang w:val="en-US" w:eastAsia="zh-CN"/>
        </w:rPr>
        <w:t>五</w:t>
      </w:r>
      <w:r>
        <w:rPr>
          <w:rFonts w:hint="eastAsia" w:ascii="宋体" w:hAnsi="宋体" w:eastAsia="宋体" w:cs="宋体"/>
          <w:b/>
          <w:bCs w:val="0"/>
          <w:color w:val="000000"/>
          <w:kern w:val="0"/>
          <w:sz w:val="32"/>
          <w:szCs w:val="32"/>
          <w:highlight w:val="none"/>
        </w:rPr>
        <w:t>、</w:t>
      </w:r>
      <w:r>
        <w:rPr>
          <w:rFonts w:hint="eastAsia" w:ascii="宋体" w:hAnsi="宋体" w:cs="宋体"/>
          <w:b/>
          <w:bCs w:val="0"/>
          <w:color w:val="000000"/>
          <w:kern w:val="0"/>
          <w:sz w:val="32"/>
          <w:szCs w:val="32"/>
          <w:highlight w:val="none"/>
          <w:lang w:eastAsia="zh-CN"/>
        </w:rPr>
        <w:t>报价明细表</w:t>
      </w:r>
    </w:p>
    <w:p w14:paraId="2F34684B">
      <w:pPr>
        <w:keepNext w:val="0"/>
        <w:keepLines w:val="0"/>
        <w:widowControl w:val="0"/>
        <w:suppressLineNumbers w:val="0"/>
        <w:wordWrap w:val="0"/>
        <w:adjustRightInd w:val="0"/>
        <w:snapToGrid w:val="0"/>
        <w:spacing w:before="0" w:beforeAutospacing="0" w:after="0" w:afterAutospacing="0"/>
        <w:ind w:left="0" w:right="0"/>
        <w:jc w:val="both"/>
        <w:rPr>
          <w:rFonts w:hint="eastAsia" w:ascii="宋体" w:hAnsi="宋体" w:eastAsia="宋体" w:cs="宋体"/>
          <w:b/>
          <w:bCs w:val="0"/>
          <w:color w:val="000000"/>
          <w:kern w:val="2"/>
          <w:sz w:val="24"/>
          <w:szCs w:val="24"/>
          <w:highlight w:val="none"/>
        </w:rPr>
      </w:pPr>
      <w:r>
        <w:rPr>
          <w:rFonts w:hint="eastAsia" w:ascii="宋体" w:hAnsi="宋体" w:eastAsia="宋体" w:cs="宋体"/>
          <w:b/>
          <w:bCs w:val="0"/>
          <w:color w:val="000000"/>
          <w:kern w:val="2"/>
          <w:sz w:val="24"/>
          <w:szCs w:val="24"/>
          <w:highlight w:val="none"/>
          <w:lang w:val="en-US" w:eastAsia="zh-CN" w:bidi="ar"/>
        </w:rPr>
        <w:t xml:space="preserve"> </w:t>
      </w:r>
    </w:p>
    <w:p w14:paraId="7B0D3FA9">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项目名称：</w:t>
      </w:r>
    </w:p>
    <w:p w14:paraId="5AE0B37F">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项目编号：                                                            单位：元（人民币）</w:t>
      </w:r>
    </w:p>
    <w:tbl>
      <w:tblPr>
        <w:tblStyle w:val="29"/>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51"/>
        <w:gridCol w:w="1838"/>
        <w:gridCol w:w="919"/>
        <w:gridCol w:w="990"/>
        <w:gridCol w:w="1702"/>
        <w:gridCol w:w="615"/>
        <w:gridCol w:w="551"/>
        <w:gridCol w:w="734"/>
        <w:gridCol w:w="734"/>
        <w:gridCol w:w="1102"/>
      </w:tblGrid>
      <w:tr w14:paraId="0606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14:paraId="5CE510B5">
            <w:pPr>
              <w:keepNext w:val="0"/>
              <w:keepLines w:val="0"/>
              <w:widowControl/>
              <w:suppressLineNumbers w:val="0"/>
              <w:wordWrap w:val="0"/>
              <w:spacing w:before="0" w:beforeAutospacing="0" w:after="0" w:afterAutospacing="0" w:line="360" w:lineRule="auto"/>
              <w:ind w:left="0" w:leftChars="-45" w:right="-34" w:rightChars="-16" w:hanging="94" w:hangingChars="45"/>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序号</w:t>
            </w:r>
          </w:p>
        </w:tc>
        <w:tc>
          <w:tcPr>
            <w:tcW w:w="1838" w:type="dxa"/>
            <w:tcBorders>
              <w:top w:val="single" w:color="auto" w:sz="4" w:space="0"/>
              <w:left w:val="nil"/>
              <w:bottom w:val="single" w:color="auto" w:sz="4" w:space="0"/>
              <w:right w:val="single" w:color="auto" w:sz="4" w:space="0"/>
            </w:tcBorders>
            <w:shd w:val="clear" w:color="auto" w:fill="auto"/>
            <w:vAlign w:val="center"/>
          </w:tcPr>
          <w:p w14:paraId="7115BB1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2"/>
                <w:sz w:val="21"/>
                <w:szCs w:val="21"/>
                <w:highlight w:val="none"/>
                <w:lang w:val="en-US" w:eastAsia="zh-CN" w:bidi="ar"/>
              </w:rPr>
              <w:t>货物</w:t>
            </w:r>
            <w:r>
              <w:rPr>
                <w:rFonts w:hint="eastAsia" w:ascii="宋体" w:hAnsi="宋体" w:eastAsia="宋体" w:cs="宋体"/>
                <w:b w:val="0"/>
                <w:bCs w:val="0"/>
                <w:color w:val="000000"/>
                <w:kern w:val="0"/>
                <w:sz w:val="21"/>
                <w:szCs w:val="21"/>
                <w:highlight w:val="none"/>
                <w:lang w:val="en-US" w:eastAsia="zh-CN" w:bidi="ar"/>
              </w:rPr>
              <w:t>名称</w:t>
            </w:r>
          </w:p>
        </w:tc>
        <w:tc>
          <w:tcPr>
            <w:tcW w:w="919" w:type="dxa"/>
            <w:tcBorders>
              <w:top w:val="single" w:color="auto" w:sz="4" w:space="0"/>
              <w:left w:val="nil"/>
              <w:bottom w:val="single" w:color="auto" w:sz="4" w:space="0"/>
              <w:right w:val="single" w:color="auto" w:sz="4" w:space="0"/>
            </w:tcBorders>
            <w:shd w:val="clear" w:color="auto" w:fill="auto"/>
            <w:vAlign w:val="center"/>
          </w:tcPr>
          <w:p w14:paraId="3D710B2F">
            <w:pPr>
              <w:keepNext w:val="0"/>
              <w:keepLines w:val="0"/>
              <w:widowControl/>
              <w:suppressLineNumbers w:val="0"/>
              <w:wordWrap w:val="0"/>
              <w:spacing w:before="0" w:beforeAutospacing="0" w:after="0" w:afterAutospacing="0" w:line="360" w:lineRule="auto"/>
              <w:ind w:left="-5" w:leftChars="-30" w:right="-84" w:rightChars="-40" w:hanging="58" w:hangingChars="28"/>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品牌</w:t>
            </w:r>
          </w:p>
        </w:tc>
        <w:tc>
          <w:tcPr>
            <w:tcW w:w="990" w:type="dxa"/>
            <w:tcBorders>
              <w:top w:val="single" w:color="auto" w:sz="4" w:space="0"/>
              <w:left w:val="nil"/>
              <w:bottom w:val="single" w:color="auto" w:sz="4" w:space="0"/>
              <w:right w:val="single" w:color="auto" w:sz="4" w:space="0"/>
            </w:tcBorders>
            <w:shd w:val="clear" w:color="auto" w:fill="auto"/>
            <w:vAlign w:val="center"/>
          </w:tcPr>
          <w:p w14:paraId="2D9399F0">
            <w:pPr>
              <w:keepNext w:val="0"/>
              <w:keepLines w:val="0"/>
              <w:widowControl/>
              <w:suppressLineNumbers w:val="0"/>
              <w:wordWrap w:val="0"/>
              <w:spacing w:before="0" w:beforeAutospacing="0" w:after="0" w:afterAutospacing="0" w:line="360" w:lineRule="auto"/>
              <w:ind w:left="-5" w:leftChars="-30" w:right="-84" w:rightChars="-40" w:hanging="58" w:hangingChars="28"/>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产品型号</w:t>
            </w:r>
          </w:p>
        </w:tc>
        <w:tc>
          <w:tcPr>
            <w:tcW w:w="1702" w:type="dxa"/>
            <w:tcBorders>
              <w:top w:val="single" w:color="auto" w:sz="4" w:space="0"/>
              <w:left w:val="nil"/>
              <w:bottom w:val="single" w:color="auto" w:sz="4" w:space="0"/>
              <w:right w:val="single" w:color="auto" w:sz="4" w:space="0"/>
            </w:tcBorders>
            <w:shd w:val="clear" w:color="auto" w:fill="auto"/>
            <w:vAlign w:val="center"/>
          </w:tcPr>
          <w:p w14:paraId="1EDF6005">
            <w:pPr>
              <w:keepNext w:val="0"/>
              <w:keepLines w:val="0"/>
              <w:widowControl/>
              <w:suppressLineNumbers w:val="0"/>
              <w:wordWrap w:val="0"/>
              <w:spacing w:before="0" w:beforeAutospacing="0" w:after="0" w:afterAutospacing="0" w:line="360" w:lineRule="auto"/>
              <w:ind w:left="-5" w:leftChars="-30" w:right="-84" w:rightChars="-40" w:hanging="58" w:hangingChars="28"/>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生产厂家或产地</w:t>
            </w:r>
          </w:p>
        </w:tc>
        <w:tc>
          <w:tcPr>
            <w:tcW w:w="615" w:type="dxa"/>
            <w:tcBorders>
              <w:top w:val="single" w:color="auto" w:sz="4" w:space="0"/>
              <w:left w:val="nil"/>
              <w:bottom w:val="single" w:color="auto" w:sz="4" w:space="0"/>
              <w:right w:val="single" w:color="auto" w:sz="4" w:space="0"/>
            </w:tcBorders>
            <w:shd w:val="clear" w:color="auto" w:fill="auto"/>
            <w:vAlign w:val="center"/>
          </w:tcPr>
          <w:p w14:paraId="6429742F">
            <w:pPr>
              <w:keepNext w:val="0"/>
              <w:keepLines w:val="0"/>
              <w:widowControl/>
              <w:suppressLineNumbers w:val="0"/>
              <w:wordWrap w:val="0"/>
              <w:spacing w:before="0" w:beforeAutospacing="0" w:after="0" w:afterAutospacing="0" w:line="360" w:lineRule="auto"/>
              <w:ind w:left="-5" w:leftChars="-30" w:right="-84" w:rightChars="-40" w:hanging="58" w:hangingChars="28"/>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单位</w:t>
            </w:r>
          </w:p>
        </w:tc>
        <w:tc>
          <w:tcPr>
            <w:tcW w:w="551" w:type="dxa"/>
            <w:tcBorders>
              <w:top w:val="single" w:color="auto" w:sz="4" w:space="0"/>
              <w:left w:val="nil"/>
              <w:bottom w:val="single" w:color="auto" w:sz="4" w:space="0"/>
              <w:right w:val="single" w:color="auto" w:sz="4" w:space="0"/>
            </w:tcBorders>
            <w:shd w:val="clear" w:color="auto" w:fill="auto"/>
            <w:vAlign w:val="center"/>
          </w:tcPr>
          <w:p w14:paraId="26E4550A">
            <w:pPr>
              <w:keepNext w:val="0"/>
              <w:keepLines w:val="0"/>
              <w:widowControl/>
              <w:suppressLineNumbers w:val="0"/>
              <w:wordWrap w:val="0"/>
              <w:spacing w:before="0" w:beforeAutospacing="0" w:after="0" w:afterAutospacing="0" w:line="360" w:lineRule="auto"/>
              <w:ind w:left="-1" w:leftChars="-37" w:right="-136" w:rightChars="-65" w:hanging="77" w:hangingChars="37"/>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数量</w:t>
            </w:r>
          </w:p>
        </w:tc>
        <w:tc>
          <w:tcPr>
            <w:tcW w:w="734" w:type="dxa"/>
            <w:tcBorders>
              <w:top w:val="single" w:color="auto" w:sz="4" w:space="0"/>
              <w:left w:val="nil"/>
              <w:bottom w:val="single" w:color="auto" w:sz="4" w:space="0"/>
              <w:right w:val="single" w:color="auto" w:sz="4" w:space="0"/>
            </w:tcBorders>
            <w:shd w:val="clear" w:color="auto" w:fill="auto"/>
            <w:vAlign w:val="center"/>
          </w:tcPr>
          <w:p w14:paraId="12E991A4">
            <w:pPr>
              <w:keepNext w:val="0"/>
              <w:keepLines w:val="0"/>
              <w:widowControl/>
              <w:suppressLineNumbers w:val="0"/>
              <w:wordWrap w:val="0"/>
              <w:spacing w:before="0" w:beforeAutospacing="0" w:after="0" w:afterAutospacing="0" w:line="360" w:lineRule="auto"/>
              <w:ind w:left="-112" w:leftChars="-89" w:right="-25" w:rightChars="-12" w:hanging="75" w:hangingChars="36"/>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单价</w:t>
            </w:r>
          </w:p>
        </w:tc>
        <w:tc>
          <w:tcPr>
            <w:tcW w:w="734" w:type="dxa"/>
            <w:tcBorders>
              <w:top w:val="single" w:color="auto" w:sz="4" w:space="0"/>
              <w:left w:val="nil"/>
              <w:bottom w:val="single" w:color="auto" w:sz="4" w:space="0"/>
              <w:right w:val="single" w:color="auto" w:sz="4" w:space="0"/>
            </w:tcBorders>
            <w:shd w:val="clear" w:color="auto" w:fill="auto"/>
            <w:vAlign w:val="center"/>
          </w:tcPr>
          <w:p w14:paraId="4F14FF8B">
            <w:pPr>
              <w:keepNext w:val="0"/>
              <w:keepLines w:val="0"/>
              <w:widowControl/>
              <w:suppressLineNumbers w:val="0"/>
              <w:wordWrap w:val="0"/>
              <w:spacing w:before="0" w:beforeAutospacing="0" w:after="0" w:afterAutospacing="0" w:line="360" w:lineRule="auto"/>
              <w:ind w:left="-1" w:leftChars="-88" w:right="-25" w:rightChars="-12" w:hanging="184" w:hangingChars="88"/>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总价</w:t>
            </w:r>
          </w:p>
        </w:tc>
        <w:tc>
          <w:tcPr>
            <w:tcW w:w="1102" w:type="dxa"/>
            <w:tcBorders>
              <w:top w:val="single" w:color="auto" w:sz="4" w:space="0"/>
              <w:left w:val="nil"/>
              <w:bottom w:val="single" w:color="auto" w:sz="4" w:space="0"/>
              <w:right w:val="single" w:color="auto" w:sz="4" w:space="0"/>
            </w:tcBorders>
            <w:shd w:val="clear" w:color="auto" w:fill="auto"/>
            <w:vAlign w:val="center"/>
          </w:tcPr>
          <w:p w14:paraId="76A85E2F">
            <w:pPr>
              <w:keepNext w:val="0"/>
              <w:keepLines w:val="0"/>
              <w:widowControl/>
              <w:suppressLineNumbers w:val="0"/>
              <w:wordWrap w:val="0"/>
              <w:spacing w:before="0" w:beforeAutospacing="0" w:after="0" w:afterAutospacing="0" w:line="360" w:lineRule="auto"/>
              <w:ind w:left="-1" w:leftChars="-28" w:right="-107" w:rightChars="-51" w:hanging="58" w:hangingChars="28"/>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备注</w:t>
            </w:r>
          </w:p>
        </w:tc>
      </w:tr>
      <w:tr w14:paraId="74C7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14:paraId="50E7FFA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1</w:t>
            </w:r>
          </w:p>
        </w:tc>
        <w:tc>
          <w:tcPr>
            <w:tcW w:w="1838" w:type="dxa"/>
            <w:tcBorders>
              <w:top w:val="single" w:color="auto" w:sz="4" w:space="0"/>
              <w:left w:val="nil"/>
              <w:bottom w:val="single" w:color="auto" w:sz="4" w:space="0"/>
              <w:right w:val="single" w:color="auto" w:sz="4" w:space="0"/>
            </w:tcBorders>
            <w:shd w:val="clear" w:color="auto" w:fill="auto"/>
            <w:vAlign w:val="center"/>
          </w:tcPr>
          <w:p w14:paraId="534FA08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p>
        </w:tc>
        <w:tc>
          <w:tcPr>
            <w:tcW w:w="919" w:type="dxa"/>
            <w:tcBorders>
              <w:top w:val="single" w:color="auto" w:sz="4" w:space="0"/>
              <w:left w:val="nil"/>
              <w:bottom w:val="single" w:color="auto" w:sz="4" w:space="0"/>
              <w:right w:val="single" w:color="auto" w:sz="4" w:space="0"/>
            </w:tcBorders>
            <w:shd w:val="clear" w:color="auto" w:fill="auto"/>
            <w:vAlign w:val="center"/>
          </w:tcPr>
          <w:p w14:paraId="1A657B8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p>
        </w:tc>
        <w:tc>
          <w:tcPr>
            <w:tcW w:w="990" w:type="dxa"/>
            <w:tcBorders>
              <w:top w:val="single" w:color="auto" w:sz="4" w:space="0"/>
              <w:left w:val="nil"/>
              <w:bottom w:val="single" w:color="auto" w:sz="4" w:space="0"/>
              <w:right w:val="single" w:color="auto" w:sz="4" w:space="0"/>
            </w:tcBorders>
            <w:shd w:val="clear" w:color="auto" w:fill="auto"/>
            <w:vAlign w:val="center"/>
          </w:tcPr>
          <w:p w14:paraId="46DA436D">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1702" w:type="dxa"/>
            <w:tcBorders>
              <w:top w:val="single" w:color="auto" w:sz="4" w:space="0"/>
              <w:left w:val="nil"/>
              <w:bottom w:val="single" w:color="auto" w:sz="4" w:space="0"/>
              <w:right w:val="single" w:color="auto" w:sz="4" w:space="0"/>
            </w:tcBorders>
            <w:shd w:val="clear" w:color="auto" w:fill="auto"/>
            <w:vAlign w:val="center"/>
          </w:tcPr>
          <w:p w14:paraId="0268BC93">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615" w:type="dxa"/>
            <w:tcBorders>
              <w:top w:val="single" w:color="auto" w:sz="4" w:space="0"/>
              <w:left w:val="nil"/>
              <w:bottom w:val="single" w:color="auto" w:sz="4" w:space="0"/>
              <w:right w:val="single" w:color="auto" w:sz="4" w:space="0"/>
            </w:tcBorders>
            <w:shd w:val="clear" w:color="auto" w:fill="auto"/>
            <w:vAlign w:val="center"/>
          </w:tcPr>
          <w:p w14:paraId="5235EEB8">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551" w:type="dxa"/>
            <w:tcBorders>
              <w:top w:val="single" w:color="auto" w:sz="4" w:space="0"/>
              <w:left w:val="nil"/>
              <w:bottom w:val="single" w:color="auto" w:sz="4" w:space="0"/>
              <w:right w:val="single" w:color="auto" w:sz="4" w:space="0"/>
            </w:tcBorders>
            <w:shd w:val="clear" w:color="auto" w:fill="auto"/>
            <w:vAlign w:val="center"/>
          </w:tcPr>
          <w:p w14:paraId="468CEC2D">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734" w:type="dxa"/>
            <w:tcBorders>
              <w:top w:val="single" w:color="auto" w:sz="4" w:space="0"/>
              <w:left w:val="nil"/>
              <w:bottom w:val="single" w:color="auto" w:sz="4" w:space="0"/>
              <w:right w:val="single" w:color="auto" w:sz="4" w:space="0"/>
            </w:tcBorders>
            <w:shd w:val="clear" w:color="auto" w:fill="auto"/>
            <w:vAlign w:val="center"/>
          </w:tcPr>
          <w:p w14:paraId="65DE53FF">
            <w:pPr>
              <w:keepNext w:val="0"/>
              <w:keepLines w:val="0"/>
              <w:widowControl w:val="0"/>
              <w:suppressLineNumbers w:val="0"/>
              <w:wordWrap w:val="0"/>
              <w:spacing w:before="0" w:beforeAutospacing="0" w:after="0" w:afterAutospacing="0" w:line="360" w:lineRule="auto"/>
              <w:ind w:left="-1" w:leftChars="-88" w:right="-25" w:rightChars="-12" w:hanging="184" w:hangingChars="88"/>
              <w:jc w:val="center"/>
              <w:rPr>
                <w:rFonts w:hint="eastAsia" w:ascii="宋体" w:hAnsi="宋体" w:eastAsia="宋体" w:cs="宋体"/>
                <w:b w:val="0"/>
                <w:bCs w:val="0"/>
                <w:color w:val="000000"/>
                <w:kern w:val="2"/>
                <w:sz w:val="21"/>
                <w:szCs w:val="21"/>
                <w:highlight w:val="none"/>
              </w:rPr>
            </w:pPr>
          </w:p>
        </w:tc>
        <w:tc>
          <w:tcPr>
            <w:tcW w:w="734" w:type="dxa"/>
            <w:tcBorders>
              <w:top w:val="single" w:color="auto" w:sz="4" w:space="0"/>
              <w:left w:val="nil"/>
              <w:bottom w:val="single" w:color="auto" w:sz="4" w:space="0"/>
              <w:right w:val="single" w:color="auto" w:sz="4" w:space="0"/>
            </w:tcBorders>
            <w:shd w:val="clear" w:color="auto" w:fill="auto"/>
            <w:vAlign w:val="center"/>
          </w:tcPr>
          <w:p w14:paraId="45C64503">
            <w:pPr>
              <w:keepNext w:val="0"/>
              <w:keepLines w:val="0"/>
              <w:widowControl w:val="0"/>
              <w:suppressLineNumbers w:val="0"/>
              <w:wordWrap w:val="0"/>
              <w:spacing w:before="0" w:beforeAutospacing="0" w:after="0" w:afterAutospacing="0" w:line="360" w:lineRule="auto"/>
              <w:ind w:left="-1" w:leftChars="-88" w:right="-25" w:rightChars="-12" w:hanging="184" w:hangingChars="88"/>
              <w:jc w:val="center"/>
              <w:rPr>
                <w:rFonts w:hint="eastAsia" w:ascii="宋体" w:hAnsi="宋体" w:eastAsia="宋体" w:cs="宋体"/>
                <w:b w:val="0"/>
                <w:bCs w:val="0"/>
                <w:color w:val="000000"/>
                <w:kern w:val="2"/>
                <w:sz w:val="21"/>
                <w:szCs w:val="21"/>
                <w:highlight w:val="none"/>
              </w:rPr>
            </w:pPr>
          </w:p>
        </w:tc>
        <w:tc>
          <w:tcPr>
            <w:tcW w:w="1102" w:type="dxa"/>
            <w:tcBorders>
              <w:top w:val="single" w:color="auto" w:sz="4" w:space="0"/>
              <w:left w:val="nil"/>
              <w:bottom w:val="single" w:color="auto" w:sz="4" w:space="0"/>
              <w:right w:val="single" w:color="auto" w:sz="4" w:space="0"/>
            </w:tcBorders>
            <w:shd w:val="clear" w:color="auto" w:fill="auto"/>
            <w:vAlign w:val="center"/>
          </w:tcPr>
          <w:p w14:paraId="1DF631E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p>
        </w:tc>
      </w:tr>
      <w:tr w14:paraId="236B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14:paraId="7C9749D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2</w:t>
            </w:r>
          </w:p>
        </w:tc>
        <w:tc>
          <w:tcPr>
            <w:tcW w:w="1838" w:type="dxa"/>
            <w:tcBorders>
              <w:top w:val="single" w:color="auto" w:sz="4" w:space="0"/>
              <w:left w:val="nil"/>
              <w:bottom w:val="single" w:color="auto" w:sz="4" w:space="0"/>
              <w:right w:val="single" w:color="auto" w:sz="4" w:space="0"/>
            </w:tcBorders>
            <w:shd w:val="clear" w:color="auto" w:fill="auto"/>
            <w:vAlign w:val="center"/>
          </w:tcPr>
          <w:p w14:paraId="2EBB971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p>
        </w:tc>
        <w:tc>
          <w:tcPr>
            <w:tcW w:w="919" w:type="dxa"/>
            <w:tcBorders>
              <w:top w:val="single" w:color="auto" w:sz="4" w:space="0"/>
              <w:left w:val="nil"/>
              <w:bottom w:val="single" w:color="auto" w:sz="4" w:space="0"/>
              <w:right w:val="single" w:color="auto" w:sz="4" w:space="0"/>
            </w:tcBorders>
            <w:shd w:val="clear" w:color="auto" w:fill="auto"/>
            <w:vAlign w:val="center"/>
          </w:tcPr>
          <w:p w14:paraId="15D426E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p>
        </w:tc>
        <w:tc>
          <w:tcPr>
            <w:tcW w:w="990" w:type="dxa"/>
            <w:tcBorders>
              <w:top w:val="single" w:color="auto" w:sz="4" w:space="0"/>
              <w:left w:val="nil"/>
              <w:bottom w:val="single" w:color="auto" w:sz="4" w:space="0"/>
              <w:right w:val="single" w:color="auto" w:sz="4" w:space="0"/>
            </w:tcBorders>
            <w:shd w:val="clear" w:color="auto" w:fill="auto"/>
            <w:vAlign w:val="center"/>
          </w:tcPr>
          <w:p w14:paraId="01949913">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1702" w:type="dxa"/>
            <w:tcBorders>
              <w:top w:val="single" w:color="auto" w:sz="4" w:space="0"/>
              <w:left w:val="nil"/>
              <w:bottom w:val="single" w:color="auto" w:sz="4" w:space="0"/>
              <w:right w:val="single" w:color="auto" w:sz="4" w:space="0"/>
            </w:tcBorders>
            <w:shd w:val="clear" w:color="auto" w:fill="auto"/>
            <w:vAlign w:val="center"/>
          </w:tcPr>
          <w:p w14:paraId="01B524E8">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615" w:type="dxa"/>
            <w:tcBorders>
              <w:top w:val="single" w:color="auto" w:sz="4" w:space="0"/>
              <w:left w:val="nil"/>
              <w:bottom w:val="single" w:color="auto" w:sz="4" w:space="0"/>
              <w:right w:val="single" w:color="auto" w:sz="4" w:space="0"/>
            </w:tcBorders>
            <w:shd w:val="clear" w:color="auto" w:fill="auto"/>
            <w:vAlign w:val="center"/>
          </w:tcPr>
          <w:p w14:paraId="2DAF1027">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551" w:type="dxa"/>
            <w:tcBorders>
              <w:top w:val="single" w:color="auto" w:sz="4" w:space="0"/>
              <w:left w:val="nil"/>
              <w:bottom w:val="single" w:color="auto" w:sz="4" w:space="0"/>
              <w:right w:val="single" w:color="auto" w:sz="4" w:space="0"/>
            </w:tcBorders>
            <w:shd w:val="clear" w:color="auto" w:fill="auto"/>
            <w:vAlign w:val="center"/>
          </w:tcPr>
          <w:p w14:paraId="5477A145">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734" w:type="dxa"/>
            <w:tcBorders>
              <w:top w:val="single" w:color="auto" w:sz="4" w:space="0"/>
              <w:left w:val="nil"/>
              <w:bottom w:val="single" w:color="auto" w:sz="4" w:space="0"/>
              <w:right w:val="single" w:color="auto" w:sz="4" w:space="0"/>
            </w:tcBorders>
            <w:shd w:val="clear" w:color="auto" w:fill="auto"/>
            <w:vAlign w:val="center"/>
          </w:tcPr>
          <w:p w14:paraId="72F4F8E9">
            <w:pPr>
              <w:keepNext w:val="0"/>
              <w:keepLines w:val="0"/>
              <w:widowControl w:val="0"/>
              <w:suppressLineNumbers w:val="0"/>
              <w:wordWrap w:val="0"/>
              <w:spacing w:before="0" w:beforeAutospacing="0" w:after="0" w:afterAutospacing="0" w:line="360" w:lineRule="auto"/>
              <w:ind w:left="-1" w:leftChars="-88" w:right="-25" w:rightChars="-12" w:hanging="184" w:hangingChars="88"/>
              <w:jc w:val="center"/>
              <w:rPr>
                <w:rFonts w:hint="eastAsia" w:ascii="宋体" w:hAnsi="宋体" w:eastAsia="宋体" w:cs="宋体"/>
                <w:b w:val="0"/>
                <w:bCs w:val="0"/>
                <w:color w:val="000000"/>
                <w:kern w:val="2"/>
                <w:sz w:val="21"/>
                <w:szCs w:val="21"/>
                <w:highlight w:val="none"/>
              </w:rPr>
            </w:pPr>
          </w:p>
        </w:tc>
        <w:tc>
          <w:tcPr>
            <w:tcW w:w="734" w:type="dxa"/>
            <w:tcBorders>
              <w:top w:val="single" w:color="auto" w:sz="4" w:space="0"/>
              <w:left w:val="nil"/>
              <w:bottom w:val="single" w:color="auto" w:sz="4" w:space="0"/>
              <w:right w:val="single" w:color="auto" w:sz="4" w:space="0"/>
            </w:tcBorders>
            <w:shd w:val="clear" w:color="auto" w:fill="auto"/>
            <w:vAlign w:val="center"/>
          </w:tcPr>
          <w:p w14:paraId="567FFFEA">
            <w:pPr>
              <w:keepNext w:val="0"/>
              <w:keepLines w:val="0"/>
              <w:widowControl w:val="0"/>
              <w:suppressLineNumbers w:val="0"/>
              <w:wordWrap w:val="0"/>
              <w:spacing w:before="0" w:beforeAutospacing="0" w:after="0" w:afterAutospacing="0" w:line="360" w:lineRule="auto"/>
              <w:ind w:left="-1" w:leftChars="-88" w:right="-25" w:rightChars="-12" w:hanging="184" w:hangingChars="88"/>
              <w:jc w:val="center"/>
              <w:rPr>
                <w:rFonts w:hint="eastAsia" w:ascii="宋体" w:hAnsi="宋体" w:eastAsia="宋体" w:cs="宋体"/>
                <w:b w:val="0"/>
                <w:bCs w:val="0"/>
                <w:color w:val="000000"/>
                <w:kern w:val="2"/>
                <w:sz w:val="21"/>
                <w:szCs w:val="21"/>
                <w:highlight w:val="none"/>
              </w:rPr>
            </w:pPr>
          </w:p>
        </w:tc>
        <w:tc>
          <w:tcPr>
            <w:tcW w:w="1102" w:type="dxa"/>
            <w:tcBorders>
              <w:top w:val="single" w:color="auto" w:sz="4" w:space="0"/>
              <w:left w:val="nil"/>
              <w:bottom w:val="single" w:color="auto" w:sz="4" w:space="0"/>
              <w:right w:val="single" w:color="auto" w:sz="4" w:space="0"/>
            </w:tcBorders>
            <w:shd w:val="clear" w:color="auto" w:fill="auto"/>
            <w:vAlign w:val="center"/>
          </w:tcPr>
          <w:p w14:paraId="629E0F0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p>
        </w:tc>
      </w:tr>
      <w:tr w14:paraId="3F3A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14:paraId="4DE2DD6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3</w:t>
            </w:r>
          </w:p>
        </w:tc>
        <w:tc>
          <w:tcPr>
            <w:tcW w:w="1838" w:type="dxa"/>
            <w:tcBorders>
              <w:top w:val="single" w:color="auto" w:sz="4" w:space="0"/>
              <w:left w:val="nil"/>
              <w:bottom w:val="single" w:color="auto" w:sz="4" w:space="0"/>
              <w:right w:val="single" w:color="auto" w:sz="4" w:space="0"/>
            </w:tcBorders>
            <w:shd w:val="clear" w:color="auto" w:fill="auto"/>
            <w:vAlign w:val="center"/>
          </w:tcPr>
          <w:p w14:paraId="1935928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p>
        </w:tc>
        <w:tc>
          <w:tcPr>
            <w:tcW w:w="919" w:type="dxa"/>
            <w:tcBorders>
              <w:top w:val="single" w:color="auto" w:sz="4" w:space="0"/>
              <w:left w:val="nil"/>
              <w:bottom w:val="single" w:color="auto" w:sz="4" w:space="0"/>
              <w:right w:val="single" w:color="auto" w:sz="4" w:space="0"/>
            </w:tcBorders>
            <w:shd w:val="clear" w:color="auto" w:fill="auto"/>
            <w:vAlign w:val="center"/>
          </w:tcPr>
          <w:p w14:paraId="49DC494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p>
        </w:tc>
        <w:tc>
          <w:tcPr>
            <w:tcW w:w="990" w:type="dxa"/>
            <w:tcBorders>
              <w:top w:val="single" w:color="auto" w:sz="4" w:space="0"/>
              <w:left w:val="nil"/>
              <w:bottom w:val="single" w:color="auto" w:sz="4" w:space="0"/>
              <w:right w:val="single" w:color="auto" w:sz="4" w:space="0"/>
            </w:tcBorders>
            <w:shd w:val="clear" w:color="auto" w:fill="auto"/>
            <w:vAlign w:val="center"/>
          </w:tcPr>
          <w:p w14:paraId="6603FCB0">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1702" w:type="dxa"/>
            <w:tcBorders>
              <w:top w:val="single" w:color="auto" w:sz="4" w:space="0"/>
              <w:left w:val="nil"/>
              <w:bottom w:val="single" w:color="auto" w:sz="4" w:space="0"/>
              <w:right w:val="single" w:color="auto" w:sz="4" w:space="0"/>
            </w:tcBorders>
            <w:shd w:val="clear" w:color="auto" w:fill="auto"/>
            <w:vAlign w:val="center"/>
          </w:tcPr>
          <w:p w14:paraId="31C3A3ED">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615" w:type="dxa"/>
            <w:tcBorders>
              <w:top w:val="single" w:color="auto" w:sz="4" w:space="0"/>
              <w:left w:val="nil"/>
              <w:bottom w:val="single" w:color="auto" w:sz="4" w:space="0"/>
              <w:right w:val="single" w:color="auto" w:sz="4" w:space="0"/>
            </w:tcBorders>
            <w:shd w:val="clear" w:color="auto" w:fill="auto"/>
            <w:vAlign w:val="center"/>
          </w:tcPr>
          <w:p w14:paraId="52275270">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551" w:type="dxa"/>
            <w:tcBorders>
              <w:top w:val="single" w:color="auto" w:sz="4" w:space="0"/>
              <w:left w:val="nil"/>
              <w:bottom w:val="single" w:color="auto" w:sz="4" w:space="0"/>
              <w:right w:val="single" w:color="auto" w:sz="4" w:space="0"/>
            </w:tcBorders>
            <w:shd w:val="clear" w:color="auto" w:fill="auto"/>
            <w:vAlign w:val="center"/>
          </w:tcPr>
          <w:p w14:paraId="0143AB54">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734" w:type="dxa"/>
            <w:tcBorders>
              <w:top w:val="single" w:color="auto" w:sz="4" w:space="0"/>
              <w:left w:val="nil"/>
              <w:bottom w:val="single" w:color="auto" w:sz="4" w:space="0"/>
              <w:right w:val="single" w:color="auto" w:sz="4" w:space="0"/>
            </w:tcBorders>
            <w:shd w:val="clear" w:color="auto" w:fill="auto"/>
            <w:vAlign w:val="center"/>
          </w:tcPr>
          <w:p w14:paraId="3E6831CF">
            <w:pPr>
              <w:keepNext w:val="0"/>
              <w:keepLines w:val="0"/>
              <w:widowControl w:val="0"/>
              <w:suppressLineNumbers w:val="0"/>
              <w:wordWrap w:val="0"/>
              <w:spacing w:before="0" w:beforeAutospacing="0" w:after="0" w:afterAutospacing="0" w:line="360" w:lineRule="auto"/>
              <w:ind w:left="-1" w:leftChars="-88" w:right="-25" w:rightChars="-12" w:hanging="184" w:hangingChars="88"/>
              <w:jc w:val="center"/>
              <w:rPr>
                <w:rFonts w:hint="eastAsia" w:ascii="宋体" w:hAnsi="宋体" w:eastAsia="宋体" w:cs="宋体"/>
                <w:b w:val="0"/>
                <w:bCs w:val="0"/>
                <w:color w:val="000000"/>
                <w:kern w:val="2"/>
                <w:sz w:val="21"/>
                <w:szCs w:val="21"/>
                <w:highlight w:val="none"/>
              </w:rPr>
            </w:pPr>
          </w:p>
        </w:tc>
        <w:tc>
          <w:tcPr>
            <w:tcW w:w="734" w:type="dxa"/>
            <w:tcBorders>
              <w:top w:val="single" w:color="auto" w:sz="4" w:space="0"/>
              <w:left w:val="nil"/>
              <w:bottom w:val="single" w:color="auto" w:sz="4" w:space="0"/>
              <w:right w:val="single" w:color="auto" w:sz="4" w:space="0"/>
            </w:tcBorders>
            <w:shd w:val="clear" w:color="auto" w:fill="auto"/>
            <w:vAlign w:val="center"/>
          </w:tcPr>
          <w:p w14:paraId="3A64031E">
            <w:pPr>
              <w:keepNext w:val="0"/>
              <w:keepLines w:val="0"/>
              <w:widowControl w:val="0"/>
              <w:suppressLineNumbers w:val="0"/>
              <w:wordWrap w:val="0"/>
              <w:spacing w:before="0" w:beforeAutospacing="0" w:after="0" w:afterAutospacing="0" w:line="360" w:lineRule="auto"/>
              <w:ind w:left="-1" w:leftChars="-88" w:right="-25" w:rightChars="-12" w:hanging="184" w:hangingChars="88"/>
              <w:jc w:val="center"/>
              <w:rPr>
                <w:rFonts w:hint="eastAsia" w:ascii="宋体" w:hAnsi="宋体" w:eastAsia="宋体" w:cs="宋体"/>
                <w:b w:val="0"/>
                <w:bCs w:val="0"/>
                <w:color w:val="000000"/>
                <w:kern w:val="2"/>
                <w:sz w:val="21"/>
                <w:szCs w:val="21"/>
                <w:highlight w:val="none"/>
              </w:rPr>
            </w:pPr>
          </w:p>
        </w:tc>
        <w:tc>
          <w:tcPr>
            <w:tcW w:w="1102" w:type="dxa"/>
            <w:tcBorders>
              <w:top w:val="single" w:color="auto" w:sz="4" w:space="0"/>
              <w:left w:val="nil"/>
              <w:bottom w:val="single" w:color="auto" w:sz="4" w:space="0"/>
              <w:right w:val="single" w:color="auto" w:sz="4" w:space="0"/>
            </w:tcBorders>
            <w:shd w:val="clear" w:color="auto" w:fill="auto"/>
            <w:vAlign w:val="center"/>
          </w:tcPr>
          <w:p w14:paraId="2981831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p>
        </w:tc>
      </w:tr>
      <w:tr w14:paraId="7F82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14:paraId="242E1AD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4</w:t>
            </w:r>
          </w:p>
        </w:tc>
        <w:tc>
          <w:tcPr>
            <w:tcW w:w="1838" w:type="dxa"/>
            <w:tcBorders>
              <w:top w:val="single" w:color="auto" w:sz="4" w:space="0"/>
              <w:left w:val="nil"/>
              <w:bottom w:val="single" w:color="auto" w:sz="4" w:space="0"/>
              <w:right w:val="single" w:color="auto" w:sz="4" w:space="0"/>
            </w:tcBorders>
            <w:shd w:val="clear" w:color="auto" w:fill="auto"/>
            <w:vAlign w:val="center"/>
          </w:tcPr>
          <w:p w14:paraId="74C4EBE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p>
        </w:tc>
        <w:tc>
          <w:tcPr>
            <w:tcW w:w="919" w:type="dxa"/>
            <w:tcBorders>
              <w:top w:val="single" w:color="auto" w:sz="4" w:space="0"/>
              <w:left w:val="nil"/>
              <w:bottom w:val="single" w:color="auto" w:sz="4" w:space="0"/>
              <w:right w:val="single" w:color="auto" w:sz="4" w:space="0"/>
            </w:tcBorders>
            <w:shd w:val="clear" w:color="auto" w:fill="auto"/>
            <w:vAlign w:val="center"/>
          </w:tcPr>
          <w:p w14:paraId="1CB7FBB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p>
        </w:tc>
        <w:tc>
          <w:tcPr>
            <w:tcW w:w="990" w:type="dxa"/>
            <w:tcBorders>
              <w:top w:val="single" w:color="auto" w:sz="4" w:space="0"/>
              <w:left w:val="nil"/>
              <w:bottom w:val="single" w:color="auto" w:sz="4" w:space="0"/>
              <w:right w:val="single" w:color="auto" w:sz="4" w:space="0"/>
            </w:tcBorders>
            <w:shd w:val="clear" w:color="auto" w:fill="auto"/>
            <w:vAlign w:val="center"/>
          </w:tcPr>
          <w:p w14:paraId="69073EB1">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1702" w:type="dxa"/>
            <w:tcBorders>
              <w:top w:val="single" w:color="auto" w:sz="4" w:space="0"/>
              <w:left w:val="nil"/>
              <w:bottom w:val="single" w:color="auto" w:sz="4" w:space="0"/>
              <w:right w:val="single" w:color="auto" w:sz="4" w:space="0"/>
            </w:tcBorders>
            <w:shd w:val="clear" w:color="auto" w:fill="auto"/>
            <w:vAlign w:val="center"/>
          </w:tcPr>
          <w:p w14:paraId="3767BABE">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615" w:type="dxa"/>
            <w:tcBorders>
              <w:top w:val="single" w:color="auto" w:sz="4" w:space="0"/>
              <w:left w:val="nil"/>
              <w:bottom w:val="single" w:color="auto" w:sz="4" w:space="0"/>
              <w:right w:val="single" w:color="auto" w:sz="4" w:space="0"/>
            </w:tcBorders>
            <w:shd w:val="clear" w:color="auto" w:fill="auto"/>
            <w:vAlign w:val="center"/>
          </w:tcPr>
          <w:p w14:paraId="15205EE1">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551" w:type="dxa"/>
            <w:tcBorders>
              <w:top w:val="single" w:color="auto" w:sz="4" w:space="0"/>
              <w:left w:val="nil"/>
              <w:bottom w:val="single" w:color="auto" w:sz="4" w:space="0"/>
              <w:right w:val="single" w:color="auto" w:sz="4" w:space="0"/>
            </w:tcBorders>
            <w:shd w:val="clear" w:color="auto" w:fill="auto"/>
            <w:vAlign w:val="center"/>
          </w:tcPr>
          <w:p w14:paraId="75401CB4">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734" w:type="dxa"/>
            <w:tcBorders>
              <w:top w:val="single" w:color="auto" w:sz="4" w:space="0"/>
              <w:left w:val="nil"/>
              <w:bottom w:val="single" w:color="auto" w:sz="4" w:space="0"/>
              <w:right w:val="single" w:color="auto" w:sz="4" w:space="0"/>
            </w:tcBorders>
            <w:shd w:val="clear" w:color="auto" w:fill="auto"/>
            <w:vAlign w:val="center"/>
          </w:tcPr>
          <w:p w14:paraId="775D8363">
            <w:pPr>
              <w:keepNext w:val="0"/>
              <w:keepLines w:val="0"/>
              <w:widowControl w:val="0"/>
              <w:suppressLineNumbers w:val="0"/>
              <w:wordWrap w:val="0"/>
              <w:spacing w:before="0" w:beforeAutospacing="0" w:after="0" w:afterAutospacing="0" w:line="360" w:lineRule="auto"/>
              <w:ind w:left="-1" w:leftChars="-88" w:right="-25" w:rightChars="-12" w:hanging="184" w:hangingChars="88"/>
              <w:jc w:val="center"/>
              <w:rPr>
                <w:rFonts w:hint="eastAsia" w:ascii="宋体" w:hAnsi="宋体" w:eastAsia="宋体" w:cs="宋体"/>
                <w:b w:val="0"/>
                <w:bCs w:val="0"/>
                <w:color w:val="000000"/>
                <w:kern w:val="2"/>
                <w:sz w:val="21"/>
                <w:szCs w:val="21"/>
                <w:highlight w:val="none"/>
              </w:rPr>
            </w:pPr>
          </w:p>
        </w:tc>
        <w:tc>
          <w:tcPr>
            <w:tcW w:w="734" w:type="dxa"/>
            <w:tcBorders>
              <w:top w:val="single" w:color="auto" w:sz="4" w:space="0"/>
              <w:left w:val="nil"/>
              <w:bottom w:val="single" w:color="auto" w:sz="4" w:space="0"/>
              <w:right w:val="single" w:color="auto" w:sz="4" w:space="0"/>
            </w:tcBorders>
            <w:shd w:val="clear" w:color="auto" w:fill="auto"/>
            <w:vAlign w:val="center"/>
          </w:tcPr>
          <w:p w14:paraId="0890F47D">
            <w:pPr>
              <w:keepNext w:val="0"/>
              <w:keepLines w:val="0"/>
              <w:widowControl w:val="0"/>
              <w:suppressLineNumbers w:val="0"/>
              <w:wordWrap w:val="0"/>
              <w:spacing w:before="0" w:beforeAutospacing="0" w:after="0" w:afterAutospacing="0" w:line="360" w:lineRule="auto"/>
              <w:ind w:left="-1" w:leftChars="-88" w:right="-25" w:rightChars="-12" w:hanging="184" w:hangingChars="88"/>
              <w:jc w:val="center"/>
              <w:rPr>
                <w:rFonts w:hint="eastAsia" w:ascii="宋体" w:hAnsi="宋体" w:eastAsia="宋体" w:cs="宋体"/>
                <w:b w:val="0"/>
                <w:bCs w:val="0"/>
                <w:color w:val="000000"/>
                <w:kern w:val="2"/>
                <w:sz w:val="21"/>
                <w:szCs w:val="21"/>
                <w:highlight w:val="none"/>
              </w:rPr>
            </w:pPr>
          </w:p>
        </w:tc>
        <w:tc>
          <w:tcPr>
            <w:tcW w:w="1102" w:type="dxa"/>
            <w:tcBorders>
              <w:top w:val="single" w:color="auto" w:sz="4" w:space="0"/>
              <w:left w:val="nil"/>
              <w:bottom w:val="single" w:color="auto" w:sz="4" w:space="0"/>
              <w:right w:val="single" w:color="auto" w:sz="4" w:space="0"/>
            </w:tcBorders>
            <w:shd w:val="clear" w:color="auto" w:fill="auto"/>
            <w:vAlign w:val="center"/>
          </w:tcPr>
          <w:p w14:paraId="0C22CA4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p>
        </w:tc>
      </w:tr>
      <w:tr w14:paraId="2F32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14:paraId="260DBE7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5</w:t>
            </w:r>
          </w:p>
        </w:tc>
        <w:tc>
          <w:tcPr>
            <w:tcW w:w="1838" w:type="dxa"/>
            <w:tcBorders>
              <w:top w:val="single" w:color="auto" w:sz="4" w:space="0"/>
              <w:left w:val="nil"/>
              <w:bottom w:val="single" w:color="auto" w:sz="4" w:space="0"/>
              <w:right w:val="single" w:color="auto" w:sz="4" w:space="0"/>
            </w:tcBorders>
            <w:shd w:val="clear" w:color="auto" w:fill="auto"/>
            <w:vAlign w:val="center"/>
          </w:tcPr>
          <w:p w14:paraId="5E66F3C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p>
        </w:tc>
        <w:tc>
          <w:tcPr>
            <w:tcW w:w="919" w:type="dxa"/>
            <w:tcBorders>
              <w:top w:val="single" w:color="auto" w:sz="4" w:space="0"/>
              <w:left w:val="nil"/>
              <w:bottom w:val="single" w:color="auto" w:sz="4" w:space="0"/>
              <w:right w:val="single" w:color="auto" w:sz="4" w:space="0"/>
            </w:tcBorders>
            <w:shd w:val="clear" w:color="auto" w:fill="auto"/>
            <w:vAlign w:val="center"/>
          </w:tcPr>
          <w:p w14:paraId="534DB3A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p>
        </w:tc>
        <w:tc>
          <w:tcPr>
            <w:tcW w:w="990" w:type="dxa"/>
            <w:tcBorders>
              <w:top w:val="single" w:color="auto" w:sz="4" w:space="0"/>
              <w:left w:val="nil"/>
              <w:bottom w:val="single" w:color="auto" w:sz="4" w:space="0"/>
              <w:right w:val="single" w:color="auto" w:sz="4" w:space="0"/>
            </w:tcBorders>
            <w:shd w:val="clear" w:color="auto" w:fill="auto"/>
            <w:vAlign w:val="center"/>
          </w:tcPr>
          <w:p w14:paraId="21803AB8">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1702" w:type="dxa"/>
            <w:tcBorders>
              <w:top w:val="single" w:color="auto" w:sz="4" w:space="0"/>
              <w:left w:val="nil"/>
              <w:bottom w:val="single" w:color="auto" w:sz="4" w:space="0"/>
              <w:right w:val="single" w:color="auto" w:sz="4" w:space="0"/>
            </w:tcBorders>
            <w:shd w:val="clear" w:color="auto" w:fill="auto"/>
            <w:vAlign w:val="center"/>
          </w:tcPr>
          <w:p w14:paraId="4149ACCF">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615" w:type="dxa"/>
            <w:tcBorders>
              <w:top w:val="single" w:color="auto" w:sz="4" w:space="0"/>
              <w:left w:val="nil"/>
              <w:bottom w:val="single" w:color="auto" w:sz="4" w:space="0"/>
              <w:right w:val="single" w:color="auto" w:sz="4" w:space="0"/>
            </w:tcBorders>
            <w:shd w:val="clear" w:color="auto" w:fill="auto"/>
            <w:vAlign w:val="center"/>
          </w:tcPr>
          <w:p w14:paraId="612E533F">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551" w:type="dxa"/>
            <w:tcBorders>
              <w:top w:val="single" w:color="auto" w:sz="4" w:space="0"/>
              <w:left w:val="nil"/>
              <w:bottom w:val="single" w:color="auto" w:sz="4" w:space="0"/>
              <w:right w:val="single" w:color="auto" w:sz="4" w:space="0"/>
            </w:tcBorders>
            <w:shd w:val="clear" w:color="auto" w:fill="auto"/>
            <w:vAlign w:val="center"/>
          </w:tcPr>
          <w:p w14:paraId="22015A9B">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2"/>
                <w:sz w:val="21"/>
                <w:szCs w:val="21"/>
                <w:highlight w:val="none"/>
              </w:rPr>
            </w:pPr>
          </w:p>
        </w:tc>
        <w:tc>
          <w:tcPr>
            <w:tcW w:w="734" w:type="dxa"/>
            <w:tcBorders>
              <w:top w:val="single" w:color="auto" w:sz="4" w:space="0"/>
              <w:left w:val="nil"/>
              <w:bottom w:val="single" w:color="auto" w:sz="4" w:space="0"/>
              <w:right w:val="single" w:color="auto" w:sz="4" w:space="0"/>
            </w:tcBorders>
            <w:shd w:val="clear" w:color="auto" w:fill="auto"/>
            <w:vAlign w:val="center"/>
          </w:tcPr>
          <w:p w14:paraId="7A889AB6">
            <w:pPr>
              <w:keepNext w:val="0"/>
              <w:keepLines w:val="0"/>
              <w:widowControl w:val="0"/>
              <w:suppressLineNumbers w:val="0"/>
              <w:wordWrap w:val="0"/>
              <w:spacing w:before="0" w:beforeAutospacing="0" w:after="0" w:afterAutospacing="0" w:line="360" w:lineRule="auto"/>
              <w:ind w:left="-1" w:leftChars="-88" w:right="-25" w:rightChars="-12" w:hanging="184" w:hangingChars="88"/>
              <w:jc w:val="center"/>
              <w:rPr>
                <w:rFonts w:hint="eastAsia" w:ascii="宋体" w:hAnsi="宋体" w:eastAsia="宋体" w:cs="宋体"/>
                <w:b w:val="0"/>
                <w:bCs w:val="0"/>
                <w:color w:val="000000"/>
                <w:kern w:val="2"/>
                <w:sz w:val="21"/>
                <w:szCs w:val="21"/>
                <w:highlight w:val="none"/>
              </w:rPr>
            </w:pPr>
          </w:p>
        </w:tc>
        <w:tc>
          <w:tcPr>
            <w:tcW w:w="734" w:type="dxa"/>
            <w:tcBorders>
              <w:top w:val="single" w:color="auto" w:sz="4" w:space="0"/>
              <w:left w:val="nil"/>
              <w:bottom w:val="single" w:color="auto" w:sz="4" w:space="0"/>
              <w:right w:val="single" w:color="auto" w:sz="4" w:space="0"/>
            </w:tcBorders>
            <w:shd w:val="clear" w:color="auto" w:fill="auto"/>
            <w:vAlign w:val="center"/>
          </w:tcPr>
          <w:p w14:paraId="040A6B4B">
            <w:pPr>
              <w:keepNext w:val="0"/>
              <w:keepLines w:val="0"/>
              <w:widowControl w:val="0"/>
              <w:suppressLineNumbers w:val="0"/>
              <w:wordWrap w:val="0"/>
              <w:spacing w:before="0" w:beforeAutospacing="0" w:after="0" w:afterAutospacing="0" w:line="360" w:lineRule="auto"/>
              <w:ind w:left="-1" w:leftChars="-88" w:right="-25" w:rightChars="-12" w:hanging="184" w:hangingChars="88"/>
              <w:jc w:val="center"/>
              <w:rPr>
                <w:rFonts w:hint="eastAsia" w:ascii="宋体" w:hAnsi="宋体" w:eastAsia="宋体" w:cs="宋体"/>
                <w:b w:val="0"/>
                <w:bCs w:val="0"/>
                <w:color w:val="000000"/>
                <w:kern w:val="2"/>
                <w:sz w:val="21"/>
                <w:szCs w:val="21"/>
                <w:highlight w:val="none"/>
              </w:rPr>
            </w:pPr>
          </w:p>
        </w:tc>
        <w:tc>
          <w:tcPr>
            <w:tcW w:w="1102" w:type="dxa"/>
            <w:tcBorders>
              <w:top w:val="single" w:color="auto" w:sz="4" w:space="0"/>
              <w:left w:val="nil"/>
              <w:bottom w:val="single" w:color="auto" w:sz="4" w:space="0"/>
              <w:right w:val="single" w:color="auto" w:sz="4" w:space="0"/>
            </w:tcBorders>
            <w:shd w:val="clear" w:color="auto" w:fill="auto"/>
            <w:vAlign w:val="center"/>
          </w:tcPr>
          <w:p w14:paraId="58036B5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val="0"/>
                <w:bCs w:val="0"/>
                <w:color w:val="000000"/>
                <w:kern w:val="0"/>
                <w:sz w:val="21"/>
                <w:szCs w:val="21"/>
                <w:highlight w:val="none"/>
              </w:rPr>
            </w:pPr>
          </w:p>
        </w:tc>
      </w:tr>
      <w:tr w14:paraId="08CE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14:paraId="36DA894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bidi="ar"/>
              </w:rPr>
              <w:t>…</w:t>
            </w:r>
          </w:p>
        </w:tc>
        <w:tc>
          <w:tcPr>
            <w:tcW w:w="1838" w:type="dxa"/>
            <w:tcBorders>
              <w:top w:val="single" w:color="auto" w:sz="4" w:space="0"/>
              <w:left w:val="nil"/>
              <w:bottom w:val="single" w:color="auto" w:sz="4" w:space="0"/>
              <w:right w:val="single" w:color="auto" w:sz="4" w:space="0"/>
            </w:tcBorders>
            <w:shd w:val="clear" w:color="auto" w:fill="auto"/>
            <w:vAlign w:val="center"/>
          </w:tcPr>
          <w:p w14:paraId="5858044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kern w:val="0"/>
                <w:sz w:val="21"/>
                <w:szCs w:val="21"/>
                <w:highlight w:val="none"/>
              </w:rPr>
            </w:pPr>
          </w:p>
        </w:tc>
        <w:tc>
          <w:tcPr>
            <w:tcW w:w="919" w:type="dxa"/>
            <w:tcBorders>
              <w:top w:val="single" w:color="auto" w:sz="4" w:space="0"/>
              <w:left w:val="nil"/>
              <w:bottom w:val="single" w:color="auto" w:sz="4" w:space="0"/>
              <w:right w:val="single" w:color="auto" w:sz="4" w:space="0"/>
            </w:tcBorders>
            <w:shd w:val="clear" w:color="auto" w:fill="auto"/>
            <w:vAlign w:val="center"/>
          </w:tcPr>
          <w:p w14:paraId="46C8C57D">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bCs/>
                <w:color w:val="000000"/>
                <w:kern w:val="2"/>
                <w:sz w:val="21"/>
                <w:szCs w:val="21"/>
                <w:highlight w:val="none"/>
              </w:rPr>
            </w:pPr>
          </w:p>
        </w:tc>
        <w:tc>
          <w:tcPr>
            <w:tcW w:w="990" w:type="dxa"/>
            <w:tcBorders>
              <w:top w:val="single" w:color="auto" w:sz="4" w:space="0"/>
              <w:left w:val="nil"/>
              <w:bottom w:val="single" w:color="auto" w:sz="4" w:space="0"/>
              <w:right w:val="single" w:color="auto" w:sz="4" w:space="0"/>
            </w:tcBorders>
            <w:shd w:val="clear" w:color="auto" w:fill="auto"/>
            <w:vAlign w:val="center"/>
          </w:tcPr>
          <w:p w14:paraId="3631816F">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bCs/>
                <w:color w:val="000000"/>
                <w:kern w:val="2"/>
                <w:sz w:val="21"/>
                <w:szCs w:val="21"/>
                <w:highlight w:val="none"/>
              </w:rPr>
            </w:pPr>
          </w:p>
        </w:tc>
        <w:tc>
          <w:tcPr>
            <w:tcW w:w="1702" w:type="dxa"/>
            <w:tcBorders>
              <w:top w:val="single" w:color="auto" w:sz="4" w:space="0"/>
              <w:left w:val="nil"/>
              <w:bottom w:val="single" w:color="auto" w:sz="4" w:space="0"/>
              <w:right w:val="single" w:color="auto" w:sz="4" w:space="0"/>
            </w:tcBorders>
            <w:shd w:val="clear" w:color="auto" w:fill="auto"/>
            <w:vAlign w:val="center"/>
          </w:tcPr>
          <w:p w14:paraId="536A0AAD">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bCs/>
                <w:color w:val="000000"/>
                <w:kern w:val="2"/>
                <w:sz w:val="21"/>
                <w:szCs w:val="21"/>
                <w:highlight w:val="none"/>
              </w:rPr>
            </w:pPr>
          </w:p>
        </w:tc>
        <w:tc>
          <w:tcPr>
            <w:tcW w:w="615" w:type="dxa"/>
            <w:tcBorders>
              <w:top w:val="single" w:color="auto" w:sz="4" w:space="0"/>
              <w:left w:val="nil"/>
              <w:bottom w:val="single" w:color="auto" w:sz="4" w:space="0"/>
              <w:right w:val="single" w:color="auto" w:sz="4" w:space="0"/>
            </w:tcBorders>
            <w:shd w:val="clear" w:color="auto" w:fill="auto"/>
            <w:vAlign w:val="center"/>
          </w:tcPr>
          <w:p w14:paraId="7FB76C99">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bCs/>
                <w:color w:val="000000"/>
                <w:kern w:val="2"/>
                <w:sz w:val="21"/>
                <w:szCs w:val="21"/>
                <w:highlight w:val="none"/>
              </w:rPr>
            </w:pPr>
          </w:p>
        </w:tc>
        <w:tc>
          <w:tcPr>
            <w:tcW w:w="551" w:type="dxa"/>
            <w:tcBorders>
              <w:top w:val="single" w:color="auto" w:sz="4" w:space="0"/>
              <w:left w:val="nil"/>
              <w:bottom w:val="single" w:color="auto" w:sz="4" w:space="0"/>
              <w:right w:val="single" w:color="auto" w:sz="4" w:space="0"/>
            </w:tcBorders>
            <w:shd w:val="clear" w:color="auto" w:fill="auto"/>
            <w:vAlign w:val="center"/>
          </w:tcPr>
          <w:p w14:paraId="21BB915B">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b/>
                <w:bCs/>
                <w:color w:val="000000"/>
                <w:kern w:val="2"/>
                <w:sz w:val="21"/>
                <w:szCs w:val="21"/>
                <w:highlight w:val="none"/>
              </w:rPr>
            </w:pPr>
          </w:p>
        </w:tc>
        <w:tc>
          <w:tcPr>
            <w:tcW w:w="734" w:type="dxa"/>
            <w:tcBorders>
              <w:top w:val="single" w:color="auto" w:sz="4" w:space="0"/>
              <w:left w:val="nil"/>
              <w:bottom w:val="single" w:color="auto" w:sz="4" w:space="0"/>
              <w:right w:val="single" w:color="auto" w:sz="4" w:space="0"/>
            </w:tcBorders>
            <w:shd w:val="clear" w:color="auto" w:fill="auto"/>
            <w:vAlign w:val="center"/>
          </w:tcPr>
          <w:p w14:paraId="61075642">
            <w:pPr>
              <w:keepNext w:val="0"/>
              <w:keepLines w:val="0"/>
              <w:widowControl w:val="0"/>
              <w:suppressLineNumbers w:val="0"/>
              <w:wordWrap w:val="0"/>
              <w:spacing w:before="0" w:beforeAutospacing="0" w:after="0" w:afterAutospacing="0" w:line="360" w:lineRule="auto"/>
              <w:ind w:left="1" w:leftChars="-88" w:right="-25" w:rightChars="-12" w:hanging="186" w:hangingChars="88"/>
              <w:jc w:val="center"/>
              <w:rPr>
                <w:rFonts w:hint="eastAsia" w:ascii="宋体" w:hAnsi="宋体" w:eastAsia="宋体" w:cs="宋体"/>
                <w:b/>
                <w:bCs/>
                <w:color w:val="000000"/>
                <w:kern w:val="2"/>
                <w:sz w:val="21"/>
                <w:szCs w:val="21"/>
                <w:highlight w:val="none"/>
              </w:rPr>
            </w:pPr>
          </w:p>
        </w:tc>
        <w:tc>
          <w:tcPr>
            <w:tcW w:w="734" w:type="dxa"/>
            <w:tcBorders>
              <w:top w:val="single" w:color="auto" w:sz="4" w:space="0"/>
              <w:left w:val="nil"/>
              <w:bottom w:val="single" w:color="auto" w:sz="4" w:space="0"/>
              <w:right w:val="single" w:color="auto" w:sz="4" w:space="0"/>
            </w:tcBorders>
            <w:shd w:val="clear" w:color="auto" w:fill="auto"/>
            <w:vAlign w:val="center"/>
          </w:tcPr>
          <w:p w14:paraId="327A8862">
            <w:pPr>
              <w:keepNext w:val="0"/>
              <w:keepLines w:val="0"/>
              <w:widowControl w:val="0"/>
              <w:suppressLineNumbers w:val="0"/>
              <w:wordWrap w:val="0"/>
              <w:spacing w:before="0" w:beforeAutospacing="0" w:after="0" w:afterAutospacing="0" w:line="360" w:lineRule="auto"/>
              <w:ind w:left="1" w:leftChars="-88" w:right="-25" w:rightChars="-12" w:hanging="186" w:hangingChars="88"/>
              <w:jc w:val="center"/>
              <w:rPr>
                <w:rFonts w:hint="eastAsia" w:ascii="宋体" w:hAnsi="宋体" w:eastAsia="宋体" w:cs="宋体"/>
                <w:b/>
                <w:bCs/>
                <w:color w:val="000000"/>
                <w:kern w:val="2"/>
                <w:sz w:val="21"/>
                <w:szCs w:val="21"/>
                <w:highlight w:val="none"/>
              </w:rPr>
            </w:pPr>
          </w:p>
        </w:tc>
        <w:tc>
          <w:tcPr>
            <w:tcW w:w="1102" w:type="dxa"/>
            <w:tcBorders>
              <w:top w:val="single" w:color="auto" w:sz="4" w:space="0"/>
              <w:left w:val="nil"/>
              <w:bottom w:val="single" w:color="auto" w:sz="4" w:space="0"/>
              <w:right w:val="single" w:color="auto" w:sz="4" w:space="0"/>
            </w:tcBorders>
            <w:shd w:val="clear" w:color="auto" w:fill="auto"/>
            <w:vAlign w:val="center"/>
          </w:tcPr>
          <w:p w14:paraId="41B2287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kern w:val="0"/>
                <w:sz w:val="21"/>
                <w:szCs w:val="21"/>
                <w:highlight w:val="none"/>
              </w:rPr>
            </w:pPr>
          </w:p>
        </w:tc>
      </w:tr>
      <w:tr w14:paraId="6C74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jc w:val="center"/>
        </w:trPr>
        <w:tc>
          <w:tcPr>
            <w:tcW w:w="973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3404D01">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000000"/>
                <w:kern w:val="2"/>
                <w:sz w:val="21"/>
                <w:szCs w:val="21"/>
                <w:highlight w:val="none"/>
              </w:rPr>
            </w:pPr>
            <w:r>
              <w:rPr>
                <w:rFonts w:hint="eastAsia" w:ascii="宋体" w:hAnsi="宋体" w:eastAsia="宋体" w:cs="宋体"/>
                <w:b w:val="0"/>
                <w:bCs w:val="0"/>
                <w:color w:val="000000"/>
                <w:kern w:val="0"/>
                <w:sz w:val="21"/>
                <w:szCs w:val="21"/>
                <w:highlight w:val="none"/>
                <w:lang w:val="en-US" w:eastAsia="zh-CN" w:bidi="ar"/>
              </w:rPr>
              <w:t>合计总价：</w:t>
            </w:r>
          </w:p>
        </w:tc>
      </w:tr>
    </w:tbl>
    <w:p w14:paraId="2AF0C261">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w:t>
      </w:r>
    </w:p>
    <w:p w14:paraId="6456B997">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1、以上报价含生产制作、包装、运输、保险、安装调试、利润、税金、专利技术、培训、技术支持等一切费用。</w:t>
      </w:r>
    </w:p>
    <w:p w14:paraId="00CFB52B">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2、如果以单价计算的结果与总价不一致，以单价为准修正总价。</w:t>
      </w:r>
    </w:p>
    <w:p w14:paraId="786549CE">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8718EDB">
      <w:pPr>
        <w:pStyle w:val="25"/>
        <w:keepNext w:val="0"/>
        <w:keepLines w:val="0"/>
        <w:widowControl w:val="0"/>
        <w:suppressLineNumbers w:val="0"/>
        <w:wordWrap w:val="0"/>
        <w:spacing w:before="0" w:beforeAutospacing="0" w:after="0" w:afterAutospacing="0" w:line="360" w:lineRule="auto"/>
        <w:ind w:left="0" w:right="0" w:firstLine="0" w:firstLineChars="0"/>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 xml:space="preserve"> </w:t>
      </w:r>
    </w:p>
    <w:p w14:paraId="5F391DFF">
      <w:pPr>
        <w:keepNext w:val="0"/>
        <w:keepLines w:val="0"/>
        <w:widowControl w:val="0"/>
        <w:suppressLineNumbers w:val="0"/>
        <w:wordWrap w:val="0"/>
        <w:spacing w:before="0" w:beforeAutospacing="0" w:after="0" w:afterAutospacing="0" w:line="360" w:lineRule="auto"/>
        <w:ind w:left="0" w:right="0" w:firstLine="2730" w:firstLineChars="1300"/>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 xml:space="preserve"> </w:t>
      </w:r>
    </w:p>
    <w:p w14:paraId="722840CB">
      <w:pPr>
        <w:keepNext w:val="0"/>
        <w:keepLines w:val="0"/>
        <w:widowControl w:val="0"/>
        <w:suppressLineNumbers w:val="0"/>
        <w:wordWrap w:val="0"/>
        <w:spacing w:before="0" w:beforeLines="0" w:beforeAutospacing="0" w:after="0" w:afterLines="0" w:afterAutospacing="0" w:line="360" w:lineRule="auto"/>
        <w:ind w:left="0" w:right="0" w:firstLine="3780" w:firstLineChars="1800"/>
        <w:jc w:val="both"/>
        <w:rPr>
          <w:rFonts w:hint="eastAsia" w:ascii="宋体" w:hAnsi="宋体" w:eastAsia="宋体" w:cs="宋体"/>
          <w:kern w:val="2"/>
          <w:sz w:val="21"/>
          <w:szCs w:val="21"/>
          <w:highlight w:val="none"/>
          <w:u w:val="single"/>
        </w:rPr>
      </w:pP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 xml:space="preserve"> 供应商名称：</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（盖公章）</w:t>
      </w:r>
    </w:p>
    <w:p w14:paraId="5B0806C9">
      <w:pPr>
        <w:keepNext w:val="0"/>
        <w:keepLines w:val="0"/>
        <w:widowControl w:val="0"/>
        <w:suppressLineNumbers w:val="0"/>
        <w:spacing w:before="0" w:beforeAutospacing="0" w:after="0" w:afterAutospacing="0" w:line="480" w:lineRule="auto"/>
        <w:ind w:left="0" w:right="0" w:firstLine="4200" w:firstLineChars="20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法定代表人或其委托代理人：</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签字或盖章）</w:t>
      </w:r>
    </w:p>
    <w:p w14:paraId="120DBBA8">
      <w:pPr>
        <w:keepNext w:val="0"/>
        <w:keepLines w:val="0"/>
        <w:widowControl w:val="0"/>
        <w:suppressLineNumbers w:val="0"/>
        <w:spacing w:before="0" w:beforeLines="0" w:beforeAutospacing="0" w:after="0" w:afterLines="0" w:afterAutospacing="0" w:line="360" w:lineRule="auto"/>
        <w:ind w:left="0" w:right="0" w:firstLine="4200" w:firstLineChars="20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日  期：</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年</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月</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日</w:t>
      </w:r>
    </w:p>
    <w:p w14:paraId="4ABDF27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70B3A78">
      <w:pPr>
        <w:keepNext w:val="0"/>
        <w:keepLines w:val="0"/>
        <w:widowControl w:val="0"/>
        <w:suppressLineNumbers w:val="0"/>
        <w:wordWrap w:val="0"/>
        <w:spacing w:before="0" w:beforeAutospacing="0" w:after="0" w:afterAutospacing="0" w:line="360" w:lineRule="auto"/>
        <w:ind w:left="0" w:right="0"/>
        <w:jc w:val="both"/>
        <w:rPr>
          <w:highlight w:val="none"/>
        </w:rPr>
      </w:pPr>
      <w:r>
        <w:rPr>
          <w:rFonts w:hint="eastAsia" w:ascii="宋体" w:hAnsi="宋体" w:eastAsia="宋体" w:cs="宋体"/>
          <w:color w:val="000000"/>
          <w:kern w:val="2"/>
          <w:sz w:val="21"/>
          <w:szCs w:val="21"/>
          <w:highlight w:val="none"/>
          <w:lang w:val="en-US" w:eastAsia="zh-CN" w:bidi="ar"/>
        </w:rPr>
        <w:t xml:space="preserve">             </w:t>
      </w:r>
    </w:p>
    <w:p w14:paraId="49A56120">
      <w:pPr>
        <w:spacing w:line="360" w:lineRule="auto"/>
        <w:rPr>
          <w:rFonts w:hint="eastAsia" w:ascii="宋体" w:hAnsi="宋体" w:eastAsia="宋体" w:cs="宋体"/>
          <w:b/>
          <w:kern w:val="2"/>
          <w:sz w:val="24"/>
          <w:szCs w:val="24"/>
          <w:highlight w:val="none"/>
        </w:rPr>
        <w:sectPr>
          <w:headerReference r:id="rId7" w:type="default"/>
          <w:footerReference r:id="rId8" w:type="default"/>
          <w:pgSz w:w="11905" w:h="16838"/>
          <w:pgMar w:top="1440" w:right="1080" w:bottom="1440" w:left="1080" w:header="1" w:footer="828" w:gutter="0"/>
          <w:pgBorders w:offsetFrom="page">
            <w:top w:val="none" w:sz="0" w:space="0"/>
            <w:left w:val="none" w:sz="0" w:space="0"/>
            <w:bottom w:val="none" w:sz="0" w:space="0"/>
            <w:right w:val="none" w:sz="0" w:space="0"/>
          </w:pgBorders>
          <w:lnNumType w:countBy="0" w:distance="360"/>
          <w:pgNumType w:fmt="decimal"/>
          <w:cols w:space="720" w:num="1"/>
          <w:docGrid w:type="lines" w:linePitch="312" w:charSpace="0"/>
        </w:sectPr>
      </w:pPr>
    </w:p>
    <w:p w14:paraId="34F72F48">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b/>
          <w:bCs/>
          <w:color w:val="000000"/>
          <w:kern w:val="2"/>
          <w:sz w:val="30"/>
          <w:szCs w:val="30"/>
          <w:highlight w:val="none"/>
        </w:rPr>
      </w:pPr>
      <w:r>
        <w:rPr>
          <w:rFonts w:hint="eastAsia" w:ascii="宋体" w:hAnsi="宋体" w:cs="宋体"/>
          <w:b/>
          <w:bCs/>
          <w:kern w:val="2"/>
          <w:sz w:val="32"/>
          <w:szCs w:val="32"/>
          <w:highlight w:val="none"/>
          <w:lang w:val="en-US" w:eastAsia="zh-CN" w:bidi="ar"/>
        </w:rPr>
        <w:t>六</w:t>
      </w:r>
      <w:r>
        <w:rPr>
          <w:rFonts w:hint="eastAsia" w:ascii="宋体" w:hAnsi="宋体" w:eastAsia="宋体" w:cs="宋体"/>
          <w:b/>
          <w:bCs/>
          <w:color w:val="000000"/>
          <w:kern w:val="2"/>
          <w:sz w:val="30"/>
          <w:szCs w:val="30"/>
          <w:highlight w:val="none"/>
          <w:lang w:val="en-US" w:eastAsia="zh-CN" w:bidi="ar"/>
        </w:rPr>
        <w:t>、商务条款偏离表</w:t>
      </w:r>
    </w:p>
    <w:p w14:paraId="1A396048">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 xml:space="preserve"> </w:t>
      </w:r>
    </w:p>
    <w:p w14:paraId="5B2DAB03">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 xml:space="preserve">项目名称： </w:t>
      </w:r>
    </w:p>
    <w:p w14:paraId="1182466C">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b/>
          <w:bCs w:val="0"/>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项目编号：</w:t>
      </w:r>
    </w:p>
    <w:tbl>
      <w:tblPr>
        <w:tblStyle w:val="29"/>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9"/>
        <w:gridCol w:w="1623"/>
        <w:gridCol w:w="2673"/>
        <w:gridCol w:w="2965"/>
        <w:gridCol w:w="1001"/>
        <w:gridCol w:w="745"/>
      </w:tblGrid>
      <w:tr w14:paraId="3871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7"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59786">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序号</w:t>
            </w:r>
          </w:p>
        </w:tc>
        <w:tc>
          <w:tcPr>
            <w:tcW w:w="1623" w:type="dxa"/>
            <w:tcBorders>
              <w:top w:val="single" w:color="auto" w:sz="4" w:space="0"/>
              <w:left w:val="nil"/>
              <w:bottom w:val="single" w:color="auto" w:sz="4" w:space="0"/>
              <w:right w:val="single" w:color="auto" w:sz="4" w:space="0"/>
            </w:tcBorders>
            <w:shd w:val="clear" w:color="auto" w:fill="auto"/>
            <w:noWrap/>
            <w:vAlign w:val="center"/>
          </w:tcPr>
          <w:p w14:paraId="36C6DDAE">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竞争性磋商文件</w:t>
            </w:r>
            <w:r>
              <w:rPr>
                <w:rFonts w:hint="eastAsia" w:ascii="宋体" w:hAnsi="宋体" w:eastAsia="宋体" w:cs="宋体"/>
                <w:kern w:val="2"/>
                <w:sz w:val="21"/>
                <w:szCs w:val="21"/>
                <w:highlight w:val="none"/>
                <w:lang w:val="en-US" w:eastAsia="zh-CN" w:bidi="ar"/>
              </w:rPr>
              <w:t>条目</w:t>
            </w:r>
          </w:p>
        </w:tc>
        <w:tc>
          <w:tcPr>
            <w:tcW w:w="2673" w:type="dxa"/>
            <w:tcBorders>
              <w:top w:val="single" w:color="auto" w:sz="4" w:space="0"/>
              <w:left w:val="nil"/>
              <w:bottom w:val="single" w:color="auto" w:sz="4" w:space="0"/>
              <w:right w:val="single" w:color="auto" w:sz="4" w:space="0"/>
            </w:tcBorders>
            <w:shd w:val="clear" w:color="auto" w:fill="auto"/>
            <w:noWrap/>
            <w:vAlign w:val="center"/>
          </w:tcPr>
          <w:p w14:paraId="696E402B">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竞争性磋商文件</w:t>
            </w:r>
            <w:r>
              <w:rPr>
                <w:rFonts w:hint="eastAsia" w:ascii="宋体" w:hAnsi="宋体" w:eastAsia="宋体" w:cs="宋体"/>
                <w:kern w:val="2"/>
                <w:sz w:val="21"/>
                <w:szCs w:val="21"/>
                <w:highlight w:val="none"/>
                <w:lang w:val="en-US" w:eastAsia="zh-CN" w:bidi="ar"/>
              </w:rPr>
              <w:t>规定的商务条款</w:t>
            </w:r>
          </w:p>
        </w:tc>
        <w:tc>
          <w:tcPr>
            <w:tcW w:w="2965" w:type="dxa"/>
            <w:tcBorders>
              <w:top w:val="single" w:color="auto" w:sz="4" w:space="0"/>
              <w:left w:val="nil"/>
              <w:bottom w:val="single" w:color="auto" w:sz="4" w:space="0"/>
              <w:right w:val="single" w:color="auto" w:sz="4" w:space="0"/>
            </w:tcBorders>
            <w:shd w:val="clear" w:color="auto" w:fill="auto"/>
            <w:noWrap/>
            <w:vAlign w:val="center"/>
          </w:tcPr>
          <w:p w14:paraId="67AEBA2D">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响应文件</w:t>
            </w:r>
            <w:r>
              <w:rPr>
                <w:rFonts w:hint="eastAsia" w:ascii="宋体" w:hAnsi="宋体" w:eastAsia="宋体" w:cs="宋体"/>
                <w:kern w:val="2"/>
                <w:sz w:val="21"/>
                <w:szCs w:val="21"/>
                <w:highlight w:val="none"/>
                <w:lang w:val="en-US" w:eastAsia="zh-CN" w:bidi="ar"/>
              </w:rPr>
              <w:t>对应的商务条款</w:t>
            </w:r>
          </w:p>
        </w:tc>
        <w:tc>
          <w:tcPr>
            <w:tcW w:w="1001" w:type="dxa"/>
            <w:tcBorders>
              <w:top w:val="single" w:color="auto" w:sz="4" w:space="0"/>
              <w:left w:val="nil"/>
              <w:bottom w:val="single" w:color="auto" w:sz="4" w:space="0"/>
              <w:right w:val="single" w:color="auto" w:sz="4" w:space="0"/>
            </w:tcBorders>
            <w:shd w:val="clear" w:color="auto" w:fill="auto"/>
            <w:noWrap/>
            <w:vAlign w:val="center"/>
          </w:tcPr>
          <w:p w14:paraId="0BF45571">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是否正偏离</w:t>
            </w:r>
          </w:p>
        </w:tc>
        <w:tc>
          <w:tcPr>
            <w:tcW w:w="745" w:type="dxa"/>
            <w:tcBorders>
              <w:top w:val="single" w:color="auto" w:sz="4" w:space="0"/>
              <w:left w:val="nil"/>
              <w:bottom w:val="single" w:color="auto" w:sz="4" w:space="0"/>
              <w:right w:val="single" w:color="auto" w:sz="4" w:space="0"/>
            </w:tcBorders>
            <w:shd w:val="clear" w:color="auto" w:fill="auto"/>
            <w:noWrap/>
            <w:vAlign w:val="center"/>
          </w:tcPr>
          <w:p w14:paraId="094162DC">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备注</w:t>
            </w:r>
          </w:p>
        </w:tc>
      </w:tr>
      <w:tr w14:paraId="561B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52237">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1623" w:type="dxa"/>
            <w:tcBorders>
              <w:top w:val="single" w:color="auto" w:sz="4" w:space="0"/>
              <w:left w:val="nil"/>
              <w:bottom w:val="single" w:color="auto" w:sz="4" w:space="0"/>
              <w:right w:val="single" w:color="auto" w:sz="4" w:space="0"/>
            </w:tcBorders>
            <w:shd w:val="clear" w:color="auto" w:fill="auto"/>
            <w:noWrap/>
            <w:vAlign w:val="top"/>
          </w:tcPr>
          <w:p w14:paraId="43F611B7">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2673" w:type="dxa"/>
            <w:tcBorders>
              <w:top w:val="single" w:color="auto" w:sz="4" w:space="0"/>
              <w:left w:val="nil"/>
              <w:bottom w:val="single" w:color="auto" w:sz="4" w:space="0"/>
              <w:right w:val="single" w:color="auto" w:sz="4" w:space="0"/>
            </w:tcBorders>
            <w:shd w:val="clear" w:color="auto" w:fill="auto"/>
            <w:noWrap/>
            <w:vAlign w:val="top"/>
          </w:tcPr>
          <w:p w14:paraId="510963AE">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2965" w:type="dxa"/>
            <w:tcBorders>
              <w:top w:val="single" w:color="auto" w:sz="4" w:space="0"/>
              <w:left w:val="nil"/>
              <w:bottom w:val="single" w:color="auto" w:sz="4" w:space="0"/>
              <w:right w:val="single" w:color="auto" w:sz="4" w:space="0"/>
            </w:tcBorders>
            <w:shd w:val="clear" w:color="auto" w:fill="auto"/>
            <w:noWrap/>
            <w:vAlign w:val="top"/>
          </w:tcPr>
          <w:p w14:paraId="4A36F8A4">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1001" w:type="dxa"/>
            <w:tcBorders>
              <w:top w:val="single" w:color="auto" w:sz="4" w:space="0"/>
              <w:left w:val="nil"/>
              <w:bottom w:val="single" w:color="auto" w:sz="4" w:space="0"/>
              <w:right w:val="single" w:color="auto" w:sz="4" w:space="0"/>
            </w:tcBorders>
            <w:shd w:val="clear" w:color="auto" w:fill="auto"/>
            <w:noWrap/>
            <w:vAlign w:val="top"/>
          </w:tcPr>
          <w:p w14:paraId="11CB4065">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745" w:type="dxa"/>
            <w:tcBorders>
              <w:top w:val="single" w:color="auto" w:sz="4" w:space="0"/>
              <w:left w:val="nil"/>
              <w:bottom w:val="single" w:color="auto" w:sz="4" w:space="0"/>
              <w:right w:val="single" w:color="auto" w:sz="4" w:space="0"/>
            </w:tcBorders>
            <w:shd w:val="clear" w:color="auto" w:fill="auto"/>
            <w:noWrap/>
            <w:vAlign w:val="top"/>
          </w:tcPr>
          <w:p w14:paraId="14FE8447">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r>
      <w:tr w14:paraId="622C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21A5D">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1623" w:type="dxa"/>
            <w:tcBorders>
              <w:top w:val="single" w:color="auto" w:sz="4" w:space="0"/>
              <w:left w:val="nil"/>
              <w:bottom w:val="single" w:color="auto" w:sz="4" w:space="0"/>
              <w:right w:val="single" w:color="auto" w:sz="4" w:space="0"/>
            </w:tcBorders>
            <w:shd w:val="clear" w:color="auto" w:fill="auto"/>
            <w:noWrap/>
            <w:vAlign w:val="top"/>
          </w:tcPr>
          <w:p w14:paraId="584E1871">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2673" w:type="dxa"/>
            <w:tcBorders>
              <w:top w:val="single" w:color="auto" w:sz="4" w:space="0"/>
              <w:left w:val="nil"/>
              <w:bottom w:val="single" w:color="auto" w:sz="4" w:space="0"/>
              <w:right w:val="single" w:color="auto" w:sz="4" w:space="0"/>
            </w:tcBorders>
            <w:shd w:val="clear" w:color="auto" w:fill="auto"/>
            <w:noWrap/>
            <w:vAlign w:val="top"/>
          </w:tcPr>
          <w:p w14:paraId="57890F73">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2965" w:type="dxa"/>
            <w:tcBorders>
              <w:top w:val="single" w:color="auto" w:sz="4" w:space="0"/>
              <w:left w:val="nil"/>
              <w:bottom w:val="single" w:color="auto" w:sz="4" w:space="0"/>
              <w:right w:val="single" w:color="auto" w:sz="4" w:space="0"/>
            </w:tcBorders>
            <w:shd w:val="clear" w:color="auto" w:fill="auto"/>
            <w:noWrap/>
            <w:vAlign w:val="top"/>
          </w:tcPr>
          <w:p w14:paraId="18A5F117">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1001" w:type="dxa"/>
            <w:tcBorders>
              <w:top w:val="single" w:color="auto" w:sz="4" w:space="0"/>
              <w:left w:val="nil"/>
              <w:bottom w:val="single" w:color="auto" w:sz="4" w:space="0"/>
              <w:right w:val="single" w:color="auto" w:sz="4" w:space="0"/>
            </w:tcBorders>
            <w:shd w:val="clear" w:color="auto" w:fill="auto"/>
            <w:noWrap/>
            <w:vAlign w:val="top"/>
          </w:tcPr>
          <w:p w14:paraId="77C33545">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745" w:type="dxa"/>
            <w:tcBorders>
              <w:top w:val="single" w:color="auto" w:sz="4" w:space="0"/>
              <w:left w:val="nil"/>
              <w:bottom w:val="single" w:color="auto" w:sz="4" w:space="0"/>
              <w:right w:val="single" w:color="auto" w:sz="4" w:space="0"/>
            </w:tcBorders>
            <w:shd w:val="clear" w:color="auto" w:fill="auto"/>
            <w:noWrap/>
            <w:vAlign w:val="top"/>
          </w:tcPr>
          <w:p w14:paraId="03803B96">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r>
      <w:tr w14:paraId="4692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83D17">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1623" w:type="dxa"/>
            <w:tcBorders>
              <w:top w:val="single" w:color="auto" w:sz="4" w:space="0"/>
              <w:left w:val="nil"/>
              <w:bottom w:val="single" w:color="auto" w:sz="4" w:space="0"/>
              <w:right w:val="single" w:color="auto" w:sz="4" w:space="0"/>
            </w:tcBorders>
            <w:shd w:val="clear" w:color="auto" w:fill="auto"/>
            <w:noWrap/>
            <w:vAlign w:val="top"/>
          </w:tcPr>
          <w:p w14:paraId="1E85656E">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2673" w:type="dxa"/>
            <w:tcBorders>
              <w:top w:val="single" w:color="auto" w:sz="4" w:space="0"/>
              <w:left w:val="nil"/>
              <w:bottom w:val="single" w:color="auto" w:sz="4" w:space="0"/>
              <w:right w:val="single" w:color="auto" w:sz="4" w:space="0"/>
            </w:tcBorders>
            <w:shd w:val="clear" w:color="auto" w:fill="auto"/>
            <w:noWrap/>
            <w:vAlign w:val="top"/>
          </w:tcPr>
          <w:p w14:paraId="60F05185">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2965" w:type="dxa"/>
            <w:tcBorders>
              <w:top w:val="single" w:color="auto" w:sz="4" w:space="0"/>
              <w:left w:val="nil"/>
              <w:bottom w:val="single" w:color="auto" w:sz="4" w:space="0"/>
              <w:right w:val="single" w:color="auto" w:sz="4" w:space="0"/>
            </w:tcBorders>
            <w:shd w:val="clear" w:color="auto" w:fill="auto"/>
            <w:noWrap/>
            <w:vAlign w:val="top"/>
          </w:tcPr>
          <w:p w14:paraId="3500EB1A">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1001" w:type="dxa"/>
            <w:tcBorders>
              <w:top w:val="single" w:color="auto" w:sz="4" w:space="0"/>
              <w:left w:val="nil"/>
              <w:bottom w:val="single" w:color="auto" w:sz="4" w:space="0"/>
              <w:right w:val="single" w:color="auto" w:sz="4" w:space="0"/>
            </w:tcBorders>
            <w:shd w:val="clear" w:color="auto" w:fill="auto"/>
            <w:noWrap/>
            <w:vAlign w:val="top"/>
          </w:tcPr>
          <w:p w14:paraId="1EE22370">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745" w:type="dxa"/>
            <w:tcBorders>
              <w:top w:val="single" w:color="auto" w:sz="4" w:space="0"/>
              <w:left w:val="nil"/>
              <w:bottom w:val="single" w:color="auto" w:sz="4" w:space="0"/>
              <w:right w:val="single" w:color="auto" w:sz="4" w:space="0"/>
            </w:tcBorders>
            <w:shd w:val="clear" w:color="auto" w:fill="auto"/>
            <w:noWrap/>
            <w:vAlign w:val="top"/>
          </w:tcPr>
          <w:p w14:paraId="0B2AF173">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r>
    </w:tbl>
    <w:p w14:paraId="390CB2C6">
      <w:pPr>
        <w:keepNext w:val="0"/>
        <w:keepLines w:val="0"/>
        <w:widowControl w:val="0"/>
        <w:suppressLineNumbers w:val="0"/>
        <w:wordWrap w:val="0"/>
        <w:spacing w:before="0" w:beforeAutospacing="0" w:after="0" w:afterAutospacing="0"/>
        <w:ind w:left="0" w:right="0"/>
        <w:jc w:val="left"/>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bidi="ar"/>
        </w:rPr>
        <w:t xml:space="preserve"> </w:t>
      </w:r>
    </w:p>
    <w:p w14:paraId="36BAA478">
      <w:pPr>
        <w:keepNext w:val="0"/>
        <w:keepLines w:val="0"/>
        <w:widowControl w:val="0"/>
        <w:suppressLineNumbers w:val="0"/>
        <w:wordWrap w:val="0"/>
        <w:autoSpaceDE w:val="0"/>
        <w:autoSpaceDN/>
        <w:spacing w:before="0" w:beforeAutospacing="0" w:after="0" w:afterAutospacing="0"/>
        <w:ind w:left="0" w:right="0"/>
        <w:jc w:val="left"/>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bidi="ar"/>
        </w:rPr>
        <w:t>说明：</w:t>
      </w:r>
    </w:p>
    <w:p w14:paraId="254155E8">
      <w:pPr>
        <w:keepNext w:val="0"/>
        <w:keepLines w:val="0"/>
        <w:widowControl w:val="0"/>
        <w:suppressLineNumbers w:val="0"/>
        <w:wordWrap w:val="0"/>
        <w:autoSpaceDE w:val="0"/>
        <w:autoSpaceDN/>
        <w:spacing w:before="0" w:beforeAutospacing="0" w:after="0" w:afterAutospacing="0"/>
        <w:ind w:left="0" w:right="0"/>
        <w:jc w:val="left"/>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bidi="ar"/>
        </w:rPr>
        <w:t>1、商务条款均应根据</w:t>
      </w:r>
      <w:r>
        <w:rPr>
          <w:rFonts w:hint="eastAsia" w:ascii="宋体" w:hAnsi="宋体" w:cs="宋体"/>
          <w:bCs/>
          <w:color w:val="000000"/>
          <w:kern w:val="0"/>
          <w:sz w:val="21"/>
          <w:szCs w:val="21"/>
          <w:highlight w:val="none"/>
          <w:lang w:val="en-US" w:eastAsia="zh-CN" w:bidi="ar"/>
        </w:rPr>
        <w:t>响应文件</w:t>
      </w:r>
      <w:r>
        <w:rPr>
          <w:rFonts w:hint="eastAsia" w:ascii="宋体" w:hAnsi="宋体" w:eastAsia="宋体" w:cs="宋体"/>
          <w:bCs/>
          <w:color w:val="000000"/>
          <w:kern w:val="0"/>
          <w:sz w:val="21"/>
          <w:szCs w:val="21"/>
          <w:highlight w:val="none"/>
          <w:lang w:val="en-US" w:eastAsia="zh-CN" w:bidi="ar"/>
        </w:rPr>
        <w:t>对</w:t>
      </w:r>
      <w:r>
        <w:rPr>
          <w:rFonts w:hint="eastAsia" w:ascii="宋体" w:hAnsi="宋体" w:cs="宋体"/>
          <w:bCs/>
          <w:color w:val="000000"/>
          <w:kern w:val="0"/>
          <w:sz w:val="21"/>
          <w:szCs w:val="21"/>
          <w:highlight w:val="none"/>
          <w:lang w:val="en-US" w:eastAsia="zh-CN" w:bidi="ar"/>
        </w:rPr>
        <w:t>竞争性磋商文件</w:t>
      </w:r>
      <w:r>
        <w:rPr>
          <w:rFonts w:hint="eastAsia" w:ascii="宋体" w:hAnsi="宋体" w:eastAsia="宋体" w:cs="宋体"/>
          <w:bCs/>
          <w:color w:val="000000"/>
          <w:kern w:val="0"/>
          <w:sz w:val="21"/>
          <w:szCs w:val="21"/>
          <w:highlight w:val="none"/>
          <w:lang w:val="en-US" w:eastAsia="zh-CN" w:bidi="ar"/>
        </w:rPr>
        <w:t>的偏离情况相对应地填列。</w:t>
      </w:r>
    </w:p>
    <w:p w14:paraId="416B8362">
      <w:pPr>
        <w:keepNext w:val="0"/>
        <w:keepLines w:val="0"/>
        <w:widowControl w:val="0"/>
        <w:suppressLineNumbers w:val="0"/>
        <w:wordWrap w:val="0"/>
        <w:autoSpaceDE w:val="0"/>
        <w:autoSpaceDN/>
        <w:spacing w:before="0" w:beforeAutospacing="0" w:after="0" w:afterAutospacing="0"/>
        <w:ind w:left="0" w:right="0"/>
        <w:jc w:val="left"/>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bidi="ar"/>
        </w:rPr>
        <w:t>2、商务条款可填写合同履行期限、交货地点、售后服务等重要条款方面的偏离情况，但不限于以上条款。</w:t>
      </w:r>
    </w:p>
    <w:p w14:paraId="1B333395">
      <w:pPr>
        <w:keepNext w:val="0"/>
        <w:keepLines w:val="0"/>
        <w:widowControl w:val="0"/>
        <w:suppressLineNumbers w:val="0"/>
        <w:wordWrap w:val="0"/>
        <w:autoSpaceDE w:val="0"/>
        <w:autoSpaceDN/>
        <w:spacing w:before="0" w:beforeAutospacing="0" w:after="0" w:afterAutospacing="0"/>
        <w:ind w:left="0" w:right="0"/>
        <w:jc w:val="left"/>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bidi="ar"/>
        </w:rPr>
        <w:t>3、表内如果填列不全，可另外附页说明并按规定签字和加盖公章。</w:t>
      </w:r>
    </w:p>
    <w:p w14:paraId="4AC8F957">
      <w:pPr>
        <w:keepNext w:val="0"/>
        <w:keepLines w:val="0"/>
        <w:widowControl w:val="0"/>
        <w:suppressLineNumbers w:val="0"/>
        <w:wordWrap w:val="0"/>
        <w:autoSpaceDE w:val="0"/>
        <w:autoSpaceDN/>
        <w:spacing w:before="0" w:beforeAutospacing="0" w:after="0" w:afterAutospacing="0"/>
        <w:ind w:left="0" w:right="0"/>
        <w:jc w:val="left"/>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bidi="ar"/>
        </w:rPr>
        <w:t>4、采购人要求投标人认真填写本表。</w:t>
      </w:r>
    </w:p>
    <w:p w14:paraId="6941086E">
      <w:pPr>
        <w:keepNext w:val="0"/>
        <w:keepLines w:val="0"/>
        <w:widowControl w:val="0"/>
        <w:suppressLineNumbers w:val="0"/>
        <w:wordWrap w:val="0"/>
        <w:autoSpaceDE w:val="0"/>
        <w:autoSpaceDN/>
        <w:spacing w:before="0" w:beforeAutospacing="0" w:after="0" w:afterAutospacing="0"/>
        <w:ind w:left="0" w:right="0"/>
        <w:jc w:val="left"/>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bidi="ar"/>
        </w:rPr>
        <w:t>5、此表可根据需要自行拉长加宽。</w:t>
      </w:r>
    </w:p>
    <w:p w14:paraId="588A7F19">
      <w:pPr>
        <w:keepNext w:val="0"/>
        <w:keepLines w:val="0"/>
        <w:widowControl w:val="0"/>
        <w:suppressLineNumbers w:val="0"/>
        <w:wordWrap w:val="0"/>
        <w:autoSpaceDE w:val="0"/>
        <w:autoSpaceDN/>
        <w:spacing w:before="0" w:beforeAutospacing="0" w:after="0" w:afterAutospacing="0"/>
        <w:ind w:left="0" w:right="0"/>
        <w:jc w:val="left"/>
        <w:rPr>
          <w:rFonts w:hint="eastAsia" w:ascii="宋体" w:hAnsi="宋体" w:eastAsia="宋体" w:cs="宋体"/>
          <w:color w:val="000000"/>
          <w:kern w:val="2"/>
          <w:sz w:val="24"/>
          <w:szCs w:val="24"/>
          <w:highlight w:val="none"/>
        </w:rPr>
      </w:pPr>
      <w:r>
        <w:rPr>
          <w:rFonts w:hint="eastAsia" w:ascii="宋体" w:hAnsi="宋体" w:eastAsia="宋体" w:cs="宋体"/>
          <w:bCs/>
          <w:color w:val="000000"/>
          <w:kern w:val="0"/>
          <w:sz w:val="21"/>
          <w:szCs w:val="21"/>
          <w:highlight w:val="none"/>
          <w:lang w:val="en-US" w:eastAsia="zh-CN" w:bidi="ar"/>
        </w:rPr>
        <w:t>6、如有正偏离的商务条款，须在商务条款偏离表中体现，如未在商务条款偏离表中填写，视为其商务条款全部满足。</w:t>
      </w:r>
      <w:r>
        <w:rPr>
          <w:rFonts w:hint="eastAsia" w:ascii="宋体" w:hAnsi="宋体" w:eastAsia="宋体" w:cs="宋体"/>
          <w:color w:val="000000"/>
          <w:kern w:val="2"/>
          <w:sz w:val="24"/>
          <w:szCs w:val="24"/>
          <w:highlight w:val="none"/>
          <w:lang w:val="en-US" w:eastAsia="zh-CN" w:bidi="ar"/>
        </w:rPr>
        <w:t xml:space="preserve"> </w:t>
      </w:r>
    </w:p>
    <w:p w14:paraId="34BCFC0C">
      <w:pPr>
        <w:keepNext w:val="0"/>
        <w:keepLines w:val="0"/>
        <w:widowControl w:val="0"/>
        <w:suppressLineNumbers w:val="0"/>
        <w:wordWrap w:val="0"/>
        <w:spacing w:before="0" w:beforeAutospacing="0" w:after="0" w:afterAutospacing="0" w:line="360" w:lineRule="auto"/>
        <w:ind w:left="0" w:right="0" w:firstLine="3780" w:firstLineChars="1800"/>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 xml:space="preserve">         </w:t>
      </w:r>
    </w:p>
    <w:p w14:paraId="3CB04449">
      <w:pPr>
        <w:keepNext w:val="0"/>
        <w:keepLines w:val="0"/>
        <w:widowControl w:val="0"/>
        <w:suppressLineNumbers w:val="0"/>
        <w:wordWrap w:val="0"/>
        <w:spacing w:before="0" w:beforeAutospacing="0" w:after="0" w:afterAutospacing="0" w:line="360" w:lineRule="auto"/>
        <w:ind w:left="0" w:right="0" w:firstLine="4620" w:firstLineChars="2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BF7493B">
      <w:pPr>
        <w:keepNext w:val="0"/>
        <w:keepLines w:val="0"/>
        <w:widowControl w:val="0"/>
        <w:suppressLineNumbers w:val="0"/>
        <w:wordWrap w:val="0"/>
        <w:spacing w:before="0" w:beforeAutospacing="0" w:after="0" w:afterAutospacing="0" w:line="360" w:lineRule="auto"/>
        <w:ind w:left="0" w:right="0" w:firstLine="4620" w:firstLineChars="2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3567121">
      <w:pPr>
        <w:keepNext w:val="0"/>
        <w:keepLines w:val="0"/>
        <w:widowControl w:val="0"/>
        <w:suppressLineNumbers w:val="0"/>
        <w:wordWrap w:val="0"/>
        <w:spacing w:before="0" w:beforeAutospacing="0" w:after="0" w:afterAutospacing="0" w:line="360" w:lineRule="auto"/>
        <w:ind w:left="0" w:right="0" w:firstLine="4620" w:firstLineChars="2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8E46CB5">
      <w:pPr>
        <w:keepNext w:val="0"/>
        <w:keepLines w:val="0"/>
        <w:widowControl w:val="0"/>
        <w:suppressLineNumbers w:val="0"/>
        <w:wordWrap w:val="0"/>
        <w:spacing w:before="0" w:beforeAutospacing="0" w:after="0" w:afterAutospacing="0" w:line="360" w:lineRule="auto"/>
        <w:ind w:left="0" w:right="0" w:firstLine="4620" w:firstLineChars="2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68157AF">
      <w:pPr>
        <w:keepNext w:val="0"/>
        <w:keepLines w:val="0"/>
        <w:widowControl w:val="0"/>
        <w:suppressLineNumbers w:val="0"/>
        <w:wordWrap w:val="0"/>
        <w:spacing w:before="0" w:beforeAutospacing="0" w:after="0" w:afterAutospacing="0" w:line="360" w:lineRule="auto"/>
        <w:ind w:left="0" w:right="0" w:firstLine="4620" w:firstLineChars="2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供应商名称：</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（盖公章）</w:t>
      </w:r>
    </w:p>
    <w:p w14:paraId="455AE7EF">
      <w:pPr>
        <w:keepNext w:val="0"/>
        <w:keepLines w:val="0"/>
        <w:widowControl w:val="0"/>
        <w:suppressLineNumbers w:val="0"/>
        <w:spacing w:before="0" w:beforeLines="0" w:beforeAutospacing="0" w:after="0" w:afterLines="0" w:afterAutospacing="0" w:line="480" w:lineRule="auto"/>
        <w:ind w:left="0" w:right="0" w:firstLine="4620" w:firstLineChars="2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法定代表人或其委托代理人：</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签字或盖章）</w:t>
      </w:r>
    </w:p>
    <w:p w14:paraId="07A0C237">
      <w:pPr>
        <w:keepNext w:val="0"/>
        <w:keepLines w:val="0"/>
        <w:widowControl w:val="0"/>
        <w:suppressLineNumbers w:val="0"/>
        <w:spacing w:before="0" w:beforeAutospacing="0" w:after="0" w:afterAutospacing="0" w:line="360" w:lineRule="auto"/>
        <w:ind w:left="0" w:right="0" w:firstLine="4620" w:firstLineChars="2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日  期：</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年</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月</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日</w:t>
      </w:r>
    </w:p>
    <w:p w14:paraId="1E2B53E8">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highlight w:val="none"/>
        </w:rPr>
      </w:pPr>
      <w:r>
        <w:rPr>
          <w:rFonts w:hint="eastAsia" w:ascii="宋体" w:hAnsi="宋体" w:eastAsia="宋体" w:cs="宋体"/>
          <w:b/>
          <w:bCs/>
          <w:kern w:val="2"/>
          <w:sz w:val="32"/>
          <w:szCs w:val="32"/>
          <w:highlight w:val="none"/>
          <w:lang w:val="en-US" w:eastAsia="zh-CN" w:bidi="ar"/>
        </w:rPr>
        <w:t xml:space="preserve"> </w:t>
      </w:r>
    </w:p>
    <w:p w14:paraId="47E89B48">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highlight w:val="none"/>
        </w:rPr>
      </w:pPr>
      <w:r>
        <w:rPr>
          <w:rFonts w:hint="eastAsia" w:ascii="宋体" w:hAnsi="宋体" w:eastAsia="宋体" w:cs="宋体"/>
          <w:b/>
          <w:bCs/>
          <w:kern w:val="2"/>
          <w:sz w:val="32"/>
          <w:szCs w:val="32"/>
          <w:highlight w:val="none"/>
          <w:lang w:val="en-US" w:eastAsia="zh-CN" w:bidi="ar"/>
        </w:rPr>
        <w:t xml:space="preserve"> </w:t>
      </w:r>
    </w:p>
    <w:p w14:paraId="7D4E1161">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highlight w:val="none"/>
        </w:rPr>
      </w:pPr>
      <w:r>
        <w:rPr>
          <w:rFonts w:hint="eastAsia" w:ascii="宋体" w:hAnsi="宋体" w:eastAsia="宋体" w:cs="宋体"/>
          <w:b/>
          <w:bCs/>
          <w:kern w:val="2"/>
          <w:sz w:val="32"/>
          <w:szCs w:val="32"/>
          <w:highlight w:val="none"/>
          <w:lang w:val="en-US" w:eastAsia="zh-CN" w:bidi="ar"/>
        </w:rPr>
        <w:t xml:space="preserve"> </w:t>
      </w:r>
    </w:p>
    <w:p w14:paraId="4FAA2AB0">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kern w:val="2"/>
          <w:sz w:val="30"/>
          <w:szCs w:val="30"/>
          <w:highlight w:val="none"/>
        </w:rPr>
      </w:pPr>
      <w:r>
        <w:rPr>
          <w:rFonts w:hint="eastAsia" w:ascii="宋体" w:hAnsi="宋体" w:eastAsia="宋体" w:cs="宋体"/>
          <w:b/>
          <w:bCs/>
          <w:color w:val="000000"/>
          <w:kern w:val="2"/>
          <w:sz w:val="30"/>
          <w:szCs w:val="30"/>
          <w:highlight w:val="none"/>
          <w:lang w:val="en-US" w:eastAsia="zh-CN" w:bidi="ar"/>
        </w:rPr>
        <w:br w:type="page"/>
      </w:r>
    </w:p>
    <w:p w14:paraId="39707DEB">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highlight w:val="none"/>
        </w:rPr>
      </w:pPr>
      <w:r>
        <w:rPr>
          <w:rFonts w:hint="eastAsia" w:ascii="宋体" w:hAnsi="宋体" w:cs="宋体"/>
          <w:b/>
          <w:bCs/>
          <w:color w:val="000000"/>
          <w:kern w:val="2"/>
          <w:sz w:val="30"/>
          <w:szCs w:val="30"/>
          <w:highlight w:val="none"/>
          <w:lang w:val="en-US" w:eastAsia="zh-CN" w:bidi="ar"/>
        </w:rPr>
        <w:t>七</w:t>
      </w:r>
      <w:r>
        <w:rPr>
          <w:rFonts w:hint="eastAsia" w:ascii="宋体" w:hAnsi="宋体" w:eastAsia="宋体" w:cs="宋体"/>
          <w:b/>
          <w:bCs/>
          <w:kern w:val="2"/>
          <w:sz w:val="32"/>
          <w:szCs w:val="32"/>
          <w:highlight w:val="none"/>
          <w:lang w:val="en-US" w:eastAsia="zh-CN" w:bidi="ar"/>
        </w:rPr>
        <w:t>、技术条款偏离表</w:t>
      </w:r>
    </w:p>
    <w:p w14:paraId="1019EBAC">
      <w:pPr>
        <w:keepNext w:val="0"/>
        <w:keepLines w:val="0"/>
        <w:widowControl w:val="0"/>
        <w:suppressLineNumbers w:val="0"/>
        <w:wordWrap w:val="0"/>
        <w:spacing w:before="0" w:beforeAutospacing="0" w:after="0" w:afterAutospacing="0"/>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 </w:t>
      </w:r>
    </w:p>
    <w:p w14:paraId="11A1E00B">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项目名称：</w:t>
      </w:r>
    </w:p>
    <w:p w14:paraId="65B2063D">
      <w:pPr>
        <w:keepNext w:val="0"/>
        <w:keepLines w:val="0"/>
        <w:widowControl w:val="0"/>
        <w:suppressLineNumbers w:val="0"/>
        <w:wordWrap w:val="0"/>
        <w:spacing w:before="0" w:beforeAutospacing="0" w:after="0" w:afterAutospacing="0" w:line="360" w:lineRule="auto"/>
        <w:ind w:left="0" w:right="0"/>
        <w:jc w:val="both"/>
        <w:rPr>
          <w:rFonts w:hint="eastAsia" w:ascii="宋体" w:hAnsi="宋体" w:eastAsia="宋体" w:cs="宋体"/>
          <w:b/>
          <w:bCs w:val="0"/>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项目编号：</w:t>
      </w:r>
      <w:r>
        <w:rPr>
          <w:rFonts w:hint="eastAsia" w:ascii="宋体" w:hAnsi="宋体" w:eastAsia="宋体" w:cs="宋体"/>
          <w:i/>
          <w:iCs/>
          <w:color w:val="000000"/>
          <w:kern w:val="2"/>
          <w:sz w:val="21"/>
          <w:szCs w:val="21"/>
          <w:highlight w:val="none"/>
          <w:lang w:val="en-US" w:eastAsia="zh-CN" w:bidi="ar"/>
        </w:rPr>
        <w:t xml:space="preserve"> </w:t>
      </w:r>
    </w:p>
    <w:p w14:paraId="216F28E9">
      <w:pPr>
        <w:keepNext w:val="0"/>
        <w:keepLines w:val="0"/>
        <w:widowControl w:val="0"/>
        <w:suppressLineNumbers w:val="0"/>
        <w:wordWrap w:val="0"/>
        <w:spacing w:before="0" w:beforeAutospacing="0" w:after="0" w:afterAutospacing="0"/>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 </w:t>
      </w:r>
    </w:p>
    <w:tbl>
      <w:tblPr>
        <w:tblStyle w:val="29"/>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3"/>
        <w:gridCol w:w="1083"/>
        <w:gridCol w:w="1783"/>
        <w:gridCol w:w="1767"/>
        <w:gridCol w:w="2283"/>
        <w:gridCol w:w="1167"/>
        <w:gridCol w:w="780"/>
      </w:tblGrid>
      <w:tr w14:paraId="7881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92" w:hRule="atLeast"/>
          <w:jc w:val="center"/>
        </w:trPr>
        <w:tc>
          <w:tcPr>
            <w:tcW w:w="7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C440F">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序号</w:t>
            </w:r>
          </w:p>
        </w:tc>
        <w:tc>
          <w:tcPr>
            <w:tcW w:w="1083" w:type="dxa"/>
            <w:tcBorders>
              <w:top w:val="single" w:color="auto" w:sz="4" w:space="0"/>
              <w:left w:val="nil"/>
              <w:bottom w:val="single" w:color="auto" w:sz="4" w:space="0"/>
              <w:right w:val="single" w:color="auto" w:sz="4" w:space="0"/>
            </w:tcBorders>
            <w:shd w:val="clear" w:color="auto" w:fill="auto"/>
            <w:noWrap/>
            <w:vAlign w:val="center"/>
          </w:tcPr>
          <w:p w14:paraId="2BF8AA39">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采购需求</w:t>
            </w:r>
          </w:p>
        </w:tc>
        <w:tc>
          <w:tcPr>
            <w:tcW w:w="1783" w:type="dxa"/>
            <w:tcBorders>
              <w:top w:val="single" w:color="auto" w:sz="4" w:space="0"/>
              <w:left w:val="nil"/>
              <w:bottom w:val="single" w:color="auto" w:sz="4" w:space="0"/>
              <w:right w:val="single" w:color="auto" w:sz="4" w:space="0"/>
            </w:tcBorders>
            <w:shd w:val="clear" w:color="auto" w:fill="auto"/>
            <w:noWrap/>
            <w:vAlign w:val="center"/>
          </w:tcPr>
          <w:p w14:paraId="3A7DAC21">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竞争性磋商文件</w:t>
            </w:r>
            <w:r>
              <w:rPr>
                <w:rFonts w:hint="eastAsia" w:ascii="宋体" w:hAnsi="宋体" w:eastAsia="宋体" w:cs="宋体"/>
                <w:kern w:val="2"/>
                <w:sz w:val="21"/>
                <w:szCs w:val="21"/>
                <w:highlight w:val="none"/>
                <w:lang w:val="en-US" w:eastAsia="zh-CN" w:bidi="ar"/>
              </w:rPr>
              <w:t>规定的设备描述及要求</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117A84FD">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投标设备（货物）品牌及型号</w:t>
            </w:r>
          </w:p>
        </w:tc>
        <w:tc>
          <w:tcPr>
            <w:tcW w:w="2283" w:type="dxa"/>
            <w:tcBorders>
              <w:top w:val="single" w:color="auto" w:sz="4" w:space="0"/>
              <w:left w:val="nil"/>
              <w:bottom w:val="single" w:color="auto" w:sz="4" w:space="0"/>
              <w:right w:val="single" w:color="auto" w:sz="4" w:space="0"/>
            </w:tcBorders>
            <w:shd w:val="clear" w:color="auto" w:fill="auto"/>
            <w:noWrap/>
            <w:vAlign w:val="center"/>
          </w:tcPr>
          <w:p w14:paraId="5E32C3C0">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响应文件</w:t>
            </w:r>
            <w:r>
              <w:rPr>
                <w:rFonts w:hint="eastAsia" w:ascii="宋体" w:hAnsi="宋体" w:eastAsia="宋体" w:cs="宋体"/>
                <w:kern w:val="2"/>
                <w:sz w:val="21"/>
                <w:szCs w:val="21"/>
                <w:highlight w:val="none"/>
                <w:lang w:val="en-US" w:eastAsia="zh-CN" w:bidi="ar"/>
              </w:rPr>
              <w:t>对应的设备（货物）描述及要求</w:t>
            </w:r>
          </w:p>
        </w:tc>
        <w:tc>
          <w:tcPr>
            <w:tcW w:w="1167" w:type="dxa"/>
            <w:tcBorders>
              <w:top w:val="single" w:color="auto" w:sz="4" w:space="0"/>
              <w:left w:val="nil"/>
              <w:bottom w:val="single" w:color="auto" w:sz="4" w:space="0"/>
              <w:right w:val="single" w:color="auto" w:sz="4" w:space="0"/>
            </w:tcBorders>
            <w:shd w:val="clear" w:color="auto" w:fill="auto"/>
            <w:noWrap/>
            <w:vAlign w:val="center"/>
          </w:tcPr>
          <w:p w14:paraId="7B686D29">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是否偏离</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767EF5AE">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备注</w:t>
            </w:r>
          </w:p>
        </w:tc>
      </w:tr>
      <w:tr w14:paraId="40DC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8" w:hRule="atLeast"/>
          <w:jc w:val="center"/>
        </w:trPr>
        <w:tc>
          <w:tcPr>
            <w:tcW w:w="7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45E5E">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1083" w:type="dxa"/>
            <w:tcBorders>
              <w:top w:val="single" w:color="auto" w:sz="4" w:space="0"/>
              <w:left w:val="nil"/>
              <w:bottom w:val="single" w:color="auto" w:sz="4" w:space="0"/>
              <w:right w:val="single" w:color="auto" w:sz="4" w:space="0"/>
            </w:tcBorders>
            <w:shd w:val="clear" w:color="auto" w:fill="auto"/>
            <w:noWrap/>
            <w:vAlign w:val="top"/>
          </w:tcPr>
          <w:p w14:paraId="2003327C">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1783" w:type="dxa"/>
            <w:tcBorders>
              <w:top w:val="single" w:color="auto" w:sz="4" w:space="0"/>
              <w:left w:val="nil"/>
              <w:bottom w:val="single" w:color="auto" w:sz="4" w:space="0"/>
              <w:right w:val="single" w:color="auto" w:sz="4" w:space="0"/>
            </w:tcBorders>
            <w:shd w:val="clear" w:color="auto" w:fill="auto"/>
            <w:noWrap/>
            <w:vAlign w:val="top"/>
          </w:tcPr>
          <w:p w14:paraId="3A493927">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1767" w:type="dxa"/>
            <w:tcBorders>
              <w:top w:val="single" w:color="auto" w:sz="4" w:space="0"/>
              <w:left w:val="nil"/>
              <w:bottom w:val="single" w:color="auto" w:sz="4" w:space="0"/>
              <w:right w:val="single" w:color="auto" w:sz="4" w:space="0"/>
            </w:tcBorders>
            <w:shd w:val="clear" w:color="auto" w:fill="auto"/>
            <w:noWrap/>
            <w:vAlign w:val="top"/>
          </w:tcPr>
          <w:p w14:paraId="78F89E9D">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2283" w:type="dxa"/>
            <w:tcBorders>
              <w:top w:val="single" w:color="auto" w:sz="4" w:space="0"/>
              <w:left w:val="nil"/>
              <w:bottom w:val="single" w:color="auto" w:sz="4" w:space="0"/>
              <w:right w:val="single" w:color="auto" w:sz="4" w:space="0"/>
            </w:tcBorders>
            <w:shd w:val="clear" w:color="auto" w:fill="auto"/>
            <w:noWrap/>
            <w:vAlign w:val="top"/>
          </w:tcPr>
          <w:p w14:paraId="394093C0">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1167" w:type="dxa"/>
            <w:tcBorders>
              <w:top w:val="single" w:color="auto" w:sz="4" w:space="0"/>
              <w:left w:val="nil"/>
              <w:bottom w:val="single" w:color="auto" w:sz="4" w:space="0"/>
              <w:right w:val="single" w:color="auto" w:sz="4" w:space="0"/>
            </w:tcBorders>
            <w:shd w:val="clear" w:color="auto" w:fill="auto"/>
            <w:noWrap/>
            <w:vAlign w:val="top"/>
          </w:tcPr>
          <w:p w14:paraId="5C338B72">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780" w:type="dxa"/>
            <w:tcBorders>
              <w:top w:val="single" w:color="auto" w:sz="4" w:space="0"/>
              <w:left w:val="nil"/>
              <w:bottom w:val="single" w:color="auto" w:sz="4" w:space="0"/>
              <w:right w:val="single" w:color="auto" w:sz="4" w:space="0"/>
            </w:tcBorders>
            <w:shd w:val="clear" w:color="auto" w:fill="auto"/>
            <w:noWrap/>
            <w:vAlign w:val="top"/>
          </w:tcPr>
          <w:p w14:paraId="71D94DDA">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r>
      <w:tr w14:paraId="081E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8" w:hRule="atLeast"/>
          <w:jc w:val="center"/>
        </w:trPr>
        <w:tc>
          <w:tcPr>
            <w:tcW w:w="7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FDAC3">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1083" w:type="dxa"/>
            <w:tcBorders>
              <w:top w:val="single" w:color="auto" w:sz="4" w:space="0"/>
              <w:left w:val="nil"/>
              <w:bottom w:val="single" w:color="auto" w:sz="4" w:space="0"/>
              <w:right w:val="single" w:color="auto" w:sz="4" w:space="0"/>
            </w:tcBorders>
            <w:shd w:val="clear" w:color="auto" w:fill="auto"/>
            <w:noWrap/>
            <w:vAlign w:val="top"/>
          </w:tcPr>
          <w:p w14:paraId="098AE398">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1783" w:type="dxa"/>
            <w:tcBorders>
              <w:top w:val="single" w:color="auto" w:sz="4" w:space="0"/>
              <w:left w:val="nil"/>
              <w:bottom w:val="single" w:color="auto" w:sz="4" w:space="0"/>
              <w:right w:val="single" w:color="auto" w:sz="4" w:space="0"/>
            </w:tcBorders>
            <w:shd w:val="clear" w:color="auto" w:fill="auto"/>
            <w:noWrap/>
            <w:vAlign w:val="top"/>
          </w:tcPr>
          <w:p w14:paraId="348A24E5">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1767" w:type="dxa"/>
            <w:tcBorders>
              <w:top w:val="single" w:color="auto" w:sz="4" w:space="0"/>
              <w:left w:val="nil"/>
              <w:bottom w:val="single" w:color="auto" w:sz="4" w:space="0"/>
              <w:right w:val="single" w:color="auto" w:sz="4" w:space="0"/>
            </w:tcBorders>
            <w:shd w:val="clear" w:color="auto" w:fill="auto"/>
            <w:noWrap/>
            <w:vAlign w:val="top"/>
          </w:tcPr>
          <w:p w14:paraId="0898BF6D">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2283" w:type="dxa"/>
            <w:tcBorders>
              <w:top w:val="single" w:color="auto" w:sz="4" w:space="0"/>
              <w:left w:val="nil"/>
              <w:bottom w:val="single" w:color="auto" w:sz="4" w:space="0"/>
              <w:right w:val="single" w:color="auto" w:sz="4" w:space="0"/>
            </w:tcBorders>
            <w:shd w:val="clear" w:color="auto" w:fill="auto"/>
            <w:noWrap/>
            <w:vAlign w:val="top"/>
          </w:tcPr>
          <w:p w14:paraId="1E29D86E">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1167" w:type="dxa"/>
            <w:tcBorders>
              <w:top w:val="single" w:color="auto" w:sz="4" w:space="0"/>
              <w:left w:val="nil"/>
              <w:bottom w:val="single" w:color="auto" w:sz="4" w:space="0"/>
              <w:right w:val="single" w:color="auto" w:sz="4" w:space="0"/>
            </w:tcBorders>
            <w:shd w:val="clear" w:color="auto" w:fill="auto"/>
            <w:noWrap/>
            <w:vAlign w:val="top"/>
          </w:tcPr>
          <w:p w14:paraId="392B0E9C">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780" w:type="dxa"/>
            <w:tcBorders>
              <w:top w:val="single" w:color="auto" w:sz="4" w:space="0"/>
              <w:left w:val="nil"/>
              <w:bottom w:val="single" w:color="auto" w:sz="4" w:space="0"/>
              <w:right w:val="single" w:color="auto" w:sz="4" w:space="0"/>
            </w:tcBorders>
            <w:shd w:val="clear" w:color="auto" w:fill="auto"/>
            <w:noWrap/>
            <w:vAlign w:val="top"/>
          </w:tcPr>
          <w:p w14:paraId="1C8E5E23">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r>
      <w:tr w14:paraId="0725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3" w:hRule="atLeast"/>
          <w:jc w:val="center"/>
        </w:trPr>
        <w:tc>
          <w:tcPr>
            <w:tcW w:w="7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92665">
            <w:pPr>
              <w:keepNext w:val="0"/>
              <w:keepLines w:val="0"/>
              <w:widowControl w:val="0"/>
              <w:suppressLineNumbers w:val="0"/>
              <w:spacing w:before="0" w:beforeLines="0" w:beforeAutospacing="0" w:after="0" w:afterLines="0" w:afterAutospacing="0"/>
              <w:ind w:left="0" w:right="0"/>
              <w:jc w:val="center"/>
              <w:outlineLvl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1083" w:type="dxa"/>
            <w:tcBorders>
              <w:top w:val="single" w:color="auto" w:sz="4" w:space="0"/>
              <w:left w:val="nil"/>
              <w:bottom w:val="single" w:color="auto" w:sz="4" w:space="0"/>
              <w:right w:val="single" w:color="auto" w:sz="4" w:space="0"/>
            </w:tcBorders>
            <w:shd w:val="clear" w:color="auto" w:fill="auto"/>
            <w:noWrap/>
            <w:vAlign w:val="top"/>
          </w:tcPr>
          <w:p w14:paraId="394E74BB">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1783" w:type="dxa"/>
            <w:tcBorders>
              <w:top w:val="single" w:color="auto" w:sz="4" w:space="0"/>
              <w:left w:val="nil"/>
              <w:bottom w:val="single" w:color="auto" w:sz="4" w:space="0"/>
              <w:right w:val="single" w:color="auto" w:sz="4" w:space="0"/>
            </w:tcBorders>
            <w:shd w:val="clear" w:color="auto" w:fill="auto"/>
            <w:noWrap/>
            <w:vAlign w:val="top"/>
          </w:tcPr>
          <w:p w14:paraId="1601B931">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1767" w:type="dxa"/>
            <w:tcBorders>
              <w:top w:val="single" w:color="auto" w:sz="4" w:space="0"/>
              <w:left w:val="nil"/>
              <w:bottom w:val="single" w:color="auto" w:sz="4" w:space="0"/>
              <w:right w:val="single" w:color="auto" w:sz="4" w:space="0"/>
            </w:tcBorders>
            <w:shd w:val="clear" w:color="auto" w:fill="auto"/>
            <w:noWrap/>
            <w:vAlign w:val="top"/>
          </w:tcPr>
          <w:p w14:paraId="6C2900F8">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2283" w:type="dxa"/>
            <w:tcBorders>
              <w:top w:val="single" w:color="auto" w:sz="4" w:space="0"/>
              <w:left w:val="nil"/>
              <w:bottom w:val="single" w:color="auto" w:sz="4" w:space="0"/>
              <w:right w:val="single" w:color="auto" w:sz="4" w:space="0"/>
            </w:tcBorders>
            <w:shd w:val="clear" w:color="auto" w:fill="auto"/>
            <w:noWrap/>
            <w:vAlign w:val="top"/>
          </w:tcPr>
          <w:p w14:paraId="3FB39C52">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1167" w:type="dxa"/>
            <w:tcBorders>
              <w:top w:val="single" w:color="auto" w:sz="4" w:space="0"/>
              <w:left w:val="nil"/>
              <w:bottom w:val="single" w:color="auto" w:sz="4" w:space="0"/>
              <w:right w:val="single" w:color="auto" w:sz="4" w:space="0"/>
            </w:tcBorders>
            <w:shd w:val="clear" w:color="auto" w:fill="auto"/>
            <w:noWrap/>
            <w:vAlign w:val="top"/>
          </w:tcPr>
          <w:p w14:paraId="351B4C34">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c>
          <w:tcPr>
            <w:tcW w:w="780" w:type="dxa"/>
            <w:tcBorders>
              <w:top w:val="single" w:color="auto" w:sz="4" w:space="0"/>
              <w:left w:val="nil"/>
              <w:bottom w:val="single" w:color="auto" w:sz="4" w:space="0"/>
              <w:right w:val="single" w:color="auto" w:sz="4" w:space="0"/>
            </w:tcBorders>
            <w:shd w:val="clear" w:color="auto" w:fill="auto"/>
            <w:noWrap/>
            <w:vAlign w:val="top"/>
          </w:tcPr>
          <w:p w14:paraId="753B9445">
            <w:pPr>
              <w:keepNext w:val="0"/>
              <w:keepLines w:val="0"/>
              <w:widowControl w:val="0"/>
              <w:suppressLineNumbers w:val="0"/>
              <w:spacing w:before="0" w:beforeLines="0" w:beforeAutospacing="0" w:after="0" w:afterLines="0" w:afterAutospacing="0"/>
              <w:ind w:left="0" w:right="0"/>
              <w:jc w:val="both"/>
              <w:outlineLvl w:val="0"/>
              <w:rPr>
                <w:rFonts w:hint="eastAsia" w:ascii="宋体" w:hAnsi="宋体" w:eastAsia="宋体" w:cs="宋体"/>
                <w:kern w:val="2"/>
                <w:sz w:val="21"/>
                <w:szCs w:val="21"/>
                <w:highlight w:val="none"/>
              </w:rPr>
            </w:pPr>
          </w:p>
        </w:tc>
      </w:tr>
    </w:tbl>
    <w:p w14:paraId="3FE83790">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CBEC470">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说明：</w:t>
      </w:r>
    </w:p>
    <w:p w14:paraId="6B6AC535">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1、技术条款均应根据</w:t>
      </w:r>
      <w:r>
        <w:rPr>
          <w:rFonts w:hint="eastAsia" w:ascii="宋体" w:hAnsi="宋体" w:cs="宋体"/>
          <w:kern w:val="2"/>
          <w:sz w:val="21"/>
          <w:szCs w:val="21"/>
          <w:highlight w:val="none"/>
          <w:lang w:val="en-US" w:eastAsia="zh-CN" w:bidi="ar"/>
        </w:rPr>
        <w:t>响应文件</w:t>
      </w:r>
      <w:r>
        <w:rPr>
          <w:rFonts w:hint="eastAsia" w:ascii="宋体" w:hAnsi="宋体" w:eastAsia="宋体" w:cs="宋体"/>
          <w:kern w:val="2"/>
          <w:sz w:val="21"/>
          <w:szCs w:val="21"/>
          <w:highlight w:val="none"/>
          <w:lang w:val="en-US" w:eastAsia="zh-CN" w:bidi="ar"/>
        </w:rPr>
        <w:t>对</w:t>
      </w:r>
      <w:r>
        <w:rPr>
          <w:rFonts w:hint="eastAsia" w:ascii="宋体" w:hAnsi="宋体" w:cs="宋体"/>
          <w:kern w:val="2"/>
          <w:sz w:val="21"/>
          <w:szCs w:val="21"/>
          <w:highlight w:val="none"/>
          <w:lang w:val="en-US" w:eastAsia="zh-CN" w:bidi="ar"/>
        </w:rPr>
        <w:t>竞争性磋商文件</w:t>
      </w:r>
      <w:r>
        <w:rPr>
          <w:rFonts w:hint="eastAsia" w:ascii="宋体" w:hAnsi="宋体" w:eastAsia="宋体" w:cs="宋体"/>
          <w:kern w:val="2"/>
          <w:sz w:val="21"/>
          <w:szCs w:val="21"/>
          <w:highlight w:val="none"/>
          <w:lang w:val="en-US" w:eastAsia="zh-CN" w:bidi="ar"/>
        </w:rPr>
        <w:t>的偏离情况相对应地填列。</w:t>
      </w:r>
    </w:p>
    <w:p w14:paraId="26C31D9E">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2、表内如果填列不全，可另外附页说明并按规定签字和加盖公章。</w:t>
      </w:r>
    </w:p>
    <w:p w14:paraId="503B14AA">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3、采购人要求投标人认真填写本表。</w:t>
      </w:r>
    </w:p>
    <w:p w14:paraId="7D6B1329">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4、此表可根据需要自行拉长加宽。</w:t>
      </w:r>
    </w:p>
    <w:p w14:paraId="766950E3">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5、如“是否偏离”填写是，请在备注栏须填写正偏离或负偏离，如“是否偏离”填否备注栏填写无。</w:t>
      </w:r>
    </w:p>
    <w:p w14:paraId="5E7CFF07">
      <w:pPr>
        <w:pStyle w:val="25"/>
        <w:keepNext w:val="0"/>
        <w:keepLines w:val="0"/>
        <w:widowControl w:val="0"/>
        <w:suppressLineNumbers w:val="0"/>
        <w:wordWrap w:val="0"/>
        <w:spacing w:before="0" w:beforeAutospacing="1" w:after="0" w:afterAutospacing="1" w:line="360" w:lineRule="auto"/>
        <w:ind w:left="420" w:leftChars="200" w:right="0"/>
        <w:jc w:val="both"/>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bidi="ar"/>
        </w:rPr>
        <w:t xml:space="preserve"> </w:t>
      </w:r>
    </w:p>
    <w:p w14:paraId="77CCEAFA">
      <w:pPr>
        <w:pStyle w:val="25"/>
        <w:keepNext w:val="0"/>
        <w:keepLines w:val="0"/>
        <w:widowControl w:val="0"/>
        <w:suppressLineNumbers w:val="0"/>
        <w:wordWrap w:val="0"/>
        <w:spacing w:before="0" w:beforeAutospacing="1" w:after="0" w:afterAutospacing="1" w:line="360" w:lineRule="auto"/>
        <w:ind w:left="420" w:leftChars="200" w:right="0"/>
        <w:jc w:val="both"/>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 xml:space="preserve"> </w:t>
      </w:r>
    </w:p>
    <w:p w14:paraId="5552BD4C">
      <w:pPr>
        <w:pStyle w:val="25"/>
        <w:keepNext w:val="0"/>
        <w:keepLines w:val="0"/>
        <w:widowControl w:val="0"/>
        <w:suppressLineNumbers w:val="0"/>
        <w:wordWrap w:val="0"/>
        <w:spacing w:before="0" w:beforeAutospacing="1" w:after="0" w:afterAutospacing="1" w:line="360" w:lineRule="auto"/>
        <w:ind w:left="420" w:leftChars="200" w:right="0"/>
        <w:jc w:val="both"/>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 xml:space="preserve"> </w:t>
      </w:r>
    </w:p>
    <w:p w14:paraId="08481C9C">
      <w:pPr>
        <w:pStyle w:val="25"/>
        <w:keepNext w:val="0"/>
        <w:keepLines w:val="0"/>
        <w:widowControl w:val="0"/>
        <w:suppressLineNumbers w:val="0"/>
        <w:wordWrap w:val="0"/>
        <w:spacing w:before="0" w:beforeAutospacing="1" w:after="0" w:afterAutospacing="1"/>
        <w:ind w:left="420" w:leftChars="200" w:right="0" w:firstLine="3570" w:firstLineChars="17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供应商名称：</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（盖公章）</w:t>
      </w:r>
    </w:p>
    <w:p w14:paraId="2BCE8CF7">
      <w:pPr>
        <w:pStyle w:val="25"/>
        <w:keepNext w:val="0"/>
        <w:keepLines w:val="0"/>
        <w:widowControl w:val="0"/>
        <w:suppressLineNumbers w:val="0"/>
        <w:wordWrap w:val="0"/>
        <w:spacing w:before="0" w:beforeAutospacing="1" w:after="0" w:afterAutospacing="1"/>
        <w:ind w:left="420" w:leftChars="200" w:right="0" w:firstLine="3570" w:firstLineChars="1700"/>
        <w:jc w:val="both"/>
        <w:rPr>
          <w:rFonts w:hint="eastAsia" w:ascii="宋体" w:hAnsi="宋体" w:eastAsia="宋体" w:cs="宋体"/>
          <w:color w:val="000000"/>
          <w:kern w:val="0"/>
          <w:sz w:val="21"/>
          <w:szCs w:val="21"/>
          <w:highlight w:val="none"/>
        </w:rPr>
      </w:pPr>
      <w:r>
        <w:rPr>
          <w:rFonts w:hint="eastAsia" w:ascii="宋体" w:hAnsi="宋体" w:eastAsia="宋体" w:cs="宋体"/>
          <w:kern w:val="0"/>
          <w:sz w:val="21"/>
          <w:szCs w:val="21"/>
          <w:highlight w:val="none"/>
          <w:lang w:val="en-US" w:eastAsia="zh-CN" w:bidi="ar"/>
        </w:rPr>
        <w:t>法定代表人或其委托代理人：</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签字或盖章）</w:t>
      </w:r>
    </w:p>
    <w:p w14:paraId="7B2A3B78">
      <w:pPr>
        <w:pStyle w:val="25"/>
        <w:keepNext w:val="0"/>
        <w:keepLines w:val="0"/>
        <w:widowControl w:val="0"/>
        <w:suppressLineNumbers w:val="0"/>
        <w:wordWrap w:val="0"/>
        <w:spacing w:before="0" w:beforeAutospacing="1" w:after="0" w:afterAutospacing="1"/>
        <w:ind w:left="420" w:leftChars="200" w:right="0" w:firstLine="3570" w:firstLineChars="1700"/>
        <w:jc w:val="both"/>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日  期：</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年</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月</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日</w:t>
      </w:r>
    </w:p>
    <w:p w14:paraId="6FFB1DBE">
      <w:pPr>
        <w:pStyle w:val="25"/>
        <w:keepNext w:val="0"/>
        <w:keepLines w:val="0"/>
        <w:widowControl w:val="0"/>
        <w:suppressLineNumbers w:val="0"/>
        <w:wordWrap w:val="0"/>
        <w:adjustRightInd w:val="0"/>
        <w:snapToGrid w:val="0"/>
        <w:spacing w:before="0" w:beforeAutospacing="1" w:after="0" w:afterAutospacing="1" w:line="300" w:lineRule="auto"/>
        <w:ind w:left="420" w:leftChars="200" w:right="0"/>
        <w:jc w:val="both"/>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 xml:space="preserve"> </w:t>
      </w:r>
    </w:p>
    <w:p w14:paraId="2CF3808F">
      <w:pPr>
        <w:pStyle w:val="25"/>
        <w:keepNext w:val="0"/>
        <w:keepLines w:val="0"/>
        <w:widowControl w:val="0"/>
        <w:suppressLineNumbers w:val="0"/>
        <w:wordWrap w:val="0"/>
        <w:adjustRightInd w:val="0"/>
        <w:snapToGrid w:val="0"/>
        <w:spacing w:before="0" w:beforeAutospacing="1" w:after="0" w:afterAutospacing="1" w:line="300" w:lineRule="auto"/>
        <w:ind w:left="420" w:leftChars="200" w:right="0"/>
        <w:jc w:val="both"/>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 xml:space="preserve"> </w:t>
      </w:r>
    </w:p>
    <w:p w14:paraId="16344F39">
      <w:pPr>
        <w:keepNext w:val="0"/>
        <w:keepLines w:val="0"/>
        <w:widowControl w:val="0"/>
        <w:suppressLineNumbers w:val="0"/>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32"/>
          <w:szCs w:val="32"/>
          <w:highlight w:val="none"/>
        </w:rPr>
      </w:pPr>
      <w:r>
        <w:rPr>
          <w:rFonts w:hint="eastAsia" w:ascii="宋体" w:hAnsi="宋体" w:eastAsia="宋体" w:cs="宋体"/>
          <w:b/>
          <w:bCs/>
          <w:kern w:val="2"/>
          <w:sz w:val="28"/>
          <w:szCs w:val="28"/>
          <w:highlight w:val="none"/>
          <w:lang w:val="en-US" w:eastAsia="zh-CN" w:bidi="ar"/>
        </w:rPr>
        <w:br w:type="page"/>
      </w:r>
      <w:r>
        <w:rPr>
          <w:rFonts w:hint="eastAsia" w:ascii="宋体" w:hAnsi="宋体" w:cs="宋体"/>
          <w:b/>
          <w:bCs/>
          <w:kern w:val="2"/>
          <w:sz w:val="32"/>
          <w:szCs w:val="32"/>
          <w:highlight w:val="none"/>
          <w:lang w:val="en-US" w:eastAsia="zh-CN" w:bidi="ar"/>
        </w:rPr>
        <w:t>八</w:t>
      </w:r>
      <w:r>
        <w:rPr>
          <w:rFonts w:hint="eastAsia" w:ascii="宋体" w:hAnsi="宋体" w:eastAsia="宋体" w:cs="宋体"/>
          <w:b/>
          <w:bCs/>
          <w:kern w:val="2"/>
          <w:sz w:val="32"/>
          <w:szCs w:val="32"/>
          <w:highlight w:val="none"/>
          <w:lang w:val="en-US" w:eastAsia="zh-CN" w:bidi="ar"/>
        </w:rPr>
        <w:t>、资格审查资料</w:t>
      </w:r>
    </w:p>
    <w:p w14:paraId="01F461F2">
      <w:pPr>
        <w:keepNext w:val="0"/>
        <w:keepLines w:val="0"/>
        <w:widowControl w:val="0"/>
        <w:suppressLineNumbers w:val="0"/>
        <w:wordWrap w:val="0"/>
        <w:autoSpaceDE w:val="0"/>
        <w:autoSpaceDN w:val="0"/>
        <w:adjustRightInd w:val="0"/>
        <w:spacing w:before="0" w:beforeAutospacing="0" w:after="0" w:afterAutospacing="0" w:line="360" w:lineRule="auto"/>
        <w:ind w:left="4350" w:leftChars="0" w:right="0" w:rightChars="0" w:hanging="570" w:firstLineChars="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 xml:space="preserve"> </w:t>
      </w:r>
    </w:p>
    <w:p w14:paraId="32D64220">
      <w:pPr>
        <w:keepNext w:val="0"/>
        <w:keepLines w:val="0"/>
        <w:widowControl w:val="0"/>
        <w:suppressLineNumbers w:val="0"/>
        <w:wordWrap w:val="0"/>
        <w:autoSpaceDE w:val="0"/>
        <w:autoSpaceDN w:val="0"/>
        <w:adjustRightInd w:val="0"/>
        <w:spacing w:before="0" w:beforeAutospacing="0" w:after="0" w:afterAutospacing="0" w:line="360" w:lineRule="auto"/>
        <w:ind w:left="0" w:right="0" w:rightChars="0"/>
        <w:jc w:val="center"/>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lang w:val="en-US" w:eastAsia="zh-CN" w:bidi="ar"/>
        </w:rPr>
        <w:t>1、供应商基本情况表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32"/>
        <w:gridCol w:w="1804"/>
        <w:gridCol w:w="1261"/>
        <w:gridCol w:w="182"/>
        <w:gridCol w:w="347"/>
        <w:gridCol w:w="1097"/>
        <w:gridCol w:w="361"/>
        <w:gridCol w:w="1204"/>
        <w:gridCol w:w="1711"/>
      </w:tblGrid>
      <w:tr w14:paraId="157A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67B280EB">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供应商名称</w:t>
            </w:r>
          </w:p>
        </w:tc>
        <w:tc>
          <w:tcPr>
            <w:tcW w:w="7967" w:type="dxa"/>
            <w:gridSpan w:val="8"/>
            <w:tcBorders>
              <w:top w:val="single" w:color="auto" w:sz="4" w:space="0"/>
              <w:left w:val="nil"/>
              <w:bottom w:val="single" w:color="auto" w:sz="4" w:space="0"/>
              <w:right w:val="single" w:color="auto" w:sz="4" w:space="0"/>
            </w:tcBorders>
            <w:shd w:val="clear" w:color="auto" w:fill="auto"/>
            <w:vAlign w:val="center"/>
          </w:tcPr>
          <w:p w14:paraId="31ACE6BB">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r>
      <w:tr w14:paraId="6200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5B98098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注册地址</w:t>
            </w:r>
          </w:p>
        </w:tc>
        <w:tc>
          <w:tcPr>
            <w:tcW w:w="3594" w:type="dxa"/>
            <w:gridSpan w:val="4"/>
            <w:tcBorders>
              <w:top w:val="single" w:color="auto" w:sz="4" w:space="0"/>
              <w:left w:val="nil"/>
              <w:bottom w:val="single" w:color="auto" w:sz="4" w:space="0"/>
              <w:right w:val="single" w:color="auto" w:sz="4" w:space="0"/>
            </w:tcBorders>
            <w:shd w:val="clear" w:color="auto" w:fill="auto"/>
            <w:vAlign w:val="center"/>
          </w:tcPr>
          <w:p w14:paraId="2B77A9B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c>
          <w:tcPr>
            <w:tcW w:w="1097" w:type="dxa"/>
            <w:tcBorders>
              <w:top w:val="single" w:color="auto" w:sz="4" w:space="0"/>
              <w:left w:val="nil"/>
              <w:bottom w:val="single" w:color="auto" w:sz="4" w:space="0"/>
              <w:right w:val="single" w:color="auto" w:sz="4" w:space="0"/>
            </w:tcBorders>
            <w:shd w:val="clear" w:color="auto" w:fill="auto"/>
            <w:vAlign w:val="center"/>
          </w:tcPr>
          <w:p w14:paraId="68384296">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邮政编码</w:t>
            </w:r>
          </w:p>
        </w:tc>
        <w:tc>
          <w:tcPr>
            <w:tcW w:w="3276" w:type="dxa"/>
            <w:gridSpan w:val="3"/>
            <w:tcBorders>
              <w:top w:val="single" w:color="auto" w:sz="4" w:space="0"/>
              <w:left w:val="nil"/>
              <w:bottom w:val="single" w:color="auto" w:sz="4" w:space="0"/>
              <w:right w:val="single" w:color="auto" w:sz="4" w:space="0"/>
            </w:tcBorders>
            <w:shd w:val="clear" w:color="auto" w:fill="auto"/>
            <w:vAlign w:val="center"/>
          </w:tcPr>
          <w:p w14:paraId="73263C3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r>
      <w:tr w14:paraId="40B7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732" w:type="dxa"/>
            <w:tcBorders>
              <w:top w:val="nil"/>
              <w:left w:val="single" w:color="auto" w:sz="4" w:space="0"/>
              <w:bottom w:val="single" w:color="auto" w:sz="4" w:space="0"/>
              <w:right w:val="single" w:color="auto" w:sz="4" w:space="0"/>
            </w:tcBorders>
            <w:shd w:val="clear" w:color="auto" w:fill="auto"/>
            <w:vAlign w:val="center"/>
          </w:tcPr>
          <w:p w14:paraId="76948A3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联系方式</w:t>
            </w:r>
          </w:p>
        </w:tc>
        <w:tc>
          <w:tcPr>
            <w:tcW w:w="7967" w:type="dxa"/>
            <w:gridSpan w:val="8"/>
            <w:tcBorders>
              <w:top w:val="single" w:color="auto" w:sz="4" w:space="0"/>
              <w:left w:val="nil"/>
              <w:bottom w:val="single" w:color="auto" w:sz="4" w:space="0"/>
              <w:right w:val="single" w:color="auto" w:sz="4" w:space="0"/>
            </w:tcBorders>
            <w:shd w:val="clear" w:color="auto" w:fill="auto"/>
            <w:vAlign w:val="center"/>
          </w:tcPr>
          <w:p w14:paraId="22E11CA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r>
      <w:tr w14:paraId="1761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41E404A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组织结构</w:t>
            </w:r>
          </w:p>
        </w:tc>
        <w:tc>
          <w:tcPr>
            <w:tcW w:w="7967" w:type="dxa"/>
            <w:gridSpan w:val="8"/>
            <w:tcBorders>
              <w:top w:val="single" w:color="auto" w:sz="4" w:space="0"/>
              <w:left w:val="nil"/>
              <w:bottom w:val="single" w:color="auto" w:sz="4" w:space="0"/>
              <w:right w:val="single" w:color="auto" w:sz="4" w:space="0"/>
            </w:tcBorders>
            <w:shd w:val="clear" w:color="auto" w:fill="auto"/>
            <w:vAlign w:val="center"/>
          </w:tcPr>
          <w:p w14:paraId="618AC3C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r>
      <w:tr w14:paraId="6CBE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2DE769A8">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法定代表人姓名</w:t>
            </w:r>
          </w:p>
        </w:tc>
        <w:tc>
          <w:tcPr>
            <w:tcW w:w="1804" w:type="dxa"/>
            <w:tcBorders>
              <w:top w:val="single" w:color="auto" w:sz="4" w:space="0"/>
              <w:left w:val="nil"/>
              <w:bottom w:val="single" w:color="auto" w:sz="4" w:space="0"/>
              <w:right w:val="single" w:color="auto" w:sz="4" w:space="0"/>
            </w:tcBorders>
            <w:shd w:val="clear" w:color="auto" w:fill="auto"/>
            <w:vAlign w:val="center"/>
          </w:tcPr>
          <w:p w14:paraId="056A9EA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c>
          <w:tcPr>
            <w:tcW w:w="1443" w:type="dxa"/>
            <w:gridSpan w:val="2"/>
            <w:tcBorders>
              <w:top w:val="single" w:color="auto" w:sz="4" w:space="0"/>
              <w:left w:val="nil"/>
              <w:bottom w:val="single" w:color="auto" w:sz="4" w:space="0"/>
              <w:right w:val="single" w:color="auto" w:sz="4" w:space="0"/>
            </w:tcBorders>
            <w:shd w:val="clear" w:color="auto" w:fill="auto"/>
            <w:vAlign w:val="center"/>
          </w:tcPr>
          <w:p w14:paraId="36BD51B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技术职称</w:t>
            </w:r>
          </w:p>
        </w:tc>
        <w:tc>
          <w:tcPr>
            <w:tcW w:w="1805" w:type="dxa"/>
            <w:gridSpan w:val="3"/>
            <w:tcBorders>
              <w:top w:val="single" w:color="auto" w:sz="4" w:space="0"/>
              <w:left w:val="nil"/>
              <w:bottom w:val="single" w:color="auto" w:sz="4" w:space="0"/>
              <w:right w:val="single" w:color="auto" w:sz="4" w:space="0"/>
            </w:tcBorders>
            <w:shd w:val="clear" w:color="auto" w:fill="auto"/>
            <w:vAlign w:val="center"/>
          </w:tcPr>
          <w:p w14:paraId="610A2BB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2DEDE0F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电话</w:t>
            </w:r>
          </w:p>
        </w:tc>
        <w:tc>
          <w:tcPr>
            <w:tcW w:w="1711" w:type="dxa"/>
            <w:tcBorders>
              <w:top w:val="single" w:color="auto" w:sz="4" w:space="0"/>
              <w:left w:val="nil"/>
              <w:bottom w:val="single" w:color="auto" w:sz="4" w:space="0"/>
              <w:right w:val="single" w:color="auto" w:sz="4" w:space="0"/>
            </w:tcBorders>
            <w:shd w:val="clear" w:color="auto" w:fill="auto"/>
            <w:vAlign w:val="center"/>
          </w:tcPr>
          <w:p w14:paraId="71CA0C2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r>
      <w:tr w14:paraId="748F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5223339E">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技术负责人姓名</w:t>
            </w:r>
          </w:p>
        </w:tc>
        <w:tc>
          <w:tcPr>
            <w:tcW w:w="1804" w:type="dxa"/>
            <w:tcBorders>
              <w:top w:val="single" w:color="auto" w:sz="4" w:space="0"/>
              <w:left w:val="nil"/>
              <w:bottom w:val="single" w:color="auto" w:sz="4" w:space="0"/>
              <w:right w:val="single" w:color="auto" w:sz="4" w:space="0"/>
            </w:tcBorders>
            <w:shd w:val="clear" w:color="auto" w:fill="auto"/>
            <w:vAlign w:val="center"/>
          </w:tcPr>
          <w:p w14:paraId="28FCF12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c>
          <w:tcPr>
            <w:tcW w:w="1443" w:type="dxa"/>
            <w:gridSpan w:val="2"/>
            <w:tcBorders>
              <w:top w:val="single" w:color="auto" w:sz="4" w:space="0"/>
              <w:left w:val="nil"/>
              <w:bottom w:val="single" w:color="auto" w:sz="4" w:space="0"/>
              <w:right w:val="single" w:color="auto" w:sz="4" w:space="0"/>
            </w:tcBorders>
            <w:shd w:val="clear" w:color="auto" w:fill="auto"/>
            <w:vAlign w:val="center"/>
          </w:tcPr>
          <w:p w14:paraId="12D03B4B">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技术职称</w:t>
            </w:r>
          </w:p>
        </w:tc>
        <w:tc>
          <w:tcPr>
            <w:tcW w:w="1805" w:type="dxa"/>
            <w:gridSpan w:val="3"/>
            <w:tcBorders>
              <w:top w:val="single" w:color="auto" w:sz="4" w:space="0"/>
              <w:left w:val="nil"/>
              <w:bottom w:val="single" w:color="auto" w:sz="4" w:space="0"/>
              <w:right w:val="single" w:color="auto" w:sz="4" w:space="0"/>
            </w:tcBorders>
            <w:shd w:val="clear" w:color="auto" w:fill="auto"/>
            <w:vAlign w:val="center"/>
          </w:tcPr>
          <w:p w14:paraId="14C55FB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06357EE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电话</w:t>
            </w:r>
          </w:p>
        </w:tc>
        <w:tc>
          <w:tcPr>
            <w:tcW w:w="1711" w:type="dxa"/>
            <w:tcBorders>
              <w:top w:val="single" w:color="auto" w:sz="4" w:space="0"/>
              <w:left w:val="nil"/>
              <w:bottom w:val="single" w:color="auto" w:sz="4" w:space="0"/>
              <w:right w:val="single" w:color="auto" w:sz="4" w:space="0"/>
            </w:tcBorders>
            <w:shd w:val="clear" w:color="auto" w:fill="auto"/>
            <w:vAlign w:val="center"/>
          </w:tcPr>
          <w:p w14:paraId="370BD63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r>
      <w:tr w14:paraId="5206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7C17D40B">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成立时间</w:t>
            </w:r>
          </w:p>
        </w:tc>
        <w:tc>
          <w:tcPr>
            <w:tcW w:w="1804" w:type="dxa"/>
            <w:tcBorders>
              <w:top w:val="single" w:color="auto" w:sz="4" w:space="0"/>
              <w:left w:val="nil"/>
              <w:bottom w:val="single" w:color="auto" w:sz="4" w:space="0"/>
              <w:right w:val="single" w:color="auto" w:sz="4" w:space="0"/>
            </w:tcBorders>
            <w:shd w:val="clear" w:color="auto" w:fill="auto"/>
            <w:vAlign w:val="center"/>
          </w:tcPr>
          <w:p w14:paraId="6B0E4BA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c>
          <w:tcPr>
            <w:tcW w:w="6163" w:type="dxa"/>
            <w:gridSpan w:val="7"/>
            <w:tcBorders>
              <w:top w:val="single" w:color="auto" w:sz="4" w:space="0"/>
              <w:left w:val="nil"/>
              <w:bottom w:val="single" w:color="auto" w:sz="4" w:space="0"/>
              <w:right w:val="single" w:color="auto" w:sz="4" w:space="0"/>
            </w:tcBorders>
            <w:shd w:val="clear" w:color="auto" w:fill="auto"/>
            <w:vAlign w:val="center"/>
          </w:tcPr>
          <w:p w14:paraId="76981476">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员工总人数：</w:t>
            </w:r>
          </w:p>
        </w:tc>
      </w:tr>
      <w:tr w14:paraId="2801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4AF58D3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企业资质等级</w:t>
            </w:r>
          </w:p>
        </w:tc>
        <w:tc>
          <w:tcPr>
            <w:tcW w:w="1804" w:type="dxa"/>
            <w:tcBorders>
              <w:top w:val="single" w:color="auto" w:sz="4" w:space="0"/>
              <w:left w:val="nil"/>
              <w:bottom w:val="single" w:color="auto" w:sz="4" w:space="0"/>
              <w:right w:val="single" w:color="auto" w:sz="4" w:space="0"/>
            </w:tcBorders>
            <w:shd w:val="clear" w:color="auto" w:fill="auto"/>
            <w:vAlign w:val="center"/>
          </w:tcPr>
          <w:p w14:paraId="36E54A3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c>
          <w:tcPr>
            <w:tcW w:w="1261" w:type="dxa"/>
            <w:vMerge w:val="restart"/>
            <w:tcBorders>
              <w:top w:val="nil"/>
              <w:left w:val="nil"/>
              <w:bottom w:val="single" w:color="auto" w:sz="4" w:space="0"/>
              <w:right w:val="single" w:color="auto" w:sz="4" w:space="0"/>
            </w:tcBorders>
            <w:shd w:val="clear" w:color="auto" w:fill="auto"/>
            <w:vAlign w:val="center"/>
          </w:tcPr>
          <w:p w14:paraId="71607BC8">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其中</w:t>
            </w:r>
          </w:p>
        </w:tc>
        <w:tc>
          <w:tcPr>
            <w:tcW w:w="1987" w:type="dxa"/>
            <w:gridSpan w:val="4"/>
            <w:tcBorders>
              <w:top w:val="single" w:color="auto" w:sz="4" w:space="0"/>
              <w:left w:val="nil"/>
              <w:bottom w:val="single" w:color="auto" w:sz="4" w:space="0"/>
              <w:right w:val="single" w:color="auto" w:sz="4" w:space="0"/>
            </w:tcBorders>
            <w:shd w:val="clear" w:color="auto" w:fill="auto"/>
            <w:vAlign w:val="center"/>
          </w:tcPr>
          <w:p w14:paraId="5B58799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项目经理</w:t>
            </w:r>
          </w:p>
        </w:tc>
        <w:tc>
          <w:tcPr>
            <w:tcW w:w="2915" w:type="dxa"/>
            <w:gridSpan w:val="2"/>
            <w:tcBorders>
              <w:top w:val="single" w:color="auto" w:sz="4" w:space="0"/>
              <w:left w:val="nil"/>
              <w:bottom w:val="single" w:color="auto" w:sz="4" w:space="0"/>
              <w:right w:val="single" w:color="auto" w:sz="4" w:space="0"/>
            </w:tcBorders>
            <w:shd w:val="clear" w:color="auto" w:fill="auto"/>
            <w:vAlign w:val="center"/>
          </w:tcPr>
          <w:p w14:paraId="2556CC2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r>
      <w:tr w14:paraId="6D0C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747E769E">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营业执照号</w:t>
            </w:r>
          </w:p>
        </w:tc>
        <w:tc>
          <w:tcPr>
            <w:tcW w:w="1804" w:type="dxa"/>
            <w:tcBorders>
              <w:top w:val="single" w:color="auto" w:sz="4" w:space="0"/>
              <w:left w:val="nil"/>
              <w:bottom w:val="single" w:color="auto" w:sz="4" w:space="0"/>
              <w:right w:val="single" w:color="auto" w:sz="4" w:space="0"/>
            </w:tcBorders>
            <w:shd w:val="clear" w:color="auto" w:fill="auto"/>
            <w:vAlign w:val="center"/>
          </w:tcPr>
          <w:p w14:paraId="79E71E1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c>
          <w:tcPr>
            <w:tcW w:w="1261" w:type="dxa"/>
            <w:vMerge w:val="continue"/>
            <w:tcBorders>
              <w:top w:val="nil"/>
              <w:left w:val="nil"/>
              <w:bottom w:val="single" w:color="auto" w:sz="4" w:space="0"/>
              <w:right w:val="single" w:color="auto" w:sz="4" w:space="0"/>
            </w:tcBorders>
            <w:shd w:val="clear" w:color="auto" w:fill="auto"/>
            <w:vAlign w:val="center"/>
          </w:tcPr>
          <w:p w14:paraId="43D5CBD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987" w:type="dxa"/>
            <w:gridSpan w:val="4"/>
            <w:tcBorders>
              <w:top w:val="single" w:color="auto" w:sz="4" w:space="0"/>
              <w:left w:val="nil"/>
              <w:bottom w:val="single" w:color="auto" w:sz="4" w:space="0"/>
              <w:right w:val="single" w:color="auto" w:sz="4" w:space="0"/>
            </w:tcBorders>
            <w:shd w:val="clear" w:color="auto" w:fill="auto"/>
            <w:vAlign w:val="center"/>
          </w:tcPr>
          <w:p w14:paraId="63A6CFD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高级职称人员</w:t>
            </w:r>
          </w:p>
        </w:tc>
        <w:tc>
          <w:tcPr>
            <w:tcW w:w="2915" w:type="dxa"/>
            <w:gridSpan w:val="2"/>
            <w:tcBorders>
              <w:top w:val="single" w:color="auto" w:sz="4" w:space="0"/>
              <w:left w:val="nil"/>
              <w:bottom w:val="single" w:color="auto" w:sz="4" w:space="0"/>
              <w:right w:val="single" w:color="auto" w:sz="4" w:space="0"/>
            </w:tcBorders>
            <w:shd w:val="clear" w:color="auto" w:fill="auto"/>
            <w:vAlign w:val="center"/>
          </w:tcPr>
          <w:p w14:paraId="727F200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r>
      <w:tr w14:paraId="6045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4AE9DFC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注册资金</w:t>
            </w:r>
          </w:p>
        </w:tc>
        <w:tc>
          <w:tcPr>
            <w:tcW w:w="1804" w:type="dxa"/>
            <w:tcBorders>
              <w:top w:val="single" w:color="auto" w:sz="4" w:space="0"/>
              <w:left w:val="nil"/>
              <w:bottom w:val="single" w:color="auto" w:sz="4" w:space="0"/>
              <w:right w:val="single" w:color="auto" w:sz="4" w:space="0"/>
            </w:tcBorders>
            <w:shd w:val="clear" w:color="auto" w:fill="auto"/>
            <w:vAlign w:val="center"/>
          </w:tcPr>
          <w:p w14:paraId="2B1DA276">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c>
          <w:tcPr>
            <w:tcW w:w="1261" w:type="dxa"/>
            <w:vMerge w:val="continue"/>
            <w:tcBorders>
              <w:top w:val="nil"/>
              <w:left w:val="nil"/>
              <w:bottom w:val="single" w:color="auto" w:sz="4" w:space="0"/>
              <w:right w:val="single" w:color="auto" w:sz="4" w:space="0"/>
            </w:tcBorders>
            <w:shd w:val="clear" w:color="auto" w:fill="auto"/>
            <w:vAlign w:val="center"/>
          </w:tcPr>
          <w:p w14:paraId="7A8119A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987" w:type="dxa"/>
            <w:gridSpan w:val="4"/>
            <w:tcBorders>
              <w:top w:val="single" w:color="auto" w:sz="4" w:space="0"/>
              <w:left w:val="nil"/>
              <w:bottom w:val="single" w:color="auto" w:sz="4" w:space="0"/>
              <w:right w:val="single" w:color="auto" w:sz="4" w:space="0"/>
            </w:tcBorders>
            <w:shd w:val="clear" w:color="auto" w:fill="auto"/>
            <w:vAlign w:val="center"/>
          </w:tcPr>
          <w:p w14:paraId="6B00A3D8">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中级职称人员</w:t>
            </w:r>
          </w:p>
        </w:tc>
        <w:tc>
          <w:tcPr>
            <w:tcW w:w="2915" w:type="dxa"/>
            <w:gridSpan w:val="2"/>
            <w:tcBorders>
              <w:top w:val="single" w:color="auto" w:sz="4" w:space="0"/>
              <w:left w:val="nil"/>
              <w:bottom w:val="single" w:color="auto" w:sz="4" w:space="0"/>
              <w:right w:val="single" w:color="auto" w:sz="4" w:space="0"/>
            </w:tcBorders>
            <w:shd w:val="clear" w:color="auto" w:fill="auto"/>
            <w:vAlign w:val="center"/>
          </w:tcPr>
          <w:p w14:paraId="5FFEE8D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r>
      <w:tr w14:paraId="7A51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473E5D41">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开户银行</w:t>
            </w:r>
          </w:p>
        </w:tc>
        <w:tc>
          <w:tcPr>
            <w:tcW w:w="1804" w:type="dxa"/>
            <w:tcBorders>
              <w:top w:val="single" w:color="auto" w:sz="4" w:space="0"/>
              <w:left w:val="nil"/>
              <w:bottom w:val="single" w:color="auto" w:sz="4" w:space="0"/>
              <w:right w:val="single" w:color="auto" w:sz="4" w:space="0"/>
            </w:tcBorders>
            <w:shd w:val="clear" w:color="auto" w:fill="auto"/>
            <w:vAlign w:val="center"/>
          </w:tcPr>
          <w:p w14:paraId="38DAEB7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c>
          <w:tcPr>
            <w:tcW w:w="1261" w:type="dxa"/>
            <w:vMerge w:val="continue"/>
            <w:tcBorders>
              <w:top w:val="nil"/>
              <w:left w:val="nil"/>
              <w:bottom w:val="single" w:color="auto" w:sz="4" w:space="0"/>
              <w:right w:val="single" w:color="auto" w:sz="4" w:space="0"/>
            </w:tcBorders>
            <w:shd w:val="clear" w:color="auto" w:fill="auto"/>
            <w:vAlign w:val="center"/>
          </w:tcPr>
          <w:p w14:paraId="638674E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987" w:type="dxa"/>
            <w:gridSpan w:val="4"/>
            <w:tcBorders>
              <w:top w:val="single" w:color="auto" w:sz="4" w:space="0"/>
              <w:left w:val="nil"/>
              <w:bottom w:val="single" w:color="auto" w:sz="4" w:space="0"/>
              <w:right w:val="single" w:color="auto" w:sz="4" w:space="0"/>
            </w:tcBorders>
            <w:shd w:val="clear" w:color="auto" w:fill="auto"/>
            <w:vAlign w:val="center"/>
          </w:tcPr>
          <w:p w14:paraId="0FFECA8B">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初级职称人员</w:t>
            </w:r>
          </w:p>
        </w:tc>
        <w:tc>
          <w:tcPr>
            <w:tcW w:w="2915" w:type="dxa"/>
            <w:gridSpan w:val="2"/>
            <w:tcBorders>
              <w:top w:val="single" w:color="auto" w:sz="4" w:space="0"/>
              <w:left w:val="nil"/>
              <w:bottom w:val="single" w:color="auto" w:sz="4" w:space="0"/>
              <w:right w:val="single" w:color="auto" w:sz="4" w:space="0"/>
            </w:tcBorders>
            <w:shd w:val="clear" w:color="auto" w:fill="auto"/>
            <w:vAlign w:val="center"/>
          </w:tcPr>
          <w:p w14:paraId="7C0A818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r>
      <w:tr w14:paraId="512F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1DCBE0C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账号</w:t>
            </w:r>
          </w:p>
        </w:tc>
        <w:tc>
          <w:tcPr>
            <w:tcW w:w="1804" w:type="dxa"/>
            <w:tcBorders>
              <w:top w:val="single" w:color="auto" w:sz="4" w:space="0"/>
              <w:left w:val="nil"/>
              <w:bottom w:val="single" w:color="auto" w:sz="4" w:space="0"/>
              <w:right w:val="single" w:color="auto" w:sz="4" w:space="0"/>
            </w:tcBorders>
            <w:shd w:val="clear" w:color="auto" w:fill="auto"/>
            <w:vAlign w:val="center"/>
          </w:tcPr>
          <w:p w14:paraId="5E4F372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c>
          <w:tcPr>
            <w:tcW w:w="1261" w:type="dxa"/>
            <w:vMerge w:val="continue"/>
            <w:tcBorders>
              <w:top w:val="nil"/>
              <w:left w:val="nil"/>
              <w:bottom w:val="single" w:color="auto" w:sz="4" w:space="0"/>
              <w:right w:val="single" w:color="auto" w:sz="4" w:space="0"/>
            </w:tcBorders>
            <w:shd w:val="clear" w:color="auto" w:fill="auto"/>
            <w:vAlign w:val="center"/>
          </w:tcPr>
          <w:p w14:paraId="42885C8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987" w:type="dxa"/>
            <w:gridSpan w:val="4"/>
            <w:tcBorders>
              <w:top w:val="single" w:color="auto" w:sz="4" w:space="0"/>
              <w:left w:val="nil"/>
              <w:bottom w:val="single" w:color="auto" w:sz="4" w:space="0"/>
              <w:right w:val="single" w:color="auto" w:sz="4" w:space="0"/>
            </w:tcBorders>
            <w:shd w:val="clear" w:color="auto" w:fill="auto"/>
            <w:vAlign w:val="center"/>
          </w:tcPr>
          <w:p w14:paraId="3FA4695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技工</w:t>
            </w:r>
          </w:p>
        </w:tc>
        <w:tc>
          <w:tcPr>
            <w:tcW w:w="2915" w:type="dxa"/>
            <w:gridSpan w:val="2"/>
            <w:tcBorders>
              <w:top w:val="single" w:color="auto" w:sz="4" w:space="0"/>
              <w:left w:val="nil"/>
              <w:bottom w:val="single" w:color="auto" w:sz="4" w:space="0"/>
              <w:right w:val="single" w:color="auto" w:sz="4" w:space="0"/>
            </w:tcBorders>
            <w:shd w:val="clear" w:color="auto" w:fill="auto"/>
            <w:vAlign w:val="center"/>
          </w:tcPr>
          <w:p w14:paraId="05A8E44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r>
      <w:tr w14:paraId="1E1F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1"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493CD25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经营范围</w:t>
            </w:r>
          </w:p>
        </w:tc>
        <w:tc>
          <w:tcPr>
            <w:tcW w:w="7967" w:type="dxa"/>
            <w:gridSpan w:val="8"/>
            <w:tcBorders>
              <w:top w:val="single" w:color="auto" w:sz="4" w:space="0"/>
              <w:left w:val="nil"/>
              <w:bottom w:val="single" w:color="auto" w:sz="4" w:space="0"/>
              <w:right w:val="single" w:color="auto" w:sz="4" w:space="0"/>
            </w:tcBorders>
            <w:shd w:val="clear" w:color="auto" w:fill="auto"/>
            <w:vAlign w:val="center"/>
          </w:tcPr>
          <w:p w14:paraId="76996806">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r>
      <w:tr w14:paraId="139B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14:paraId="71CD9253">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备注</w:t>
            </w:r>
          </w:p>
        </w:tc>
        <w:tc>
          <w:tcPr>
            <w:tcW w:w="7967" w:type="dxa"/>
            <w:gridSpan w:val="8"/>
            <w:tcBorders>
              <w:top w:val="single" w:color="auto" w:sz="4" w:space="0"/>
              <w:left w:val="nil"/>
              <w:bottom w:val="single" w:color="auto" w:sz="4" w:space="0"/>
              <w:right w:val="single" w:color="auto" w:sz="4" w:space="0"/>
            </w:tcBorders>
            <w:shd w:val="clear" w:color="auto" w:fill="auto"/>
            <w:vAlign w:val="center"/>
          </w:tcPr>
          <w:p w14:paraId="30E30AF5">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both"/>
              <w:rPr>
                <w:rFonts w:hint="eastAsia" w:ascii="宋体" w:hAnsi="宋体" w:eastAsia="宋体" w:cs="宋体"/>
                <w:color w:val="000000"/>
                <w:kern w:val="2"/>
                <w:sz w:val="21"/>
                <w:szCs w:val="21"/>
                <w:highlight w:val="none"/>
              </w:rPr>
            </w:pPr>
          </w:p>
        </w:tc>
      </w:tr>
    </w:tbl>
    <w:p w14:paraId="7FEB6B4E">
      <w:pPr>
        <w:keepNext w:val="0"/>
        <w:keepLines w:val="0"/>
        <w:widowControl w:val="0"/>
        <w:suppressLineNumbers w:val="0"/>
        <w:wordWrap w:val="0"/>
        <w:autoSpaceDE w:val="0"/>
        <w:autoSpaceDN w:val="0"/>
        <w:adjustRightInd w:val="0"/>
        <w:spacing w:before="0" w:beforeAutospacing="0" w:after="0" w:afterAutospacing="0" w:line="360" w:lineRule="auto"/>
        <w:ind w:left="0" w:right="420" w:rightChars="200" w:firstLine="315" w:firstLineChars="15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注：在本表后应附供应商营业执照（副本）、开户行许可证、相关资格证书（详见本项目“特定资格要求”）等相关材料清晰可辨的扫描件或复印件加盖公章。</w:t>
      </w:r>
    </w:p>
    <w:p w14:paraId="691C8D2F">
      <w:pPr>
        <w:keepNext w:val="0"/>
        <w:keepLines w:val="0"/>
        <w:widowControl w:val="0"/>
        <w:suppressLineNumbers w:val="0"/>
        <w:wordWrap w:val="0"/>
        <w:autoSpaceDE w:val="0"/>
        <w:autoSpaceDN w:val="0"/>
        <w:adjustRightInd w:val="0"/>
        <w:spacing w:before="0" w:beforeAutospacing="0" w:after="0" w:afterAutospacing="0" w:line="360" w:lineRule="auto"/>
        <w:ind w:left="0" w:right="420" w:rightChars="200" w:firstLine="315" w:firstLineChars="150"/>
        <w:jc w:val="left"/>
        <w:rPr>
          <w:rFonts w:hint="eastAsia" w:ascii="宋体" w:hAnsi="宋体" w:eastAsia="宋体" w:cs="宋体"/>
          <w:b/>
          <w:bCs w:val="0"/>
          <w:kern w:val="2"/>
          <w:sz w:val="28"/>
          <w:szCs w:val="28"/>
          <w:highlight w:val="none"/>
        </w:rPr>
      </w:pP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b/>
          <w:bCs w:val="0"/>
          <w:kern w:val="2"/>
          <w:sz w:val="28"/>
          <w:szCs w:val="28"/>
          <w:highlight w:val="none"/>
          <w:lang w:val="en-US" w:eastAsia="zh-CN" w:bidi="ar"/>
        </w:rPr>
        <w:t xml:space="preserve"> </w:t>
      </w:r>
    </w:p>
    <w:p w14:paraId="0FD3FB49">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br w:type="page"/>
      </w:r>
    </w:p>
    <w:p w14:paraId="7554323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bCs w:val="0"/>
          <w:kern w:val="2"/>
          <w:sz w:val="24"/>
          <w:szCs w:val="24"/>
          <w:highlight w:val="none"/>
        </w:rPr>
      </w:pPr>
      <w:r>
        <w:rPr>
          <w:rFonts w:hint="eastAsia" w:ascii="宋体" w:hAnsi="宋体" w:cs="宋体"/>
          <w:b/>
          <w:bCs w:val="0"/>
          <w:kern w:val="2"/>
          <w:sz w:val="28"/>
          <w:szCs w:val="28"/>
          <w:highlight w:val="none"/>
          <w:lang w:val="en-US" w:eastAsia="zh-CN" w:bidi="ar"/>
        </w:rPr>
        <w:t>2</w:t>
      </w:r>
      <w:r>
        <w:rPr>
          <w:rFonts w:hint="eastAsia" w:ascii="宋体" w:hAnsi="宋体" w:eastAsia="宋体" w:cs="宋体"/>
          <w:b/>
          <w:bCs w:val="0"/>
          <w:kern w:val="2"/>
          <w:sz w:val="28"/>
          <w:szCs w:val="28"/>
          <w:highlight w:val="none"/>
          <w:lang w:val="en-US" w:eastAsia="zh-CN" w:bidi="ar"/>
        </w:rPr>
        <w:t>、已完成类似项目业绩情况</w:t>
      </w:r>
    </w:p>
    <w:p w14:paraId="6C9D6B39">
      <w:pPr>
        <w:keepNext w:val="0"/>
        <w:keepLines w:val="0"/>
        <w:widowControl w:val="0"/>
        <w:suppressLineNumbers w:val="0"/>
        <w:autoSpaceDE w:val="0"/>
        <w:autoSpaceDN w:val="0"/>
        <w:adjustRightInd w:val="0"/>
        <w:spacing w:before="0" w:beforeLines="0" w:beforeAutospacing="0" w:after="0" w:afterLines="0" w:afterAutospacing="0" w:line="400" w:lineRule="exact"/>
        <w:ind w:left="3199"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 xml:space="preserve"> </w:t>
      </w:r>
    </w:p>
    <w:tbl>
      <w:tblPr>
        <w:tblStyle w:val="29"/>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5"/>
        <w:gridCol w:w="1226"/>
        <w:gridCol w:w="2177"/>
        <w:gridCol w:w="2278"/>
        <w:gridCol w:w="1307"/>
        <w:gridCol w:w="1204"/>
      </w:tblGrid>
      <w:tr w14:paraId="793A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1"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544C856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lang w:val="en-US" w:eastAsia="zh-CN" w:bidi="ar"/>
              </w:rPr>
              <w:t>序号</w:t>
            </w:r>
          </w:p>
        </w:tc>
        <w:tc>
          <w:tcPr>
            <w:tcW w:w="1226" w:type="dxa"/>
            <w:tcBorders>
              <w:top w:val="single" w:color="auto" w:sz="4" w:space="0"/>
              <w:left w:val="nil"/>
              <w:bottom w:val="single" w:color="auto" w:sz="4" w:space="0"/>
              <w:right w:val="single" w:color="auto" w:sz="4" w:space="0"/>
            </w:tcBorders>
            <w:shd w:val="clear" w:color="auto" w:fill="auto"/>
            <w:vAlign w:val="center"/>
          </w:tcPr>
          <w:p w14:paraId="4FCA1835">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lang w:val="en-US" w:eastAsia="zh-CN" w:bidi="ar"/>
              </w:rPr>
              <w:t>项目名称</w:t>
            </w:r>
          </w:p>
        </w:tc>
        <w:tc>
          <w:tcPr>
            <w:tcW w:w="2177" w:type="dxa"/>
            <w:tcBorders>
              <w:top w:val="single" w:color="auto" w:sz="4" w:space="0"/>
              <w:left w:val="nil"/>
              <w:bottom w:val="single" w:color="auto" w:sz="4" w:space="0"/>
              <w:right w:val="single" w:color="auto" w:sz="4" w:space="0"/>
            </w:tcBorders>
            <w:shd w:val="clear" w:color="auto" w:fill="auto"/>
            <w:vAlign w:val="center"/>
          </w:tcPr>
          <w:p w14:paraId="10C51758">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lang w:val="en-US" w:eastAsia="zh-CN" w:bidi="ar"/>
              </w:rPr>
              <w:t>业主单位名称</w:t>
            </w:r>
          </w:p>
        </w:tc>
        <w:tc>
          <w:tcPr>
            <w:tcW w:w="2278" w:type="dxa"/>
            <w:tcBorders>
              <w:top w:val="single" w:color="auto" w:sz="4" w:space="0"/>
              <w:left w:val="nil"/>
              <w:bottom w:val="single" w:color="auto" w:sz="4" w:space="0"/>
              <w:right w:val="single" w:color="auto" w:sz="4" w:space="0"/>
            </w:tcBorders>
            <w:shd w:val="clear" w:color="auto" w:fill="auto"/>
            <w:vAlign w:val="center"/>
          </w:tcPr>
          <w:p w14:paraId="769302B6">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lang w:val="en-US" w:eastAsia="zh-CN" w:bidi="ar"/>
              </w:rPr>
              <w:t>合同起止时间</w:t>
            </w:r>
          </w:p>
        </w:tc>
        <w:tc>
          <w:tcPr>
            <w:tcW w:w="1307" w:type="dxa"/>
            <w:tcBorders>
              <w:top w:val="single" w:color="auto" w:sz="4" w:space="0"/>
              <w:left w:val="nil"/>
              <w:bottom w:val="single" w:color="auto" w:sz="4" w:space="0"/>
              <w:right w:val="single" w:color="auto" w:sz="4" w:space="0"/>
            </w:tcBorders>
            <w:shd w:val="clear" w:color="auto" w:fill="auto"/>
            <w:vAlign w:val="center"/>
          </w:tcPr>
          <w:p w14:paraId="3865296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lang w:val="en-US" w:eastAsia="zh-CN" w:bidi="ar"/>
              </w:rPr>
              <w:t>合同金额</w:t>
            </w:r>
          </w:p>
        </w:tc>
        <w:tc>
          <w:tcPr>
            <w:tcW w:w="1204" w:type="dxa"/>
            <w:tcBorders>
              <w:top w:val="single" w:color="auto" w:sz="4" w:space="0"/>
              <w:left w:val="nil"/>
              <w:bottom w:val="single" w:color="auto" w:sz="4" w:space="0"/>
              <w:right w:val="single" w:color="auto" w:sz="4" w:space="0"/>
            </w:tcBorders>
            <w:shd w:val="clear" w:color="auto" w:fill="auto"/>
            <w:vAlign w:val="center"/>
          </w:tcPr>
          <w:p w14:paraId="1F0818D6">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lang w:val="en-US" w:eastAsia="zh-CN" w:bidi="ar"/>
              </w:rPr>
              <w:t>完成情况</w:t>
            </w:r>
          </w:p>
        </w:tc>
      </w:tr>
      <w:tr w14:paraId="6C42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vAlign w:val="top"/>
          </w:tcPr>
          <w:p w14:paraId="5AE9139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226" w:type="dxa"/>
            <w:tcBorders>
              <w:top w:val="single" w:color="auto" w:sz="4" w:space="0"/>
              <w:left w:val="nil"/>
              <w:bottom w:val="single" w:color="auto" w:sz="4" w:space="0"/>
              <w:right w:val="single" w:color="auto" w:sz="4" w:space="0"/>
            </w:tcBorders>
            <w:shd w:val="clear" w:color="auto" w:fill="auto"/>
            <w:vAlign w:val="top"/>
          </w:tcPr>
          <w:p w14:paraId="34E8E0F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2177" w:type="dxa"/>
            <w:tcBorders>
              <w:top w:val="single" w:color="auto" w:sz="4" w:space="0"/>
              <w:left w:val="nil"/>
              <w:bottom w:val="single" w:color="auto" w:sz="4" w:space="0"/>
              <w:right w:val="single" w:color="auto" w:sz="4" w:space="0"/>
            </w:tcBorders>
            <w:shd w:val="clear" w:color="auto" w:fill="auto"/>
            <w:vAlign w:val="center"/>
          </w:tcPr>
          <w:p w14:paraId="745CFBE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2278" w:type="dxa"/>
            <w:tcBorders>
              <w:top w:val="single" w:color="auto" w:sz="4" w:space="0"/>
              <w:left w:val="nil"/>
              <w:bottom w:val="single" w:color="auto" w:sz="4" w:space="0"/>
              <w:right w:val="single" w:color="auto" w:sz="4" w:space="0"/>
            </w:tcBorders>
            <w:shd w:val="clear" w:color="auto" w:fill="auto"/>
            <w:vAlign w:val="center"/>
          </w:tcPr>
          <w:p w14:paraId="353166D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307" w:type="dxa"/>
            <w:tcBorders>
              <w:top w:val="single" w:color="auto" w:sz="4" w:space="0"/>
              <w:left w:val="nil"/>
              <w:bottom w:val="single" w:color="auto" w:sz="4" w:space="0"/>
              <w:right w:val="single" w:color="auto" w:sz="4" w:space="0"/>
            </w:tcBorders>
            <w:shd w:val="clear" w:color="auto" w:fill="auto"/>
            <w:vAlign w:val="center"/>
          </w:tcPr>
          <w:p w14:paraId="7957A04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320490F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r>
      <w:tr w14:paraId="2DEF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vAlign w:val="top"/>
          </w:tcPr>
          <w:p w14:paraId="3481284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226" w:type="dxa"/>
            <w:tcBorders>
              <w:top w:val="single" w:color="auto" w:sz="4" w:space="0"/>
              <w:left w:val="nil"/>
              <w:bottom w:val="single" w:color="auto" w:sz="4" w:space="0"/>
              <w:right w:val="single" w:color="auto" w:sz="4" w:space="0"/>
            </w:tcBorders>
            <w:shd w:val="clear" w:color="auto" w:fill="auto"/>
            <w:vAlign w:val="top"/>
          </w:tcPr>
          <w:p w14:paraId="401E76C9">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2177" w:type="dxa"/>
            <w:tcBorders>
              <w:top w:val="single" w:color="auto" w:sz="4" w:space="0"/>
              <w:left w:val="nil"/>
              <w:bottom w:val="single" w:color="auto" w:sz="4" w:space="0"/>
              <w:right w:val="single" w:color="auto" w:sz="4" w:space="0"/>
            </w:tcBorders>
            <w:shd w:val="clear" w:color="auto" w:fill="auto"/>
            <w:vAlign w:val="center"/>
          </w:tcPr>
          <w:p w14:paraId="61510481">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2278" w:type="dxa"/>
            <w:tcBorders>
              <w:top w:val="single" w:color="auto" w:sz="4" w:space="0"/>
              <w:left w:val="nil"/>
              <w:bottom w:val="single" w:color="auto" w:sz="4" w:space="0"/>
              <w:right w:val="single" w:color="auto" w:sz="4" w:space="0"/>
            </w:tcBorders>
            <w:shd w:val="clear" w:color="auto" w:fill="auto"/>
            <w:vAlign w:val="center"/>
          </w:tcPr>
          <w:p w14:paraId="2D34CCB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307" w:type="dxa"/>
            <w:tcBorders>
              <w:top w:val="single" w:color="auto" w:sz="4" w:space="0"/>
              <w:left w:val="nil"/>
              <w:bottom w:val="single" w:color="auto" w:sz="4" w:space="0"/>
              <w:right w:val="single" w:color="auto" w:sz="4" w:space="0"/>
            </w:tcBorders>
            <w:shd w:val="clear" w:color="auto" w:fill="auto"/>
            <w:vAlign w:val="center"/>
          </w:tcPr>
          <w:p w14:paraId="0091BCB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0DE02BC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r>
      <w:tr w14:paraId="0EFF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vAlign w:val="top"/>
          </w:tcPr>
          <w:p w14:paraId="1B87E729">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226" w:type="dxa"/>
            <w:tcBorders>
              <w:top w:val="single" w:color="auto" w:sz="4" w:space="0"/>
              <w:left w:val="nil"/>
              <w:bottom w:val="single" w:color="auto" w:sz="4" w:space="0"/>
              <w:right w:val="single" w:color="auto" w:sz="4" w:space="0"/>
            </w:tcBorders>
            <w:shd w:val="clear" w:color="auto" w:fill="auto"/>
            <w:vAlign w:val="top"/>
          </w:tcPr>
          <w:p w14:paraId="2C124E1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2177" w:type="dxa"/>
            <w:tcBorders>
              <w:top w:val="single" w:color="auto" w:sz="4" w:space="0"/>
              <w:left w:val="nil"/>
              <w:bottom w:val="single" w:color="auto" w:sz="4" w:space="0"/>
              <w:right w:val="single" w:color="auto" w:sz="4" w:space="0"/>
            </w:tcBorders>
            <w:shd w:val="clear" w:color="auto" w:fill="auto"/>
            <w:vAlign w:val="center"/>
          </w:tcPr>
          <w:p w14:paraId="712BD56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2278" w:type="dxa"/>
            <w:tcBorders>
              <w:top w:val="single" w:color="auto" w:sz="4" w:space="0"/>
              <w:left w:val="nil"/>
              <w:bottom w:val="single" w:color="auto" w:sz="4" w:space="0"/>
              <w:right w:val="single" w:color="auto" w:sz="4" w:space="0"/>
            </w:tcBorders>
            <w:shd w:val="clear" w:color="auto" w:fill="auto"/>
            <w:vAlign w:val="center"/>
          </w:tcPr>
          <w:p w14:paraId="32726DD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307" w:type="dxa"/>
            <w:tcBorders>
              <w:top w:val="single" w:color="auto" w:sz="4" w:space="0"/>
              <w:left w:val="nil"/>
              <w:bottom w:val="single" w:color="auto" w:sz="4" w:space="0"/>
              <w:right w:val="single" w:color="auto" w:sz="4" w:space="0"/>
            </w:tcBorders>
            <w:shd w:val="clear" w:color="auto" w:fill="auto"/>
            <w:vAlign w:val="center"/>
          </w:tcPr>
          <w:p w14:paraId="2583ED2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14E4E0A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r>
      <w:tr w14:paraId="60EA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vAlign w:val="top"/>
          </w:tcPr>
          <w:p w14:paraId="41567759">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226" w:type="dxa"/>
            <w:tcBorders>
              <w:top w:val="single" w:color="auto" w:sz="4" w:space="0"/>
              <w:left w:val="nil"/>
              <w:bottom w:val="single" w:color="auto" w:sz="4" w:space="0"/>
              <w:right w:val="single" w:color="auto" w:sz="4" w:space="0"/>
            </w:tcBorders>
            <w:shd w:val="clear" w:color="auto" w:fill="auto"/>
            <w:vAlign w:val="top"/>
          </w:tcPr>
          <w:p w14:paraId="114CC839">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2177" w:type="dxa"/>
            <w:tcBorders>
              <w:top w:val="single" w:color="auto" w:sz="4" w:space="0"/>
              <w:left w:val="nil"/>
              <w:bottom w:val="single" w:color="auto" w:sz="4" w:space="0"/>
              <w:right w:val="single" w:color="auto" w:sz="4" w:space="0"/>
            </w:tcBorders>
            <w:shd w:val="clear" w:color="auto" w:fill="auto"/>
            <w:vAlign w:val="center"/>
          </w:tcPr>
          <w:p w14:paraId="7E159A2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2278" w:type="dxa"/>
            <w:tcBorders>
              <w:top w:val="single" w:color="auto" w:sz="4" w:space="0"/>
              <w:left w:val="nil"/>
              <w:bottom w:val="single" w:color="auto" w:sz="4" w:space="0"/>
              <w:right w:val="single" w:color="auto" w:sz="4" w:space="0"/>
            </w:tcBorders>
            <w:shd w:val="clear" w:color="auto" w:fill="auto"/>
            <w:vAlign w:val="center"/>
          </w:tcPr>
          <w:p w14:paraId="46DCC0F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307" w:type="dxa"/>
            <w:tcBorders>
              <w:top w:val="single" w:color="auto" w:sz="4" w:space="0"/>
              <w:left w:val="nil"/>
              <w:bottom w:val="single" w:color="auto" w:sz="4" w:space="0"/>
              <w:right w:val="single" w:color="auto" w:sz="4" w:space="0"/>
            </w:tcBorders>
            <w:shd w:val="clear" w:color="auto" w:fill="auto"/>
            <w:vAlign w:val="center"/>
          </w:tcPr>
          <w:p w14:paraId="79F4909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0F3D37A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r>
      <w:tr w14:paraId="5216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vAlign w:val="top"/>
          </w:tcPr>
          <w:p w14:paraId="65CD581B">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226" w:type="dxa"/>
            <w:tcBorders>
              <w:top w:val="single" w:color="auto" w:sz="4" w:space="0"/>
              <w:left w:val="nil"/>
              <w:bottom w:val="single" w:color="auto" w:sz="4" w:space="0"/>
              <w:right w:val="single" w:color="auto" w:sz="4" w:space="0"/>
            </w:tcBorders>
            <w:shd w:val="clear" w:color="auto" w:fill="auto"/>
            <w:vAlign w:val="top"/>
          </w:tcPr>
          <w:p w14:paraId="40CFDB65">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2177" w:type="dxa"/>
            <w:tcBorders>
              <w:top w:val="single" w:color="auto" w:sz="4" w:space="0"/>
              <w:left w:val="nil"/>
              <w:bottom w:val="single" w:color="auto" w:sz="4" w:space="0"/>
              <w:right w:val="single" w:color="auto" w:sz="4" w:space="0"/>
            </w:tcBorders>
            <w:shd w:val="clear" w:color="auto" w:fill="auto"/>
            <w:vAlign w:val="center"/>
          </w:tcPr>
          <w:p w14:paraId="5F2217B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2278" w:type="dxa"/>
            <w:tcBorders>
              <w:top w:val="single" w:color="auto" w:sz="4" w:space="0"/>
              <w:left w:val="nil"/>
              <w:bottom w:val="single" w:color="auto" w:sz="4" w:space="0"/>
              <w:right w:val="single" w:color="auto" w:sz="4" w:space="0"/>
            </w:tcBorders>
            <w:shd w:val="clear" w:color="auto" w:fill="auto"/>
            <w:vAlign w:val="center"/>
          </w:tcPr>
          <w:p w14:paraId="74FE1D39">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307" w:type="dxa"/>
            <w:tcBorders>
              <w:top w:val="single" w:color="auto" w:sz="4" w:space="0"/>
              <w:left w:val="nil"/>
              <w:bottom w:val="single" w:color="auto" w:sz="4" w:space="0"/>
              <w:right w:val="single" w:color="auto" w:sz="4" w:space="0"/>
            </w:tcBorders>
            <w:shd w:val="clear" w:color="auto" w:fill="auto"/>
            <w:vAlign w:val="center"/>
          </w:tcPr>
          <w:p w14:paraId="643562C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775A910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r>
      <w:tr w14:paraId="2679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vAlign w:val="top"/>
          </w:tcPr>
          <w:p w14:paraId="4E841C99">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226" w:type="dxa"/>
            <w:tcBorders>
              <w:top w:val="single" w:color="auto" w:sz="4" w:space="0"/>
              <w:left w:val="nil"/>
              <w:bottom w:val="single" w:color="auto" w:sz="4" w:space="0"/>
              <w:right w:val="single" w:color="auto" w:sz="4" w:space="0"/>
            </w:tcBorders>
            <w:shd w:val="clear" w:color="auto" w:fill="auto"/>
            <w:vAlign w:val="top"/>
          </w:tcPr>
          <w:p w14:paraId="737F61F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2177" w:type="dxa"/>
            <w:tcBorders>
              <w:top w:val="single" w:color="auto" w:sz="4" w:space="0"/>
              <w:left w:val="nil"/>
              <w:bottom w:val="single" w:color="auto" w:sz="4" w:space="0"/>
              <w:right w:val="single" w:color="auto" w:sz="4" w:space="0"/>
            </w:tcBorders>
            <w:shd w:val="clear" w:color="auto" w:fill="auto"/>
            <w:vAlign w:val="center"/>
          </w:tcPr>
          <w:p w14:paraId="27B4191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2278" w:type="dxa"/>
            <w:tcBorders>
              <w:top w:val="single" w:color="auto" w:sz="4" w:space="0"/>
              <w:left w:val="nil"/>
              <w:bottom w:val="single" w:color="auto" w:sz="4" w:space="0"/>
              <w:right w:val="single" w:color="auto" w:sz="4" w:space="0"/>
            </w:tcBorders>
            <w:shd w:val="clear" w:color="auto" w:fill="auto"/>
            <w:vAlign w:val="center"/>
          </w:tcPr>
          <w:p w14:paraId="01F5533E">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307" w:type="dxa"/>
            <w:tcBorders>
              <w:top w:val="single" w:color="auto" w:sz="4" w:space="0"/>
              <w:left w:val="nil"/>
              <w:bottom w:val="single" w:color="auto" w:sz="4" w:space="0"/>
              <w:right w:val="single" w:color="auto" w:sz="4" w:space="0"/>
            </w:tcBorders>
            <w:shd w:val="clear" w:color="auto" w:fill="auto"/>
            <w:vAlign w:val="center"/>
          </w:tcPr>
          <w:p w14:paraId="5EA4BE18">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1EDD381E">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r>
      <w:tr w14:paraId="3360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8"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vAlign w:val="top"/>
          </w:tcPr>
          <w:p w14:paraId="1754EBF8">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226" w:type="dxa"/>
            <w:tcBorders>
              <w:top w:val="single" w:color="auto" w:sz="4" w:space="0"/>
              <w:left w:val="nil"/>
              <w:bottom w:val="single" w:color="auto" w:sz="4" w:space="0"/>
              <w:right w:val="single" w:color="auto" w:sz="4" w:space="0"/>
            </w:tcBorders>
            <w:shd w:val="clear" w:color="auto" w:fill="auto"/>
            <w:vAlign w:val="top"/>
          </w:tcPr>
          <w:p w14:paraId="3C7ACF4E">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2177" w:type="dxa"/>
            <w:tcBorders>
              <w:top w:val="single" w:color="auto" w:sz="4" w:space="0"/>
              <w:left w:val="nil"/>
              <w:bottom w:val="single" w:color="auto" w:sz="4" w:space="0"/>
              <w:right w:val="single" w:color="auto" w:sz="4" w:space="0"/>
            </w:tcBorders>
            <w:shd w:val="clear" w:color="auto" w:fill="auto"/>
            <w:vAlign w:val="center"/>
          </w:tcPr>
          <w:p w14:paraId="4AF2A2D3">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2278" w:type="dxa"/>
            <w:tcBorders>
              <w:top w:val="single" w:color="auto" w:sz="4" w:space="0"/>
              <w:left w:val="nil"/>
              <w:bottom w:val="single" w:color="auto" w:sz="4" w:space="0"/>
              <w:right w:val="single" w:color="auto" w:sz="4" w:space="0"/>
            </w:tcBorders>
            <w:shd w:val="clear" w:color="auto" w:fill="auto"/>
            <w:vAlign w:val="center"/>
          </w:tcPr>
          <w:p w14:paraId="5CE752C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307" w:type="dxa"/>
            <w:tcBorders>
              <w:top w:val="single" w:color="auto" w:sz="4" w:space="0"/>
              <w:left w:val="nil"/>
              <w:bottom w:val="single" w:color="auto" w:sz="4" w:space="0"/>
              <w:right w:val="single" w:color="auto" w:sz="4" w:space="0"/>
            </w:tcBorders>
            <w:shd w:val="clear" w:color="auto" w:fill="auto"/>
            <w:vAlign w:val="center"/>
          </w:tcPr>
          <w:p w14:paraId="570CF401">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4DEC64F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r>
      <w:tr w14:paraId="234B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vAlign w:val="top"/>
          </w:tcPr>
          <w:p w14:paraId="185F6555">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226" w:type="dxa"/>
            <w:tcBorders>
              <w:top w:val="single" w:color="auto" w:sz="4" w:space="0"/>
              <w:left w:val="nil"/>
              <w:bottom w:val="single" w:color="auto" w:sz="4" w:space="0"/>
              <w:right w:val="single" w:color="auto" w:sz="4" w:space="0"/>
            </w:tcBorders>
            <w:shd w:val="clear" w:color="auto" w:fill="auto"/>
            <w:vAlign w:val="top"/>
          </w:tcPr>
          <w:p w14:paraId="78C3E51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2177" w:type="dxa"/>
            <w:tcBorders>
              <w:top w:val="single" w:color="auto" w:sz="4" w:space="0"/>
              <w:left w:val="nil"/>
              <w:bottom w:val="single" w:color="auto" w:sz="4" w:space="0"/>
              <w:right w:val="single" w:color="auto" w:sz="4" w:space="0"/>
            </w:tcBorders>
            <w:shd w:val="clear" w:color="auto" w:fill="auto"/>
            <w:vAlign w:val="center"/>
          </w:tcPr>
          <w:p w14:paraId="6FFF7D1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2278" w:type="dxa"/>
            <w:tcBorders>
              <w:top w:val="single" w:color="auto" w:sz="4" w:space="0"/>
              <w:left w:val="nil"/>
              <w:bottom w:val="single" w:color="auto" w:sz="4" w:space="0"/>
              <w:right w:val="single" w:color="auto" w:sz="4" w:space="0"/>
            </w:tcBorders>
            <w:shd w:val="clear" w:color="auto" w:fill="auto"/>
            <w:vAlign w:val="center"/>
          </w:tcPr>
          <w:p w14:paraId="79AE88B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307" w:type="dxa"/>
            <w:tcBorders>
              <w:top w:val="single" w:color="auto" w:sz="4" w:space="0"/>
              <w:left w:val="nil"/>
              <w:bottom w:val="single" w:color="auto" w:sz="4" w:space="0"/>
              <w:right w:val="single" w:color="auto" w:sz="4" w:space="0"/>
            </w:tcBorders>
            <w:shd w:val="clear" w:color="auto" w:fill="auto"/>
            <w:vAlign w:val="center"/>
          </w:tcPr>
          <w:p w14:paraId="7481B2F3">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c>
          <w:tcPr>
            <w:tcW w:w="1204" w:type="dxa"/>
            <w:tcBorders>
              <w:top w:val="single" w:color="auto" w:sz="4" w:space="0"/>
              <w:left w:val="nil"/>
              <w:bottom w:val="single" w:color="auto" w:sz="4" w:space="0"/>
              <w:right w:val="single" w:color="auto" w:sz="4" w:space="0"/>
            </w:tcBorders>
            <w:shd w:val="clear" w:color="auto" w:fill="auto"/>
            <w:vAlign w:val="center"/>
          </w:tcPr>
          <w:p w14:paraId="5AA6D6E1">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val="0"/>
                <w:bCs/>
                <w:kern w:val="2"/>
                <w:sz w:val="21"/>
                <w:szCs w:val="21"/>
                <w:highlight w:val="none"/>
              </w:rPr>
            </w:pPr>
          </w:p>
        </w:tc>
      </w:tr>
    </w:tbl>
    <w:p w14:paraId="3F4D101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firstLine="420" w:firstLineChars="200"/>
        <w:jc w:val="left"/>
        <w:outlineLvl w:val="2"/>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w:t>
      </w:r>
    </w:p>
    <w:p w14:paraId="795CEDB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firstLine="420" w:firstLineChars="200"/>
        <w:jc w:val="left"/>
        <w:outlineLvl w:val="2"/>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1、提供近三年（指</w:t>
      </w:r>
      <w:r>
        <w:rPr>
          <w:rFonts w:hint="eastAsia" w:ascii="宋体" w:hAnsi="宋体" w:cs="宋体"/>
          <w:kern w:val="2"/>
          <w:sz w:val="21"/>
          <w:szCs w:val="21"/>
          <w:highlight w:val="none"/>
          <w:lang w:val="en-US" w:eastAsia="zh-CN" w:bidi="ar"/>
        </w:rPr>
        <w:t>2022年1月1日起至今</w:t>
      </w:r>
      <w:r>
        <w:rPr>
          <w:rFonts w:hint="eastAsia" w:ascii="宋体" w:hAnsi="宋体" w:eastAsia="宋体" w:cs="宋体"/>
          <w:kern w:val="2"/>
          <w:sz w:val="21"/>
          <w:szCs w:val="21"/>
          <w:highlight w:val="none"/>
          <w:lang w:val="en-US" w:eastAsia="zh-CN" w:bidi="ar"/>
        </w:rPr>
        <w:t>）已完成的类似项目情况并填入本表中；</w:t>
      </w:r>
    </w:p>
    <w:p w14:paraId="387FD5E7">
      <w:pPr>
        <w:keepNext w:val="0"/>
        <w:keepLines w:val="0"/>
        <w:widowControl w:val="0"/>
        <w:suppressLineNumbers w:val="0"/>
        <w:autoSpaceDE w:val="0"/>
        <w:autoSpaceDN w:val="0"/>
        <w:adjustRightInd w:val="0"/>
        <w:spacing w:before="0" w:beforeLines="0" w:beforeAutospacing="0" w:after="0" w:afterLines="0" w:afterAutospacing="0" w:line="400" w:lineRule="exact"/>
        <w:ind w:left="0" w:leftChars="0" w:right="0" w:firstLine="420" w:firstLineChars="200"/>
        <w:jc w:val="left"/>
        <w:outlineLvl w:val="2"/>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2、后附所填项目清晰可辨的中标通知书或合同协议书的扫描件或复印件加盖公章。</w:t>
      </w:r>
    </w:p>
    <w:p w14:paraId="718453A8">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br w:type="page"/>
      </w:r>
    </w:p>
    <w:p w14:paraId="5F8609D9">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cs="宋体"/>
          <w:b/>
          <w:bCs w:val="0"/>
          <w:kern w:val="2"/>
          <w:sz w:val="28"/>
          <w:szCs w:val="28"/>
          <w:highlight w:val="none"/>
          <w:lang w:val="en-US" w:eastAsia="zh-CN" w:bidi="ar"/>
        </w:rPr>
        <w:t>3</w:t>
      </w:r>
      <w:r>
        <w:rPr>
          <w:rFonts w:hint="eastAsia" w:ascii="宋体" w:hAnsi="宋体" w:eastAsia="宋体" w:cs="宋体"/>
          <w:b/>
          <w:bCs w:val="0"/>
          <w:kern w:val="2"/>
          <w:sz w:val="28"/>
          <w:szCs w:val="28"/>
          <w:highlight w:val="none"/>
          <w:lang w:val="en-US" w:eastAsia="zh-CN" w:bidi="ar"/>
        </w:rPr>
        <w:t>、项目团队配备情况</w:t>
      </w:r>
    </w:p>
    <w:p w14:paraId="0FEDA7A6">
      <w:pPr>
        <w:pStyle w:val="25"/>
        <w:keepNext w:val="0"/>
        <w:keepLines w:val="0"/>
        <w:widowControl/>
        <w:suppressLineNumbers w:val="0"/>
        <w:spacing w:before="0" w:beforeLines="0" w:beforeAutospacing="0" w:after="120" w:afterLines="0" w:afterAutospacing="0"/>
        <w:ind w:left="420" w:leftChars="200" w:right="0" w:firstLine="42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tbl>
      <w:tblPr>
        <w:tblStyle w:val="29"/>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8"/>
        <w:gridCol w:w="1812"/>
        <w:gridCol w:w="1448"/>
        <w:gridCol w:w="1300"/>
        <w:gridCol w:w="1234"/>
        <w:gridCol w:w="1168"/>
        <w:gridCol w:w="1577"/>
      </w:tblGrid>
      <w:tr w14:paraId="0BFB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9"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4626A797">
            <w:pPr>
              <w:keepNext w:val="0"/>
              <w:keepLines w:val="0"/>
              <w:widowControl w:val="0"/>
              <w:suppressLineNumbers w:val="0"/>
              <w:autoSpaceDE w:val="0"/>
              <w:autoSpaceDN w:val="0"/>
              <w:adjustRightInd w:val="0"/>
              <w:spacing w:before="0" w:beforeLines="0" w:beforeAutospacing="0" w:after="0" w:afterLines="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序号</w:t>
            </w:r>
          </w:p>
        </w:tc>
        <w:tc>
          <w:tcPr>
            <w:tcW w:w="1812" w:type="dxa"/>
            <w:tcBorders>
              <w:top w:val="single" w:color="auto" w:sz="4" w:space="0"/>
              <w:left w:val="nil"/>
              <w:bottom w:val="single" w:color="auto" w:sz="4" w:space="0"/>
              <w:right w:val="single" w:color="auto" w:sz="4" w:space="0"/>
            </w:tcBorders>
            <w:shd w:val="clear" w:color="auto" w:fill="auto"/>
            <w:vAlign w:val="center"/>
          </w:tcPr>
          <w:p w14:paraId="7DDF465F">
            <w:pPr>
              <w:keepNext w:val="0"/>
              <w:keepLines w:val="0"/>
              <w:widowControl w:val="0"/>
              <w:suppressLineNumbers w:val="0"/>
              <w:autoSpaceDE w:val="0"/>
              <w:autoSpaceDN w:val="0"/>
              <w:adjustRightInd w:val="0"/>
              <w:spacing w:before="0" w:beforeLines="0" w:beforeAutospacing="0" w:after="0" w:afterLines="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在本项目中所担任的职务</w:t>
            </w:r>
          </w:p>
        </w:tc>
        <w:tc>
          <w:tcPr>
            <w:tcW w:w="1448" w:type="dxa"/>
            <w:tcBorders>
              <w:top w:val="single" w:color="auto" w:sz="4" w:space="0"/>
              <w:left w:val="nil"/>
              <w:bottom w:val="single" w:color="auto" w:sz="4" w:space="0"/>
              <w:right w:val="single" w:color="auto" w:sz="4" w:space="0"/>
            </w:tcBorders>
            <w:shd w:val="clear" w:color="auto" w:fill="auto"/>
            <w:vAlign w:val="center"/>
          </w:tcPr>
          <w:p w14:paraId="3A3393C8">
            <w:pPr>
              <w:keepNext w:val="0"/>
              <w:keepLines w:val="0"/>
              <w:widowControl w:val="0"/>
              <w:suppressLineNumbers w:val="0"/>
              <w:autoSpaceDE w:val="0"/>
              <w:autoSpaceDN w:val="0"/>
              <w:adjustRightInd w:val="0"/>
              <w:spacing w:before="0" w:beforeLines="0" w:beforeAutospacing="0" w:after="0" w:afterLines="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姓名</w:t>
            </w:r>
          </w:p>
        </w:tc>
        <w:tc>
          <w:tcPr>
            <w:tcW w:w="1300" w:type="dxa"/>
            <w:tcBorders>
              <w:top w:val="single" w:color="auto" w:sz="4" w:space="0"/>
              <w:left w:val="nil"/>
              <w:bottom w:val="single" w:color="auto" w:sz="4" w:space="0"/>
              <w:right w:val="single" w:color="auto" w:sz="4" w:space="0"/>
            </w:tcBorders>
            <w:shd w:val="clear" w:color="auto" w:fill="auto"/>
            <w:vAlign w:val="center"/>
          </w:tcPr>
          <w:p w14:paraId="5C8E67B7">
            <w:pPr>
              <w:keepNext w:val="0"/>
              <w:keepLines w:val="0"/>
              <w:widowControl w:val="0"/>
              <w:suppressLineNumbers w:val="0"/>
              <w:autoSpaceDE w:val="0"/>
              <w:autoSpaceDN w:val="0"/>
              <w:adjustRightInd w:val="0"/>
              <w:spacing w:before="0" w:beforeLines="0" w:beforeAutospacing="0" w:after="0" w:afterLines="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性别</w:t>
            </w:r>
          </w:p>
        </w:tc>
        <w:tc>
          <w:tcPr>
            <w:tcW w:w="1234" w:type="dxa"/>
            <w:tcBorders>
              <w:top w:val="single" w:color="auto" w:sz="4" w:space="0"/>
              <w:left w:val="nil"/>
              <w:bottom w:val="single" w:color="auto" w:sz="4" w:space="0"/>
              <w:right w:val="single" w:color="auto" w:sz="4" w:space="0"/>
            </w:tcBorders>
            <w:shd w:val="clear" w:color="auto" w:fill="auto"/>
            <w:vAlign w:val="center"/>
          </w:tcPr>
          <w:p w14:paraId="06B18759">
            <w:pPr>
              <w:keepNext w:val="0"/>
              <w:keepLines w:val="0"/>
              <w:widowControl w:val="0"/>
              <w:suppressLineNumbers w:val="0"/>
              <w:autoSpaceDE w:val="0"/>
              <w:autoSpaceDN w:val="0"/>
              <w:adjustRightInd w:val="0"/>
              <w:spacing w:before="0" w:beforeLines="0" w:beforeAutospacing="0" w:after="0" w:afterLines="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年龄</w:t>
            </w:r>
          </w:p>
        </w:tc>
        <w:tc>
          <w:tcPr>
            <w:tcW w:w="1168" w:type="dxa"/>
            <w:tcBorders>
              <w:top w:val="single" w:color="auto" w:sz="4" w:space="0"/>
              <w:left w:val="nil"/>
              <w:bottom w:val="single" w:color="auto" w:sz="4" w:space="0"/>
              <w:right w:val="single" w:color="auto" w:sz="4" w:space="0"/>
            </w:tcBorders>
            <w:shd w:val="clear" w:color="auto" w:fill="auto"/>
            <w:vAlign w:val="center"/>
          </w:tcPr>
          <w:p w14:paraId="69FA184F">
            <w:pPr>
              <w:keepNext w:val="0"/>
              <w:keepLines w:val="0"/>
              <w:widowControl w:val="0"/>
              <w:suppressLineNumbers w:val="0"/>
              <w:autoSpaceDE w:val="0"/>
              <w:autoSpaceDN w:val="0"/>
              <w:adjustRightInd w:val="0"/>
              <w:spacing w:before="0" w:beforeLines="0" w:beforeAutospacing="0" w:after="0" w:afterLines="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从业年限</w:t>
            </w:r>
          </w:p>
        </w:tc>
        <w:tc>
          <w:tcPr>
            <w:tcW w:w="1577" w:type="dxa"/>
            <w:tcBorders>
              <w:top w:val="single" w:color="auto" w:sz="4" w:space="0"/>
              <w:left w:val="nil"/>
              <w:bottom w:val="single" w:color="auto" w:sz="4" w:space="0"/>
              <w:right w:val="single" w:color="auto" w:sz="4" w:space="0"/>
            </w:tcBorders>
            <w:shd w:val="clear" w:color="auto" w:fill="auto"/>
            <w:vAlign w:val="center"/>
          </w:tcPr>
          <w:p w14:paraId="5179BB28">
            <w:pPr>
              <w:keepNext w:val="0"/>
              <w:keepLines w:val="0"/>
              <w:widowControl w:val="0"/>
              <w:suppressLineNumbers w:val="0"/>
              <w:autoSpaceDE w:val="0"/>
              <w:autoSpaceDN w:val="0"/>
              <w:adjustRightInd w:val="0"/>
              <w:spacing w:before="0" w:beforeLines="0" w:beforeAutospacing="0" w:after="0" w:afterLines="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职称/专业</w:t>
            </w:r>
          </w:p>
        </w:tc>
      </w:tr>
      <w:tr w14:paraId="5024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0"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58B45755">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812" w:type="dxa"/>
            <w:tcBorders>
              <w:top w:val="single" w:color="auto" w:sz="4" w:space="0"/>
              <w:left w:val="nil"/>
              <w:bottom w:val="single" w:color="auto" w:sz="4" w:space="0"/>
              <w:right w:val="single" w:color="auto" w:sz="4" w:space="0"/>
            </w:tcBorders>
            <w:shd w:val="clear" w:color="auto" w:fill="auto"/>
            <w:vAlign w:val="center"/>
          </w:tcPr>
          <w:p w14:paraId="477235AE">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bCs w:val="0"/>
                <w:kern w:val="2"/>
                <w:sz w:val="21"/>
                <w:szCs w:val="21"/>
                <w:highlight w:val="none"/>
              </w:rPr>
            </w:pPr>
          </w:p>
        </w:tc>
        <w:tc>
          <w:tcPr>
            <w:tcW w:w="1448" w:type="dxa"/>
            <w:tcBorders>
              <w:top w:val="single" w:color="auto" w:sz="4" w:space="0"/>
              <w:left w:val="nil"/>
              <w:bottom w:val="single" w:color="auto" w:sz="4" w:space="0"/>
              <w:right w:val="single" w:color="auto" w:sz="4" w:space="0"/>
            </w:tcBorders>
            <w:shd w:val="clear" w:color="auto" w:fill="auto"/>
            <w:vAlign w:val="center"/>
          </w:tcPr>
          <w:p w14:paraId="086D44B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bCs w:val="0"/>
                <w:kern w:val="2"/>
                <w:sz w:val="21"/>
                <w:szCs w:val="21"/>
                <w:highlight w:val="none"/>
              </w:rPr>
            </w:pPr>
          </w:p>
        </w:tc>
        <w:tc>
          <w:tcPr>
            <w:tcW w:w="1300" w:type="dxa"/>
            <w:tcBorders>
              <w:top w:val="single" w:color="auto" w:sz="4" w:space="0"/>
              <w:left w:val="nil"/>
              <w:bottom w:val="single" w:color="auto" w:sz="4" w:space="0"/>
              <w:right w:val="single" w:color="auto" w:sz="4" w:space="0"/>
            </w:tcBorders>
            <w:shd w:val="clear" w:color="auto" w:fill="auto"/>
            <w:vAlign w:val="center"/>
          </w:tcPr>
          <w:p w14:paraId="7B795A4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bCs w:val="0"/>
                <w:kern w:val="2"/>
                <w:sz w:val="21"/>
                <w:szCs w:val="21"/>
                <w:highlight w:val="none"/>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0C2B120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bCs w:val="0"/>
                <w:kern w:val="2"/>
                <w:sz w:val="21"/>
                <w:szCs w:val="21"/>
                <w:highlight w:val="none"/>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16016635">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bCs w:val="0"/>
                <w:kern w:val="2"/>
                <w:sz w:val="21"/>
                <w:szCs w:val="21"/>
                <w:highlight w:val="none"/>
              </w:rPr>
            </w:pPr>
          </w:p>
        </w:tc>
        <w:tc>
          <w:tcPr>
            <w:tcW w:w="1577" w:type="dxa"/>
            <w:tcBorders>
              <w:top w:val="single" w:color="auto" w:sz="4" w:space="0"/>
              <w:left w:val="nil"/>
              <w:bottom w:val="single" w:color="auto" w:sz="4" w:space="0"/>
              <w:right w:val="single" w:color="auto" w:sz="4" w:space="0"/>
            </w:tcBorders>
            <w:shd w:val="clear" w:color="auto" w:fill="auto"/>
            <w:vAlign w:val="center"/>
          </w:tcPr>
          <w:p w14:paraId="5591E701">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b/>
                <w:bCs w:val="0"/>
                <w:kern w:val="2"/>
                <w:sz w:val="21"/>
                <w:szCs w:val="21"/>
                <w:highlight w:val="none"/>
              </w:rPr>
            </w:pPr>
          </w:p>
        </w:tc>
      </w:tr>
      <w:tr w14:paraId="4932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073107C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812" w:type="dxa"/>
            <w:tcBorders>
              <w:top w:val="single" w:color="auto" w:sz="4" w:space="0"/>
              <w:left w:val="nil"/>
              <w:bottom w:val="single" w:color="auto" w:sz="4" w:space="0"/>
              <w:right w:val="single" w:color="auto" w:sz="4" w:space="0"/>
            </w:tcBorders>
            <w:shd w:val="clear" w:color="auto" w:fill="auto"/>
            <w:vAlign w:val="center"/>
          </w:tcPr>
          <w:p w14:paraId="4CF6942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448" w:type="dxa"/>
            <w:tcBorders>
              <w:top w:val="single" w:color="auto" w:sz="4" w:space="0"/>
              <w:left w:val="nil"/>
              <w:bottom w:val="single" w:color="auto" w:sz="4" w:space="0"/>
              <w:right w:val="single" w:color="auto" w:sz="4" w:space="0"/>
            </w:tcBorders>
            <w:shd w:val="clear" w:color="auto" w:fill="auto"/>
            <w:vAlign w:val="center"/>
          </w:tcPr>
          <w:p w14:paraId="68D3557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300" w:type="dxa"/>
            <w:tcBorders>
              <w:top w:val="single" w:color="auto" w:sz="4" w:space="0"/>
              <w:left w:val="nil"/>
              <w:bottom w:val="single" w:color="auto" w:sz="4" w:space="0"/>
              <w:right w:val="single" w:color="auto" w:sz="4" w:space="0"/>
            </w:tcBorders>
            <w:shd w:val="clear" w:color="auto" w:fill="auto"/>
            <w:vAlign w:val="top"/>
          </w:tcPr>
          <w:p w14:paraId="46384DEB">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16254C93">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355426D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577" w:type="dxa"/>
            <w:tcBorders>
              <w:top w:val="single" w:color="auto" w:sz="4" w:space="0"/>
              <w:left w:val="nil"/>
              <w:bottom w:val="single" w:color="auto" w:sz="4" w:space="0"/>
              <w:right w:val="single" w:color="auto" w:sz="4" w:space="0"/>
            </w:tcBorders>
            <w:shd w:val="clear" w:color="auto" w:fill="auto"/>
            <w:vAlign w:val="center"/>
          </w:tcPr>
          <w:p w14:paraId="764ADB81">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r>
      <w:tr w14:paraId="1C4B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0"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15374AE6">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812" w:type="dxa"/>
            <w:tcBorders>
              <w:top w:val="single" w:color="auto" w:sz="4" w:space="0"/>
              <w:left w:val="nil"/>
              <w:bottom w:val="single" w:color="auto" w:sz="4" w:space="0"/>
              <w:right w:val="single" w:color="auto" w:sz="4" w:space="0"/>
            </w:tcBorders>
            <w:shd w:val="clear" w:color="auto" w:fill="auto"/>
            <w:vAlign w:val="center"/>
          </w:tcPr>
          <w:p w14:paraId="2DA8741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448" w:type="dxa"/>
            <w:tcBorders>
              <w:top w:val="single" w:color="auto" w:sz="4" w:space="0"/>
              <w:left w:val="nil"/>
              <w:bottom w:val="single" w:color="auto" w:sz="4" w:space="0"/>
              <w:right w:val="single" w:color="auto" w:sz="4" w:space="0"/>
            </w:tcBorders>
            <w:shd w:val="clear" w:color="auto" w:fill="auto"/>
            <w:vAlign w:val="center"/>
          </w:tcPr>
          <w:p w14:paraId="1FE392A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300" w:type="dxa"/>
            <w:tcBorders>
              <w:top w:val="single" w:color="auto" w:sz="4" w:space="0"/>
              <w:left w:val="nil"/>
              <w:bottom w:val="single" w:color="auto" w:sz="4" w:space="0"/>
              <w:right w:val="single" w:color="auto" w:sz="4" w:space="0"/>
            </w:tcBorders>
            <w:shd w:val="clear" w:color="auto" w:fill="auto"/>
            <w:vAlign w:val="top"/>
          </w:tcPr>
          <w:p w14:paraId="01B668CB">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1A7CAB7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602EA4F3">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577" w:type="dxa"/>
            <w:tcBorders>
              <w:top w:val="single" w:color="auto" w:sz="4" w:space="0"/>
              <w:left w:val="nil"/>
              <w:bottom w:val="single" w:color="auto" w:sz="4" w:space="0"/>
              <w:right w:val="single" w:color="auto" w:sz="4" w:space="0"/>
            </w:tcBorders>
            <w:shd w:val="clear" w:color="auto" w:fill="auto"/>
            <w:vAlign w:val="center"/>
          </w:tcPr>
          <w:p w14:paraId="1A6FDBF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r>
      <w:tr w14:paraId="548B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0"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5A0BDAA3">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812" w:type="dxa"/>
            <w:tcBorders>
              <w:top w:val="single" w:color="auto" w:sz="4" w:space="0"/>
              <w:left w:val="nil"/>
              <w:bottom w:val="single" w:color="auto" w:sz="4" w:space="0"/>
              <w:right w:val="single" w:color="auto" w:sz="4" w:space="0"/>
            </w:tcBorders>
            <w:shd w:val="clear" w:color="auto" w:fill="auto"/>
            <w:vAlign w:val="center"/>
          </w:tcPr>
          <w:p w14:paraId="2402643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448" w:type="dxa"/>
            <w:tcBorders>
              <w:top w:val="single" w:color="auto" w:sz="4" w:space="0"/>
              <w:left w:val="nil"/>
              <w:bottom w:val="single" w:color="auto" w:sz="4" w:space="0"/>
              <w:right w:val="single" w:color="auto" w:sz="4" w:space="0"/>
            </w:tcBorders>
            <w:shd w:val="clear" w:color="auto" w:fill="auto"/>
            <w:vAlign w:val="center"/>
          </w:tcPr>
          <w:p w14:paraId="0D33D6D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300" w:type="dxa"/>
            <w:tcBorders>
              <w:top w:val="single" w:color="auto" w:sz="4" w:space="0"/>
              <w:left w:val="nil"/>
              <w:bottom w:val="single" w:color="auto" w:sz="4" w:space="0"/>
              <w:right w:val="single" w:color="auto" w:sz="4" w:space="0"/>
            </w:tcBorders>
            <w:shd w:val="clear" w:color="auto" w:fill="auto"/>
            <w:vAlign w:val="top"/>
          </w:tcPr>
          <w:p w14:paraId="678E7A3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10118A29">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089ACB32">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577" w:type="dxa"/>
            <w:tcBorders>
              <w:top w:val="single" w:color="auto" w:sz="4" w:space="0"/>
              <w:left w:val="nil"/>
              <w:bottom w:val="single" w:color="auto" w:sz="4" w:space="0"/>
              <w:right w:val="single" w:color="auto" w:sz="4" w:space="0"/>
            </w:tcBorders>
            <w:shd w:val="clear" w:color="auto" w:fill="auto"/>
            <w:vAlign w:val="center"/>
          </w:tcPr>
          <w:p w14:paraId="40A2C60C">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r>
      <w:tr w14:paraId="27E0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0"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4AB134D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812" w:type="dxa"/>
            <w:tcBorders>
              <w:top w:val="single" w:color="auto" w:sz="4" w:space="0"/>
              <w:left w:val="nil"/>
              <w:bottom w:val="single" w:color="auto" w:sz="4" w:space="0"/>
              <w:right w:val="single" w:color="auto" w:sz="4" w:space="0"/>
            </w:tcBorders>
            <w:shd w:val="clear" w:color="auto" w:fill="auto"/>
            <w:vAlign w:val="center"/>
          </w:tcPr>
          <w:p w14:paraId="3F135AAE">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448" w:type="dxa"/>
            <w:tcBorders>
              <w:top w:val="single" w:color="auto" w:sz="4" w:space="0"/>
              <w:left w:val="nil"/>
              <w:bottom w:val="single" w:color="auto" w:sz="4" w:space="0"/>
              <w:right w:val="single" w:color="auto" w:sz="4" w:space="0"/>
            </w:tcBorders>
            <w:shd w:val="clear" w:color="auto" w:fill="auto"/>
            <w:vAlign w:val="center"/>
          </w:tcPr>
          <w:p w14:paraId="44012D3A">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300" w:type="dxa"/>
            <w:tcBorders>
              <w:top w:val="single" w:color="auto" w:sz="4" w:space="0"/>
              <w:left w:val="nil"/>
              <w:bottom w:val="single" w:color="auto" w:sz="4" w:space="0"/>
              <w:right w:val="single" w:color="auto" w:sz="4" w:space="0"/>
            </w:tcBorders>
            <w:shd w:val="clear" w:color="auto" w:fill="auto"/>
            <w:vAlign w:val="top"/>
          </w:tcPr>
          <w:p w14:paraId="60F3CF91">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724F644D">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3DDB6E5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577" w:type="dxa"/>
            <w:tcBorders>
              <w:top w:val="single" w:color="auto" w:sz="4" w:space="0"/>
              <w:left w:val="nil"/>
              <w:bottom w:val="single" w:color="auto" w:sz="4" w:space="0"/>
              <w:right w:val="single" w:color="auto" w:sz="4" w:space="0"/>
            </w:tcBorders>
            <w:shd w:val="clear" w:color="auto" w:fill="auto"/>
            <w:vAlign w:val="center"/>
          </w:tcPr>
          <w:p w14:paraId="36171926">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r>
      <w:tr w14:paraId="2564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8"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424D48C9">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812" w:type="dxa"/>
            <w:tcBorders>
              <w:top w:val="single" w:color="auto" w:sz="4" w:space="0"/>
              <w:left w:val="nil"/>
              <w:bottom w:val="single" w:color="auto" w:sz="4" w:space="0"/>
              <w:right w:val="single" w:color="auto" w:sz="4" w:space="0"/>
            </w:tcBorders>
            <w:shd w:val="clear" w:color="auto" w:fill="auto"/>
            <w:vAlign w:val="center"/>
          </w:tcPr>
          <w:p w14:paraId="68DC7CC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448" w:type="dxa"/>
            <w:tcBorders>
              <w:top w:val="single" w:color="auto" w:sz="4" w:space="0"/>
              <w:left w:val="nil"/>
              <w:bottom w:val="single" w:color="auto" w:sz="4" w:space="0"/>
              <w:right w:val="single" w:color="auto" w:sz="4" w:space="0"/>
            </w:tcBorders>
            <w:shd w:val="clear" w:color="auto" w:fill="auto"/>
            <w:vAlign w:val="center"/>
          </w:tcPr>
          <w:p w14:paraId="3E65AAF7">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300" w:type="dxa"/>
            <w:tcBorders>
              <w:top w:val="single" w:color="auto" w:sz="4" w:space="0"/>
              <w:left w:val="nil"/>
              <w:bottom w:val="single" w:color="auto" w:sz="4" w:space="0"/>
              <w:right w:val="single" w:color="auto" w:sz="4" w:space="0"/>
            </w:tcBorders>
            <w:shd w:val="clear" w:color="auto" w:fill="auto"/>
            <w:vAlign w:val="top"/>
          </w:tcPr>
          <w:p w14:paraId="3154CEE0">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33D9E03B">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7CF04AFF">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c>
          <w:tcPr>
            <w:tcW w:w="1577" w:type="dxa"/>
            <w:tcBorders>
              <w:top w:val="single" w:color="auto" w:sz="4" w:space="0"/>
              <w:left w:val="nil"/>
              <w:bottom w:val="single" w:color="auto" w:sz="4" w:space="0"/>
              <w:right w:val="single" w:color="auto" w:sz="4" w:space="0"/>
            </w:tcBorders>
            <w:shd w:val="clear" w:color="auto" w:fill="auto"/>
            <w:vAlign w:val="center"/>
          </w:tcPr>
          <w:p w14:paraId="1B090E34">
            <w:pPr>
              <w:keepNext w:val="0"/>
              <w:keepLines w:val="0"/>
              <w:widowControl w:val="0"/>
              <w:suppressLineNumbers w:val="0"/>
              <w:autoSpaceDE w:val="0"/>
              <w:autoSpaceDN w:val="0"/>
              <w:adjustRightInd w:val="0"/>
              <w:spacing w:before="0" w:beforeLines="0" w:beforeAutospacing="0" w:after="0" w:afterLines="0" w:afterAutospacing="0" w:line="400" w:lineRule="exact"/>
              <w:ind w:left="0" w:right="0"/>
              <w:jc w:val="center"/>
              <w:rPr>
                <w:rFonts w:hint="eastAsia" w:ascii="宋体" w:hAnsi="宋体" w:eastAsia="宋体" w:cs="宋体"/>
                <w:kern w:val="2"/>
                <w:sz w:val="21"/>
                <w:szCs w:val="21"/>
                <w:highlight w:val="none"/>
              </w:rPr>
            </w:pPr>
          </w:p>
        </w:tc>
      </w:tr>
    </w:tbl>
    <w:p w14:paraId="5DB8B942">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D0A0D60">
      <w:pPr>
        <w:keepNext w:val="0"/>
        <w:keepLines w:val="0"/>
        <w:widowControl w:val="0"/>
        <w:suppressLineNumbers w:val="0"/>
        <w:spacing w:before="0" w:beforeLines="0" w:beforeAutospacing="0" w:after="0" w:afterLines="0" w:afterAutospacing="0"/>
        <w:ind w:left="0" w:right="-418" w:rightChars="-199"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w:t>
      </w:r>
    </w:p>
    <w:p w14:paraId="03C4269A">
      <w:pPr>
        <w:keepNext w:val="0"/>
        <w:keepLines w:val="0"/>
        <w:widowControl w:val="0"/>
        <w:suppressLineNumbers w:val="0"/>
        <w:spacing w:before="0" w:beforeLines="0" w:beforeAutospacing="0" w:after="0" w:afterLines="0" w:afterAutospacing="0"/>
        <w:ind w:left="0" w:right="0" w:rightChars="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1、项目团队配备包括但不限于项目负责人、安装调试人员、专业技术人员、培训人员、售后服务人员等相关人员；</w:t>
      </w:r>
    </w:p>
    <w:p w14:paraId="548E65E2">
      <w:pPr>
        <w:keepNext w:val="0"/>
        <w:keepLines w:val="0"/>
        <w:widowControl w:val="0"/>
        <w:suppressLineNumbers w:val="0"/>
        <w:wordWrap w:val="0"/>
        <w:autoSpaceDE w:val="0"/>
        <w:autoSpaceDN w:val="0"/>
        <w:adjustRightInd w:val="0"/>
        <w:spacing w:before="0" w:beforeLines="0" w:beforeAutospacing="0" w:after="0" w:afterLines="0" w:afterAutospacing="0"/>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2、附项目团队全体人员身份证（正反面）复印件、劳动关系证明等相关证明材料复印件加盖公章。</w:t>
      </w:r>
      <w:r>
        <w:rPr>
          <w:rFonts w:hint="eastAsia" w:ascii="宋体" w:hAnsi="宋体" w:eastAsia="宋体" w:cs="宋体"/>
          <w:kern w:val="2"/>
          <w:sz w:val="21"/>
          <w:szCs w:val="21"/>
          <w:highlight w:val="none"/>
          <w:lang w:val="en-US" w:eastAsia="zh-CN" w:bidi="ar"/>
        </w:rPr>
        <w:br w:type="page"/>
      </w:r>
    </w:p>
    <w:p w14:paraId="5A74C85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9D09E67">
      <w:pPr>
        <w:keepNext w:val="0"/>
        <w:keepLines w:val="0"/>
        <w:widowControl w:val="0"/>
        <w:numPr>
          <w:ilvl w:val="0"/>
          <w:numId w:val="0"/>
        </w:numPr>
        <w:suppressLineNumbers w:val="0"/>
        <w:spacing w:before="0" w:beforeAutospacing="0" w:after="0" w:afterAutospacing="0"/>
        <w:ind w:leftChars="0" w:right="0" w:rightChars="0"/>
        <w:jc w:val="both"/>
        <w:rPr>
          <w:rFonts w:hint="eastAsia" w:ascii="宋体" w:hAnsi="宋体" w:eastAsia="宋体" w:cs="宋体"/>
          <w:b/>
          <w:bCs/>
          <w:kern w:val="2"/>
          <w:sz w:val="28"/>
          <w:szCs w:val="28"/>
          <w:highlight w:val="none"/>
        </w:rPr>
      </w:pPr>
      <w:r>
        <w:rPr>
          <w:rFonts w:hint="eastAsia" w:ascii="宋体" w:hAnsi="宋体" w:cs="宋体"/>
          <w:b/>
          <w:bCs w:val="0"/>
          <w:kern w:val="2"/>
          <w:sz w:val="28"/>
          <w:szCs w:val="28"/>
          <w:highlight w:val="none"/>
          <w:lang w:val="en-US" w:eastAsia="zh-CN" w:bidi="ar"/>
        </w:rPr>
        <w:t>4、</w:t>
      </w:r>
      <w:r>
        <w:rPr>
          <w:rFonts w:hint="eastAsia" w:ascii="宋体" w:hAnsi="宋体" w:eastAsia="宋体" w:cs="宋体"/>
          <w:b/>
          <w:bCs w:val="0"/>
          <w:kern w:val="2"/>
          <w:sz w:val="28"/>
          <w:szCs w:val="28"/>
          <w:highlight w:val="none"/>
          <w:lang w:val="en-US" w:eastAsia="zh-CN" w:bidi="ar"/>
        </w:rPr>
        <w:t>参加政府采购活动前三年内在经营活动中没有重大违法记录的书面声明</w:t>
      </w:r>
    </w:p>
    <w:p w14:paraId="043E727D">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lang w:val="en-US" w:eastAsia="zh-CN" w:bidi="ar"/>
        </w:rPr>
        <w:t xml:space="preserve"> </w:t>
      </w:r>
    </w:p>
    <w:p w14:paraId="3312C7AD">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（格式自拟）</w:t>
      </w:r>
    </w:p>
    <w:p w14:paraId="1C628A07">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lang w:val="en-US" w:eastAsia="zh-CN" w:bidi="ar"/>
        </w:rPr>
        <w:br w:type="page"/>
      </w:r>
    </w:p>
    <w:p w14:paraId="41F88A0E">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b w:val="0"/>
          <w:bCs w:val="0"/>
          <w:kern w:val="2"/>
          <w:sz w:val="21"/>
          <w:szCs w:val="21"/>
          <w:highlight w:val="none"/>
        </w:rPr>
      </w:pPr>
      <w:r>
        <w:rPr>
          <w:rFonts w:hint="eastAsia" w:ascii="宋体" w:hAnsi="宋体" w:cs="宋体"/>
          <w:b/>
          <w:bCs/>
          <w:kern w:val="2"/>
          <w:sz w:val="28"/>
          <w:szCs w:val="28"/>
          <w:highlight w:val="none"/>
          <w:lang w:val="en-US" w:eastAsia="zh-CN" w:bidi="ar"/>
        </w:rPr>
        <w:t>5</w:t>
      </w:r>
      <w:r>
        <w:rPr>
          <w:rFonts w:hint="eastAsia" w:ascii="宋体" w:hAnsi="宋体" w:eastAsia="宋体" w:cs="宋体"/>
          <w:b/>
          <w:bCs/>
          <w:kern w:val="2"/>
          <w:sz w:val="28"/>
          <w:szCs w:val="28"/>
          <w:highlight w:val="none"/>
          <w:lang w:val="en-US" w:eastAsia="zh-CN" w:bidi="ar"/>
        </w:rPr>
        <w:t>、信誉要求</w:t>
      </w:r>
    </w:p>
    <w:p w14:paraId="20DB8953">
      <w:pPr>
        <w:keepNext w:val="0"/>
        <w:keepLines w:val="0"/>
        <w:widowControl w:val="0"/>
        <w:suppressLineNumbers w:val="0"/>
        <w:spacing w:before="0" w:beforeAutospacing="0" w:after="0" w:afterAutospacing="0"/>
        <w:ind w:left="0" w:leftChars="0" w:right="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 xml:space="preserve"> </w:t>
      </w:r>
    </w:p>
    <w:p w14:paraId="598BB12F">
      <w:pPr>
        <w:keepNext w:val="0"/>
        <w:keepLines w:val="0"/>
        <w:widowControl w:val="0"/>
        <w:suppressLineNumbers w:val="0"/>
        <w:spacing w:before="0" w:beforeAutospacing="0" w:after="0" w:afterAutospacing="0" w:line="360" w:lineRule="auto"/>
        <w:ind w:left="0" w:leftChars="0" w:right="0" w:firstLine="420" w:firstLineChars="200"/>
        <w:jc w:val="both"/>
        <w:rPr>
          <w:rFonts w:hint="eastAsia" w:ascii="宋体" w:hAnsi="宋体" w:eastAsia="宋体" w:cs="宋体"/>
          <w:b/>
          <w:bCs/>
          <w:kern w:val="2"/>
          <w:sz w:val="28"/>
          <w:szCs w:val="28"/>
          <w:highlight w:val="none"/>
        </w:rPr>
      </w:pPr>
      <w:r>
        <w:rPr>
          <w:rFonts w:hint="eastAsia" w:ascii="宋体" w:hAnsi="宋体" w:eastAsia="宋体" w:cs="宋体"/>
          <w:b w:val="0"/>
          <w:bCs w:val="0"/>
          <w:kern w:val="2"/>
          <w:sz w:val="21"/>
          <w:szCs w:val="21"/>
          <w:highlight w:val="none"/>
          <w:lang w:val="en-US" w:eastAsia="zh-CN" w:bidi="ar"/>
        </w:rPr>
        <w:t>本项目不接受被列入失信被执行人、重大税收违法案件当事人名单、政府采购严重违法失信行为记录名单的供应商参与投标（详见财库〔2016〕125号文件）。</w:t>
      </w:r>
      <w:r>
        <w:rPr>
          <w:rFonts w:hint="eastAsia" w:ascii="宋体" w:hAnsi="宋体" w:eastAsia="宋体" w:cs="宋体"/>
          <w:b/>
          <w:bCs/>
          <w:kern w:val="2"/>
          <w:sz w:val="28"/>
          <w:szCs w:val="28"/>
          <w:highlight w:val="none"/>
          <w:lang w:val="en-US" w:eastAsia="zh-CN" w:bidi="ar"/>
        </w:rPr>
        <w:br w:type="page"/>
      </w:r>
    </w:p>
    <w:p w14:paraId="51067E2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9E1ACB1">
      <w:pPr>
        <w:keepNext w:val="0"/>
        <w:keepLines w:val="0"/>
        <w:widowControl w:val="0"/>
        <w:suppressLineNumbers w:val="0"/>
        <w:wordWrap w:val="0"/>
        <w:spacing w:before="0" w:beforeAutospacing="0" w:after="0" w:afterAutospacing="0" w:line="480" w:lineRule="auto"/>
        <w:ind w:left="0" w:right="0"/>
        <w:jc w:val="center"/>
        <w:rPr>
          <w:rFonts w:hint="eastAsia" w:ascii="宋体" w:hAnsi="宋体" w:eastAsia="宋体" w:cs="宋体"/>
          <w:color w:val="000000"/>
          <w:kern w:val="2"/>
          <w:sz w:val="24"/>
          <w:szCs w:val="24"/>
          <w:highlight w:val="none"/>
        </w:rPr>
      </w:pPr>
      <w:r>
        <w:rPr>
          <w:rFonts w:hint="eastAsia" w:ascii="宋体" w:hAnsi="宋体" w:cs="宋体"/>
          <w:b/>
          <w:bCs/>
          <w:kern w:val="2"/>
          <w:sz w:val="28"/>
          <w:szCs w:val="28"/>
          <w:highlight w:val="none"/>
          <w:lang w:val="en-US" w:eastAsia="zh-CN" w:bidi="ar"/>
        </w:rPr>
        <w:t>6</w:t>
      </w:r>
      <w:r>
        <w:rPr>
          <w:rFonts w:hint="eastAsia" w:ascii="宋体" w:hAnsi="宋体" w:eastAsia="宋体" w:cs="宋体"/>
          <w:b/>
          <w:bCs/>
          <w:kern w:val="2"/>
          <w:sz w:val="28"/>
          <w:szCs w:val="28"/>
          <w:highlight w:val="none"/>
          <w:lang w:val="en-US" w:eastAsia="zh-CN" w:bidi="ar"/>
        </w:rPr>
        <w:t>、企业信誉承诺书</w:t>
      </w:r>
    </w:p>
    <w:p w14:paraId="41D9F41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center"/>
        <w:textAlignment w:val="baseline"/>
        <w:rPr>
          <w:rFonts w:hint="eastAsia" w:ascii="宋体" w:hAnsi="宋体" w:eastAsia="宋体" w:cs="宋体"/>
          <w:b/>
          <w:bCs/>
          <w:kern w:val="2"/>
          <w:sz w:val="24"/>
          <w:szCs w:val="24"/>
          <w:highlight w:val="none"/>
          <w:vertAlign w:val="baseline"/>
        </w:rPr>
      </w:pPr>
      <w:r>
        <w:rPr>
          <w:rFonts w:hint="eastAsia" w:ascii="宋体" w:hAnsi="宋体" w:eastAsia="宋体" w:cs="宋体"/>
          <w:b/>
          <w:bCs/>
          <w:kern w:val="2"/>
          <w:sz w:val="24"/>
          <w:szCs w:val="24"/>
          <w:highlight w:val="none"/>
          <w:vertAlign w:val="baseline"/>
          <w:lang w:val="en-US" w:eastAsia="zh-CN" w:bidi="ar"/>
        </w:rPr>
        <w:t xml:space="preserve"> </w:t>
      </w:r>
    </w:p>
    <w:p w14:paraId="7EB82CD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6088D56B">
      <w:pPr>
        <w:keepNext w:val="0"/>
        <w:keepLines w:val="0"/>
        <w:widowControl w:val="0"/>
        <w:suppressLineNumbers w:val="0"/>
        <w:wordWrap w:val="0"/>
        <w:spacing w:before="0" w:beforeAutospacing="0" w:after="0" w:afterAutospacing="0" w:line="480" w:lineRule="auto"/>
        <w:ind w:left="0" w:right="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致：</w:t>
      </w:r>
      <w:r>
        <w:rPr>
          <w:rFonts w:hint="eastAsia" w:ascii="宋体" w:hAnsi="宋体" w:eastAsia="宋体" w:cs="宋体"/>
          <w:kern w:val="2"/>
          <w:sz w:val="21"/>
          <w:szCs w:val="21"/>
          <w:highlight w:val="none"/>
          <w:u w:val="single"/>
          <w:lang w:val="en-US" w:eastAsia="zh-CN" w:bidi="ar"/>
        </w:rPr>
        <w:t>（采购人、采购代理机构）</w:t>
      </w:r>
    </w:p>
    <w:p w14:paraId="16ECC1D6">
      <w:pPr>
        <w:keepNext w:val="0"/>
        <w:keepLines w:val="0"/>
        <w:widowControl w:val="0"/>
        <w:suppressLineNumbers w:val="0"/>
        <w:wordWrap w:val="0"/>
        <w:spacing w:before="0" w:beforeAutospacing="0" w:after="0" w:afterAutospacing="0" w:line="480" w:lineRule="auto"/>
        <w:ind w:left="0" w:right="0" w:firstLine="42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我单位（公司）参与</w:t>
      </w:r>
      <w:r>
        <w:rPr>
          <w:rFonts w:hint="eastAsia" w:ascii="宋体" w:hAnsi="宋体" w:eastAsia="宋体" w:cs="宋体"/>
          <w:kern w:val="2"/>
          <w:sz w:val="21"/>
          <w:szCs w:val="21"/>
          <w:highlight w:val="none"/>
          <w:u w:val="single"/>
          <w:lang w:val="en-US" w:eastAsia="zh-CN" w:bidi="ar"/>
        </w:rPr>
        <w:t>（采购项目名称    项目编号）</w:t>
      </w:r>
      <w:r>
        <w:rPr>
          <w:rFonts w:hint="eastAsia" w:ascii="宋体" w:hAnsi="宋体" w:eastAsia="宋体" w:cs="宋体"/>
          <w:kern w:val="2"/>
          <w:sz w:val="21"/>
          <w:szCs w:val="21"/>
          <w:highlight w:val="none"/>
          <w:lang w:val="en-US" w:eastAsia="zh-CN" w:bidi="ar"/>
        </w:rPr>
        <w:t>采购项目的政府采购活动，现承诺如下：</w:t>
      </w:r>
    </w:p>
    <w:p w14:paraId="64DF89F3">
      <w:pPr>
        <w:keepNext w:val="0"/>
        <w:keepLines w:val="0"/>
        <w:widowControl w:val="0"/>
        <w:suppressLineNumbers w:val="0"/>
        <w:spacing w:before="0" w:beforeLines="0" w:beforeAutospacing="0" w:after="0" w:afterLines="0" w:afterAutospacing="0" w:line="48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1、我公司不是“列入政府取消投标资格记录期间的企业或个人”，我公司无企业不良行为记录；</w:t>
      </w:r>
    </w:p>
    <w:p w14:paraId="4AABE396">
      <w:pPr>
        <w:keepNext w:val="0"/>
        <w:keepLines w:val="0"/>
        <w:widowControl w:val="0"/>
        <w:suppressLineNumbers w:val="0"/>
        <w:spacing w:before="0" w:beforeLines="0" w:beforeAutospacing="0" w:after="0" w:afterLines="0" w:afterAutospacing="0" w:line="48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2、我公司能够自觉遵守国家法律法规、执业准则和职业道德，在参加政府采购活动前三年内在经营活动中没有重大违法记录；</w:t>
      </w:r>
    </w:p>
    <w:p w14:paraId="1288D924">
      <w:pPr>
        <w:keepNext w:val="0"/>
        <w:keepLines w:val="0"/>
        <w:widowControl w:val="0"/>
        <w:suppressLineNumbers w:val="0"/>
        <w:wordWrap w:val="0"/>
        <w:autoSpaceDE w:val="0"/>
        <w:autoSpaceDN w:val="0"/>
        <w:adjustRightInd w:val="0"/>
        <w:spacing w:before="0" w:beforeAutospacing="0" w:after="0" w:afterAutospacing="0" w:line="480"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3、我公司在信用中国网（www.creditchina.gov.cn）、中国政府采购网（www.ccgp.gov.cn）未被列入失信被执行人、重大税收违法案件当事人名单、政府采购严重违法失信行为记录名单；</w:t>
      </w:r>
    </w:p>
    <w:p w14:paraId="246E1F7B">
      <w:pPr>
        <w:keepNext w:val="0"/>
        <w:keepLines w:val="0"/>
        <w:widowControl w:val="0"/>
        <w:suppressLineNumbers w:val="0"/>
        <w:wordWrap w:val="0"/>
        <w:autoSpaceDE w:val="0"/>
        <w:autoSpaceDN w:val="0"/>
        <w:adjustRightInd w:val="0"/>
        <w:spacing w:before="0" w:beforeAutospacing="0" w:after="0" w:afterAutospacing="0" w:line="480"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4、我公司不存在“与采购人存在利害关系可能影响招标公正性的法人、其他组织或者个人；单位负责人为同一人或者存在控股、管理关系的不同单位”的情形。</w:t>
      </w:r>
    </w:p>
    <w:p w14:paraId="31999D7F">
      <w:pPr>
        <w:keepNext w:val="0"/>
        <w:keepLines w:val="0"/>
        <w:widowControl w:val="0"/>
        <w:suppressLineNumbers w:val="0"/>
        <w:wordWrap w:val="0"/>
        <w:autoSpaceDE w:val="0"/>
        <w:autoSpaceDN w:val="0"/>
        <w:adjustRightInd w:val="0"/>
        <w:spacing w:before="0" w:beforeAutospacing="0" w:after="0" w:afterAutospacing="0" w:line="480"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特此承诺！</w:t>
      </w:r>
    </w:p>
    <w:p w14:paraId="1DE80E41">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569A2B0">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2E47944">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701F12A">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7114E22">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5489F9E">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620DDE6">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78684AD">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B3447A8">
      <w:pPr>
        <w:pStyle w:val="25"/>
        <w:widowControl/>
        <w:wordWrap w:val="0"/>
        <w:spacing w:before="100" w:beforeAutospacing="0" w:after="100" w:afterAutospacing="0"/>
        <w:ind w:left="420" w:leftChars="200" w:right="0" w:firstLine="3570" w:firstLineChars="17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供应商名称：</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（盖公章）</w:t>
      </w:r>
    </w:p>
    <w:p w14:paraId="3BBD1FFA">
      <w:pPr>
        <w:pStyle w:val="25"/>
        <w:widowControl/>
        <w:wordWrap w:val="0"/>
        <w:spacing w:before="100" w:beforeAutospacing="0" w:after="100" w:afterAutospacing="0"/>
        <w:ind w:left="420" w:leftChars="200" w:right="0" w:firstLine="3570" w:firstLineChars="1700"/>
        <w:jc w:val="both"/>
        <w:rPr>
          <w:rFonts w:hint="eastAsia" w:ascii="宋体" w:hAnsi="宋体" w:eastAsia="宋体" w:cs="宋体"/>
          <w:color w:val="000000"/>
          <w:kern w:val="0"/>
          <w:sz w:val="21"/>
          <w:szCs w:val="21"/>
          <w:highlight w:val="none"/>
        </w:rPr>
      </w:pPr>
      <w:r>
        <w:rPr>
          <w:rFonts w:hint="eastAsia" w:ascii="宋体" w:hAnsi="宋体" w:eastAsia="宋体" w:cs="宋体"/>
          <w:kern w:val="0"/>
          <w:sz w:val="21"/>
          <w:szCs w:val="21"/>
          <w:highlight w:val="none"/>
          <w:lang w:val="en-US" w:eastAsia="zh-CN" w:bidi="ar"/>
        </w:rPr>
        <w:t>法定代表人或其委托代理人：</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签字或盖章）</w:t>
      </w:r>
    </w:p>
    <w:p w14:paraId="72AC93DA">
      <w:pPr>
        <w:pStyle w:val="25"/>
        <w:widowControl/>
        <w:wordWrap w:val="0"/>
        <w:spacing w:before="100" w:beforeAutospacing="0" w:after="100" w:afterAutospacing="0"/>
        <w:ind w:left="420" w:leftChars="200" w:right="0" w:firstLine="3570" w:firstLineChars="1700"/>
        <w:jc w:val="both"/>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日  期：</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年</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月</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日</w:t>
      </w:r>
    </w:p>
    <w:p w14:paraId="19A1CC38">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lang w:val="en-US" w:eastAsia="zh-CN" w:bidi="ar"/>
        </w:rPr>
        <w:br w:type="page"/>
      </w:r>
    </w:p>
    <w:p w14:paraId="58DB48AA">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8"/>
          <w:szCs w:val="28"/>
          <w:highlight w:val="none"/>
        </w:rPr>
      </w:pPr>
      <w:r>
        <w:rPr>
          <w:rFonts w:hint="eastAsia" w:ascii="宋体" w:hAnsi="宋体" w:cs="宋体"/>
          <w:b/>
          <w:bCs/>
          <w:kern w:val="2"/>
          <w:sz w:val="28"/>
          <w:szCs w:val="28"/>
          <w:highlight w:val="none"/>
          <w:lang w:val="en-US" w:eastAsia="zh-CN" w:bidi="ar"/>
        </w:rPr>
        <w:t>7</w:t>
      </w:r>
      <w:r>
        <w:rPr>
          <w:rFonts w:hint="eastAsia" w:ascii="宋体" w:hAnsi="宋体" w:eastAsia="宋体" w:cs="宋体"/>
          <w:b/>
          <w:bCs/>
          <w:kern w:val="2"/>
          <w:sz w:val="28"/>
          <w:szCs w:val="28"/>
          <w:highlight w:val="none"/>
          <w:lang w:val="en-US" w:eastAsia="zh-CN" w:bidi="ar"/>
        </w:rPr>
        <w:t>、企业服务承诺书</w:t>
      </w:r>
    </w:p>
    <w:p w14:paraId="296BE29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b/>
          <w:bCs/>
          <w:kern w:val="2"/>
          <w:sz w:val="28"/>
          <w:szCs w:val="28"/>
          <w:highlight w:val="none"/>
          <w:lang w:val="en-US" w:eastAsia="zh-CN" w:bidi="ar"/>
        </w:rPr>
        <w:t xml:space="preserve"> </w:t>
      </w:r>
    </w:p>
    <w:p w14:paraId="71468C6F">
      <w:pPr>
        <w:keepNext w:val="0"/>
        <w:keepLines w:val="0"/>
        <w:widowControl w:val="0"/>
        <w:suppressLineNumbers w:val="0"/>
        <w:wordWrap w:val="0"/>
        <w:spacing w:before="0" w:beforeLines="0" w:beforeAutospacing="0" w:after="0" w:afterLines="0" w:afterAutospacing="0" w:line="48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9B0F749">
      <w:pPr>
        <w:keepNext w:val="0"/>
        <w:keepLines w:val="0"/>
        <w:widowControl w:val="0"/>
        <w:suppressLineNumbers w:val="0"/>
        <w:wordWrap w:val="0"/>
        <w:spacing w:before="0" w:beforeLines="0" w:beforeAutospacing="0" w:after="0" w:afterLines="0" w:afterAutospacing="0" w:line="480" w:lineRule="auto"/>
        <w:ind w:left="0" w:right="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致：</w:t>
      </w:r>
      <w:r>
        <w:rPr>
          <w:rFonts w:hint="eastAsia" w:ascii="宋体" w:hAnsi="宋体" w:eastAsia="宋体" w:cs="宋体"/>
          <w:kern w:val="2"/>
          <w:sz w:val="21"/>
          <w:szCs w:val="21"/>
          <w:highlight w:val="none"/>
          <w:u w:val="single"/>
          <w:lang w:val="en-US" w:eastAsia="zh-CN" w:bidi="ar"/>
        </w:rPr>
        <w:t>（采购人、采购代理机构）</w:t>
      </w:r>
    </w:p>
    <w:p w14:paraId="146DB3FE">
      <w:pPr>
        <w:keepNext w:val="0"/>
        <w:keepLines w:val="0"/>
        <w:widowControl w:val="0"/>
        <w:suppressLineNumbers w:val="0"/>
        <w:wordWrap w:val="0"/>
        <w:spacing w:before="0" w:beforeLines="0" w:beforeAutospacing="0" w:after="0" w:afterLines="0" w:afterAutospacing="0" w:line="480" w:lineRule="auto"/>
        <w:ind w:left="0" w:right="0" w:firstLine="42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我单位（公司）参与</w:t>
      </w:r>
      <w:r>
        <w:rPr>
          <w:rFonts w:hint="eastAsia" w:ascii="宋体" w:hAnsi="宋体" w:eastAsia="宋体" w:cs="宋体"/>
          <w:kern w:val="2"/>
          <w:sz w:val="21"/>
          <w:szCs w:val="21"/>
          <w:highlight w:val="none"/>
          <w:u w:val="single"/>
          <w:lang w:val="en-US" w:eastAsia="zh-CN" w:bidi="ar"/>
        </w:rPr>
        <w:t>（采购项目名称    项目编号）</w:t>
      </w:r>
      <w:r>
        <w:rPr>
          <w:rFonts w:hint="eastAsia" w:ascii="宋体" w:hAnsi="宋体" w:eastAsia="宋体" w:cs="宋体"/>
          <w:kern w:val="2"/>
          <w:sz w:val="21"/>
          <w:szCs w:val="21"/>
          <w:highlight w:val="none"/>
          <w:lang w:val="en-US" w:eastAsia="zh-CN" w:bidi="ar"/>
        </w:rPr>
        <w:t>采购项目的政府采购活动，现承诺如下：</w:t>
      </w:r>
    </w:p>
    <w:p w14:paraId="61A0A114">
      <w:pPr>
        <w:keepNext w:val="0"/>
        <w:keepLines w:val="0"/>
        <w:widowControl w:val="0"/>
        <w:suppressLineNumbers w:val="0"/>
        <w:wordWrap w:val="0"/>
        <w:autoSpaceDE w:val="0"/>
        <w:autoSpaceDN w:val="0"/>
        <w:adjustRightInd w:val="0"/>
        <w:spacing w:before="0" w:beforeLines="0" w:beforeAutospacing="0" w:after="0" w:afterLines="0" w:afterAutospacing="0" w:line="480"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一、我公司在收到中标通知书后，将按照中标通知书规定的期限内与业主单位（甲方）签订合同并绝不推诿、承担相应责任、完全响应合同、执行</w:t>
      </w:r>
      <w:r>
        <w:rPr>
          <w:rFonts w:hint="eastAsia" w:ascii="宋体" w:hAnsi="宋体" w:cs="宋体"/>
          <w:kern w:val="2"/>
          <w:sz w:val="21"/>
          <w:szCs w:val="21"/>
          <w:highlight w:val="none"/>
          <w:lang w:val="en-US" w:eastAsia="zh-CN" w:bidi="ar"/>
        </w:rPr>
        <w:t>竞争性磋商文件</w:t>
      </w:r>
      <w:r>
        <w:rPr>
          <w:rFonts w:hint="eastAsia" w:ascii="宋体" w:hAnsi="宋体" w:eastAsia="宋体" w:cs="宋体"/>
          <w:kern w:val="2"/>
          <w:sz w:val="21"/>
          <w:szCs w:val="21"/>
          <w:highlight w:val="none"/>
          <w:lang w:val="en-US" w:eastAsia="zh-CN" w:bidi="ar"/>
        </w:rPr>
        <w:t>规定履约一切与之相关事项。</w:t>
      </w:r>
    </w:p>
    <w:p w14:paraId="7A2DAB0E">
      <w:pPr>
        <w:keepNext w:val="0"/>
        <w:keepLines w:val="0"/>
        <w:widowControl w:val="0"/>
        <w:suppressLineNumbers w:val="0"/>
        <w:wordWrap w:val="0"/>
        <w:autoSpaceDE w:val="0"/>
        <w:autoSpaceDN w:val="0"/>
        <w:adjustRightInd w:val="0"/>
        <w:spacing w:before="0" w:beforeLines="0" w:beforeAutospacing="0" w:after="0" w:afterLines="0" w:afterAutospacing="0" w:line="480"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二、我公司将严格遵守</w:t>
      </w:r>
      <w:r>
        <w:rPr>
          <w:rFonts w:hint="eastAsia" w:ascii="宋体" w:hAnsi="宋体" w:cs="宋体"/>
          <w:kern w:val="2"/>
          <w:sz w:val="21"/>
          <w:szCs w:val="21"/>
          <w:highlight w:val="none"/>
          <w:lang w:val="en-US" w:eastAsia="zh-CN" w:bidi="ar"/>
        </w:rPr>
        <w:t>竞争性磋商文件</w:t>
      </w:r>
      <w:r>
        <w:rPr>
          <w:rFonts w:hint="eastAsia" w:ascii="宋体" w:hAnsi="宋体" w:eastAsia="宋体" w:cs="宋体"/>
          <w:kern w:val="2"/>
          <w:sz w:val="21"/>
          <w:szCs w:val="21"/>
          <w:highlight w:val="none"/>
          <w:lang w:val="en-US" w:eastAsia="zh-CN" w:bidi="ar"/>
        </w:rPr>
        <w:t>中各项条款的有关规定并认真履行，同时将精心组织、部署</w:t>
      </w:r>
      <w:r>
        <w:rPr>
          <w:rFonts w:hint="eastAsia" w:ascii="宋体" w:hAnsi="宋体" w:cs="宋体"/>
          <w:kern w:val="2"/>
          <w:sz w:val="21"/>
          <w:szCs w:val="21"/>
          <w:highlight w:val="none"/>
          <w:lang w:val="en-US" w:eastAsia="zh-CN" w:bidi="ar"/>
        </w:rPr>
        <w:t>竞争性磋商文件</w:t>
      </w:r>
      <w:r>
        <w:rPr>
          <w:rFonts w:hint="eastAsia" w:ascii="宋体" w:hAnsi="宋体" w:eastAsia="宋体" w:cs="宋体"/>
          <w:kern w:val="2"/>
          <w:sz w:val="21"/>
          <w:szCs w:val="21"/>
          <w:highlight w:val="none"/>
          <w:lang w:val="en-US" w:eastAsia="zh-CN" w:bidi="ar"/>
        </w:rPr>
        <w:t xml:space="preserve">中所规定的服务内容，保证完成业主要求的全部内容。 </w:t>
      </w:r>
    </w:p>
    <w:p w14:paraId="5BCDD072">
      <w:pPr>
        <w:keepNext w:val="0"/>
        <w:keepLines w:val="0"/>
        <w:widowControl w:val="0"/>
        <w:suppressLineNumbers w:val="0"/>
        <w:wordWrap w:val="0"/>
        <w:autoSpaceDE w:val="0"/>
        <w:autoSpaceDN w:val="0"/>
        <w:adjustRightInd w:val="0"/>
        <w:spacing w:before="0" w:beforeLines="0" w:beforeAutospacing="0" w:after="0" w:afterLines="0" w:afterAutospacing="0" w:line="480"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三、在项目进行的过程中，我公司会积极主动、优质高效地为业主进行潜在的服务，协助业主完成与本项目相关的具体工作，以达到项目预定的目标。</w:t>
      </w:r>
    </w:p>
    <w:p w14:paraId="2E1F1E1B">
      <w:pPr>
        <w:keepNext w:val="0"/>
        <w:keepLines w:val="0"/>
        <w:widowControl w:val="0"/>
        <w:suppressLineNumbers w:val="0"/>
        <w:wordWrap w:val="0"/>
        <w:autoSpaceDE w:val="0"/>
        <w:autoSpaceDN w:val="0"/>
        <w:adjustRightInd w:val="0"/>
        <w:spacing w:before="0" w:beforeLines="0" w:beforeAutospacing="0" w:after="0" w:afterLines="0" w:afterAutospacing="0" w:line="480"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四、我公司承诺按照</w:t>
      </w:r>
      <w:r>
        <w:rPr>
          <w:rFonts w:hint="eastAsia" w:ascii="宋体" w:hAnsi="宋体" w:cs="宋体"/>
          <w:kern w:val="2"/>
          <w:sz w:val="21"/>
          <w:szCs w:val="21"/>
          <w:highlight w:val="none"/>
          <w:lang w:val="en-US" w:eastAsia="zh-CN" w:bidi="ar"/>
        </w:rPr>
        <w:t>竞争性磋商文件</w:t>
      </w:r>
      <w:r>
        <w:rPr>
          <w:rFonts w:hint="eastAsia" w:ascii="宋体" w:hAnsi="宋体" w:eastAsia="宋体" w:cs="宋体"/>
          <w:kern w:val="2"/>
          <w:sz w:val="21"/>
          <w:szCs w:val="21"/>
          <w:highlight w:val="none"/>
          <w:lang w:val="en-US" w:eastAsia="zh-CN" w:bidi="ar"/>
        </w:rPr>
        <w:t>中规定的“技术标准及服务需求”在合同约定的期限内，完成并移交全部合同内容。</w:t>
      </w:r>
    </w:p>
    <w:p w14:paraId="285B4AC7">
      <w:pPr>
        <w:keepNext w:val="0"/>
        <w:keepLines w:val="0"/>
        <w:widowControl w:val="0"/>
        <w:suppressLineNumbers w:val="0"/>
        <w:wordWrap w:val="0"/>
        <w:autoSpaceDE w:val="0"/>
        <w:autoSpaceDN w:val="0"/>
        <w:adjustRightInd w:val="0"/>
        <w:spacing w:before="0" w:beforeLines="0" w:beforeAutospacing="0" w:after="0" w:afterLines="0" w:afterAutospacing="0" w:line="480"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五、我公司承诺在合同履行过程中，一经发现我方提交虚假资料、业绩等，采购人（甲方）有权立即终止与我方签订的合同并无需支付我方在这期间所产生的任何费用，并由我方承担由此产生的一切法律责任及费用。</w:t>
      </w:r>
    </w:p>
    <w:p w14:paraId="31DF2BFD">
      <w:pPr>
        <w:keepNext w:val="0"/>
        <w:keepLines w:val="0"/>
        <w:widowControl w:val="0"/>
        <w:suppressLineNumbers w:val="0"/>
        <w:wordWrap w:val="0"/>
        <w:autoSpaceDE w:val="0"/>
        <w:autoSpaceDN w:val="0"/>
        <w:adjustRightInd w:val="0"/>
        <w:spacing w:before="0" w:beforeLines="0" w:beforeAutospacing="0" w:after="0" w:afterLines="0" w:afterAutospacing="0" w:line="480"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特此承诺！</w:t>
      </w:r>
      <w:r>
        <w:rPr>
          <w:rFonts w:hint="eastAsia" w:ascii="宋体" w:hAnsi="宋体" w:eastAsia="宋体" w:cs="宋体"/>
          <w:kern w:val="2"/>
          <w:sz w:val="24"/>
          <w:szCs w:val="24"/>
          <w:highlight w:val="none"/>
          <w:lang w:val="en-US" w:eastAsia="zh-CN" w:bidi="ar"/>
        </w:rPr>
        <w:t xml:space="preserve"> </w:t>
      </w:r>
    </w:p>
    <w:p w14:paraId="5A8F7011">
      <w:pPr>
        <w:keepNext w:val="0"/>
        <w:keepLines w:val="0"/>
        <w:widowControl w:val="0"/>
        <w:suppressLineNumbers w:val="0"/>
        <w:wordWrap w:val="0"/>
        <w:autoSpaceDE w:val="0"/>
        <w:autoSpaceDN w:val="0"/>
        <w:adjustRightInd w:val="0"/>
        <w:spacing w:before="0" w:beforeLines="0" w:beforeAutospacing="0" w:after="0" w:afterLines="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E4C8FB6">
      <w:pPr>
        <w:keepNext w:val="0"/>
        <w:keepLines w:val="0"/>
        <w:widowControl w:val="0"/>
        <w:suppressLineNumbers w:val="0"/>
        <w:wordWrap w:val="0"/>
        <w:spacing w:before="0" w:beforeLines="0" w:beforeAutospacing="0" w:after="0" w:afterLines="0" w:afterAutospacing="0" w:line="48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118121A0">
      <w:pPr>
        <w:pStyle w:val="25"/>
        <w:widowControl/>
        <w:wordWrap w:val="0"/>
        <w:spacing w:before="100" w:beforeAutospacing="0" w:after="100" w:afterAutospacing="0"/>
        <w:ind w:left="420" w:leftChars="200" w:right="0" w:firstLine="3570" w:firstLineChars="17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供应商名称：</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（盖公章）</w:t>
      </w:r>
    </w:p>
    <w:p w14:paraId="2B884F31">
      <w:pPr>
        <w:pStyle w:val="25"/>
        <w:widowControl/>
        <w:wordWrap w:val="0"/>
        <w:spacing w:before="100" w:beforeAutospacing="0" w:after="100" w:afterAutospacing="0"/>
        <w:ind w:left="420" w:leftChars="200" w:right="0" w:firstLine="3570" w:firstLineChars="1700"/>
        <w:jc w:val="both"/>
        <w:rPr>
          <w:rFonts w:hint="eastAsia" w:ascii="宋体" w:hAnsi="宋体" w:eastAsia="宋体" w:cs="宋体"/>
          <w:color w:val="000000"/>
          <w:kern w:val="0"/>
          <w:sz w:val="21"/>
          <w:szCs w:val="21"/>
          <w:highlight w:val="none"/>
        </w:rPr>
      </w:pPr>
      <w:r>
        <w:rPr>
          <w:rFonts w:hint="eastAsia" w:ascii="宋体" w:hAnsi="宋体" w:eastAsia="宋体" w:cs="宋体"/>
          <w:kern w:val="0"/>
          <w:sz w:val="21"/>
          <w:szCs w:val="21"/>
          <w:highlight w:val="none"/>
          <w:lang w:val="en-US" w:eastAsia="zh-CN" w:bidi="ar"/>
        </w:rPr>
        <w:t>法定代表人或其委托代理人：</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签字或盖章）</w:t>
      </w:r>
    </w:p>
    <w:p w14:paraId="15B33F38">
      <w:pPr>
        <w:pStyle w:val="25"/>
        <w:widowControl/>
        <w:wordWrap w:val="0"/>
        <w:spacing w:before="100" w:beforeAutospacing="0" w:after="100" w:afterAutospacing="0"/>
        <w:ind w:left="420" w:leftChars="200" w:right="0" w:firstLine="3570" w:firstLineChars="1700"/>
        <w:jc w:val="both"/>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日  期：</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年</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月</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日</w:t>
      </w:r>
    </w:p>
    <w:p w14:paraId="79DFB546">
      <w:pPr>
        <w:keepNext w:val="0"/>
        <w:keepLines w:val="0"/>
        <w:widowControl w:val="0"/>
        <w:suppressLineNumbers w:val="0"/>
        <w:wordWrap w:val="0"/>
        <w:autoSpaceDE w:val="0"/>
        <w:autoSpaceDN w:val="0"/>
        <w:adjustRightInd w:val="0"/>
        <w:spacing w:before="0" w:beforeLines="0" w:beforeAutospacing="0" w:after="0" w:afterLines="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5D6A7B2">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highlight w:val="none"/>
          <w:lang w:val="en-US" w:eastAsia="zh-CN" w:bidi="ar"/>
        </w:rPr>
      </w:pPr>
      <w:r>
        <w:rPr>
          <w:rFonts w:hint="eastAsia" w:ascii="宋体" w:hAnsi="宋体" w:eastAsia="宋体" w:cs="宋体"/>
          <w:b/>
          <w:bCs/>
          <w:kern w:val="2"/>
          <w:sz w:val="28"/>
          <w:szCs w:val="28"/>
          <w:highlight w:val="none"/>
          <w:lang w:val="en-US" w:eastAsia="zh-CN" w:bidi="ar"/>
        </w:rPr>
        <w:t xml:space="preserve"> </w:t>
      </w:r>
    </w:p>
    <w:p w14:paraId="36C5B7EC">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0"/>
          <w:sz w:val="28"/>
          <w:szCs w:val="28"/>
          <w:highlight w:val="none"/>
        </w:rPr>
      </w:pPr>
      <w:r>
        <w:rPr>
          <w:rFonts w:hint="eastAsia" w:ascii="宋体" w:hAnsi="宋体" w:cs="宋体"/>
          <w:b/>
          <w:bCs/>
          <w:kern w:val="0"/>
          <w:sz w:val="28"/>
          <w:szCs w:val="28"/>
          <w:highlight w:val="none"/>
          <w:lang w:val="en-US" w:eastAsia="zh-CN"/>
        </w:rPr>
        <w:t>8</w:t>
      </w:r>
      <w:r>
        <w:rPr>
          <w:rFonts w:hint="eastAsia" w:ascii="宋体" w:hAnsi="宋体" w:eastAsia="宋体" w:cs="宋体"/>
          <w:b/>
          <w:bCs/>
          <w:kern w:val="0"/>
          <w:sz w:val="28"/>
          <w:szCs w:val="28"/>
          <w:highlight w:val="none"/>
        </w:rPr>
        <w:t>、企业廉洁承诺书</w:t>
      </w:r>
    </w:p>
    <w:p w14:paraId="40AEBC74">
      <w:pPr>
        <w:keepNext w:val="0"/>
        <w:keepLines w:val="0"/>
        <w:widowControl w:val="0"/>
        <w:suppressLineNumbers w:val="0"/>
        <w:spacing w:before="0" w:beforeLines="0" w:beforeAutospacing="0" w:after="0" w:afterLines="0" w:afterAutospacing="0" w:line="480" w:lineRule="auto"/>
        <w:ind w:left="0" w:right="0"/>
        <w:jc w:val="both"/>
        <w:rPr>
          <w:rFonts w:hint="eastAsia" w:ascii="宋体" w:hAnsi="宋体" w:eastAsia="宋体" w:cs="宋体"/>
          <w:kern w:val="2"/>
          <w:sz w:val="21"/>
          <w:szCs w:val="21"/>
          <w:highlight w:val="none"/>
          <w:lang w:val="en-US" w:eastAsia="zh-CN" w:bidi="ar"/>
        </w:rPr>
      </w:pPr>
    </w:p>
    <w:p w14:paraId="221D8240">
      <w:pPr>
        <w:keepNext w:val="0"/>
        <w:keepLines w:val="0"/>
        <w:widowControl w:val="0"/>
        <w:suppressLineNumbers w:val="0"/>
        <w:spacing w:before="0" w:beforeLines="0" w:beforeAutospacing="0" w:after="0" w:afterLines="0" w:afterAutospacing="0" w:line="480" w:lineRule="auto"/>
        <w:ind w:left="0" w:right="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致：</w:t>
      </w:r>
      <w:r>
        <w:rPr>
          <w:rFonts w:hint="eastAsia" w:ascii="宋体" w:hAnsi="宋体" w:eastAsia="宋体" w:cs="宋体"/>
          <w:kern w:val="2"/>
          <w:sz w:val="21"/>
          <w:szCs w:val="21"/>
          <w:highlight w:val="none"/>
          <w:u w:val="single"/>
          <w:lang w:val="en-US" w:eastAsia="zh-CN" w:bidi="ar"/>
        </w:rPr>
        <w:t>（采购人、采购代理机构）</w:t>
      </w:r>
    </w:p>
    <w:p w14:paraId="24B75E33">
      <w:pPr>
        <w:keepNext w:val="0"/>
        <w:keepLines w:val="0"/>
        <w:widowControl w:val="0"/>
        <w:suppressLineNumbers w:val="0"/>
        <w:spacing w:before="0" w:beforeLines="0" w:beforeAutospacing="0" w:after="0" w:afterLines="0" w:afterAutospacing="0" w:line="48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我单位（公司）参与</w:t>
      </w:r>
      <w:r>
        <w:rPr>
          <w:rFonts w:hint="eastAsia" w:ascii="宋体" w:hAnsi="宋体" w:eastAsia="宋体" w:cs="宋体"/>
          <w:kern w:val="2"/>
          <w:sz w:val="21"/>
          <w:szCs w:val="21"/>
          <w:highlight w:val="none"/>
          <w:u w:val="single"/>
          <w:lang w:val="en-US" w:eastAsia="zh-CN" w:bidi="ar"/>
        </w:rPr>
        <w:t>（采购项目名称    项目编号）</w:t>
      </w:r>
      <w:r>
        <w:rPr>
          <w:rFonts w:hint="eastAsia" w:ascii="宋体" w:hAnsi="宋体" w:eastAsia="宋体" w:cs="宋体"/>
          <w:kern w:val="2"/>
          <w:sz w:val="21"/>
          <w:szCs w:val="21"/>
          <w:highlight w:val="none"/>
          <w:lang w:val="en-US" w:eastAsia="zh-CN" w:bidi="ar"/>
        </w:rPr>
        <w:t>采购项目的政府采购活动，为保证本次招标活动在“公开、公正、公平”的竞争环境下顺利开展，本公司郑重承诺：</w:t>
      </w:r>
    </w:p>
    <w:p w14:paraId="183B448F">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一、在本次招投标及中标后的项目实施全过程中，我方承诺将严格遵守国家有关法律法规、相关政策，以及廉政建设的各项规定。</w:t>
      </w:r>
    </w:p>
    <w:p w14:paraId="5C0A4200">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二、我方知悉采购方实行诚信制度和廉洁制度，并保证在购销活动中不涉嫌商业贿赂及违反不正当竞争法的行为，不以任何名义给予购买使用我方产品的各科室及相关工作人员回扣、礼金、有价证券。</w:t>
      </w:r>
    </w:p>
    <w:p w14:paraId="2AE46227">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三、自觉接受相关管理部门的监督，在采购活动中出现违反此承诺书规定的行为，将被列入需方不良记录档案，需方可不再以任何名义、任何形式购买我方产品或服务。涉嫌犯罪的，将移送司法机关处理。本公司及责任人愿意承担因而引发的一切法律责任。</w:t>
      </w:r>
    </w:p>
    <w:p w14:paraId="202B3FE7">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四、本承诺书自签署之日起生效。</w:t>
      </w:r>
    </w:p>
    <w:p w14:paraId="4B902E60">
      <w:pPr>
        <w:keepNext w:val="0"/>
        <w:keepLines w:val="0"/>
        <w:widowControl w:val="0"/>
        <w:suppressLineNumbers w:val="0"/>
        <w:wordWrap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E367A1B">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2F3FAD4">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0A901F7">
      <w:pPr>
        <w:keepNext w:val="0"/>
        <w:keepLines w:val="0"/>
        <w:widowControl w:val="0"/>
        <w:suppressLineNumbers w:val="0"/>
        <w:wordWrap w:val="0"/>
        <w:spacing w:before="0" w:beforeAutospacing="0" w:after="0" w:afterAutospacing="0" w:line="48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35378AE2">
      <w:pPr>
        <w:keepNext w:val="0"/>
        <w:keepLines w:val="0"/>
        <w:widowControl w:val="0"/>
        <w:suppressLineNumbers w:val="0"/>
        <w:wordWrap w:val="0"/>
        <w:spacing w:before="0" w:beforeAutospacing="0" w:after="0" w:afterAutospacing="0" w:line="48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6ED79EF9">
      <w:pPr>
        <w:pStyle w:val="25"/>
        <w:widowControl/>
        <w:wordWrap w:val="0"/>
        <w:spacing w:before="100" w:beforeLines="0" w:beforeAutospacing="0" w:after="100" w:afterLines="0" w:afterAutospacing="0"/>
        <w:ind w:left="420" w:leftChars="200" w:right="0" w:firstLine="3570" w:firstLineChars="17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供应商名称：</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（盖公章）</w:t>
      </w:r>
    </w:p>
    <w:p w14:paraId="2C4C4C39">
      <w:pPr>
        <w:pStyle w:val="25"/>
        <w:widowControl/>
        <w:wordWrap w:val="0"/>
        <w:spacing w:before="100" w:beforeLines="0" w:beforeAutospacing="0" w:after="100" w:afterLines="0" w:afterAutospacing="0"/>
        <w:ind w:left="420" w:leftChars="200" w:right="0" w:firstLine="3570" w:firstLineChars="1700"/>
        <w:jc w:val="both"/>
        <w:rPr>
          <w:rFonts w:hint="eastAsia" w:ascii="宋体" w:hAnsi="宋体" w:eastAsia="宋体" w:cs="宋体"/>
          <w:color w:val="000000"/>
          <w:kern w:val="0"/>
          <w:sz w:val="21"/>
          <w:szCs w:val="21"/>
          <w:highlight w:val="none"/>
        </w:rPr>
      </w:pPr>
      <w:r>
        <w:rPr>
          <w:rFonts w:hint="eastAsia" w:ascii="宋体" w:hAnsi="宋体" w:eastAsia="宋体" w:cs="宋体"/>
          <w:kern w:val="0"/>
          <w:sz w:val="21"/>
          <w:szCs w:val="21"/>
          <w:highlight w:val="none"/>
          <w:lang w:val="en-US" w:eastAsia="zh-CN" w:bidi="ar"/>
        </w:rPr>
        <w:t>法定代表人或其委托代理人：</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签字或盖章）</w:t>
      </w:r>
    </w:p>
    <w:p w14:paraId="042C4318">
      <w:pPr>
        <w:pStyle w:val="25"/>
        <w:widowControl/>
        <w:wordWrap w:val="0"/>
        <w:spacing w:before="100" w:beforeLines="0" w:beforeAutospacing="0" w:after="100" w:afterLines="0" w:afterAutospacing="0"/>
        <w:ind w:left="420" w:leftChars="200" w:right="0" w:firstLine="3570" w:firstLineChars="1700"/>
        <w:jc w:val="both"/>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日  期：</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年</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月</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日</w:t>
      </w:r>
    </w:p>
    <w:p w14:paraId="2F6F82B5">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lang w:val="en-US" w:eastAsia="zh-CN" w:bidi="ar"/>
        </w:rPr>
        <w:t xml:space="preserve"> </w:t>
      </w:r>
    </w:p>
    <w:p w14:paraId="66EC1156">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lang w:val="en-US" w:eastAsia="zh-CN" w:bidi="ar"/>
        </w:rPr>
        <w:br w:type="page"/>
      </w:r>
    </w:p>
    <w:p w14:paraId="5EE5D039">
      <w:pPr>
        <w:bidi w:val="0"/>
        <w:rPr>
          <w:rFonts w:hint="eastAsia"/>
          <w:highlight w:val="none"/>
          <w:lang w:val="en-US" w:eastAsia="zh-CN"/>
        </w:rPr>
      </w:pPr>
    </w:p>
    <w:p w14:paraId="76B4128C">
      <w:pPr>
        <w:keepNext w:val="0"/>
        <w:keepLines w:val="0"/>
        <w:widowControl w:val="0"/>
        <w:suppressLineNumbers w:val="0"/>
        <w:wordWrap w:val="0"/>
        <w:autoSpaceDE w:val="0"/>
        <w:autoSpaceDN w:val="0"/>
        <w:spacing w:before="38" w:beforeAutospacing="0" w:after="0" w:afterAutospacing="0"/>
        <w:ind w:left="1482" w:right="1677"/>
        <w:jc w:val="center"/>
        <w:outlineLvl w:val="1"/>
        <w:rPr>
          <w:rFonts w:hint="eastAsia" w:ascii="宋体" w:hAnsi="宋体" w:eastAsia="宋体" w:cs="宋体"/>
          <w:b/>
          <w:bCs/>
          <w:kern w:val="2"/>
          <w:sz w:val="28"/>
          <w:szCs w:val="28"/>
          <w:highlight w:val="none"/>
        </w:rPr>
      </w:pPr>
      <w:r>
        <w:rPr>
          <w:rFonts w:hint="eastAsia" w:ascii="宋体" w:hAnsi="宋体" w:cs="宋体"/>
          <w:b/>
          <w:bCs/>
          <w:kern w:val="2"/>
          <w:sz w:val="28"/>
          <w:szCs w:val="28"/>
          <w:highlight w:val="none"/>
          <w:lang w:val="en-US" w:eastAsia="zh-CN" w:bidi="ar"/>
        </w:rPr>
        <w:t>9</w:t>
      </w:r>
      <w:r>
        <w:rPr>
          <w:rFonts w:hint="eastAsia" w:ascii="宋体" w:hAnsi="宋体" w:eastAsia="宋体" w:cs="宋体"/>
          <w:b/>
          <w:bCs/>
          <w:kern w:val="2"/>
          <w:sz w:val="28"/>
          <w:szCs w:val="28"/>
          <w:highlight w:val="none"/>
          <w:lang w:val="en-US" w:eastAsia="zh-CN" w:bidi="ar"/>
        </w:rPr>
        <w:t>、小微企业声明函（货物）</w:t>
      </w:r>
    </w:p>
    <w:p w14:paraId="57F1393B">
      <w:pPr>
        <w:keepNext w:val="0"/>
        <w:keepLines w:val="0"/>
        <w:widowControl w:val="0"/>
        <w:suppressLineNumbers w:val="0"/>
        <w:wordWrap w:val="0"/>
        <w:autoSpaceDE w:val="0"/>
        <w:autoSpaceDN w:val="0"/>
        <w:spacing w:before="38" w:beforeAutospacing="0" w:after="0" w:afterAutospacing="0"/>
        <w:ind w:left="1482" w:right="1677"/>
        <w:jc w:val="center"/>
        <w:outlineLvl w:val="1"/>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 xml:space="preserve"> </w:t>
      </w:r>
    </w:p>
    <w:p w14:paraId="469D7F54">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b/>
          <w:bCs w:val="0"/>
          <w:kern w:val="2"/>
          <w:sz w:val="21"/>
          <w:szCs w:val="21"/>
          <w:highlight w:val="none"/>
          <w:lang w:val="en-US" w:eastAsia="zh-CN" w:bidi="ar"/>
        </w:rPr>
        <w:t>（如有）</w:t>
      </w:r>
      <w:r>
        <w:rPr>
          <w:rFonts w:hint="eastAsia" w:ascii="宋体" w:hAnsi="宋体" w:eastAsia="宋体" w:cs="宋体"/>
          <w:b/>
          <w:bCs w:val="0"/>
          <w:kern w:val="0"/>
          <w:sz w:val="21"/>
          <w:szCs w:val="21"/>
          <w:highlight w:val="none"/>
          <w:lang w:val="en-US" w:eastAsia="zh-CN" w:bidi="ar"/>
        </w:rPr>
        <w:t xml:space="preserve"> </w:t>
      </w:r>
    </w:p>
    <w:p w14:paraId="6E2A6091">
      <w:pPr>
        <w:keepNext w:val="0"/>
        <w:keepLines w:val="0"/>
        <w:widowControl w:val="0"/>
        <w:suppressLineNumbers w:val="0"/>
        <w:wordWrap w:val="0"/>
        <w:autoSpaceDE w:val="0"/>
        <w:autoSpaceDN w:val="0"/>
        <w:adjustRightInd w:val="0"/>
        <w:spacing w:before="0" w:beforeAutospacing="0" w:after="0" w:afterAutospacing="0" w:line="360" w:lineRule="auto"/>
        <w:ind w:left="0" w:right="157" w:firstLine="642"/>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CD60AE6">
      <w:pPr>
        <w:keepNext w:val="0"/>
        <w:keepLines w:val="0"/>
        <w:widowControl w:val="0"/>
        <w:suppressLineNumbers w:val="0"/>
        <w:wordWrap w:val="0"/>
        <w:autoSpaceDE w:val="0"/>
        <w:autoSpaceDN w:val="0"/>
        <w:adjustRightInd w:val="0"/>
        <w:spacing w:before="0" w:beforeAutospacing="0" w:after="0" w:afterAutospacing="0" w:line="360" w:lineRule="auto"/>
        <w:ind w:left="0" w:right="157"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本公司（联合体）郑重声明，根据《政府采购促进中小企业发展管理办法》（财库 ﹝2020﹞46号）的规定，本公司（联合体）参加（</w:t>
      </w:r>
      <w:r>
        <w:rPr>
          <w:rFonts w:hint="eastAsia" w:ascii="宋体" w:hAnsi="宋体" w:eastAsia="宋体" w:cs="宋体"/>
          <w:kern w:val="2"/>
          <w:sz w:val="21"/>
          <w:szCs w:val="21"/>
          <w:highlight w:val="none"/>
          <w:u w:val="single"/>
          <w:lang w:val="en-US" w:eastAsia="zh-CN" w:bidi="ar"/>
        </w:rPr>
        <w:t>单位名称）</w:t>
      </w:r>
      <w:r>
        <w:rPr>
          <w:rFonts w:hint="eastAsia" w:ascii="宋体" w:hAnsi="宋体" w:eastAsia="宋体" w:cs="宋体"/>
          <w:kern w:val="2"/>
          <w:sz w:val="21"/>
          <w:szCs w:val="21"/>
          <w:highlight w:val="none"/>
          <w:lang w:val="en-US" w:eastAsia="zh-CN" w:bidi="ar"/>
        </w:rPr>
        <w:t>的（</w:t>
      </w:r>
      <w:r>
        <w:rPr>
          <w:rFonts w:hint="eastAsia" w:ascii="宋体" w:hAnsi="宋体" w:eastAsia="宋体" w:cs="宋体"/>
          <w:kern w:val="2"/>
          <w:sz w:val="21"/>
          <w:szCs w:val="21"/>
          <w:highlight w:val="none"/>
          <w:u w:val="single"/>
          <w:lang w:val="en-US" w:eastAsia="zh-CN" w:bidi="ar"/>
        </w:rPr>
        <w:t>项目名称）</w:t>
      </w:r>
      <w:r>
        <w:rPr>
          <w:rFonts w:hint="eastAsia" w:ascii="宋体" w:hAnsi="宋体" w:eastAsia="宋体" w:cs="宋体"/>
          <w:kern w:val="2"/>
          <w:sz w:val="21"/>
          <w:szCs w:val="21"/>
          <w:highlight w:val="none"/>
          <w:lang w:val="en-US" w:eastAsia="zh-CN" w:bidi="ar"/>
        </w:rPr>
        <w:t xml:space="preserve">采购活动，提供的货物全部由符合政策要求的中小企业制造。相关企业（含联合体中的小微企业、签订分包意向协议的小微企业）的具体情况如下： </w:t>
      </w:r>
    </w:p>
    <w:p w14:paraId="52E21597">
      <w:pPr>
        <w:keepNext w:val="0"/>
        <w:keepLines w:val="0"/>
        <w:widowControl/>
        <w:suppressLineNumbers w:val="0"/>
        <w:wordWrap w:val="0"/>
        <w:adjustRightIn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r>
        <w:rPr>
          <w:rFonts w:hint="eastAsia" w:ascii="宋体" w:hAnsi="宋体" w:eastAsia="宋体" w:cs="宋体"/>
          <w:kern w:val="2"/>
          <w:sz w:val="21"/>
          <w:szCs w:val="21"/>
          <w:highlight w:val="none"/>
          <w:u w:val="single"/>
          <w:lang w:val="en-US" w:eastAsia="zh-CN" w:bidi="ar"/>
        </w:rPr>
        <w:t>标的名称）</w:t>
      </w:r>
      <w:r>
        <w:rPr>
          <w:rFonts w:hint="eastAsia" w:ascii="宋体" w:hAnsi="宋体" w:eastAsia="宋体" w:cs="宋体"/>
          <w:kern w:val="2"/>
          <w:sz w:val="21"/>
          <w:szCs w:val="21"/>
          <w:highlight w:val="none"/>
          <w:lang w:val="en-US" w:eastAsia="zh-CN" w:bidi="ar"/>
        </w:rPr>
        <w:t>，属于（</w:t>
      </w:r>
      <w:r>
        <w:rPr>
          <w:rFonts w:hint="eastAsia" w:ascii="宋体" w:hAnsi="宋体" w:eastAsia="宋体" w:cs="宋体"/>
          <w:kern w:val="2"/>
          <w:sz w:val="21"/>
          <w:szCs w:val="21"/>
          <w:highlight w:val="none"/>
          <w:u w:val="single"/>
          <w:lang w:val="en-US" w:eastAsia="zh-CN" w:bidi="ar"/>
        </w:rPr>
        <w:t>采购文件中明确的所属行业）行业</w:t>
      </w:r>
      <w:r>
        <w:rPr>
          <w:rFonts w:hint="eastAsia" w:ascii="宋体" w:hAnsi="宋体" w:eastAsia="宋体" w:cs="宋体"/>
          <w:kern w:val="2"/>
          <w:sz w:val="21"/>
          <w:szCs w:val="21"/>
          <w:highlight w:val="none"/>
          <w:lang w:val="en-US" w:eastAsia="zh-CN" w:bidi="ar"/>
        </w:rPr>
        <w:t>；制造商为（</w:t>
      </w:r>
      <w:r>
        <w:rPr>
          <w:rFonts w:hint="eastAsia" w:ascii="宋体" w:hAnsi="宋体" w:eastAsia="宋体" w:cs="宋体"/>
          <w:kern w:val="2"/>
          <w:sz w:val="21"/>
          <w:szCs w:val="21"/>
          <w:highlight w:val="none"/>
          <w:u w:val="single"/>
          <w:lang w:val="en-US" w:eastAsia="zh-CN" w:bidi="ar"/>
        </w:rPr>
        <w:t>企业名称）</w:t>
      </w:r>
      <w:r>
        <w:rPr>
          <w:rFonts w:hint="eastAsia" w:ascii="宋体" w:hAnsi="宋体" w:eastAsia="宋体" w:cs="宋体"/>
          <w:kern w:val="2"/>
          <w:sz w:val="21"/>
          <w:szCs w:val="21"/>
          <w:highlight w:val="none"/>
          <w:lang w:val="en-US" w:eastAsia="zh-CN" w:bidi="ar"/>
        </w:rPr>
        <w:t>，从业人员</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人，营业收入为</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万元，资产总额为</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万元</w:t>
      </w:r>
      <w:r>
        <w:rPr>
          <w:rFonts w:hint="eastAsia" w:ascii="宋体" w:hAnsi="宋体" w:eastAsia="宋体" w:cs="宋体"/>
          <w:kern w:val="2"/>
          <w:position w:val="16"/>
          <w:sz w:val="21"/>
          <w:szCs w:val="21"/>
          <w:highlight w:val="none"/>
          <w:vertAlign w:val="superscript"/>
          <w:lang w:val="en-US" w:eastAsia="zh-CN" w:bidi="ar"/>
        </w:rPr>
        <w:t>1</w:t>
      </w:r>
      <w:r>
        <w:rPr>
          <w:rFonts w:hint="eastAsia" w:ascii="宋体" w:hAnsi="宋体" w:eastAsia="宋体" w:cs="宋体"/>
          <w:kern w:val="2"/>
          <w:sz w:val="21"/>
          <w:szCs w:val="21"/>
          <w:highlight w:val="none"/>
          <w:lang w:val="en-US" w:eastAsia="zh-CN" w:bidi="ar"/>
        </w:rPr>
        <w:t>，属于（</w:t>
      </w:r>
      <w:r>
        <w:rPr>
          <w:rFonts w:hint="eastAsia" w:ascii="宋体" w:hAnsi="宋体" w:eastAsia="宋体" w:cs="宋体"/>
          <w:kern w:val="2"/>
          <w:sz w:val="21"/>
          <w:szCs w:val="21"/>
          <w:highlight w:val="none"/>
          <w:u w:val="single"/>
          <w:lang w:val="en-US" w:eastAsia="zh-CN" w:bidi="ar"/>
        </w:rPr>
        <w:t>小型企业、微型企业）</w:t>
      </w:r>
      <w:r>
        <w:rPr>
          <w:rFonts w:hint="eastAsia" w:ascii="宋体" w:hAnsi="宋体" w:eastAsia="宋体" w:cs="宋体"/>
          <w:kern w:val="2"/>
          <w:sz w:val="21"/>
          <w:szCs w:val="21"/>
          <w:highlight w:val="none"/>
          <w:lang w:val="en-US" w:eastAsia="zh-CN" w:bidi="ar"/>
        </w:rPr>
        <w:t xml:space="preserve">； </w:t>
      </w:r>
    </w:p>
    <w:p w14:paraId="1CB00E41">
      <w:pPr>
        <w:keepNext w:val="0"/>
        <w:keepLines w:val="0"/>
        <w:widowControl/>
        <w:suppressLineNumbers w:val="0"/>
        <w:wordWrap w:val="0"/>
        <w:adjustRightIn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r>
        <w:rPr>
          <w:rFonts w:hint="eastAsia" w:ascii="宋体" w:hAnsi="宋体" w:eastAsia="宋体" w:cs="宋体"/>
          <w:kern w:val="2"/>
          <w:sz w:val="21"/>
          <w:szCs w:val="21"/>
          <w:highlight w:val="none"/>
          <w:u w:val="single"/>
          <w:lang w:val="en-US" w:eastAsia="zh-CN" w:bidi="ar"/>
        </w:rPr>
        <w:t>标的名称）</w:t>
      </w:r>
      <w:r>
        <w:rPr>
          <w:rFonts w:hint="eastAsia" w:ascii="宋体" w:hAnsi="宋体" w:eastAsia="宋体" w:cs="宋体"/>
          <w:kern w:val="2"/>
          <w:sz w:val="21"/>
          <w:szCs w:val="21"/>
          <w:highlight w:val="none"/>
          <w:lang w:val="en-US" w:eastAsia="zh-CN" w:bidi="ar"/>
        </w:rPr>
        <w:t>，属于（</w:t>
      </w:r>
      <w:r>
        <w:rPr>
          <w:rFonts w:hint="eastAsia" w:ascii="宋体" w:hAnsi="宋体" w:eastAsia="宋体" w:cs="宋体"/>
          <w:kern w:val="2"/>
          <w:sz w:val="21"/>
          <w:szCs w:val="21"/>
          <w:highlight w:val="none"/>
          <w:u w:val="single"/>
          <w:lang w:val="en-US" w:eastAsia="zh-CN" w:bidi="ar"/>
        </w:rPr>
        <w:t>采购文件中明确的所属行业）行业</w:t>
      </w:r>
      <w:r>
        <w:rPr>
          <w:rFonts w:hint="eastAsia" w:ascii="宋体" w:hAnsi="宋体" w:eastAsia="宋体" w:cs="宋体"/>
          <w:kern w:val="2"/>
          <w:sz w:val="21"/>
          <w:szCs w:val="21"/>
          <w:highlight w:val="none"/>
          <w:lang w:val="en-US" w:eastAsia="zh-CN" w:bidi="ar"/>
        </w:rPr>
        <w:t>；制造商为（</w:t>
      </w:r>
      <w:r>
        <w:rPr>
          <w:rFonts w:hint="eastAsia" w:ascii="宋体" w:hAnsi="宋体" w:eastAsia="宋体" w:cs="宋体"/>
          <w:kern w:val="2"/>
          <w:sz w:val="21"/>
          <w:szCs w:val="21"/>
          <w:highlight w:val="none"/>
          <w:u w:val="single"/>
          <w:lang w:val="en-US" w:eastAsia="zh-CN" w:bidi="ar"/>
        </w:rPr>
        <w:t>企业名称）</w:t>
      </w:r>
      <w:r>
        <w:rPr>
          <w:rFonts w:hint="eastAsia" w:ascii="宋体" w:hAnsi="宋体" w:eastAsia="宋体" w:cs="宋体"/>
          <w:kern w:val="2"/>
          <w:sz w:val="21"/>
          <w:szCs w:val="21"/>
          <w:highlight w:val="none"/>
          <w:lang w:val="en-US" w:eastAsia="zh-CN" w:bidi="ar"/>
        </w:rPr>
        <w:t>，从业人员</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人，营业收入为</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万元，资产总额为</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万元，属于（</w:t>
      </w:r>
      <w:r>
        <w:rPr>
          <w:rFonts w:hint="eastAsia" w:ascii="宋体" w:hAnsi="宋体" w:eastAsia="宋体" w:cs="宋体"/>
          <w:kern w:val="2"/>
          <w:sz w:val="21"/>
          <w:szCs w:val="21"/>
          <w:highlight w:val="none"/>
          <w:u w:val="single"/>
          <w:lang w:val="en-US" w:eastAsia="zh-CN" w:bidi="ar"/>
        </w:rPr>
        <w:t>小型企业、微型企业）</w:t>
      </w:r>
      <w:r>
        <w:rPr>
          <w:rFonts w:hint="eastAsia" w:ascii="宋体" w:hAnsi="宋体" w:eastAsia="宋体" w:cs="宋体"/>
          <w:kern w:val="2"/>
          <w:sz w:val="21"/>
          <w:szCs w:val="21"/>
          <w:highlight w:val="none"/>
          <w:lang w:val="en-US" w:eastAsia="zh-CN" w:bidi="ar"/>
        </w:rPr>
        <w:t xml:space="preserve">； </w:t>
      </w:r>
    </w:p>
    <w:p w14:paraId="575E0375">
      <w:pPr>
        <w:keepNext w:val="0"/>
        <w:keepLines w:val="0"/>
        <w:widowControl w:val="0"/>
        <w:suppressLineNumbers w:val="0"/>
        <w:wordWrap w:val="0"/>
        <w:autoSpaceDE w:val="0"/>
        <w:autoSpaceDN w:val="0"/>
        <w:adjustRightInd w:val="0"/>
        <w:spacing w:before="0" w:beforeAutospacing="0" w:after="0" w:afterAutospacing="0" w:line="360" w:lineRule="auto"/>
        <w:ind w:left="642"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p w14:paraId="6A9022B7">
      <w:pPr>
        <w:keepNext w:val="0"/>
        <w:keepLines w:val="0"/>
        <w:widowControl w:val="0"/>
        <w:suppressLineNumbers w:val="0"/>
        <w:wordWrap w:val="0"/>
        <w:autoSpaceDE w:val="0"/>
        <w:autoSpaceDN w:val="0"/>
        <w:adjustRightInd w:val="0"/>
        <w:spacing w:before="0" w:beforeAutospacing="0" w:after="0" w:afterAutospacing="0" w:line="360" w:lineRule="auto"/>
        <w:ind w:left="0" w:right="157" w:firstLine="642"/>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以上企业，不属于大企业的分支机构，不存在控股股东为大企业的情形，也不存在与大企业的负责人为同一人的情形。</w:t>
      </w:r>
    </w:p>
    <w:p w14:paraId="346CD790">
      <w:pPr>
        <w:keepNext w:val="0"/>
        <w:keepLines w:val="0"/>
        <w:widowControl w:val="0"/>
        <w:suppressLineNumbers w:val="0"/>
        <w:wordWrap w:val="0"/>
        <w:autoSpaceDE w:val="0"/>
        <w:autoSpaceDN w:val="0"/>
        <w:adjustRightInd w:val="0"/>
        <w:spacing w:before="0" w:beforeAutospacing="0" w:after="0" w:afterAutospacing="0" w:line="360" w:lineRule="auto"/>
        <w:ind w:left="642"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本企业对上述声明内容的真实性负责。如有虚假，将依法承担相应责任。</w:t>
      </w:r>
    </w:p>
    <w:p w14:paraId="76ED7222">
      <w:pPr>
        <w:keepNext w:val="0"/>
        <w:keepLines w:val="0"/>
        <w:widowControl w:val="0"/>
        <w:suppressLineNumbers w:val="0"/>
        <w:wordWrap w:val="0"/>
        <w:autoSpaceDE w:val="0"/>
        <w:autoSpaceDN w:val="0"/>
        <w:adjustRightInd w:val="0"/>
        <w:spacing w:before="0" w:beforeAutospacing="0" w:after="0" w:afterAutospacing="0" w:line="360" w:lineRule="auto"/>
        <w:ind w:left="4378" w:leftChars="1960" w:right="0" w:hanging="262" w:hangingChars="125"/>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1D93665">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39A8F0B">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B733A7D">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F9E3078">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2846B3C">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BE449DA">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71379CC">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39DC371">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54F06F7">
      <w:pPr>
        <w:keepNext w:val="0"/>
        <w:keepLines w:val="0"/>
        <w:widowControl w:val="0"/>
        <w:suppressLineNumbers w:val="0"/>
        <w:wordWrap w:val="0"/>
        <w:autoSpaceDE w:val="0"/>
        <w:autoSpaceDN w:val="0"/>
        <w:adjustRightInd w:val="0"/>
        <w:spacing w:before="0" w:beforeAutospacing="0" w:after="0" w:afterAutospacing="0" w:line="360" w:lineRule="auto"/>
        <w:ind w:left="4378" w:leftChars="1960" w:right="0" w:hanging="262" w:hangingChars="125"/>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5326582">
      <w:pPr>
        <w:keepNext w:val="0"/>
        <w:keepLines w:val="0"/>
        <w:widowControl w:val="0"/>
        <w:suppressLineNumbers w:val="0"/>
        <w:wordWrap w:val="0"/>
        <w:spacing w:before="0" w:beforeAutospacing="0" w:after="0" w:afterAutospacing="0" w:line="360" w:lineRule="auto"/>
        <w:ind w:left="0" w:right="0" w:firstLine="2730" w:firstLineChars="1300"/>
        <w:jc w:val="both"/>
        <w:rPr>
          <w:rFonts w:hint="eastAsia" w:ascii="宋体" w:hAnsi="宋体" w:eastAsia="宋体" w:cs="宋体"/>
          <w:kern w:val="2"/>
          <w:sz w:val="21"/>
          <w:szCs w:val="21"/>
          <w:highlight w:val="none"/>
          <w:u w:val="single"/>
        </w:rPr>
      </w:pP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企业名称（盖单位公章）：</w:t>
      </w:r>
      <w:r>
        <w:rPr>
          <w:rFonts w:hint="eastAsia" w:ascii="宋体" w:hAnsi="宋体" w:eastAsia="宋体" w:cs="宋体"/>
          <w:kern w:val="2"/>
          <w:sz w:val="21"/>
          <w:szCs w:val="21"/>
          <w:highlight w:val="none"/>
          <w:u w:val="single"/>
          <w:lang w:val="en-US" w:eastAsia="zh-CN" w:bidi="ar"/>
        </w:rPr>
        <w:t xml:space="preserve">                 </w:t>
      </w:r>
    </w:p>
    <w:p w14:paraId="62B0095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日  期：</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年</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月</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日</w:t>
      </w:r>
    </w:p>
    <w:p w14:paraId="2EA6F065">
      <w:pPr>
        <w:keepNext w:val="0"/>
        <w:keepLines w:val="0"/>
        <w:widowControl w:val="0"/>
        <w:suppressLineNumbers w:val="0"/>
        <w:wordWrap w:val="0"/>
        <w:spacing w:before="0" w:beforeAutospacing="0" w:after="0" w:afterAutospacing="0" w:line="400" w:lineRule="exact"/>
        <w:ind w:left="0" w:right="0"/>
        <w:jc w:val="center"/>
        <w:rPr>
          <w:rFonts w:hint="eastAsia" w:ascii="宋体" w:hAnsi="宋体" w:eastAsia="宋体" w:cs="宋体"/>
          <w:b/>
          <w:bCs w:val="0"/>
          <w:color w:val="000000"/>
          <w:kern w:val="2"/>
          <w:sz w:val="24"/>
          <w:szCs w:val="24"/>
          <w:highlight w:val="none"/>
        </w:rPr>
      </w:pPr>
      <w:r>
        <w:rPr>
          <w:rFonts w:hint="eastAsia" w:ascii="宋体" w:hAnsi="宋体" w:eastAsia="宋体" w:cs="宋体"/>
          <w:b/>
          <w:bCs w:val="0"/>
          <w:color w:val="000000"/>
          <w:kern w:val="2"/>
          <w:sz w:val="24"/>
          <w:szCs w:val="24"/>
          <w:highlight w:val="none"/>
          <w:lang w:val="en-US" w:eastAsia="zh-CN" w:bidi="ar"/>
        </w:rPr>
        <w:t xml:space="preserve"> </w:t>
      </w:r>
    </w:p>
    <w:p w14:paraId="5C827E31">
      <w:pPr>
        <w:rPr>
          <w:rFonts w:hint="eastAsia" w:ascii="宋体" w:hAnsi="宋体" w:eastAsia="宋体" w:cs="宋体"/>
          <w:b/>
          <w:bCs/>
          <w:kern w:val="2"/>
          <w:sz w:val="28"/>
          <w:szCs w:val="28"/>
          <w:highlight w:val="none"/>
        </w:rPr>
        <w:sectPr>
          <w:pgSz w:w="11905" w:h="16838"/>
          <w:pgMar w:top="1440" w:right="1083" w:bottom="1440" w:left="1083" w:header="1" w:footer="828" w:gutter="0"/>
          <w:pgBorders w:offsetFrom="page">
            <w:top w:val="none" w:sz="0" w:space="0"/>
            <w:left w:val="none" w:sz="0" w:space="0"/>
            <w:bottom w:val="none" w:sz="0" w:space="0"/>
            <w:right w:val="none" w:sz="0" w:space="0"/>
          </w:pgBorders>
          <w:lnNumType w:countBy="0" w:distance="360"/>
          <w:pgNumType w:fmt="decimal"/>
          <w:cols w:space="720" w:num="1"/>
          <w:docGrid w:type="lines" w:linePitch="312" w:charSpace="0"/>
        </w:sectPr>
      </w:pPr>
    </w:p>
    <w:p w14:paraId="35666858">
      <w:pPr>
        <w:keepNext w:val="0"/>
        <w:keepLines w:val="0"/>
        <w:widowControl/>
        <w:suppressLineNumbers w:val="0"/>
        <w:kinsoku w:val="0"/>
        <w:wordWrap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b/>
          <w:bCs/>
          <w:kern w:val="2"/>
          <w:sz w:val="28"/>
          <w:szCs w:val="28"/>
          <w:highlight w:val="none"/>
          <w:vertAlign w:val="baseline"/>
        </w:rPr>
      </w:pPr>
      <w:r>
        <w:rPr>
          <w:rFonts w:hint="eastAsia" w:ascii="宋体" w:hAnsi="宋体" w:eastAsia="宋体" w:cs="宋体"/>
          <w:b/>
          <w:bCs/>
          <w:kern w:val="2"/>
          <w:sz w:val="28"/>
          <w:szCs w:val="28"/>
          <w:highlight w:val="none"/>
          <w:vertAlign w:val="baseline"/>
          <w:lang w:val="en-US" w:eastAsia="zh-CN" w:bidi="ar"/>
        </w:rPr>
        <w:t xml:space="preserve"> </w:t>
      </w:r>
    </w:p>
    <w:p w14:paraId="23EBFDD7">
      <w:pPr>
        <w:keepNext w:val="0"/>
        <w:keepLines w:val="0"/>
        <w:widowControl/>
        <w:suppressLineNumbers w:val="0"/>
        <w:kinsoku w:val="0"/>
        <w:wordWrap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b/>
          <w:bCs/>
          <w:kern w:val="2"/>
          <w:sz w:val="28"/>
          <w:szCs w:val="28"/>
          <w:highlight w:val="none"/>
          <w:vertAlign w:val="baseline"/>
        </w:rPr>
      </w:pPr>
      <w:r>
        <w:rPr>
          <w:rFonts w:hint="eastAsia" w:ascii="宋体" w:hAnsi="宋体" w:eastAsia="宋体" w:cs="宋体"/>
          <w:b/>
          <w:bCs/>
          <w:kern w:val="2"/>
          <w:sz w:val="28"/>
          <w:szCs w:val="28"/>
          <w:highlight w:val="none"/>
          <w:vertAlign w:val="baseline"/>
          <w:lang w:val="en-US" w:eastAsia="zh-CN" w:bidi="ar"/>
        </w:rPr>
        <w:t>残疾人福利性单位声明函</w:t>
      </w:r>
    </w:p>
    <w:p w14:paraId="30D4DEB9">
      <w:pPr>
        <w:keepNext w:val="0"/>
        <w:keepLines w:val="0"/>
        <w:widowControl/>
        <w:suppressLineNumbers w:val="0"/>
        <w:kinsoku w:val="0"/>
        <w:wordWrap w:val="0"/>
        <w:autoSpaceDE w:val="0"/>
        <w:autoSpaceDN w:val="0"/>
        <w:adjustRightInd w:val="0"/>
        <w:spacing w:before="0" w:beforeAutospacing="0" w:after="0" w:afterAutospacing="0" w:line="360" w:lineRule="auto"/>
        <w:ind w:left="0" w:right="0" w:firstLine="420" w:firstLineChars="200"/>
        <w:jc w:val="both"/>
        <w:textAlignment w:val="baseline"/>
        <w:rPr>
          <w:rFonts w:hint="eastAsia" w:ascii="宋体" w:hAnsi="宋体" w:eastAsia="宋体" w:cs="宋体"/>
          <w:kern w:val="2"/>
          <w:sz w:val="21"/>
          <w:szCs w:val="21"/>
          <w:highlight w:val="none"/>
          <w:vertAlign w:val="baseline"/>
        </w:rPr>
      </w:pPr>
      <w:r>
        <w:rPr>
          <w:rFonts w:hint="eastAsia" w:ascii="宋体" w:hAnsi="宋体" w:eastAsia="宋体" w:cs="宋体"/>
          <w:kern w:val="2"/>
          <w:sz w:val="21"/>
          <w:szCs w:val="21"/>
          <w:highlight w:val="none"/>
          <w:vertAlign w:val="baseline"/>
          <w:lang w:val="en-US" w:eastAsia="zh-CN" w:bidi="ar"/>
        </w:rPr>
        <w:t xml:space="preserve"> </w:t>
      </w:r>
    </w:p>
    <w:p w14:paraId="57133400">
      <w:pPr>
        <w:keepNext w:val="0"/>
        <w:keepLines w:val="0"/>
        <w:widowControl/>
        <w:suppressLineNumbers w:val="0"/>
        <w:kinsoku w:val="0"/>
        <w:wordWrap w:val="0"/>
        <w:autoSpaceDE w:val="0"/>
        <w:autoSpaceDN w:val="0"/>
        <w:adjustRightInd w:val="0"/>
        <w:spacing w:before="0" w:beforeAutospacing="0" w:after="0" w:afterAutospacing="0" w:line="360" w:lineRule="auto"/>
        <w:ind w:left="0" w:right="0" w:firstLine="420" w:firstLineChars="200"/>
        <w:jc w:val="both"/>
        <w:textAlignment w:val="baseline"/>
        <w:rPr>
          <w:rFonts w:hint="eastAsia" w:ascii="宋体" w:hAnsi="宋体" w:eastAsia="宋体" w:cs="宋体"/>
          <w:kern w:val="2"/>
          <w:sz w:val="21"/>
          <w:szCs w:val="21"/>
          <w:highlight w:val="none"/>
          <w:vertAlign w:val="baseline"/>
        </w:rPr>
      </w:pPr>
      <w:r>
        <w:rPr>
          <w:rFonts w:hint="eastAsia" w:ascii="宋体" w:hAnsi="宋体" w:eastAsia="宋体" w:cs="宋体"/>
          <w:kern w:val="2"/>
          <w:sz w:val="21"/>
          <w:szCs w:val="21"/>
          <w:highlight w:val="none"/>
          <w:vertAlign w:val="baseline"/>
          <w:lang w:val="en-US" w:eastAsia="zh-CN" w:bidi="ar"/>
        </w:rPr>
        <w:t xml:space="preserve"> </w:t>
      </w:r>
    </w:p>
    <w:p w14:paraId="439C31CD">
      <w:pPr>
        <w:keepNext w:val="0"/>
        <w:keepLines w:val="0"/>
        <w:widowControl/>
        <w:suppressLineNumbers w:val="0"/>
        <w:kinsoku w:val="0"/>
        <w:wordWrap w:val="0"/>
        <w:autoSpaceDE w:val="0"/>
        <w:autoSpaceDN w:val="0"/>
        <w:adjustRightInd w:val="0"/>
        <w:spacing w:before="0" w:beforeAutospacing="0" w:after="0" w:afterAutospacing="0" w:line="360" w:lineRule="auto"/>
        <w:ind w:left="0" w:right="0" w:firstLine="420" w:firstLineChars="200"/>
        <w:jc w:val="both"/>
        <w:textAlignment w:val="baseline"/>
        <w:rPr>
          <w:rFonts w:hint="eastAsia" w:ascii="宋体" w:hAnsi="宋体" w:eastAsia="宋体" w:cs="宋体"/>
          <w:kern w:val="2"/>
          <w:sz w:val="21"/>
          <w:szCs w:val="21"/>
          <w:highlight w:val="none"/>
          <w:vertAlign w:val="baseline"/>
        </w:rPr>
      </w:pPr>
      <w:r>
        <w:rPr>
          <w:rFonts w:hint="eastAsia" w:ascii="宋体" w:hAnsi="宋体" w:eastAsia="宋体" w:cs="宋体"/>
          <w:kern w:val="2"/>
          <w:sz w:val="21"/>
          <w:szCs w:val="21"/>
          <w:highlight w:val="none"/>
          <w:vertAlign w:val="baseline"/>
          <w:lang w:val="en-US" w:eastAsia="zh-CN" w:bidi="ar"/>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336E03E">
      <w:pPr>
        <w:keepNext w:val="0"/>
        <w:keepLines w:val="0"/>
        <w:widowControl/>
        <w:suppressLineNumbers w:val="0"/>
        <w:kinsoku w:val="0"/>
        <w:wordWrap w:val="0"/>
        <w:autoSpaceDE w:val="0"/>
        <w:autoSpaceDN w:val="0"/>
        <w:adjustRightInd w:val="0"/>
        <w:spacing w:before="0" w:beforeAutospacing="0" w:after="0" w:afterAutospacing="0" w:line="360" w:lineRule="auto"/>
        <w:ind w:left="0" w:right="0" w:firstLine="420" w:firstLineChars="200"/>
        <w:jc w:val="both"/>
        <w:textAlignment w:val="baseline"/>
        <w:rPr>
          <w:rFonts w:hint="eastAsia" w:ascii="宋体" w:hAnsi="宋体" w:eastAsia="宋体" w:cs="宋体"/>
          <w:kern w:val="2"/>
          <w:sz w:val="21"/>
          <w:szCs w:val="21"/>
          <w:highlight w:val="none"/>
          <w:vertAlign w:val="baseline"/>
        </w:rPr>
      </w:pPr>
      <w:r>
        <w:rPr>
          <w:rFonts w:hint="eastAsia" w:ascii="宋体" w:hAnsi="宋体" w:eastAsia="宋体" w:cs="宋体"/>
          <w:kern w:val="2"/>
          <w:sz w:val="21"/>
          <w:szCs w:val="21"/>
          <w:highlight w:val="none"/>
          <w:vertAlign w:val="baseline"/>
          <w:lang w:val="en-US" w:eastAsia="zh-CN" w:bidi="ar"/>
        </w:rPr>
        <w:t>本单位对上述声明的真实性负责。如有虚假，将依法承担相应责任。</w:t>
      </w:r>
    </w:p>
    <w:p w14:paraId="4B0E52A4">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4D1D5B33">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44901169">
      <w:pPr>
        <w:keepNext w:val="0"/>
        <w:keepLines w:val="0"/>
        <w:widowControl w:val="0"/>
        <w:suppressLineNumbers w:val="0"/>
        <w:spacing w:before="78" w:beforeAutospacing="0" w:after="0" w:afterAutospacing="0"/>
        <w:ind w:left="0" w:right="0" w:firstLine="404" w:firstLineChars="20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注：如果供应商不是残疾人福利性单位，此项加盖供应商公章即可。</w:t>
      </w:r>
    </w:p>
    <w:p w14:paraId="3C2699D7">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29EB4548">
      <w:pPr>
        <w:pStyle w:val="3"/>
        <w:keepNext w:val="0"/>
        <w:keepLines w:val="0"/>
        <w:widowControl/>
        <w:suppressLineNumbers w:val="0"/>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 xml:space="preserve"> </w:t>
      </w:r>
    </w:p>
    <w:p w14:paraId="02FCD177">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lang w:val="en-US" w:eastAsia="zh-CN" w:bidi="ar"/>
        </w:rPr>
        <w:t xml:space="preserve"> </w:t>
      </w:r>
    </w:p>
    <w:p w14:paraId="41099C73">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lang w:val="en-US" w:eastAsia="zh-CN" w:bidi="ar"/>
        </w:rPr>
        <w:t xml:space="preserve"> </w:t>
      </w:r>
    </w:p>
    <w:p w14:paraId="4F5A78F5">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lang w:val="en-US" w:eastAsia="zh-CN" w:bidi="ar"/>
        </w:rPr>
        <w:t xml:space="preserve"> </w:t>
      </w:r>
    </w:p>
    <w:p w14:paraId="5DAFEB23">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lang w:val="en-US" w:eastAsia="zh-CN" w:bidi="ar"/>
        </w:rPr>
        <w:t xml:space="preserve"> </w:t>
      </w:r>
    </w:p>
    <w:p w14:paraId="3D240F64">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lang w:val="en-US" w:eastAsia="zh-CN" w:bidi="ar"/>
        </w:rPr>
        <w:t xml:space="preserve"> </w:t>
      </w:r>
    </w:p>
    <w:p w14:paraId="73A9293F">
      <w:pPr>
        <w:keepNext w:val="0"/>
        <w:keepLines w:val="0"/>
        <w:widowControl w:val="0"/>
        <w:suppressLineNumbers w:val="0"/>
        <w:wordWrap w:val="0"/>
        <w:spacing w:before="0" w:beforeAutospacing="0" w:after="0" w:afterAutospacing="0" w:line="360" w:lineRule="auto"/>
        <w:ind w:left="0" w:right="0" w:firstLine="3570" w:firstLineChars="17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企业名称（盖单位公章）：</w:t>
      </w:r>
      <w:r>
        <w:rPr>
          <w:rFonts w:hint="eastAsia" w:ascii="宋体" w:hAnsi="宋体" w:eastAsia="宋体" w:cs="宋体"/>
          <w:kern w:val="2"/>
          <w:sz w:val="21"/>
          <w:szCs w:val="21"/>
          <w:highlight w:val="none"/>
          <w:u w:val="single"/>
          <w:lang w:val="en-US" w:eastAsia="zh-CN" w:bidi="ar"/>
        </w:rPr>
        <w:t xml:space="preserve">                 </w:t>
      </w:r>
    </w:p>
    <w:p w14:paraId="0D97E46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日  期：</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年</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月</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日</w:t>
      </w:r>
    </w:p>
    <w:p w14:paraId="0DAE7653">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60FD9EAD">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6A5B0693">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3DA830FD">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1BE4A321">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0B2B8531">
      <w:pPr>
        <w:pStyle w:val="25"/>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26E4632D">
      <w:pPr>
        <w:pStyle w:val="25"/>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68925AFA">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lang w:val="en-US" w:eastAsia="zh-CN" w:bidi="ar"/>
        </w:rPr>
        <w:br w:type="page"/>
      </w:r>
    </w:p>
    <w:p w14:paraId="66467413">
      <w:pPr>
        <w:pStyle w:val="25"/>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lang w:val="en-US" w:eastAsia="zh-CN" w:bidi="ar"/>
        </w:rPr>
        <w:t>监狱企业声明函</w:t>
      </w:r>
    </w:p>
    <w:p w14:paraId="20D15D86">
      <w:pPr>
        <w:keepNext w:val="0"/>
        <w:keepLines w:val="0"/>
        <w:widowControl/>
        <w:suppressLineNumbers w:val="0"/>
        <w:kinsoku w:val="0"/>
        <w:wordWrap w:val="0"/>
        <w:autoSpaceDE w:val="0"/>
        <w:autoSpaceDN w:val="0"/>
        <w:adjustRightInd w:val="0"/>
        <w:spacing w:before="0" w:beforeAutospacing="0" w:after="0" w:afterAutospacing="0" w:line="360" w:lineRule="auto"/>
        <w:ind w:left="0" w:right="0"/>
        <w:jc w:val="both"/>
        <w:textAlignment w:val="baseline"/>
        <w:rPr>
          <w:rFonts w:hint="eastAsia" w:ascii="宋体" w:hAnsi="宋体" w:eastAsia="宋体" w:cs="宋体"/>
          <w:kern w:val="2"/>
          <w:sz w:val="21"/>
          <w:szCs w:val="21"/>
          <w:highlight w:val="none"/>
          <w:vertAlign w:val="baseline"/>
        </w:rPr>
      </w:pPr>
      <w:r>
        <w:rPr>
          <w:rFonts w:hint="eastAsia" w:ascii="宋体" w:hAnsi="宋体" w:eastAsia="宋体" w:cs="宋体"/>
          <w:kern w:val="2"/>
          <w:sz w:val="21"/>
          <w:szCs w:val="21"/>
          <w:highlight w:val="none"/>
          <w:vertAlign w:val="baseline"/>
          <w:lang w:val="en-US" w:eastAsia="zh-CN" w:bidi="ar"/>
        </w:rPr>
        <w:t xml:space="preserve"> </w:t>
      </w:r>
    </w:p>
    <w:p w14:paraId="0E19899F">
      <w:pPr>
        <w:keepNext w:val="0"/>
        <w:keepLines w:val="0"/>
        <w:widowControl/>
        <w:suppressLineNumbers w:val="0"/>
        <w:kinsoku w:val="0"/>
        <w:wordWrap w:val="0"/>
        <w:autoSpaceDE w:val="0"/>
        <w:autoSpaceDN w:val="0"/>
        <w:adjustRightInd w:val="0"/>
        <w:spacing w:before="0" w:beforeAutospacing="0" w:after="0" w:afterAutospacing="0" w:line="360" w:lineRule="auto"/>
        <w:ind w:left="0" w:right="0"/>
        <w:jc w:val="both"/>
        <w:textAlignment w:val="baseline"/>
        <w:rPr>
          <w:rFonts w:hint="eastAsia" w:ascii="宋体" w:hAnsi="宋体" w:eastAsia="宋体" w:cs="宋体"/>
          <w:kern w:val="2"/>
          <w:sz w:val="21"/>
          <w:szCs w:val="21"/>
          <w:highlight w:val="none"/>
          <w:vertAlign w:val="baseline"/>
        </w:rPr>
      </w:pPr>
      <w:r>
        <w:rPr>
          <w:rFonts w:hint="eastAsia" w:ascii="宋体" w:hAnsi="宋体" w:eastAsia="宋体" w:cs="宋体"/>
          <w:kern w:val="2"/>
          <w:sz w:val="21"/>
          <w:szCs w:val="21"/>
          <w:highlight w:val="none"/>
          <w:vertAlign w:val="baseline"/>
          <w:lang w:val="en-US" w:eastAsia="zh-CN" w:bidi="ar"/>
        </w:rPr>
        <w:t xml:space="preserve"> </w:t>
      </w:r>
    </w:p>
    <w:p w14:paraId="3DCE5E0A">
      <w:pPr>
        <w:keepNext w:val="0"/>
        <w:keepLines w:val="0"/>
        <w:widowControl/>
        <w:suppressLineNumbers w:val="0"/>
        <w:kinsoku w:val="0"/>
        <w:wordWrap w:val="0"/>
        <w:autoSpaceDE w:val="0"/>
        <w:autoSpaceDN w:val="0"/>
        <w:adjustRightInd w:val="0"/>
        <w:spacing w:before="0" w:beforeAutospacing="0" w:after="0" w:afterAutospacing="0" w:line="360" w:lineRule="auto"/>
        <w:ind w:left="0" w:right="0"/>
        <w:jc w:val="both"/>
        <w:textAlignment w:val="baseline"/>
        <w:rPr>
          <w:rFonts w:hint="eastAsia" w:ascii="宋体" w:hAnsi="宋体" w:eastAsia="宋体" w:cs="宋体"/>
          <w:kern w:val="2"/>
          <w:sz w:val="21"/>
          <w:szCs w:val="21"/>
          <w:highlight w:val="none"/>
          <w:vertAlign w:val="baseline"/>
        </w:rPr>
      </w:pPr>
      <w:r>
        <w:rPr>
          <w:rFonts w:hint="eastAsia" w:ascii="宋体" w:hAnsi="宋体" w:eastAsia="宋体" w:cs="宋体"/>
          <w:kern w:val="2"/>
          <w:sz w:val="21"/>
          <w:szCs w:val="21"/>
          <w:highlight w:val="none"/>
          <w:vertAlign w:val="baseline"/>
          <w:lang w:val="en-US" w:eastAsia="zh-CN" w:bidi="ar"/>
        </w:rPr>
        <w:t xml:space="preserve"> </w:t>
      </w:r>
    </w:p>
    <w:p w14:paraId="15577D19">
      <w:pPr>
        <w:keepNext w:val="0"/>
        <w:keepLines w:val="0"/>
        <w:widowControl/>
        <w:suppressLineNumbers w:val="0"/>
        <w:kinsoku w:val="0"/>
        <w:wordWrap w:val="0"/>
        <w:autoSpaceDE w:val="0"/>
        <w:autoSpaceDN w:val="0"/>
        <w:adjustRightInd w:val="0"/>
        <w:spacing w:before="0" w:beforeAutospacing="0" w:after="0" w:afterAutospacing="0" w:line="360" w:lineRule="auto"/>
        <w:ind w:left="0" w:right="0" w:firstLine="420" w:firstLineChars="200"/>
        <w:jc w:val="both"/>
        <w:textAlignment w:val="baseline"/>
        <w:rPr>
          <w:rFonts w:hint="eastAsia" w:ascii="宋体" w:hAnsi="宋体" w:eastAsia="宋体" w:cs="宋体"/>
          <w:kern w:val="2"/>
          <w:sz w:val="21"/>
          <w:szCs w:val="21"/>
          <w:highlight w:val="none"/>
          <w:vertAlign w:val="baseline"/>
        </w:rPr>
      </w:pPr>
      <w:r>
        <w:rPr>
          <w:rFonts w:hint="eastAsia" w:ascii="宋体" w:hAnsi="宋体" w:eastAsia="宋体" w:cs="宋体"/>
          <w:kern w:val="2"/>
          <w:sz w:val="21"/>
          <w:szCs w:val="21"/>
          <w:highlight w:val="none"/>
          <w:vertAlign w:val="baseline"/>
          <w:lang w:val="en-US" w:eastAsia="zh-CN" w:bidi="ar"/>
        </w:rPr>
        <w:t>本单位郑重声明，根据《财政部司法部关于政府采购支持监狱企业发展有关问题的通知》（财库〔2014〕68号）的规定，本单位为符合条件的监狱企业，且本单位参加单位的项目采购活动提供本单位制造的货物（由本单位承担工程/提供服务）。</w:t>
      </w:r>
    </w:p>
    <w:p w14:paraId="4053FB98">
      <w:pPr>
        <w:keepNext w:val="0"/>
        <w:keepLines w:val="0"/>
        <w:widowControl/>
        <w:suppressLineNumbers w:val="0"/>
        <w:kinsoku w:val="0"/>
        <w:wordWrap w:val="0"/>
        <w:autoSpaceDE w:val="0"/>
        <w:autoSpaceDN w:val="0"/>
        <w:adjustRightInd w:val="0"/>
        <w:spacing w:before="0" w:beforeAutospacing="0" w:after="0" w:afterAutospacing="0" w:line="360" w:lineRule="auto"/>
        <w:ind w:left="0" w:right="0" w:firstLine="420" w:firstLineChars="200"/>
        <w:jc w:val="both"/>
        <w:textAlignment w:val="baseline"/>
        <w:rPr>
          <w:rFonts w:hint="eastAsia" w:ascii="宋体" w:hAnsi="宋体" w:eastAsia="宋体" w:cs="宋体"/>
          <w:kern w:val="2"/>
          <w:sz w:val="21"/>
          <w:szCs w:val="21"/>
          <w:highlight w:val="none"/>
          <w:vertAlign w:val="baseline"/>
        </w:rPr>
      </w:pPr>
      <w:r>
        <w:rPr>
          <w:rFonts w:hint="eastAsia" w:ascii="宋体" w:hAnsi="宋体" w:eastAsia="宋体" w:cs="宋体"/>
          <w:kern w:val="2"/>
          <w:sz w:val="21"/>
          <w:szCs w:val="21"/>
          <w:highlight w:val="none"/>
          <w:vertAlign w:val="baseline"/>
          <w:lang w:val="en-US" w:eastAsia="zh-CN" w:bidi="ar"/>
        </w:rPr>
        <w:t>本单位对上述声明的真实性负责。如有虚假，将依法承担相应责任。</w:t>
      </w:r>
    </w:p>
    <w:p w14:paraId="3B71C720">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4D1F7391">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10D99D9A">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4282BF23">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firstLine="404" w:firstLineChars="200"/>
        <w:jc w:val="both"/>
        <w:textAlignment w:val="baseline"/>
        <w:rPr>
          <w:rFonts w:hint="eastAsia" w:ascii="宋体" w:hAnsi="宋体" w:eastAsia="宋体" w:cs="宋体"/>
          <w:kern w:val="2"/>
          <w:sz w:val="21"/>
          <w:szCs w:val="21"/>
          <w:highlight w:val="none"/>
          <w:vertAlign w:val="baseline"/>
        </w:rPr>
      </w:pPr>
      <w:r>
        <w:rPr>
          <w:rFonts w:hint="eastAsia" w:ascii="宋体" w:hAnsi="宋体" w:eastAsia="宋体" w:cs="宋体"/>
          <w:spacing w:val="-4"/>
          <w:kern w:val="2"/>
          <w:sz w:val="21"/>
          <w:szCs w:val="21"/>
          <w:highlight w:val="none"/>
          <w:vertAlign w:val="baseline"/>
          <w:lang w:val="en-US" w:eastAsia="zh-CN" w:bidi="ar"/>
        </w:rPr>
        <w:t>注：如果供应商不是监狱企业单位，此项加盖供应商公章即可。</w:t>
      </w:r>
    </w:p>
    <w:p w14:paraId="0679E5BD">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1CE0AFCC">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46A6245E">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1C94C9BC">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7E4F260E">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6CFE3C30">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6F93AB26">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3C3C546D">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40472F13">
      <w:pPr>
        <w:keepNext w:val="0"/>
        <w:keepLines w:val="0"/>
        <w:widowControl/>
        <w:suppressLineNumbers w:val="0"/>
        <w:kinsoku w:val="0"/>
        <w:wordWrap w:val="0"/>
        <w:autoSpaceDE w:val="0"/>
        <w:autoSpaceDN w:val="0"/>
        <w:adjustRightInd w:val="0"/>
        <w:snapToGrid w:val="0"/>
        <w:spacing w:before="0" w:beforeAutospacing="0" w:after="0" w:afterAutospacing="0" w:line="360" w:lineRule="auto"/>
        <w:ind w:left="0" w:right="0"/>
        <w:jc w:val="both"/>
        <w:textAlignment w:val="baseline"/>
        <w:rPr>
          <w:rFonts w:hint="eastAsia" w:ascii="宋体" w:hAnsi="宋体" w:eastAsia="宋体" w:cs="宋体"/>
          <w:kern w:val="2"/>
          <w:sz w:val="24"/>
          <w:szCs w:val="24"/>
          <w:highlight w:val="none"/>
          <w:vertAlign w:val="baseline"/>
        </w:rPr>
      </w:pPr>
      <w:r>
        <w:rPr>
          <w:rFonts w:hint="eastAsia" w:ascii="宋体" w:hAnsi="宋体" w:eastAsia="宋体" w:cs="宋体"/>
          <w:kern w:val="2"/>
          <w:sz w:val="24"/>
          <w:szCs w:val="24"/>
          <w:highlight w:val="none"/>
          <w:vertAlign w:val="baseline"/>
          <w:lang w:val="en-US" w:eastAsia="zh-CN" w:bidi="ar"/>
        </w:rPr>
        <w:t xml:space="preserve"> </w:t>
      </w:r>
    </w:p>
    <w:p w14:paraId="1FCFFAB1">
      <w:pPr>
        <w:keepNext w:val="0"/>
        <w:keepLines w:val="0"/>
        <w:widowControl w:val="0"/>
        <w:suppressLineNumbers w:val="0"/>
        <w:wordWrap w:val="0"/>
        <w:spacing w:before="0" w:beforeAutospacing="0" w:after="0" w:afterAutospacing="0" w:line="360" w:lineRule="auto"/>
        <w:ind w:left="0" w:right="0" w:firstLine="3570" w:firstLineChars="17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企业名称（盖单位公章）：</w:t>
      </w:r>
      <w:r>
        <w:rPr>
          <w:rFonts w:hint="eastAsia" w:ascii="宋体" w:hAnsi="宋体" w:eastAsia="宋体" w:cs="宋体"/>
          <w:kern w:val="2"/>
          <w:sz w:val="21"/>
          <w:szCs w:val="21"/>
          <w:highlight w:val="none"/>
          <w:u w:val="single"/>
          <w:lang w:val="en-US" w:eastAsia="zh-CN" w:bidi="ar"/>
        </w:rPr>
        <w:t xml:space="preserve">                 </w:t>
      </w:r>
    </w:p>
    <w:p w14:paraId="0A8B435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日  期：</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年</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月</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日</w:t>
      </w:r>
    </w:p>
    <w:p w14:paraId="7246CA6F">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lang w:val="en-US" w:eastAsia="zh-CN" w:bidi="ar"/>
        </w:rPr>
        <w:br w:type="page"/>
      </w:r>
    </w:p>
    <w:p w14:paraId="47CF7C82">
      <w:pPr>
        <w:keepNext w:val="0"/>
        <w:keepLines w:val="0"/>
        <w:widowControl w:val="0"/>
        <w:suppressLineNumbers w:val="0"/>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32"/>
          <w:szCs w:val="32"/>
          <w:highlight w:val="none"/>
        </w:rPr>
      </w:pPr>
      <w:r>
        <w:rPr>
          <w:rFonts w:hint="eastAsia" w:ascii="宋体" w:hAnsi="宋体" w:cs="宋体"/>
          <w:b/>
          <w:bCs/>
          <w:kern w:val="2"/>
          <w:sz w:val="32"/>
          <w:szCs w:val="32"/>
          <w:highlight w:val="none"/>
          <w:lang w:val="en-US" w:eastAsia="zh-CN" w:bidi="ar"/>
        </w:rPr>
        <w:t>九</w:t>
      </w:r>
      <w:r>
        <w:rPr>
          <w:rFonts w:hint="eastAsia" w:ascii="宋体" w:hAnsi="宋体" w:eastAsia="宋体" w:cs="宋体"/>
          <w:b/>
          <w:bCs/>
          <w:kern w:val="2"/>
          <w:sz w:val="32"/>
          <w:szCs w:val="32"/>
          <w:highlight w:val="none"/>
          <w:lang w:val="en-US" w:eastAsia="zh-CN" w:bidi="ar"/>
        </w:rPr>
        <w:t>、技术部分</w:t>
      </w:r>
    </w:p>
    <w:p w14:paraId="38CB906D">
      <w:pPr>
        <w:keepNext w:val="0"/>
        <w:keepLines w:val="0"/>
        <w:widowControl w:val="0"/>
        <w:suppressLineNumbers w:val="0"/>
        <w:wordWrap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DF6890A">
      <w:pPr>
        <w:keepNext w:val="0"/>
        <w:keepLines w:val="0"/>
        <w:widowControl w:val="0"/>
        <w:suppressLineNumbers w:val="0"/>
        <w:wordWrap w:val="0"/>
        <w:spacing w:before="0" w:beforeAutospacing="0" w:after="0" w:afterAutospacing="0" w:line="480" w:lineRule="auto"/>
        <w:ind w:left="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9233710">
      <w:pPr>
        <w:keepNext w:val="0"/>
        <w:keepLines w:val="0"/>
        <w:widowControl w:val="0"/>
        <w:suppressLineNumbers w:val="0"/>
        <w:wordWrap w:val="0"/>
        <w:spacing w:before="0" w:beforeAutospacing="0" w:after="0" w:afterAutospacing="0" w:line="480" w:lineRule="auto"/>
        <w:ind w:left="0" w:right="0" w:rightChars="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1、实施方案</w:t>
      </w:r>
    </w:p>
    <w:p w14:paraId="3F8FBD08">
      <w:pPr>
        <w:keepNext w:val="0"/>
        <w:keepLines w:val="0"/>
        <w:widowControl w:val="0"/>
        <w:suppressLineNumbers w:val="0"/>
        <w:wordWrap w:val="0"/>
        <w:spacing w:before="0" w:beforeAutospacing="0" w:after="0" w:afterAutospacing="0" w:line="480" w:lineRule="auto"/>
        <w:ind w:left="0" w:right="0" w:rightChars="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2、质量保证体系及措施</w:t>
      </w:r>
    </w:p>
    <w:p w14:paraId="6C9A3942">
      <w:pPr>
        <w:keepNext w:val="0"/>
        <w:keepLines w:val="0"/>
        <w:widowControl w:val="0"/>
        <w:suppressLineNumbers w:val="0"/>
        <w:wordWrap w:val="0"/>
        <w:spacing w:before="0" w:beforeAutospacing="0" w:after="0" w:afterAutospacing="0" w:line="480" w:lineRule="auto"/>
        <w:ind w:left="0" w:right="0" w:rightChars="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3、人员培训和技术支持</w:t>
      </w:r>
    </w:p>
    <w:p w14:paraId="79775328">
      <w:pPr>
        <w:keepNext w:val="0"/>
        <w:keepLines w:val="0"/>
        <w:widowControl w:val="0"/>
        <w:suppressLineNumbers w:val="0"/>
        <w:wordWrap w:val="0"/>
        <w:spacing w:before="0" w:beforeAutospacing="0" w:after="0" w:afterAutospacing="0" w:line="480" w:lineRule="auto"/>
        <w:ind w:left="0" w:right="0" w:rightChars="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4、应急故障解决方案</w:t>
      </w:r>
    </w:p>
    <w:p w14:paraId="0E29467B">
      <w:pPr>
        <w:keepNext w:val="0"/>
        <w:keepLines w:val="0"/>
        <w:widowControl w:val="0"/>
        <w:suppressLineNumbers w:val="0"/>
        <w:wordWrap w:val="0"/>
        <w:spacing w:before="0" w:beforeAutospacing="0" w:after="0" w:afterAutospacing="0" w:line="480" w:lineRule="auto"/>
        <w:ind w:left="0" w:right="0" w:rightChars="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5、售后服务方案</w:t>
      </w:r>
    </w:p>
    <w:p w14:paraId="295459AC">
      <w:pPr>
        <w:keepNext w:val="0"/>
        <w:keepLines w:val="0"/>
        <w:widowControl w:val="0"/>
        <w:suppressLineNumbers w:val="0"/>
        <w:wordWrap w:val="0"/>
        <w:spacing w:before="0" w:beforeAutospacing="0" w:after="0" w:afterAutospacing="0" w:line="360" w:lineRule="auto"/>
        <w:ind w:left="0" w:right="0" w:right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C4C4A28">
      <w:pPr>
        <w:keepNext w:val="0"/>
        <w:keepLines w:val="0"/>
        <w:widowControl w:val="0"/>
        <w:suppressLineNumbers w:val="0"/>
        <w:wordWrap w:val="0"/>
        <w:autoSpaceDE w:val="0"/>
        <w:autoSpaceDN w:val="0"/>
        <w:adjustRightInd w:val="0"/>
        <w:spacing w:before="0" w:beforeLines="0" w:beforeAutospacing="0" w:after="0" w:afterLines="0" w:afterAutospacing="0" w:line="360" w:lineRule="auto"/>
        <w:ind w:left="0" w:right="0" w:firstLine="420" w:firstLineChars="200"/>
        <w:jc w:val="left"/>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lang w:val="en-US" w:eastAsia="zh-CN" w:bidi="ar"/>
        </w:rPr>
        <w:t>注：根据</w:t>
      </w:r>
      <w:r>
        <w:rPr>
          <w:rFonts w:hint="eastAsia" w:ascii="宋体" w:hAnsi="宋体" w:cs="宋体"/>
          <w:b w:val="0"/>
          <w:bCs/>
          <w:kern w:val="2"/>
          <w:sz w:val="21"/>
          <w:szCs w:val="21"/>
          <w:highlight w:val="none"/>
          <w:lang w:val="en-US" w:eastAsia="zh-CN" w:bidi="ar"/>
        </w:rPr>
        <w:t>磋商</w:t>
      </w:r>
      <w:r>
        <w:rPr>
          <w:rFonts w:hint="eastAsia" w:ascii="宋体" w:hAnsi="宋体" w:eastAsia="宋体" w:cs="宋体"/>
          <w:b w:val="0"/>
          <w:bCs/>
          <w:kern w:val="2"/>
          <w:sz w:val="21"/>
          <w:szCs w:val="21"/>
          <w:highlight w:val="none"/>
          <w:lang w:val="en-US" w:eastAsia="zh-CN" w:bidi="ar"/>
        </w:rPr>
        <w:t>文件及评标办法供应商自行编写技术部分内容。</w:t>
      </w:r>
    </w:p>
    <w:p w14:paraId="1557F752">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br w:type="page"/>
      </w:r>
    </w:p>
    <w:p w14:paraId="066A24BF">
      <w:pPr>
        <w:keepNext w:val="0"/>
        <w:keepLines w:val="0"/>
        <w:widowControl w:val="0"/>
        <w:suppressLineNumbers w:val="0"/>
        <w:wordWrap w:val="0"/>
        <w:autoSpaceDE w:val="0"/>
        <w:autoSpaceDN w:val="0"/>
        <w:adjustRightInd w:val="0"/>
        <w:spacing w:before="0" w:beforeLines="0" w:beforeAutospacing="0" w:after="0" w:afterLines="0" w:afterAutospacing="0" w:line="360" w:lineRule="auto"/>
        <w:ind w:left="0" w:right="0"/>
        <w:jc w:val="center"/>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t>十、其他材料</w:t>
      </w:r>
    </w:p>
    <w:p w14:paraId="4675A5BA">
      <w:pPr>
        <w:pStyle w:val="25"/>
        <w:keepNext w:val="0"/>
        <w:keepLines w:val="0"/>
        <w:widowControl w:val="0"/>
        <w:suppressLineNumbers w:val="0"/>
        <w:spacing w:before="0" w:beforeAutospacing="1" w:after="120" w:afterAutospacing="0" w:line="480" w:lineRule="auto"/>
        <w:ind w:left="420" w:leftChars="200" w:right="0" w:firstLine="660" w:firstLineChars="300"/>
        <w:jc w:val="both"/>
        <w:rPr>
          <w:rFonts w:hint="eastAsia" w:ascii="宋体" w:hAnsi="宋体" w:eastAsia="宋体" w:cs="宋体"/>
          <w:b w:val="0"/>
          <w:bCs/>
          <w:kern w:val="2"/>
          <w:sz w:val="22"/>
          <w:szCs w:val="22"/>
          <w:highlight w:val="none"/>
        </w:rPr>
      </w:pPr>
    </w:p>
    <w:p w14:paraId="5BC861E3">
      <w:pPr>
        <w:pStyle w:val="25"/>
        <w:keepNext w:val="0"/>
        <w:keepLines w:val="0"/>
        <w:widowControl w:val="0"/>
        <w:suppressLineNumbers w:val="0"/>
        <w:spacing w:before="0" w:beforeAutospacing="1" w:after="120" w:afterAutospacing="0" w:line="480" w:lineRule="auto"/>
        <w:ind w:left="420" w:leftChars="200" w:right="0" w:firstLine="630" w:firstLineChars="300"/>
        <w:jc w:val="both"/>
        <w:rPr>
          <w:rFonts w:hint="eastAsia" w:ascii="宋体" w:hAnsi="宋体" w:eastAsia="宋体" w:cs="宋体"/>
          <w:b w:val="0"/>
          <w:bCs/>
          <w:kern w:val="2"/>
          <w:sz w:val="21"/>
          <w:szCs w:val="21"/>
          <w:highlight w:val="none"/>
        </w:rPr>
      </w:pPr>
      <w:r>
        <w:rPr>
          <w:rFonts w:hint="eastAsia" w:ascii="宋体" w:hAnsi="宋体" w:eastAsia="宋体" w:cs="宋体"/>
          <w:b w:val="0"/>
          <w:bCs/>
          <w:kern w:val="2"/>
          <w:sz w:val="21"/>
          <w:szCs w:val="21"/>
          <w:highlight w:val="none"/>
          <w:lang w:val="en-US" w:eastAsia="zh-CN" w:bidi="ar"/>
        </w:rPr>
        <w:t>（</w:t>
      </w:r>
      <w:r>
        <w:rPr>
          <w:rFonts w:hint="eastAsia" w:ascii="宋体" w:hAnsi="宋体" w:cs="宋体"/>
          <w:b w:val="0"/>
          <w:bCs/>
          <w:kern w:val="2"/>
          <w:sz w:val="21"/>
          <w:szCs w:val="21"/>
          <w:highlight w:val="none"/>
          <w:lang w:val="en-US" w:eastAsia="zh-CN" w:bidi="ar"/>
        </w:rPr>
        <w:t>1</w:t>
      </w:r>
      <w:r>
        <w:rPr>
          <w:rFonts w:hint="eastAsia" w:ascii="宋体" w:hAnsi="宋体" w:eastAsia="宋体" w:cs="宋体"/>
          <w:b w:val="0"/>
          <w:bCs/>
          <w:kern w:val="2"/>
          <w:sz w:val="21"/>
          <w:szCs w:val="21"/>
          <w:highlight w:val="none"/>
          <w:lang w:val="en-US" w:eastAsia="zh-CN" w:bidi="ar"/>
        </w:rPr>
        <w:t>）供应商认为需要提供的其他材料。</w:t>
      </w:r>
    </w:p>
    <w:p w14:paraId="0F51BDD8">
      <w:pPr>
        <w:pStyle w:val="17"/>
        <w:rPr>
          <w:rFonts w:hint="eastAsia" w:ascii="宋体" w:hAnsi="宋体" w:eastAsia="宋体" w:cs="宋体"/>
          <w:b/>
          <w:sz w:val="22"/>
          <w:szCs w:val="22"/>
          <w:highlight w:val="none"/>
        </w:rPr>
      </w:pPr>
    </w:p>
    <w:sectPr>
      <w:pgSz w:w="11906" w:h="16838"/>
      <w:pgMar w:top="1440" w:right="1080" w:bottom="1440" w:left="1080" w:header="851" w:footer="992" w:gutter="0"/>
      <w:pgBorders w:offsetFrom="page">
        <w:top w:val="none" w:sz="0" w:space="0"/>
        <w:left w:val="none" w:sz="0" w:space="0"/>
        <w:bottom w:val="none" w:sz="0" w:space="0"/>
        <w:right w:val="none" w:sz="0" w:space="0"/>
      </w:pgBorders>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3ECBF">
    <w:pPr>
      <w:pStyle w:val="18"/>
      <w:tabs>
        <w:tab w:val="center" w:pos="510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43BBF">
                          <w:pPr>
                            <w:pStyle w:val="18"/>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A43BBF">
                    <w:pPr>
                      <w:pStyle w:val="18"/>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C6AE">
    <w:pPr>
      <w:pStyle w:val="18"/>
      <w:tabs>
        <w:tab w:val="left" w:pos="5493"/>
      </w:tabs>
      <w:spacing w:beforeLines="0" w:afterLines="0"/>
      <w:rPr>
        <w:rFonts w:hint="eastAsi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FE197">
                          <w:pPr>
                            <w:pStyle w:val="18"/>
                          </w:pPr>
                          <w:r>
                            <w:t xml:space="preserve">— </w:t>
                          </w:r>
                          <w:r>
                            <w:fldChar w:fldCharType="begin"/>
                          </w:r>
                          <w:r>
                            <w:instrText xml:space="preserve"> PAGE  \* MERGEFORMAT </w:instrText>
                          </w:r>
                          <w:r>
                            <w:fldChar w:fldCharType="separate"/>
                          </w:r>
                          <w:r>
                            <w:t>29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0FE197">
                    <w:pPr>
                      <w:pStyle w:val="18"/>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r>
      <w:rPr>
        <w:rFonts w:hint="eastAsia"/>
        <w:sz w:val="18"/>
        <w:szCs w:val="18"/>
      </w:rPr>
      <w:tab/>
    </w:r>
    <w:r>
      <w:rPr>
        <w:rFonts w:hint="eastAsia"/>
        <w:sz w:val="18"/>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ADBEE">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AE6D3">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5202A">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7D7FF">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A8707"/>
    <w:multiLevelType w:val="singleLevel"/>
    <w:tmpl w:val="1F8A8707"/>
    <w:lvl w:ilvl="0" w:tentative="0">
      <w:start w:val="5"/>
      <w:numFmt w:val="chineseCounting"/>
      <w:suff w:val="space"/>
      <w:lvlText w:val="第%1章"/>
      <w:lvlJc w:val="left"/>
      <w:rPr>
        <w:rFonts w:hint="eastAsia"/>
      </w:rPr>
    </w:lvl>
  </w:abstractNum>
  <w:abstractNum w:abstractNumId="1">
    <w:nsid w:val="4581C3FD"/>
    <w:multiLevelType w:val="multilevel"/>
    <w:tmpl w:val="4581C3FD"/>
    <w:lvl w:ilvl="0" w:tentative="0">
      <w:start w:val="5"/>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ind w:left="1440"/>
      </w:pPr>
    </w:lvl>
    <w:lvl w:ilvl="2" w:tentative="0">
      <w:start w:val="1"/>
      <w:numFmt w:val="decimal"/>
      <w:lvlText w:val="%3."/>
      <w:lvlJc w:val="left"/>
      <w:pPr>
        <w:ind w:left="2160"/>
      </w:pPr>
    </w:lvl>
    <w:lvl w:ilvl="3" w:tentative="0">
      <w:start w:val="1"/>
      <w:numFmt w:val="decimal"/>
      <w:lvlText w:val="%4."/>
      <w:lvlJc w:val="left"/>
      <w:pPr>
        <w:ind w:left="2880"/>
      </w:pPr>
    </w:lvl>
    <w:lvl w:ilvl="4" w:tentative="0">
      <w:start w:val="1"/>
      <w:numFmt w:val="decimal"/>
      <w:lvlText w:val="%5."/>
      <w:lvlJc w:val="left"/>
      <w:pPr>
        <w:ind w:left="3600"/>
      </w:pPr>
    </w:lvl>
    <w:lvl w:ilvl="5" w:tentative="0">
      <w:start w:val="1"/>
      <w:numFmt w:val="decimal"/>
      <w:lvlText w:val="%6."/>
      <w:lvlJc w:val="left"/>
      <w:pPr>
        <w:ind w:left="4320"/>
      </w:pPr>
    </w:lvl>
    <w:lvl w:ilvl="6" w:tentative="0">
      <w:start w:val="1"/>
      <w:numFmt w:val="decimal"/>
      <w:lvlText w:val="%7."/>
      <w:lvlJc w:val="left"/>
      <w:pPr>
        <w:ind w:left="5040"/>
      </w:pPr>
    </w:lvl>
    <w:lvl w:ilvl="7" w:tentative="0">
      <w:start w:val="1"/>
      <w:numFmt w:val="decimal"/>
      <w:lvlText w:val="%8."/>
      <w:lvlJc w:val="left"/>
      <w:pPr>
        <w:ind w:left="5760"/>
      </w:pPr>
    </w:lvl>
    <w:lvl w:ilvl="8" w:tentative="0">
      <w:start w:val="1"/>
      <w:numFmt w:val="decimal"/>
      <w:lvlText w:val="%9."/>
      <w:lvlJc w:val="left"/>
      <w:pPr>
        <w:ind w:left="6480"/>
      </w:pPr>
    </w:lvl>
  </w:abstractNum>
  <w:abstractNum w:abstractNumId="2">
    <w:nsid w:val="4E2AD8ED"/>
    <w:multiLevelType w:val="singleLevel"/>
    <w:tmpl w:val="4E2AD8E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ZTY1NzJlYzRlZjQwMGM4ZDYzZjA2NDEzOTIzZWIifQ=="/>
  </w:docVars>
  <w:rsids>
    <w:rsidRoot w:val="00172A27"/>
    <w:rsid w:val="00001B3A"/>
    <w:rsid w:val="0018274C"/>
    <w:rsid w:val="00307A95"/>
    <w:rsid w:val="00D474D7"/>
    <w:rsid w:val="00F17669"/>
    <w:rsid w:val="014F46B5"/>
    <w:rsid w:val="01852FBD"/>
    <w:rsid w:val="01A7647D"/>
    <w:rsid w:val="02151639"/>
    <w:rsid w:val="02285CA8"/>
    <w:rsid w:val="022A49B8"/>
    <w:rsid w:val="02342FB8"/>
    <w:rsid w:val="0385634A"/>
    <w:rsid w:val="03F63957"/>
    <w:rsid w:val="04163446"/>
    <w:rsid w:val="04717042"/>
    <w:rsid w:val="048605CC"/>
    <w:rsid w:val="04B2316F"/>
    <w:rsid w:val="05286364"/>
    <w:rsid w:val="0538130E"/>
    <w:rsid w:val="05544226"/>
    <w:rsid w:val="05860158"/>
    <w:rsid w:val="05A14F91"/>
    <w:rsid w:val="060F639F"/>
    <w:rsid w:val="062C0CFF"/>
    <w:rsid w:val="06A0349B"/>
    <w:rsid w:val="06B93462"/>
    <w:rsid w:val="06F21F49"/>
    <w:rsid w:val="07691ADF"/>
    <w:rsid w:val="07BE62CF"/>
    <w:rsid w:val="07CB432F"/>
    <w:rsid w:val="07D04368"/>
    <w:rsid w:val="08D613F6"/>
    <w:rsid w:val="08DF474E"/>
    <w:rsid w:val="091A7535"/>
    <w:rsid w:val="094C50ED"/>
    <w:rsid w:val="097F55EA"/>
    <w:rsid w:val="09815806"/>
    <w:rsid w:val="09D46B4C"/>
    <w:rsid w:val="09ED743C"/>
    <w:rsid w:val="0A520706"/>
    <w:rsid w:val="0A6F53FA"/>
    <w:rsid w:val="0AD96F7B"/>
    <w:rsid w:val="0AFA3738"/>
    <w:rsid w:val="0C032502"/>
    <w:rsid w:val="0C264442"/>
    <w:rsid w:val="0C2B1A59"/>
    <w:rsid w:val="0D3112F1"/>
    <w:rsid w:val="0D466B4A"/>
    <w:rsid w:val="0D7511DD"/>
    <w:rsid w:val="0D7D0092"/>
    <w:rsid w:val="0D9A4402"/>
    <w:rsid w:val="0D9F2356"/>
    <w:rsid w:val="0DA16476"/>
    <w:rsid w:val="0DA17E62"/>
    <w:rsid w:val="0DC7755F"/>
    <w:rsid w:val="0E664FCA"/>
    <w:rsid w:val="0EEE7499"/>
    <w:rsid w:val="0EF64C2F"/>
    <w:rsid w:val="0F00170D"/>
    <w:rsid w:val="0F637C9A"/>
    <w:rsid w:val="0F657030"/>
    <w:rsid w:val="0F930041"/>
    <w:rsid w:val="0FDF3286"/>
    <w:rsid w:val="105552F6"/>
    <w:rsid w:val="10DD77C5"/>
    <w:rsid w:val="110F36F7"/>
    <w:rsid w:val="111A08CC"/>
    <w:rsid w:val="11A41219"/>
    <w:rsid w:val="11C40985"/>
    <w:rsid w:val="12723F3D"/>
    <w:rsid w:val="12921E27"/>
    <w:rsid w:val="12B52429"/>
    <w:rsid w:val="13376130"/>
    <w:rsid w:val="137155C7"/>
    <w:rsid w:val="13977BB5"/>
    <w:rsid w:val="14045069"/>
    <w:rsid w:val="14411EF1"/>
    <w:rsid w:val="1442191F"/>
    <w:rsid w:val="147D7715"/>
    <w:rsid w:val="149411FE"/>
    <w:rsid w:val="14F52C04"/>
    <w:rsid w:val="155C1E9A"/>
    <w:rsid w:val="1562446E"/>
    <w:rsid w:val="15EC04AB"/>
    <w:rsid w:val="163E6141"/>
    <w:rsid w:val="16624D7B"/>
    <w:rsid w:val="16683A41"/>
    <w:rsid w:val="16817906"/>
    <w:rsid w:val="16AA639C"/>
    <w:rsid w:val="16AC5586"/>
    <w:rsid w:val="16AD7C3A"/>
    <w:rsid w:val="170610F8"/>
    <w:rsid w:val="174044EF"/>
    <w:rsid w:val="175416DB"/>
    <w:rsid w:val="178C3CF3"/>
    <w:rsid w:val="17C85D26"/>
    <w:rsid w:val="181635BD"/>
    <w:rsid w:val="18245132"/>
    <w:rsid w:val="18245CDA"/>
    <w:rsid w:val="19035DA4"/>
    <w:rsid w:val="19362169"/>
    <w:rsid w:val="198A4263"/>
    <w:rsid w:val="19CA28B1"/>
    <w:rsid w:val="19D71018"/>
    <w:rsid w:val="19FA775C"/>
    <w:rsid w:val="1A02011B"/>
    <w:rsid w:val="1A274DC5"/>
    <w:rsid w:val="1AC437A4"/>
    <w:rsid w:val="1AC47300"/>
    <w:rsid w:val="1AE44DD3"/>
    <w:rsid w:val="1B421E15"/>
    <w:rsid w:val="1B656D35"/>
    <w:rsid w:val="1BC0036F"/>
    <w:rsid w:val="1BEA3D5A"/>
    <w:rsid w:val="1C2775DA"/>
    <w:rsid w:val="1C2D7127"/>
    <w:rsid w:val="1C3B7A96"/>
    <w:rsid w:val="1C3D736A"/>
    <w:rsid w:val="1CFF2872"/>
    <w:rsid w:val="1D291FE4"/>
    <w:rsid w:val="1D554B87"/>
    <w:rsid w:val="1D8F1E47"/>
    <w:rsid w:val="1D9531D6"/>
    <w:rsid w:val="1D954F84"/>
    <w:rsid w:val="1D9C55E7"/>
    <w:rsid w:val="1DC13FCB"/>
    <w:rsid w:val="1DD45AAC"/>
    <w:rsid w:val="1DEA0062"/>
    <w:rsid w:val="1DEB1048"/>
    <w:rsid w:val="1E197963"/>
    <w:rsid w:val="1E694075"/>
    <w:rsid w:val="1EA05541"/>
    <w:rsid w:val="20340A84"/>
    <w:rsid w:val="20AD0837"/>
    <w:rsid w:val="210204C8"/>
    <w:rsid w:val="210E7527"/>
    <w:rsid w:val="212705E9"/>
    <w:rsid w:val="219F4623"/>
    <w:rsid w:val="22574EFE"/>
    <w:rsid w:val="22AB0E93"/>
    <w:rsid w:val="22E309AB"/>
    <w:rsid w:val="231F3C6E"/>
    <w:rsid w:val="23384D2F"/>
    <w:rsid w:val="240A26B8"/>
    <w:rsid w:val="242D3ABB"/>
    <w:rsid w:val="24702AA2"/>
    <w:rsid w:val="248F33F1"/>
    <w:rsid w:val="24F30CEE"/>
    <w:rsid w:val="250C2A4C"/>
    <w:rsid w:val="255A1523"/>
    <w:rsid w:val="257B0F03"/>
    <w:rsid w:val="25E22D30"/>
    <w:rsid w:val="263319D9"/>
    <w:rsid w:val="26C64400"/>
    <w:rsid w:val="279C3D5D"/>
    <w:rsid w:val="282C4737"/>
    <w:rsid w:val="285E6D99"/>
    <w:rsid w:val="28723F0E"/>
    <w:rsid w:val="28846321"/>
    <w:rsid w:val="2891378A"/>
    <w:rsid w:val="2899718B"/>
    <w:rsid w:val="28A6098D"/>
    <w:rsid w:val="28D0376A"/>
    <w:rsid w:val="29250B44"/>
    <w:rsid w:val="2A0B4F4C"/>
    <w:rsid w:val="2A461AE0"/>
    <w:rsid w:val="2A97058D"/>
    <w:rsid w:val="2BE169C5"/>
    <w:rsid w:val="2D8D7A26"/>
    <w:rsid w:val="2DED33E4"/>
    <w:rsid w:val="2E7E481A"/>
    <w:rsid w:val="2E903C71"/>
    <w:rsid w:val="2EA47D0B"/>
    <w:rsid w:val="2EE95130"/>
    <w:rsid w:val="2F2A36B3"/>
    <w:rsid w:val="2F313E39"/>
    <w:rsid w:val="2FD656B4"/>
    <w:rsid w:val="301461DC"/>
    <w:rsid w:val="3016702A"/>
    <w:rsid w:val="30B11C7D"/>
    <w:rsid w:val="30D409AC"/>
    <w:rsid w:val="31605B7D"/>
    <w:rsid w:val="31A51BCB"/>
    <w:rsid w:val="32195D2C"/>
    <w:rsid w:val="322F37A1"/>
    <w:rsid w:val="32537490"/>
    <w:rsid w:val="3264694C"/>
    <w:rsid w:val="328B543C"/>
    <w:rsid w:val="33240E2C"/>
    <w:rsid w:val="334B0167"/>
    <w:rsid w:val="33525999"/>
    <w:rsid w:val="33896A0E"/>
    <w:rsid w:val="33B73A4E"/>
    <w:rsid w:val="33CD3272"/>
    <w:rsid w:val="33D740F0"/>
    <w:rsid w:val="33E74334"/>
    <w:rsid w:val="33EC463C"/>
    <w:rsid w:val="34412D7D"/>
    <w:rsid w:val="347831DE"/>
    <w:rsid w:val="347D25A2"/>
    <w:rsid w:val="34943D90"/>
    <w:rsid w:val="34C91C8B"/>
    <w:rsid w:val="34CC3529"/>
    <w:rsid w:val="354F12DC"/>
    <w:rsid w:val="35B00755"/>
    <w:rsid w:val="35C6441D"/>
    <w:rsid w:val="35ED7DC4"/>
    <w:rsid w:val="36196714"/>
    <w:rsid w:val="36301896"/>
    <w:rsid w:val="36AE1139"/>
    <w:rsid w:val="36C03B02"/>
    <w:rsid w:val="36E32A14"/>
    <w:rsid w:val="371F26D8"/>
    <w:rsid w:val="37D270A9"/>
    <w:rsid w:val="37D952A2"/>
    <w:rsid w:val="380134EA"/>
    <w:rsid w:val="38762BA1"/>
    <w:rsid w:val="38E01351"/>
    <w:rsid w:val="38E2331B"/>
    <w:rsid w:val="38EE0D10"/>
    <w:rsid w:val="39535FC7"/>
    <w:rsid w:val="395835DE"/>
    <w:rsid w:val="39CA5D16"/>
    <w:rsid w:val="3A7E52C6"/>
    <w:rsid w:val="3AA475BA"/>
    <w:rsid w:val="3AB17449"/>
    <w:rsid w:val="3B3D6F2F"/>
    <w:rsid w:val="3B74226D"/>
    <w:rsid w:val="3B7D557D"/>
    <w:rsid w:val="3BA66882"/>
    <w:rsid w:val="3BB84807"/>
    <w:rsid w:val="3BCB62E9"/>
    <w:rsid w:val="3C4147FD"/>
    <w:rsid w:val="3C814287"/>
    <w:rsid w:val="3CC33464"/>
    <w:rsid w:val="3CC50F8A"/>
    <w:rsid w:val="3D1310D3"/>
    <w:rsid w:val="3D3B749E"/>
    <w:rsid w:val="3D6C7AD9"/>
    <w:rsid w:val="3DCB25D0"/>
    <w:rsid w:val="3DCF5E29"/>
    <w:rsid w:val="3E646581"/>
    <w:rsid w:val="3EB25394"/>
    <w:rsid w:val="3EC61425"/>
    <w:rsid w:val="3ECD05CA"/>
    <w:rsid w:val="3ECD4126"/>
    <w:rsid w:val="3EE15E23"/>
    <w:rsid w:val="3F584337"/>
    <w:rsid w:val="3F823162"/>
    <w:rsid w:val="40137EF3"/>
    <w:rsid w:val="40BE466E"/>
    <w:rsid w:val="40C44BD4"/>
    <w:rsid w:val="40DB5220"/>
    <w:rsid w:val="419C33DC"/>
    <w:rsid w:val="41B8730F"/>
    <w:rsid w:val="42642CBA"/>
    <w:rsid w:val="43100A85"/>
    <w:rsid w:val="43282273"/>
    <w:rsid w:val="434A21E9"/>
    <w:rsid w:val="4355293C"/>
    <w:rsid w:val="436332AB"/>
    <w:rsid w:val="43911BC6"/>
    <w:rsid w:val="43FE4D82"/>
    <w:rsid w:val="4424529A"/>
    <w:rsid w:val="44476729"/>
    <w:rsid w:val="446F7A2D"/>
    <w:rsid w:val="44A87B82"/>
    <w:rsid w:val="44B71B00"/>
    <w:rsid w:val="44B85878"/>
    <w:rsid w:val="45660E30"/>
    <w:rsid w:val="45B20519"/>
    <w:rsid w:val="460334E7"/>
    <w:rsid w:val="460F771A"/>
    <w:rsid w:val="462E24A2"/>
    <w:rsid w:val="466E2692"/>
    <w:rsid w:val="4691012F"/>
    <w:rsid w:val="46D00643"/>
    <w:rsid w:val="47305B9A"/>
    <w:rsid w:val="47810855"/>
    <w:rsid w:val="47A33F4F"/>
    <w:rsid w:val="47C43A82"/>
    <w:rsid w:val="47D209FF"/>
    <w:rsid w:val="48356B9E"/>
    <w:rsid w:val="49143207"/>
    <w:rsid w:val="49261002"/>
    <w:rsid w:val="49284D7B"/>
    <w:rsid w:val="492E6984"/>
    <w:rsid w:val="4950607F"/>
    <w:rsid w:val="49D4280C"/>
    <w:rsid w:val="49FB7E85"/>
    <w:rsid w:val="4A253068"/>
    <w:rsid w:val="4A404346"/>
    <w:rsid w:val="4A944618"/>
    <w:rsid w:val="4AAA7A11"/>
    <w:rsid w:val="4B7E7BD8"/>
    <w:rsid w:val="4B9F32EE"/>
    <w:rsid w:val="4C3525A7"/>
    <w:rsid w:val="4CE450B2"/>
    <w:rsid w:val="4CF65190"/>
    <w:rsid w:val="4D324D89"/>
    <w:rsid w:val="4D3637DE"/>
    <w:rsid w:val="4D4E0B28"/>
    <w:rsid w:val="4DA62712"/>
    <w:rsid w:val="4DAB5F7A"/>
    <w:rsid w:val="4DB90697"/>
    <w:rsid w:val="4DED20EF"/>
    <w:rsid w:val="4E0E3DCA"/>
    <w:rsid w:val="4E1C35CB"/>
    <w:rsid w:val="4E520726"/>
    <w:rsid w:val="4E522799"/>
    <w:rsid w:val="4E55325A"/>
    <w:rsid w:val="4E6525CD"/>
    <w:rsid w:val="4E9E214B"/>
    <w:rsid w:val="4EDB463D"/>
    <w:rsid w:val="4FEE1660"/>
    <w:rsid w:val="4FF744A4"/>
    <w:rsid w:val="50417E45"/>
    <w:rsid w:val="50481A98"/>
    <w:rsid w:val="512C5E3D"/>
    <w:rsid w:val="516E1798"/>
    <w:rsid w:val="519136D9"/>
    <w:rsid w:val="51BF0246"/>
    <w:rsid w:val="51D43D4C"/>
    <w:rsid w:val="521045FE"/>
    <w:rsid w:val="527C1C93"/>
    <w:rsid w:val="52F061DD"/>
    <w:rsid w:val="52F537F4"/>
    <w:rsid w:val="53426A39"/>
    <w:rsid w:val="535B2362"/>
    <w:rsid w:val="53A56FC8"/>
    <w:rsid w:val="53B13BBE"/>
    <w:rsid w:val="53E2646E"/>
    <w:rsid w:val="54102FDB"/>
    <w:rsid w:val="54136DAE"/>
    <w:rsid w:val="54646E83"/>
    <w:rsid w:val="546F74A8"/>
    <w:rsid w:val="54FB77E7"/>
    <w:rsid w:val="55794BB0"/>
    <w:rsid w:val="559A7000"/>
    <w:rsid w:val="55EE4C56"/>
    <w:rsid w:val="563665FD"/>
    <w:rsid w:val="56A1405A"/>
    <w:rsid w:val="56EE4113"/>
    <w:rsid w:val="574865E8"/>
    <w:rsid w:val="57603931"/>
    <w:rsid w:val="576F74A9"/>
    <w:rsid w:val="57B274A0"/>
    <w:rsid w:val="57B95737"/>
    <w:rsid w:val="57D936E4"/>
    <w:rsid w:val="58AF76CD"/>
    <w:rsid w:val="58DA7713"/>
    <w:rsid w:val="58E10AA2"/>
    <w:rsid w:val="58FD7F05"/>
    <w:rsid w:val="59246BE1"/>
    <w:rsid w:val="592F3F03"/>
    <w:rsid w:val="59374B66"/>
    <w:rsid w:val="59561490"/>
    <w:rsid w:val="597436C4"/>
    <w:rsid w:val="59D93E6F"/>
    <w:rsid w:val="59E52814"/>
    <w:rsid w:val="5A751DEA"/>
    <w:rsid w:val="5AC24903"/>
    <w:rsid w:val="5AC93EE4"/>
    <w:rsid w:val="5AD61F8D"/>
    <w:rsid w:val="5B215ACE"/>
    <w:rsid w:val="5B7D73DE"/>
    <w:rsid w:val="5BA71B9B"/>
    <w:rsid w:val="5C34503D"/>
    <w:rsid w:val="5C384E7D"/>
    <w:rsid w:val="5C537F09"/>
    <w:rsid w:val="5D192F00"/>
    <w:rsid w:val="5D610403"/>
    <w:rsid w:val="5DD72473"/>
    <w:rsid w:val="5E543AC4"/>
    <w:rsid w:val="5EBF3633"/>
    <w:rsid w:val="5EDF3CD6"/>
    <w:rsid w:val="5F061262"/>
    <w:rsid w:val="5F1D035A"/>
    <w:rsid w:val="5F610B8F"/>
    <w:rsid w:val="5FB213EA"/>
    <w:rsid w:val="5FD21144"/>
    <w:rsid w:val="5FF76E7A"/>
    <w:rsid w:val="60116111"/>
    <w:rsid w:val="605129B1"/>
    <w:rsid w:val="607B7A2E"/>
    <w:rsid w:val="60A800F7"/>
    <w:rsid w:val="61A15272"/>
    <w:rsid w:val="626947C5"/>
    <w:rsid w:val="63091DF7"/>
    <w:rsid w:val="632C0451"/>
    <w:rsid w:val="63395E86"/>
    <w:rsid w:val="635D78BF"/>
    <w:rsid w:val="636C4ACD"/>
    <w:rsid w:val="638C5AAE"/>
    <w:rsid w:val="63AA7DED"/>
    <w:rsid w:val="63D52A60"/>
    <w:rsid w:val="63DF4DA1"/>
    <w:rsid w:val="63FC2C34"/>
    <w:rsid w:val="64231162"/>
    <w:rsid w:val="647C1FC7"/>
    <w:rsid w:val="64857700"/>
    <w:rsid w:val="64A137DB"/>
    <w:rsid w:val="64BD6867"/>
    <w:rsid w:val="65435BFB"/>
    <w:rsid w:val="65443A18"/>
    <w:rsid w:val="65815AE7"/>
    <w:rsid w:val="65FC07F5"/>
    <w:rsid w:val="66012783"/>
    <w:rsid w:val="66042274"/>
    <w:rsid w:val="661B4993"/>
    <w:rsid w:val="667F18FA"/>
    <w:rsid w:val="66B617C0"/>
    <w:rsid w:val="671429BA"/>
    <w:rsid w:val="67362901"/>
    <w:rsid w:val="682664D1"/>
    <w:rsid w:val="687F5BE1"/>
    <w:rsid w:val="68A044D6"/>
    <w:rsid w:val="68D10575"/>
    <w:rsid w:val="691C4E66"/>
    <w:rsid w:val="694110E9"/>
    <w:rsid w:val="69F43B7A"/>
    <w:rsid w:val="6A4663F4"/>
    <w:rsid w:val="6A4D243B"/>
    <w:rsid w:val="6AB778B5"/>
    <w:rsid w:val="6B3734A3"/>
    <w:rsid w:val="6BEC7A32"/>
    <w:rsid w:val="6BF012D0"/>
    <w:rsid w:val="6C0B4E33"/>
    <w:rsid w:val="6C1931D8"/>
    <w:rsid w:val="6C1F5711"/>
    <w:rsid w:val="6C423AF6"/>
    <w:rsid w:val="6C5D5EAE"/>
    <w:rsid w:val="6CC91B21"/>
    <w:rsid w:val="6CF941B4"/>
    <w:rsid w:val="6D0F39D8"/>
    <w:rsid w:val="6D8D769F"/>
    <w:rsid w:val="6DB441CE"/>
    <w:rsid w:val="6DC813C2"/>
    <w:rsid w:val="6EA6501C"/>
    <w:rsid w:val="6EB02F99"/>
    <w:rsid w:val="6EF74724"/>
    <w:rsid w:val="6F0357BE"/>
    <w:rsid w:val="6F491927"/>
    <w:rsid w:val="70645DE9"/>
    <w:rsid w:val="709366CE"/>
    <w:rsid w:val="71031AA6"/>
    <w:rsid w:val="71211F2C"/>
    <w:rsid w:val="71237A52"/>
    <w:rsid w:val="712F4D84"/>
    <w:rsid w:val="7150636D"/>
    <w:rsid w:val="715916C6"/>
    <w:rsid w:val="71704C61"/>
    <w:rsid w:val="71755DD4"/>
    <w:rsid w:val="71AF20FB"/>
    <w:rsid w:val="726227FC"/>
    <w:rsid w:val="727E23B0"/>
    <w:rsid w:val="72D87743"/>
    <w:rsid w:val="734A326A"/>
    <w:rsid w:val="73EA0CFB"/>
    <w:rsid w:val="746C7962"/>
    <w:rsid w:val="74850A24"/>
    <w:rsid w:val="74C36E42"/>
    <w:rsid w:val="74D53759"/>
    <w:rsid w:val="74EC45FF"/>
    <w:rsid w:val="75470E99"/>
    <w:rsid w:val="754B189D"/>
    <w:rsid w:val="755062E6"/>
    <w:rsid w:val="755C7FA6"/>
    <w:rsid w:val="757C1B9A"/>
    <w:rsid w:val="75EF25F8"/>
    <w:rsid w:val="760D0CD1"/>
    <w:rsid w:val="768F48B9"/>
    <w:rsid w:val="76BC1071"/>
    <w:rsid w:val="76F8372F"/>
    <w:rsid w:val="7715608F"/>
    <w:rsid w:val="77505319"/>
    <w:rsid w:val="77974CF6"/>
    <w:rsid w:val="77B50E73"/>
    <w:rsid w:val="782567A5"/>
    <w:rsid w:val="784A63DE"/>
    <w:rsid w:val="79294073"/>
    <w:rsid w:val="79352A18"/>
    <w:rsid w:val="7936053E"/>
    <w:rsid w:val="795D52F4"/>
    <w:rsid w:val="799A0ACD"/>
    <w:rsid w:val="79AC0B0D"/>
    <w:rsid w:val="7A623C27"/>
    <w:rsid w:val="7AC202DC"/>
    <w:rsid w:val="7AC83418"/>
    <w:rsid w:val="7ACD6C80"/>
    <w:rsid w:val="7ADB78E6"/>
    <w:rsid w:val="7AFE32DE"/>
    <w:rsid w:val="7B252618"/>
    <w:rsid w:val="7B7D336A"/>
    <w:rsid w:val="7B8E6410"/>
    <w:rsid w:val="7BAE6017"/>
    <w:rsid w:val="7C193E42"/>
    <w:rsid w:val="7C4371FA"/>
    <w:rsid w:val="7C7E0232"/>
    <w:rsid w:val="7C9C17B1"/>
    <w:rsid w:val="7CA26617"/>
    <w:rsid w:val="7CDC34E0"/>
    <w:rsid w:val="7D60447C"/>
    <w:rsid w:val="7E01736D"/>
    <w:rsid w:val="7E492AC2"/>
    <w:rsid w:val="7E614B2E"/>
    <w:rsid w:val="7E7933A7"/>
    <w:rsid w:val="7E7E09BD"/>
    <w:rsid w:val="7EEC4A47"/>
    <w:rsid w:val="7F23145A"/>
    <w:rsid w:val="7F5A13CC"/>
    <w:rsid w:val="7F7313CE"/>
    <w:rsid w:val="7F7D6EC7"/>
    <w:rsid w:val="7F80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semiHidden/>
    <w:unhideWhenUsed/>
    <w:qFormat/>
    <w:uiPriority w:val="0"/>
    <w:pPr>
      <w:keepNext/>
      <w:keepLines/>
      <w:widowControl/>
      <w:suppressLineNumbers w:val="0"/>
      <w:spacing w:before="0" w:beforeAutospacing="1" w:after="0" w:afterAutospacing="1"/>
      <w:ind w:left="720" w:hanging="720"/>
      <w:jc w:val="left"/>
      <w:outlineLvl w:val="2"/>
    </w:pPr>
    <w:rPr>
      <w:rFonts w:hint="default" w:ascii="Times New Roman" w:hAnsi="Times New Roman" w:eastAsia="宋体" w:cs="Times New Roman"/>
      <w:b/>
      <w:bCs/>
      <w:kern w:val="0"/>
      <w:sz w:val="21"/>
      <w:szCs w:val="21"/>
      <w:lang w:val="en-US" w:eastAsia="zh-CN" w:bidi="ar"/>
    </w:rPr>
  </w:style>
  <w:style w:type="character" w:default="1" w:styleId="31">
    <w:name w:val="Default Paragraph Font"/>
    <w:semiHidden/>
    <w:qFormat/>
    <w:uiPriority w:val="0"/>
  </w:style>
  <w:style w:type="table" w:default="1" w:styleId="29">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table of authorities"/>
    <w:basedOn w:val="1"/>
    <w:next w:val="1"/>
    <w:autoRedefine/>
    <w:qFormat/>
    <w:uiPriority w:val="0"/>
    <w:pPr>
      <w:keepNext w:val="0"/>
      <w:keepLines w:val="0"/>
      <w:widowControl w:val="0"/>
      <w:suppressLineNumbers w:val="0"/>
      <w:spacing w:before="0" w:beforeLines="0" w:beforeAutospacing="0" w:after="0" w:afterLines="0" w:afterAutospacing="0" w:line="360" w:lineRule="auto"/>
      <w:ind w:left="420" w:leftChars="200" w:right="0"/>
      <w:jc w:val="both"/>
    </w:pPr>
    <w:rPr>
      <w:rFonts w:hint="default" w:ascii="Times New Roman" w:hAnsi="Times New Roman" w:eastAsia="宋体" w:cs="Times New Roman"/>
      <w:b/>
      <w:kern w:val="2"/>
      <w:sz w:val="28"/>
      <w:szCs w:val="28"/>
      <w:lang w:val="en-US" w:eastAsia="zh-CN" w:bidi="ar"/>
    </w:rPr>
  </w:style>
  <w:style w:type="paragraph" w:styleId="6">
    <w:name w:val="Normal Indent"/>
    <w:basedOn w:val="1"/>
    <w:autoRedefine/>
    <w:qFormat/>
    <w:uiPriority w:val="0"/>
    <w:pPr>
      <w:keepNext w:val="0"/>
      <w:keepLines w:val="0"/>
      <w:widowControl/>
      <w:suppressLineNumbers w:val="0"/>
      <w:spacing w:before="0" w:beforeAutospacing="0" w:after="0" w:afterAutospacing="0"/>
      <w:ind w:left="0" w:right="0" w:firstLine="420"/>
      <w:jc w:val="left"/>
    </w:pPr>
    <w:rPr>
      <w:rFonts w:hint="default" w:ascii="Times New Roman" w:hAnsi="Times New Roman" w:cs="Times New Roman"/>
      <w:kern w:val="0"/>
      <w:sz w:val="20"/>
      <w:szCs w:val="20"/>
      <w:lang w:val="en-US" w:eastAsia="zh-CN" w:bidi="ar"/>
    </w:rPr>
  </w:style>
  <w:style w:type="paragraph" w:styleId="7">
    <w:name w:val="index 5"/>
    <w:basedOn w:val="1"/>
    <w:next w:val="1"/>
    <w:autoRedefine/>
    <w:qFormat/>
    <w:uiPriority w:val="0"/>
    <w:pPr>
      <w:adjustRightInd w:val="0"/>
      <w:snapToGrid w:val="0"/>
      <w:spacing w:before="0" w:beforeAutospacing="0" w:after="0" w:afterAutospacing="0" w:line="360" w:lineRule="auto"/>
      <w:ind w:left="0" w:right="0"/>
      <w:jc w:val="center"/>
      <w:textAlignment w:val="baseline"/>
    </w:pPr>
    <w:rPr>
      <w:rFonts w:hint="eastAsia" w:ascii="宋体" w:hAnsi="宋体" w:eastAsia="宋体" w:cs="宋体"/>
      <w:bCs/>
      <w:kern w:val="0"/>
      <w:lang w:val="en-US" w:eastAsia="zh-CN" w:bidi="ar"/>
    </w:rPr>
  </w:style>
  <w:style w:type="paragraph" w:styleId="8">
    <w:name w:val="annotation text"/>
    <w:basedOn w:val="1"/>
    <w:qFormat/>
    <w:uiPriority w:val="0"/>
    <w:pPr>
      <w:jc w:val="left"/>
    </w:pPr>
  </w:style>
  <w:style w:type="paragraph" w:styleId="9">
    <w:name w:val="Body Text 3"/>
    <w:basedOn w:val="1"/>
    <w:qFormat/>
    <w:uiPriority w:val="0"/>
    <w:pPr>
      <w:keepNext w:val="0"/>
      <w:keepLines w:val="0"/>
      <w:widowControl w:val="0"/>
      <w:suppressLineNumbers w:val="0"/>
      <w:spacing w:after="120" w:afterAutospacing="0"/>
      <w:jc w:val="both"/>
    </w:pPr>
    <w:rPr>
      <w:rFonts w:hint="default" w:ascii="Calibri" w:hAnsi="Calibri" w:cs="Calibri"/>
      <w:kern w:val="2"/>
      <w:sz w:val="16"/>
      <w:szCs w:val="16"/>
      <w:lang w:val="en-US" w:eastAsia="zh-CN" w:bidi="ar"/>
    </w:rPr>
  </w:style>
  <w:style w:type="paragraph" w:styleId="10">
    <w:name w:val="Body Text"/>
    <w:basedOn w:val="1"/>
    <w:next w:val="11"/>
    <w:autoRedefine/>
    <w:qFormat/>
    <w:uiPriority w:val="0"/>
    <w:pPr>
      <w:spacing w:after="120"/>
    </w:pPr>
  </w:style>
  <w:style w:type="paragraph" w:customStyle="1" w:styleId="11">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2">
    <w:name w:val="Body Text Indent"/>
    <w:basedOn w:val="1"/>
    <w:next w:val="1"/>
    <w:autoRedefine/>
    <w:qFormat/>
    <w:uiPriority w:val="0"/>
    <w:pPr>
      <w:ind w:firstLine="570"/>
    </w:pPr>
    <w:rPr>
      <w:sz w:val="28"/>
      <w:szCs w:val="20"/>
    </w:rPr>
  </w:style>
  <w:style w:type="paragraph" w:styleId="13">
    <w:name w:val="List 2"/>
    <w:basedOn w:val="1"/>
    <w:qFormat/>
    <w:uiPriority w:val="0"/>
    <w:pPr>
      <w:keepNext w:val="0"/>
      <w:keepLines w:val="0"/>
      <w:widowControl w:val="0"/>
      <w:suppressLineNumbers w:val="0"/>
      <w:ind w:left="100" w:leftChars="200" w:hanging="200" w:hangingChars="200"/>
      <w:jc w:val="both"/>
    </w:pPr>
    <w:rPr>
      <w:rFonts w:hint="default" w:ascii="Calibri" w:hAnsi="Calibri" w:cs="Calibri"/>
      <w:kern w:val="2"/>
      <w:sz w:val="21"/>
      <w:szCs w:val="21"/>
      <w:lang w:val="en-US" w:eastAsia="zh-CN" w:bidi="ar"/>
    </w:rPr>
  </w:style>
  <w:style w:type="paragraph" w:styleId="14">
    <w:name w:val="toc 3"/>
    <w:basedOn w:val="1"/>
    <w:next w:val="1"/>
    <w:autoRedefine/>
    <w:qFormat/>
    <w:uiPriority w:val="0"/>
    <w:pPr>
      <w:ind w:left="840" w:leftChars="400"/>
    </w:pPr>
  </w:style>
  <w:style w:type="paragraph" w:styleId="15">
    <w:name w:val="Plain Text"/>
    <w:basedOn w:val="1"/>
    <w:next w:val="10"/>
    <w:unhideWhenUsed/>
    <w:qFormat/>
    <w:uiPriority w:val="0"/>
    <w:pPr>
      <w:spacing w:beforeLines="0" w:afterLines="0"/>
    </w:pPr>
    <w:rPr>
      <w:rFonts w:hint="default" w:ascii="宋体" w:hAnsi="Courier New"/>
      <w:sz w:val="21"/>
      <w:szCs w:val="21"/>
    </w:rPr>
  </w:style>
  <w:style w:type="paragraph" w:styleId="16">
    <w:name w:val="Date"/>
    <w:basedOn w:val="1"/>
    <w:next w:val="1"/>
    <w:autoRedefine/>
    <w:qFormat/>
    <w:uiPriority w:val="0"/>
    <w:pPr>
      <w:ind w:left="100" w:leftChars="2500"/>
    </w:pPr>
  </w:style>
  <w:style w:type="paragraph" w:styleId="17">
    <w:name w:val="Body Text Indent 2"/>
    <w:basedOn w:val="1"/>
    <w:autoRedefine/>
    <w:qFormat/>
    <w:uiPriority w:val="0"/>
    <w:pPr>
      <w:spacing w:after="120" w:line="480" w:lineRule="auto"/>
      <w:ind w:left="420" w:leftChars="200"/>
    </w:pPr>
  </w:style>
  <w:style w:type="paragraph" w:styleId="18">
    <w:name w:val="footer"/>
    <w:basedOn w:val="1"/>
    <w:autoRedefine/>
    <w:qFormat/>
    <w:uiPriority w:val="99"/>
    <w:pPr>
      <w:tabs>
        <w:tab w:val="center" w:pos="4153"/>
        <w:tab w:val="right" w:pos="8306"/>
      </w:tabs>
      <w:snapToGrid w:val="0"/>
      <w:jc w:val="left"/>
    </w:pPr>
    <w:rPr>
      <w:sz w:val="18"/>
      <w:szCs w:val="18"/>
    </w:rPr>
  </w:style>
  <w:style w:type="paragraph" w:styleId="19">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footnote text"/>
    <w:basedOn w:val="1"/>
    <w:autoRedefine/>
    <w:qFormat/>
    <w:uiPriority w:val="0"/>
    <w:pPr>
      <w:keepNext w:val="0"/>
      <w:keepLines w:val="0"/>
      <w:widowControl w:val="0"/>
      <w:suppressLineNumbers w:val="0"/>
      <w:adjustRightInd w:val="0"/>
      <w:spacing w:before="0" w:beforeAutospacing="0" w:after="0" w:afterAutospacing="0" w:line="312" w:lineRule="atLeast"/>
      <w:ind w:left="0" w:right="0"/>
      <w:jc w:val="both"/>
      <w:textAlignment w:val="baseline"/>
    </w:pPr>
    <w:rPr>
      <w:rFonts w:hint="default" w:ascii="Times New Roman" w:hAnsi="Times New Roman" w:cs="Times New Roman"/>
      <w:kern w:val="2"/>
      <w:sz w:val="18"/>
      <w:szCs w:val="18"/>
      <w:lang w:val="en-US" w:eastAsia="zh-CN" w:bidi="ar"/>
    </w:rPr>
  </w:style>
  <w:style w:type="paragraph" w:styleId="22">
    <w:name w:val="toc 6"/>
    <w:next w:val="1"/>
    <w:unhideWhenUsed/>
    <w:qFormat/>
    <w:uiPriority w:val="0"/>
    <w:pPr>
      <w:wordWrap w:val="0"/>
      <w:spacing w:beforeLines="0" w:afterLines="0"/>
      <w:ind w:left="2125"/>
      <w:jc w:val="both"/>
    </w:pPr>
    <w:rPr>
      <w:rFonts w:hint="eastAsia" w:ascii="Times New Roman" w:hAnsi="Times New Roman" w:eastAsia="Times New Roman" w:cs="Times New Roman"/>
      <w:sz w:val="21"/>
      <w:szCs w:val="24"/>
      <w:lang w:val="en-US" w:eastAsia="zh-CN" w:bidi="ar-SA"/>
    </w:rPr>
  </w:style>
  <w:style w:type="paragraph" w:styleId="23">
    <w:name w:val="toc 2"/>
    <w:basedOn w:val="1"/>
    <w:next w:val="1"/>
    <w:autoRedefine/>
    <w:qFormat/>
    <w:uiPriority w:val="0"/>
    <w:pPr>
      <w:ind w:left="420" w:leftChars="200"/>
    </w:pPr>
  </w:style>
  <w:style w:type="paragraph" w:styleId="24">
    <w:name w:val="Body Text 2"/>
    <w:basedOn w:val="1"/>
    <w:qFormat/>
    <w:uiPriority w:val="0"/>
    <w:pPr>
      <w:keepNext w:val="0"/>
      <w:keepLines w:val="0"/>
      <w:widowControl w:val="0"/>
      <w:suppressLineNumbers w:val="0"/>
      <w:spacing w:after="120" w:afterAutospacing="0" w:line="480" w:lineRule="auto"/>
      <w:jc w:val="both"/>
    </w:pPr>
    <w:rPr>
      <w:rFonts w:hint="default" w:ascii="Calibri" w:hAnsi="Calibri" w:cs="Calibri"/>
      <w:kern w:val="2"/>
      <w:sz w:val="21"/>
      <w:szCs w:val="21"/>
      <w:lang w:val="en-US" w:eastAsia="zh-CN" w:bidi="ar"/>
    </w:rPr>
  </w:style>
  <w:style w:type="paragraph" w:styleId="25">
    <w:name w:val="Normal (Web)"/>
    <w:basedOn w:val="1"/>
    <w:autoRedefine/>
    <w:qFormat/>
    <w:uiPriority w:val="0"/>
    <w:pPr>
      <w:spacing w:beforeAutospacing="1" w:afterAutospacing="1"/>
      <w:jc w:val="left"/>
    </w:pPr>
    <w:rPr>
      <w:rFonts w:ascii="Calibri" w:hAnsi="Calibri" w:eastAsia="宋体"/>
      <w:kern w:val="0"/>
      <w:sz w:val="24"/>
    </w:rPr>
  </w:style>
  <w:style w:type="paragraph" w:styleId="26">
    <w:name w:val="Title"/>
    <w:basedOn w:val="1"/>
    <w:next w:val="1"/>
    <w:autoRedefine/>
    <w:qFormat/>
    <w:uiPriority w:val="0"/>
    <w:pPr>
      <w:spacing w:before="240" w:after="60"/>
      <w:ind w:left="840" w:leftChars="400" w:right="1071" w:rightChars="510" w:firstLine="104" w:firstLineChars="24"/>
      <w:jc w:val="center"/>
      <w:outlineLvl w:val="0"/>
    </w:pPr>
    <w:rPr>
      <w:rFonts w:cs="Arial"/>
      <w:b/>
      <w:bCs/>
      <w:sz w:val="44"/>
      <w:szCs w:val="32"/>
    </w:rPr>
  </w:style>
  <w:style w:type="paragraph" w:styleId="27">
    <w:name w:val="Body Text First Indent"/>
    <w:basedOn w:val="10"/>
    <w:next w:val="1"/>
    <w:qFormat/>
    <w:uiPriority w:val="0"/>
    <w:pPr>
      <w:keepNext w:val="0"/>
      <w:keepLines w:val="0"/>
      <w:widowControl w:val="0"/>
      <w:suppressLineNumbers w:val="0"/>
      <w:spacing w:before="0" w:beforeAutospacing="0" w:after="0" w:afterAutospacing="0" w:line="312" w:lineRule="auto"/>
      <w:ind w:left="0" w:right="0" w:firstLine="420"/>
      <w:jc w:val="both"/>
    </w:pPr>
    <w:rPr>
      <w:rFonts w:hint="default" w:ascii="Times New Roman" w:hAnsi="Times New Roman" w:eastAsia="宋体" w:cs="Times New Roman"/>
      <w:b/>
      <w:kern w:val="0"/>
      <w:sz w:val="30"/>
      <w:szCs w:val="30"/>
      <w:lang w:val="en-US" w:eastAsia="zh-CN" w:bidi="ar"/>
    </w:rPr>
  </w:style>
  <w:style w:type="paragraph" w:styleId="28">
    <w:name w:val="Body Text First Indent 2"/>
    <w:basedOn w:val="12"/>
    <w:next w:val="17"/>
    <w:autoRedefine/>
    <w:unhideWhenUsed/>
    <w:qFormat/>
    <w:uiPriority w:val="99"/>
    <w:pPr>
      <w:keepNext w:val="0"/>
      <w:keepLines w:val="0"/>
      <w:widowControl w:val="0"/>
      <w:suppressLineNumbers w:val="0"/>
      <w:spacing w:after="120" w:afterAutospacing="0"/>
      <w:ind w:left="420" w:leftChars="200" w:firstLine="420"/>
      <w:jc w:val="both"/>
    </w:pPr>
    <w:rPr>
      <w:rFonts w:hint="default" w:ascii="Times New Roman" w:hAnsi="Times New Roman" w:eastAsia="宋体" w:cs="Times New Roman"/>
      <w:kern w:val="2"/>
      <w:sz w:val="24"/>
      <w:szCs w:val="24"/>
      <w:lang w:val="en-US" w:eastAsia="zh-CN" w:bidi="ar"/>
    </w:rPr>
  </w:style>
  <w:style w:type="table" w:styleId="30">
    <w:name w:val="Table Grid"/>
    <w:basedOn w:val="29"/>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2">
    <w:name w:val="Hyperlink"/>
    <w:basedOn w:val="31"/>
    <w:autoRedefine/>
    <w:unhideWhenUsed/>
    <w:qFormat/>
    <w:uiPriority w:val="99"/>
    <w:rPr>
      <w:color w:val="0000FF"/>
      <w:u w:val="single"/>
    </w:rPr>
  </w:style>
  <w:style w:type="character" w:customStyle="1" w:styleId="33">
    <w:name w:val="标题 1 Char"/>
    <w:link w:val="2"/>
    <w:autoRedefine/>
    <w:qFormat/>
    <w:uiPriority w:val="0"/>
    <w:rPr>
      <w:b/>
      <w:bCs/>
      <w:kern w:val="44"/>
      <w:sz w:val="44"/>
      <w:szCs w:val="44"/>
    </w:rPr>
  </w:style>
  <w:style w:type="paragraph" w:customStyle="1" w:styleId="34">
    <w:name w:val="方案正文"/>
    <w:autoRedefine/>
    <w:qFormat/>
    <w:uiPriority w:val="0"/>
    <w:pPr>
      <w:widowControl w:val="0"/>
      <w:spacing w:before="156" w:line="360" w:lineRule="auto"/>
      <w:ind w:firstLine="359" w:firstLineChars="171"/>
    </w:pPr>
    <w:rPr>
      <w:rFonts w:ascii="Arial" w:hAnsi="Arial" w:eastAsia="宋体" w:cs="Times New Roman"/>
      <w:kern w:val="2"/>
      <w:sz w:val="24"/>
      <w:szCs w:val="21"/>
      <w:lang w:val="en-US" w:eastAsia="zh-CN" w:bidi="ar-SA"/>
    </w:rPr>
  </w:style>
  <w:style w:type="paragraph" w:customStyle="1" w:styleId="3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
    <w:name w:val="_Style 7"/>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cs="Calibri"/>
      <w:kern w:val="2"/>
      <w:sz w:val="21"/>
      <w:szCs w:val="21"/>
      <w:lang w:val="en-US" w:eastAsia="zh-CN" w:bidi="ar"/>
    </w:rPr>
  </w:style>
  <w:style w:type="paragraph" w:customStyle="1" w:styleId="37">
    <w:name w:val="列出段落"/>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cs="Calibri"/>
      <w:kern w:val="2"/>
      <w:sz w:val="21"/>
      <w:szCs w:val="21"/>
      <w:lang w:val="en-US" w:eastAsia="zh-CN" w:bidi="ar"/>
    </w:rPr>
  </w:style>
  <w:style w:type="paragraph" w:styleId="38">
    <w:name w:val="List Paragraph"/>
    <w:basedOn w:val="1"/>
    <w:autoRedefine/>
    <w:unhideWhenUsed/>
    <w:qFormat/>
    <w:uiPriority w:val="34"/>
    <w:pPr>
      <w:spacing w:beforeLines="0" w:afterLines="0"/>
      <w:ind w:firstLine="420" w:firstLineChars="200"/>
    </w:pPr>
    <w:rPr>
      <w:rFonts w:hint="default"/>
      <w:sz w:val="21"/>
      <w:szCs w:val="22"/>
    </w:rPr>
  </w:style>
  <w:style w:type="paragraph" w:customStyle="1" w:styleId="39">
    <w:name w:val="Table Paragraph"/>
    <w:basedOn w:val="1"/>
    <w:autoRedefine/>
    <w:qFormat/>
    <w:uiPriority w:val="0"/>
    <w:pPr>
      <w:spacing w:before="0" w:beforeAutospacing="0" w:after="0" w:afterAutospacing="0"/>
      <w:ind w:left="0" w:right="0"/>
      <w:jc w:val="left"/>
      <w:textAlignment w:val="baseline"/>
    </w:pPr>
    <w:rPr>
      <w:rFonts w:hint="eastAsia" w:ascii="宋体" w:hAnsi="宋体" w:eastAsia="宋体" w:cs="宋体"/>
      <w:kern w:val="0"/>
      <w:lang w:val="en-US" w:eastAsia="zh-CN" w:bidi="ar"/>
    </w:rPr>
  </w:style>
  <w:style w:type="character" w:customStyle="1" w:styleId="40">
    <w:name w:val="10"/>
    <w:basedOn w:val="31"/>
    <w:autoRedefine/>
    <w:qFormat/>
    <w:uiPriority w:val="0"/>
    <w:rPr>
      <w:rFonts w:hint="default" w:ascii="Times New Roman" w:hAnsi="Times New Roman" w:cs="Times New Roman"/>
    </w:rPr>
  </w:style>
  <w:style w:type="character" w:customStyle="1" w:styleId="41">
    <w:name w:val="15"/>
    <w:basedOn w:val="31"/>
    <w:autoRedefine/>
    <w:qFormat/>
    <w:uiPriority w:val="0"/>
    <w:rPr>
      <w:rFonts w:hint="default" w:ascii="Times New Roman" w:hAnsi="Times New Roman" w:cs="Times New Roman"/>
      <w:color w:val="0000FF"/>
      <w:u w:val="single"/>
    </w:rPr>
  </w:style>
  <w:style w:type="paragraph" w:customStyle="1" w:styleId="42">
    <w:name w:val="Blockquote"/>
    <w:basedOn w:val="1"/>
    <w:qFormat/>
    <w:uiPriority w:val="0"/>
    <w:pPr>
      <w:keepNext w:val="0"/>
      <w:keepLines w:val="0"/>
      <w:widowControl w:val="0"/>
      <w:suppressLineNumbers w:val="0"/>
      <w:autoSpaceDE w:val="0"/>
      <w:autoSpaceDN w:val="0"/>
      <w:adjustRightInd w:val="0"/>
      <w:spacing w:before="100" w:beforeAutospacing="0" w:after="100" w:afterAutospacing="0"/>
      <w:ind w:left="360" w:right="360"/>
      <w:jc w:val="left"/>
    </w:pPr>
    <w:rPr>
      <w:rFonts w:hint="default" w:ascii="Calibri" w:hAnsi="Calibri" w:cs="Calibri"/>
      <w:kern w:val="0"/>
      <w:sz w:val="24"/>
      <w:szCs w:val="24"/>
      <w:lang w:val="en-US" w:eastAsia="zh-CN" w:bidi="ar"/>
    </w:rPr>
  </w:style>
  <w:style w:type="paragraph" w:customStyle="1" w:styleId="43">
    <w:name w:val="AONormal"/>
    <w:unhideWhenUsed/>
    <w:qFormat/>
    <w:uiPriority w:val="0"/>
    <w:pPr>
      <w:autoSpaceDE w:val="0"/>
      <w:autoSpaceDN w:val="0"/>
      <w:adjustRightInd w:val="0"/>
      <w:spacing w:beforeLines="0" w:afterLines="0" w:line="400" w:lineRule="exact"/>
      <w:ind w:firstLine="440" w:firstLineChars="200"/>
    </w:pPr>
    <w:rPr>
      <w:rFonts w:hint="eastAsia" w:ascii="华文楷体" w:hAnsi="华文楷体" w:eastAsia="华文楷体" w:cs="华文楷体"/>
      <w:sz w:val="22"/>
      <w:szCs w:val="21"/>
      <w:lang w:val="en-US" w:eastAsia="zh-CN" w:bidi="ar-SA"/>
    </w:rPr>
  </w:style>
  <w:style w:type="paragraph" w:customStyle="1" w:styleId="44">
    <w:name w:val="正文 New New"/>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character" w:customStyle="1" w:styleId="45">
    <w:name w:val="NormalCharacter"/>
    <w:unhideWhenUsed/>
    <w:qFormat/>
    <w:uiPriority w:val="0"/>
    <w:rPr>
      <w:rFonts w:hint="default"/>
      <w:sz w:val="24"/>
      <w:szCs w:val="24"/>
    </w:rPr>
  </w:style>
  <w:style w:type="table" w:customStyle="1" w:styleId="4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4283</Words>
  <Characters>5014</Characters>
  <Lines>1</Lines>
  <Paragraphs>1</Paragraphs>
  <TotalTime>24</TotalTime>
  <ScaleCrop>false</ScaleCrop>
  <LinksUpToDate>false</LinksUpToDate>
  <CharactersWithSpaces>5071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2023-08-16T00:47:00Z</dcterms:created>
  <dc:creator>楠宝</dc:creator>
  <cp:lastModifiedBy>1736385958</cp:lastModifiedBy>
  <dcterms:modified xsi:type="dcterms:W3CDTF">2025-07-14T10:55:51Z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649504A094C24D8A9647B85BFEDEA44C_13</vt:lpwstr>
  </property>
  <property fmtid="{D5CDD505-2E9C-101B-9397-08002B2CF9AE}" pid="4" name="KSOTemplateDocerSaveRecord">
    <vt:lpwstr>eyJoZGlkIjoiZTIzNzNmYjdjNzU1NDQwOGU2ZmUxMzU1ZTQwMWRhNDIiLCJ1c2VySWQiOiIxNjczMDYzMzA4In0=</vt:lpwstr>
  </property>
</Properties>
</file>