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49CB1">
      <w:pPr>
        <w:spacing w:line="360" w:lineRule="auto"/>
        <w:jc w:val="center"/>
        <w:rPr>
          <w:rFonts w:ascii="宋体" w:hAnsi="宋体"/>
          <w:b/>
          <w:color w:val="000000" w:themeColor="text1"/>
          <w:sz w:val="32"/>
          <w:szCs w:val="32"/>
          <w14:textFill>
            <w14:solidFill>
              <w14:schemeClr w14:val="tx1"/>
            </w14:solidFill>
          </w14:textFill>
        </w:rPr>
      </w:pPr>
    </w:p>
    <w:p w14:paraId="6122E252">
      <w:pPr>
        <w:jc w:val="center"/>
        <w:rPr>
          <w:rFonts w:hint="default" w:ascii="宋体" w:hAnsi="宋体" w:eastAsia="宋体"/>
          <w:b/>
          <w:color w:val="000000" w:themeColor="text1"/>
          <w:sz w:val="52"/>
          <w:szCs w:val="52"/>
          <w:highlight w:val="yellow"/>
          <w:u w:val="single"/>
          <w:lang w:val="en-US" w:eastAsia="zh-CN"/>
          <w14:textFill>
            <w14:solidFill>
              <w14:schemeClr w14:val="tx1"/>
            </w14:solidFill>
          </w14:textFill>
        </w:rPr>
      </w:pPr>
      <w:r>
        <w:rPr>
          <w:rFonts w:hint="eastAsia" w:ascii="宋体" w:hAnsi="宋体"/>
          <w:b/>
          <w:color w:val="000000" w:themeColor="text1"/>
          <w:sz w:val="52"/>
          <w:szCs w:val="52"/>
          <w:highlight w:val="none"/>
          <w:u w:val="single"/>
          <w:lang w:val="en-US" w:eastAsia="zh-CN"/>
          <w14:textFill>
            <w14:solidFill>
              <w14:schemeClr w14:val="tx1"/>
            </w14:solidFill>
          </w14:textFill>
        </w:rPr>
        <w:t>重点文物片区安全巡护项目</w:t>
      </w:r>
    </w:p>
    <w:p w14:paraId="314F91EF">
      <w:pPr>
        <w:jc w:val="center"/>
        <w:rPr>
          <w:rFonts w:hint="eastAsia" w:ascii="宋体" w:hAnsi="宋体"/>
          <w:b/>
          <w:color w:val="000000" w:themeColor="text1"/>
          <w:sz w:val="72"/>
          <w:szCs w:val="72"/>
          <w14:textFill>
            <w14:solidFill>
              <w14:schemeClr w14:val="tx1"/>
            </w14:solidFill>
          </w14:textFill>
        </w:rPr>
      </w:pPr>
    </w:p>
    <w:p w14:paraId="0D41F172">
      <w:pPr>
        <w:jc w:val="center"/>
        <w:rPr>
          <w:rFonts w:hint="eastAsia" w:ascii="宋体" w:hAnsi="宋体"/>
          <w:b/>
          <w:color w:val="000000" w:themeColor="text1"/>
          <w:sz w:val="72"/>
          <w:szCs w:val="72"/>
          <w14:textFill>
            <w14:solidFill>
              <w14:schemeClr w14:val="tx1"/>
            </w14:solidFill>
          </w14:textFill>
        </w:rPr>
      </w:pPr>
    </w:p>
    <w:p w14:paraId="57E4FF4D">
      <w:pPr>
        <w:jc w:val="center"/>
        <w:rPr>
          <w:rFonts w:hint="eastAsia" w:ascii="宋体" w:hAnsi="宋体" w:eastAsia="宋体"/>
          <w:b/>
          <w:color w:val="000000" w:themeColor="text1"/>
          <w:sz w:val="72"/>
          <w:szCs w:val="72"/>
          <w:lang w:eastAsia="zh-CN"/>
          <w14:textFill>
            <w14:solidFill>
              <w14:schemeClr w14:val="tx1"/>
            </w14:solidFill>
          </w14:textFill>
        </w:rPr>
      </w:pPr>
      <w:r>
        <w:rPr>
          <w:rFonts w:hint="eastAsia" w:ascii="宋体" w:hAnsi="宋体"/>
          <w:b/>
          <w:color w:val="000000" w:themeColor="text1"/>
          <w:sz w:val="72"/>
          <w:szCs w:val="72"/>
          <w:lang w:eastAsia="zh-CN"/>
          <w14:textFill>
            <w14:solidFill>
              <w14:schemeClr w14:val="tx1"/>
            </w14:solidFill>
          </w14:textFill>
        </w:rPr>
        <w:t>竞争性磋商文件</w:t>
      </w:r>
    </w:p>
    <w:p w14:paraId="23BAD3F9">
      <w:pPr>
        <w:jc w:val="center"/>
        <w:rPr>
          <w:rFonts w:ascii="宋体" w:hAnsi="宋体"/>
          <w:b/>
          <w:color w:val="000000" w:themeColor="text1"/>
          <w:sz w:val="36"/>
          <w:szCs w:val="36"/>
          <w14:textFill>
            <w14:solidFill>
              <w14:schemeClr w14:val="tx1"/>
            </w14:solidFill>
          </w14:textFill>
        </w:rPr>
      </w:pPr>
    </w:p>
    <w:p w14:paraId="038D7ED8">
      <w:pPr>
        <w:jc w:val="center"/>
        <w:rPr>
          <w:rFonts w:ascii="宋体" w:hAnsi="宋体" w:cs="宋体"/>
          <w:b/>
          <w:bCs/>
          <w:color w:val="000000" w:themeColor="text1"/>
          <w:sz w:val="24"/>
          <w14:textFill>
            <w14:solidFill>
              <w14:schemeClr w14:val="tx1"/>
            </w14:solidFill>
          </w14:textFill>
        </w:rPr>
      </w:pPr>
    </w:p>
    <w:p w14:paraId="3FEA73E1">
      <w:pPr>
        <w:spacing w:line="360" w:lineRule="auto"/>
        <w:jc w:val="center"/>
        <w:rPr>
          <w:rFonts w:hint="default" w:ascii="宋体" w:hAnsi="宋体" w:eastAsia="宋体" w:cs="宋体"/>
          <w:b/>
          <w:bCs/>
          <w:color w:val="000000" w:themeColor="text1"/>
          <w:sz w:val="36"/>
          <w:szCs w:val="36"/>
          <w:highlight w:val="none"/>
          <w:u w:val="single"/>
          <w:lang w:val="en-US" w:eastAsia="zh-CN"/>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项目</w:t>
      </w:r>
      <w:r>
        <w:rPr>
          <w:rFonts w:hint="eastAsia" w:ascii="宋体" w:hAnsi="宋体" w:cs="宋体"/>
          <w:b/>
          <w:bCs/>
          <w:color w:val="000000" w:themeColor="text1"/>
          <w:sz w:val="36"/>
          <w:szCs w:val="36"/>
          <w:highlight w:val="none"/>
          <w14:textFill>
            <w14:solidFill>
              <w14:schemeClr w14:val="tx1"/>
            </w14:solidFill>
          </w14:textFill>
        </w:rPr>
        <w:t>编号：</w:t>
      </w:r>
      <w:r>
        <w:rPr>
          <w:rFonts w:hint="eastAsia" w:ascii="宋体" w:hAnsi="宋体" w:cs="宋体"/>
          <w:b/>
          <w:bCs/>
          <w:color w:val="000000" w:themeColor="text1"/>
          <w:sz w:val="36"/>
          <w:szCs w:val="36"/>
          <w:highlight w:val="none"/>
          <w:u w:val="none"/>
          <w:lang w:val="en-US" w:eastAsia="zh-CN"/>
          <w14:textFill>
            <w14:solidFill>
              <w14:schemeClr w14:val="tx1"/>
            </w14:solidFill>
          </w14:textFill>
        </w:rPr>
        <w:t>采购计划-[2025]-00139号-JLXRC250527</w:t>
      </w:r>
    </w:p>
    <w:p w14:paraId="3CA70DC9">
      <w:pPr>
        <w:spacing w:line="640" w:lineRule="exact"/>
        <w:rPr>
          <w:rFonts w:ascii="宋体" w:hAnsi="宋体"/>
          <w:b/>
          <w:color w:val="000000" w:themeColor="text1"/>
          <w:sz w:val="36"/>
          <w:szCs w:val="36"/>
          <w14:textFill>
            <w14:solidFill>
              <w14:schemeClr w14:val="tx1"/>
            </w14:solidFill>
          </w14:textFill>
        </w:rPr>
      </w:pPr>
    </w:p>
    <w:p w14:paraId="10EABAF7">
      <w:pPr>
        <w:spacing w:line="640" w:lineRule="exact"/>
        <w:rPr>
          <w:rFonts w:ascii="宋体" w:hAnsi="宋体"/>
          <w:b/>
          <w:color w:val="000000" w:themeColor="text1"/>
          <w:sz w:val="36"/>
          <w:szCs w:val="36"/>
          <w14:textFill>
            <w14:solidFill>
              <w14:schemeClr w14:val="tx1"/>
            </w14:solidFill>
          </w14:textFill>
        </w:rPr>
      </w:pPr>
    </w:p>
    <w:p w14:paraId="5231ECC3">
      <w:pPr>
        <w:spacing w:line="640" w:lineRule="exact"/>
        <w:rPr>
          <w:rFonts w:ascii="宋体" w:hAnsi="宋体"/>
          <w:b/>
          <w:color w:val="000000" w:themeColor="text1"/>
          <w:sz w:val="36"/>
          <w:szCs w:val="36"/>
          <w14:textFill>
            <w14:solidFill>
              <w14:schemeClr w14:val="tx1"/>
            </w14:solidFill>
          </w14:textFill>
        </w:rPr>
      </w:pPr>
    </w:p>
    <w:p w14:paraId="0B6875CB">
      <w:pPr>
        <w:spacing w:line="640" w:lineRule="exact"/>
        <w:rPr>
          <w:rFonts w:ascii="宋体" w:hAnsi="宋体"/>
          <w:b/>
          <w:color w:val="000000" w:themeColor="text1"/>
          <w:sz w:val="36"/>
          <w:szCs w:val="36"/>
          <w14:textFill>
            <w14:solidFill>
              <w14:schemeClr w14:val="tx1"/>
            </w14:solidFill>
          </w14:textFill>
        </w:rPr>
      </w:pPr>
    </w:p>
    <w:p w14:paraId="3E10BA9F">
      <w:pPr>
        <w:spacing w:line="360" w:lineRule="auto"/>
        <w:jc w:val="left"/>
        <w:rPr>
          <w:rFonts w:hint="eastAsia" w:ascii="宋体" w:hAnsi="宋体"/>
          <w:b/>
          <w:color w:val="000000" w:themeColor="text1"/>
          <w:sz w:val="32"/>
          <w:szCs w:val="32"/>
          <w14:textFill>
            <w14:solidFill>
              <w14:schemeClr w14:val="tx1"/>
            </w14:solidFill>
          </w14:textFill>
        </w:rPr>
      </w:pPr>
    </w:p>
    <w:p w14:paraId="36928F85">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采购人：</w:t>
      </w:r>
      <w:r>
        <w:rPr>
          <w:rFonts w:hint="eastAsia" w:ascii="宋体" w:hAnsi="宋体"/>
          <w:b/>
          <w:color w:val="000000" w:themeColor="text1"/>
          <w:sz w:val="32"/>
          <w:szCs w:val="32"/>
          <w:u w:val="none"/>
          <w:lang w:val="en-US" w:eastAsia="zh-CN"/>
          <w14:textFill>
            <w14:solidFill>
              <w14:schemeClr w14:val="tx1"/>
            </w14:solidFill>
          </w14:textFill>
        </w:rPr>
        <w:t>集安市文物局</w:t>
      </w:r>
    </w:p>
    <w:p w14:paraId="4D02299B">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招标代理机构：</w:t>
      </w:r>
      <w:r>
        <w:rPr>
          <w:rFonts w:hint="eastAsia" w:ascii="宋体" w:hAnsi="宋体"/>
          <w:b/>
          <w:color w:val="000000" w:themeColor="text1"/>
          <w:sz w:val="32"/>
          <w:szCs w:val="32"/>
          <w:lang w:eastAsia="zh-CN"/>
          <w14:textFill>
            <w14:solidFill>
              <w14:schemeClr w14:val="tx1"/>
            </w14:solidFill>
          </w14:textFill>
        </w:rPr>
        <w:t>吉林省鑫瑞诚项目管理有限公司</w:t>
      </w:r>
    </w:p>
    <w:p w14:paraId="02DA35A4">
      <w:pPr>
        <w:spacing w:line="360" w:lineRule="auto"/>
        <w:jc w:val="center"/>
        <w:rPr>
          <w:rFonts w:ascii="宋体" w:hAnsi="宋体"/>
          <w:b/>
          <w:color w:val="000000" w:themeColor="text1"/>
          <w:sz w:val="32"/>
          <w:szCs w:val="32"/>
          <w14:textFill>
            <w14:solidFill>
              <w14:schemeClr w14:val="tx1"/>
            </w14:solidFill>
          </w14:textFill>
        </w:rPr>
      </w:pPr>
    </w:p>
    <w:p w14:paraId="4804E7B8">
      <w:pPr>
        <w:spacing w:line="360" w:lineRule="auto"/>
        <w:jc w:val="center"/>
        <w:rPr>
          <w:rFonts w:hint="eastAsia" w:ascii="宋体" w:hAnsi="宋体" w:eastAsia="宋体"/>
          <w:b/>
          <w:color w:val="000000" w:themeColor="text1"/>
          <w:sz w:val="32"/>
          <w:szCs w:val="32"/>
          <w:lang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241" w:right="850" w:bottom="477" w:left="850" w:header="851" w:footer="607" w:gutter="0"/>
          <w:pgNumType w:start="0"/>
          <w:cols w:space="720" w:num="1"/>
          <w:titlePg/>
          <w:docGrid w:type="lines" w:linePitch="490" w:charSpace="0"/>
        </w:sectPr>
      </w:pPr>
      <w:r>
        <w:rPr>
          <w:rFonts w:hint="eastAsia" w:ascii="宋体" w:hAnsi="宋体"/>
          <w:b/>
          <w:color w:val="000000" w:themeColor="text1"/>
          <w:sz w:val="32"/>
          <w:szCs w:val="32"/>
          <w:lang w:eastAsia="zh-CN"/>
          <w14:textFill>
            <w14:solidFill>
              <w14:schemeClr w14:val="tx1"/>
            </w14:solidFill>
          </w14:textFill>
        </w:rPr>
        <w:t>202</w:t>
      </w:r>
      <w:r>
        <w:rPr>
          <w:rFonts w:hint="eastAsia" w:ascii="宋体" w:hAnsi="宋体"/>
          <w:b/>
          <w:color w:val="000000" w:themeColor="text1"/>
          <w:sz w:val="32"/>
          <w:szCs w:val="32"/>
          <w:lang w:val="en-US" w:eastAsia="zh-CN"/>
          <w14:textFill>
            <w14:solidFill>
              <w14:schemeClr w14:val="tx1"/>
            </w14:solidFill>
          </w14:textFill>
        </w:rPr>
        <w:t>5</w:t>
      </w:r>
      <w:r>
        <w:rPr>
          <w:rFonts w:hint="eastAsia" w:ascii="宋体" w:hAnsi="宋体"/>
          <w:b/>
          <w:color w:val="000000" w:themeColor="text1"/>
          <w:sz w:val="32"/>
          <w:szCs w:val="32"/>
          <w:lang w:eastAsia="zh-CN"/>
          <w14:textFill>
            <w14:solidFill>
              <w14:schemeClr w14:val="tx1"/>
            </w14:solidFill>
          </w14:textFill>
        </w:rPr>
        <w:t>年</w:t>
      </w:r>
      <w:r>
        <w:rPr>
          <w:rFonts w:hint="eastAsia" w:ascii="宋体" w:hAnsi="宋体"/>
          <w:b/>
          <w:color w:val="000000" w:themeColor="text1"/>
          <w:sz w:val="32"/>
          <w:szCs w:val="32"/>
          <w:lang w:val="en-US" w:eastAsia="zh-CN"/>
          <w14:textFill>
            <w14:solidFill>
              <w14:schemeClr w14:val="tx1"/>
            </w14:solidFill>
          </w14:textFill>
        </w:rPr>
        <w:t>6</w:t>
      </w:r>
      <w:r>
        <w:rPr>
          <w:rFonts w:hint="eastAsia" w:ascii="宋体" w:hAnsi="宋体"/>
          <w:b/>
          <w:color w:val="000000" w:themeColor="text1"/>
          <w:sz w:val="32"/>
          <w:szCs w:val="32"/>
          <w:lang w:eastAsia="zh-CN"/>
          <w14:textFill>
            <w14:solidFill>
              <w14:schemeClr w14:val="tx1"/>
            </w14:solidFill>
          </w14:textFill>
        </w:rPr>
        <w:t>月</w:t>
      </w:r>
    </w:p>
    <w:p w14:paraId="643A3387">
      <w:pPr>
        <w:spacing w:line="640" w:lineRule="exact"/>
        <w:jc w:val="center"/>
        <w:rPr>
          <w:rFonts w:ascii="宋体" w:hAnsi="宋体"/>
          <w:b/>
          <w:color w:val="000000" w:themeColor="text1"/>
          <w:sz w:val="44"/>
          <w:szCs w:val="44"/>
          <w14:textFill>
            <w14:solidFill>
              <w14:schemeClr w14:val="tx1"/>
            </w14:solidFill>
          </w14:textFill>
        </w:rPr>
      </w:pPr>
    </w:p>
    <w:p w14:paraId="72E86104">
      <w:pPr>
        <w:spacing w:line="700" w:lineRule="exact"/>
        <w:jc w:val="center"/>
        <w:rPr>
          <w:rFonts w:ascii="宋体" w:hAnsi="宋体"/>
          <w:b/>
          <w:color w:val="000000" w:themeColor="text1"/>
          <w:sz w:val="44"/>
          <w:szCs w:val="44"/>
          <w14:textFill>
            <w14:solidFill>
              <w14:schemeClr w14:val="tx1"/>
            </w14:solidFill>
          </w14:textFill>
        </w:rPr>
      </w:pPr>
    </w:p>
    <w:sdt>
      <w:sdtPr>
        <w:rPr>
          <w:rFonts w:ascii="宋体" w:hAnsi="宋体"/>
        </w:rPr>
        <w:id w:val="147479681"/>
        <w:docPartObj>
          <w:docPartGallery w:val="Table of Contents"/>
          <w:docPartUnique/>
        </w:docPartObj>
      </w:sdtPr>
      <w:sdtEndPr>
        <w:rPr>
          <w:rFonts w:ascii="黑体" w:hAnsi="Times New Roman" w:eastAsia="黑体"/>
          <w:color w:val="000000" w:themeColor="text1"/>
          <w:szCs w:val="36"/>
          <w14:textFill>
            <w14:solidFill>
              <w14:schemeClr w14:val="tx1"/>
            </w14:solidFill>
          </w14:textFill>
        </w:rPr>
      </w:sdtEndPr>
      <w:sdtContent>
        <w:p w14:paraId="0BD2890F">
          <w:pPr>
            <w:jc w:val="center"/>
            <w:rPr>
              <w:b/>
              <w:bCs/>
              <w:sz w:val="44"/>
              <w:szCs w:val="44"/>
            </w:rPr>
          </w:pPr>
          <w:r>
            <w:rPr>
              <w:rFonts w:ascii="宋体" w:hAnsi="宋体"/>
              <w:b/>
              <w:bCs/>
              <w:sz w:val="44"/>
              <w:szCs w:val="44"/>
            </w:rPr>
            <w:t>目录</w:t>
          </w:r>
        </w:p>
        <w:p w14:paraId="6C3C653B">
          <w:pPr>
            <w:pStyle w:val="102"/>
            <w:tabs>
              <w:tab w:val="right" w:leader="dot" w:pos="9639"/>
            </w:tabs>
            <w:spacing w:line="10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color w:val="000000" w:themeColor="text1"/>
              <w:sz w:val="28"/>
              <w:szCs w:val="28"/>
              <w14:textFill>
                <w14:solidFill>
                  <w14:schemeClr w14:val="tx1"/>
                </w14:solidFill>
              </w14:textFill>
            </w:rPr>
            <w:instrText xml:space="preserve">TOC \o "1-1" \h \u </w:instrText>
          </w:r>
          <w:r>
            <w:rPr>
              <w:rFonts w:hint="eastAsia" w:asciiTheme="minorEastAsia" w:hAnsiTheme="minorEastAsia" w:eastAsiaTheme="minorEastAsia" w:cstheme="minorEastAsia"/>
              <w:b/>
              <w:color w:val="000000" w:themeColor="text1"/>
              <w:sz w:val="28"/>
              <w:szCs w:val="28"/>
              <w14:textFill>
                <w14:solidFill>
                  <w14:schemeClr w14:val="tx1"/>
                </w14:solidFill>
              </w14:textFill>
            </w:rPr>
            <w:fldChar w:fldCharType="separate"/>
          </w:r>
          <w:r>
            <w:fldChar w:fldCharType="begin"/>
          </w:r>
          <w:r>
            <w:instrText xml:space="preserve"> HYPERLINK \l "_Toc32140" </w:instrText>
          </w:r>
          <w:r>
            <w:fldChar w:fldCharType="separate"/>
          </w:r>
          <w:r>
            <w:rPr>
              <w:rFonts w:hint="eastAsia" w:asciiTheme="minorEastAsia" w:hAnsiTheme="minorEastAsia" w:eastAsiaTheme="minorEastAsia" w:cstheme="minorEastAsia"/>
              <w:sz w:val="28"/>
              <w:szCs w:val="28"/>
            </w:rPr>
            <w:t xml:space="preserve">第一章 </w:t>
          </w:r>
          <w:r>
            <w:rPr>
              <w:rFonts w:hint="eastAsia" w:asciiTheme="minorEastAsia" w:hAnsiTheme="minorEastAsia" w:eastAsiaTheme="minorEastAsia" w:cstheme="minorEastAsia"/>
              <w:sz w:val="28"/>
              <w:szCs w:val="28"/>
              <w:lang w:eastAsia="zh-CN"/>
            </w:rPr>
            <w:t>磋商公告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_Toc32140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8A1D4CF">
          <w:pPr>
            <w:pStyle w:val="102"/>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"_Toc4192" </w:instrText>
          </w:r>
          <w:r>
            <w:fldChar w:fldCharType="separate"/>
          </w:r>
          <w:r>
            <w:rPr>
              <w:rFonts w:hint="eastAsia" w:asciiTheme="minorEastAsia" w:hAnsiTheme="minorEastAsia" w:eastAsiaTheme="minorEastAsia" w:cstheme="minorEastAsia"/>
              <w:sz w:val="28"/>
              <w:szCs w:val="28"/>
            </w:rPr>
            <w:t xml:space="preserve">第二章 </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_Toc4192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08105EA">
          <w:pPr>
            <w:pStyle w:val="102"/>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"_Toc5257" </w:instrText>
          </w:r>
          <w:r>
            <w:fldChar w:fldCharType="separate"/>
          </w:r>
          <w:r>
            <w:rPr>
              <w:rFonts w:hint="eastAsia" w:asciiTheme="minorEastAsia" w:hAnsiTheme="minorEastAsia" w:eastAsiaTheme="minorEastAsia" w:cstheme="minorEastAsia"/>
              <w:sz w:val="28"/>
              <w:szCs w:val="28"/>
            </w:rPr>
            <w:t>第三章 评标办法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171A59C">
          <w:pPr>
            <w:pStyle w:val="102"/>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"_Toc23517" </w:instrText>
          </w:r>
          <w:r>
            <w:fldChar w:fldCharType="separate"/>
          </w:r>
          <w:r>
            <w:rPr>
              <w:rFonts w:hint="eastAsia" w:asciiTheme="minorEastAsia" w:hAnsiTheme="minorEastAsia" w:eastAsiaTheme="minorEastAsia" w:cstheme="minorEastAsia"/>
              <w:sz w:val="28"/>
              <w:szCs w:val="28"/>
            </w:rPr>
            <w:t>第四章 合同条款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_Toc23517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1F756BE">
          <w:pPr>
            <w:pStyle w:val="102"/>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"_Toc19238" </w:instrText>
          </w:r>
          <w:r>
            <w:fldChar w:fldCharType="separate"/>
          </w:r>
          <w:r>
            <w:rPr>
              <w:rFonts w:hint="eastAsia" w:asciiTheme="minorEastAsia" w:hAnsiTheme="minorEastAsia" w:eastAsiaTheme="minorEastAsia" w:cstheme="minorEastAsia"/>
              <w:sz w:val="28"/>
              <w:szCs w:val="28"/>
            </w:rPr>
            <w:t>第五章 服务内容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_Toc19238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A7E68DD">
          <w:pPr>
            <w:pStyle w:val="102"/>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"_Toc26692" </w:instrText>
          </w:r>
          <w:r>
            <w:fldChar w:fldCharType="separate"/>
          </w:r>
          <w:r>
            <w:rPr>
              <w:rFonts w:hint="eastAsia" w:asciiTheme="minorEastAsia" w:hAnsiTheme="minorEastAsia" w:eastAsiaTheme="minorEastAsia" w:cstheme="minorEastAsia"/>
              <w:sz w:val="28"/>
              <w:szCs w:val="28"/>
            </w:rPr>
            <w:t xml:space="preserve">第六章 </w:t>
          </w:r>
          <w:r>
            <w:rPr>
              <w:rFonts w:hint="eastAsia" w:asciiTheme="minorEastAsia" w:hAnsiTheme="minorEastAsia" w:eastAsiaTheme="minorEastAsia" w:cstheme="minorEastAsia"/>
              <w:sz w:val="28"/>
              <w:szCs w:val="28"/>
              <w:lang w:eastAsia="zh-CN"/>
            </w:rPr>
            <w:t>响应文件</w:t>
          </w:r>
          <w:r>
            <w:rPr>
              <w:rFonts w:hint="eastAsia" w:asciiTheme="minorEastAsia" w:hAnsiTheme="minorEastAsia" w:eastAsiaTheme="minorEastAsia" w:cstheme="minorEastAsia"/>
              <w:sz w:val="28"/>
              <w:szCs w:val="28"/>
            </w:rPr>
            <w:t>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_Toc26692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2923CF">
          <w:pPr>
            <w:pStyle w:val="102"/>
            <w:tabs>
              <w:tab w:val="right" w:leader="dot" w:pos="9639"/>
            </w:tabs>
            <w:rPr>
              <w:rFonts w:asciiTheme="minorEastAsia" w:hAnsiTheme="minorEastAsia" w:eastAsiaTheme="minorEastAsia" w:cstheme="minorEastAsia"/>
              <w:sz w:val="28"/>
              <w:szCs w:val="28"/>
            </w:rPr>
          </w:pPr>
        </w:p>
        <w:p w14:paraId="6939B260">
          <w:pPr>
            <w:spacing w:line="360" w:lineRule="auto"/>
            <w:jc w:val="both"/>
            <w:rPr>
              <w:rFonts w:ascii="黑体" w:eastAsia="黑体"/>
              <w:b/>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sdtContent>
    </w:sdt>
    <w:p w14:paraId="0FFF763E">
      <w:pPr>
        <w:spacing w:line="360" w:lineRule="auto"/>
        <w:ind w:left="1515"/>
        <w:rPr>
          <w:rFonts w:ascii="黑体" w:eastAsia="黑体"/>
          <w:b/>
          <w:color w:val="000000" w:themeColor="text1"/>
          <w:sz w:val="36"/>
          <w:szCs w:val="36"/>
          <w14:textFill>
            <w14:solidFill>
              <w14:schemeClr w14:val="tx1"/>
            </w14:solidFill>
          </w14:textFill>
        </w:rPr>
      </w:pPr>
    </w:p>
    <w:p w14:paraId="6D16A133">
      <w:pPr>
        <w:spacing w:line="360" w:lineRule="auto"/>
        <w:rPr>
          <w:rFonts w:ascii="黑体" w:eastAsia="黑体"/>
          <w:b/>
          <w:color w:val="000000" w:themeColor="text1"/>
          <w:sz w:val="36"/>
          <w:szCs w:val="36"/>
          <w14:textFill>
            <w14:solidFill>
              <w14:schemeClr w14:val="tx1"/>
            </w14:solidFill>
          </w14:textFill>
        </w:rPr>
      </w:pPr>
    </w:p>
    <w:p w14:paraId="5DB32C18">
      <w:pPr>
        <w:spacing w:line="360" w:lineRule="auto"/>
        <w:rPr>
          <w:rFonts w:ascii="黑体" w:eastAsia="黑体"/>
          <w:b/>
          <w:color w:val="000000" w:themeColor="text1"/>
          <w:sz w:val="36"/>
          <w:szCs w:val="36"/>
          <w14:textFill>
            <w14:solidFill>
              <w14:schemeClr w14:val="tx1"/>
            </w14:solidFill>
          </w14:textFill>
        </w:rPr>
      </w:pPr>
    </w:p>
    <w:p w14:paraId="08F5D6C5">
      <w:pPr>
        <w:spacing w:line="360" w:lineRule="auto"/>
        <w:rPr>
          <w:rFonts w:ascii="黑体" w:eastAsia="黑体"/>
          <w:b/>
          <w:color w:val="000000" w:themeColor="text1"/>
          <w:sz w:val="36"/>
          <w:szCs w:val="36"/>
          <w14:textFill>
            <w14:solidFill>
              <w14:schemeClr w14:val="tx1"/>
            </w14:solidFill>
          </w14:textFill>
        </w:rPr>
      </w:pPr>
    </w:p>
    <w:p w14:paraId="0B98A18C">
      <w:pPr>
        <w:spacing w:line="360" w:lineRule="auto"/>
        <w:rPr>
          <w:rFonts w:ascii="黑体" w:eastAsia="黑体"/>
          <w:b/>
          <w:color w:val="000000" w:themeColor="text1"/>
          <w:sz w:val="36"/>
          <w:szCs w:val="36"/>
          <w14:textFill>
            <w14:solidFill>
              <w14:schemeClr w14:val="tx1"/>
            </w14:solidFill>
          </w14:textFill>
        </w:rPr>
      </w:pPr>
    </w:p>
    <w:p w14:paraId="565AB94A">
      <w:pPr>
        <w:spacing w:line="360" w:lineRule="auto"/>
        <w:rPr>
          <w:rFonts w:ascii="黑体" w:eastAsia="黑体"/>
          <w:b/>
          <w:color w:val="000000" w:themeColor="text1"/>
          <w:sz w:val="36"/>
          <w:szCs w:val="36"/>
          <w14:textFill>
            <w14:solidFill>
              <w14:schemeClr w14:val="tx1"/>
            </w14:solidFill>
          </w14:textFill>
        </w:rPr>
      </w:pPr>
    </w:p>
    <w:p w14:paraId="4BDD8B8C">
      <w:pPr>
        <w:spacing w:line="360" w:lineRule="auto"/>
        <w:rPr>
          <w:rFonts w:ascii="黑体" w:eastAsia="黑体"/>
          <w:b/>
          <w:color w:val="000000" w:themeColor="text1"/>
          <w:sz w:val="36"/>
          <w:szCs w:val="36"/>
          <w14:textFill>
            <w14:solidFill>
              <w14:schemeClr w14:val="tx1"/>
            </w14:solidFill>
          </w14:textFill>
        </w:rPr>
      </w:pPr>
    </w:p>
    <w:p w14:paraId="59DB3185">
      <w:pPr>
        <w:spacing w:line="360" w:lineRule="auto"/>
        <w:rPr>
          <w:rFonts w:ascii="黑体" w:eastAsia="黑体"/>
          <w:b/>
          <w:color w:val="000000" w:themeColor="text1"/>
          <w:sz w:val="36"/>
          <w:szCs w:val="36"/>
          <w14:textFill>
            <w14:solidFill>
              <w14:schemeClr w14:val="tx1"/>
            </w14:solidFill>
          </w14:textFill>
        </w:rPr>
      </w:pPr>
    </w:p>
    <w:p w14:paraId="5E2065D6">
      <w:pPr>
        <w:rPr>
          <w:rFonts w:ascii="宋体" w:hAnsi="宋体"/>
          <w:b/>
          <w:color w:val="000000" w:themeColor="text1"/>
          <w:sz w:val="36"/>
          <w:szCs w:val="36"/>
          <w14:textFill>
            <w14:solidFill>
              <w14:schemeClr w14:val="tx1"/>
            </w14:solidFill>
          </w14:textFill>
        </w:rPr>
      </w:pPr>
      <w:bookmarkStart w:id="0" w:name="_Toc32140"/>
    </w:p>
    <w:p w14:paraId="6AAE9AA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eastAsia="宋体"/>
          <w:b/>
          <w:color w:val="auto"/>
          <w:sz w:val="28"/>
          <w:szCs w:val="28"/>
          <w:highlight w:val="none"/>
          <w:lang w:eastAsia="zh-CN"/>
        </w:rPr>
      </w:pPr>
      <w:r>
        <w:rPr>
          <w:rFonts w:hint="eastAsia" w:ascii="宋体" w:hAnsi="宋体"/>
          <w:b/>
          <w:color w:val="000000" w:themeColor="text1"/>
          <w:sz w:val="36"/>
          <w:szCs w:val="36"/>
          <w14:textFill>
            <w14:solidFill>
              <w14:schemeClr w14:val="tx1"/>
            </w14:solidFill>
          </w14:textFill>
        </w:rPr>
        <w:t xml:space="preserve">第一章 </w:t>
      </w:r>
      <w:bookmarkEnd w:id="0"/>
      <w:r>
        <w:rPr>
          <w:rFonts w:hint="eastAsia" w:ascii="宋体" w:hAnsi="宋体"/>
          <w:b/>
          <w:bCs/>
          <w:color w:val="auto"/>
          <w:sz w:val="36"/>
          <w:szCs w:val="36"/>
          <w:highlight w:val="none"/>
        </w:rPr>
        <w:t>竞争性磋商公告</w:t>
      </w:r>
    </w:p>
    <w:p w14:paraId="0CE0B61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29DE9C08">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u w:val="single"/>
          <w:lang w:eastAsia="zh-CN"/>
        </w:rPr>
        <w:t>重点文物片区安全巡护项目</w:t>
      </w:r>
      <w:r>
        <w:rPr>
          <w:rFonts w:hint="eastAsia" w:ascii="宋体" w:hAnsi="宋体" w:eastAsia="宋体" w:cs="宋体"/>
          <w:sz w:val="24"/>
          <w:szCs w:val="24"/>
          <w:lang w:eastAsia="zh-CN"/>
        </w:rPr>
        <w:t>采购项目</w:t>
      </w:r>
      <w:r>
        <w:rPr>
          <w:rFonts w:hint="eastAsia" w:ascii="宋体" w:hAnsi="宋体" w:eastAsia="宋体" w:cs="宋体"/>
          <w:sz w:val="24"/>
          <w:szCs w:val="24"/>
        </w:rPr>
        <w:t>的潜在供应商应自行登录政府采购云平台（网址：http://www.zcygov.cn）网上注册（https://middle.zcygov.cn/v-settle-front/reg</w:t>
      </w:r>
      <w:r>
        <w:rPr>
          <w:rFonts w:hint="eastAsia" w:ascii="宋体" w:hAnsi="宋体" w:eastAsia="宋体" w:cs="宋体"/>
          <w:sz w:val="24"/>
          <w:szCs w:val="24"/>
          <w:highlight w:val="none"/>
        </w:rPr>
        <w:t>istry）并下载</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文件，并于</w:t>
      </w:r>
      <w:r>
        <w:rPr>
          <w:rFonts w:hint="eastAsia" w:ascii="宋体" w:hAnsi="宋体" w:cs="宋体"/>
          <w:sz w:val="24"/>
          <w:szCs w:val="24"/>
          <w:highlight w:val="none"/>
          <w:lang w:eastAsia="zh-CN"/>
        </w:rPr>
        <w:t>2025年07月14日13时30分</w:t>
      </w:r>
      <w:r>
        <w:rPr>
          <w:rFonts w:hint="eastAsia" w:ascii="宋体" w:hAnsi="宋体" w:eastAsia="宋体" w:cs="宋体"/>
          <w:sz w:val="24"/>
          <w:szCs w:val="24"/>
          <w:highlight w:val="none"/>
        </w:rPr>
        <w:t>（北京时间）前提交</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w:t>
      </w:r>
    </w:p>
    <w:p w14:paraId="2F526C70">
      <w:pPr>
        <w:widowControl/>
        <w:spacing w:line="460" w:lineRule="atLeast"/>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一、项目基本情况</w:t>
      </w:r>
    </w:p>
    <w:p w14:paraId="07490800">
      <w:pPr>
        <w:widowControl/>
        <w:spacing w:line="460" w:lineRule="atLeast"/>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采购计划-[2025]-00139号-JLXRC250527</w:t>
      </w:r>
    </w:p>
    <w:p w14:paraId="1B94CD44">
      <w:pPr>
        <w:widowControl/>
        <w:spacing w:line="460" w:lineRule="atLeast"/>
        <w:ind w:firstLine="480"/>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项目名称：</w:t>
      </w:r>
      <w:r>
        <w:rPr>
          <w:rFonts w:hint="eastAsia" w:ascii="宋体" w:hAnsi="宋体" w:cs="宋体"/>
          <w:kern w:val="0"/>
          <w:sz w:val="24"/>
          <w:szCs w:val="24"/>
          <w:shd w:val="clear" w:color="auto" w:fill="FFFFFF"/>
          <w:lang w:eastAsia="zh-CN"/>
        </w:rPr>
        <w:t>重点文物片区安全巡护项目</w:t>
      </w:r>
    </w:p>
    <w:p w14:paraId="27295EC8">
      <w:pPr>
        <w:widowControl/>
        <w:spacing w:line="460" w:lineRule="atLeast"/>
        <w:ind w:firstLine="480"/>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rPr>
        <w:t>采购方式：竞争性磋商</w:t>
      </w:r>
    </w:p>
    <w:p w14:paraId="700465BB">
      <w:pPr>
        <w:widowControl/>
        <w:spacing w:line="460" w:lineRule="atLeast"/>
        <w:ind w:firstLine="480"/>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采购预算：</w:t>
      </w:r>
      <w:r>
        <w:rPr>
          <w:rFonts w:hint="eastAsia" w:ascii="宋体" w:hAnsi="宋体" w:cs="宋体"/>
          <w:kern w:val="0"/>
          <w:sz w:val="24"/>
          <w:szCs w:val="24"/>
          <w:shd w:val="clear" w:color="auto" w:fill="FFFFFF"/>
          <w:lang w:val="en-US" w:eastAsia="zh-CN"/>
        </w:rPr>
        <w:t>612000.00元</w:t>
      </w:r>
    </w:p>
    <w:p w14:paraId="50FCE066">
      <w:pPr>
        <w:widowControl/>
        <w:spacing w:line="460" w:lineRule="atLeast"/>
        <w:ind w:firstLine="480"/>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最高限价：</w:t>
      </w:r>
      <w:r>
        <w:rPr>
          <w:rFonts w:hint="eastAsia" w:ascii="宋体" w:hAnsi="宋体" w:cs="宋体"/>
          <w:kern w:val="0"/>
          <w:sz w:val="24"/>
          <w:szCs w:val="24"/>
          <w:shd w:val="clear" w:color="auto" w:fill="FFFFFF"/>
          <w:lang w:val="en-US" w:eastAsia="zh-CN"/>
        </w:rPr>
        <w:t>612000.00元</w:t>
      </w:r>
    </w:p>
    <w:p w14:paraId="66EFCDA1">
      <w:pPr>
        <w:widowControl/>
        <w:spacing w:line="460" w:lineRule="atLeast"/>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采购需求：</w:t>
      </w:r>
      <w:r>
        <w:rPr>
          <w:rFonts w:hint="eastAsia" w:ascii="宋体" w:hAnsi="宋体" w:cs="宋体"/>
          <w:b w:val="0"/>
          <w:bCs w:val="0"/>
          <w:color w:val="auto"/>
          <w:sz w:val="24"/>
          <w:szCs w:val="24"/>
          <w:highlight w:val="none"/>
          <w:lang w:eastAsia="zh-CN"/>
        </w:rPr>
        <w:t>需要17名文保员对指定文物保护区域进行安全巡查保护（详见第五章项目采购需求）。</w:t>
      </w:r>
    </w:p>
    <w:p w14:paraId="7D43C191">
      <w:pPr>
        <w:widowControl/>
        <w:spacing w:line="460" w:lineRule="atLeast"/>
        <w:ind w:firstLine="480"/>
        <w:jc w:val="left"/>
        <w:rPr>
          <w:rFonts w:hint="eastAsia" w:ascii="宋体" w:hAnsi="宋体" w:eastAsia="宋体" w:cs="宋体"/>
          <w:color w:val="000000"/>
          <w:kern w:val="0"/>
          <w:sz w:val="24"/>
          <w:szCs w:val="24"/>
          <w:highlight w:val="none"/>
          <w:shd w:val="clear" w:color="auto" w:fill="FFFFFF"/>
          <w:lang w:eastAsia="zh-CN"/>
        </w:rPr>
      </w:pPr>
      <w:r>
        <w:rPr>
          <w:rFonts w:hint="eastAsia" w:ascii="宋体" w:hAnsi="宋体" w:eastAsia="宋体" w:cs="宋体"/>
          <w:b w:val="0"/>
          <w:bCs w:val="0"/>
          <w:color w:val="auto"/>
          <w:sz w:val="24"/>
          <w:szCs w:val="24"/>
          <w:highlight w:val="none"/>
        </w:rPr>
        <w:t>合同履行期限：</w:t>
      </w:r>
      <w:r>
        <w:rPr>
          <w:rFonts w:hint="eastAsia" w:ascii="宋体" w:hAnsi="宋体" w:cs="宋体"/>
          <w:color w:val="000000"/>
          <w:kern w:val="0"/>
          <w:sz w:val="24"/>
          <w:szCs w:val="24"/>
          <w:highlight w:val="none"/>
          <w:shd w:val="clear" w:color="auto" w:fill="FFFFFF"/>
          <w:lang w:eastAsia="zh-CN"/>
        </w:rPr>
        <w:t>2年</w:t>
      </w:r>
      <w:r>
        <w:rPr>
          <w:rFonts w:hint="eastAsia" w:ascii="宋体" w:hAnsi="宋体" w:eastAsia="宋体" w:cs="宋体"/>
          <w:color w:val="000000"/>
          <w:kern w:val="0"/>
          <w:sz w:val="24"/>
          <w:szCs w:val="24"/>
          <w:highlight w:val="none"/>
          <w:shd w:val="clear" w:color="auto" w:fill="FFFFFF"/>
          <w:lang w:eastAsia="zh-CN"/>
        </w:rPr>
        <w:t>。</w:t>
      </w:r>
    </w:p>
    <w:p w14:paraId="3A3F9FE6">
      <w:pPr>
        <w:widowControl/>
        <w:spacing w:line="460" w:lineRule="atLeast"/>
        <w:ind w:firstLine="48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shd w:val="clear" w:color="auto" w:fill="FFFFFF"/>
        </w:rPr>
        <w:t>本项目（是/否）接受联合体</w:t>
      </w:r>
      <w:r>
        <w:rPr>
          <w:rFonts w:hint="eastAsia" w:ascii="宋体" w:hAnsi="宋体" w:eastAsia="宋体" w:cs="宋体"/>
          <w:color w:val="000000"/>
          <w:kern w:val="0"/>
          <w:sz w:val="24"/>
          <w:szCs w:val="24"/>
          <w:highlight w:val="none"/>
          <w:shd w:val="clear" w:color="auto" w:fill="FFFFFF"/>
          <w:lang w:eastAsia="zh-CN"/>
        </w:rPr>
        <w:t>：</w:t>
      </w:r>
      <w:r>
        <w:rPr>
          <w:rFonts w:hint="eastAsia" w:ascii="宋体" w:hAnsi="宋体" w:eastAsia="宋体" w:cs="宋体"/>
          <w:color w:val="000000"/>
          <w:kern w:val="0"/>
          <w:sz w:val="24"/>
          <w:szCs w:val="24"/>
          <w:highlight w:val="none"/>
          <w:shd w:val="clear" w:color="auto" w:fill="FFFFFF"/>
        </w:rPr>
        <w:t>否</w:t>
      </w:r>
    </w:p>
    <w:p w14:paraId="7BEC224B">
      <w:pPr>
        <w:spacing w:line="5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二、申请人的资格要求</w:t>
      </w:r>
    </w:p>
    <w:p w14:paraId="79129EDD">
      <w:pPr>
        <w:widowControl/>
        <w:spacing w:line="46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1.投标人须符合《中华人民共和国政府采购法》第二十二条规定。</w:t>
      </w:r>
    </w:p>
    <w:p w14:paraId="036714CA">
      <w:pPr>
        <w:widowControl/>
        <w:spacing w:line="460" w:lineRule="atLeast"/>
        <w:ind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rPr>
        <w:t>2.落实政府采购政策需满足的资格要求</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本项目不专门面向中小企业采购。</w:t>
      </w:r>
    </w:p>
    <w:p w14:paraId="3DD2E7F4">
      <w:pPr>
        <w:widowControl/>
        <w:spacing w:line="46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3.本项目的特定资格要求：</w:t>
      </w:r>
    </w:p>
    <w:p w14:paraId="7FCAC2AD">
      <w:pPr>
        <w:widowControl/>
        <w:spacing w:line="460" w:lineRule="atLeast"/>
        <w:ind w:firstLine="48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3.1在中华人民共和国境内注册的法人或其它组织，营业执照中须包含劳务派遣，提供劳务派遣经营许可证，并在人员、设备、资金等方面具有相应的能力。</w:t>
      </w:r>
    </w:p>
    <w:p w14:paraId="18EC0DA3">
      <w:pPr>
        <w:widowControl/>
        <w:spacing w:line="460" w:lineRule="atLeast"/>
        <w:ind w:firstLine="48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提供投标截止日前，①一年内任一月份的缴税凭据或完税证明等扫描件；依法免税的，应提供相应文件（扫描件）证明其依法免税；②一年内任一月份缴纳社会保险的凭据扫描件；依法不需要缴纳社会保险的，应提供相应文件（扫描件）证明其依法不需要缴纳社会保险。</w:t>
      </w:r>
    </w:p>
    <w:p w14:paraId="3F5D5A56">
      <w:pPr>
        <w:widowControl/>
        <w:spacing w:line="46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3财务要求：</w:t>
      </w:r>
      <w:r>
        <w:rPr>
          <w:rFonts w:hint="eastAsia" w:ascii="宋体" w:hAnsi="宋体" w:eastAsia="宋体" w:cs="宋体"/>
          <w:color w:val="000000"/>
          <w:sz w:val="24"/>
          <w:szCs w:val="24"/>
          <w:lang w:eastAsia="zh-CN"/>
        </w:rPr>
        <w:t>财务状况良好，投标人须提供本企业202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年-202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年财务审计报告或财务报表（成立不足三年的企业需提供自成立之日起至202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年的财务审计报告或财务报表，新成立公司的，须提供具有健全的财务会计制度承诺书)。</w:t>
      </w:r>
    </w:p>
    <w:p w14:paraId="193FCDC5">
      <w:pPr>
        <w:widowControl/>
        <w:spacing w:line="460" w:lineRule="atLeast"/>
        <w:ind w:firstLine="48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信誉要求：①拒绝列入政府取消投标资格记录期间的企业或个人投标；②对在“信用中国”网站(www.creditchina.gov.cn)及中国政府采购网(www.ccgp.gov.cn)等渠道列入失信被执行人、重大税收违法案件当事人名单、政府采购严重违法失信行为记录名单；③近三年企业、法定代表人信用状况良好，无行贿犯罪等重大违法记录（以中国裁判文书网（http://wenshu.court.gov.cn/）查询截图结果为准），违反以上规定的投标单位不得参与本项目的招标活动。</w:t>
      </w:r>
    </w:p>
    <w:p w14:paraId="7ED936E6">
      <w:pPr>
        <w:widowControl/>
        <w:spacing w:line="460" w:lineRule="atLeast"/>
        <w:ind w:firstLine="48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3.5本项目不接受联合体投标。</w:t>
      </w:r>
    </w:p>
    <w:p w14:paraId="19337977">
      <w:pPr>
        <w:widowControl/>
        <w:spacing w:line="460" w:lineRule="atLeast"/>
        <w:ind w:firstLine="48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5E8A754D">
      <w:pPr>
        <w:widowControl/>
        <w:spacing w:line="460" w:lineRule="atLeast"/>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shd w:val="clear" w:color="auto" w:fill="FFFFFF"/>
        </w:rPr>
        <w:t>三、获取采购文件</w:t>
      </w:r>
    </w:p>
    <w:p w14:paraId="542D915C">
      <w:pPr>
        <w:widowControl/>
        <w:spacing w:line="460" w:lineRule="atLeast"/>
        <w:ind w:firstLine="480"/>
        <w:jc w:val="left"/>
        <w:rPr>
          <w:rFonts w:hint="eastAsia" w:ascii="宋体" w:hAnsi="宋体" w:eastAsia="宋体" w:cs="宋体"/>
          <w:color w:val="000000"/>
          <w:kern w:val="0"/>
          <w:sz w:val="24"/>
          <w:szCs w:val="24"/>
          <w:highlight w:val="none"/>
          <w:shd w:val="clear" w:color="auto" w:fill="FFFFFF"/>
          <w:lang w:eastAsia="zh-CN"/>
        </w:rPr>
      </w:pPr>
      <w:r>
        <w:rPr>
          <w:rFonts w:hint="eastAsia" w:ascii="宋体" w:hAnsi="宋体" w:eastAsia="宋体" w:cs="宋体"/>
          <w:color w:val="000000"/>
          <w:kern w:val="0"/>
          <w:sz w:val="24"/>
          <w:szCs w:val="24"/>
          <w:highlight w:val="none"/>
          <w:shd w:val="clear" w:color="auto" w:fill="FFFFFF"/>
        </w:rPr>
        <w:t>时间：</w:t>
      </w:r>
      <w:r>
        <w:rPr>
          <w:rFonts w:hint="eastAsia" w:ascii="宋体" w:hAnsi="宋体" w:cs="宋体"/>
          <w:color w:val="000000"/>
          <w:kern w:val="0"/>
          <w:sz w:val="24"/>
          <w:szCs w:val="24"/>
          <w:highlight w:val="none"/>
          <w:shd w:val="clear" w:color="auto" w:fill="FFFFFF"/>
          <w:lang w:eastAsia="zh-CN"/>
        </w:rPr>
        <w:t>2025年07月01日至2025年07月0</w:t>
      </w:r>
      <w:r>
        <w:rPr>
          <w:rFonts w:hint="eastAsia" w:ascii="宋体" w:hAnsi="宋体" w:cs="宋体"/>
          <w:color w:val="000000"/>
          <w:kern w:val="0"/>
          <w:sz w:val="24"/>
          <w:szCs w:val="24"/>
          <w:highlight w:val="none"/>
          <w:shd w:val="clear" w:color="auto" w:fill="FFFFFF"/>
          <w:lang w:val="en-US" w:eastAsia="zh-CN"/>
        </w:rPr>
        <w:t>7</w:t>
      </w:r>
      <w:r>
        <w:rPr>
          <w:rFonts w:hint="eastAsia" w:ascii="宋体" w:hAnsi="宋体" w:cs="宋体"/>
          <w:color w:val="000000"/>
          <w:kern w:val="0"/>
          <w:sz w:val="24"/>
          <w:szCs w:val="24"/>
          <w:highlight w:val="none"/>
          <w:shd w:val="clear" w:color="auto" w:fill="FFFFFF"/>
          <w:lang w:eastAsia="zh-CN"/>
        </w:rPr>
        <w:t>日</w:t>
      </w:r>
    </w:p>
    <w:p w14:paraId="398FD4E2">
      <w:pPr>
        <w:widowControl/>
        <w:spacing w:line="460" w:lineRule="atLeast"/>
        <w:ind w:firstLine="48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地点：政府采购云平台（网址：http://www.zcygov.cn）</w:t>
      </w:r>
    </w:p>
    <w:p w14:paraId="53C1B973">
      <w:pPr>
        <w:widowControl/>
        <w:spacing w:line="460" w:lineRule="atLeast"/>
        <w:ind w:firstLine="48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方式：潜在供应商自行登录政府采购云平台（网址：http://www.zcygov.cn）按要求下载采购文件（操作路径：登录“政采云”平台-项目采购-获取采购文件-找到本项目-点击“申请获取采购文件”），其他途径获取的采购文件开标时一律按无效投标处理。</w:t>
      </w:r>
    </w:p>
    <w:p w14:paraId="704C564C">
      <w:pPr>
        <w:widowControl/>
        <w:spacing w:line="460" w:lineRule="atLeast"/>
        <w:ind w:firstLine="48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售价：免费。</w:t>
      </w:r>
    </w:p>
    <w:p w14:paraId="49245DCD">
      <w:pPr>
        <w:widowControl/>
        <w:spacing w:line="460" w:lineRule="atLeast"/>
        <w:jc w:val="left"/>
        <w:rPr>
          <w:rFonts w:hint="eastAsia" w:ascii="宋体" w:hAnsi="宋体" w:eastAsia="宋体" w:cs="宋体"/>
          <w:b/>
          <w:bCs/>
          <w:kern w:val="0"/>
          <w:sz w:val="24"/>
          <w:szCs w:val="24"/>
          <w:highlight w:val="none"/>
          <w:shd w:val="clear" w:color="auto" w:fill="FFFFFF"/>
        </w:rPr>
      </w:pPr>
      <w:r>
        <w:rPr>
          <w:rFonts w:hint="eastAsia" w:ascii="宋体" w:hAnsi="宋体" w:eastAsia="宋体" w:cs="宋体"/>
          <w:b/>
          <w:bCs/>
          <w:kern w:val="0"/>
          <w:sz w:val="24"/>
          <w:szCs w:val="24"/>
          <w:shd w:val="clear" w:color="auto" w:fill="FFFFFF"/>
        </w:rPr>
        <w:t>四、响</w:t>
      </w:r>
      <w:r>
        <w:rPr>
          <w:rFonts w:hint="eastAsia" w:ascii="宋体" w:hAnsi="宋体" w:eastAsia="宋体" w:cs="宋体"/>
          <w:b/>
          <w:bCs/>
          <w:kern w:val="0"/>
          <w:sz w:val="24"/>
          <w:szCs w:val="24"/>
          <w:highlight w:val="none"/>
          <w:shd w:val="clear" w:color="auto" w:fill="FFFFFF"/>
        </w:rPr>
        <w:t>应文件递交</w:t>
      </w:r>
      <w:bookmarkStart w:id="230" w:name="_GoBack"/>
      <w:bookmarkEnd w:id="230"/>
    </w:p>
    <w:p w14:paraId="75642F93">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截止时间：</w:t>
      </w:r>
      <w:r>
        <w:rPr>
          <w:rFonts w:hint="eastAsia" w:ascii="宋体" w:hAnsi="宋体" w:cs="宋体"/>
          <w:kern w:val="0"/>
          <w:sz w:val="24"/>
          <w:szCs w:val="24"/>
          <w:highlight w:val="none"/>
          <w:shd w:val="clear" w:color="auto" w:fill="FFFFFF"/>
          <w:lang w:eastAsia="zh-CN"/>
        </w:rPr>
        <w:t>2025年07月14日13时30分</w:t>
      </w:r>
      <w:r>
        <w:rPr>
          <w:rFonts w:hint="eastAsia" w:ascii="宋体" w:hAnsi="宋体" w:eastAsia="宋体" w:cs="宋体"/>
          <w:kern w:val="0"/>
          <w:sz w:val="24"/>
          <w:szCs w:val="24"/>
          <w:highlight w:val="none"/>
          <w:shd w:val="clear" w:color="auto" w:fill="FFFFFF"/>
        </w:rPr>
        <w:t>（北京时间）</w:t>
      </w:r>
    </w:p>
    <w:p w14:paraId="6F21FF7F">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地    点：</w:t>
      </w:r>
      <w:r>
        <w:rPr>
          <w:rFonts w:hint="eastAsia" w:ascii="宋体" w:hAnsi="宋体" w:cs="宋体"/>
          <w:kern w:val="0"/>
          <w:sz w:val="24"/>
          <w:szCs w:val="24"/>
          <w:highlight w:val="none"/>
          <w:shd w:val="clear" w:color="auto" w:fill="FFFFFF"/>
          <w:lang w:eastAsia="zh-CN"/>
        </w:rPr>
        <w:t>通化市公共资源交易中心新城路113号（新站广场步行街）第二开标室</w:t>
      </w:r>
      <w:r>
        <w:rPr>
          <w:rFonts w:hint="eastAsia" w:ascii="宋体" w:hAnsi="宋体" w:eastAsia="宋体" w:cs="宋体"/>
          <w:kern w:val="0"/>
          <w:sz w:val="24"/>
          <w:szCs w:val="24"/>
          <w:highlight w:val="none"/>
          <w:shd w:val="clear" w:color="auto" w:fill="FFFFFF"/>
        </w:rPr>
        <w:t>。</w:t>
      </w:r>
    </w:p>
    <w:p w14:paraId="072209CE">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1A148F70">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投标操作流程：供应商在政府采购云平台网注册入库成为正式供应商后，在平台上按《政府采购项目电子交易管理操作指南-供应商》进行投标操作。</w:t>
      </w:r>
    </w:p>
    <w:p w14:paraId="74D82CD6">
      <w:pPr>
        <w:widowControl/>
        <w:spacing w:line="460" w:lineRule="atLeast"/>
        <w:jc w:val="left"/>
        <w:rPr>
          <w:rFonts w:hint="eastAsia" w:ascii="宋体" w:hAnsi="宋体" w:eastAsia="宋体" w:cs="宋体"/>
          <w:b/>
          <w:bCs/>
          <w:kern w:val="0"/>
          <w:sz w:val="24"/>
          <w:szCs w:val="24"/>
          <w:highlight w:val="none"/>
          <w:shd w:val="clear" w:color="auto" w:fill="FFFFFF"/>
        </w:rPr>
      </w:pPr>
      <w:r>
        <w:rPr>
          <w:rFonts w:hint="eastAsia" w:ascii="宋体" w:hAnsi="宋体" w:eastAsia="宋体" w:cs="宋体"/>
          <w:b/>
          <w:bCs/>
          <w:kern w:val="0"/>
          <w:sz w:val="24"/>
          <w:szCs w:val="24"/>
          <w:highlight w:val="none"/>
          <w:shd w:val="clear" w:color="auto" w:fill="FFFFFF"/>
        </w:rPr>
        <w:t>五、开启</w:t>
      </w:r>
    </w:p>
    <w:p w14:paraId="3CD5155F">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时间：</w:t>
      </w:r>
      <w:r>
        <w:rPr>
          <w:rFonts w:hint="eastAsia" w:ascii="宋体" w:hAnsi="宋体" w:cs="宋体"/>
          <w:kern w:val="0"/>
          <w:sz w:val="24"/>
          <w:szCs w:val="24"/>
          <w:highlight w:val="none"/>
          <w:shd w:val="clear" w:color="auto" w:fill="FFFFFF"/>
          <w:lang w:eastAsia="zh-CN"/>
        </w:rPr>
        <w:t>2025年07月14日13时30分</w:t>
      </w:r>
      <w:r>
        <w:rPr>
          <w:rFonts w:hint="eastAsia" w:ascii="宋体" w:hAnsi="宋体" w:eastAsia="宋体" w:cs="宋体"/>
          <w:kern w:val="0"/>
          <w:sz w:val="24"/>
          <w:szCs w:val="24"/>
          <w:highlight w:val="none"/>
          <w:shd w:val="clear" w:color="auto" w:fill="FFFFFF"/>
        </w:rPr>
        <w:t>（北京时间）</w:t>
      </w:r>
    </w:p>
    <w:p w14:paraId="5A7FA6B1">
      <w:pPr>
        <w:widowControl/>
        <w:spacing w:line="460" w:lineRule="atLeast"/>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地点：</w:t>
      </w:r>
      <w:r>
        <w:rPr>
          <w:rFonts w:hint="eastAsia" w:ascii="宋体" w:hAnsi="宋体" w:cs="宋体"/>
          <w:kern w:val="0"/>
          <w:sz w:val="24"/>
          <w:szCs w:val="24"/>
          <w:highlight w:val="none"/>
          <w:shd w:val="clear" w:color="auto" w:fill="FFFFFF"/>
          <w:lang w:eastAsia="zh-CN"/>
        </w:rPr>
        <w:t>通化市公共资源交易中心新城路113号（新站广场步行街）第二开标室</w:t>
      </w:r>
      <w:r>
        <w:rPr>
          <w:rFonts w:hint="eastAsia" w:ascii="宋体" w:hAnsi="宋体" w:eastAsia="宋体" w:cs="宋体"/>
          <w:kern w:val="0"/>
          <w:sz w:val="24"/>
          <w:szCs w:val="24"/>
          <w:highlight w:val="none"/>
          <w:shd w:val="clear" w:color="auto" w:fill="FFFFFF"/>
        </w:rPr>
        <w:t>。</w:t>
      </w:r>
    </w:p>
    <w:p w14:paraId="1BF5441B">
      <w:pPr>
        <w:widowControl/>
        <w:spacing w:line="460" w:lineRule="atLeast"/>
        <w:jc w:val="left"/>
        <w:rPr>
          <w:rFonts w:hint="eastAsia" w:ascii="宋体" w:hAnsi="宋体" w:eastAsia="宋体" w:cs="宋体"/>
          <w:b/>
          <w:bCs/>
          <w:kern w:val="0"/>
          <w:sz w:val="24"/>
          <w:szCs w:val="24"/>
          <w:highlight w:val="none"/>
          <w:shd w:val="clear" w:color="auto" w:fill="FFFFFF"/>
        </w:rPr>
      </w:pPr>
      <w:bookmarkStart w:id="1" w:name="_Toc28359017"/>
      <w:bookmarkEnd w:id="1"/>
      <w:bookmarkStart w:id="2" w:name="_Toc35393634"/>
      <w:bookmarkEnd w:id="2"/>
      <w:bookmarkStart w:id="3" w:name="_Toc28359094"/>
      <w:bookmarkEnd w:id="3"/>
      <w:bookmarkStart w:id="4" w:name="_Toc35393803"/>
      <w:r>
        <w:rPr>
          <w:rFonts w:hint="eastAsia" w:ascii="宋体" w:hAnsi="宋体" w:eastAsia="宋体" w:cs="宋体"/>
          <w:b/>
          <w:bCs/>
          <w:kern w:val="0"/>
          <w:sz w:val="24"/>
          <w:szCs w:val="24"/>
          <w:highlight w:val="none"/>
          <w:shd w:val="clear" w:color="auto" w:fill="FFFFFF"/>
        </w:rPr>
        <w:t>六、公告期限</w:t>
      </w:r>
      <w:bookmarkEnd w:id="4"/>
    </w:p>
    <w:p w14:paraId="2BAB53B1">
      <w:pPr>
        <w:widowControl/>
        <w:spacing w:line="460" w:lineRule="atLeast"/>
        <w:ind w:firstLine="480"/>
        <w:jc w:val="left"/>
        <w:rPr>
          <w:rFonts w:hint="eastAsia" w:ascii="宋体" w:hAnsi="宋体" w:eastAsia="宋体" w:cs="宋体"/>
          <w:kern w:val="0"/>
          <w:sz w:val="24"/>
          <w:szCs w:val="24"/>
          <w:shd w:val="clear" w:color="auto" w:fill="FFFFFF"/>
        </w:rPr>
      </w:pPr>
      <w:bookmarkStart w:id="5" w:name="_Toc35393635"/>
      <w:bookmarkEnd w:id="5"/>
      <w:bookmarkStart w:id="6" w:name="_Toc35393804"/>
      <w:r>
        <w:rPr>
          <w:rFonts w:hint="eastAsia" w:ascii="宋体" w:hAnsi="宋体" w:eastAsia="宋体" w:cs="宋体"/>
          <w:kern w:val="0"/>
          <w:sz w:val="24"/>
          <w:szCs w:val="24"/>
          <w:shd w:val="clear" w:color="auto" w:fill="FFFFFF"/>
        </w:rPr>
        <w:t>自本公告发布之日起</w:t>
      </w:r>
      <w:r>
        <w:rPr>
          <w:rFonts w:hint="eastAsia" w:ascii="宋体" w:hAnsi="宋体" w:cs="宋体"/>
          <w:kern w:val="0"/>
          <w:sz w:val="24"/>
          <w:szCs w:val="24"/>
          <w:shd w:val="clear" w:color="auto" w:fill="FFFFFF"/>
          <w:lang w:val="en-US" w:eastAsia="zh-CN"/>
        </w:rPr>
        <w:t>5</w:t>
      </w:r>
      <w:r>
        <w:rPr>
          <w:rFonts w:hint="eastAsia" w:ascii="宋体" w:hAnsi="宋体" w:eastAsia="宋体" w:cs="宋体"/>
          <w:kern w:val="0"/>
          <w:sz w:val="24"/>
          <w:szCs w:val="24"/>
          <w:shd w:val="clear" w:color="auto" w:fill="FFFFFF"/>
        </w:rPr>
        <w:t>个工作日。</w:t>
      </w:r>
    </w:p>
    <w:p w14:paraId="27F75980">
      <w:pPr>
        <w:widowControl/>
        <w:spacing w:line="460" w:lineRule="atLeast"/>
        <w:jc w:val="left"/>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七、其他补充事宜</w:t>
      </w:r>
      <w:bookmarkEnd w:id="6"/>
    </w:p>
    <w:p w14:paraId="4C602645">
      <w:pPr>
        <w:widowControl/>
        <w:spacing w:line="460" w:lineRule="atLeast"/>
        <w:ind w:firstLine="480"/>
        <w:jc w:val="left"/>
        <w:rPr>
          <w:rFonts w:hint="eastAsia" w:ascii="宋体" w:hAnsi="宋体" w:eastAsia="宋体" w:cs="宋体"/>
          <w:sz w:val="24"/>
          <w:szCs w:val="24"/>
          <w:lang w:eastAsia="zh-CN"/>
        </w:rPr>
      </w:pPr>
      <w:r>
        <w:rPr>
          <w:rFonts w:hint="eastAsia" w:ascii="宋体" w:hAnsi="宋体" w:cs="宋体"/>
          <w:kern w:val="0"/>
          <w:sz w:val="24"/>
          <w:szCs w:val="24"/>
          <w:shd w:val="clear" w:color="auto" w:fill="FFFFFF"/>
          <w:lang w:eastAsia="zh-CN"/>
        </w:rPr>
        <w:t>本次招标公告同时在《吉林省政府采购网》《</w:t>
      </w:r>
      <w:r>
        <w:rPr>
          <w:rFonts w:hint="eastAsia" w:ascii="宋体" w:hAnsi="宋体" w:cs="宋体"/>
          <w:kern w:val="0"/>
          <w:sz w:val="24"/>
          <w:szCs w:val="24"/>
          <w:shd w:val="clear" w:color="auto" w:fill="FFFFFF"/>
          <w:lang w:val="en-US" w:eastAsia="zh-CN"/>
        </w:rPr>
        <w:t>中国采购与招标网</w:t>
      </w:r>
      <w:r>
        <w:rPr>
          <w:rFonts w:hint="eastAsia" w:ascii="宋体" w:hAnsi="宋体" w:cs="宋体"/>
          <w:kern w:val="0"/>
          <w:sz w:val="24"/>
          <w:szCs w:val="24"/>
          <w:shd w:val="clear" w:color="auto" w:fill="FFFFFF"/>
          <w:lang w:eastAsia="zh-CN"/>
        </w:rPr>
        <w:t>》上发布，若经第三方转载后无论内容是否一致，均与本公司无关。</w:t>
      </w:r>
    </w:p>
    <w:p w14:paraId="3A4A7FD1">
      <w:pPr>
        <w:widowControl/>
        <w:spacing w:line="460" w:lineRule="atLeast"/>
        <w:jc w:val="left"/>
        <w:rPr>
          <w:rFonts w:hint="eastAsia" w:ascii="宋体" w:hAnsi="宋体" w:eastAsia="宋体" w:cs="宋体"/>
          <w:b/>
          <w:bCs/>
          <w:kern w:val="0"/>
          <w:sz w:val="24"/>
          <w:szCs w:val="24"/>
          <w:shd w:val="clear" w:color="auto" w:fill="FFFFFF"/>
        </w:rPr>
      </w:pPr>
      <w:bookmarkStart w:id="7" w:name="_Toc28359095"/>
      <w:bookmarkEnd w:id="7"/>
      <w:bookmarkStart w:id="8" w:name="_Toc35393636"/>
      <w:bookmarkEnd w:id="8"/>
      <w:bookmarkStart w:id="9" w:name="_Toc28359018"/>
      <w:bookmarkEnd w:id="9"/>
      <w:bookmarkStart w:id="10" w:name="_Toc35393805"/>
      <w:r>
        <w:rPr>
          <w:rFonts w:hint="eastAsia" w:ascii="宋体" w:hAnsi="宋体" w:eastAsia="宋体" w:cs="宋体"/>
          <w:b/>
          <w:bCs/>
          <w:kern w:val="0"/>
          <w:sz w:val="24"/>
          <w:szCs w:val="24"/>
          <w:shd w:val="clear" w:color="auto" w:fill="FFFFFF"/>
        </w:rPr>
        <w:t>八、对本次采购提出询问，请按以下方式联系。</w:t>
      </w:r>
      <w:bookmarkEnd w:id="10"/>
    </w:p>
    <w:p w14:paraId="63023317">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1.采购人信息</w:t>
      </w:r>
    </w:p>
    <w:p w14:paraId="5833B414">
      <w:pPr>
        <w:spacing w:line="500" w:lineRule="exact"/>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rPr>
        <w:t>采购人：</w:t>
      </w:r>
      <w:r>
        <w:rPr>
          <w:rFonts w:hint="eastAsia" w:ascii="宋体" w:hAnsi="宋体" w:cs="宋体"/>
          <w:bCs/>
          <w:sz w:val="24"/>
          <w:szCs w:val="24"/>
          <w:lang w:eastAsia="zh-CN"/>
        </w:rPr>
        <w:t>集安市文物局</w:t>
      </w:r>
    </w:p>
    <w:p w14:paraId="28711172">
      <w:pPr>
        <w:spacing w:line="500" w:lineRule="exact"/>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rPr>
        <w:t>地  址：</w:t>
      </w:r>
      <w:r>
        <w:rPr>
          <w:rFonts w:hint="eastAsia" w:ascii="宋体" w:hAnsi="宋体" w:cs="宋体"/>
          <w:bCs/>
          <w:sz w:val="24"/>
          <w:szCs w:val="24"/>
          <w:lang w:eastAsia="zh-CN"/>
        </w:rPr>
        <w:t>通化市集安市迎宾路249号</w:t>
      </w:r>
    </w:p>
    <w:p w14:paraId="7B9E7276">
      <w:pPr>
        <w:spacing w:line="500" w:lineRule="exact"/>
        <w:ind w:firstLine="720" w:firstLineChars="3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联系人：</w:t>
      </w:r>
      <w:r>
        <w:rPr>
          <w:rFonts w:hint="eastAsia" w:ascii="宋体" w:hAnsi="宋体" w:cs="宋体"/>
          <w:bCs/>
          <w:sz w:val="24"/>
          <w:szCs w:val="24"/>
          <w:highlight w:val="none"/>
          <w:lang w:eastAsia="zh-CN"/>
        </w:rPr>
        <w:t>王永鑫</w:t>
      </w:r>
    </w:p>
    <w:p w14:paraId="1D5B8ED5">
      <w:pPr>
        <w:spacing w:line="500" w:lineRule="exact"/>
        <w:ind w:firstLine="720" w:firstLineChars="3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  话：</w:t>
      </w:r>
      <w:r>
        <w:rPr>
          <w:rFonts w:hint="eastAsia" w:ascii="宋体" w:hAnsi="宋体" w:cs="宋体"/>
          <w:color w:val="auto"/>
          <w:sz w:val="24"/>
          <w:szCs w:val="24"/>
          <w:highlight w:val="none"/>
          <w:lang w:val="en-US" w:eastAsia="zh-CN"/>
        </w:rPr>
        <w:t>17543563393</w:t>
      </w:r>
    </w:p>
    <w:p w14:paraId="119D8FBA">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2.采购代理机构信息</w:t>
      </w:r>
    </w:p>
    <w:p w14:paraId="305DEE86">
      <w:pPr>
        <w:spacing w:line="500" w:lineRule="exact"/>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rPr>
        <w:t>名 称：</w:t>
      </w:r>
      <w:r>
        <w:rPr>
          <w:rFonts w:hint="eastAsia" w:ascii="宋体" w:hAnsi="宋体" w:cs="宋体"/>
          <w:bCs/>
          <w:sz w:val="24"/>
          <w:szCs w:val="24"/>
          <w:lang w:eastAsia="zh-CN"/>
        </w:rPr>
        <w:t>吉林省鑫瑞诚项目管理有限公司</w:t>
      </w:r>
    </w:p>
    <w:p w14:paraId="0A38636C">
      <w:pPr>
        <w:spacing w:line="500" w:lineRule="exact"/>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rPr>
        <w:t>地　址：</w:t>
      </w:r>
      <w:r>
        <w:rPr>
          <w:rFonts w:hint="eastAsia" w:ascii="宋体" w:hAnsi="宋体" w:cs="宋体"/>
          <w:bCs/>
          <w:sz w:val="24"/>
          <w:szCs w:val="24"/>
          <w:lang w:eastAsia="zh-CN"/>
        </w:rPr>
        <w:t>通化市滨江东路泰和乾元小区1-13号门市</w:t>
      </w:r>
    </w:p>
    <w:p w14:paraId="5D8E511C">
      <w:pPr>
        <w:spacing w:line="500" w:lineRule="exact"/>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cs="宋体"/>
          <w:bCs/>
          <w:sz w:val="24"/>
          <w:szCs w:val="24"/>
          <w:lang w:eastAsia="zh-CN"/>
        </w:rPr>
        <w:t>0435-3390999</w:t>
      </w:r>
    </w:p>
    <w:p w14:paraId="572F7ACB">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3.项目联系方式</w:t>
      </w:r>
    </w:p>
    <w:p w14:paraId="3C9C0DEA">
      <w:pPr>
        <w:spacing w:line="500" w:lineRule="exact"/>
        <w:ind w:firstLine="720" w:firstLineChars="300"/>
        <w:rPr>
          <w:rFonts w:hint="eastAsia" w:ascii="宋体" w:hAnsi="宋体" w:eastAsia="宋体" w:cs="宋体"/>
          <w:bCs/>
          <w:sz w:val="24"/>
          <w:szCs w:val="24"/>
          <w:lang w:eastAsia="zh-CN"/>
        </w:rPr>
      </w:pPr>
      <w:r>
        <w:rPr>
          <w:rFonts w:hint="eastAsia" w:ascii="宋体" w:hAnsi="宋体" w:eastAsia="宋体" w:cs="宋体"/>
          <w:bCs/>
          <w:sz w:val="24"/>
          <w:szCs w:val="24"/>
        </w:rPr>
        <w:t>项目联系人：</w:t>
      </w:r>
      <w:r>
        <w:rPr>
          <w:rFonts w:hint="eastAsia" w:ascii="宋体" w:hAnsi="宋体" w:cs="宋体"/>
          <w:bCs/>
          <w:sz w:val="24"/>
          <w:szCs w:val="24"/>
          <w:lang w:val="en-US" w:eastAsia="zh-CN"/>
        </w:rPr>
        <w:t>于工</w:t>
      </w:r>
    </w:p>
    <w:p w14:paraId="51C3CB12">
      <w:pPr>
        <w:spacing w:line="500" w:lineRule="exact"/>
        <w:ind w:firstLine="720" w:firstLineChars="300"/>
        <w:rPr>
          <w:rFonts w:hint="default" w:ascii="宋体" w:hAnsi="宋体" w:eastAsia="宋体" w:cs="宋体"/>
          <w:bCs/>
          <w:sz w:val="24"/>
          <w:szCs w:val="24"/>
          <w:lang w:val="en-US" w:eastAsia="zh-CN"/>
        </w:rPr>
      </w:pPr>
      <w:r>
        <w:rPr>
          <w:rFonts w:hint="eastAsia" w:ascii="宋体" w:hAnsi="宋体" w:eastAsia="宋体" w:cs="宋体"/>
          <w:bCs/>
          <w:sz w:val="24"/>
          <w:szCs w:val="24"/>
        </w:rPr>
        <w:t>电　话：</w:t>
      </w:r>
      <w:r>
        <w:rPr>
          <w:rFonts w:hint="eastAsia" w:ascii="宋体" w:hAnsi="宋体" w:cs="宋体"/>
          <w:bCs/>
          <w:sz w:val="24"/>
          <w:szCs w:val="24"/>
          <w:lang w:val="en-US" w:eastAsia="zh-CN"/>
        </w:rPr>
        <w:t>0435-3390999</w:t>
      </w:r>
    </w:p>
    <w:p w14:paraId="262537B4">
      <w:pPr>
        <w:widowControl/>
        <w:jc w:val="left"/>
        <w:rPr>
          <w:rFonts w:ascii="宋体" w:hAnsi="宋体"/>
          <w:b/>
          <w:color w:val="000000" w:themeColor="text1"/>
          <w:sz w:val="36"/>
          <w:szCs w:val="36"/>
          <w14:textFill>
            <w14:solidFill>
              <w14:schemeClr w14:val="tx1"/>
            </w14:solidFill>
          </w14:textFill>
        </w:rPr>
        <w:sectPr>
          <w:headerReference r:id="rId9" w:type="default"/>
          <w:footerReference r:id="rId10" w:type="default"/>
          <w:pgSz w:w="11906" w:h="16838"/>
          <w:pgMar w:top="709" w:right="850" w:bottom="709" w:left="851" w:header="680" w:footer="680" w:gutter="0"/>
          <w:cols w:space="720" w:num="1"/>
          <w:docGrid w:linePitch="312" w:charSpace="0"/>
        </w:sectPr>
      </w:pPr>
    </w:p>
    <w:p w14:paraId="0C62B9EC">
      <w:pPr>
        <w:jc w:val="center"/>
        <w:outlineLvl w:val="0"/>
        <w:rPr>
          <w:rFonts w:ascii="宋体" w:hAnsi="宋体"/>
          <w:b/>
          <w:color w:val="000000" w:themeColor="text1"/>
          <w:sz w:val="28"/>
          <w:szCs w:val="28"/>
          <w14:textFill>
            <w14:solidFill>
              <w14:schemeClr w14:val="tx1"/>
            </w14:solidFill>
          </w14:textFill>
        </w:rPr>
      </w:pPr>
      <w:bookmarkStart w:id="11" w:name="_Toc4192"/>
      <w:bookmarkStart w:id="12" w:name="_Toc5257"/>
      <w:r>
        <w:rPr>
          <w:rFonts w:hint="eastAsia" w:ascii="宋体" w:hAnsi="宋体"/>
          <w:b/>
          <w:color w:val="000000" w:themeColor="text1"/>
          <w:sz w:val="36"/>
          <w:szCs w:val="36"/>
          <w14:textFill>
            <w14:solidFill>
              <w14:schemeClr w14:val="tx1"/>
            </w14:solidFill>
          </w14:textFill>
        </w:rPr>
        <w:t xml:space="preserve">第二章 </w:t>
      </w:r>
      <w:r>
        <w:rPr>
          <w:rFonts w:hint="eastAsia" w:ascii="宋体" w:hAnsi="宋体"/>
          <w:b/>
          <w:color w:val="000000" w:themeColor="text1"/>
          <w:sz w:val="36"/>
          <w:szCs w:val="36"/>
          <w:lang w:eastAsia="zh-CN"/>
          <w14:textFill>
            <w14:solidFill>
              <w14:schemeClr w14:val="tx1"/>
            </w14:solidFill>
          </w14:textFill>
        </w:rPr>
        <w:t>供应商</w:t>
      </w:r>
      <w:r>
        <w:rPr>
          <w:rFonts w:hint="eastAsia" w:ascii="宋体" w:hAnsi="宋体"/>
          <w:b/>
          <w:color w:val="000000" w:themeColor="text1"/>
          <w:sz w:val="36"/>
          <w:szCs w:val="36"/>
          <w14:textFill>
            <w14:solidFill>
              <w14:schemeClr w14:val="tx1"/>
            </w14:solidFill>
          </w14:textFill>
        </w:rPr>
        <w:t>须知</w:t>
      </w:r>
      <w:bookmarkEnd w:id="11"/>
    </w:p>
    <w:p w14:paraId="1140CD9A">
      <w:pPr>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供应商</w:t>
      </w:r>
      <w:r>
        <w:rPr>
          <w:rFonts w:hint="eastAsia" w:ascii="宋体" w:hAnsi="宋体"/>
          <w:b/>
          <w:color w:val="000000" w:themeColor="text1"/>
          <w:sz w:val="28"/>
          <w:szCs w:val="28"/>
          <w14:textFill>
            <w14:solidFill>
              <w14:schemeClr w14:val="tx1"/>
            </w14:solidFill>
          </w14:textFill>
        </w:rPr>
        <w:t>须知前附表</w:t>
      </w:r>
    </w:p>
    <w:tbl>
      <w:tblPr>
        <w:tblStyle w:val="33"/>
        <w:tblW w:w="10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400"/>
        <w:gridCol w:w="7080"/>
      </w:tblGrid>
      <w:tr w14:paraId="59BD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1100" w:type="dxa"/>
            <w:vAlign w:val="center"/>
          </w:tcPr>
          <w:p w14:paraId="6FD90896">
            <w:pPr>
              <w:autoSpaceDE w:val="0"/>
              <w:autoSpaceDN w:val="0"/>
              <w:adjustRightInd w:val="0"/>
              <w:spacing w:line="300" w:lineRule="exact"/>
              <w:jc w:val="center"/>
              <w:rPr>
                <w:rFonts w:cs="宋体" w:asciiTheme="minorEastAsia" w:hAnsiTheme="minorEastAsia" w:eastAsiaTheme="minorEastAsia"/>
                <w:color w:val="000000" w:themeColor="text1"/>
                <w:szCs w:val="21"/>
                <w:lang w:val="zh-CN"/>
                <w14:textFill>
                  <w14:solidFill>
                    <w14:schemeClr w14:val="tx1"/>
                  </w14:solidFill>
                </w14:textFill>
              </w:rPr>
            </w:pPr>
            <w:r>
              <w:rPr>
                <w:rFonts w:hint="eastAsia" w:cs="宋体" w:asciiTheme="minorEastAsia" w:hAnsiTheme="minorEastAsia" w:eastAsiaTheme="minorEastAsia"/>
                <w:color w:val="000000" w:themeColor="text1"/>
                <w:szCs w:val="21"/>
                <w:lang w:val="zh-CN"/>
                <w14:textFill>
                  <w14:solidFill>
                    <w14:schemeClr w14:val="tx1"/>
                  </w14:solidFill>
                </w14:textFill>
              </w:rPr>
              <w:t>序号</w:t>
            </w:r>
          </w:p>
        </w:tc>
        <w:tc>
          <w:tcPr>
            <w:tcW w:w="2400" w:type="dxa"/>
            <w:vAlign w:val="center"/>
          </w:tcPr>
          <w:p w14:paraId="0F1560BB">
            <w:pPr>
              <w:pStyle w:val="23"/>
              <w:pBdr>
                <w:bottom w:val="none" w:color="auto" w:sz="0" w:space="0"/>
              </w:pBdr>
              <w:tabs>
                <w:tab w:val="clear" w:pos="4153"/>
                <w:tab w:val="clear" w:pos="8306"/>
              </w:tabs>
              <w:autoSpaceDE w:val="0"/>
              <w:autoSpaceDN w:val="0"/>
              <w:adjustRightInd w:val="0"/>
              <w:snapToGrid/>
              <w:spacing w:line="300" w:lineRule="exact"/>
              <w:rPr>
                <w:rFonts w:cs="宋体" w:asciiTheme="minorEastAsia" w:hAnsiTheme="minorEastAsia" w:eastAsiaTheme="minorEastAsia"/>
                <w:b/>
                <w:color w:val="000000" w:themeColor="text1"/>
                <w:sz w:val="21"/>
                <w:szCs w:val="21"/>
                <w:lang w:val="zh-CN"/>
                <w14:textFill>
                  <w14:solidFill>
                    <w14:schemeClr w14:val="tx1"/>
                  </w14:solidFill>
                </w14:textFill>
              </w:rPr>
            </w:pPr>
            <w:r>
              <w:rPr>
                <w:rFonts w:hint="eastAsia" w:cs="宋体" w:asciiTheme="minorEastAsia" w:hAnsiTheme="minorEastAsia" w:eastAsiaTheme="minorEastAsia"/>
                <w:b/>
                <w:color w:val="000000" w:themeColor="text1"/>
                <w:sz w:val="21"/>
                <w:szCs w:val="21"/>
                <w:lang w:val="zh-CN"/>
                <w14:textFill>
                  <w14:solidFill>
                    <w14:schemeClr w14:val="tx1"/>
                  </w14:solidFill>
                </w14:textFill>
              </w:rPr>
              <w:t>条款名称</w:t>
            </w:r>
          </w:p>
        </w:tc>
        <w:tc>
          <w:tcPr>
            <w:tcW w:w="7080" w:type="dxa"/>
            <w:vAlign w:val="center"/>
          </w:tcPr>
          <w:p w14:paraId="7E3AF1DC">
            <w:pPr>
              <w:pStyle w:val="23"/>
              <w:pBdr>
                <w:bottom w:val="none" w:color="auto" w:sz="0" w:space="0"/>
              </w:pBdr>
              <w:tabs>
                <w:tab w:val="clear" w:pos="4153"/>
                <w:tab w:val="clear" w:pos="8306"/>
              </w:tabs>
              <w:autoSpaceDE w:val="0"/>
              <w:autoSpaceDN w:val="0"/>
              <w:adjustRightInd w:val="0"/>
              <w:snapToGrid/>
              <w:spacing w:line="300" w:lineRule="exact"/>
              <w:rPr>
                <w:rFonts w:cs="宋体" w:asciiTheme="minorEastAsia" w:hAnsiTheme="minorEastAsia" w:eastAsiaTheme="minorEastAsia"/>
                <w:b/>
                <w:color w:val="000000" w:themeColor="text1"/>
                <w:sz w:val="21"/>
                <w:szCs w:val="21"/>
                <w:lang w:val="zh-CN"/>
                <w14:textFill>
                  <w14:solidFill>
                    <w14:schemeClr w14:val="tx1"/>
                  </w14:solidFill>
                </w14:textFill>
              </w:rPr>
            </w:pPr>
            <w:r>
              <w:rPr>
                <w:rFonts w:hint="eastAsia" w:cs="宋体" w:asciiTheme="minorEastAsia" w:hAnsiTheme="minorEastAsia" w:eastAsiaTheme="minorEastAsia"/>
                <w:b/>
                <w:color w:val="000000" w:themeColor="text1"/>
                <w:sz w:val="21"/>
                <w:szCs w:val="21"/>
                <w:lang w:val="zh-CN"/>
                <w14:textFill>
                  <w14:solidFill>
                    <w14:schemeClr w14:val="tx1"/>
                  </w14:solidFill>
                </w14:textFill>
              </w:rPr>
              <w:t>编列内容</w:t>
            </w:r>
          </w:p>
        </w:tc>
      </w:tr>
      <w:tr w14:paraId="3336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Align w:val="center"/>
          </w:tcPr>
          <w:p w14:paraId="13846BC5">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1.1.2</w:t>
            </w:r>
          </w:p>
        </w:tc>
        <w:tc>
          <w:tcPr>
            <w:tcW w:w="2400" w:type="dxa"/>
            <w:vAlign w:val="center"/>
          </w:tcPr>
          <w:p w14:paraId="1319F28B">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采购人</w:t>
            </w:r>
          </w:p>
        </w:tc>
        <w:tc>
          <w:tcPr>
            <w:tcW w:w="7080" w:type="dxa"/>
            <w:vAlign w:val="center"/>
          </w:tcPr>
          <w:p w14:paraId="31C8D1B4">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采购人：</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集安市文物局</w:t>
            </w:r>
          </w:p>
          <w:p w14:paraId="25126808">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地址：通化市集安市迎宾路249号</w:t>
            </w:r>
          </w:p>
          <w:p w14:paraId="65D18D25">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 xml:space="preserve">联系人：王永鑫 </w:t>
            </w:r>
          </w:p>
          <w:p w14:paraId="5EF514C3">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电  话：</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17543563393</w:t>
            </w:r>
            <w:r>
              <w:rPr>
                <w:rFonts w:hint="eastAsia" w:cs="宋体" w:asciiTheme="minorEastAsia" w:hAnsiTheme="minorEastAsia" w:eastAsiaTheme="minorEastAsia"/>
                <w:bCs/>
                <w:color w:val="000000" w:themeColor="text1"/>
                <w:szCs w:val="21"/>
                <w:lang w:val="zh-CN"/>
                <w14:textFill>
                  <w14:solidFill>
                    <w14:schemeClr w14:val="tx1"/>
                  </w14:solidFill>
                </w14:textFill>
              </w:rPr>
              <w:t xml:space="preserve"> </w:t>
            </w:r>
          </w:p>
        </w:tc>
      </w:tr>
      <w:tr w14:paraId="7D5C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100" w:type="dxa"/>
            <w:vAlign w:val="center"/>
          </w:tcPr>
          <w:p w14:paraId="3490477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1.1.3</w:t>
            </w:r>
          </w:p>
        </w:tc>
        <w:tc>
          <w:tcPr>
            <w:tcW w:w="2400" w:type="dxa"/>
            <w:vAlign w:val="center"/>
          </w:tcPr>
          <w:p w14:paraId="6A23834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招标代理机构</w:t>
            </w:r>
          </w:p>
        </w:tc>
        <w:tc>
          <w:tcPr>
            <w:tcW w:w="7080" w:type="dxa"/>
            <w:vAlign w:val="center"/>
          </w:tcPr>
          <w:p w14:paraId="48FEFF56">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招标代理机构：吉林省鑫瑞诚项目管理有限公司</w:t>
            </w:r>
          </w:p>
          <w:p w14:paraId="5BC3E765">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地  址：通化市滨江东路泰和乾元小区1-13号门市</w:t>
            </w:r>
          </w:p>
          <w:p w14:paraId="4ACFD0EC">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联系人：于工</w:t>
            </w:r>
          </w:p>
          <w:p w14:paraId="3A6C8306">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电  话：0435-3390999</w:t>
            </w:r>
          </w:p>
        </w:tc>
      </w:tr>
      <w:tr w14:paraId="23D3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00" w:type="dxa"/>
            <w:vAlign w:val="center"/>
          </w:tcPr>
          <w:p w14:paraId="2675FE47">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1.1.4</w:t>
            </w:r>
          </w:p>
        </w:tc>
        <w:tc>
          <w:tcPr>
            <w:tcW w:w="2400" w:type="dxa"/>
            <w:vAlign w:val="center"/>
          </w:tcPr>
          <w:p w14:paraId="263C6C1E">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项目名称</w:t>
            </w:r>
          </w:p>
        </w:tc>
        <w:tc>
          <w:tcPr>
            <w:tcW w:w="7080" w:type="dxa"/>
            <w:vAlign w:val="center"/>
          </w:tcPr>
          <w:p w14:paraId="1B582995">
            <w:pPr>
              <w:tabs>
                <w:tab w:val="left" w:pos="1843"/>
              </w:tabs>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重点文物片区安全巡护项目</w:t>
            </w:r>
          </w:p>
        </w:tc>
      </w:tr>
      <w:tr w14:paraId="3D8B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0" w:type="dxa"/>
            <w:vAlign w:val="center"/>
          </w:tcPr>
          <w:p w14:paraId="39E9E055">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1.1.5</w:t>
            </w:r>
          </w:p>
        </w:tc>
        <w:tc>
          <w:tcPr>
            <w:tcW w:w="2400" w:type="dxa"/>
            <w:vAlign w:val="center"/>
          </w:tcPr>
          <w:p w14:paraId="7E97FA5A">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服务地点</w:t>
            </w:r>
          </w:p>
        </w:tc>
        <w:tc>
          <w:tcPr>
            <w:tcW w:w="7080" w:type="dxa"/>
            <w:vAlign w:val="center"/>
          </w:tcPr>
          <w:p w14:paraId="57144AEC">
            <w:pPr>
              <w:autoSpaceDE w:val="0"/>
              <w:autoSpaceDN w:val="0"/>
              <w:adjustRightInd w:val="0"/>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ascii="宋体" w:hAnsi="宋体" w:cs="宋体" w:eastAsiaTheme="minorEastAsia"/>
                <w:szCs w:val="21"/>
                <w:lang w:val="en-US" w:eastAsia="zh-CN"/>
              </w:rPr>
              <w:t>甲方指定地点</w:t>
            </w:r>
            <w:r>
              <w:rPr>
                <w:rFonts w:hint="eastAsia" w:ascii="宋体" w:hAnsi="宋体" w:cs="宋体" w:eastAsiaTheme="minorEastAsia"/>
                <w:szCs w:val="21"/>
                <w:lang w:eastAsia="zh-CN"/>
              </w:rPr>
              <w:t>。</w:t>
            </w:r>
          </w:p>
        </w:tc>
      </w:tr>
      <w:tr w14:paraId="09B3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00" w:type="dxa"/>
            <w:vAlign w:val="center"/>
          </w:tcPr>
          <w:p w14:paraId="75B85C34">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l.2.1</w:t>
            </w:r>
          </w:p>
        </w:tc>
        <w:tc>
          <w:tcPr>
            <w:tcW w:w="2400" w:type="dxa"/>
            <w:vAlign w:val="center"/>
          </w:tcPr>
          <w:p w14:paraId="09851681">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资金来源</w:t>
            </w:r>
          </w:p>
        </w:tc>
        <w:tc>
          <w:tcPr>
            <w:tcW w:w="7080" w:type="dxa"/>
            <w:vAlign w:val="center"/>
          </w:tcPr>
          <w:p w14:paraId="0AD4F029">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财政</w:t>
            </w:r>
            <w:r>
              <w:rPr>
                <w:rFonts w:hint="eastAsia" w:cs="宋体" w:asciiTheme="minorEastAsia" w:hAnsiTheme="minorEastAsia" w:eastAsiaTheme="minorEastAsia"/>
                <w:bCs/>
                <w:color w:val="000000" w:themeColor="text1"/>
                <w:szCs w:val="21"/>
                <w:lang w:val="zh-CN"/>
                <w14:textFill>
                  <w14:solidFill>
                    <w14:schemeClr w14:val="tx1"/>
                  </w14:solidFill>
                </w14:textFill>
              </w:rPr>
              <w:t>资金</w:t>
            </w:r>
          </w:p>
        </w:tc>
      </w:tr>
      <w:tr w14:paraId="25B2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0" w:type="dxa"/>
            <w:vAlign w:val="center"/>
          </w:tcPr>
          <w:p w14:paraId="17EBC5FA">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1.2.2</w:t>
            </w:r>
          </w:p>
        </w:tc>
        <w:tc>
          <w:tcPr>
            <w:tcW w:w="2400" w:type="dxa"/>
            <w:vAlign w:val="center"/>
          </w:tcPr>
          <w:p w14:paraId="6104D52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最高投标限价</w:t>
            </w:r>
          </w:p>
        </w:tc>
        <w:tc>
          <w:tcPr>
            <w:tcW w:w="7080" w:type="dxa"/>
            <w:vAlign w:val="center"/>
          </w:tcPr>
          <w:p w14:paraId="5A5C262A">
            <w:pPr>
              <w:autoSpaceDE w:val="0"/>
              <w:autoSpaceDN w:val="0"/>
              <w:adjustRightInd w:val="0"/>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ascii="宋体" w:hAnsi="宋体" w:eastAsiaTheme="minorEastAsia"/>
                <w:color w:val="000000"/>
                <w:kern w:val="0"/>
                <w:szCs w:val="21"/>
                <w:lang w:eastAsia="zh-CN"/>
              </w:rPr>
              <w:t>612000.00元，投标人的投标报价不得超出此价格，否则将否决其投标。</w:t>
            </w:r>
          </w:p>
        </w:tc>
      </w:tr>
      <w:tr w14:paraId="730F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00" w:type="dxa"/>
            <w:vAlign w:val="center"/>
          </w:tcPr>
          <w:p w14:paraId="05BD2EA6">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1.2.3</w:t>
            </w:r>
          </w:p>
        </w:tc>
        <w:tc>
          <w:tcPr>
            <w:tcW w:w="2400" w:type="dxa"/>
            <w:vAlign w:val="center"/>
          </w:tcPr>
          <w:p w14:paraId="46E68628">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资金落实情况</w:t>
            </w:r>
          </w:p>
        </w:tc>
        <w:tc>
          <w:tcPr>
            <w:tcW w:w="7080" w:type="dxa"/>
            <w:tcBorders>
              <w:bottom w:val="single" w:color="auto" w:sz="4" w:space="0"/>
            </w:tcBorders>
            <w:vAlign w:val="center"/>
          </w:tcPr>
          <w:p w14:paraId="6E55D4B8">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已落实</w:t>
            </w:r>
          </w:p>
        </w:tc>
      </w:tr>
      <w:tr w14:paraId="4F6D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0" w:type="dxa"/>
            <w:vAlign w:val="center"/>
          </w:tcPr>
          <w:p w14:paraId="2C04228B">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1.3.1</w:t>
            </w:r>
          </w:p>
        </w:tc>
        <w:tc>
          <w:tcPr>
            <w:tcW w:w="2400" w:type="dxa"/>
            <w:vAlign w:val="center"/>
          </w:tcPr>
          <w:p w14:paraId="73D7E3EF">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项目内容</w:t>
            </w:r>
          </w:p>
        </w:tc>
        <w:tc>
          <w:tcPr>
            <w:tcW w:w="7080" w:type="dxa"/>
            <w:vAlign w:val="center"/>
          </w:tcPr>
          <w:p w14:paraId="2B91A4B1">
            <w:pPr>
              <w:autoSpaceDE w:val="0"/>
              <w:autoSpaceDN w:val="0"/>
              <w:adjustRightInd w:val="0"/>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ascii="宋体" w:hAnsi="宋体" w:cs="宋体" w:eastAsiaTheme="minorEastAsia"/>
                <w:szCs w:val="21"/>
                <w:lang w:eastAsia="zh-CN"/>
              </w:rPr>
              <w:t>需要17名文保员对指定文物保护区域进行安全巡查保护（详见第五章项目采购需求）。</w:t>
            </w:r>
          </w:p>
        </w:tc>
      </w:tr>
      <w:tr w14:paraId="5368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00" w:type="dxa"/>
            <w:vAlign w:val="center"/>
          </w:tcPr>
          <w:p w14:paraId="2C2A63E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1.3.2</w:t>
            </w:r>
          </w:p>
        </w:tc>
        <w:tc>
          <w:tcPr>
            <w:tcW w:w="2400" w:type="dxa"/>
            <w:vAlign w:val="center"/>
          </w:tcPr>
          <w:p w14:paraId="25F8E325">
            <w:pPr>
              <w:spacing w:line="300" w:lineRule="exact"/>
              <w:jc w:val="center"/>
              <w:rPr>
                <w:rFonts w:hint="eastAsia" w:cs="宋体" w:asciiTheme="minorEastAsia" w:hAnsiTheme="minorEastAsia" w:eastAsiaTheme="minorEastAsia"/>
                <w:color w:val="000000" w:themeColor="text1"/>
                <w:szCs w:val="21"/>
                <w:highlight w:val="none"/>
                <w:u w:val="single"/>
                <w:lang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服务期</w:t>
            </w:r>
          </w:p>
        </w:tc>
        <w:tc>
          <w:tcPr>
            <w:tcW w:w="7080" w:type="dxa"/>
            <w:tcBorders>
              <w:top w:val="nil"/>
            </w:tcBorders>
            <w:vAlign w:val="center"/>
          </w:tcPr>
          <w:p w14:paraId="4762456E">
            <w:pPr>
              <w:autoSpaceDE w:val="0"/>
              <w:autoSpaceDN w:val="0"/>
              <w:adjustRightInd w:val="0"/>
              <w:spacing w:line="300" w:lineRule="exact"/>
              <w:rPr>
                <w:rFonts w:hint="eastAsia" w:cs="宋体" w:asciiTheme="minorEastAsia" w:hAnsiTheme="minorEastAsia" w:eastAsiaTheme="minorEastAsia"/>
                <w:bCs/>
                <w:color w:val="000000" w:themeColor="text1"/>
                <w:szCs w:val="21"/>
                <w:highlight w:val="none"/>
                <w:u w:val="single"/>
                <w:lang w:eastAsia="zh-CN"/>
                <w14:textFill>
                  <w14:solidFill>
                    <w14:schemeClr w14:val="tx1"/>
                  </w14:solidFill>
                </w14:textFill>
              </w:rPr>
            </w:pPr>
            <w:r>
              <w:rPr>
                <w:rFonts w:hint="eastAsia" w:ascii="宋体" w:hAnsi="宋体" w:cs="宋体" w:eastAsiaTheme="minorEastAsia"/>
                <w:szCs w:val="21"/>
                <w:highlight w:val="none"/>
                <w:lang w:eastAsia="zh-CN"/>
              </w:rPr>
              <w:t>2年。</w:t>
            </w:r>
          </w:p>
        </w:tc>
      </w:tr>
      <w:tr w14:paraId="6A7D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00" w:type="dxa"/>
            <w:vAlign w:val="center"/>
          </w:tcPr>
          <w:p w14:paraId="7627DE0A">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1.3.3</w:t>
            </w:r>
          </w:p>
        </w:tc>
        <w:tc>
          <w:tcPr>
            <w:tcW w:w="2400" w:type="dxa"/>
            <w:vAlign w:val="center"/>
          </w:tcPr>
          <w:p w14:paraId="7E33F3DD">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质量要求</w:t>
            </w:r>
          </w:p>
        </w:tc>
        <w:tc>
          <w:tcPr>
            <w:tcW w:w="7080" w:type="dxa"/>
            <w:vAlign w:val="center"/>
          </w:tcPr>
          <w:p w14:paraId="120B909E">
            <w:pPr>
              <w:widowControl/>
              <w:spacing w:line="300" w:lineRule="exac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asciiTheme="minorEastAsia" w:hAnsiTheme="minorEastAsia" w:eastAsiaTheme="minorEastAsia"/>
                <w:szCs w:val="21"/>
                <w:lang w:eastAsia="zh-CN"/>
              </w:rPr>
              <w:t>质量要求符合国家及行业规定的合格标准</w:t>
            </w:r>
          </w:p>
        </w:tc>
      </w:tr>
      <w:tr w14:paraId="707D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00" w:type="dxa"/>
            <w:vAlign w:val="center"/>
          </w:tcPr>
          <w:p w14:paraId="061E24D7">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1.4.1</w:t>
            </w:r>
          </w:p>
        </w:tc>
        <w:tc>
          <w:tcPr>
            <w:tcW w:w="2400" w:type="dxa"/>
            <w:vAlign w:val="center"/>
          </w:tcPr>
          <w:p w14:paraId="06926B3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供应商资格条件、能力和信誉</w:t>
            </w:r>
          </w:p>
        </w:tc>
        <w:tc>
          <w:tcPr>
            <w:tcW w:w="7080" w:type="dxa"/>
            <w:vAlign w:val="center"/>
          </w:tcPr>
          <w:p w14:paraId="731CEA53">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1.投标人须符合《中华人民共和国政府采购法》第二十二条规定。</w:t>
            </w:r>
          </w:p>
          <w:p w14:paraId="10443E76">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2.落实政府采购政策需满足的资格要求：本项目不专门面向中小企业采购。</w:t>
            </w:r>
          </w:p>
          <w:p w14:paraId="5227F1E5">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3.本项目的特定资格要求：</w:t>
            </w:r>
          </w:p>
          <w:p w14:paraId="51149734">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3.1在中华人民共和国境内注册的法人或其它组织，营业执照中须包含劳务派遣，提供劳务派遣经营许可证，并在人员、设备、资金等方面具有相应的能力。</w:t>
            </w:r>
          </w:p>
          <w:p w14:paraId="2E784FA7">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3.2提供投标截止日前，①一年内任一月份的缴税凭据或完税证明等扫描件；依法免税的，应提供相应文件（扫描件）证明其依法免税；②一年内任一月份缴纳社会保险的凭据扫描件；依法不需要缴纳社会保险的，应提供相应文件（扫描件）证明其依法不需要缴纳社会保险。</w:t>
            </w:r>
          </w:p>
          <w:p w14:paraId="47899792">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3财务要求：财务状况良好，投标人须提供本企业2022年-2024年财务审计报告或财务报表（成立不足三年的企业需提供自成立之日起至2024年的财务审计报告或财务报表，新成立公司的，须提供具有健全的财务会计制度承诺书)。</w:t>
            </w:r>
          </w:p>
          <w:p w14:paraId="4BD2116F">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3.4信誉要求：①拒绝列入政府取消投标资格记录期间的企业或个人投标；②对在“信用中国”网站(www.creditchina.gov.cn)及中国政府采购网(www.ccgp.gov.cn)等渠道列入失信被执行人、重大税收违法案件当事人名单、政府采购严重违法失信行为记录名单；③近三年企业、法定代表人信用状况良好，无行贿犯罪等重大违法记录（以中国裁判文书网（http://wenshu.court.gov.cn/）查询截图结果为准），违反以上规定的投标单位不得参与本项目的招标活动。</w:t>
            </w:r>
          </w:p>
          <w:p w14:paraId="7CE414CE">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3.5本项目不接受联合体投标。</w:t>
            </w:r>
          </w:p>
          <w:p w14:paraId="6893861D">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3.6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3F5A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00" w:type="dxa"/>
            <w:vAlign w:val="center"/>
          </w:tcPr>
          <w:p w14:paraId="7860475D">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1.4.2</w:t>
            </w:r>
          </w:p>
        </w:tc>
        <w:tc>
          <w:tcPr>
            <w:tcW w:w="2400" w:type="dxa"/>
            <w:vAlign w:val="center"/>
          </w:tcPr>
          <w:p w14:paraId="2424D161">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是否接受联合体投标</w:t>
            </w:r>
          </w:p>
        </w:tc>
        <w:tc>
          <w:tcPr>
            <w:tcW w:w="7080" w:type="dxa"/>
            <w:vAlign w:val="center"/>
          </w:tcPr>
          <w:p w14:paraId="457B40EE">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不接受</w:t>
            </w:r>
          </w:p>
        </w:tc>
      </w:tr>
      <w:tr w14:paraId="4718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100" w:type="dxa"/>
            <w:vAlign w:val="center"/>
          </w:tcPr>
          <w:p w14:paraId="538B1B94">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1.4.3</w:t>
            </w:r>
          </w:p>
        </w:tc>
        <w:tc>
          <w:tcPr>
            <w:tcW w:w="2400" w:type="dxa"/>
            <w:vAlign w:val="center"/>
          </w:tcPr>
          <w:p w14:paraId="697F11D7">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其它要求</w:t>
            </w:r>
          </w:p>
        </w:tc>
        <w:tc>
          <w:tcPr>
            <w:tcW w:w="7080" w:type="dxa"/>
          </w:tcPr>
          <w:p w14:paraId="5590630E">
            <w:pPr>
              <w:autoSpaceDE w:val="0"/>
              <w:autoSpaceDN w:val="0"/>
              <w:adjustRightInd w:val="0"/>
              <w:spacing w:line="3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不接受有下列情况的</w:t>
            </w:r>
            <w:r>
              <w:rPr>
                <w:rFonts w:hint="eastAsia" w:cs="宋体" w:asciiTheme="minorEastAsia" w:hAnsiTheme="minorEastAsia" w:eastAsiaTheme="minorEastAsia"/>
                <w:color w:val="000000" w:themeColor="text1"/>
                <w:szCs w:val="21"/>
                <w:lang w:eastAsia="zh-CN"/>
                <w14:textFill>
                  <w14:solidFill>
                    <w14:schemeClr w14:val="tx1"/>
                  </w14:solidFill>
                </w14:textFill>
              </w:rPr>
              <w:t>供应商</w:t>
            </w:r>
            <w:r>
              <w:rPr>
                <w:rFonts w:hint="eastAsia" w:cs="宋体" w:asciiTheme="minorEastAsia" w:hAnsiTheme="minorEastAsia" w:eastAsiaTheme="minorEastAsia"/>
                <w:color w:val="000000" w:themeColor="text1"/>
                <w:szCs w:val="21"/>
                <w14:textFill>
                  <w14:solidFill>
                    <w14:schemeClr w14:val="tx1"/>
                  </w14:solidFill>
                </w14:textFill>
              </w:rPr>
              <w:t>投标；</w:t>
            </w:r>
          </w:p>
          <w:p w14:paraId="5B529DD6">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(1)为采购人不具有独立法人资格的附属机构(单位)</w:t>
            </w:r>
          </w:p>
          <w:p w14:paraId="1A64421E">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(2)被责令停业的；</w:t>
            </w:r>
          </w:p>
          <w:p w14:paraId="0ADB4C74">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(3)被暂停或取消投标资格的；</w:t>
            </w:r>
          </w:p>
          <w:p w14:paraId="1906E727">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(4)财产被接管或冻结的；</w:t>
            </w:r>
          </w:p>
          <w:p w14:paraId="7CD5FC7F">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(5)在最近三年内有骗取中标或严重违法行为；</w:t>
            </w:r>
          </w:p>
          <w:p w14:paraId="6F39C182">
            <w:pPr>
              <w:autoSpaceDE w:val="0"/>
              <w:autoSpaceDN w:val="0"/>
              <w:adjustRightInd w:val="0"/>
              <w:spacing w:line="300" w:lineRule="exact"/>
              <w:ind w:firstLine="105" w:firstLineChars="50"/>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w:t>
            </w:r>
            <w:r>
              <w:rPr>
                <w:rFonts w:hint="eastAsia" w:cs="宋体" w:asciiTheme="minorEastAsia" w:hAnsiTheme="minorEastAsia" w:eastAsiaTheme="minorEastAsia"/>
                <w:bCs/>
                <w:color w:val="000000" w:themeColor="text1"/>
                <w:szCs w:val="21"/>
                <w14:textFill>
                  <w14:solidFill>
                    <w14:schemeClr w14:val="tx1"/>
                  </w14:solidFill>
                </w14:textFill>
              </w:rPr>
              <w:t>同一法定代表人的不同公司，不得同时参加本项目投标；</w:t>
            </w:r>
          </w:p>
        </w:tc>
      </w:tr>
      <w:tr w14:paraId="7333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29EF7B90">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1.9.1</w:t>
            </w:r>
          </w:p>
        </w:tc>
        <w:tc>
          <w:tcPr>
            <w:tcW w:w="2400" w:type="dxa"/>
            <w:vAlign w:val="center"/>
          </w:tcPr>
          <w:p w14:paraId="54C9DDF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踏勘现场</w:t>
            </w:r>
          </w:p>
        </w:tc>
        <w:tc>
          <w:tcPr>
            <w:tcW w:w="7080" w:type="dxa"/>
            <w:tcBorders>
              <w:top w:val="single" w:color="auto" w:sz="4" w:space="0"/>
            </w:tcBorders>
            <w:vAlign w:val="center"/>
          </w:tcPr>
          <w:p w14:paraId="33CC0B61">
            <w:pPr>
              <w:autoSpaceDE w:val="0"/>
              <w:autoSpaceDN w:val="0"/>
              <w:adjustRightInd w:val="0"/>
              <w:spacing w:line="300" w:lineRule="exact"/>
              <w:jc w:val="lef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不组织</w:t>
            </w:r>
          </w:p>
        </w:tc>
      </w:tr>
      <w:tr w14:paraId="1E15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0" w:type="dxa"/>
            <w:vAlign w:val="center"/>
          </w:tcPr>
          <w:p w14:paraId="3DBDD136">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1.10.1</w:t>
            </w:r>
          </w:p>
        </w:tc>
        <w:tc>
          <w:tcPr>
            <w:tcW w:w="2400" w:type="dxa"/>
            <w:vAlign w:val="center"/>
          </w:tcPr>
          <w:p w14:paraId="6C8D90F8">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预备会</w:t>
            </w:r>
          </w:p>
        </w:tc>
        <w:tc>
          <w:tcPr>
            <w:tcW w:w="7080" w:type="dxa"/>
            <w:vAlign w:val="center"/>
          </w:tcPr>
          <w:p w14:paraId="5AC7D5C1">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不召开</w:t>
            </w:r>
          </w:p>
        </w:tc>
      </w:tr>
      <w:tr w14:paraId="4AC9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0D82E5FB">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1.10.2</w:t>
            </w:r>
          </w:p>
        </w:tc>
        <w:tc>
          <w:tcPr>
            <w:tcW w:w="2400" w:type="dxa"/>
            <w:vAlign w:val="center"/>
          </w:tcPr>
          <w:p w14:paraId="551AB4B7">
            <w:pPr>
              <w:autoSpaceDE w:val="0"/>
              <w:autoSpaceDN w:val="0"/>
              <w:spacing w:line="300" w:lineRule="exact"/>
              <w:ind w:left="735" w:hanging="735" w:hangingChars="350"/>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供应商提出问题的截止时间</w:t>
            </w:r>
          </w:p>
        </w:tc>
        <w:tc>
          <w:tcPr>
            <w:tcW w:w="7080" w:type="dxa"/>
            <w:vAlign w:val="center"/>
          </w:tcPr>
          <w:p w14:paraId="43F9ACE6">
            <w:pPr>
              <w:autoSpaceDE w:val="0"/>
              <w:autoSpaceDN w:val="0"/>
              <w:spacing w:line="300" w:lineRule="exact"/>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知道或者应知其权益受到损害之日起七个工作日内。</w:t>
            </w:r>
          </w:p>
        </w:tc>
      </w:tr>
      <w:tr w14:paraId="61BE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2D0CA5BC">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1.10.3</w:t>
            </w:r>
          </w:p>
        </w:tc>
        <w:tc>
          <w:tcPr>
            <w:tcW w:w="2400" w:type="dxa"/>
            <w:vAlign w:val="center"/>
          </w:tcPr>
          <w:p w14:paraId="2B812626">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采购人书面澄清的时间</w:t>
            </w:r>
          </w:p>
        </w:tc>
        <w:tc>
          <w:tcPr>
            <w:tcW w:w="7080" w:type="dxa"/>
            <w:vAlign w:val="center"/>
          </w:tcPr>
          <w:p w14:paraId="391543A1">
            <w:pPr>
              <w:autoSpaceDE w:val="0"/>
              <w:autoSpaceDN w:val="0"/>
              <w:adjustRightInd w:val="0"/>
              <w:spacing w:line="300" w:lineRule="exact"/>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投标截止时间5日前提出。</w:t>
            </w:r>
          </w:p>
        </w:tc>
      </w:tr>
      <w:tr w14:paraId="639F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00" w:type="dxa"/>
            <w:vAlign w:val="center"/>
          </w:tcPr>
          <w:p w14:paraId="589040E0">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1.11</w:t>
            </w:r>
          </w:p>
        </w:tc>
        <w:tc>
          <w:tcPr>
            <w:tcW w:w="2400" w:type="dxa"/>
            <w:vAlign w:val="center"/>
          </w:tcPr>
          <w:p w14:paraId="3D3C1A6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分包</w:t>
            </w:r>
          </w:p>
        </w:tc>
        <w:tc>
          <w:tcPr>
            <w:tcW w:w="7080" w:type="dxa"/>
            <w:vAlign w:val="center"/>
          </w:tcPr>
          <w:p w14:paraId="1ECCD312">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不允许分包</w:t>
            </w:r>
          </w:p>
        </w:tc>
      </w:tr>
      <w:tr w14:paraId="2AEA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00" w:type="dxa"/>
            <w:vAlign w:val="center"/>
          </w:tcPr>
          <w:p w14:paraId="6B6B260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1.12</w:t>
            </w:r>
          </w:p>
        </w:tc>
        <w:tc>
          <w:tcPr>
            <w:tcW w:w="2400" w:type="dxa"/>
            <w:vAlign w:val="center"/>
          </w:tcPr>
          <w:p w14:paraId="6AC9C8B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偏离</w:t>
            </w:r>
          </w:p>
        </w:tc>
        <w:tc>
          <w:tcPr>
            <w:tcW w:w="7080" w:type="dxa"/>
            <w:vAlign w:val="center"/>
          </w:tcPr>
          <w:p w14:paraId="7D6DD558">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不允许偏离</w:t>
            </w:r>
          </w:p>
        </w:tc>
      </w:tr>
      <w:tr w14:paraId="4C62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0" w:type="dxa"/>
            <w:vAlign w:val="center"/>
          </w:tcPr>
          <w:p w14:paraId="1337AD2F">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2.1</w:t>
            </w:r>
          </w:p>
        </w:tc>
        <w:tc>
          <w:tcPr>
            <w:tcW w:w="2400" w:type="dxa"/>
            <w:vAlign w:val="center"/>
          </w:tcPr>
          <w:p w14:paraId="133FD9A3">
            <w:pPr>
              <w:autoSpaceDE w:val="0"/>
              <w:autoSpaceDN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构成磋商文件的其他材料</w:t>
            </w:r>
          </w:p>
        </w:tc>
        <w:tc>
          <w:tcPr>
            <w:tcW w:w="7080" w:type="dxa"/>
            <w:vAlign w:val="center"/>
          </w:tcPr>
          <w:p w14:paraId="72DD8DDB">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澄清、修改（如有时）</w:t>
            </w:r>
          </w:p>
        </w:tc>
      </w:tr>
      <w:tr w14:paraId="3CAA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567B60DC">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2.2.1</w:t>
            </w:r>
          </w:p>
        </w:tc>
        <w:tc>
          <w:tcPr>
            <w:tcW w:w="2400" w:type="dxa"/>
            <w:vAlign w:val="center"/>
          </w:tcPr>
          <w:p w14:paraId="394F255B">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供应商要求澄清</w:t>
            </w:r>
          </w:p>
          <w:p w14:paraId="7EF57E8D">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磋商文件的截止时间</w:t>
            </w:r>
          </w:p>
        </w:tc>
        <w:tc>
          <w:tcPr>
            <w:tcW w:w="7080" w:type="dxa"/>
            <w:vAlign w:val="center"/>
          </w:tcPr>
          <w:p w14:paraId="7EABF204">
            <w:pPr>
              <w:autoSpaceDE w:val="0"/>
              <w:autoSpaceDN w:val="0"/>
              <w:adjustRightInd w:val="0"/>
              <w:spacing w:line="300" w:lineRule="exact"/>
              <w:jc w:val="lef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投标截止时间5日前提出</w:t>
            </w:r>
          </w:p>
        </w:tc>
      </w:tr>
      <w:tr w14:paraId="710B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406E9300">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2.2.2</w:t>
            </w:r>
          </w:p>
        </w:tc>
        <w:tc>
          <w:tcPr>
            <w:tcW w:w="2400" w:type="dxa"/>
            <w:vAlign w:val="center"/>
          </w:tcPr>
          <w:p w14:paraId="12E35DD8">
            <w:pPr>
              <w:autoSpaceDE w:val="0"/>
              <w:autoSpaceDN w:val="0"/>
              <w:adjustRightInd w:val="0"/>
              <w:spacing w:line="300" w:lineRule="exact"/>
              <w:jc w:val="center"/>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14:textFill>
                  <w14:solidFill>
                    <w14:schemeClr w14:val="tx1"/>
                  </w14:solidFill>
                </w14:textFill>
              </w:rPr>
              <w:t>投标截止时间</w:t>
            </w:r>
          </w:p>
        </w:tc>
        <w:tc>
          <w:tcPr>
            <w:tcW w:w="7080" w:type="dxa"/>
            <w:vAlign w:val="center"/>
          </w:tcPr>
          <w:p w14:paraId="7106128D">
            <w:pPr>
              <w:autoSpaceDE w:val="0"/>
              <w:autoSpaceDN w:val="0"/>
              <w:adjustRightInd w:val="0"/>
              <w:spacing w:line="300" w:lineRule="exact"/>
              <w:rPr>
                <w:rFonts w:cs="宋体" w:asciiTheme="minorEastAsia" w:hAnsiTheme="minorEastAsia" w:eastAsiaTheme="minorEastAsia"/>
                <w:bCs/>
                <w:szCs w:val="21"/>
                <w:highlight w:val="none"/>
              </w:rPr>
            </w:pPr>
            <w:r>
              <w:rPr>
                <w:rFonts w:hint="eastAsia" w:asciiTheme="minorEastAsia" w:hAnsiTheme="minorEastAsia" w:eastAsiaTheme="minorEastAsia"/>
                <w:szCs w:val="21"/>
                <w:highlight w:val="none"/>
                <w:u w:val="single"/>
                <w:lang w:eastAsia="zh-CN"/>
              </w:rPr>
              <w:t>2025年07月14日13时30分</w:t>
            </w:r>
            <w:r>
              <w:rPr>
                <w:rFonts w:hint="eastAsia" w:cs="宋体" w:asciiTheme="minorEastAsia" w:hAnsiTheme="minorEastAsia" w:eastAsiaTheme="minorEastAsia"/>
                <w:bCs/>
                <w:szCs w:val="21"/>
                <w:highlight w:val="none"/>
              </w:rPr>
              <w:t>（北京时间下同）</w:t>
            </w:r>
          </w:p>
        </w:tc>
      </w:tr>
      <w:tr w14:paraId="55C4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100" w:type="dxa"/>
            <w:vAlign w:val="center"/>
          </w:tcPr>
          <w:p w14:paraId="55F0B3F6">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3.1.1</w:t>
            </w:r>
          </w:p>
        </w:tc>
        <w:tc>
          <w:tcPr>
            <w:tcW w:w="2400" w:type="dxa"/>
            <w:vAlign w:val="center"/>
          </w:tcPr>
          <w:p w14:paraId="1DCEBB67">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构成响应文件的其他材料</w:t>
            </w:r>
          </w:p>
        </w:tc>
        <w:tc>
          <w:tcPr>
            <w:tcW w:w="7080" w:type="dxa"/>
            <w:vAlign w:val="center"/>
          </w:tcPr>
          <w:p w14:paraId="5C5479E1">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无</w:t>
            </w:r>
          </w:p>
        </w:tc>
      </w:tr>
      <w:tr w14:paraId="0B15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14:paraId="2C9E2970">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3.3.1</w:t>
            </w:r>
          </w:p>
        </w:tc>
        <w:tc>
          <w:tcPr>
            <w:tcW w:w="2400" w:type="dxa"/>
            <w:vAlign w:val="center"/>
          </w:tcPr>
          <w:p w14:paraId="117E8E1F">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磋商有效期</w:t>
            </w:r>
          </w:p>
        </w:tc>
        <w:tc>
          <w:tcPr>
            <w:tcW w:w="7080" w:type="dxa"/>
            <w:vAlign w:val="center"/>
          </w:tcPr>
          <w:p w14:paraId="17FE7B0D">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从投标截止之日算起</w:t>
            </w:r>
            <w:r>
              <w:rPr>
                <w:rFonts w:hint="eastAsia" w:cs="宋体" w:asciiTheme="minorEastAsia" w:hAnsiTheme="minorEastAsia" w:eastAsiaTheme="minorEastAsia"/>
                <w:bCs/>
                <w:color w:val="000000" w:themeColor="text1"/>
                <w:szCs w:val="21"/>
                <w14:textFill>
                  <w14:solidFill>
                    <w14:schemeClr w14:val="tx1"/>
                  </w14:solidFill>
                </w14:textFill>
              </w:rPr>
              <w:t>90</w:t>
            </w:r>
            <w:r>
              <w:rPr>
                <w:rFonts w:hint="eastAsia" w:cs="宋体" w:asciiTheme="minorEastAsia" w:hAnsiTheme="minorEastAsia" w:eastAsiaTheme="minorEastAsia"/>
                <w:bCs/>
                <w:color w:val="000000" w:themeColor="text1"/>
                <w:szCs w:val="21"/>
                <w:lang w:val="zh-CN"/>
                <w14:textFill>
                  <w14:solidFill>
                    <w14:schemeClr w14:val="tx1"/>
                  </w14:solidFill>
                </w14:textFill>
              </w:rPr>
              <w:t>日内。</w:t>
            </w:r>
          </w:p>
        </w:tc>
      </w:tr>
      <w:tr w14:paraId="7EFE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00" w:type="dxa"/>
            <w:vAlign w:val="center"/>
          </w:tcPr>
          <w:p w14:paraId="4E3EE16F">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3.4.1</w:t>
            </w:r>
          </w:p>
        </w:tc>
        <w:tc>
          <w:tcPr>
            <w:tcW w:w="2400" w:type="dxa"/>
            <w:vAlign w:val="center"/>
          </w:tcPr>
          <w:p w14:paraId="507B7A46">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磋商保证金</w:t>
            </w:r>
          </w:p>
        </w:tc>
        <w:tc>
          <w:tcPr>
            <w:tcW w:w="7080" w:type="dxa"/>
            <w:vAlign w:val="center"/>
          </w:tcPr>
          <w:p w14:paraId="0480738D">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ascii="宋体" w:hAnsi="宋体" w:eastAsia="宋体" w:cs="宋体"/>
                <w:kern w:val="2"/>
                <w:sz w:val="21"/>
                <w:szCs w:val="21"/>
                <w:lang w:val="en-US" w:eastAsia="zh-CN" w:bidi="ar"/>
              </w:rPr>
              <w:t>本项目不收取保证金。</w:t>
            </w:r>
          </w:p>
        </w:tc>
      </w:tr>
      <w:tr w14:paraId="7265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00" w:type="dxa"/>
            <w:vAlign w:val="center"/>
          </w:tcPr>
          <w:p w14:paraId="215AF3DA">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3.5.2</w:t>
            </w:r>
          </w:p>
        </w:tc>
        <w:tc>
          <w:tcPr>
            <w:tcW w:w="2400" w:type="dxa"/>
            <w:vAlign w:val="center"/>
          </w:tcPr>
          <w:p w14:paraId="47401B34">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近年完成的类似项目的年份要求</w:t>
            </w:r>
          </w:p>
        </w:tc>
        <w:tc>
          <w:tcPr>
            <w:tcW w:w="7080" w:type="dxa"/>
            <w:vAlign w:val="center"/>
          </w:tcPr>
          <w:p w14:paraId="317A2C51">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近三年（</w:t>
            </w:r>
            <w:r>
              <w:rPr>
                <w:rFonts w:hint="eastAsia" w:ascii="宋体" w:hAnsi="宋体"/>
                <w:color w:val="000000"/>
                <w:kern w:val="0"/>
                <w:szCs w:val="21"/>
              </w:rPr>
              <w:t>20</w:t>
            </w:r>
            <w:r>
              <w:rPr>
                <w:rFonts w:hint="eastAsia" w:ascii="宋体" w:hAnsi="宋体"/>
                <w:color w:val="000000"/>
                <w:kern w:val="0"/>
                <w:szCs w:val="21"/>
                <w:lang w:val="en-US" w:eastAsia="zh-CN"/>
              </w:rPr>
              <w:t>22</w:t>
            </w:r>
            <w:r>
              <w:rPr>
                <w:rFonts w:hint="eastAsia" w:ascii="宋体" w:hAnsi="宋体"/>
                <w:color w:val="000000"/>
                <w:kern w:val="0"/>
                <w:szCs w:val="21"/>
              </w:rPr>
              <w:t>年至今</w:t>
            </w:r>
            <w:r>
              <w:rPr>
                <w:rFonts w:hint="eastAsia" w:cs="宋体" w:asciiTheme="minorEastAsia" w:hAnsiTheme="minorEastAsia" w:eastAsiaTheme="minorEastAsia"/>
                <w:bCs/>
                <w:color w:val="000000" w:themeColor="text1"/>
                <w:szCs w:val="21"/>
                <w:lang w:val="zh-CN"/>
                <w14:textFill>
                  <w14:solidFill>
                    <w14:schemeClr w14:val="tx1"/>
                  </w14:solidFill>
                </w14:textFill>
              </w:rPr>
              <w:t>）</w:t>
            </w:r>
          </w:p>
        </w:tc>
      </w:tr>
      <w:tr w14:paraId="5D6E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00" w:type="dxa"/>
            <w:vAlign w:val="center"/>
          </w:tcPr>
          <w:p w14:paraId="2805A60F">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3.5.3</w:t>
            </w:r>
          </w:p>
        </w:tc>
        <w:tc>
          <w:tcPr>
            <w:tcW w:w="2400" w:type="dxa"/>
            <w:vAlign w:val="center"/>
          </w:tcPr>
          <w:p w14:paraId="117238B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近年财务状况的年份要求</w:t>
            </w:r>
          </w:p>
        </w:tc>
        <w:tc>
          <w:tcPr>
            <w:tcW w:w="7080" w:type="dxa"/>
            <w:vAlign w:val="center"/>
          </w:tcPr>
          <w:p w14:paraId="6FD7F956">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近三年（20</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22</w:t>
            </w:r>
            <w:r>
              <w:rPr>
                <w:rFonts w:hint="eastAsia" w:cs="宋体" w:asciiTheme="minorEastAsia" w:hAnsiTheme="minorEastAsia" w:eastAsiaTheme="minorEastAsia"/>
                <w:bCs/>
                <w:color w:val="000000" w:themeColor="text1"/>
                <w:szCs w:val="21"/>
                <w:lang w:val="zh-CN"/>
                <w14:textFill>
                  <w14:solidFill>
                    <w14:schemeClr w14:val="tx1"/>
                  </w14:solidFill>
                </w14:textFill>
              </w:rPr>
              <w:t>、20</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23</w:t>
            </w:r>
            <w:r>
              <w:rPr>
                <w:rFonts w:hint="eastAsia" w:cs="宋体" w:asciiTheme="minorEastAsia" w:hAnsiTheme="minorEastAsia" w:eastAsiaTheme="minorEastAsia"/>
                <w:bCs/>
                <w:color w:val="000000" w:themeColor="text1"/>
                <w:szCs w:val="21"/>
                <w:lang w:val="zh-CN"/>
                <w14:textFill>
                  <w14:solidFill>
                    <w14:schemeClr w14:val="tx1"/>
                  </w14:solidFill>
                </w14:textFill>
              </w:rPr>
              <w:t>、20</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24</w:t>
            </w:r>
            <w:r>
              <w:rPr>
                <w:rFonts w:hint="eastAsia" w:cs="宋体" w:asciiTheme="minorEastAsia" w:hAnsiTheme="minorEastAsia" w:eastAsiaTheme="minorEastAsia"/>
                <w:bCs/>
                <w:color w:val="000000" w:themeColor="text1"/>
                <w:szCs w:val="21"/>
                <w:lang w:val="zh-CN"/>
                <w14:textFill>
                  <w14:solidFill>
                    <w14:schemeClr w14:val="tx1"/>
                  </w14:solidFill>
                </w14:textFill>
              </w:rPr>
              <w:t>年）</w:t>
            </w:r>
          </w:p>
        </w:tc>
      </w:tr>
      <w:tr w14:paraId="60E9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00" w:type="dxa"/>
            <w:vAlign w:val="center"/>
          </w:tcPr>
          <w:p w14:paraId="1866D314">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3.5.4</w:t>
            </w:r>
          </w:p>
        </w:tc>
        <w:tc>
          <w:tcPr>
            <w:tcW w:w="2400" w:type="dxa"/>
            <w:vAlign w:val="center"/>
          </w:tcPr>
          <w:p w14:paraId="5E3D5273">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近年发生的诉讼及仲裁情况的年份要求</w:t>
            </w:r>
          </w:p>
        </w:tc>
        <w:tc>
          <w:tcPr>
            <w:tcW w:w="7080" w:type="dxa"/>
            <w:vAlign w:val="center"/>
          </w:tcPr>
          <w:p w14:paraId="492C6BD4">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近三年（</w:t>
            </w:r>
            <w:r>
              <w:rPr>
                <w:rFonts w:hint="eastAsia" w:ascii="宋体" w:hAnsi="宋体"/>
                <w:color w:val="000000"/>
                <w:kern w:val="0"/>
                <w:szCs w:val="21"/>
              </w:rPr>
              <w:t>20</w:t>
            </w:r>
            <w:r>
              <w:rPr>
                <w:rFonts w:hint="eastAsia" w:ascii="宋体" w:hAnsi="宋体"/>
                <w:color w:val="000000"/>
                <w:kern w:val="0"/>
                <w:szCs w:val="21"/>
                <w:lang w:val="en-US" w:eastAsia="zh-CN"/>
              </w:rPr>
              <w:t>22</w:t>
            </w:r>
            <w:r>
              <w:rPr>
                <w:rFonts w:hint="eastAsia" w:ascii="宋体" w:hAnsi="宋体"/>
                <w:color w:val="000000"/>
                <w:kern w:val="0"/>
                <w:szCs w:val="21"/>
              </w:rPr>
              <w:t>年至今</w:t>
            </w:r>
            <w:r>
              <w:rPr>
                <w:rFonts w:hint="eastAsia" w:cs="宋体" w:asciiTheme="minorEastAsia" w:hAnsiTheme="minorEastAsia" w:eastAsiaTheme="minorEastAsia"/>
                <w:bCs/>
                <w:color w:val="000000" w:themeColor="text1"/>
                <w:szCs w:val="21"/>
                <w:lang w:val="zh-CN"/>
                <w14:textFill>
                  <w14:solidFill>
                    <w14:schemeClr w14:val="tx1"/>
                  </w14:solidFill>
                </w14:textFill>
              </w:rPr>
              <w:t>）</w:t>
            </w:r>
          </w:p>
        </w:tc>
      </w:tr>
      <w:tr w14:paraId="21EB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00" w:type="dxa"/>
            <w:vAlign w:val="center"/>
          </w:tcPr>
          <w:p w14:paraId="08E61490">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3.6</w:t>
            </w:r>
          </w:p>
        </w:tc>
        <w:tc>
          <w:tcPr>
            <w:tcW w:w="2400" w:type="dxa"/>
            <w:vAlign w:val="center"/>
          </w:tcPr>
          <w:p w14:paraId="719B158E">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是否允许递交备选投标方案</w:t>
            </w:r>
          </w:p>
        </w:tc>
        <w:tc>
          <w:tcPr>
            <w:tcW w:w="7080" w:type="dxa"/>
            <w:vAlign w:val="center"/>
          </w:tcPr>
          <w:p w14:paraId="16D01EEC">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不允许</w:t>
            </w:r>
          </w:p>
        </w:tc>
      </w:tr>
      <w:tr w14:paraId="26B0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100" w:type="dxa"/>
            <w:vAlign w:val="center"/>
          </w:tcPr>
          <w:p w14:paraId="7B12B69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3.7.3</w:t>
            </w:r>
          </w:p>
        </w:tc>
        <w:tc>
          <w:tcPr>
            <w:tcW w:w="2400" w:type="dxa"/>
            <w:vAlign w:val="center"/>
          </w:tcPr>
          <w:p w14:paraId="29C8C60D">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签字或盖章要求</w:t>
            </w:r>
          </w:p>
        </w:tc>
        <w:tc>
          <w:tcPr>
            <w:tcW w:w="7080" w:type="dxa"/>
            <w:vAlign w:val="center"/>
          </w:tcPr>
          <w:p w14:paraId="42D2B08D">
            <w:pPr>
              <w:pStyle w:val="17"/>
              <w:spacing w:line="300" w:lineRule="exact"/>
              <w:jc w:val="both"/>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1.按政府采购云平台（网址：http:// www.zcygov.cn）提供的格式及要求填写。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0DAE43A1">
            <w:pPr>
              <w:pStyle w:val="17"/>
              <w:spacing w:line="300" w:lineRule="exact"/>
              <w:jc w:val="both"/>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2.竞争性磋商响应文件中如有修改错漏处，应在修改处加盖供应商公章。</w:t>
            </w:r>
          </w:p>
        </w:tc>
      </w:tr>
      <w:tr w14:paraId="3A4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100" w:type="dxa"/>
            <w:vAlign w:val="center"/>
          </w:tcPr>
          <w:p w14:paraId="1DEEB2FC">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3.7.4</w:t>
            </w:r>
          </w:p>
        </w:tc>
        <w:tc>
          <w:tcPr>
            <w:tcW w:w="2400" w:type="dxa"/>
            <w:vAlign w:val="center"/>
          </w:tcPr>
          <w:p w14:paraId="500D70D7">
            <w:pPr>
              <w:autoSpaceDE w:val="0"/>
              <w:autoSpaceDN w:val="0"/>
              <w:adjustRightInd w:val="0"/>
              <w:spacing w:line="300" w:lineRule="exact"/>
              <w:jc w:val="center"/>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14:textFill>
                  <w14:solidFill>
                    <w14:schemeClr w14:val="tx1"/>
                  </w14:solidFill>
                </w14:textFill>
              </w:rPr>
              <w:t>响应文件份数</w:t>
            </w:r>
          </w:p>
        </w:tc>
        <w:tc>
          <w:tcPr>
            <w:tcW w:w="7080" w:type="dxa"/>
            <w:vAlign w:val="center"/>
          </w:tcPr>
          <w:p w14:paraId="0C53D491">
            <w:pPr>
              <w:pStyle w:val="17"/>
              <w:spacing w:line="300" w:lineRule="exact"/>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纸质竞争性磋商响应文件正本1份，副本</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2</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份，U盘电子版竞争性磋商响应文件</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2</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份（电子版竞争性磋商响应文件内容需与纸质版文件相一致，且需单独密封并提交，且包封上须注明项目名称和公司名称）。</w:t>
            </w:r>
          </w:p>
          <w:p w14:paraId="018F9236">
            <w:pPr>
              <w:pStyle w:val="17"/>
              <w:spacing w:line="300" w:lineRule="exact"/>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提交地址：吉林省鑫瑞诚项目管理有限公司</w:t>
            </w:r>
          </w:p>
          <w:p w14:paraId="6AD24412">
            <w:pPr>
              <w:pStyle w:val="17"/>
              <w:spacing w:line="300" w:lineRule="exact"/>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项目联系人：</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于工</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 xml:space="preserve"> </w:t>
            </w:r>
          </w:p>
          <w:p w14:paraId="36049B2A">
            <w:pPr>
              <w:pStyle w:val="17"/>
              <w:spacing w:line="300" w:lineRule="exact"/>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电话：0435-3390999</w:t>
            </w:r>
          </w:p>
        </w:tc>
      </w:tr>
      <w:tr w14:paraId="28F2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00" w:type="dxa"/>
            <w:vAlign w:val="center"/>
          </w:tcPr>
          <w:p w14:paraId="5D5645CE">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3.7.5</w:t>
            </w:r>
          </w:p>
        </w:tc>
        <w:tc>
          <w:tcPr>
            <w:tcW w:w="2400" w:type="dxa"/>
            <w:vAlign w:val="center"/>
          </w:tcPr>
          <w:p w14:paraId="7CFE3082">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装订要求</w:t>
            </w:r>
          </w:p>
        </w:tc>
        <w:tc>
          <w:tcPr>
            <w:tcW w:w="7080" w:type="dxa"/>
            <w:vAlign w:val="center"/>
          </w:tcPr>
          <w:p w14:paraId="26D6B73D">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响应文件的装订要整齐、牢固，编制目录，自动生成连续页码，便于保管和利用，不能采用活页，须采用A4纸胶装装订方式。</w:t>
            </w:r>
          </w:p>
        </w:tc>
      </w:tr>
      <w:tr w14:paraId="2007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100" w:type="dxa"/>
            <w:vAlign w:val="center"/>
          </w:tcPr>
          <w:p w14:paraId="17E9D41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4.1.2</w:t>
            </w:r>
          </w:p>
        </w:tc>
        <w:tc>
          <w:tcPr>
            <w:tcW w:w="2400" w:type="dxa"/>
            <w:vAlign w:val="center"/>
          </w:tcPr>
          <w:p w14:paraId="650F56D5">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封套上写明</w:t>
            </w:r>
          </w:p>
        </w:tc>
        <w:tc>
          <w:tcPr>
            <w:tcW w:w="7080" w:type="dxa"/>
            <w:vAlign w:val="center"/>
          </w:tcPr>
          <w:p w14:paraId="6B01EA71">
            <w:pPr>
              <w:spacing w:line="320" w:lineRule="exact"/>
              <w:rPr>
                <w:rFonts w:ascii="宋体" w:hAnsi="宋体" w:cs="宋体"/>
                <w:bCs/>
                <w:szCs w:val="21"/>
                <w:lang w:val="zh-CN"/>
              </w:rPr>
            </w:pPr>
            <w:r>
              <w:rPr>
                <w:rFonts w:hint="eastAsia" w:ascii="宋体" w:hAnsi="宋体" w:cs="宋体"/>
                <w:bCs/>
                <w:szCs w:val="21"/>
                <w:lang w:val="zh-CN"/>
              </w:rPr>
              <w:t xml:space="preserve">采购人名称： </w:t>
            </w:r>
          </w:p>
          <w:p w14:paraId="71CFAFFC">
            <w:pPr>
              <w:spacing w:line="320" w:lineRule="exact"/>
              <w:rPr>
                <w:rFonts w:ascii="宋体" w:hAnsi="宋体" w:cs="宋体"/>
                <w:bCs/>
                <w:szCs w:val="21"/>
                <w:lang w:val="zh-CN"/>
              </w:rPr>
            </w:pPr>
            <w:r>
              <w:rPr>
                <w:rFonts w:hint="eastAsia" w:ascii="宋体" w:hAnsi="宋体" w:cs="宋体"/>
                <w:bCs/>
                <w:szCs w:val="21"/>
                <w:u w:val="single"/>
                <w:lang w:val="zh-CN"/>
              </w:rPr>
              <w:t xml:space="preserve">　　　     　(项目名称)　　           　 </w:t>
            </w:r>
            <w:r>
              <w:rPr>
                <w:rFonts w:hint="eastAsia" w:ascii="宋体" w:hAnsi="宋体" w:cs="宋体"/>
                <w:bCs/>
                <w:szCs w:val="21"/>
                <w:lang w:val="zh-CN"/>
              </w:rPr>
              <w:t>响应文件</w:t>
            </w:r>
          </w:p>
          <w:p w14:paraId="3DF1BE0E">
            <w:pPr>
              <w:spacing w:line="320" w:lineRule="exact"/>
              <w:rPr>
                <w:rFonts w:ascii="宋体" w:hAnsi="宋体" w:cs="宋体"/>
                <w:bCs/>
                <w:szCs w:val="21"/>
                <w:u w:val="single"/>
                <w:lang w:val="zh-CN"/>
              </w:rPr>
            </w:pPr>
            <w:r>
              <w:rPr>
                <w:rFonts w:hint="eastAsia" w:ascii="宋体" w:hAnsi="宋体" w:cs="宋体"/>
                <w:bCs/>
                <w:szCs w:val="21"/>
                <w:lang w:val="zh-CN"/>
              </w:rPr>
              <w:t>在</w:t>
            </w:r>
            <w:r>
              <w:rPr>
                <w:rFonts w:hint="eastAsia" w:ascii="宋体" w:hAnsi="宋体" w:cs="宋体"/>
                <w:bCs/>
                <w:szCs w:val="21"/>
                <w:u w:val="single"/>
                <w:lang w:val="zh-CN"/>
              </w:rPr>
              <w:t xml:space="preserve"> 　　　　　 </w:t>
            </w:r>
            <w:r>
              <w:rPr>
                <w:rFonts w:hint="eastAsia" w:ascii="宋体" w:hAnsi="宋体" w:cs="宋体"/>
                <w:bCs/>
                <w:szCs w:val="21"/>
                <w:lang w:val="zh-CN"/>
              </w:rPr>
              <w:t>年</w:t>
            </w:r>
            <w:r>
              <w:rPr>
                <w:rFonts w:hint="eastAsia" w:ascii="宋体" w:hAnsi="宋体" w:cs="宋体"/>
                <w:bCs/>
                <w:szCs w:val="21"/>
                <w:u w:val="single"/>
                <w:lang w:val="zh-CN"/>
              </w:rPr>
              <w:t xml:space="preserve"> 　 </w:t>
            </w:r>
            <w:r>
              <w:rPr>
                <w:rFonts w:hint="eastAsia" w:ascii="宋体" w:hAnsi="宋体" w:cs="宋体"/>
                <w:bCs/>
                <w:szCs w:val="21"/>
                <w:lang w:val="zh-CN"/>
              </w:rPr>
              <w:t>月</w:t>
            </w:r>
            <w:r>
              <w:rPr>
                <w:rFonts w:hint="eastAsia" w:ascii="宋体" w:hAnsi="宋体" w:cs="宋体"/>
                <w:bCs/>
                <w:szCs w:val="21"/>
                <w:u w:val="single"/>
                <w:lang w:val="zh-CN"/>
              </w:rPr>
              <w:t xml:space="preserve">  　</w:t>
            </w:r>
            <w:r>
              <w:rPr>
                <w:rFonts w:hint="eastAsia" w:ascii="宋体" w:hAnsi="宋体" w:cs="宋体"/>
                <w:bCs/>
                <w:szCs w:val="21"/>
                <w:lang w:val="zh-CN"/>
              </w:rPr>
              <w:t>日</w:t>
            </w:r>
            <w:r>
              <w:rPr>
                <w:rFonts w:hint="eastAsia" w:ascii="宋体" w:hAnsi="宋体" w:cs="宋体"/>
                <w:bCs/>
                <w:szCs w:val="21"/>
                <w:u w:val="single"/>
                <w:lang w:val="zh-CN"/>
              </w:rPr>
              <w:t xml:space="preserve">  　</w:t>
            </w:r>
            <w:r>
              <w:rPr>
                <w:rFonts w:hint="eastAsia" w:ascii="宋体" w:hAnsi="宋体" w:cs="宋体"/>
                <w:bCs/>
                <w:szCs w:val="21"/>
                <w:lang w:val="zh-CN"/>
              </w:rPr>
              <w:t>时</w:t>
            </w:r>
            <w:r>
              <w:rPr>
                <w:rFonts w:hint="eastAsia" w:ascii="宋体" w:hAnsi="宋体" w:cs="宋体"/>
                <w:bCs/>
                <w:szCs w:val="21"/>
                <w:u w:val="single"/>
                <w:lang w:val="zh-CN"/>
              </w:rPr>
              <w:t xml:space="preserve"> 　 </w:t>
            </w:r>
            <w:r>
              <w:rPr>
                <w:rFonts w:hint="eastAsia" w:ascii="宋体" w:hAnsi="宋体" w:cs="宋体"/>
                <w:bCs/>
                <w:szCs w:val="21"/>
                <w:lang w:val="zh-CN"/>
              </w:rPr>
              <w:t>分前不得开启</w:t>
            </w:r>
          </w:p>
          <w:p w14:paraId="70A0F690">
            <w:pPr>
              <w:autoSpaceDE w:val="0"/>
              <w:autoSpaceDN w:val="0"/>
              <w:adjustRightInd w:val="0"/>
              <w:spacing w:line="300" w:lineRule="exact"/>
              <w:rPr>
                <w:rFonts w:cs="宋体" w:asciiTheme="minorEastAsia" w:hAnsiTheme="minorEastAsia" w:eastAsiaTheme="minorEastAsia"/>
                <w:bCs/>
                <w:color w:val="FF0000"/>
                <w:szCs w:val="21"/>
              </w:rPr>
            </w:pPr>
            <w:r>
              <w:rPr>
                <w:rFonts w:hint="eastAsia" w:hAnsi="宋体"/>
                <w:bCs/>
                <w:szCs w:val="21"/>
                <w:lang w:val="zh-CN"/>
              </w:rPr>
              <w:t>供应商名称：</w:t>
            </w:r>
            <w:r>
              <w:rPr>
                <w:rFonts w:hint="eastAsia" w:hAnsi="宋体"/>
                <w:bCs/>
                <w:szCs w:val="21"/>
                <w:u w:val="single"/>
                <w:lang w:val="zh-CN"/>
              </w:rPr>
              <w:t xml:space="preserve"> 　　　　(全称)　　　　　　　　　　　</w:t>
            </w:r>
          </w:p>
        </w:tc>
      </w:tr>
      <w:tr w14:paraId="4EC5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0" w:type="dxa"/>
            <w:vAlign w:val="center"/>
          </w:tcPr>
          <w:p w14:paraId="618EDD99">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4.2.1</w:t>
            </w:r>
          </w:p>
        </w:tc>
        <w:tc>
          <w:tcPr>
            <w:tcW w:w="2400" w:type="dxa"/>
            <w:vAlign w:val="center"/>
          </w:tcPr>
          <w:p w14:paraId="43E54287">
            <w:pPr>
              <w:autoSpaceDE w:val="0"/>
              <w:autoSpaceDN w:val="0"/>
              <w:adjustRightInd w:val="0"/>
              <w:spacing w:line="300" w:lineRule="exact"/>
              <w:jc w:val="center"/>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14:textFill>
                  <w14:solidFill>
                    <w14:schemeClr w14:val="tx1"/>
                  </w14:solidFill>
                </w14:textFill>
              </w:rPr>
              <w:t>递交响应文件截止时间及地点</w:t>
            </w:r>
          </w:p>
        </w:tc>
        <w:tc>
          <w:tcPr>
            <w:tcW w:w="7080" w:type="dxa"/>
            <w:vAlign w:val="center"/>
          </w:tcPr>
          <w:p w14:paraId="5F653E59">
            <w:pPr>
              <w:autoSpaceDE w:val="0"/>
              <w:autoSpaceDN w:val="0"/>
              <w:adjustRightInd w:val="0"/>
              <w:spacing w:line="300" w:lineRule="exac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电子响应文件：上传至政府采购云平台（网址：http:// www.zcygov.cn）。</w:t>
            </w:r>
          </w:p>
          <w:p w14:paraId="24DA609B">
            <w:pPr>
              <w:autoSpaceDE w:val="0"/>
              <w:autoSpaceDN w:val="0"/>
              <w:adjustRightInd w:val="0"/>
              <w:spacing w:line="300" w:lineRule="exact"/>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磋商地点：</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通化市公共资源交易中心新城路113号（新站广场步行街）第二开标室</w:t>
            </w:r>
          </w:p>
          <w:p w14:paraId="0EF1A8F8">
            <w:pPr>
              <w:autoSpaceDE w:val="0"/>
              <w:autoSpaceDN w:val="0"/>
              <w:adjustRightInd w:val="0"/>
              <w:spacing w:line="300" w:lineRule="exact"/>
              <w:rPr>
                <w:rFonts w:hint="default"/>
                <w:highlight w:val="none"/>
                <w:lang w:val="en-US" w:eastAsia="zh-CN"/>
              </w:rPr>
            </w:pPr>
            <w:r>
              <w:rPr>
                <w:rFonts w:hint="eastAsia" w:cs="宋体" w:asciiTheme="minorEastAsia" w:hAnsiTheme="minorEastAsia" w:eastAsiaTheme="minorEastAsia"/>
                <w:color w:val="000000" w:themeColor="text1"/>
                <w:szCs w:val="21"/>
                <w:highlight w:val="none"/>
                <w14:textFill>
                  <w14:solidFill>
                    <w14:schemeClr w14:val="tx1"/>
                  </w14:solidFill>
                </w14:textFill>
              </w:rPr>
              <w:t>时间：</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2025年07月14日13时30分</w:t>
            </w:r>
          </w:p>
        </w:tc>
      </w:tr>
      <w:tr w14:paraId="78D9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00" w:type="dxa"/>
            <w:vAlign w:val="center"/>
          </w:tcPr>
          <w:p w14:paraId="14E4F2EF">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4.2.2</w:t>
            </w:r>
          </w:p>
        </w:tc>
        <w:tc>
          <w:tcPr>
            <w:tcW w:w="2400" w:type="dxa"/>
            <w:vAlign w:val="center"/>
          </w:tcPr>
          <w:p w14:paraId="7B0CF913">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是否退还响应文件</w:t>
            </w:r>
          </w:p>
        </w:tc>
        <w:tc>
          <w:tcPr>
            <w:tcW w:w="7080" w:type="dxa"/>
            <w:vAlign w:val="center"/>
          </w:tcPr>
          <w:p w14:paraId="6FE4C6AE">
            <w:pPr>
              <w:autoSpaceDE w:val="0"/>
              <w:autoSpaceDN w:val="0"/>
              <w:adjustRightInd w:val="0"/>
              <w:spacing w:line="300" w:lineRule="exact"/>
              <w:jc w:val="lef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不退还</w:t>
            </w:r>
          </w:p>
        </w:tc>
      </w:tr>
      <w:tr w14:paraId="5867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00" w:type="dxa"/>
            <w:vAlign w:val="center"/>
          </w:tcPr>
          <w:p w14:paraId="5EBC758C">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5.1</w:t>
            </w:r>
          </w:p>
        </w:tc>
        <w:tc>
          <w:tcPr>
            <w:tcW w:w="2400" w:type="dxa"/>
            <w:vAlign w:val="center"/>
          </w:tcPr>
          <w:p w14:paraId="316BD033">
            <w:pPr>
              <w:autoSpaceDE w:val="0"/>
              <w:autoSpaceDN w:val="0"/>
              <w:adjustRightInd w:val="0"/>
              <w:spacing w:line="300" w:lineRule="exact"/>
              <w:jc w:val="center"/>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14:textFill>
                  <w14:solidFill>
                    <w14:schemeClr w14:val="tx1"/>
                  </w14:solidFill>
                </w14:textFill>
              </w:rPr>
              <w:t>开标时间和地点</w:t>
            </w:r>
          </w:p>
        </w:tc>
        <w:tc>
          <w:tcPr>
            <w:tcW w:w="7080" w:type="dxa"/>
            <w:vAlign w:val="center"/>
          </w:tcPr>
          <w:p w14:paraId="480B2F18">
            <w:pPr>
              <w:autoSpaceDE w:val="0"/>
              <w:autoSpaceDN w:val="0"/>
              <w:adjustRightInd w:val="0"/>
              <w:spacing w:line="300" w:lineRule="exact"/>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开标时间：</w:t>
            </w:r>
            <w:r>
              <w:rPr>
                <w:rFonts w:hint="eastAsia" w:asciiTheme="minorEastAsia" w:hAnsiTheme="minorEastAsia" w:eastAsiaTheme="minorEastAsia"/>
                <w:szCs w:val="21"/>
                <w:highlight w:val="none"/>
                <w:u w:val="single"/>
                <w:lang w:eastAsia="zh-CN"/>
              </w:rPr>
              <w:t>2025年07月14日13时30分</w:t>
            </w:r>
          </w:p>
          <w:p w14:paraId="00F1143F">
            <w:pPr>
              <w:autoSpaceDE w:val="0"/>
              <w:autoSpaceDN w:val="0"/>
              <w:adjustRightInd w:val="0"/>
              <w:spacing w:line="300" w:lineRule="exact"/>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开标地点：</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通化市公共资源交易中心新城路113号（新站广场步行街）第二开标室。</w:t>
            </w:r>
          </w:p>
        </w:tc>
      </w:tr>
      <w:tr w14:paraId="36B9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00" w:type="dxa"/>
            <w:vAlign w:val="center"/>
          </w:tcPr>
          <w:p w14:paraId="7183CA8D">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6.1.1</w:t>
            </w:r>
          </w:p>
        </w:tc>
        <w:tc>
          <w:tcPr>
            <w:tcW w:w="2400" w:type="dxa"/>
            <w:vAlign w:val="center"/>
          </w:tcPr>
          <w:p w14:paraId="7616133A">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磋商小组的组建</w:t>
            </w:r>
          </w:p>
        </w:tc>
        <w:tc>
          <w:tcPr>
            <w:tcW w:w="7080" w:type="dxa"/>
            <w:vAlign w:val="center"/>
          </w:tcPr>
          <w:p w14:paraId="56BEB3D2">
            <w:pPr>
              <w:spacing w:line="30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磋商小组构成：3人</w:t>
            </w:r>
          </w:p>
          <w:p w14:paraId="02B2DDF7">
            <w:pPr>
              <w:spacing w:line="300" w:lineRule="exact"/>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磋商专家确定方式：经济及技术方面专家从政采云专家库中随机抽取</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3人</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tc>
      </w:tr>
      <w:tr w14:paraId="284A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00" w:type="dxa"/>
            <w:vAlign w:val="center"/>
          </w:tcPr>
          <w:p w14:paraId="2A1CBE78">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7.1</w:t>
            </w:r>
          </w:p>
        </w:tc>
        <w:tc>
          <w:tcPr>
            <w:tcW w:w="2400" w:type="dxa"/>
            <w:vAlign w:val="center"/>
          </w:tcPr>
          <w:p w14:paraId="0CD9343A">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是否授权磋商小组</w:t>
            </w:r>
          </w:p>
          <w:p w14:paraId="08CB819C">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确定中标人</w:t>
            </w:r>
          </w:p>
        </w:tc>
        <w:tc>
          <w:tcPr>
            <w:tcW w:w="7080" w:type="dxa"/>
            <w:vAlign w:val="center"/>
          </w:tcPr>
          <w:p w14:paraId="5C30A9A5">
            <w:pPr>
              <w:spacing w:line="300" w:lineRule="exact"/>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否，评委会推荐3名中标候选人。</w:t>
            </w:r>
          </w:p>
        </w:tc>
      </w:tr>
      <w:tr w14:paraId="6541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00" w:type="dxa"/>
            <w:vAlign w:val="center"/>
          </w:tcPr>
          <w:p w14:paraId="381B9292">
            <w:pPr>
              <w:autoSpaceDE w:val="0"/>
              <w:autoSpaceDN w:val="0"/>
              <w:adjustRightInd w:val="0"/>
              <w:spacing w:line="300" w:lineRule="exact"/>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10.2</w:t>
            </w:r>
          </w:p>
        </w:tc>
        <w:tc>
          <w:tcPr>
            <w:tcW w:w="2400" w:type="dxa"/>
            <w:vAlign w:val="center"/>
          </w:tcPr>
          <w:p w14:paraId="04D0618C">
            <w:pPr>
              <w:spacing w:line="300" w:lineRule="exact"/>
              <w:jc w:val="center"/>
              <w:rPr>
                <w:rFonts w:cs="宋体" w:asciiTheme="minorEastAsia" w:hAnsiTheme="minorEastAsia" w:eastAsiaTheme="minorEastAsia"/>
                <w:bCs/>
                <w:color w:val="000000" w:themeColor="text1"/>
                <w:kern w:val="15"/>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15"/>
                <w:szCs w:val="21"/>
                <w:highlight w:val="none"/>
                <w14:textFill>
                  <w14:solidFill>
                    <w14:schemeClr w14:val="tx1"/>
                  </w14:solidFill>
                </w14:textFill>
              </w:rPr>
              <w:t>招标服务费</w:t>
            </w:r>
          </w:p>
        </w:tc>
        <w:tc>
          <w:tcPr>
            <w:tcW w:w="7080" w:type="dxa"/>
            <w:vAlign w:val="center"/>
          </w:tcPr>
          <w:p w14:paraId="6DED1165">
            <w:pPr>
              <w:spacing w:line="300" w:lineRule="exact"/>
              <w:rPr>
                <w:rFonts w:hint="default" w:cs="宋体" w:asciiTheme="minorEastAsia" w:hAnsiTheme="minorEastAsia" w:eastAsiaTheme="minorEastAsia"/>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color w:val="000000" w:themeColor="text1"/>
                <w:szCs w:val="21"/>
                <w:lang w:val="zh-CN"/>
                <w14:textFill>
                  <w14:solidFill>
                    <w14:schemeClr w14:val="tx1"/>
                  </w14:solidFill>
                </w14:textFill>
              </w:rPr>
              <w:t>参照国家计委计价格〔2002〕1980号文《招标代理服务费管理暂行办法》及国家发展和改革委员会办公厅发改办价格〔2003〕857号文、国家发展改革委发改价格【2015】299号文的取费标准</w:t>
            </w:r>
            <w:r>
              <w:rPr>
                <w:rFonts w:hint="eastAsia" w:cs="宋体" w:asciiTheme="minorEastAsia" w:hAnsiTheme="minorEastAsia" w:eastAsiaTheme="minorEastAsia"/>
                <w:color w:val="000000" w:themeColor="text1"/>
                <w:szCs w:val="21"/>
                <w:lang w:val="zh-CN" w:eastAsia="zh-CN"/>
                <w14:textFill>
                  <w14:solidFill>
                    <w14:schemeClr w14:val="tx1"/>
                  </w14:solidFill>
                </w14:textFill>
              </w:rPr>
              <w:t>计算招标代理费，</w:t>
            </w:r>
            <w:r>
              <w:rPr>
                <w:rFonts w:hint="eastAsia" w:cs="宋体" w:asciiTheme="minorEastAsia" w:hAnsiTheme="minorEastAsia" w:eastAsiaTheme="minorEastAsia"/>
                <w:color w:val="000000" w:themeColor="text1"/>
                <w:szCs w:val="21"/>
                <w:lang w:val="zh-CN"/>
                <w14:textFill>
                  <w14:solidFill>
                    <w14:schemeClr w14:val="tx1"/>
                  </w14:solidFill>
                </w14:textFill>
              </w:rPr>
              <w:t>结合市场调节价</w:t>
            </w:r>
            <w:r>
              <w:rPr>
                <w:rFonts w:hint="eastAsia" w:cs="宋体" w:asciiTheme="minorEastAsia" w:hAnsiTheme="minorEastAsia" w:eastAsiaTheme="minorEastAsia"/>
                <w:color w:val="000000" w:themeColor="text1"/>
                <w:szCs w:val="21"/>
                <w:lang w:val="zh-CN" w:eastAsia="zh-CN"/>
                <w14:textFill>
                  <w14:solidFill>
                    <w14:schemeClr w14:val="tx1"/>
                  </w14:solidFill>
                </w14:textFill>
              </w:rPr>
              <w:t>向中标单位</w:t>
            </w:r>
            <w:r>
              <w:rPr>
                <w:rFonts w:hint="eastAsia" w:cs="宋体" w:asciiTheme="minorEastAsia" w:hAnsiTheme="minorEastAsia" w:eastAsiaTheme="minorEastAsia"/>
                <w:color w:val="000000" w:themeColor="text1"/>
                <w:szCs w:val="21"/>
                <w:lang w:val="zh-CN"/>
                <w14:textFill>
                  <w14:solidFill>
                    <w14:schemeClr w14:val="tx1"/>
                  </w14:solidFill>
                </w14:textFill>
              </w:rPr>
              <w:t>收取</w:t>
            </w:r>
            <w:r>
              <w:rPr>
                <w:rFonts w:hint="eastAsia" w:cs="宋体" w:asciiTheme="minorEastAsia" w:hAnsiTheme="minorEastAsia" w:eastAsiaTheme="minorEastAsia"/>
                <w:color w:val="000000" w:themeColor="text1"/>
                <w:szCs w:val="21"/>
                <w:lang w:val="zh-CN" w:eastAsia="zh-CN"/>
                <w14:textFill>
                  <w14:solidFill>
                    <w14:schemeClr w14:val="tx1"/>
                  </w14:solidFill>
                </w14:textFill>
              </w:rPr>
              <w:t>。</w:t>
            </w:r>
          </w:p>
          <w:p w14:paraId="1DA86EDE">
            <w:pPr>
              <w:spacing w:line="300" w:lineRule="exact"/>
              <w:rPr>
                <w:rFonts w:hint="default" w:cs="宋体" w:asciiTheme="minorEastAsia" w:hAnsiTheme="minorEastAsia" w:eastAsiaTheme="minorEastAsia"/>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color w:val="000000" w:themeColor="text1"/>
                <w:szCs w:val="21"/>
                <w:lang w:val="zh-CN" w:eastAsia="zh-CN"/>
                <w14:textFill>
                  <w14:solidFill>
                    <w14:schemeClr w14:val="tx1"/>
                  </w14:solidFill>
                </w14:textFill>
              </w:rPr>
              <w:t>账户信息：</w:t>
            </w:r>
          </w:p>
          <w:p w14:paraId="070A4BA1">
            <w:pPr>
              <w:spacing w:line="300" w:lineRule="exact"/>
              <w:rPr>
                <w:rFonts w:hint="eastAsia" w:cs="宋体" w:asciiTheme="minorEastAsia" w:hAnsiTheme="minorEastAsia" w:eastAsiaTheme="minorEastAsia"/>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color w:val="000000" w:themeColor="text1"/>
                <w:szCs w:val="21"/>
                <w:lang w:val="zh-CN" w:eastAsia="zh-CN"/>
                <w14:textFill>
                  <w14:solidFill>
                    <w14:schemeClr w14:val="tx1"/>
                  </w14:solidFill>
                </w14:textFill>
              </w:rPr>
              <w:t>1) 户  名：吉林省鑫瑞诚项目管理有限公司</w:t>
            </w:r>
          </w:p>
          <w:p w14:paraId="79B33651">
            <w:pPr>
              <w:spacing w:line="300" w:lineRule="exact"/>
              <w:rPr>
                <w:rFonts w:hint="eastAsia" w:cs="宋体" w:asciiTheme="minorEastAsia" w:hAnsiTheme="minorEastAsia" w:eastAsiaTheme="minorEastAsia"/>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color w:val="000000" w:themeColor="text1"/>
                <w:szCs w:val="21"/>
                <w:lang w:val="zh-CN" w:eastAsia="zh-CN"/>
                <w14:textFill>
                  <w14:solidFill>
                    <w14:schemeClr w14:val="tx1"/>
                  </w14:solidFill>
                </w14:textFill>
              </w:rPr>
              <w:t>2）账   号：0806020109001053175</w:t>
            </w:r>
          </w:p>
          <w:p w14:paraId="156D390B">
            <w:pPr>
              <w:spacing w:line="300" w:lineRule="exact"/>
              <w:rPr>
                <w:rFonts w:hint="eastAsia" w:cs="宋体" w:asciiTheme="minorEastAsia" w:hAnsiTheme="minorEastAsia" w:eastAsiaTheme="minorEastAsia"/>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color w:val="000000" w:themeColor="text1"/>
                <w:szCs w:val="21"/>
                <w:lang w:val="zh-CN" w:eastAsia="zh-CN"/>
                <w14:textFill>
                  <w14:solidFill>
                    <w14:schemeClr w14:val="tx1"/>
                  </w14:solidFill>
                </w14:textFill>
              </w:rPr>
              <w:t>3）开户银行：中国工商银行股份有限公司通化滨江支行</w:t>
            </w:r>
          </w:p>
          <w:p w14:paraId="72DC70BA">
            <w:pPr>
              <w:spacing w:line="300" w:lineRule="exact"/>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Cs w:val="21"/>
                <w:lang w:val="zh-CN" w:eastAsia="zh-CN"/>
                <w14:textFill>
                  <w14:solidFill>
                    <w14:schemeClr w14:val="tx1"/>
                  </w14:solidFill>
                </w14:textFill>
              </w:rPr>
              <w:t>招标代理服务费的支付：现金、银行转账、电汇均可。</w:t>
            </w:r>
          </w:p>
        </w:tc>
      </w:tr>
      <w:tr w14:paraId="108B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00" w:type="dxa"/>
            <w:vAlign w:val="center"/>
          </w:tcPr>
          <w:p w14:paraId="45DCA6DD">
            <w:pPr>
              <w:autoSpaceDE w:val="0"/>
              <w:autoSpaceDN w:val="0"/>
              <w:adjustRightInd w:val="0"/>
              <w:spacing w:line="300" w:lineRule="exact"/>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10.3</w:t>
            </w:r>
          </w:p>
        </w:tc>
        <w:tc>
          <w:tcPr>
            <w:tcW w:w="2400" w:type="dxa"/>
            <w:vAlign w:val="center"/>
          </w:tcPr>
          <w:p w14:paraId="464314ED">
            <w:pPr>
              <w:spacing w:line="300" w:lineRule="exact"/>
              <w:ind w:right="-107" w:rightChars="-51"/>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付款方式</w:t>
            </w:r>
          </w:p>
        </w:tc>
        <w:tc>
          <w:tcPr>
            <w:tcW w:w="7080" w:type="dxa"/>
            <w:vAlign w:val="center"/>
          </w:tcPr>
          <w:p w14:paraId="50297041">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按月支付</w:t>
            </w:r>
            <w:r>
              <w:rPr>
                <w:rFonts w:hint="eastAsia" w:cs="宋体" w:asciiTheme="minorEastAsia" w:hAnsiTheme="minorEastAsia" w:eastAsiaTheme="minorEastAsia"/>
                <w:color w:val="000000" w:themeColor="text1"/>
                <w:szCs w:val="21"/>
                <w:lang w:eastAsia="zh-CN"/>
                <w14:textFill>
                  <w14:solidFill>
                    <w14:schemeClr w14:val="tx1"/>
                  </w14:solidFill>
                </w14:textFill>
              </w:rPr>
              <w:t>。</w:t>
            </w:r>
          </w:p>
        </w:tc>
      </w:tr>
      <w:tr w14:paraId="28C6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4CB12B95">
            <w:pPr>
              <w:autoSpaceDE w:val="0"/>
              <w:autoSpaceDN w:val="0"/>
              <w:adjustRightInd w:val="0"/>
              <w:spacing w:line="300" w:lineRule="exact"/>
              <w:jc w:val="center"/>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10.4</w:t>
            </w:r>
          </w:p>
        </w:tc>
        <w:tc>
          <w:tcPr>
            <w:tcW w:w="2400" w:type="dxa"/>
            <w:vAlign w:val="center"/>
          </w:tcPr>
          <w:p w14:paraId="36D66579">
            <w:pPr>
              <w:spacing w:line="300" w:lineRule="exact"/>
              <w:ind w:right="-107" w:rightChars="-51"/>
              <w:jc w:val="center"/>
              <w:rPr>
                <w:rFonts w:hint="default" w:cs="宋体" w:asciiTheme="minorEastAsia" w:hAnsiTheme="minorEastAsia" w:eastAsiaTheme="minorEastAsia"/>
                <w:bCs/>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质保期及质保金</w:t>
            </w:r>
          </w:p>
        </w:tc>
        <w:tc>
          <w:tcPr>
            <w:tcW w:w="7080" w:type="dxa"/>
            <w:vAlign w:val="center"/>
          </w:tcPr>
          <w:p w14:paraId="193D6BF2">
            <w:pPr>
              <w:spacing w:line="300" w:lineRule="exact"/>
              <w:jc w:val="left"/>
              <w:rPr>
                <w:rFonts w:hint="default" w:cs="宋体" w:asciiTheme="minorEastAsia" w:hAnsiTheme="minorEastAsia" w:eastAsiaTheme="minorEastAsia"/>
                <w:bCs/>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无。</w:t>
            </w:r>
          </w:p>
        </w:tc>
      </w:tr>
      <w:tr w14:paraId="060B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4525BB19">
            <w:pPr>
              <w:autoSpaceDE w:val="0"/>
              <w:autoSpaceDN w:val="0"/>
              <w:adjustRightInd w:val="0"/>
              <w:spacing w:line="300" w:lineRule="exact"/>
              <w:jc w:val="center"/>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105</w:t>
            </w:r>
          </w:p>
        </w:tc>
        <w:tc>
          <w:tcPr>
            <w:tcW w:w="2400" w:type="dxa"/>
            <w:vAlign w:val="center"/>
          </w:tcPr>
          <w:p w14:paraId="17697C4E">
            <w:pPr>
              <w:spacing w:line="300" w:lineRule="exact"/>
              <w:ind w:right="-107" w:rightChars="-51"/>
              <w:jc w:val="cente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履约保证金</w:t>
            </w:r>
          </w:p>
        </w:tc>
        <w:tc>
          <w:tcPr>
            <w:tcW w:w="7080" w:type="dxa"/>
            <w:vAlign w:val="center"/>
          </w:tcPr>
          <w:p w14:paraId="29763C13">
            <w:pPr>
              <w:spacing w:line="300" w:lineRule="exact"/>
              <w:jc w:val="left"/>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无。</w:t>
            </w:r>
          </w:p>
        </w:tc>
      </w:tr>
      <w:tr w14:paraId="774F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00" w:type="dxa"/>
            <w:vAlign w:val="center"/>
          </w:tcPr>
          <w:p w14:paraId="6F4F31DE">
            <w:pPr>
              <w:autoSpaceDE w:val="0"/>
              <w:autoSpaceDN w:val="0"/>
              <w:adjustRightInd w:val="0"/>
              <w:spacing w:line="300" w:lineRule="exact"/>
              <w:jc w:val="center"/>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10.6</w:t>
            </w:r>
          </w:p>
        </w:tc>
        <w:tc>
          <w:tcPr>
            <w:tcW w:w="2400" w:type="dxa"/>
            <w:vAlign w:val="center"/>
          </w:tcPr>
          <w:p w14:paraId="0C129DEF">
            <w:pPr>
              <w:spacing w:line="300" w:lineRule="exact"/>
              <w:ind w:right="-107" w:rightChars="-51"/>
              <w:jc w:val="center"/>
              <w:rPr>
                <w:rFonts w:hint="eastAsia"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电子标说明</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br w:type="textWrapping"/>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（纸质响应文件需在响应截止时间前派人送达至开标现场）</w:t>
            </w:r>
          </w:p>
        </w:tc>
        <w:tc>
          <w:tcPr>
            <w:tcW w:w="7080" w:type="dxa"/>
            <w:vAlign w:val="center"/>
          </w:tcPr>
          <w:p w14:paraId="0D930C36">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1.上传的电子证件及资料均需按要求签字盖章上传，否则按未签章处理。响应文件电子版方面技术支持：95763</w:t>
            </w:r>
          </w:p>
          <w:p w14:paraId="68667C1C">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2.投标人在政府采购云平台（网址：http:// www.zcygov.cn）通过数字证书制作响应文件1份（此响应文件需上传至政府采购云平台，并按照现场工作人员通知使用 CA 锁进行响应文件解密）。</w:t>
            </w:r>
          </w:p>
          <w:p w14:paraId="1EC1CB3E">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解密方式：开标时间后30分钟内，由供应商持制作该电子投标文件的同一数字证书（CA锁）及电脑进行远程解密（各供应商开标前不要提前进行远程解密；具体解密时间在直播时采购代理机构工作人员会进行通知，</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QQ</w:t>
            </w:r>
            <w:r>
              <w:rPr>
                <w:rFonts w:hint="eastAsia" w:cs="宋体" w:asciiTheme="minorEastAsia" w:hAnsiTheme="minorEastAsia" w:eastAsiaTheme="minorEastAsia"/>
                <w:bCs/>
                <w:color w:val="000000" w:themeColor="text1"/>
                <w:szCs w:val="21"/>
                <w:lang w:eastAsia="zh-CN"/>
                <w14:textFill>
                  <w14:solidFill>
                    <w14:schemeClr w14:val="tx1"/>
                  </w14:solidFill>
                </w14:textFill>
              </w:rPr>
              <w:t>群号437678175，开标前30分钟内加入（不可提前加入）。投标文件解密截止时间后，“政采云”平台公布投标报价信息，供应商持企业数字证书登录“政采云”平台在线查询投标报价信息。因投标人自身原因未能按时完成解密的，视为逾期未提交投标文件，其投标无效。</w:t>
            </w:r>
          </w:p>
          <w:p w14:paraId="7400DEB5">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3.响应文件电子版(U盘)按</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磋商</w:t>
            </w:r>
            <w:r>
              <w:rPr>
                <w:rFonts w:hint="eastAsia" w:cs="宋体" w:asciiTheme="minorEastAsia" w:hAnsiTheme="minorEastAsia" w:eastAsiaTheme="minorEastAsia"/>
                <w:bCs/>
                <w:color w:val="000000" w:themeColor="text1"/>
                <w:szCs w:val="21"/>
                <w:lang w:eastAsia="zh-CN"/>
                <w14:textFill>
                  <w14:solidFill>
                    <w14:schemeClr w14:val="tx1"/>
                  </w14:solidFill>
                </w14:textFill>
              </w:rPr>
              <w:t>文件规定执行，用数字证书编制的电子版按《政府采购项目电子交易管理操作指南-供应商》进行投标操作。</w:t>
            </w:r>
          </w:p>
          <w:p w14:paraId="6DD04519">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4.供应商在电子化平台参与政府采购项目前，应在电子化平台完成信息注册，注册链接：https://middle.zcygov.cn/v-settle-front/registry。政采云投标客户端及CA驱动下载地址：https://customer.zcygov.cn/CA-driver-download?utm=web-login-front.52cebfa2.0.0.04df4040034511edaac705fda12edb43。</w:t>
            </w:r>
          </w:p>
        </w:tc>
      </w:tr>
      <w:tr w14:paraId="01F0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00" w:type="dxa"/>
            <w:vAlign w:val="center"/>
          </w:tcPr>
          <w:p w14:paraId="2EF468D8">
            <w:pPr>
              <w:autoSpaceDE w:val="0"/>
              <w:autoSpaceDN w:val="0"/>
              <w:adjustRightInd w:val="0"/>
              <w:spacing w:line="300" w:lineRule="exact"/>
              <w:jc w:val="center"/>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7</w:t>
            </w:r>
          </w:p>
        </w:tc>
        <w:tc>
          <w:tcPr>
            <w:tcW w:w="9480" w:type="dxa"/>
            <w:gridSpan w:val="2"/>
            <w:vAlign w:val="center"/>
          </w:tcPr>
          <w:p w14:paraId="7C6D33BC">
            <w:pPr>
              <w:autoSpaceDE w:val="0"/>
              <w:autoSpaceDN w:val="0"/>
              <w:adjustRightInd w:val="0"/>
              <w:spacing w:line="3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lang w:eastAsia="zh-CN"/>
              </w:rPr>
              <w:t>磋商公告</w:t>
            </w:r>
            <w:r>
              <w:rPr>
                <w:rFonts w:hint="eastAsia" w:cs="宋体" w:asciiTheme="minorEastAsia" w:hAnsiTheme="minorEastAsia" w:eastAsiaTheme="minorEastAsia"/>
                <w:bCs/>
                <w:szCs w:val="21"/>
              </w:rPr>
              <w:t>与</w:t>
            </w:r>
            <w:r>
              <w:rPr>
                <w:rFonts w:hint="eastAsia" w:cs="宋体" w:asciiTheme="minorEastAsia" w:hAnsiTheme="minorEastAsia" w:eastAsiaTheme="minorEastAsia"/>
                <w:bCs/>
                <w:szCs w:val="21"/>
                <w:lang w:eastAsia="zh-CN"/>
              </w:rPr>
              <w:t>磋商文件</w:t>
            </w:r>
            <w:r>
              <w:rPr>
                <w:rFonts w:hint="eastAsia" w:cs="宋体" w:asciiTheme="minorEastAsia" w:hAnsiTheme="minorEastAsia" w:eastAsiaTheme="minorEastAsia"/>
                <w:bCs/>
                <w:szCs w:val="21"/>
              </w:rPr>
              <w:t>有不一致之处以</w:t>
            </w:r>
            <w:r>
              <w:rPr>
                <w:rFonts w:hint="eastAsia" w:cs="宋体" w:asciiTheme="minorEastAsia" w:hAnsiTheme="minorEastAsia" w:eastAsiaTheme="minorEastAsia"/>
                <w:bCs/>
                <w:szCs w:val="21"/>
                <w:lang w:eastAsia="zh-CN"/>
              </w:rPr>
              <w:t>磋商文件</w:t>
            </w:r>
            <w:r>
              <w:rPr>
                <w:rFonts w:hint="eastAsia" w:cs="宋体" w:asciiTheme="minorEastAsia" w:hAnsiTheme="minorEastAsia" w:eastAsiaTheme="minorEastAsia"/>
                <w:bCs/>
                <w:szCs w:val="21"/>
              </w:rPr>
              <w:t>为准</w:t>
            </w:r>
          </w:p>
        </w:tc>
      </w:tr>
    </w:tbl>
    <w:p w14:paraId="03416704">
      <w:pPr>
        <w:spacing w:line="360" w:lineRule="auto"/>
        <w:jc w:val="center"/>
        <w:rPr>
          <w:rFonts w:ascii="宋体" w:hAnsi="宋体"/>
          <w:color w:val="000000" w:themeColor="text1"/>
          <w:sz w:val="24"/>
          <w14:textFill>
            <w14:solidFill>
              <w14:schemeClr w14:val="tx1"/>
            </w14:solidFill>
          </w14:textFill>
        </w:rPr>
      </w:pPr>
      <w:bookmarkStart w:id="13" w:name="_Toc467767091"/>
      <w:r>
        <w:rPr>
          <w:rFonts w:hint="eastAsia" w:ascii="宋体" w:hAnsi="宋体"/>
          <w:color w:val="000000" w:themeColor="text1"/>
          <w:sz w:val="24"/>
          <w14:textFill>
            <w14:solidFill>
              <w14:schemeClr w14:val="tx1"/>
            </w14:solidFill>
          </w14:textFill>
        </w:rPr>
        <w:br w:type="page"/>
      </w:r>
    </w:p>
    <w:bookmarkEnd w:id="13"/>
    <w:p w14:paraId="7434D248">
      <w:pPr>
        <w:keepNext w:val="0"/>
        <w:keepLines w:val="0"/>
        <w:pageBreakBefore w:val="0"/>
        <w:kinsoku/>
        <w:wordWrap/>
        <w:overflowPunct/>
        <w:topLinePunct w:val="0"/>
        <w:bidi w:val="0"/>
        <w:snapToGrid w:val="0"/>
        <w:spacing w:line="360"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一、总  则</w:t>
      </w:r>
    </w:p>
    <w:p w14:paraId="3355300D">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14" w:name="_Toc21210"/>
      <w:bookmarkStart w:id="15" w:name="_Toc467767092"/>
      <w:r>
        <w:rPr>
          <w:rFonts w:hint="eastAsia" w:asciiTheme="minorEastAsia" w:hAnsiTheme="minorEastAsia" w:eastAsiaTheme="minorEastAsia"/>
          <w:color w:val="000000" w:themeColor="text1"/>
          <w:sz w:val="24"/>
          <w14:textFill>
            <w14:solidFill>
              <w14:schemeClr w14:val="tx1"/>
            </w14:solidFill>
          </w14:textFill>
        </w:rPr>
        <w:t>1、项目概况</w:t>
      </w:r>
      <w:bookmarkEnd w:id="14"/>
      <w:bookmarkEnd w:id="15"/>
    </w:p>
    <w:p w14:paraId="366043E2">
      <w:pPr>
        <w:keepNext w:val="0"/>
        <w:keepLines w:val="0"/>
        <w:pageBreakBefore w:val="0"/>
        <w:kinsoku/>
        <w:wordWrap/>
        <w:overflowPunct/>
        <w:topLinePunct w:val="0"/>
        <w:autoSpaceDE w:val="0"/>
        <w:autoSpaceDN w:val="0"/>
        <w:bidi w:val="0"/>
        <w:adjustRightInd w:val="0"/>
        <w:snapToGrid w:val="0"/>
        <w:spacing w:line="360" w:lineRule="auto"/>
        <w:ind w:firstLine="120" w:firstLineChars="5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lang w:val="zh-CN"/>
          <w14:textFill>
            <w14:solidFill>
              <w14:schemeClr w14:val="tx1"/>
            </w14:solidFill>
          </w14:textFill>
        </w:rPr>
        <w:t>.1项目概况</w:t>
      </w:r>
    </w:p>
    <w:p w14:paraId="50553213">
      <w:pPr>
        <w:keepNext w:val="0"/>
        <w:keepLines w:val="0"/>
        <w:pageBreakBefore w:val="0"/>
        <w:kinsoku/>
        <w:wordWrap/>
        <w:overflowPunct/>
        <w:topLinePunct w:val="0"/>
        <w:autoSpaceDE w:val="0"/>
        <w:autoSpaceDN w:val="0"/>
        <w:bidi w:val="0"/>
        <w:adjustRightInd w:val="0"/>
        <w:snapToGrid w:val="0"/>
        <w:spacing w:line="360" w:lineRule="auto"/>
        <w:ind w:left="403" w:leftChars="192" w:firstLine="120" w:firstLineChars="5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1.1.1根据《中华人民共和国政府采购法》等有关法律、法规、规章的规定，本招标项目已具备招标条件，现对该项目进行公开招标</w:t>
      </w:r>
    </w:p>
    <w:p w14:paraId="0C7C8BC0">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1.1.2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本招标项目采购人：见供应商须知前附表。</w:t>
      </w:r>
    </w:p>
    <w:p w14:paraId="442A104E">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1.1.3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本招标项目招标代理机构：见供应商须知前附表。</w:t>
      </w:r>
    </w:p>
    <w:p w14:paraId="2F08D648">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1.1.4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本招标项目名称：见供应商须知前附表。</w:t>
      </w:r>
    </w:p>
    <w:p w14:paraId="0B84DA38">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1.1.5 服务地点：见供应商须知前附表。</w:t>
      </w:r>
    </w:p>
    <w:p w14:paraId="76D0118E">
      <w:pPr>
        <w:keepNext w:val="0"/>
        <w:keepLines w:val="0"/>
        <w:pageBreakBefore w:val="0"/>
        <w:kinsoku/>
        <w:wordWrap/>
        <w:overflowPunct/>
        <w:topLinePunct w:val="0"/>
        <w:autoSpaceDE w:val="0"/>
        <w:autoSpaceDN w:val="0"/>
        <w:bidi w:val="0"/>
        <w:adjustRightInd w:val="0"/>
        <w:snapToGrid w:val="0"/>
        <w:spacing w:line="360" w:lineRule="auto"/>
        <w:ind w:firstLine="120" w:firstLineChars="5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1.2资金来源和落实情况</w:t>
      </w:r>
    </w:p>
    <w:p w14:paraId="7E201820">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1.2.1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本招标项目的资金来源： 见供应商须知前附表。</w:t>
      </w:r>
    </w:p>
    <w:p w14:paraId="3D64A930">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1.2.2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本招标项目的最高投标限价：见供应商须知前附表。</w:t>
      </w:r>
    </w:p>
    <w:p w14:paraId="69F5197A">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1.2.3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本招标项目的资金落实情况：见供应商须知前附表。</w:t>
      </w:r>
    </w:p>
    <w:p w14:paraId="05441B7E">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6" w:name="_Toc201719067"/>
      <w:r>
        <w:rPr>
          <w:rFonts w:cs="宋体" w:asciiTheme="minorEastAsia" w:hAnsiTheme="minorEastAsia" w:eastAsiaTheme="minorEastAsia"/>
          <w:color w:val="000000" w:themeColor="text1"/>
          <w:sz w:val="24"/>
          <w14:textFill>
            <w14:solidFill>
              <w14:schemeClr w14:val="tx1"/>
            </w14:solidFill>
          </w14:textFill>
        </w:rPr>
        <w:t xml:space="preserve">1.3 </w:t>
      </w:r>
      <w:r>
        <w:rPr>
          <w:rFonts w:hint="eastAsia" w:cs="宋体" w:asciiTheme="minorEastAsia" w:hAnsiTheme="minorEastAsia" w:eastAsiaTheme="minorEastAsia"/>
          <w:color w:val="000000" w:themeColor="text1"/>
          <w:sz w:val="24"/>
          <w14:textFill>
            <w14:solidFill>
              <w14:schemeClr w14:val="tx1"/>
            </w14:solidFill>
          </w14:textFill>
        </w:rPr>
        <w:t>招标范围、</w:t>
      </w:r>
      <w:r>
        <w:rPr>
          <w:rFonts w:hint="eastAsia" w:cs="宋体" w:asciiTheme="minorEastAsia" w:hAnsiTheme="minorEastAsia" w:eastAsiaTheme="minorEastAsia"/>
          <w:color w:val="000000" w:themeColor="text1"/>
          <w:sz w:val="24"/>
          <w:lang w:eastAsia="zh-CN"/>
          <w14:textFill>
            <w14:solidFill>
              <w14:schemeClr w14:val="tx1"/>
            </w14:solidFill>
          </w14:textFill>
        </w:rPr>
        <w:t>服务期</w:t>
      </w:r>
      <w:r>
        <w:rPr>
          <w:rFonts w:hint="eastAsia" w:cs="宋体" w:asciiTheme="minorEastAsia" w:hAnsiTheme="minorEastAsia" w:eastAsiaTheme="minorEastAsia"/>
          <w:color w:val="000000" w:themeColor="text1"/>
          <w:sz w:val="24"/>
          <w14:textFill>
            <w14:solidFill>
              <w14:schemeClr w14:val="tx1"/>
            </w14:solidFill>
          </w14:textFill>
        </w:rPr>
        <w:t>和</w:t>
      </w:r>
      <w:bookmarkEnd w:id="16"/>
      <w:r>
        <w:rPr>
          <w:rFonts w:hint="eastAsia" w:cs="宋体" w:asciiTheme="minorEastAsia" w:hAnsiTheme="minorEastAsia" w:eastAsiaTheme="minorEastAsia"/>
          <w:color w:val="000000" w:themeColor="text1"/>
          <w:sz w:val="24"/>
          <w14:textFill>
            <w14:solidFill>
              <w14:schemeClr w14:val="tx1"/>
            </w14:solidFill>
          </w14:textFill>
        </w:rPr>
        <w:t>服务标准</w:t>
      </w:r>
    </w:p>
    <w:p w14:paraId="3D45F5E6">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1.3.1 </w:t>
      </w:r>
      <w:r>
        <w:rPr>
          <w:rFonts w:hint="eastAsia" w:cs="宋体" w:asciiTheme="minorEastAsia" w:hAnsiTheme="minorEastAsia" w:eastAsiaTheme="minorEastAsia"/>
          <w:color w:val="000000" w:themeColor="text1"/>
          <w:sz w:val="24"/>
          <w:lang w:val="zh-CN"/>
          <w14:textFill>
            <w14:solidFill>
              <w14:schemeClr w14:val="tx1"/>
            </w14:solidFill>
          </w14:textFill>
        </w:rPr>
        <w:t>本次招标内容、范围：见供应商须知前附表。</w:t>
      </w:r>
    </w:p>
    <w:p w14:paraId="467DC2AF">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1.3.2 </w:t>
      </w:r>
      <w:r>
        <w:rPr>
          <w:rFonts w:hint="eastAsia" w:cs="宋体" w:asciiTheme="minorEastAsia" w:hAnsiTheme="minorEastAsia" w:eastAsiaTheme="minorEastAsia"/>
          <w:color w:val="000000" w:themeColor="text1"/>
          <w:sz w:val="24"/>
          <w:lang w:val="zh-CN"/>
          <w14:textFill>
            <w14:solidFill>
              <w14:schemeClr w14:val="tx1"/>
            </w14:solidFill>
          </w14:textFill>
        </w:rPr>
        <w:t>本次招标的服务期：见供应商须知前附表。</w:t>
      </w:r>
    </w:p>
    <w:p w14:paraId="7FAB136A">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1.3.3 </w:t>
      </w:r>
      <w:r>
        <w:rPr>
          <w:rFonts w:hint="eastAsia" w:cs="宋体" w:asciiTheme="minorEastAsia" w:hAnsiTheme="minorEastAsia" w:eastAsiaTheme="minorEastAsia"/>
          <w:color w:val="000000" w:themeColor="text1"/>
          <w:sz w:val="24"/>
          <w:lang w:val="zh-CN"/>
          <w14:textFill>
            <w14:solidFill>
              <w14:schemeClr w14:val="tx1"/>
            </w14:solidFill>
          </w14:textFill>
        </w:rPr>
        <w:t>本次招标的服务标准：见供应商须知前附表。</w:t>
      </w:r>
    </w:p>
    <w:p w14:paraId="1ABBC4FB">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7" w:name="_Toc201719068"/>
      <w:r>
        <w:rPr>
          <w:rFonts w:cs="宋体" w:asciiTheme="minorEastAsia" w:hAnsiTheme="minorEastAsia" w:eastAsiaTheme="minorEastAsia"/>
          <w:color w:val="000000" w:themeColor="text1"/>
          <w:sz w:val="24"/>
          <w14:textFill>
            <w14:solidFill>
              <w14:schemeClr w14:val="tx1"/>
            </w14:solidFill>
          </w14:textFill>
        </w:rPr>
        <w:t xml:space="preserve">1.4 </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资格要求</w:t>
      </w:r>
      <w:bookmarkEnd w:id="17"/>
    </w:p>
    <w:p w14:paraId="7868C665">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1.4.1 </w:t>
      </w:r>
      <w:r>
        <w:rPr>
          <w:rFonts w:hint="eastAsia" w:cs="宋体" w:asciiTheme="minorEastAsia" w:hAnsiTheme="minorEastAsia" w:eastAsiaTheme="minorEastAsia"/>
          <w:color w:val="000000" w:themeColor="text1"/>
          <w:sz w:val="24"/>
          <w:lang w:val="zh-CN"/>
          <w14:textFill>
            <w14:solidFill>
              <w14:schemeClr w14:val="tx1"/>
            </w14:solidFill>
          </w14:textFill>
        </w:rPr>
        <w:t>供应商应具备承担本项目的资格条件、能力和信誉。</w:t>
      </w:r>
    </w:p>
    <w:p w14:paraId="6453C81B">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w:t>
      </w:r>
      <w:r>
        <w:rPr>
          <w:rFonts w:hint="eastAsia" w:cs="宋体" w:asciiTheme="minorEastAsia" w:hAnsiTheme="minorEastAsia" w:eastAsiaTheme="minorEastAsia"/>
          <w:color w:val="000000" w:themeColor="text1"/>
          <w:sz w:val="24"/>
          <w:lang w:val="zh-CN"/>
          <w14:textFill>
            <w14:solidFill>
              <w14:schemeClr w14:val="tx1"/>
            </w14:solidFill>
          </w14:textFill>
        </w:rPr>
        <w:t>资格条件：见供应商须知前附表；</w:t>
      </w:r>
    </w:p>
    <w:p w14:paraId="43464FC8">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2</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业绩要求：见供应商须知前附表；</w:t>
      </w:r>
    </w:p>
    <w:p w14:paraId="6FA8552A">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3</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信誉要求：见供应商须知前附表；</w:t>
      </w:r>
    </w:p>
    <w:p w14:paraId="13CB89C9">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4</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 xml:space="preserve">能力要求：见供应商须知前附表； </w:t>
      </w:r>
    </w:p>
    <w:p w14:paraId="19C1824A">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5</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其他要求：见供应商须知前附表。</w:t>
      </w:r>
    </w:p>
    <w:p w14:paraId="61ECE0F2">
      <w:pPr>
        <w:keepNext w:val="0"/>
        <w:keepLines w:val="0"/>
        <w:pageBreakBefore w:val="0"/>
        <w:kinsoku/>
        <w:wordWrap/>
        <w:overflowPunct/>
        <w:topLinePunct w:val="0"/>
        <w:autoSpaceDE w:val="0"/>
        <w:autoSpaceDN w:val="0"/>
        <w:bidi w:val="0"/>
        <w:adjustRightInd w:val="0"/>
        <w:snapToGrid w:val="0"/>
        <w:spacing w:line="360" w:lineRule="auto"/>
        <w:ind w:firstLine="405"/>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1.4.2 </w:t>
      </w:r>
      <w:r>
        <w:rPr>
          <w:rFonts w:hint="eastAsia" w:cs="宋体" w:asciiTheme="minorEastAsia" w:hAnsiTheme="minorEastAsia" w:eastAsiaTheme="minorEastAsia"/>
          <w:color w:val="000000" w:themeColor="text1"/>
          <w:sz w:val="24"/>
          <w:lang w:val="zh-CN"/>
          <w14:textFill>
            <w14:solidFill>
              <w14:schemeClr w14:val="tx1"/>
            </w14:solidFill>
          </w14:textFill>
        </w:rPr>
        <w:t>是否接受联合体投标：见供应商须知前附表。</w:t>
      </w:r>
    </w:p>
    <w:p w14:paraId="2DCB7CD4">
      <w:pPr>
        <w:keepNext w:val="0"/>
        <w:keepLines w:val="0"/>
        <w:pageBreakBefore w:val="0"/>
        <w:kinsoku/>
        <w:wordWrap/>
        <w:overflowPunct/>
        <w:topLinePunct w:val="0"/>
        <w:autoSpaceDE w:val="0"/>
        <w:autoSpaceDN w:val="0"/>
        <w:bidi w:val="0"/>
        <w:adjustRightInd w:val="0"/>
        <w:snapToGrid w:val="0"/>
        <w:spacing w:line="360" w:lineRule="auto"/>
        <w:ind w:firstLine="405"/>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1.4.3 其它要求：见供应商须知前附表</w:t>
      </w:r>
    </w:p>
    <w:p w14:paraId="093AC7C1">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1.5 </w:t>
      </w:r>
      <w:r>
        <w:rPr>
          <w:rFonts w:hint="eastAsia" w:cs="宋体" w:asciiTheme="minorEastAsia" w:hAnsiTheme="minorEastAsia" w:eastAsiaTheme="minorEastAsia"/>
          <w:color w:val="000000" w:themeColor="text1"/>
          <w:sz w:val="24"/>
          <w14:textFill>
            <w14:solidFill>
              <w14:schemeClr w14:val="tx1"/>
            </w14:solidFill>
          </w14:textFill>
        </w:rPr>
        <w:t>费用承担</w:t>
      </w:r>
    </w:p>
    <w:p w14:paraId="19871CCF">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准备和参加投标活动发生的费用自理。</w:t>
      </w:r>
    </w:p>
    <w:p w14:paraId="3EFB59EE">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8" w:name="_Toc179632553"/>
      <w:bookmarkStart w:id="19" w:name="_Toc144974504"/>
      <w:bookmarkStart w:id="20" w:name="_Toc152042312"/>
      <w:bookmarkStart w:id="21" w:name="_Toc152045536"/>
      <w:r>
        <w:rPr>
          <w:rFonts w:cs="宋体" w:asciiTheme="minorEastAsia" w:hAnsiTheme="minorEastAsia" w:eastAsiaTheme="minorEastAsia"/>
          <w:color w:val="000000" w:themeColor="text1"/>
          <w:sz w:val="24"/>
          <w14:textFill>
            <w14:solidFill>
              <w14:schemeClr w14:val="tx1"/>
            </w14:solidFill>
          </w14:textFill>
        </w:rPr>
        <w:t xml:space="preserve">1.6 </w:t>
      </w:r>
      <w:r>
        <w:rPr>
          <w:rFonts w:hint="eastAsia" w:cs="宋体" w:asciiTheme="minorEastAsia" w:hAnsiTheme="minorEastAsia" w:eastAsiaTheme="minorEastAsia"/>
          <w:color w:val="000000" w:themeColor="text1"/>
          <w:sz w:val="24"/>
          <w14:textFill>
            <w14:solidFill>
              <w14:schemeClr w14:val="tx1"/>
            </w14:solidFill>
          </w14:textFill>
        </w:rPr>
        <w:t>保密</w:t>
      </w:r>
      <w:bookmarkEnd w:id="18"/>
      <w:bookmarkEnd w:id="19"/>
      <w:bookmarkEnd w:id="20"/>
      <w:bookmarkEnd w:id="21"/>
    </w:p>
    <w:p w14:paraId="22031B8B">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参与招标投标活动的各方应对</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和</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中的商业和技术等秘密保密，违者应对由此造成的后果承担法律责任。</w:t>
      </w:r>
      <w:r>
        <w:rPr>
          <w:rFonts w:cs="宋体" w:asciiTheme="minorEastAsia" w:hAnsiTheme="minorEastAsia" w:eastAsiaTheme="minorEastAsia"/>
          <w:color w:val="000000" w:themeColor="text1"/>
          <w:sz w:val="24"/>
          <w14:textFill>
            <w14:solidFill>
              <w14:schemeClr w14:val="tx1"/>
            </w14:solidFill>
          </w14:textFill>
        </w:rPr>
        <w:t xml:space="preserve"> </w:t>
      </w:r>
    </w:p>
    <w:p w14:paraId="14DEAE08">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22" w:name="_Toc144974505"/>
      <w:bookmarkStart w:id="23" w:name="_Toc179632554"/>
      <w:bookmarkStart w:id="24" w:name="_Toc152045537"/>
      <w:bookmarkStart w:id="25" w:name="_Toc152042313"/>
      <w:r>
        <w:rPr>
          <w:rFonts w:cs="宋体" w:asciiTheme="minorEastAsia" w:hAnsiTheme="minorEastAsia" w:eastAsiaTheme="minorEastAsia"/>
          <w:color w:val="000000" w:themeColor="text1"/>
          <w:sz w:val="24"/>
          <w14:textFill>
            <w14:solidFill>
              <w14:schemeClr w14:val="tx1"/>
            </w14:solidFill>
          </w14:textFill>
        </w:rPr>
        <w:t xml:space="preserve">1.7 </w:t>
      </w:r>
      <w:r>
        <w:rPr>
          <w:rFonts w:hint="eastAsia" w:cs="宋体" w:asciiTheme="minorEastAsia" w:hAnsiTheme="minorEastAsia" w:eastAsiaTheme="minorEastAsia"/>
          <w:color w:val="000000" w:themeColor="text1"/>
          <w:sz w:val="24"/>
          <w14:textFill>
            <w14:solidFill>
              <w14:schemeClr w14:val="tx1"/>
            </w14:solidFill>
          </w14:textFill>
        </w:rPr>
        <w:t>语言</w:t>
      </w:r>
      <w:bookmarkEnd w:id="22"/>
      <w:r>
        <w:rPr>
          <w:rFonts w:hint="eastAsia" w:cs="宋体" w:asciiTheme="minorEastAsia" w:hAnsiTheme="minorEastAsia" w:eastAsiaTheme="minorEastAsia"/>
          <w:color w:val="000000" w:themeColor="text1"/>
          <w:sz w:val="24"/>
          <w14:textFill>
            <w14:solidFill>
              <w14:schemeClr w14:val="tx1"/>
            </w14:solidFill>
          </w14:textFill>
        </w:rPr>
        <w:t>文字</w:t>
      </w:r>
      <w:bookmarkEnd w:id="23"/>
      <w:bookmarkEnd w:id="24"/>
      <w:bookmarkEnd w:id="25"/>
    </w:p>
    <w:p w14:paraId="4E90A828">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除专用术语外，与招标投标有关的语言均使用中文。必要时专用术语应附有中文注释。</w:t>
      </w:r>
    </w:p>
    <w:p w14:paraId="4AF63A60">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26" w:name="_Toc144974506"/>
      <w:bookmarkStart w:id="27" w:name="_Toc152042314"/>
      <w:bookmarkStart w:id="28" w:name="_Toc152045538"/>
      <w:bookmarkStart w:id="29" w:name="_Toc179632555"/>
      <w:r>
        <w:rPr>
          <w:rFonts w:cs="宋体" w:asciiTheme="minorEastAsia" w:hAnsiTheme="minorEastAsia" w:eastAsiaTheme="minorEastAsia"/>
          <w:color w:val="000000" w:themeColor="text1"/>
          <w:sz w:val="24"/>
          <w14:textFill>
            <w14:solidFill>
              <w14:schemeClr w14:val="tx1"/>
            </w14:solidFill>
          </w14:textFill>
        </w:rPr>
        <w:t xml:space="preserve">1.8 </w:t>
      </w:r>
      <w:r>
        <w:rPr>
          <w:rFonts w:hint="eastAsia" w:cs="宋体" w:asciiTheme="minorEastAsia" w:hAnsiTheme="minorEastAsia" w:eastAsiaTheme="minorEastAsia"/>
          <w:color w:val="000000" w:themeColor="text1"/>
          <w:sz w:val="24"/>
          <w14:textFill>
            <w14:solidFill>
              <w14:schemeClr w14:val="tx1"/>
            </w14:solidFill>
          </w14:textFill>
        </w:rPr>
        <w:t>计量单位</w:t>
      </w:r>
      <w:bookmarkEnd w:id="26"/>
      <w:bookmarkEnd w:id="27"/>
      <w:bookmarkEnd w:id="28"/>
      <w:bookmarkEnd w:id="29"/>
    </w:p>
    <w:p w14:paraId="3C18EA0E">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所有计量均采用中华人民共和国法定计量单位。</w:t>
      </w:r>
    </w:p>
    <w:p w14:paraId="19F054AD">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30" w:name="_Toc179632556"/>
      <w:bookmarkStart w:id="31" w:name="_Toc144974507"/>
      <w:bookmarkStart w:id="32" w:name="_Toc152042315"/>
      <w:bookmarkStart w:id="33" w:name="_Toc152045539"/>
      <w:r>
        <w:rPr>
          <w:rFonts w:cs="宋体" w:asciiTheme="minorEastAsia" w:hAnsiTheme="minorEastAsia" w:eastAsiaTheme="minorEastAsia"/>
          <w:color w:val="000000" w:themeColor="text1"/>
          <w:sz w:val="24"/>
          <w14:textFill>
            <w14:solidFill>
              <w14:schemeClr w14:val="tx1"/>
            </w14:solidFill>
          </w14:textFill>
        </w:rPr>
        <w:t xml:space="preserve">1.9 </w:t>
      </w:r>
      <w:r>
        <w:rPr>
          <w:rFonts w:hint="eastAsia" w:cs="宋体" w:asciiTheme="minorEastAsia" w:hAnsiTheme="minorEastAsia" w:eastAsiaTheme="minorEastAsia"/>
          <w:color w:val="000000" w:themeColor="text1"/>
          <w:sz w:val="24"/>
          <w14:textFill>
            <w14:solidFill>
              <w14:schemeClr w14:val="tx1"/>
            </w14:solidFill>
          </w14:textFill>
        </w:rPr>
        <w:t>踏勘现场</w:t>
      </w:r>
      <w:bookmarkEnd w:id="30"/>
      <w:bookmarkEnd w:id="31"/>
      <w:bookmarkEnd w:id="32"/>
      <w:bookmarkEnd w:id="33"/>
    </w:p>
    <w:p w14:paraId="6CDD2929">
      <w:pPr>
        <w:keepNext w:val="0"/>
        <w:keepLines w:val="0"/>
        <w:pageBreakBefore w:val="0"/>
        <w:kinsoku/>
        <w:wordWrap/>
        <w:overflowPunct/>
        <w:topLinePunct w:val="0"/>
        <w:bidi w:val="0"/>
        <w:snapToGrid w:val="0"/>
        <w:spacing w:line="360" w:lineRule="auto"/>
        <w:ind w:firstLine="360" w:firstLineChars="15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1.9.1</w:t>
      </w:r>
      <w:r>
        <w:rPr>
          <w:rFonts w:hint="eastAsia" w:cs="宋体" w:asciiTheme="minorEastAsia" w:hAnsiTheme="minorEastAsia" w:eastAsiaTheme="minorEastAsia"/>
          <w:color w:val="000000" w:themeColor="text1"/>
          <w:sz w:val="24"/>
          <w14:textFill>
            <w14:solidFill>
              <w14:schemeClr w14:val="tx1"/>
            </w14:solidFill>
          </w14:textFill>
        </w:rPr>
        <w:t>本次招标项目不组织</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踏勘现场，</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自行组织踏勘现场。所发生的费用、人员伤亡和财产损失自行负责。</w:t>
      </w:r>
      <w:r>
        <w:rPr>
          <w:rFonts w:cs="宋体" w:asciiTheme="minorEastAsia" w:hAnsiTheme="minorEastAsia" w:eastAsiaTheme="minorEastAsia"/>
          <w:color w:val="000000" w:themeColor="text1"/>
          <w:sz w:val="24"/>
          <w14:textFill>
            <w14:solidFill>
              <w14:schemeClr w14:val="tx1"/>
            </w14:solidFill>
          </w14:textFill>
        </w:rPr>
        <w:t xml:space="preserve"> </w:t>
      </w:r>
    </w:p>
    <w:p w14:paraId="2C2D9814">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34" w:name="_Toc179632557"/>
      <w:bookmarkStart w:id="35" w:name="_Toc152042316"/>
      <w:bookmarkStart w:id="36" w:name="_Toc152045540"/>
      <w:bookmarkStart w:id="37" w:name="_Toc144974508"/>
      <w:r>
        <w:rPr>
          <w:rFonts w:cs="宋体" w:asciiTheme="minorEastAsia" w:hAnsiTheme="minorEastAsia" w:eastAsiaTheme="minorEastAsia"/>
          <w:color w:val="000000" w:themeColor="text1"/>
          <w:sz w:val="24"/>
          <w14:textFill>
            <w14:solidFill>
              <w14:schemeClr w14:val="tx1"/>
            </w14:solidFill>
          </w14:textFill>
        </w:rPr>
        <w:t xml:space="preserve">1.10 </w:t>
      </w:r>
      <w:r>
        <w:rPr>
          <w:rFonts w:hint="eastAsia" w:cs="宋体" w:asciiTheme="minorEastAsia" w:hAnsiTheme="minorEastAsia" w:eastAsiaTheme="minorEastAsia"/>
          <w:color w:val="000000" w:themeColor="text1"/>
          <w:sz w:val="24"/>
          <w14:textFill>
            <w14:solidFill>
              <w14:schemeClr w14:val="tx1"/>
            </w14:solidFill>
          </w14:textFill>
        </w:rPr>
        <w:t>投标预备会</w:t>
      </w:r>
      <w:bookmarkEnd w:id="34"/>
      <w:bookmarkEnd w:id="35"/>
      <w:bookmarkEnd w:id="36"/>
      <w:bookmarkEnd w:id="37"/>
    </w:p>
    <w:p w14:paraId="0176647D">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1.10.1 </w:t>
      </w:r>
      <w:r>
        <w:rPr>
          <w:rFonts w:hint="eastAsia" w:cs="宋体" w:asciiTheme="minorEastAsia" w:hAnsiTheme="minorEastAsia" w:eastAsiaTheme="minorEastAsia"/>
          <w:color w:val="000000" w:themeColor="text1"/>
          <w:sz w:val="24"/>
          <w:lang w:val="zh-CN"/>
          <w14:textFill>
            <w14:solidFill>
              <w14:schemeClr w14:val="tx1"/>
            </w14:solidFill>
          </w14:textFill>
        </w:rPr>
        <w:t>供应商须知前附表规定召开投标预备会的，采购人按供应商须知前附表规定的时间和地点召开。预备会，澄清供应商提出的问题。</w:t>
      </w:r>
    </w:p>
    <w:p w14:paraId="5700C183">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1.10.2 </w:t>
      </w:r>
      <w:r>
        <w:rPr>
          <w:rFonts w:hint="eastAsia" w:cs="宋体" w:asciiTheme="minorEastAsia" w:hAnsiTheme="minorEastAsia" w:eastAsiaTheme="minorEastAsia"/>
          <w:color w:val="000000" w:themeColor="text1"/>
          <w:sz w:val="24"/>
          <w:lang w:val="zh-CN"/>
          <w14:textFill>
            <w14:solidFill>
              <w14:schemeClr w14:val="tx1"/>
            </w14:solidFill>
          </w14:textFill>
        </w:rPr>
        <w:t>不召开预备会的，供应商应在供应商须知前附表规定的时间前，以书面和电子邮件形式将提出的问题送达招标代理机构，以便采购人和招标代理机构在规定的时间澄清。</w:t>
      </w:r>
    </w:p>
    <w:p w14:paraId="0BE3FECF">
      <w:pPr>
        <w:keepNext w:val="0"/>
        <w:keepLines w:val="0"/>
        <w:pageBreakBefore w:val="0"/>
        <w:kinsoku/>
        <w:wordWrap/>
        <w:overflowPunct/>
        <w:topLinePunct w:val="0"/>
        <w:autoSpaceDE w:val="0"/>
        <w:autoSpaceDN w:val="0"/>
        <w:bidi w:val="0"/>
        <w:adjustRightInd w:val="0"/>
        <w:snapToGrid w:val="0"/>
        <w:spacing w:line="360" w:lineRule="auto"/>
        <w:ind w:firstLine="48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1.10.3 </w:t>
      </w:r>
      <w:r>
        <w:rPr>
          <w:rFonts w:hint="eastAsia" w:cs="宋体" w:asciiTheme="minorEastAsia" w:hAnsiTheme="minorEastAsia" w:eastAsiaTheme="minorEastAsia"/>
          <w:color w:val="000000" w:themeColor="text1"/>
          <w:sz w:val="24"/>
          <w:lang w:val="zh-CN"/>
          <w14:textFill>
            <w14:solidFill>
              <w14:schemeClr w14:val="tx1"/>
            </w14:solidFill>
          </w14:textFill>
        </w:rPr>
        <w:t>采购人、招标代理机构在供应商须知前附表规定的时间内，将对供应商所</w:t>
      </w:r>
    </w:p>
    <w:p w14:paraId="04A0225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提问题的澄清，以书面方式通知所有购买磋商文件的供应商。该澄清内容为磋商文件的组成部分。</w:t>
      </w:r>
    </w:p>
    <w:p w14:paraId="446CF995">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38" w:name="_Toc179632558"/>
      <w:bookmarkStart w:id="39" w:name="_Toc144974509"/>
      <w:bookmarkStart w:id="40" w:name="_Toc152042317"/>
      <w:bookmarkStart w:id="41" w:name="_Toc152045541"/>
      <w:r>
        <w:rPr>
          <w:rFonts w:cs="宋体" w:asciiTheme="minorEastAsia" w:hAnsiTheme="minorEastAsia" w:eastAsiaTheme="minorEastAsia"/>
          <w:color w:val="000000" w:themeColor="text1"/>
          <w:sz w:val="24"/>
          <w14:textFill>
            <w14:solidFill>
              <w14:schemeClr w14:val="tx1"/>
            </w14:solidFill>
          </w14:textFill>
        </w:rPr>
        <w:t xml:space="preserve">1.11 </w:t>
      </w:r>
      <w:r>
        <w:rPr>
          <w:rFonts w:hint="eastAsia" w:cs="宋体" w:asciiTheme="minorEastAsia" w:hAnsiTheme="minorEastAsia" w:eastAsiaTheme="minorEastAsia"/>
          <w:color w:val="000000" w:themeColor="text1"/>
          <w:sz w:val="24"/>
          <w14:textFill>
            <w14:solidFill>
              <w14:schemeClr w14:val="tx1"/>
            </w14:solidFill>
          </w14:textFill>
        </w:rPr>
        <w:t>分包</w:t>
      </w:r>
      <w:bookmarkEnd w:id="38"/>
      <w:bookmarkEnd w:id="39"/>
      <w:bookmarkEnd w:id="40"/>
      <w:bookmarkEnd w:id="41"/>
    </w:p>
    <w:p w14:paraId="58F04F7D">
      <w:pPr>
        <w:keepNext w:val="0"/>
        <w:keepLines w:val="0"/>
        <w:pageBreakBefore w:val="0"/>
        <w:kinsoku/>
        <w:wordWrap/>
        <w:overflowPunct/>
        <w:topLinePunct w:val="0"/>
        <w:bidi w:val="0"/>
        <w:snapToGrid w:val="0"/>
        <w:spacing w:line="360" w:lineRule="auto"/>
        <w:ind w:firstLine="648" w:firstLineChars="27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本次招标项目是否允许分包：见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19F0F8AC">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42" w:name="_Toc179632559"/>
      <w:r>
        <w:rPr>
          <w:rFonts w:cs="宋体" w:asciiTheme="minorEastAsia" w:hAnsiTheme="minorEastAsia" w:eastAsiaTheme="minorEastAsia"/>
          <w:color w:val="000000" w:themeColor="text1"/>
          <w:sz w:val="24"/>
          <w14:textFill>
            <w14:solidFill>
              <w14:schemeClr w14:val="tx1"/>
            </w14:solidFill>
          </w14:textFill>
        </w:rPr>
        <w:t xml:space="preserve">1.12 </w:t>
      </w:r>
      <w:r>
        <w:rPr>
          <w:rFonts w:hint="eastAsia" w:cs="宋体" w:asciiTheme="minorEastAsia" w:hAnsiTheme="minorEastAsia" w:eastAsiaTheme="minorEastAsia"/>
          <w:color w:val="000000" w:themeColor="text1"/>
          <w:sz w:val="24"/>
          <w14:textFill>
            <w14:solidFill>
              <w14:schemeClr w14:val="tx1"/>
            </w14:solidFill>
          </w14:textFill>
        </w:rPr>
        <w:t>偏离</w:t>
      </w:r>
      <w:bookmarkEnd w:id="42"/>
    </w:p>
    <w:p w14:paraId="6DF90238">
      <w:pPr>
        <w:keepNext w:val="0"/>
        <w:keepLines w:val="0"/>
        <w:pageBreakBefore w:val="0"/>
        <w:kinsoku/>
        <w:wordWrap/>
        <w:overflowPunct/>
        <w:topLinePunct w:val="0"/>
        <w:bidi w:val="0"/>
        <w:snapToGrid w:val="0"/>
        <w:spacing w:line="360" w:lineRule="auto"/>
        <w:ind w:firstLine="480" w:firstLineChars="2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本次招标项目是否允许偏离：见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6A26DD59">
      <w:pPr>
        <w:pStyle w:val="29"/>
        <w:keepNext w:val="0"/>
        <w:keepLines w:val="0"/>
        <w:pageBreakBefore w:val="0"/>
        <w:kinsoku/>
        <w:wordWrap/>
        <w:overflowPunct/>
        <w:topLinePunct w:val="0"/>
        <w:bidi w:val="0"/>
        <w:snapToGrid w:val="0"/>
        <w:spacing w:line="360" w:lineRule="auto"/>
        <w:ind w:firstLine="420"/>
        <w:jc w:val="both"/>
        <w:textAlignment w:val="auto"/>
        <w:outlineLvl w:val="9"/>
        <w:rPr>
          <w:rFonts w:cs="Times New Roman" w:asciiTheme="minorEastAsia" w:hAnsiTheme="minorEastAsia" w:eastAsiaTheme="minorEastAsia"/>
          <w:color w:val="000000" w:themeColor="text1"/>
          <w:sz w:val="24"/>
          <w:szCs w:val="24"/>
          <w:lang w:val="zh-CN"/>
          <w14:textFill>
            <w14:solidFill>
              <w14:schemeClr w14:val="tx1"/>
            </w14:solidFill>
          </w14:textFill>
        </w:rPr>
      </w:pPr>
      <w:bookmarkStart w:id="43" w:name="_Toc416867776"/>
      <w:bookmarkStart w:id="44" w:name="_Toc467680520"/>
      <w:bookmarkStart w:id="45" w:name="_Toc201719077"/>
      <w:bookmarkStart w:id="46" w:name="_Toc1214"/>
      <w:bookmarkStart w:id="47" w:name="_Toc467767093"/>
      <w:r>
        <w:rPr>
          <w:rFonts w:cs="宋体" w:asciiTheme="minorEastAsia" w:hAnsiTheme="minorEastAsia" w:eastAsiaTheme="minorEastAsia"/>
          <w:color w:val="000000" w:themeColor="text1"/>
          <w:sz w:val="24"/>
          <w:szCs w:val="24"/>
          <w:lang w:val="zh-CN"/>
          <w14:textFill>
            <w14:solidFill>
              <w14:schemeClr w14:val="tx1"/>
            </w14:solidFill>
          </w14:textFill>
        </w:rPr>
        <w:t>2.</w:t>
      </w:r>
      <w:bookmarkEnd w:id="43"/>
      <w:bookmarkEnd w:id="44"/>
      <w:bookmarkEnd w:id="45"/>
      <w:bookmarkEnd w:id="46"/>
      <w:bookmarkEnd w:id="47"/>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磋商文件</w:t>
      </w:r>
    </w:p>
    <w:p w14:paraId="0C586AAB">
      <w:pPr>
        <w:keepNext w:val="0"/>
        <w:keepLines w:val="0"/>
        <w:pageBreakBefore w:val="0"/>
        <w:kinsoku/>
        <w:wordWrap/>
        <w:overflowPunct/>
        <w:topLinePunct w:val="0"/>
        <w:bidi w:val="0"/>
        <w:snapToGrid w:val="0"/>
        <w:spacing w:line="360" w:lineRule="auto"/>
        <w:ind w:firstLine="410" w:firstLineChars="171"/>
        <w:textAlignment w:val="auto"/>
        <w:rPr>
          <w:rFonts w:asciiTheme="minorEastAsia" w:hAnsiTheme="minorEastAsia" w:eastAsiaTheme="minorEastAsia"/>
          <w:color w:val="000000" w:themeColor="text1"/>
          <w:sz w:val="24"/>
          <w14:textFill>
            <w14:solidFill>
              <w14:schemeClr w14:val="tx1"/>
            </w14:solidFill>
          </w14:textFill>
        </w:rPr>
      </w:pPr>
    </w:p>
    <w:p w14:paraId="5F7E341C">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48" w:name="_Toc201719078"/>
      <w:r>
        <w:rPr>
          <w:rFonts w:cs="宋体" w:asciiTheme="minorEastAsia" w:hAnsiTheme="minorEastAsia" w:eastAsiaTheme="minorEastAsia"/>
          <w:color w:val="000000" w:themeColor="text1"/>
          <w:sz w:val="24"/>
          <w14:textFill>
            <w14:solidFill>
              <w14:schemeClr w14:val="tx1"/>
            </w14:solidFill>
          </w14:textFill>
        </w:rPr>
        <w:t xml:space="preserve">2.1 </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的组成</w:t>
      </w:r>
      <w:bookmarkEnd w:id="48"/>
    </w:p>
    <w:p w14:paraId="1BEC1086">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本磋商文件包括：</w:t>
      </w:r>
    </w:p>
    <w:p w14:paraId="23AD407F">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w:t>
      </w:r>
      <w:r>
        <w:rPr>
          <w:rFonts w:hint="eastAsia" w:cs="宋体" w:asciiTheme="minorEastAsia" w:hAnsiTheme="minorEastAsia" w:eastAsiaTheme="minorEastAsia"/>
          <w:color w:val="000000" w:themeColor="text1"/>
          <w:sz w:val="24"/>
          <w:lang w:val="zh-CN"/>
          <w14:textFill>
            <w14:solidFill>
              <w14:schemeClr w14:val="tx1"/>
            </w14:solidFill>
          </w14:textFill>
        </w:rPr>
        <w:t>磋商公告；</w:t>
      </w:r>
    </w:p>
    <w:p w14:paraId="7E2260AB">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(2)</w:t>
      </w:r>
      <w:r>
        <w:rPr>
          <w:rFonts w:hint="eastAsia" w:cs="宋体" w:asciiTheme="minorEastAsia" w:hAnsiTheme="minorEastAsia" w:eastAsiaTheme="minorEastAsia"/>
          <w:color w:val="000000" w:themeColor="text1"/>
          <w:sz w:val="24"/>
          <w:lang w:val="zh-CN"/>
          <w14:textFill>
            <w14:solidFill>
              <w14:schemeClr w14:val="tx1"/>
            </w14:solidFill>
          </w14:textFill>
        </w:rPr>
        <w:t>供应商须知；</w:t>
      </w:r>
    </w:p>
    <w:p w14:paraId="38054B40">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w:t>
      </w:r>
      <w:r>
        <w:rPr>
          <w:rFonts w:hint="eastAsia" w:cs="宋体" w:asciiTheme="minorEastAsia" w:hAnsiTheme="minorEastAsia" w:eastAsiaTheme="minorEastAsia"/>
          <w:color w:val="000000" w:themeColor="text1"/>
          <w:sz w:val="24"/>
          <w:lang w:val="zh-CN"/>
          <w14:textFill>
            <w14:solidFill>
              <w14:schemeClr w14:val="tx1"/>
            </w14:solidFill>
          </w14:textFill>
        </w:rPr>
        <w:t>评标办法；</w:t>
      </w:r>
    </w:p>
    <w:p w14:paraId="7482A830">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4</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合同条款；</w:t>
      </w:r>
    </w:p>
    <w:p w14:paraId="645B93FC">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5</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招标范围和技术要求</w:t>
      </w:r>
    </w:p>
    <w:p w14:paraId="37B2BAB0">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6</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响应文件格式；</w:t>
      </w:r>
    </w:p>
    <w:p w14:paraId="092FC2F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根据本章第</w:t>
      </w:r>
      <w:r>
        <w:rPr>
          <w:rFonts w:cs="宋体" w:asciiTheme="minorEastAsia" w:hAnsiTheme="minorEastAsia" w:eastAsiaTheme="minorEastAsia"/>
          <w:color w:val="000000" w:themeColor="text1"/>
          <w:sz w:val="24"/>
          <w:lang w:val="zh-CN"/>
          <w14:textFill>
            <w14:solidFill>
              <w14:schemeClr w14:val="tx1"/>
            </w14:solidFill>
          </w14:textFill>
        </w:rPr>
        <w:t>1.10</w:t>
      </w:r>
      <w:r>
        <w:rPr>
          <w:rFonts w:hint="eastAsia" w:cs="宋体" w:asciiTheme="minorEastAsia" w:hAnsiTheme="minorEastAsia" w:eastAsiaTheme="minorEastAsia"/>
          <w:color w:val="000000" w:themeColor="text1"/>
          <w:sz w:val="24"/>
          <w:lang w:val="zh-CN"/>
          <w14:textFill>
            <w14:solidFill>
              <w14:schemeClr w14:val="tx1"/>
            </w14:solidFill>
          </w14:textFill>
        </w:rPr>
        <w:t>款、第</w:t>
      </w:r>
      <w:r>
        <w:rPr>
          <w:rFonts w:cs="宋体" w:asciiTheme="minorEastAsia" w:hAnsiTheme="minorEastAsia" w:eastAsiaTheme="minorEastAsia"/>
          <w:color w:val="000000" w:themeColor="text1"/>
          <w:sz w:val="24"/>
          <w:lang w:val="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款和第</w:t>
      </w:r>
      <w:r>
        <w:rPr>
          <w:rFonts w:cs="宋体" w:asciiTheme="minorEastAsia" w:hAnsiTheme="minorEastAsia" w:eastAsiaTheme="minorEastAsia"/>
          <w:color w:val="000000" w:themeColor="text1"/>
          <w:sz w:val="24"/>
          <w:lang w:val="zh-CN"/>
          <w14:textFill>
            <w14:solidFill>
              <w14:schemeClr w14:val="tx1"/>
            </w14:solidFill>
          </w14:textFill>
        </w:rPr>
        <w:t>2.3</w:t>
      </w:r>
      <w:r>
        <w:rPr>
          <w:rFonts w:hint="eastAsia" w:cs="宋体" w:asciiTheme="minorEastAsia" w:hAnsiTheme="minorEastAsia" w:eastAsiaTheme="minorEastAsia"/>
          <w:color w:val="000000" w:themeColor="text1"/>
          <w:sz w:val="24"/>
          <w:lang w:val="zh-CN"/>
          <w14:textFill>
            <w14:solidFill>
              <w14:schemeClr w14:val="tx1"/>
            </w14:solidFill>
          </w14:textFill>
        </w:rPr>
        <w:t>款对磋商文件所作的澄清、修改，构成磋商文件的组成部分。</w:t>
      </w:r>
    </w:p>
    <w:p w14:paraId="1547311D">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49" w:name="_Toc201719079"/>
      <w:r>
        <w:rPr>
          <w:rFonts w:cs="宋体" w:asciiTheme="minorEastAsia" w:hAnsiTheme="minorEastAsia" w:eastAsiaTheme="minorEastAsia"/>
          <w:color w:val="000000" w:themeColor="text1"/>
          <w:sz w:val="24"/>
          <w14:textFill>
            <w14:solidFill>
              <w14:schemeClr w14:val="tx1"/>
            </w14:solidFill>
          </w14:textFill>
        </w:rPr>
        <w:t xml:space="preserve">2.2 </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的澄清</w:t>
      </w:r>
      <w:bookmarkEnd w:id="49"/>
    </w:p>
    <w:p w14:paraId="51718082">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.1任何要求对竞争性磋商文件进行澄清的供应商，均应在磋商截止期5天前在政府采购云平台（网址：http://www.zcygov.cn）网站上提出澄清申请，要求采购人对竞争性磋商文件予以澄清。</w:t>
      </w:r>
    </w:p>
    <w:p w14:paraId="337BE20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2采购人或者采购代理机构可以对已发出的竞争性磋商文件进行必要的澄清或者修改，但不得改变采购标的和资格条件。澄清或者修改应当在政府采购云平台（网址：http://www.zcygov.cn）网站上发布澄清公告。澄清或者修改的内容为竞争性磋商文件的组成部分。</w:t>
      </w:r>
    </w:p>
    <w:p w14:paraId="2B50EB8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3澄清或者修改的内容可能影响竞争性磋商响应文件编制的，采购人或者采购代理机构应当在磋商截止时间至少5日前，在政府采购云平台（网址：http://www.zcygov.cn）网站上进行统一解答，但不指明澄清问题的来源；不足5日的，采购人或者采购代理机构应当顺延提交竞争性磋商响应文件的截止时间。</w:t>
      </w:r>
    </w:p>
    <w:p w14:paraId="28275204">
      <w:pPr>
        <w:pStyle w:val="29"/>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color w:val="000000" w:themeColor="text1"/>
          <w:sz w:val="24"/>
          <w:szCs w:val="24"/>
          <w:lang w:val="zh-CN"/>
          <w14:textFill>
            <w14:solidFill>
              <w14:schemeClr w14:val="tx1"/>
            </w14:solidFill>
          </w14:textFill>
        </w:rPr>
      </w:pPr>
      <w:bookmarkStart w:id="50" w:name="_Toc416867777"/>
      <w:bookmarkStart w:id="51" w:name="_Toc201719081"/>
      <w:bookmarkStart w:id="52" w:name="_Toc467680521"/>
      <w:bookmarkStart w:id="53" w:name="_Toc1163"/>
      <w:bookmarkStart w:id="54" w:name="_Toc467767094"/>
      <w:r>
        <w:rPr>
          <w:rFonts w:cs="宋体" w:asciiTheme="minorEastAsia" w:hAnsiTheme="minorEastAsia" w:eastAsiaTheme="minorEastAsia"/>
          <w:color w:val="000000" w:themeColor="text1"/>
          <w:sz w:val="24"/>
          <w:szCs w:val="24"/>
          <w:lang w:val="zh-CN"/>
          <w14:textFill>
            <w14:solidFill>
              <w14:schemeClr w14:val="tx1"/>
            </w14:solidFill>
          </w14:textFill>
        </w:rPr>
        <w:t>3.</w:t>
      </w:r>
      <w:bookmarkEnd w:id="50"/>
      <w:bookmarkEnd w:id="51"/>
      <w:bookmarkEnd w:id="52"/>
      <w:bookmarkEnd w:id="53"/>
      <w:bookmarkEnd w:id="54"/>
      <w:r>
        <w:rPr>
          <w:rFonts w:hint="eastAsia" w:cs="宋体" w:asciiTheme="minorEastAsia" w:hAnsiTheme="minorEastAsia" w:eastAsiaTheme="minorEastAsia"/>
          <w:color w:val="000000" w:themeColor="text1"/>
          <w:sz w:val="24"/>
          <w:szCs w:val="24"/>
          <w:lang w:val="zh-CN"/>
          <w14:textFill>
            <w14:solidFill>
              <w14:schemeClr w14:val="tx1"/>
            </w14:solidFill>
          </w14:textFill>
        </w:rPr>
        <w:t>响应文件</w:t>
      </w:r>
    </w:p>
    <w:p w14:paraId="1472BAEE">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55" w:name="_Toc201719082"/>
      <w:r>
        <w:rPr>
          <w:rFonts w:cs="宋体" w:asciiTheme="minorEastAsia" w:hAnsiTheme="minorEastAsia" w:eastAsiaTheme="minorEastAsia"/>
          <w:color w:val="000000" w:themeColor="text1"/>
          <w:sz w:val="24"/>
          <w14:textFill>
            <w14:solidFill>
              <w14:schemeClr w14:val="tx1"/>
            </w14:solidFill>
          </w14:textFill>
        </w:rPr>
        <w:t xml:space="preserve">3.1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的组成</w:t>
      </w:r>
      <w:bookmarkEnd w:id="55"/>
    </w:p>
    <w:p w14:paraId="74D2BAF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3.1.1 </w:t>
      </w:r>
      <w:r>
        <w:rPr>
          <w:rFonts w:hint="eastAsia" w:cs="宋体" w:asciiTheme="minorEastAsia" w:hAnsiTheme="minorEastAsia" w:eastAsiaTheme="minorEastAsia"/>
          <w:color w:val="000000" w:themeColor="text1"/>
          <w:sz w:val="24"/>
          <w:lang w:val="zh-CN"/>
          <w14:textFill>
            <w14:solidFill>
              <w14:schemeClr w14:val="tx1"/>
            </w14:solidFill>
          </w14:textFill>
        </w:rPr>
        <w:t>响应文件应包括下列内容：</w:t>
      </w:r>
    </w:p>
    <w:p w14:paraId="4E53F3DE">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一、开标一览表</w:t>
      </w:r>
    </w:p>
    <w:p w14:paraId="5A4F4938">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二、投标函</w:t>
      </w:r>
    </w:p>
    <w:p w14:paraId="72D61573">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三、报价一览表</w:t>
      </w:r>
    </w:p>
    <w:p w14:paraId="5421A319">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四、法定代表人身份证明</w:t>
      </w:r>
    </w:p>
    <w:p w14:paraId="5DFA4534">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五、法定代表人授权委托书</w:t>
      </w:r>
    </w:p>
    <w:p w14:paraId="7047E78F">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六</w:t>
      </w:r>
      <w:r>
        <w:rPr>
          <w:rFonts w:hint="eastAsia" w:cs="宋体" w:asciiTheme="minorEastAsia" w:hAnsiTheme="minorEastAsia" w:eastAsiaTheme="minorEastAsia"/>
          <w:color w:val="000000" w:themeColor="text1"/>
          <w:sz w:val="24"/>
          <w14:textFill>
            <w14:solidFill>
              <w14:schemeClr w14:val="tx1"/>
            </w14:solidFill>
          </w14:textFill>
        </w:rPr>
        <w:t>、商务条款偏离表（格式）</w:t>
      </w:r>
    </w:p>
    <w:p w14:paraId="70EBE936">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七</w:t>
      </w:r>
      <w:r>
        <w:rPr>
          <w:rFonts w:hint="eastAsia" w:cs="宋体" w:asciiTheme="minorEastAsia" w:hAnsiTheme="minorEastAsia" w:eastAsiaTheme="minorEastAsia"/>
          <w:color w:val="000000" w:themeColor="text1"/>
          <w:sz w:val="24"/>
          <w14:textFill>
            <w14:solidFill>
              <w14:schemeClr w14:val="tx1"/>
            </w14:solidFill>
          </w14:textFill>
        </w:rPr>
        <w:t>、资格审查资料</w:t>
      </w:r>
    </w:p>
    <w:p w14:paraId="1AB8CEAE">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八</w:t>
      </w:r>
      <w:r>
        <w:rPr>
          <w:rFonts w:hint="eastAsia" w:cs="宋体" w:asciiTheme="minorEastAsia" w:hAnsiTheme="minorEastAsia" w:eastAsiaTheme="minorEastAsia"/>
          <w:color w:val="000000" w:themeColor="text1"/>
          <w:sz w:val="24"/>
          <w14:textFill>
            <w14:solidFill>
              <w14:schemeClr w14:val="tx1"/>
            </w14:solidFill>
          </w14:textFill>
        </w:rPr>
        <w:t>、服务方案</w:t>
      </w:r>
    </w:p>
    <w:p w14:paraId="29454868">
      <w:pPr>
        <w:keepNext w:val="0"/>
        <w:keepLines w:val="0"/>
        <w:pageBreakBefore w:val="0"/>
        <w:kinsoku/>
        <w:wordWrap/>
        <w:overflowPunct/>
        <w:topLinePunct w:val="0"/>
        <w:bidi w:val="0"/>
        <w:snapToGrid w:val="0"/>
        <w:spacing w:line="360" w:lineRule="auto"/>
        <w:ind w:firstLine="480" w:firstLineChars="200"/>
        <w:textAlignment w:val="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九</w:t>
      </w:r>
      <w:r>
        <w:rPr>
          <w:rFonts w:hint="eastAsia" w:cs="宋体" w:asciiTheme="minorEastAsia" w:hAnsiTheme="minorEastAsia" w:eastAsiaTheme="minorEastAsia"/>
          <w:color w:val="000000" w:themeColor="text1"/>
          <w:sz w:val="24"/>
          <w14:textFill>
            <w14:solidFill>
              <w14:schemeClr w14:val="tx1"/>
            </w14:solidFill>
          </w14:textFill>
        </w:rPr>
        <w:t>、其他材料</w:t>
      </w:r>
    </w:p>
    <w:p w14:paraId="2473AD5D">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kern w:val="0"/>
          <w:sz w:val="24"/>
        </w:rPr>
      </w:pPr>
      <w:r>
        <w:rPr>
          <w:rFonts w:cs="宋体" w:asciiTheme="minorEastAsia" w:hAnsiTheme="minorEastAsia" w:eastAsiaTheme="minorEastAsia"/>
          <w:kern w:val="0"/>
          <w:sz w:val="24"/>
        </w:rPr>
        <w:t xml:space="preserve">3.1.2 </w:t>
      </w:r>
      <w:r>
        <w:rPr>
          <w:rFonts w:hint="eastAsia" w:cs="宋体" w:asciiTheme="minorEastAsia" w:hAnsiTheme="minorEastAsia" w:eastAsiaTheme="minorEastAsia"/>
          <w:kern w:val="0"/>
          <w:sz w:val="24"/>
          <w:lang w:eastAsia="zh-CN"/>
        </w:rPr>
        <w:t>供应商</w:t>
      </w:r>
      <w:r>
        <w:rPr>
          <w:rFonts w:hint="eastAsia" w:cs="宋体" w:asciiTheme="minorEastAsia" w:hAnsiTheme="minorEastAsia" w:eastAsiaTheme="minorEastAsia"/>
          <w:kern w:val="0"/>
          <w:sz w:val="24"/>
        </w:rPr>
        <w:t>须知前附表规定不接受联合体投标的，或</w:t>
      </w:r>
      <w:r>
        <w:rPr>
          <w:rFonts w:hint="eastAsia" w:cs="宋体" w:asciiTheme="minorEastAsia" w:hAnsiTheme="minorEastAsia" w:eastAsiaTheme="minorEastAsia"/>
          <w:kern w:val="0"/>
          <w:sz w:val="24"/>
          <w:lang w:eastAsia="zh-CN"/>
        </w:rPr>
        <w:t>供应商</w:t>
      </w:r>
      <w:r>
        <w:rPr>
          <w:rFonts w:hint="eastAsia" w:cs="宋体" w:asciiTheme="minorEastAsia" w:hAnsiTheme="minorEastAsia" w:eastAsiaTheme="minorEastAsia"/>
          <w:kern w:val="0"/>
          <w:sz w:val="24"/>
        </w:rPr>
        <w:t>没有组成联合体的，</w:t>
      </w:r>
      <w:r>
        <w:rPr>
          <w:rFonts w:hint="eastAsia" w:cs="宋体" w:asciiTheme="minorEastAsia" w:hAnsiTheme="minorEastAsia" w:eastAsiaTheme="minorEastAsia"/>
          <w:kern w:val="0"/>
          <w:sz w:val="24"/>
          <w:lang w:eastAsia="zh-CN"/>
        </w:rPr>
        <w:t>响应文件</w:t>
      </w:r>
      <w:r>
        <w:rPr>
          <w:rFonts w:hint="eastAsia" w:cs="宋体" w:asciiTheme="minorEastAsia" w:hAnsiTheme="minorEastAsia" w:eastAsiaTheme="minorEastAsia"/>
          <w:kern w:val="0"/>
          <w:sz w:val="24"/>
        </w:rPr>
        <w:t>不包括本章第</w:t>
      </w:r>
      <w:r>
        <w:rPr>
          <w:rFonts w:cs="宋体" w:asciiTheme="minorEastAsia" w:hAnsiTheme="minorEastAsia" w:eastAsiaTheme="minorEastAsia"/>
          <w:kern w:val="0"/>
          <w:sz w:val="24"/>
        </w:rPr>
        <w:t>3.1.1</w:t>
      </w:r>
      <w:r>
        <w:rPr>
          <w:rFonts w:hint="eastAsia" w:cs="宋体" w:asciiTheme="minorEastAsia" w:hAnsiTheme="minorEastAsia" w:eastAsiaTheme="minorEastAsia"/>
          <w:kern w:val="0"/>
          <w:sz w:val="24"/>
        </w:rPr>
        <w:t>（5）目所指的联合体协议书。</w:t>
      </w:r>
    </w:p>
    <w:p w14:paraId="6A55FC73">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56" w:name="_Toc201719083"/>
      <w:r>
        <w:rPr>
          <w:rFonts w:cs="宋体" w:asciiTheme="minorEastAsia" w:hAnsiTheme="minorEastAsia" w:eastAsiaTheme="minorEastAsia"/>
          <w:color w:val="000000" w:themeColor="text1"/>
          <w:sz w:val="24"/>
          <w14:textFill>
            <w14:solidFill>
              <w14:schemeClr w14:val="tx1"/>
            </w14:solidFill>
          </w14:textFill>
        </w:rPr>
        <w:t xml:space="preserve">3.2 </w:t>
      </w:r>
      <w:r>
        <w:rPr>
          <w:rFonts w:hint="eastAsia" w:cs="宋体" w:asciiTheme="minorEastAsia" w:hAnsiTheme="minorEastAsia" w:eastAsiaTheme="minorEastAsia"/>
          <w:color w:val="000000" w:themeColor="text1"/>
          <w:sz w:val="24"/>
          <w14:textFill>
            <w14:solidFill>
              <w14:schemeClr w14:val="tx1"/>
            </w14:solidFill>
          </w14:textFill>
        </w:rPr>
        <w:t>投标报价</w:t>
      </w:r>
      <w:bookmarkEnd w:id="56"/>
    </w:p>
    <w:p w14:paraId="1B53FA6B">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3.2.1 </w:t>
      </w:r>
      <w:r>
        <w:rPr>
          <w:rFonts w:hint="eastAsia" w:cs="宋体" w:asciiTheme="minorEastAsia" w:hAnsiTheme="minorEastAsia" w:eastAsiaTheme="minorEastAsia"/>
          <w:color w:val="000000" w:themeColor="text1"/>
          <w:sz w:val="24"/>
          <w:lang w:val="zh-CN"/>
          <w14:textFill>
            <w14:solidFill>
              <w14:schemeClr w14:val="tx1"/>
            </w14:solidFill>
          </w14:textFill>
        </w:rPr>
        <w:t>供应商应按第六章的要求填写相应表格。</w:t>
      </w:r>
    </w:p>
    <w:p w14:paraId="0791E50A">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olor w:val="000000" w:themeColor="text1"/>
          <w:sz w:val="24"/>
          <w:lang w:eastAsia="zh-CN"/>
          <w14:textFill>
            <w14:solidFill>
              <w14:schemeClr w14:val="tx1"/>
            </w14:solidFill>
          </w14:textFill>
        </w:rPr>
      </w:pPr>
      <w:bookmarkStart w:id="57" w:name="_Toc201719084"/>
      <w:r>
        <w:rPr>
          <w:rFonts w:cs="宋体" w:asciiTheme="minorEastAsia" w:hAnsiTheme="minorEastAsia" w:eastAsiaTheme="minorEastAsia"/>
          <w:color w:val="000000" w:themeColor="text1"/>
          <w:sz w:val="24"/>
          <w14:textFill>
            <w14:solidFill>
              <w14:schemeClr w14:val="tx1"/>
            </w14:solidFill>
          </w14:textFill>
        </w:rPr>
        <w:t xml:space="preserve">3.3 </w:t>
      </w:r>
      <w:bookmarkEnd w:id="57"/>
      <w:r>
        <w:rPr>
          <w:rFonts w:hint="eastAsia" w:cs="宋体" w:asciiTheme="minorEastAsia" w:hAnsiTheme="minorEastAsia" w:eastAsiaTheme="minorEastAsia"/>
          <w:color w:val="000000" w:themeColor="text1"/>
          <w:sz w:val="24"/>
          <w:lang w:eastAsia="zh-CN"/>
          <w14:textFill>
            <w14:solidFill>
              <w14:schemeClr w14:val="tx1"/>
            </w14:solidFill>
          </w14:textFill>
        </w:rPr>
        <w:t>磋商有效期</w:t>
      </w:r>
    </w:p>
    <w:p w14:paraId="459487AD">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3.3.1 </w:t>
      </w:r>
      <w:r>
        <w:rPr>
          <w:rFonts w:hint="eastAsia" w:cs="宋体" w:asciiTheme="minorEastAsia" w:hAnsiTheme="minorEastAsia" w:eastAsiaTheme="minorEastAsia"/>
          <w:color w:val="000000" w:themeColor="text1"/>
          <w:sz w:val="24"/>
          <w:lang w:val="zh-CN"/>
          <w14:textFill>
            <w14:solidFill>
              <w14:schemeClr w14:val="tx1"/>
            </w14:solidFill>
          </w14:textFill>
        </w:rPr>
        <w:t>在供应商须知前附表规定的磋商有效期内，供应商不得要求撤销或修改其响应文件。</w:t>
      </w:r>
    </w:p>
    <w:p w14:paraId="4CB1F9E4">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3.3.2 </w:t>
      </w:r>
      <w:r>
        <w:rPr>
          <w:rFonts w:hint="eastAsia" w:cs="宋体" w:asciiTheme="minorEastAsia" w:hAnsiTheme="minorEastAsia" w:eastAsiaTheme="minorEastAsia"/>
          <w:color w:val="000000" w:themeColor="text1"/>
          <w:sz w:val="24"/>
          <w:lang w:val="zh-CN"/>
          <w14:textFill>
            <w14:solidFill>
              <w14:schemeClr w14:val="tx1"/>
            </w14:solidFill>
          </w14:textFill>
        </w:rPr>
        <w:t>出现特殊情况需要延长磋商有效期的，采购人以书面形式通知所有供应商延长磋商有效期。供应商同意延长的，应相应延长其磋商保证金的有效期，但不得要求或被允许修改或撤销其响应文件；供应商拒绝延长的，其投标失效，但供应商有权收回其磋商保证金。</w:t>
      </w:r>
    </w:p>
    <w:p w14:paraId="42F8FBEE">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olor w:val="000000" w:themeColor="text1"/>
          <w:sz w:val="24"/>
          <w:lang w:eastAsia="zh-CN"/>
          <w14:textFill>
            <w14:solidFill>
              <w14:schemeClr w14:val="tx1"/>
            </w14:solidFill>
          </w14:textFill>
        </w:rPr>
      </w:pPr>
      <w:bookmarkStart w:id="58" w:name="_Toc201719085"/>
      <w:r>
        <w:rPr>
          <w:rFonts w:cs="宋体" w:asciiTheme="minorEastAsia" w:hAnsiTheme="minorEastAsia" w:eastAsiaTheme="minorEastAsia"/>
          <w:color w:val="000000" w:themeColor="text1"/>
          <w:sz w:val="24"/>
          <w14:textFill>
            <w14:solidFill>
              <w14:schemeClr w14:val="tx1"/>
            </w14:solidFill>
          </w14:textFill>
        </w:rPr>
        <w:t xml:space="preserve">3.4 </w:t>
      </w:r>
      <w:bookmarkEnd w:id="58"/>
      <w:r>
        <w:rPr>
          <w:rFonts w:hint="eastAsia" w:cs="宋体" w:asciiTheme="minorEastAsia" w:hAnsiTheme="minorEastAsia" w:eastAsiaTheme="minorEastAsia"/>
          <w:color w:val="000000" w:themeColor="text1"/>
          <w:sz w:val="24"/>
          <w:lang w:eastAsia="zh-CN"/>
          <w14:textFill>
            <w14:solidFill>
              <w14:schemeClr w14:val="tx1"/>
            </w14:solidFill>
          </w14:textFill>
        </w:rPr>
        <w:t>磋商保证金</w:t>
      </w:r>
    </w:p>
    <w:p w14:paraId="7D545B6E">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3.4.1 </w:t>
      </w:r>
      <w:r>
        <w:rPr>
          <w:rFonts w:hint="eastAsia" w:cs="宋体" w:asciiTheme="minorEastAsia" w:hAnsiTheme="minorEastAsia" w:eastAsiaTheme="minorEastAsia"/>
          <w:color w:val="000000" w:themeColor="text1"/>
          <w:sz w:val="24"/>
          <w:lang w:val="zh-CN"/>
          <w14:textFill>
            <w14:solidFill>
              <w14:schemeClr w14:val="tx1"/>
            </w14:solidFill>
          </w14:textFill>
        </w:rPr>
        <w:t>供应商在递交响应文件的同时，应按供应商须知前附表规定的金额、担保形式和第六章“响应文件格式”规定的磋商保证金格式递交磋商保证金，并作为其响应文件的组成部分。联合体投标的，其磋商保证金由牵头人递交，并应符合供应商须知前附表的规定。</w:t>
      </w:r>
    </w:p>
    <w:p w14:paraId="1A52DF61">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3.4.2 </w:t>
      </w:r>
      <w:r>
        <w:rPr>
          <w:rFonts w:hint="eastAsia" w:cs="宋体" w:asciiTheme="minorEastAsia" w:hAnsiTheme="minorEastAsia" w:eastAsiaTheme="minorEastAsia"/>
          <w:color w:val="000000" w:themeColor="text1"/>
          <w:sz w:val="24"/>
          <w:lang w:val="zh-CN"/>
          <w14:textFill>
            <w14:solidFill>
              <w14:schemeClr w14:val="tx1"/>
            </w14:solidFill>
          </w14:textFill>
        </w:rPr>
        <w:t>供应商不按本章第</w:t>
      </w:r>
      <w:r>
        <w:rPr>
          <w:rFonts w:cs="宋体" w:asciiTheme="minorEastAsia" w:hAnsiTheme="minorEastAsia" w:eastAsiaTheme="minorEastAsia"/>
          <w:color w:val="000000" w:themeColor="text1"/>
          <w:sz w:val="24"/>
          <w:lang w:val="zh-CN"/>
          <w14:textFill>
            <w14:solidFill>
              <w14:schemeClr w14:val="tx1"/>
            </w14:solidFill>
          </w14:textFill>
        </w:rPr>
        <w:t>3.4.1</w:t>
      </w:r>
      <w:r>
        <w:rPr>
          <w:rFonts w:hint="eastAsia" w:cs="宋体" w:asciiTheme="minorEastAsia" w:hAnsiTheme="minorEastAsia" w:eastAsiaTheme="minorEastAsia"/>
          <w:color w:val="000000" w:themeColor="text1"/>
          <w:sz w:val="24"/>
          <w:lang w:val="zh-CN"/>
          <w14:textFill>
            <w14:solidFill>
              <w14:schemeClr w14:val="tx1"/>
            </w14:solidFill>
          </w14:textFill>
        </w:rPr>
        <w:t>项要求提交磋商保证金的，应当否决该供应商的投标。</w:t>
      </w:r>
    </w:p>
    <w:p w14:paraId="0FEA2487">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3.4.3 </w:t>
      </w:r>
      <w:r>
        <w:rPr>
          <w:rFonts w:hint="eastAsia" w:cs="宋体" w:asciiTheme="minorEastAsia" w:hAnsiTheme="minorEastAsia" w:eastAsiaTheme="minorEastAsia"/>
          <w:color w:val="000000" w:themeColor="text1"/>
          <w:sz w:val="24"/>
          <w:lang w:val="zh-CN"/>
          <w14:textFill>
            <w14:solidFill>
              <w14:schemeClr w14:val="tx1"/>
            </w14:solidFill>
          </w14:textFill>
        </w:rPr>
        <w:t>中标通知书发出之日起5个工作日内退还未中标供应商的磋商保证金，自政府采购合同签订之日起5个工作日内退还中标供应商的磋商保证金</w:t>
      </w:r>
      <w:r>
        <w:rPr>
          <w:rFonts w:hint="eastAsia" w:cs="宋体" w:asciiTheme="minorEastAsia" w:hAnsiTheme="minorEastAsia" w:eastAsiaTheme="minorEastAsia"/>
          <w:color w:val="000000" w:themeColor="text1"/>
          <w:sz w:val="24"/>
          <w14:textFill>
            <w14:solidFill>
              <w14:schemeClr w14:val="tx1"/>
            </w14:solidFill>
          </w14:textFill>
        </w:rPr>
        <w:t>。</w:t>
      </w:r>
    </w:p>
    <w:p w14:paraId="4C5A35B3">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3.4.4 </w:t>
      </w:r>
      <w:r>
        <w:rPr>
          <w:rFonts w:hint="eastAsia" w:cs="宋体" w:asciiTheme="minorEastAsia" w:hAnsiTheme="minorEastAsia" w:eastAsiaTheme="minorEastAsia"/>
          <w:color w:val="000000" w:themeColor="text1"/>
          <w:sz w:val="24"/>
          <w:lang w:val="zh-CN"/>
          <w14:textFill>
            <w14:solidFill>
              <w14:schemeClr w14:val="tx1"/>
            </w14:solidFill>
          </w14:textFill>
        </w:rPr>
        <w:t>有下列情形之一的，磋商保证金将不予退还：</w:t>
      </w:r>
    </w:p>
    <w:p w14:paraId="584D0028">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w:t>
      </w:r>
      <w:r>
        <w:rPr>
          <w:rFonts w:hint="eastAsia" w:cs="宋体" w:asciiTheme="minorEastAsia" w:hAnsiTheme="minorEastAsia" w:eastAsiaTheme="minorEastAsia"/>
          <w:color w:val="000000" w:themeColor="text1"/>
          <w:sz w:val="24"/>
          <w:lang w:val="zh-CN"/>
          <w14:textFill>
            <w14:solidFill>
              <w14:schemeClr w14:val="tx1"/>
            </w14:solidFill>
          </w14:textFill>
        </w:rPr>
        <w:t>供应商在磋商有效期内撤回响应文件的。</w:t>
      </w:r>
    </w:p>
    <w:p w14:paraId="333020E6">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(2)</w:t>
      </w:r>
      <w:r>
        <w:rPr>
          <w:rFonts w:hint="eastAsia" w:cs="宋体" w:asciiTheme="minorEastAsia" w:hAnsiTheme="minorEastAsia" w:eastAsiaTheme="minorEastAsia"/>
          <w:color w:val="000000" w:themeColor="text1"/>
          <w:sz w:val="24"/>
          <w:lang w:val="zh-CN"/>
          <w14:textFill>
            <w14:solidFill>
              <w14:schemeClr w14:val="tx1"/>
            </w14:solidFill>
          </w14:textFill>
        </w:rPr>
        <w:t>中标通知书发出后，中标人无故放弃中标项目或无正当理由在规定时间内不与采购人签订合同的。</w:t>
      </w:r>
    </w:p>
    <w:p w14:paraId="39A30C8E">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asciiTheme="minorEastAsia" w:hAnsiTheme="minorEastAsia" w:eastAsiaTheme="minorEastAsia"/>
          <w:b/>
          <w:bCs/>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（3）其他违反法律法规的情况。</w:t>
      </w:r>
    </w:p>
    <w:p w14:paraId="7CB9D3FA">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59" w:name="_Toc179632570"/>
      <w:bookmarkStart w:id="60" w:name="_Toc144974520"/>
      <w:bookmarkStart w:id="61" w:name="_Toc152045552"/>
      <w:bookmarkStart w:id="62" w:name="_Toc152042328"/>
      <w:r>
        <w:rPr>
          <w:rFonts w:cs="宋体" w:asciiTheme="minorEastAsia" w:hAnsiTheme="minorEastAsia" w:eastAsiaTheme="minorEastAsia"/>
          <w:color w:val="000000" w:themeColor="text1"/>
          <w:sz w:val="24"/>
          <w14:textFill>
            <w14:solidFill>
              <w14:schemeClr w14:val="tx1"/>
            </w14:solidFill>
          </w14:textFill>
        </w:rPr>
        <w:t xml:space="preserve">3.5 </w:t>
      </w:r>
      <w:r>
        <w:rPr>
          <w:rFonts w:hint="eastAsia" w:cs="宋体" w:asciiTheme="minorEastAsia" w:hAnsiTheme="minorEastAsia" w:eastAsiaTheme="minorEastAsia"/>
          <w:color w:val="000000" w:themeColor="text1"/>
          <w:sz w:val="24"/>
          <w14:textFill>
            <w14:solidFill>
              <w14:schemeClr w14:val="tx1"/>
            </w14:solidFill>
          </w14:textFill>
        </w:rPr>
        <w:t>资格审查资料</w:t>
      </w:r>
      <w:bookmarkEnd w:id="59"/>
      <w:bookmarkEnd w:id="60"/>
      <w:bookmarkEnd w:id="61"/>
      <w:bookmarkEnd w:id="62"/>
    </w:p>
    <w:p w14:paraId="0A131F7D">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3.5.1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基本情况表”应附</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营业执照副本及其合格的证明材料。</w:t>
      </w:r>
    </w:p>
    <w:p w14:paraId="53CA967E">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“近年完成的类似项目情况表”应附中标通知书和（或）合同协议书、具体年份要求见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须知前附表。每张表格只填写一个项目，并标明序号。</w:t>
      </w:r>
    </w:p>
    <w:p w14:paraId="5F5FF82A">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3.5.3应付财务报告或财务状况说明书的复印件，具体年份要求见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4BCE5574">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4</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“近年发生的诉讼及仲裁情况”应说明相关情况，并附法院或仲裁机构作出的判决、裁决等有关法律文书复印件，具体要求年份见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449ADB80">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须知前附表规定接受联合体投标的，本章第</w:t>
      </w:r>
      <w:r>
        <w:rPr>
          <w:rFonts w:cs="宋体" w:asciiTheme="minorEastAsia" w:hAnsiTheme="minorEastAsia" w:eastAsiaTheme="minorEastAsia"/>
          <w:color w:val="000000" w:themeColor="text1"/>
          <w:sz w:val="24"/>
          <w14:textFill>
            <w14:solidFill>
              <w14:schemeClr w14:val="tx1"/>
            </w14:solidFill>
          </w14:textFill>
        </w:rPr>
        <w:t>3.5.2</w:t>
      </w:r>
      <w:r>
        <w:rPr>
          <w:rFonts w:hint="eastAsia" w:cs="宋体" w:asciiTheme="minorEastAsia" w:hAnsiTheme="minorEastAsia" w:eastAsiaTheme="minorEastAsia"/>
          <w:color w:val="000000" w:themeColor="text1"/>
          <w:sz w:val="24"/>
          <w14:textFill>
            <w14:solidFill>
              <w14:schemeClr w14:val="tx1"/>
            </w14:solidFill>
          </w14:textFill>
        </w:rPr>
        <w:t>项至第</w:t>
      </w: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4项规定的表格和资料应包括联合体各方相关情况。</w:t>
      </w:r>
    </w:p>
    <w:p w14:paraId="7C7BBF7D">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63" w:name="_Toc179632571"/>
      <w:bookmarkStart w:id="64" w:name="_Toc152045553"/>
      <w:bookmarkStart w:id="65" w:name="_Toc152042329"/>
      <w:bookmarkStart w:id="66" w:name="_Toc144974521"/>
      <w:r>
        <w:rPr>
          <w:rFonts w:cs="宋体" w:asciiTheme="minorEastAsia" w:hAnsiTheme="minorEastAsia" w:eastAsiaTheme="minorEastAsia"/>
          <w:color w:val="000000" w:themeColor="text1"/>
          <w:sz w:val="24"/>
          <w14:textFill>
            <w14:solidFill>
              <w14:schemeClr w14:val="tx1"/>
            </w14:solidFill>
          </w14:textFill>
        </w:rPr>
        <w:t xml:space="preserve">3.6 </w:t>
      </w:r>
      <w:r>
        <w:rPr>
          <w:rFonts w:hint="eastAsia" w:cs="宋体" w:asciiTheme="minorEastAsia" w:hAnsiTheme="minorEastAsia" w:eastAsiaTheme="minorEastAsia"/>
          <w:color w:val="000000" w:themeColor="text1"/>
          <w:sz w:val="24"/>
          <w14:textFill>
            <w14:solidFill>
              <w14:schemeClr w14:val="tx1"/>
            </w14:solidFill>
          </w14:textFill>
        </w:rPr>
        <w:t>备选投标方案</w:t>
      </w:r>
      <w:bookmarkEnd w:id="63"/>
      <w:bookmarkEnd w:id="64"/>
      <w:bookmarkEnd w:id="65"/>
      <w:bookmarkEnd w:id="66"/>
    </w:p>
    <w:p w14:paraId="3A01911B">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除</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须知前附表另有规定外，</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不得递交备选投标方案。允许</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递交备选投标方案的，只有中标人所递交的备选投标方案方可予以考虑。</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认为中标人的备选投标方案优于其按照</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要求编制的投标方案的，采购人可以接受该备选投标方案。</w:t>
      </w:r>
    </w:p>
    <w:p w14:paraId="6EC56FBE">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67" w:name="_Toc179632572"/>
      <w:bookmarkStart w:id="68" w:name="_Toc144974522"/>
      <w:bookmarkStart w:id="69" w:name="_Toc152042330"/>
      <w:bookmarkStart w:id="70" w:name="_Toc152045554"/>
      <w:r>
        <w:rPr>
          <w:rFonts w:cs="宋体" w:asciiTheme="minorEastAsia" w:hAnsiTheme="minorEastAsia" w:eastAsiaTheme="minorEastAsia"/>
          <w:color w:val="000000" w:themeColor="text1"/>
          <w:sz w:val="24"/>
          <w14:textFill>
            <w14:solidFill>
              <w14:schemeClr w14:val="tx1"/>
            </w14:solidFill>
          </w14:textFill>
        </w:rPr>
        <w:t xml:space="preserve">3.7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的编制</w:t>
      </w:r>
      <w:bookmarkEnd w:id="67"/>
      <w:bookmarkEnd w:id="68"/>
      <w:bookmarkEnd w:id="69"/>
      <w:bookmarkEnd w:id="70"/>
    </w:p>
    <w:p w14:paraId="1979B287">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3.7.1</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应按第六章“</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格式”进行编写，如有必要，可以增加附页，作为</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的组成部分。</w:t>
      </w:r>
    </w:p>
    <w:p w14:paraId="7C740A7E">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3.7.2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应当对</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有关</w:t>
      </w:r>
      <w:r>
        <w:rPr>
          <w:rFonts w:hint="eastAsia" w:cs="宋体" w:asciiTheme="minorEastAsia" w:hAnsiTheme="minorEastAsia" w:eastAsiaTheme="minorEastAsia"/>
          <w:color w:val="000000" w:themeColor="text1"/>
          <w:sz w:val="24"/>
          <w:lang w:eastAsia="zh-CN"/>
          <w14:textFill>
            <w14:solidFill>
              <w14:schemeClr w14:val="tx1"/>
            </w14:solidFill>
          </w14:textFill>
        </w:rPr>
        <w:t>服务期</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eastAsia="zh-CN"/>
          <w14:textFill>
            <w14:solidFill>
              <w14:schemeClr w14:val="tx1"/>
            </w14:solidFill>
          </w14:textFill>
        </w:rPr>
        <w:t>磋商有效期</w:t>
      </w:r>
      <w:r>
        <w:rPr>
          <w:rFonts w:hint="eastAsia" w:cs="宋体" w:asciiTheme="minorEastAsia" w:hAnsiTheme="minorEastAsia" w:eastAsiaTheme="minorEastAsia"/>
          <w:color w:val="000000" w:themeColor="text1"/>
          <w:sz w:val="24"/>
          <w14:textFill>
            <w14:solidFill>
              <w14:schemeClr w14:val="tx1"/>
            </w14:solidFill>
          </w14:textFill>
        </w:rPr>
        <w:t>、服务标准、招标范围等实质性内容作出响应。</w:t>
      </w:r>
    </w:p>
    <w:p w14:paraId="6FE96D8D">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3.7.3</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应用不褪色的材料书写或打印，并由</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的法定代表人或其委托代理人签字或盖单位公章。委托代理人签字的，</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应附法定代表人签署的授权委托书。</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应尽量避免涂改、行间插字或删除。如果出现上述情况，改动之处应加盖单位公章或由</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的法定代表人或其委托的代理人签字确认。签字或盖章的具体要求见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r>
        <w:rPr>
          <w:rFonts w:cs="宋体" w:asciiTheme="minorEastAsia" w:hAnsiTheme="minorEastAsia" w:eastAsiaTheme="minorEastAsia"/>
          <w:color w:val="000000" w:themeColor="text1"/>
          <w:sz w:val="24"/>
          <w14:textFill>
            <w14:solidFill>
              <w14:schemeClr w14:val="tx1"/>
            </w14:solidFill>
          </w14:textFill>
        </w:rPr>
        <w:t xml:space="preserve"> </w:t>
      </w:r>
    </w:p>
    <w:p w14:paraId="29621DD0">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3.7.4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正本一份</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副本份数见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须知前附表。正本和副本的封面上应清楚地标记“正本”或“副本”的字样。当副本和正本不一致时，以正本为准。</w:t>
      </w:r>
    </w:p>
    <w:p w14:paraId="3DAA0448">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3.7.5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的正本与副本应分别装订成册，并编制目录，</w:t>
      </w:r>
      <w:r>
        <w:rPr>
          <w:rFonts w:hint="eastAsia" w:cs="宋体" w:asciiTheme="minorEastAsia" w:hAnsiTheme="minorEastAsia" w:eastAsiaTheme="minorEastAsia"/>
          <w:sz w:val="24"/>
        </w:rPr>
        <w:t>生成连续页码</w:t>
      </w:r>
      <w:r>
        <w:rPr>
          <w:rFonts w:hint="eastAsia" w:cs="宋体" w:asciiTheme="minorEastAsia" w:hAnsiTheme="minorEastAsia" w:eastAsiaTheme="minorEastAsia"/>
          <w:color w:val="000000" w:themeColor="text1"/>
          <w:sz w:val="24"/>
          <w14:textFill>
            <w14:solidFill>
              <w14:schemeClr w14:val="tx1"/>
            </w14:solidFill>
          </w14:textFill>
        </w:rPr>
        <w:t>，具体装订要求见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须知前附表规定。</w:t>
      </w:r>
    </w:p>
    <w:p w14:paraId="09A1D7CF">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6</w:t>
      </w:r>
      <w:r>
        <w:rPr>
          <w:rFonts w:cs="宋体" w:asciiTheme="minorEastAsia" w:hAnsiTheme="minorEastAsia" w:eastAsiaTheme="minorEastAsia"/>
          <w:sz w:val="24"/>
          <w:lang w:val="zh-CN"/>
        </w:rPr>
        <w:t xml:space="preserve"> </w:t>
      </w:r>
      <w:r>
        <w:rPr>
          <w:rFonts w:hint="eastAsia" w:cs="宋体" w:asciiTheme="minorEastAsia" w:hAnsiTheme="minorEastAsia" w:eastAsiaTheme="minorEastAsia"/>
          <w:sz w:val="24"/>
          <w:lang w:val="zh-CN"/>
        </w:rPr>
        <w:t>未按本章第</w:t>
      </w:r>
      <w:r>
        <w:rPr>
          <w:rFonts w:hint="eastAsia" w:cs="宋体" w:asciiTheme="minorEastAsia" w:hAnsiTheme="minorEastAsia" w:eastAsiaTheme="minorEastAsia"/>
          <w:sz w:val="24"/>
        </w:rPr>
        <w:t>3</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4</w:t>
      </w:r>
      <w:r>
        <w:rPr>
          <w:rFonts w:hint="eastAsia" w:cs="宋体" w:asciiTheme="minorEastAsia" w:hAnsiTheme="minorEastAsia" w:eastAsiaTheme="minorEastAsia"/>
          <w:sz w:val="24"/>
          <w:lang w:val="zh-CN"/>
        </w:rPr>
        <w:t>项或第</w:t>
      </w:r>
      <w:r>
        <w:rPr>
          <w:rFonts w:hint="eastAsia" w:cs="宋体" w:asciiTheme="minorEastAsia" w:hAnsiTheme="minorEastAsia" w:eastAsiaTheme="minorEastAsia"/>
          <w:sz w:val="24"/>
        </w:rPr>
        <w:t>3</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5</w:t>
      </w:r>
      <w:r>
        <w:rPr>
          <w:rFonts w:hint="eastAsia" w:cs="宋体" w:asciiTheme="minorEastAsia" w:hAnsiTheme="minorEastAsia" w:eastAsiaTheme="minorEastAsia"/>
          <w:sz w:val="24"/>
          <w:lang w:val="zh-CN"/>
        </w:rPr>
        <w:t>项要求制作的响应文件，采购人不予受理。</w:t>
      </w:r>
    </w:p>
    <w:p w14:paraId="1CC78AF8">
      <w:pPr>
        <w:pStyle w:val="29"/>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71" w:name="_Toc416867778"/>
      <w:bookmarkStart w:id="72" w:name="_Toc152045555"/>
      <w:bookmarkStart w:id="73" w:name="_Toc467767095"/>
      <w:bookmarkStart w:id="74" w:name="_Toc179632573"/>
      <w:bookmarkStart w:id="75" w:name="_Toc100"/>
      <w:bookmarkStart w:id="76" w:name="_Toc467680522"/>
      <w:bookmarkStart w:id="77" w:name="_Toc152042331"/>
      <w:bookmarkStart w:id="78" w:name="_Toc144974523"/>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4.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投标</w:t>
      </w:r>
      <w:bookmarkEnd w:id="71"/>
      <w:bookmarkEnd w:id="72"/>
      <w:bookmarkEnd w:id="73"/>
      <w:bookmarkEnd w:id="74"/>
      <w:bookmarkEnd w:id="75"/>
      <w:bookmarkEnd w:id="76"/>
      <w:bookmarkEnd w:id="77"/>
      <w:bookmarkEnd w:id="78"/>
    </w:p>
    <w:p w14:paraId="19C571DF">
      <w:pPr>
        <w:pStyle w:val="29"/>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cs="宋体" w:asciiTheme="minorEastAsia" w:hAnsiTheme="minorEastAsia" w:eastAsiaTheme="minorEastAsia"/>
          <w:b w:val="0"/>
          <w:bCs w:val="0"/>
          <w:color w:val="000000" w:themeColor="text1"/>
          <w:sz w:val="24"/>
          <w14:textFill>
            <w14:solidFill>
              <w14:schemeClr w14:val="tx1"/>
            </w14:solidFill>
          </w14:textFill>
        </w:rPr>
      </w:pPr>
      <w:bookmarkStart w:id="79" w:name="_Toc467680523"/>
      <w:bookmarkStart w:id="80" w:name="_Toc10253"/>
      <w:bookmarkStart w:id="81" w:name="_Toc152042335"/>
      <w:bookmarkStart w:id="82" w:name="_Toc179632577"/>
      <w:bookmarkStart w:id="83" w:name="_Toc467767096"/>
      <w:bookmarkStart w:id="84" w:name="_Toc144974527"/>
      <w:bookmarkStart w:id="85" w:name="_Toc152045559"/>
      <w:bookmarkStart w:id="86" w:name="_Toc416867779"/>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1本项目执行全流程电子化招投标，供应商通过政府采购云平台（网址：http://www.zcygov.cn）递交电子版响应文件，并按照现场工作人员通知使用CA锁进行</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b w:val="0"/>
          <w:bCs w:val="0"/>
          <w:color w:val="000000" w:themeColor="text1"/>
          <w:sz w:val="24"/>
          <w14:textFill>
            <w14:solidFill>
              <w14:schemeClr w14:val="tx1"/>
            </w14:solidFill>
          </w14:textFill>
        </w:rPr>
        <w:t>解密。供应商应将纸质版竞争性磋商响应文件装订成册、密封，在信封上标明招标项目名称、项目编号、采购人名称、供应商名称、地址、磋商地址、时间，并在封口处加盖供应商公章，在《投标须知前附表》规定的投标地点和投标截止时间前递交给采购代理机构。如果供应商没有按照要求密封、标记，采购人对于供应商的误投、错投以及提前拆封概不负责。</w:t>
      </w:r>
    </w:p>
    <w:p w14:paraId="6F4A8412">
      <w:pPr>
        <w:pStyle w:val="29"/>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cs="宋体" w:asciiTheme="minorEastAsia" w:hAnsiTheme="minorEastAsia" w:eastAsiaTheme="minorEastAsia"/>
          <w:b w:val="0"/>
          <w:bCs w:val="0"/>
          <w:color w:val="000000" w:themeColor="text1"/>
          <w:sz w:val="24"/>
          <w14:textFill>
            <w14:solidFill>
              <w14:schemeClr w14:val="tx1"/>
            </w14:solidFill>
          </w14:textFill>
        </w:rPr>
      </w:pP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.2竞争性磋商响应文件份数：供应商应提交竞争性磋商响应文件正本 1 份，副本</w:t>
      </w: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2</w:t>
      </w:r>
      <w:r>
        <w:rPr>
          <w:rFonts w:hint="eastAsia" w:cs="宋体" w:asciiTheme="minorEastAsia" w:hAnsiTheme="minorEastAsia" w:eastAsiaTheme="minorEastAsia"/>
          <w:b w:val="0"/>
          <w:bCs w:val="0"/>
          <w:color w:val="000000" w:themeColor="text1"/>
          <w:sz w:val="24"/>
          <w14:textFill>
            <w14:solidFill>
              <w14:schemeClr w14:val="tx1"/>
            </w14:solidFill>
          </w14:textFill>
        </w:rPr>
        <w:t>份，U盘电子版竞争性磋商响应文件</w:t>
      </w: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2</w:t>
      </w:r>
      <w:r>
        <w:rPr>
          <w:rFonts w:hint="eastAsia" w:cs="宋体" w:asciiTheme="minorEastAsia" w:hAnsiTheme="minorEastAsia" w:eastAsiaTheme="minorEastAsia"/>
          <w:b w:val="0"/>
          <w:bCs w:val="0"/>
          <w:color w:val="000000" w:themeColor="text1"/>
          <w:sz w:val="24"/>
          <w14:textFill>
            <w14:solidFill>
              <w14:schemeClr w14:val="tx1"/>
            </w14:solidFill>
          </w14:textFill>
        </w:rPr>
        <w:t>份（电子版竞争性磋商响应文件内容需与纸质版文件相一致，且需单独密封并提交，且包封上须注明项目名称和公司名称）。</w:t>
      </w:r>
    </w:p>
    <w:p w14:paraId="6CF85726">
      <w:pPr>
        <w:pStyle w:val="29"/>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cs="宋体" w:asciiTheme="minorEastAsia" w:hAnsiTheme="minorEastAsia" w:eastAsiaTheme="minorEastAsia"/>
          <w:b w:val="0"/>
          <w:bCs w:val="0"/>
          <w:color w:val="000000" w:themeColor="text1"/>
          <w:sz w:val="24"/>
          <w14:textFill>
            <w14:solidFill>
              <w14:schemeClr w14:val="tx1"/>
            </w14:solidFill>
          </w14:textFill>
        </w:rPr>
      </w:pP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.3采购代理机构将拒绝接受在规定的磋商截止时间以后递交的竞争性磋商响应文件。</w:t>
      </w:r>
    </w:p>
    <w:p w14:paraId="4F8DCA65">
      <w:pPr>
        <w:pStyle w:val="29"/>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.4首次磋商截止时间结束后供应商不足三家的，将重新招标。</w:t>
      </w:r>
      <w:bookmarkEnd w:id="79"/>
      <w:bookmarkEnd w:id="80"/>
      <w:bookmarkEnd w:id="81"/>
      <w:bookmarkEnd w:id="82"/>
      <w:bookmarkEnd w:id="83"/>
      <w:bookmarkEnd w:id="84"/>
      <w:bookmarkEnd w:id="85"/>
      <w:bookmarkEnd w:id="86"/>
    </w:p>
    <w:p w14:paraId="22F4937E">
      <w:pPr>
        <w:pStyle w:val="29"/>
        <w:keepNext w:val="0"/>
        <w:keepLines w:val="0"/>
        <w:pageBreakBefore w:val="0"/>
        <w:kinsoku/>
        <w:wordWrap/>
        <w:overflowPunct/>
        <w:topLinePunct w:val="0"/>
        <w:bidi w:val="0"/>
        <w:snapToGrid w:val="0"/>
        <w:spacing w:line="360" w:lineRule="auto"/>
        <w:jc w:val="both"/>
        <w:textAlignment w:val="auto"/>
        <w:outlineLvl w:val="9"/>
        <w:rPr>
          <w:rFonts w:cs="宋体" w:asciiTheme="minorEastAsia" w:hAnsiTheme="minorEastAsia" w:eastAsiaTheme="minorEastAsia"/>
          <w:b w:val="0"/>
          <w:bCs w:val="0"/>
          <w:color w:val="000000" w:themeColor="text1"/>
          <w:sz w:val="24"/>
          <w:szCs w:val="24"/>
          <w14:textFill>
            <w14:solidFill>
              <w14:schemeClr w14:val="tx1"/>
            </w14:solidFill>
          </w14:textFill>
        </w:rPr>
      </w:pPr>
      <w:bookmarkStart w:id="87" w:name="_Toc416867780"/>
      <w:bookmarkStart w:id="88" w:name="_Toc144974530"/>
      <w:bookmarkStart w:id="89" w:name="_Toc467767097"/>
      <w:bookmarkStart w:id="90" w:name="_Toc152042338"/>
      <w:bookmarkStart w:id="91" w:name="_Toc467680524"/>
      <w:bookmarkStart w:id="92" w:name="_Toc152045562"/>
      <w:bookmarkStart w:id="93" w:name="_Toc30885"/>
      <w:bookmarkStart w:id="94" w:name="_Toc179632580"/>
      <w:r>
        <w:rPr>
          <w:rFonts w:hint="eastAsia" w:cs="宋体" w:asciiTheme="minorEastAsia" w:hAnsiTheme="minorEastAsia" w:eastAsiaTheme="minorEastAsia"/>
          <w:b w:val="0"/>
          <w:bCs w:val="0"/>
          <w:color w:val="000000" w:themeColor="text1"/>
          <w:sz w:val="24"/>
          <w:szCs w:val="24"/>
          <w:lang w:val="en-US" w:eastAsia="zh-CN"/>
          <w14:textFill>
            <w14:solidFill>
              <w14:schemeClr w14:val="tx1"/>
            </w14:solidFill>
          </w14:textFill>
        </w:rPr>
        <w:t>5</w:t>
      </w:r>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评标</w:t>
      </w:r>
      <w:bookmarkEnd w:id="87"/>
      <w:bookmarkEnd w:id="88"/>
      <w:bookmarkEnd w:id="89"/>
      <w:bookmarkEnd w:id="90"/>
      <w:bookmarkEnd w:id="91"/>
      <w:bookmarkEnd w:id="92"/>
      <w:bookmarkEnd w:id="93"/>
      <w:bookmarkEnd w:id="94"/>
    </w:p>
    <w:p w14:paraId="5E3EF297">
      <w:pPr>
        <w:keepNext w:val="0"/>
        <w:keepLines w:val="0"/>
        <w:pageBreakBefore w:val="0"/>
        <w:kinsoku/>
        <w:wordWrap/>
        <w:overflowPunct/>
        <w:topLinePunct w:val="0"/>
        <w:bidi w:val="0"/>
        <w:snapToGrid w:val="0"/>
        <w:spacing w:line="360" w:lineRule="auto"/>
        <w:ind w:firstLine="120" w:firstLineChars="50"/>
        <w:textAlignment w:val="auto"/>
        <w:rPr>
          <w:rFonts w:hint="eastAsia" w:asciiTheme="minorEastAsia" w:hAnsiTheme="minorEastAsia" w:eastAsiaTheme="minorEastAsia"/>
          <w:color w:val="000000" w:themeColor="text1"/>
          <w:sz w:val="24"/>
          <w:lang w:eastAsia="zh-CN"/>
          <w14:textFill>
            <w14:solidFill>
              <w14:schemeClr w14:val="tx1"/>
            </w14:solidFill>
          </w14:textFill>
        </w:rPr>
      </w:pPr>
      <w:bookmarkStart w:id="95" w:name="_Toc144974531"/>
      <w:bookmarkStart w:id="96" w:name="_Toc152045563"/>
      <w:bookmarkStart w:id="97" w:name="_Toc179632581"/>
      <w:bookmarkStart w:id="98" w:name="_Toc152042339"/>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 xml:space="preserve"> </w:t>
      </w:r>
      <w:bookmarkEnd w:id="95"/>
      <w:bookmarkEnd w:id="96"/>
      <w:bookmarkEnd w:id="97"/>
      <w:bookmarkEnd w:id="98"/>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p>
    <w:p w14:paraId="5F01894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 xml:space="preserve">.1 </w:t>
      </w:r>
      <w:r>
        <w:rPr>
          <w:rFonts w:hint="eastAsia" w:cs="宋体" w:asciiTheme="minorEastAsia" w:hAnsiTheme="minorEastAsia" w:eastAsiaTheme="minorEastAsia"/>
          <w:color w:val="000000" w:themeColor="text1"/>
          <w:sz w:val="24"/>
          <w14:textFill>
            <w14:solidFill>
              <w14:schemeClr w14:val="tx1"/>
            </w14:solidFill>
          </w14:textFill>
        </w:rPr>
        <w:t>评标由采购人依法组建的</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负责。</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由采购人或其委托的招标代理机构熟悉相关业务的代表，以及有关技术、经济等方面的专家组成。</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成员人数以及技术、经济等方面专家的确定方式见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30DB2BC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 xml:space="preserve">.2 </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成员有下列情形之一的，应当回避：</w:t>
      </w:r>
    </w:p>
    <w:p w14:paraId="515B6EC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）采购人或</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的主要负责人的近亲属；</w:t>
      </w:r>
    </w:p>
    <w:p w14:paraId="49CB3BC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14:textFill>
            <w14:solidFill>
              <w14:schemeClr w14:val="tx1"/>
            </w14:solidFill>
          </w14:textFill>
        </w:rPr>
        <w:t>）项目主管部门或者行政监督部门的人员；</w:t>
      </w:r>
    </w:p>
    <w:p w14:paraId="41F0899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）与</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有经济利益关系，可能影响对投标公正评审的；</w:t>
      </w:r>
    </w:p>
    <w:p w14:paraId="08FFB88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）曾因在招标、评标以及其他与招标投标有关活动中从事违法行为而受过行政处罚或刑事处罚的。</w:t>
      </w:r>
    </w:p>
    <w:p w14:paraId="3243B784">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99" w:name="_Toc179632582"/>
      <w:bookmarkStart w:id="100" w:name="_Toc144974532"/>
      <w:bookmarkStart w:id="101" w:name="_Toc152045564"/>
      <w:bookmarkStart w:id="102" w:name="_Toc152042340"/>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评标原则</w:t>
      </w:r>
      <w:bookmarkEnd w:id="99"/>
      <w:bookmarkEnd w:id="100"/>
      <w:bookmarkEnd w:id="101"/>
      <w:bookmarkEnd w:id="102"/>
      <w:r>
        <w:rPr>
          <w:rFonts w:asciiTheme="minorEastAsia" w:hAnsiTheme="minorEastAsia" w:eastAsiaTheme="minorEastAsia"/>
          <w:color w:val="000000" w:themeColor="text1"/>
          <w:sz w:val="24"/>
          <w14:textFill>
            <w14:solidFill>
              <w14:schemeClr w14:val="tx1"/>
            </w14:solidFill>
          </w14:textFill>
        </w:rPr>
        <w:tab/>
      </w:r>
    </w:p>
    <w:p w14:paraId="3F5B3311">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评标活动遵循公平、公正、科学和择优的原则。</w:t>
      </w:r>
    </w:p>
    <w:p w14:paraId="3BC17ADC">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03" w:name="_Toc152045565"/>
      <w:bookmarkStart w:id="104" w:name="_Toc144974533"/>
      <w:bookmarkStart w:id="105" w:name="_Toc152042341"/>
      <w:bookmarkStart w:id="106" w:name="_Toc179632583"/>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评标</w:t>
      </w:r>
      <w:bookmarkEnd w:id="103"/>
      <w:bookmarkEnd w:id="104"/>
      <w:bookmarkEnd w:id="105"/>
      <w:bookmarkEnd w:id="106"/>
    </w:p>
    <w:p w14:paraId="38B36A15">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按照第三章“评标办法”规定的方法、评审因素、标准和程序对</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进行评审。第三章“评标办法”没有规定的方法、评审因素和标准，不作为评标依据。</w:t>
      </w:r>
    </w:p>
    <w:p w14:paraId="353CE90A">
      <w:pPr>
        <w:pStyle w:val="29"/>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107" w:name="_Toc152045566"/>
      <w:bookmarkStart w:id="108" w:name="_Toc467767098"/>
      <w:bookmarkStart w:id="109" w:name="_Toc9365"/>
      <w:bookmarkStart w:id="110" w:name="_Toc152042342"/>
      <w:bookmarkStart w:id="111" w:name="_Toc179632584"/>
      <w:bookmarkStart w:id="112" w:name="_Toc416867781"/>
      <w:bookmarkStart w:id="113" w:name="_Toc467680525"/>
      <w:bookmarkStart w:id="114" w:name="_Toc144974534"/>
      <w:r>
        <w:rPr>
          <w:rFonts w:hint="eastAsia" w:cs="宋体" w:asciiTheme="minorEastAsia" w:hAnsiTheme="minorEastAsia" w:eastAsiaTheme="minorEastAsia"/>
          <w:b w:val="0"/>
          <w:bCs w:val="0"/>
          <w:color w:val="000000" w:themeColor="text1"/>
          <w:sz w:val="24"/>
          <w:szCs w:val="24"/>
          <w:lang w:val="en-US" w:eastAsia="zh-CN"/>
          <w14:textFill>
            <w14:solidFill>
              <w14:schemeClr w14:val="tx1"/>
            </w14:solidFill>
          </w14:textFill>
        </w:rPr>
        <w:t>6</w:t>
      </w:r>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合同授予</w:t>
      </w:r>
      <w:bookmarkEnd w:id="107"/>
      <w:bookmarkEnd w:id="108"/>
      <w:bookmarkEnd w:id="109"/>
      <w:bookmarkEnd w:id="110"/>
      <w:bookmarkEnd w:id="111"/>
      <w:bookmarkEnd w:id="112"/>
      <w:bookmarkEnd w:id="113"/>
      <w:bookmarkEnd w:id="114"/>
    </w:p>
    <w:p w14:paraId="0931A48E">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15" w:name="_Toc201719101"/>
      <w:bookmarkStart w:id="116" w:name="_Toc152042347"/>
      <w:bookmarkStart w:id="117" w:name="_Toc144974539"/>
      <w:bookmarkStart w:id="118" w:name="_Toc179632589"/>
      <w:bookmarkStart w:id="119" w:name="_Toc152045571"/>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.1 </w:t>
      </w:r>
      <w:r>
        <w:rPr>
          <w:rFonts w:hint="eastAsia" w:cs="宋体" w:asciiTheme="minorEastAsia" w:hAnsiTheme="minorEastAsia" w:eastAsiaTheme="minorEastAsia"/>
          <w:color w:val="000000" w:themeColor="text1"/>
          <w:sz w:val="24"/>
          <w14:textFill>
            <w14:solidFill>
              <w14:schemeClr w14:val="tx1"/>
            </w14:solidFill>
          </w14:textFill>
        </w:rPr>
        <w:t>定标方式</w:t>
      </w:r>
      <w:bookmarkEnd w:id="115"/>
    </w:p>
    <w:p w14:paraId="0840D028">
      <w:pPr>
        <w:keepNext w:val="0"/>
        <w:keepLines w:val="0"/>
        <w:pageBreakBefore w:val="0"/>
        <w:kinsoku/>
        <w:wordWrap/>
        <w:overflowPunct/>
        <w:topLinePunct w:val="0"/>
        <w:autoSpaceDE w:val="0"/>
        <w:autoSpaceDN w:val="0"/>
        <w:bidi w:val="0"/>
        <w:adjustRightInd w:val="0"/>
        <w:snapToGrid w:val="0"/>
        <w:spacing w:line="360" w:lineRule="auto"/>
        <w:ind w:left="120" w:hanging="120" w:hangingChars="5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除供应商须知前附表规定磋商小组直接确定中标人外，采购人依据磋商小组推荐的中标候选人确定中标人，磋商小组推荐中标候选人的人数见供应商须知前附表。</w:t>
      </w:r>
    </w:p>
    <w:p w14:paraId="63F903AE">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20" w:name="_Toc201719102"/>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.2 </w:t>
      </w:r>
      <w:r>
        <w:rPr>
          <w:rFonts w:hint="eastAsia" w:cs="宋体" w:asciiTheme="minorEastAsia" w:hAnsiTheme="minorEastAsia" w:eastAsiaTheme="minorEastAsia"/>
          <w:color w:val="000000" w:themeColor="text1"/>
          <w:sz w:val="24"/>
          <w14:textFill>
            <w14:solidFill>
              <w14:schemeClr w14:val="tx1"/>
            </w14:solidFill>
          </w14:textFill>
        </w:rPr>
        <w:t>中标通知</w:t>
      </w:r>
      <w:bookmarkEnd w:id="120"/>
    </w:p>
    <w:p w14:paraId="648EF8DD">
      <w:pPr>
        <w:keepNext w:val="0"/>
        <w:keepLines w:val="0"/>
        <w:pageBreakBefore w:val="0"/>
        <w:kinsoku/>
        <w:wordWrap/>
        <w:overflowPunct/>
        <w:topLinePunct w:val="0"/>
        <w:autoSpaceDE w:val="0"/>
        <w:autoSpaceDN w:val="0"/>
        <w:bidi w:val="0"/>
        <w:adjustRightInd w:val="0"/>
        <w:snapToGrid w:val="0"/>
        <w:spacing w:line="360" w:lineRule="auto"/>
        <w:ind w:left="480" w:hanging="480" w:hanging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在本章第</w:t>
      </w:r>
      <w:r>
        <w:rPr>
          <w:rFonts w:cs="宋体" w:asciiTheme="minorEastAsia" w:hAnsiTheme="minorEastAsia" w:eastAsiaTheme="minorEastAsia"/>
          <w:color w:val="000000" w:themeColor="text1"/>
          <w:sz w:val="24"/>
          <w:lang w:val="zh-CN"/>
          <w14:textFill>
            <w14:solidFill>
              <w14:schemeClr w14:val="tx1"/>
            </w14:solidFill>
          </w14:textFill>
        </w:rPr>
        <w:t>3.3</w:t>
      </w:r>
      <w:r>
        <w:rPr>
          <w:rFonts w:hint="eastAsia" w:cs="宋体" w:asciiTheme="minorEastAsia" w:hAnsiTheme="minorEastAsia" w:eastAsiaTheme="minorEastAsia"/>
          <w:color w:val="000000" w:themeColor="text1"/>
          <w:sz w:val="24"/>
          <w:lang w:val="zh-CN"/>
          <w14:textFill>
            <w14:solidFill>
              <w14:schemeClr w14:val="tx1"/>
            </w14:solidFill>
          </w14:textFill>
        </w:rPr>
        <w:t>款规定的磋商有效期内，采购人以书面形式向中标人发出中标通知书。</w:t>
      </w:r>
    </w:p>
    <w:p w14:paraId="4CABB788">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21" w:name="_Toc201719103"/>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.3 </w:t>
      </w:r>
      <w:r>
        <w:rPr>
          <w:rFonts w:hint="eastAsia" w:cs="宋体" w:asciiTheme="minorEastAsia" w:hAnsiTheme="minorEastAsia" w:eastAsiaTheme="minorEastAsia"/>
          <w:color w:val="000000" w:themeColor="text1"/>
          <w:sz w:val="24"/>
          <w14:textFill>
            <w14:solidFill>
              <w14:schemeClr w14:val="tx1"/>
            </w14:solidFill>
          </w14:textFill>
        </w:rPr>
        <w:t>履约、支付担保</w:t>
      </w:r>
      <w:bookmarkEnd w:id="121"/>
    </w:p>
    <w:p w14:paraId="6D14454C">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6</w:t>
      </w:r>
      <w:r>
        <w:rPr>
          <w:rFonts w:cs="宋体" w:asciiTheme="minorEastAsia" w:hAnsiTheme="minorEastAsia" w:eastAsiaTheme="minorEastAsia"/>
          <w:color w:val="000000" w:themeColor="text1"/>
          <w:kern w:val="0"/>
          <w:sz w:val="24"/>
          <w14:textFill>
            <w14:solidFill>
              <w14:schemeClr w14:val="tx1"/>
            </w14:solidFill>
          </w14:textFill>
        </w:rPr>
        <w:t xml:space="preserve">.3.1 </w:t>
      </w:r>
      <w:r>
        <w:rPr>
          <w:rFonts w:hint="eastAsia" w:cs="宋体" w:asciiTheme="minorEastAsia" w:hAnsiTheme="minorEastAsia" w:eastAsiaTheme="minorEastAsia"/>
          <w:color w:val="000000" w:themeColor="text1"/>
          <w:kern w:val="0"/>
          <w:sz w:val="24"/>
          <w14:textFill>
            <w14:solidFill>
              <w14:schemeClr w14:val="tx1"/>
            </w14:solidFill>
          </w14:textFill>
        </w:rPr>
        <w:t>在签订合同前，中标人应按</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kern w:val="0"/>
          <w:sz w:val="24"/>
          <w14:textFill>
            <w14:solidFill>
              <w14:schemeClr w14:val="tx1"/>
            </w14:solidFill>
          </w14:textFill>
        </w:rPr>
        <w:t>须知前附表规定的金额、担保形式和</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kern w:val="0"/>
          <w:sz w:val="24"/>
          <w14:textFill>
            <w14:solidFill>
              <w14:schemeClr w14:val="tx1"/>
            </w14:solidFill>
          </w14:textFill>
        </w:rPr>
        <w:t>第四章“合同条款及格式”规定的履约担保格式向采购人提交履约担保。联合体中标的，其履约担保由牵头人递交，并应符合</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kern w:val="0"/>
          <w:sz w:val="24"/>
          <w14:textFill>
            <w14:solidFill>
              <w14:schemeClr w14:val="tx1"/>
            </w14:solidFill>
          </w14:textFill>
        </w:rPr>
        <w:t>须知前附表规定的金额、担保形式和</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kern w:val="0"/>
          <w:sz w:val="24"/>
          <w14:textFill>
            <w14:solidFill>
              <w14:schemeClr w14:val="tx1"/>
            </w14:solidFill>
          </w14:textFill>
        </w:rPr>
        <w:t>第四章“合同条款及格式”规定的履约担保格式要求。</w:t>
      </w:r>
    </w:p>
    <w:p w14:paraId="56845199">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lang w:val="zh-CN"/>
          <w14:textFill>
            <w14:solidFill>
              <w14:schemeClr w14:val="tx1"/>
            </w14:solidFill>
          </w14:textFill>
        </w:rPr>
        <w:t xml:space="preserve">.3.2 </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要求中标人提交履约保证金或者其他形式履约担保的，</w:t>
      </w:r>
      <w:r>
        <w:rPr>
          <w:rFonts w:hint="eastAsia" w:cs="宋体" w:asciiTheme="minorEastAsia" w:hAnsiTheme="minorEastAsia" w:eastAsiaTheme="minorEastAsia"/>
          <w:color w:val="000000" w:themeColor="text1"/>
          <w:sz w:val="24"/>
          <w:lang w:val="zh-CN"/>
          <w14:textFill>
            <w14:solidFill>
              <w14:schemeClr w14:val="tx1"/>
            </w14:solidFill>
          </w14:textFill>
        </w:rPr>
        <w:t>中标人不能按本章第</w:t>
      </w:r>
      <w:r>
        <w:rPr>
          <w:rFonts w:cs="宋体" w:asciiTheme="minorEastAsia" w:hAnsiTheme="minorEastAsia" w:eastAsiaTheme="minorEastAsia"/>
          <w:color w:val="000000" w:themeColor="text1"/>
          <w:sz w:val="24"/>
          <w:lang w:val="zh-CN"/>
          <w14:textFill>
            <w14:solidFill>
              <w14:schemeClr w14:val="tx1"/>
            </w14:solidFill>
          </w14:textFill>
        </w:rPr>
        <w:t>7.3.1</w:t>
      </w:r>
      <w:r>
        <w:rPr>
          <w:rFonts w:hint="eastAsia" w:cs="宋体" w:asciiTheme="minorEastAsia" w:hAnsiTheme="minorEastAsia" w:eastAsiaTheme="minorEastAsia"/>
          <w:color w:val="000000" w:themeColor="text1"/>
          <w:sz w:val="24"/>
          <w:lang w:val="zh-CN"/>
          <w14:textFill>
            <w14:solidFill>
              <w14:schemeClr w14:val="tx1"/>
            </w14:solidFill>
          </w14:textFill>
        </w:rPr>
        <w:t>项要求提交履约担保的，视为放弃中标，其磋商保证金不予退还，给采购人造成的损失超过磋商保证金数额的，中标人还应当对超过部分予以赔偿。</w:t>
      </w:r>
      <w:r>
        <w:rPr>
          <w:rFonts w:hint="eastAsia" w:cs="宋体" w:asciiTheme="minorEastAsia" w:hAnsiTheme="minorEastAsia" w:eastAsiaTheme="minorEastAsia"/>
          <w:color w:val="000000" w:themeColor="text1"/>
          <w:sz w:val="24"/>
          <w14:textFill>
            <w14:solidFill>
              <w14:schemeClr w14:val="tx1"/>
            </w14:solidFill>
          </w14:textFill>
        </w:rPr>
        <w:t>采购人要求中标人提供履约保证金或其他形式履约担保的，采购人应当同时向中标人提供货款支付担保。</w:t>
      </w:r>
    </w:p>
    <w:p w14:paraId="38721AEA">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22" w:name="_Toc201719104"/>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.4 </w:t>
      </w:r>
      <w:r>
        <w:rPr>
          <w:rFonts w:hint="eastAsia" w:cs="宋体" w:asciiTheme="minorEastAsia" w:hAnsiTheme="minorEastAsia" w:eastAsiaTheme="minorEastAsia"/>
          <w:color w:val="000000" w:themeColor="text1"/>
          <w:sz w:val="24"/>
          <w14:textFill>
            <w14:solidFill>
              <w14:schemeClr w14:val="tx1"/>
            </w14:solidFill>
          </w14:textFill>
        </w:rPr>
        <w:t>签订合同</w:t>
      </w:r>
      <w:bookmarkEnd w:id="122"/>
    </w:p>
    <w:p w14:paraId="1737605E">
      <w:pPr>
        <w:keepNext w:val="0"/>
        <w:keepLines w:val="0"/>
        <w:pageBreakBefore w:val="0"/>
        <w:kinsoku/>
        <w:wordWrap/>
        <w:overflowPunct/>
        <w:topLinePunct w:val="0"/>
        <w:bidi w:val="0"/>
        <w:snapToGrid w:val="0"/>
        <w:spacing w:line="360" w:lineRule="auto"/>
        <w:ind w:firstLine="360" w:firstLineChars="15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lang w:val="zh-CN"/>
          <w14:textFill>
            <w14:solidFill>
              <w14:schemeClr w14:val="tx1"/>
            </w14:solidFill>
          </w14:textFill>
        </w:rPr>
        <w:t xml:space="preserve">.4.1 </w:t>
      </w:r>
      <w:r>
        <w:rPr>
          <w:rFonts w:hint="eastAsia" w:cs="宋体" w:asciiTheme="minorEastAsia" w:hAnsiTheme="minorEastAsia" w:eastAsiaTheme="minorEastAsia"/>
          <w:color w:val="000000" w:themeColor="text1"/>
          <w:sz w:val="24"/>
          <w:lang w:val="zh-CN"/>
          <w14:textFill>
            <w14:solidFill>
              <w14:schemeClr w14:val="tx1"/>
            </w14:solidFill>
          </w14:textFill>
        </w:rPr>
        <w:t>采购人和中标人应当自中标通知书发出之日起</w:t>
      </w:r>
      <w:r>
        <w:rPr>
          <w:rFonts w:cs="宋体" w:asciiTheme="minorEastAsia" w:hAnsiTheme="minorEastAsia" w:eastAsiaTheme="minorEastAsia"/>
          <w:color w:val="000000" w:themeColor="text1"/>
          <w:sz w:val="24"/>
          <w:lang w:val="zh-CN"/>
          <w14:textFill>
            <w14:solidFill>
              <w14:schemeClr w14:val="tx1"/>
            </w14:solidFill>
          </w14:textFill>
        </w:rPr>
        <w:t>30</w:t>
      </w:r>
      <w:r>
        <w:rPr>
          <w:rFonts w:hint="eastAsia" w:cs="宋体" w:asciiTheme="minorEastAsia" w:hAnsiTheme="minorEastAsia" w:eastAsiaTheme="minorEastAsia"/>
          <w:color w:val="000000" w:themeColor="text1"/>
          <w:sz w:val="24"/>
          <w:lang w:val="zh-CN"/>
          <w14:textFill>
            <w14:solidFill>
              <w14:schemeClr w14:val="tx1"/>
            </w14:solidFill>
          </w14:textFill>
        </w:rPr>
        <w:t>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46B60E58">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en-US" w:eastAsia="zh-CN"/>
          <w14:textFill>
            <w14:solidFill>
              <w14:schemeClr w14:val="tx1"/>
            </w14:solidFill>
          </w14:textFill>
        </w:rPr>
        <w:t xml:space="preserve"> 6</w:t>
      </w:r>
      <w:r>
        <w:rPr>
          <w:rFonts w:cs="宋体" w:asciiTheme="minorEastAsia" w:hAnsiTheme="minorEastAsia" w:eastAsiaTheme="minorEastAsia"/>
          <w:color w:val="000000" w:themeColor="text1"/>
          <w:sz w:val="24"/>
          <w:lang w:val="zh-CN"/>
          <w14:textFill>
            <w14:solidFill>
              <w14:schemeClr w14:val="tx1"/>
            </w14:solidFill>
          </w14:textFill>
        </w:rPr>
        <w:t xml:space="preserve">.4.2 </w:t>
      </w:r>
      <w:r>
        <w:rPr>
          <w:rFonts w:hint="eastAsia" w:cs="宋体" w:asciiTheme="minorEastAsia" w:hAnsiTheme="minorEastAsia" w:eastAsiaTheme="minorEastAsia"/>
          <w:color w:val="000000" w:themeColor="text1"/>
          <w:sz w:val="24"/>
          <w:lang w:val="zh-CN"/>
          <w14:textFill>
            <w14:solidFill>
              <w14:schemeClr w14:val="tx1"/>
            </w14:solidFill>
          </w14:textFill>
        </w:rPr>
        <w:t>发出中标通知书后，采购人无正当理由拒签合同的，采购人向中标人退还磋商保证金；给中标人造成损失的，还应当赔偿损失。</w:t>
      </w:r>
      <w:bookmarkStart w:id="123" w:name="_Toc416867782"/>
      <w:bookmarkStart w:id="124" w:name="_Toc467680526"/>
    </w:p>
    <w:p w14:paraId="125E4725">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bCs/>
          <w:color w:val="000000" w:themeColor="text1"/>
          <w:sz w:val="24"/>
          <w:lang w:val="en-US" w:eastAsia="zh-CN"/>
          <w14:textFill>
            <w14:solidFill>
              <w14:schemeClr w14:val="tx1"/>
            </w14:solidFill>
          </w14:textFill>
        </w:rPr>
        <w:t>7</w:t>
      </w:r>
      <w:r>
        <w:rPr>
          <w:rFonts w:cs="宋体" w:asciiTheme="minorEastAsia" w:hAnsiTheme="minorEastAsia" w:eastAsiaTheme="minorEastAsia"/>
          <w:bCs/>
          <w:color w:val="000000" w:themeColor="text1"/>
          <w:sz w:val="24"/>
          <w14:textFill>
            <w14:solidFill>
              <w14:schemeClr w14:val="tx1"/>
            </w14:solidFill>
          </w14:textFill>
        </w:rPr>
        <w:t xml:space="preserve">. </w:t>
      </w:r>
      <w:r>
        <w:rPr>
          <w:rFonts w:hint="eastAsia" w:cs="宋体" w:asciiTheme="minorEastAsia" w:hAnsiTheme="minorEastAsia" w:eastAsiaTheme="minorEastAsia"/>
          <w:bCs/>
          <w:color w:val="000000" w:themeColor="text1"/>
          <w:sz w:val="24"/>
          <w14:textFill>
            <w14:solidFill>
              <w14:schemeClr w14:val="tx1"/>
            </w14:solidFill>
          </w14:textFill>
        </w:rPr>
        <w:t>重新招标和不再招标</w:t>
      </w:r>
      <w:bookmarkEnd w:id="116"/>
      <w:bookmarkEnd w:id="117"/>
      <w:bookmarkEnd w:id="118"/>
      <w:bookmarkEnd w:id="119"/>
      <w:bookmarkEnd w:id="123"/>
      <w:bookmarkEnd w:id="124"/>
    </w:p>
    <w:p w14:paraId="34FDD745">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cs="宋体" w:asciiTheme="minorEastAsia" w:hAnsiTheme="minorEastAsia" w:eastAsiaTheme="minorEastAsia"/>
          <w:bCs/>
          <w:color w:val="000000" w:themeColor="text1"/>
          <w:sz w:val="24"/>
          <w14:textFill>
            <w14:solidFill>
              <w14:schemeClr w14:val="tx1"/>
            </w14:solidFill>
          </w14:textFill>
        </w:rPr>
      </w:pPr>
      <w:bookmarkStart w:id="125" w:name="_Toc152045572"/>
      <w:bookmarkStart w:id="126" w:name="_Toc179632590"/>
      <w:bookmarkStart w:id="127" w:name="_Toc152042348"/>
      <w:bookmarkStart w:id="128" w:name="_Toc144974540"/>
      <w:r>
        <w:rPr>
          <w:rFonts w:hint="eastAsia" w:cs="宋体" w:asciiTheme="minorEastAsia" w:hAnsiTheme="minorEastAsia" w:eastAsiaTheme="minorEastAsia"/>
          <w:color w:val="000000" w:themeColor="text1"/>
          <w:sz w:val="24"/>
          <w:lang w:val="en-US" w:eastAsia="zh-CN"/>
          <w14:textFill>
            <w14:solidFill>
              <w14:schemeClr w14:val="tx1"/>
            </w14:solidFill>
          </w14:textFill>
        </w:rPr>
        <w:t>7</w:t>
      </w:r>
      <w:r>
        <w:rPr>
          <w:rFonts w:cs="宋体" w:asciiTheme="minorEastAsia" w:hAnsiTheme="minorEastAsia" w:eastAsiaTheme="minorEastAsia"/>
          <w:color w:val="000000" w:themeColor="text1"/>
          <w:sz w:val="24"/>
          <w14:textFill>
            <w14:solidFill>
              <w14:schemeClr w14:val="tx1"/>
            </w14:solidFill>
          </w14:textFill>
        </w:rPr>
        <w:t xml:space="preserve">.1 </w:t>
      </w:r>
      <w:bookmarkEnd w:id="125"/>
      <w:bookmarkEnd w:id="126"/>
      <w:bookmarkEnd w:id="127"/>
      <w:bookmarkEnd w:id="128"/>
      <w:bookmarkStart w:id="129" w:name="_Toc152045574"/>
      <w:bookmarkStart w:id="130" w:name="_Toc416867783"/>
      <w:bookmarkStart w:id="131" w:name="_Toc144974542"/>
      <w:bookmarkStart w:id="132" w:name="_Toc467767099"/>
      <w:bookmarkStart w:id="133" w:name="_Toc467680527"/>
      <w:bookmarkStart w:id="134" w:name="_Toc152042350"/>
      <w:bookmarkStart w:id="135" w:name="_Toc179632592"/>
      <w:r>
        <w:rPr>
          <w:rFonts w:cs="宋体" w:asciiTheme="minorEastAsia" w:hAnsiTheme="minorEastAsia" w:eastAsiaTheme="minorEastAsia"/>
          <w:bCs/>
          <w:color w:val="000000" w:themeColor="text1"/>
          <w:sz w:val="24"/>
          <w14:textFill>
            <w14:solidFill>
              <w14:schemeClr w14:val="tx1"/>
            </w14:solidFill>
          </w14:textFill>
        </w:rPr>
        <w:t>公开招标数额标准以上的采购项目，投标截止后</w:t>
      </w:r>
      <w:r>
        <w:rPr>
          <w:rFonts w:hint="eastAsia" w:cs="宋体" w:asciiTheme="minorEastAsia" w:hAnsiTheme="minorEastAsia" w:eastAsiaTheme="minorEastAsia"/>
          <w:bCs/>
          <w:color w:val="000000" w:themeColor="text1"/>
          <w:sz w:val="24"/>
          <w:lang w:eastAsia="zh-CN"/>
          <w14:textFill>
            <w14:solidFill>
              <w14:schemeClr w14:val="tx1"/>
            </w14:solidFill>
          </w14:textFill>
        </w:rPr>
        <w:t>供应商</w:t>
      </w:r>
      <w:r>
        <w:rPr>
          <w:rFonts w:cs="宋体" w:asciiTheme="minorEastAsia" w:hAnsiTheme="minorEastAsia" w:eastAsiaTheme="minorEastAsia"/>
          <w:bCs/>
          <w:color w:val="000000" w:themeColor="text1"/>
          <w:sz w:val="24"/>
          <w14:textFill>
            <w14:solidFill>
              <w14:schemeClr w14:val="tx1"/>
            </w14:solidFill>
          </w14:textFill>
        </w:rPr>
        <w:t>不足3家或者通过资格审查或符合性审查的</w:t>
      </w:r>
      <w:r>
        <w:rPr>
          <w:rFonts w:hint="eastAsia" w:cs="宋体" w:asciiTheme="minorEastAsia" w:hAnsiTheme="minorEastAsia" w:eastAsiaTheme="minorEastAsia"/>
          <w:bCs/>
          <w:color w:val="000000" w:themeColor="text1"/>
          <w:sz w:val="24"/>
          <w:lang w:eastAsia="zh-CN"/>
          <w14:textFill>
            <w14:solidFill>
              <w14:schemeClr w14:val="tx1"/>
            </w14:solidFill>
          </w14:textFill>
        </w:rPr>
        <w:t>供应商</w:t>
      </w:r>
      <w:r>
        <w:rPr>
          <w:rFonts w:cs="宋体" w:asciiTheme="minorEastAsia" w:hAnsiTheme="minorEastAsia" w:eastAsiaTheme="minorEastAsia"/>
          <w:bCs/>
          <w:color w:val="000000" w:themeColor="text1"/>
          <w:sz w:val="24"/>
          <w14:textFill>
            <w14:solidFill>
              <w14:schemeClr w14:val="tx1"/>
            </w14:solidFill>
          </w14:textFill>
        </w:rPr>
        <w:t>不足3家的，除采购任务取消情形外，按照以下方式处理：</w:t>
      </w:r>
    </w:p>
    <w:p w14:paraId="3875126F">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cs="宋体" w:asciiTheme="minorEastAsia" w:hAnsiTheme="minorEastAsia" w:eastAsiaTheme="minorEastAsia"/>
          <w:bCs/>
          <w:color w:val="000000" w:themeColor="text1"/>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　　（一）</w:t>
      </w:r>
      <w:r>
        <w:rPr>
          <w:rFonts w:hint="eastAsia" w:cs="宋体" w:asciiTheme="minorEastAsia" w:hAnsiTheme="minorEastAsia" w:eastAsiaTheme="minorEastAsia"/>
          <w:bCs/>
          <w:color w:val="000000" w:themeColor="text1"/>
          <w:sz w:val="24"/>
          <w:lang w:eastAsia="zh-CN"/>
          <w14:textFill>
            <w14:solidFill>
              <w14:schemeClr w14:val="tx1"/>
            </w14:solidFill>
          </w14:textFill>
        </w:rPr>
        <w:t>磋商文件</w:t>
      </w:r>
      <w:r>
        <w:rPr>
          <w:rFonts w:cs="宋体" w:asciiTheme="minorEastAsia" w:hAnsiTheme="minorEastAsia" w:eastAsiaTheme="minorEastAsia"/>
          <w:bCs/>
          <w:color w:val="000000" w:themeColor="text1"/>
          <w:sz w:val="24"/>
          <w14:textFill>
            <w14:solidFill>
              <w14:schemeClr w14:val="tx1"/>
            </w14:solidFill>
          </w14:textFill>
        </w:rPr>
        <w:t>存在不合理条款或者招标程序不符合规定的，采购人、采购代理机构改正后依法重新招标；</w:t>
      </w:r>
    </w:p>
    <w:p w14:paraId="3686A204">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cs="宋体" w:asciiTheme="minorEastAsia" w:hAnsiTheme="minorEastAsia" w:eastAsiaTheme="minorEastAsia"/>
          <w:bCs/>
          <w:color w:val="000000" w:themeColor="text1"/>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　　（二）</w:t>
      </w:r>
      <w:r>
        <w:rPr>
          <w:rFonts w:hint="eastAsia" w:cs="宋体" w:asciiTheme="minorEastAsia" w:hAnsiTheme="minorEastAsia" w:eastAsiaTheme="minorEastAsia"/>
          <w:bCs/>
          <w:color w:val="000000" w:themeColor="text1"/>
          <w:sz w:val="24"/>
          <w:lang w:eastAsia="zh-CN"/>
          <w14:textFill>
            <w14:solidFill>
              <w14:schemeClr w14:val="tx1"/>
            </w14:solidFill>
          </w14:textFill>
        </w:rPr>
        <w:t>磋商文件</w:t>
      </w:r>
      <w:r>
        <w:rPr>
          <w:rFonts w:cs="宋体" w:asciiTheme="minorEastAsia" w:hAnsiTheme="minorEastAsia" w:eastAsiaTheme="minorEastAsia"/>
          <w:bCs/>
          <w:color w:val="000000" w:themeColor="text1"/>
          <w:sz w:val="24"/>
          <w14:textFill>
            <w14:solidFill>
              <w14:schemeClr w14:val="tx1"/>
            </w14:solidFill>
          </w14:textFill>
        </w:rPr>
        <w:t>没有不合理条款、招标程序符合规定，需要采用其他采购方式采购的，采购人应当依法报财政部门批准</w:t>
      </w:r>
    </w:p>
    <w:p w14:paraId="5D1CD884">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lang w:val="en-US" w:eastAsia="zh-CN"/>
          <w14:textFill>
            <w14:solidFill>
              <w14:schemeClr w14:val="tx1"/>
            </w14:solidFill>
          </w14:textFill>
        </w:rPr>
        <w:t>8</w:t>
      </w:r>
      <w:r>
        <w:rPr>
          <w:rFonts w:cs="宋体" w:asciiTheme="minorEastAsia" w:hAnsiTheme="minorEastAsia" w:eastAsiaTheme="minorEastAsia"/>
          <w:b/>
          <w:bCs/>
          <w:color w:val="000000" w:themeColor="text1"/>
          <w:sz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14:textFill>
            <w14:solidFill>
              <w14:schemeClr w14:val="tx1"/>
            </w14:solidFill>
          </w14:textFill>
        </w:rPr>
        <w:t>纪律和监督</w:t>
      </w:r>
      <w:bookmarkEnd w:id="129"/>
      <w:bookmarkEnd w:id="130"/>
      <w:bookmarkEnd w:id="131"/>
      <w:bookmarkEnd w:id="132"/>
      <w:bookmarkEnd w:id="133"/>
      <w:bookmarkEnd w:id="134"/>
      <w:bookmarkEnd w:id="135"/>
    </w:p>
    <w:p w14:paraId="2C4ED892">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36" w:name="_Toc179632593"/>
      <w:bookmarkStart w:id="137" w:name="_Toc144974543"/>
      <w:bookmarkStart w:id="138" w:name="_Toc152045575"/>
      <w:bookmarkStart w:id="139" w:name="_Toc152042351"/>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.1 </w:t>
      </w:r>
      <w:r>
        <w:rPr>
          <w:rFonts w:hint="eastAsia" w:cs="宋体" w:asciiTheme="minorEastAsia" w:hAnsiTheme="minorEastAsia" w:eastAsiaTheme="minorEastAsia"/>
          <w:color w:val="000000" w:themeColor="text1"/>
          <w:sz w:val="24"/>
          <w14:textFill>
            <w14:solidFill>
              <w14:schemeClr w14:val="tx1"/>
            </w14:solidFill>
          </w14:textFill>
        </w:rPr>
        <w:t>对采购人的纪律要求</w:t>
      </w:r>
      <w:bookmarkEnd w:id="136"/>
      <w:bookmarkEnd w:id="137"/>
      <w:bookmarkEnd w:id="138"/>
      <w:bookmarkEnd w:id="139"/>
    </w:p>
    <w:p w14:paraId="2384B0CB">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采购人不得泄漏招标投标活动中应当保密的情况和资料，不得与</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串通损害国家利益、社会公共利益或者他人合法权益。</w:t>
      </w:r>
    </w:p>
    <w:p w14:paraId="1A5D37F8">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40" w:name="_Toc179632594"/>
      <w:bookmarkStart w:id="141" w:name="_Toc144974544"/>
      <w:bookmarkStart w:id="142" w:name="_Toc152045576"/>
      <w:bookmarkStart w:id="143" w:name="_Toc152042352"/>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.2 </w:t>
      </w:r>
      <w:r>
        <w:rPr>
          <w:rFonts w:hint="eastAsia" w:cs="宋体" w:asciiTheme="minorEastAsia" w:hAnsiTheme="minorEastAsia" w:eastAsiaTheme="minorEastAsia"/>
          <w:color w:val="000000" w:themeColor="text1"/>
          <w:sz w:val="24"/>
          <w14:textFill>
            <w14:solidFill>
              <w14:schemeClr w14:val="tx1"/>
            </w14:solidFill>
          </w14:textFill>
        </w:rPr>
        <w:t>对</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的纪律要求</w:t>
      </w:r>
      <w:bookmarkEnd w:id="140"/>
      <w:bookmarkEnd w:id="141"/>
      <w:bookmarkEnd w:id="142"/>
      <w:bookmarkEnd w:id="143"/>
    </w:p>
    <w:p w14:paraId="049C401F">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不得相互串通投标或者与采购人串通投标，不得向采购人或者</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成员行贿谋取中标，不得以他人名义投标或者以其他方式弄虚作假骗取中标；</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不得以任何方式干扰、影响评标工作。</w:t>
      </w:r>
    </w:p>
    <w:p w14:paraId="46E543C1">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44" w:name="_Toc152045577"/>
      <w:bookmarkStart w:id="145" w:name="_Toc179632595"/>
      <w:bookmarkStart w:id="146" w:name="_Toc144974545"/>
      <w:bookmarkStart w:id="147" w:name="_Toc152042353"/>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.3 </w:t>
      </w:r>
      <w:r>
        <w:rPr>
          <w:rFonts w:hint="eastAsia" w:cs="宋体" w:asciiTheme="minorEastAsia" w:hAnsiTheme="minorEastAsia" w:eastAsiaTheme="minorEastAsia"/>
          <w:color w:val="000000" w:themeColor="text1"/>
          <w:sz w:val="24"/>
          <w14:textFill>
            <w14:solidFill>
              <w14:schemeClr w14:val="tx1"/>
            </w14:solidFill>
          </w14:textFill>
        </w:rPr>
        <w:t>对</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成员的纪律要求</w:t>
      </w:r>
      <w:bookmarkEnd w:id="144"/>
      <w:bookmarkEnd w:id="145"/>
      <w:bookmarkEnd w:id="146"/>
      <w:bookmarkEnd w:id="147"/>
    </w:p>
    <w:p w14:paraId="4FCA5268">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成员不得收受他人的财物或者其他好处，不得向他人透漏对</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的评审和比较、中标候选人的推荐情况以及评标有关的其他情况。在评标活动中，</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成员不得擅离职守，影响评标程序正常进行，不得使用第三章“评标办法”没有规定的评审因素和标准进行评标。</w:t>
      </w:r>
    </w:p>
    <w:p w14:paraId="1FB724D4">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48" w:name="_Toc179632596"/>
      <w:bookmarkStart w:id="149" w:name="_Toc152042354"/>
      <w:bookmarkStart w:id="150" w:name="_Toc152045578"/>
      <w:bookmarkStart w:id="151" w:name="_Toc144974546"/>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.4 </w:t>
      </w:r>
      <w:r>
        <w:rPr>
          <w:rFonts w:hint="eastAsia" w:cs="宋体" w:asciiTheme="minorEastAsia" w:hAnsiTheme="minorEastAsia" w:eastAsiaTheme="minorEastAsia"/>
          <w:color w:val="000000" w:themeColor="text1"/>
          <w:sz w:val="24"/>
          <w14:textFill>
            <w14:solidFill>
              <w14:schemeClr w14:val="tx1"/>
            </w14:solidFill>
          </w14:textFill>
        </w:rPr>
        <w:t>对与评标活动有关的工作人员的纪律要求</w:t>
      </w:r>
      <w:bookmarkEnd w:id="148"/>
      <w:bookmarkEnd w:id="149"/>
      <w:bookmarkEnd w:id="150"/>
    </w:p>
    <w:p w14:paraId="002A9B4A">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bookmarkStart w:id="152" w:name="_Toc152042355"/>
      <w:r>
        <w:rPr>
          <w:rFonts w:hint="eastAsia" w:cs="宋体" w:asciiTheme="minorEastAsia" w:hAnsiTheme="minorEastAsia" w:eastAsiaTheme="minorEastAsia"/>
          <w:color w:val="000000" w:themeColor="text1"/>
          <w:sz w:val="24"/>
          <w14:textFill>
            <w14:solidFill>
              <w14:schemeClr w14:val="tx1"/>
            </w14:solidFill>
          </w14:textFill>
        </w:rPr>
        <w:t>与评标活动有关的工作人员不得收受他人的财物或者其他好处，不得向他人透漏对</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的评审和比较、中标候选人的推荐情况以及评标有关的其他情况。在评标活动中，与评标活动有关的工作人员不得擅离职守，影响评标程序正常进行。</w:t>
      </w:r>
      <w:bookmarkEnd w:id="152"/>
    </w:p>
    <w:p w14:paraId="37880B5C">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53" w:name="_Toc179632597"/>
      <w:bookmarkStart w:id="154" w:name="_Toc152042356"/>
      <w:bookmarkStart w:id="155" w:name="_Toc152045579"/>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.5 </w:t>
      </w:r>
      <w:r>
        <w:rPr>
          <w:rFonts w:hint="eastAsia" w:cs="宋体" w:asciiTheme="minorEastAsia" w:hAnsiTheme="minorEastAsia" w:eastAsiaTheme="minorEastAsia"/>
          <w:color w:val="000000" w:themeColor="text1"/>
          <w:sz w:val="24"/>
          <w14:textFill>
            <w14:solidFill>
              <w14:schemeClr w14:val="tx1"/>
            </w14:solidFill>
          </w14:textFill>
        </w:rPr>
        <w:t>投诉</w:t>
      </w:r>
      <w:bookmarkEnd w:id="151"/>
      <w:bookmarkEnd w:id="153"/>
      <w:bookmarkEnd w:id="154"/>
      <w:bookmarkEnd w:id="155"/>
    </w:p>
    <w:p w14:paraId="7E08D767">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和其他利害关系人认为本次招标活动违反法律、法规和规章规定的，有权向有关行政监督部门投诉。</w:t>
      </w:r>
    </w:p>
    <w:p w14:paraId="18A84DD8">
      <w:pPr>
        <w:pStyle w:val="29"/>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color w:val="000000" w:themeColor="text1"/>
          <w:sz w:val="24"/>
          <w:szCs w:val="24"/>
          <w14:textFill>
            <w14:solidFill>
              <w14:schemeClr w14:val="tx1"/>
            </w14:solidFill>
          </w14:textFill>
        </w:rPr>
      </w:pPr>
      <w:bookmarkStart w:id="156" w:name="_Toc467767100"/>
      <w:bookmarkStart w:id="157" w:name="_Toc179632598"/>
      <w:bookmarkStart w:id="158" w:name="_Toc467680528"/>
      <w:bookmarkStart w:id="159" w:name="_Toc152045580"/>
      <w:bookmarkStart w:id="160" w:name="_Toc152042357"/>
      <w:bookmarkStart w:id="161" w:name="_Toc416867784"/>
      <w:bookmarkStart w:id="162" w:name="_Toc10827"/>
      <w:bookmarkStart w:id="163" w:name="_Toc144974547"/>
      <w:r>
        <w:rPr>
          <w:rFonts w:hint="eastAsia" w:cs="宋体" w:asciiTheme="minorEastAsia" w:hAnsiTheme="minorEastAsia" w:eastAsiaTheme="minorEastAsia"/>
          <w:b w:val="0"/>
          <w:bCs w:val="0"/>
          <w:color w:val="000000" w:themeColor="text1"/>
          <w:sz w:val="24"/>
          <w:szCs w:val="24"/>
          <w:lang w:val="en-US" w:eastAsia="zh-CN"/>
          <w14:textFill>
            <w14:solidFill>
              <w14:schemeClr w14:val="tx1"/>
            </w14:solidFill>
          </w14:textFill>
        </w:rPr>
        <w:t>9</w:t>
      </w:r>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需要补充的其他内容</w:t>
      </w:r>
      <w:bookmarkEnd w:id="156"/>
      <w:bookmarkEnd w:id="157"/>
      <w:bookmarkEnd w:id="158"/>
      <w:bookmarkEnd w:id="159"/>
      <w:bookmarkEnd w:id="160"/>
      <w:bookmarkEnd w:id="161"/>
      <w:bookmarkEnd w:id="162"/>
      <w:bookmarkEnd w:id="163"/>
    </w:p>
    <w:p w14:paraId="78653D6F">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需要补充的其他内容，见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14:paraId="2AB3F956">
      <w:pPr>
        <w:tabs>
          <w:tab w:val="left" w:pos="432"/>
        </w:tabs>
        <w:jc w:val="center"/>
        <w:rPr>
          <w:rFonts w:ascii="宋体" w:hAnsi="宋体" w:cs="宋体"/>
          <w:color w:val="000000" w:themeColor="text1"/>
          <w:szCs w:val="32"/>
          <w14:textFill>
            <w14:solidFill>
              <w14:schemeClr w14:val="tx1"/>
            </w14:solidFill>
          </w14:textFill>
        </w:rPr>
      </w:pPr>
    </w:p>
    <w:p w14:paraId="5EBB9019">
      <w:pPr>
        <w:tabs>
          <w:tab w:val="left" w:pos="432"/>
        </w:tabs>
        <w:rPr>
          <w:rFonts w:ascii="宋体" w:hAnsi="宋体" w:cs="宋体"/>
          <w:color w:val="000000" w:themeColor="text1"/>
          <w:szCs w:val="32"/>
          <w14:textFill>
            <w14:solidFill>
              <w14:schemeClr w14:val="tx1"/>
            </w14:solidFill>
          </w14:textFill>
        </w:rPr>
      </w:pPr>
    </w:p>
    <w:p w14:paraId="5AB41401">
      <w:pPr>
        <w:tabs>
          <w:tab w:val="left" w:pos="432"/>
        </w:tabs>
        <w:jc w:val="center"/>
        <w:rPr>
          <w:rFonts w:ascii="宋体" w:hAnsi="宋体" w:cs="宋体"/>
          <w:color w:val="000000" w:themeColor="text1"/>
          <w:szCs w:val="32"/>
          <w14:textFill>
            <w14:solidFill>
              <w14:schemeClr w14:val="tx1"/>
            </w14:solidFill>
          </w14:textFill>
        </w:rPr>
      </w:pPr>
    </w:p>
    <w:p w14:paraId="5FB85CB5">
      <w:pPr>
        <w:rPr>
          <w:color w:val="000000" w:themeColor="text1"/>
          <w14:textFill>
            <w14:solidFill>
              <w14:schemeClr w14:val="tx1"/>
            </w14:solidFill>
          </w14:textFill>
        </w:rPr>
      </w:pPr>
    </w:p>
    <w:p w14:paraId="14BFD953">
      <w:pPr>
        <w:rPr>
          <w:color w:val="000000" w:themeColor="text1"/>
          <w14:textFill>
            <w14:solidFill>
              <w14:schemeClr w14:val="tx1"/>
            </w14:solidFill>
          </w14:textFill>
        </w:rPr>
      </w:pPr>
    </w:p>
    <w:p w14:paraId="08507B42">
      <w:pPr>
        <w:rPr>
          <w:color w:val="000000" w:themeColor="text1"/>
          <w14:textFill>
            <w14:solidFill>
              <w14:schemeClr w14:val="tx1"/>
            </w14:solidFill>
          </w14:textFill>
        </w:rPr>
      </w:pPr>
    </w:p>
    <w:p w14:paraId="4B06E3D2">
      <w:pPr>
        <w:rPr>
          <w:color w:val="000000" w:themeColor="text1"/>
          <w14:textFill>
            <w14:solidFill>
              <w14:schemeClr w14:val="tx1"/>
            </w14:solidFill>
          </w14:textFill>
        </w:rPr>
      </w:pPr>
    </w:p>
    <w:p w14:paraId="58879B30">
      <w:pPr>
        <w:rPr>
          <w:color w:val="000000" w:themeColor="text1"/>
          <w14:textFill>
            <w14:solidFill>
              <w14:schemeClr w14:val="tx1"/>
            </w14:solidFill>
          </w14:textFill>
        </w:rPr>
      </w:pPr>
    </w:p>
    <w:p w14:paraId="145661C9">
      <w:pPr>
        <w:rPr>
          <w:color w:val="000000" w:themeColor="text1"/>
          <w14:textFill>
            <w14:solidFill>
              <w14:schemeClr w14:val="tx1"/>
            </w14:solidFill>
          </w14:textFill>
        </w:rPr>
      </w:pPr>
    </w:p>
    <w:p w14:paraId="1E401849">
      <w:pPr>
        <w:rPr>
          <w:color w:val="000000" w:themeColor="text1"/>
          <w14:textFill>
            <w14:solidFill>
              <w14:schemeClr w14:val="tx1"/>
            </w14:solidFill>
          </w14:textFill>
        </w:rPr>
      </w:pPr>
    </w:p>
    <w:p w14:paraId="4F0E54BB">
      <w:pPr>
        <w:rPr>
          <w:color w:val="000000" w:themeColor="text1"/>
          <w14:textFill>
            <w14:solidFill>
              <w14:schemeClr w14:val="tx1"/>
            </w14:solidFill>
          </w14:textFill>
        </w:rPr>
      </w:pPr>
    </w:p>
    <w:p w14:paraId="04EB5641">
      <w:pPr>
        <w:rPr>
          <w:color w:val="000000" w:themeColor="text1"/>
          <w14:textFill>
            <w14:solidFill>
              <w14:schemeClr w14:val="tx1"/>
            </w14:solidFill>
          </w14:textFill>
        </w:rPr>
      </w:pPr>
    </w:p>
    <w:p w14:paraId="3F00A3B8">
      <w:pPr>
        <w:rPr>
          <w:color w:val="000000" w:themeColor="text1"/>
          <w14:textFill>
            <w14:solidFill>
              <w14:schemeClr w14:val="tx1"/>
            </w14:solidFill>
          </w14:textFill>
        </w:rPr>
      </w:pPr>
    </w:p>
    <w:p w14:paraId="491D2DBC">
      <w:pPr>
        <w:rPr>
          <w:color w:val="000000" w:themeColor="text1"/>
          <w14:textFill>
            <w14:solidFill>
              <w14:schemeClr w14:val="tx1"/>
            </w14:solidFill>
          </w14:textFill>
        </w:rPr>
      </w:pPr>
    </w:p>
    <w:p w14:paraId="6429516F">
      <w:pP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br w:type="page"/>
      </w:r>
    </w:p>
    <w:p w14:paraId="7437C922">
      <w:pPr>
        <w:spacing w:line="315" w:lineRule="auto"/>
        <w:jc w:val="left"/>
        <w:rPr>
          <w:rFonts w:hint="eastAsia" w:ascii="宋体" w:hAnsi="宋体" w:cs="宋体"/>
          <w:b/>
          <w:bCs/>
          <w:sz w:val="32"/>
          <w:szCs w:val="32"/>
        </w:rPr>
      </w:pPr>
      <w:r>
        <w:rPr>
          <w:rFonts w:hint="eastAsia" w:ascii="宋体" w:hAnsi="宋体" w:cs="宋体"/>
          <w:b/>
          <w:bCs/>
          <w:sz w:val="24"/>
          <w:szCs w:val="24"/>
        </w:rPr>
        <w:t>附表</w:t>
      </w:r>
    </w:p>
    <w:p w14:paraId="5CAFD5ED">
      <w:pPr>
        <w:spacing w:line="315" w:lineRule="auto"/>
        <w:jc w:val="center"/>
        <w:rPr>
          <w:rFonts w:hint="eastAsia" w:ascii="宋体" w:hAnsi="宋体" w:cs="宋体"/>
          <w:b/>
          <w:sz w:val="32"/>
          <w:szCs w:val="32"/>
        </w:rPr>
      </w:pPr>
      <w:r>
        <w:rPr>
          <w:rFonts w:hint="eastAsia" w:ascii="宋体" w:hAnsi="宋体" w:cs="宋体"/>
          <w:b/>
          <w:sz w:val="32"/>
          <w:szCs w:val="32"/>
        </w:rPr>
        <w:t>最后报价表</w:t>
      </w:r>
    </w:p>
    <w:p w14:paraId="3498DD18">
      <w:pPr>
        <w:spacing w:line="315" w:lineRule="auto"/>
        <w:jc w:val="center"/>
        <w:rPr>
          <w:rFonts w:hint="eastAsia" w:ascii="宋体" w:hAnsi="宋体" w:cs="宋体"/>
          <w:b/>
          <w:sz w:val="32"/>
          <w:szCs w:val="32"/>
        </w:rPr>
      </w:pPr>
    </w:p>
    <w:p w14:paraId="05BF4A7A">
      <w:pPr>
        <w:snapToGrid w:val="0"/>
        <w:spacing w:line="360" w:lineRule="auto"/>
        <w:rPr>
          <w:rFonts w:hint="eastAsia" w:ascii="宋体" w:hAnsi="宋体"/>
          <w:szCs w:val="21"/>
        </w:rPr>
      </w:pPr>
      <w:r>
        <w:rPr>
          <w:rFonts w:hint="eastAsia" w:ascii="宋体" w:hAnsi="宋体"/>
          <w:szCs w:val="21"/>
        </w:rPr>
        <w:t xml:space="preserve">项目名称：                    </w:t>
      </w:r>
    </w:p>
    <w:p w14:paraId="4E7DF955">
      <w:pPr>
        <w:spacing w:line="360" w:lineRule="auto"/>
        <w:jc w:val="left"/>
        <w:rPr>
          <w:rFonts w:hint="eastAsia" w:ascii="宋体" w:hAnsi="宋体"/>
          <w:szCs w:val="21"/>
        </w:rPr>
      </w:pPr>
      <w:r>
        <w:rPr>
          <w:rFonts w:hint="eastAsia" w:ascii="宋体" w:hAnsi="宋体"/>
          <w:szCs w:val="21"/>
        </w:rPr>
        <w:t>招标编号：</w:t>
      </w:r>
      <w:r>
        <w:rPr>
          <w:rFonts w:hint="eastAsia" w:ascii="宋体" w:hAnsi="宋体"/>
          <w:bCs/>
          <w:szCs w:val="21"/>
        </w:rPr>
        <w:t xml:space="preserve">                                     </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6615"/>
      </w:tblGrid>
      <w:tr w14:paraId="6E8E2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579" w:type="dxa"/>
            <w:noWrap w:val="0"/>
            <w:vAlign w:val="center"/>
          </w:tcPr>
          <w:p w14:paraId="4B3777E5">
            <w:pPr>
              <w:spacing w:line="360" w:lineRule="auto"/>
              <w:jc w:val="center"/>
              <w:rPr>
                <w:rFonts w:hint="eastAsia" w:ascii="宋体" w:hAnsi="宋体"/>
                <w:szCs w:val="21"/>
              </w:rPr>
            </w:pPr>
            <w:r>
              <w:rPr>
                <w:rFonts w:hint="eastAsia" w:ascii="宋体" w:hAnsi="宋体" w:cs="宋体"/>
                <w:sz w:val="21"/>
                <w:szCs w:val="21"/>
              </w:rPr>
              <w:t>供应商名称</w:t>
            </w:r>
          </w:p>
        </w:tc>
        <w:tc>
          <w:tcPr>
            <w:tcW w:w="6615" w:type="dxa"/>
            <w:noWrap w:val="0"/>
            <w:vAlign w:val="center"/>
          </w:tcPr>
          <w:p w14:paraId="40F27E49">
            <w:pPr>
              <w:spacing w:line="400" w:lineRule="exact"/>
              <w:jc w:val="center"/>
              <w:rPr>
                <w:rFonts w:hint="eastAsia" w:ascii="宋体" w:hAnsi="宋体"/>
                <w:szCs w:val="21"/>
              </w:rPr>
            </w:pPr>
            <w:r>
              <w:rPr>
                <w:rFonts w:hint="eastAsia" w:ascii="宋体" w:hAnsi="宋体"/>
                <w:szCs w:val="21"/>
              </w:rPr>
              <w:t xml:space="preserve">最后报价  </w:t>
            </w:r>
          </w:p>
          <w:p w14:paraId="5584EA1E">
            <w:pPr>
              <w:spacing w:line="400" w:lineRule="exact"/>
              <w:jc w:val="center"/>
              <w:rPr>
                <w:rFonts w:hint="eastAsia" w:ascii="宋体" w:hAnsi="宋体"/>
                <w:szCs w:val="21"/>
              </w:rPr>
            </w:pPr>
            <w:r>
              <w:rPr>
                <w:rFonts w:hint="eastAsia" w:ascii="宋体" w:hAnsi="宋体"/>
                <w:szCs w:val="21"/>
              </w:rPr>
              <w:t>（元）</w:t>
            </w:r>
          </w:p>
        </w:tc>
      </w:tr>
      <w:tr w14:paraId="5C23E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579" w:type="dxa"/>
            <w:noWrap w:val="0"/>
            <w:vAlign w:val="center"/>
          </w:tcPr>
          <w:p w14:paraId="39097577">
            <w:pPr>
              <w:spacing w:line="360" w:lineRule="auto"/>
              <w:rPr>
                <w:rFonts w:hint="eastAsia" w:ascii="宋体" w:hAnsi="宋体"/>
                <w:szCs w:val="21"/>
              </w:rPr>
            </w:pPr>
          </w:p>
        </w:tc>
        <w:tc>
          <w:tcPr>
            <w:tcW w:w="6615" w:type="dxa"/>
            <w:noWrap w:val="0"/>
            <w:vAlign w:val="center"/>
          </w:tcPr>
          <w:p w14:paraId="74AC859A">
            <w:pPr>
              <w:spacing w:line="360" w:lineRule="auto"/>
              <w:jc w:val="center"/>
              <w:rPr>
                <w:rFonts w:hint="eastAsia" w:ascii="宋体" w:hAnsi="宋体"/>
                <w:szCs w:val="21"/>
              </w:rPr>
            </w:pPr>
          </w:p>
        </w:tc>
      </w:tr>
    </w:tbl>
    <w:p w14:paraId="42327E46">
      <w:pPr>
        <w:spacing w:line="360" w:lineRule="auto"/>
        <w:jc w:val="left"/>
        <w:rPr>
          <w:rFonts w:hint="eastAsia" w:ascii="宋体" w:hAnsi="宋体"/>
          <w:szCs w:val="21"/>
        </w:rPr>
      </w:pPr>
      <w:r>
        <w:rPr>
          <w:rFonts w:hint="eastAsia" w:ascii="宋体" w:hAnsi="宋体"/>
          <w:szCs w:val="21"/>
        </w:rPr>
        <w:t>备注：1.此表不需填写，不需放入响应文件格式内。</w:t>
      </w:r>
    </w:p>
    <w:p w14:paraId="549B27D9">
      <w:pPr>
        <w:spacing w:line="315" w:lineRule="auto"/>
        <w:ind w:firstLine="480" w:firstLineChars="200"/>
        <w:rPr>
          <w:rFonts w:hint="eastAsia" w:ascii="宋体" w:hAnsi="宋体" w:cs="宋体"/>
          <w:sz w:val="24"/>
          <w:szCs w:val="24"/>
        </w:rPr>
      </w:pPr>
    </w:p>
    <w:p w14:paraId="26B566DC">
      <w:pPr>
        <w:spacing w:line="480" w:lineRule="auto"/>
        <w:ind w:firstLine="480" w:firstLineChars="200"/>
        <w:rPr>
          <w:rFonts w:hint="eastAsia" w:ascii="宋体" w:hAnsi="宋体" w:cs="宋体"/>
          <w:sz w:val="21"/>
          <w:szCs w:val="21"/>
          <w:u w:val="single"/>
        </w:rPr>
      </w:pPr>
      <w:r>
        <w:rPr>
          <w:rFonts w:hint="eastAsia" w:ascii="宋体" w:hAnsi="宋体" w:cs="宋体"/>
          <w:sz w:val="24"/>
          <w:szCs w:val="24"/>
        </w:rPr>
        <w:t xml:space="preserve">                   </w:t>
      </w:r>
      <w:r>
        <w:rPr>
          <w:rFonts w:hint="eastAsia" w:ascii="宋体" w:hAnsi="宋体" w:cs="宋体"/>
          <w:sz w:val="21"/>
          <w:szCs w:val="21"/>
        </w:rPr>
        <w:t>供应商授权代表签字：</w:t>
      </w:r>
      <w:r>
        <w:rPr>
          <w:rFonts w:hint="eastAsia" w:ascii="宋体" w:hAnsi="宋体" w:cs="宋体"/>
          <w:sz w:val="21"/>
          <w:szCs w:val="21"/>
          <w:u w:val="single"/>
        </w:rPr>
        <w:t>　　　　　　　　　      　</w:t>
      </w:r>
    </w:p>
    <w:p w14:paraId="7358B04C">
      <w:pPr>
        <w:rPr>
          <w:rFonts w:hint="eastAsia" w:ascii="宋体" w:hAnsi="宋体"/>
          <w:b/>
          <w:color w:val="000000" w:themeColor="text1"/>
          <w:sz w:val="36"/>
          <w:szCs w:val="36"/>
          <w14:textFill>
            <w14:solidFill>
              <w14:schemeClr w14:val="tx1"/>
            </w14:solidFill>
          </w14:textFill>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日       期：</w:t>
      </w:r>
      <w:r>
        <w:rPr>
          <w:rFonts w:hint="eastAsia" w:ascii="宋体" w:hAnsi="宋体" w:cs="宋体"/>
          <w:sz w:val="21"/>
          <w:szCs w:val="21"/>
          <w:u w:val="single"/>
        </w:rPr>
        <w:t>　　　　　　　　　　　     　　　</w:t>
      </w:r>
      <w:r>
        <w:rPr>
          <w:rFonts w:hint="eastAsia" w:ascii="宋体" w:hAnsi="宋体"/>
          <w:b/>
          <w:color w:val="000000" w:themeColor="text1"/>
          <w:sz w:val="36"/>
          <w:szCs w:val="36"/>
          <w14:textFill>
            <w14:solidFill>
              <w14:schemeClr w14:val="tx1"/>
            </w14:solidFill>
          </w14:textFill>
        </w:rPr>
        <w:br w:type="page"/>
      </w:r>
    </w:p>
    <w:p w14:paraId="2EA501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ascii="宋体" w:hAnsi="宋体"/>
          <w:b/>
          <w:color w:val="000000"/>
          <w:szCs w:val="21"/>
        </w:rPr>
      </w:pPr>
      <w:r>
        <w:rPr>
          <w:rFonts w:hint="eastAsia" w:ascii="宋体" w:hAnsi="宋体"/>
          <w:b/>
          <w:color w:val="000000" w:themeColor="text1"/>
          <w:sz w:val="36"/>
          <w:szCs w:val="36"/>
          <w14:textFill>
            <w14:solidFill>
              <w14:schemeClr w14:val="tx1"/>
            </w14:solidFill>
          </w14:textFill>
        </w:rPr>
        <w:t>第三章 评标办法</w:t>
      </w:r>
      <w:bookmarkEnd w:id="12"/>
      <w:bookmarkStart w:id="164" w:name="_Toc467767111"/>
    </w:p>
    <w:p w14:paraId="111D5C3C">
      <w:pPr>
        <w:autoSpaceDE w:val="0"/>
        <w:autoSpaceDN w:val="0"/>
        <w:adjustRightInd w:val="0"/>
        <w:spacing w:line="440" w:lineRule="exact"/>
        <w:jc w:val="center"/>
        <w:rPr>
          <w:rFonts w:ascii="黑体" w:hAnsi="黑体" w:eastAsia="黑体" w:cs="宋体"/>
          <w:sz w:val="32"/>
          <w:szCs w:val="32"/>
          <w:lang w:val="zh-CN"/>
        </w:rPr>
      </w:pPr>
      <w:r>
        <w:rPr>
          <w:rFonts w:hint="eastAsia" w:ascii="宋体" w:hAnsi="宋体" w:cs="宋体-18030"/>
          <w:b/>
          <w:bCs/>
          <w:kern w:val="0"/>
          <w:sz w:val="22"/>
          <w:szCs w:val="22"/>
        </w:rPr>
        <w:t>初步评审表</w:t>
      </w:r>
    </w:p>
    <w:tbl>
      <w:tblPr>
        <w:tblStyle w:val="33"/>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088"/>
        <w:gridCol w:w="2148"/>
        <w:gridCol w:w="6115"/>
      </w:tblGrid>
      <w:tr w14:paraId="5306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76" w:type="dxa"/>
            <w:gridSpan w:val="2"/>
            <w:noWrap w:val="0"/>
            <w:vAlign w:val="center"/>
          </w:tcPr>
          <w:p w14:paraId="510B5818">
            <w:pPr>
              <w:spacing w:line="300" w:lineRule="exact"/>
              <w:jc w:val="center"/>
              <w:rPr>
                <w:rFonts w:hint="eastAsia" w:ascii="宋体" w:hAnsi="宋体" w:cs="宋体"/>
                <w:b/>
                <w:color w:val="000000"/>
                <w:sz w:val="21"/>
                <w:szCs w:val="21"/>
              </w:rPr>
            </w:pPr>
            <w:r>
              <w:rPr>
                <w:rFonts w:hint="eastAsia" w:ascii="宋体" w:hAnsi="宋体" w:cs="宋体"/>
                <w:b/>
                <w:color w:val="000000"/>
                <w:sz w:val="21"/>
                <w:szCs w:val="21"/>
              </w:rPr>
              <w:t>条款号</w:t>
            </w:r>
          </w:p>
        </w:tc>
        <w:tc>
          <w:tcPr>
            <w:tcW w:w="2148" w:type="dxa"/>
            <w:noWrap w:val="0"/>
            <w:vAlign w:val="center"/>
          </w:tcPr>
          <w:p w14:paraId="07649990">
            <w:pPr>
              <w:spacing w:line="300" w:lineRule="exact"/>
              <w:jc w:val="center"/>
              <w:rPr>
                <w:rFonts w:hint="eastAsia" w:ascii="宋体" w:hAnsi="宋体" w:cs="宋体"/>
                <w:b/>
                <w:color w:val="000000"/>
                <w:sz w:val="21"/>
                <w:szCs w:val="21"/>
              </w:rPr>
            </w:pPr>
            <w:r>
              <w:rPr>
                <w:rFonts w:hint="eastAsia" w:ascii="宋体" w:hAnsi="宋体" w:cs="宋体"/>
                <w:b/>
                <w:color w:val="000000"/>
                <w:sz w:val="21"/>
                <w:szCs w:val="21"/>
              </w:rPr>
              <w:t>评审因素</w:t>
            </w:r>
          </w:p>
        </w:tc>
        <w:tc>
          <w:tcPr>
            <w:tcW w:w="6115" w:type="dxa"/>
            <w:noWrap w:val="0"/>
            <w:vAlign w:val="center"/>
          </w:tcPr>
          <w:p w14:paraId="5DEB20E5">
            <w:pPr>
              <w:spacing w:line="300" w:lineRule="exact"/>
              <w:jc w:val="center"/>
              <w:rPr>
                <w:rFonts w:hint="eastAsia" w:ascii="宋体" w:hAnsi="宋体" w:cs="宋体"/>
                <w:b/>
                <w:color w:val="000000"/>
                <w:sz w:val="21"/>
                <w:szCs w:val="21"/>
              </w:rPr>
            </w:pPr>
            <w:r>
              <w:rPr>
                <w:rFonts w:hint="eastAsia" w:ascii="宋体" w:hAnsi="宋体" w:cs="宋体"/>
                <w:b/>
                <w:color w:val="000000"/>
                <w:sz w:val="21"/>
                <w:szCs w:val="21"/>
              </w:rPr>
              <w:t>评审标准</w:t>
            </w:r>
          </w:p>
        </w:tc>
      </w:tr>
      <w:tr w14:paraId="3F5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88" w:type="dxa"/>
            <w:vMerge w:val="restart"/>
            <w:noWrap w:val="0"/>
            <w:vAlign w:val="center"/>
          </w:tcPr>
          <w:p w14:paraId="3DE2245D">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2.1.1</w:t>
            </w:r>
          </w:p>
        </w:tc>
        <w:tc>
          <w:tcPr>
            <w:tcW w:w="1088" w:type="dxa"/>
            <w:vMerge w:val="restart"/>
            <w:noWrap w:val="0"/>
            <w:vAlign w:val="center"/>
          </w:tcPr>
          <w:p w14:paraId="35C8FA06">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形式评审标准</w:t>
            </w:r>
          </w:p>
        </w:tc>
        <w:tc>
          <w:tcPr>
            <w:tcW w:w="2148" w:type="dxa"/>
            <w:noWrap w:val="0"/>
            <w:vAlign w:val="center"/>
          </w:tcPr>
          <w:p w14:paraId="756E2890">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投标人名称</w:t>
            </w:r>
          </w:p>
        </w:tc>
        <w:tc>
          <w:tcPr>
            <w:tcW w:w="6115" w:type="dxa"/>
            <w:noWrap w:val="0"/>
            <w:vAlign w:val="center"/>
          </w:tcPr>
          <w:p w14:paraId="24B6B704">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投标人名称与营业执照一致。</w:t>
            </w:r>
          </w:p>
        </w:tc>
      </w:tr>
      <w:tr w14:paraId="3CF9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8" w:type="dxa"/>
            <w:vMerge w:val="continue"/>
            <w:noWrap w:val="0"/>
            <w:vAlign w:val="top"/>
          </w:tcPr>
          <w:p w14:paraId="07047311">
            <w:pPr>
              <w:spacing w:line="300" w:lineRule="exact"/>
              <w:rPr>
                <w:rFonts w:hint="eastAsia" w:ascii="宋体" w:hAnsi="宋体" w:cs="宋体"/>
                <w:color w:val="000000"/>
                <w:sz w:val="21"/>
                <w:szCs w:val="21"/>
              </w:rPr>
            </w:pPr>
          </w:p>
        </w:tc>
        <w:tc>
          <w:tcPr>
            <w:tcW w:w="1088" w:type="dxa"/>
            <w:vMerge w:val="continue"/>
            <w:noWrap w:val="0"/>
            <w:vAlign w:val="top"/>
          </w:tcPr>
          <w:p w14:paraId="3B1F8FD1">
            <w:pPr>
              <w:spacing w:line="300" w:lineRule="exact"/>
              <w:jc w:val="center"/>
              <w:rPr>
                <w:rFonts w:hint="eastAsia" w:ascii="宋体" w:hAnsi="宋体" w:cs="宋体"/>
                <w:color w:val="000000"/>
                <w:sz w:val="21"/>
                <w:szCs w:val="21"/>
              </w:rPr>
            </w:pPr>
          </w:p>
        </w:tc>
        <w:tc>
          <w:tcPr>
            <w:tcW w:w="2148" w:type="dxa"/>
            <w:noWrap w:val="0"/>
            <w:vAlign w:val="center"/>
          </w:tcPr>
          <w:p w14:paraId="5BC163AB">
            <w:pPr>
              <w:spacing w:line="300" w:lineRule="exact"/>
              <w:jc w:val="center"/>
              <w:rPr>
                <w:rFonts w:hint="eastAsia" w:ascii="宋体" w:hAnsi="宋体" w:cs="宋体"/>
                <w:color w:val="000000"/>
                <w:sz w:val="21"/>
                <w:szCs w:val="21"/>
              </w:rPr>
            </w:pPr>
            <w:r>
              <w:rPr>
                <w:rFonts w:hint="eastAsia" w:ascii="宋体" w:hAnsi="宋体" w:cs="宋体"/>
                <w:color w:val="000000"/>
                <w:sz w:val="21"/>
                <w:szCs w:val="21"/>
                <w:lang w:eastAsia="zh-CN"/>
              </w:rPr>
              <w:t>响应文件</w:t>
            </w:r>
            <w:r>
              <w:rPr>
                <w:rFonts w:hint="eastAsia" w:ascii="宋体" w:hAnsi="宋体" w:cs="宋体"/>
                <w:color w:val="000000"/>
                <w:sz w:val="21"/>
                <w:szCs w:val="21"/>
              </w:rPr>
              <w:t>签字盖章</w:t>
            </w:r>
          </w:p>
        </w:tc>
        <w:tc>
          <w:tcPr>
            <w:tcW w:w="6115" w:type="dxa"/>
            <w:noWrap w:val="0"/>
            <w:vAlign w:val="center"/>
          </w:tcPr>
          <w:p w14:paraId="1F9131DD">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有法定代表人或其委托代理人签字并加盖单位公章。</w:t>
            </w:r>
          </w:p>
        </w:tc>
      </w:tr>
      <w:tr w14:paraId="46D3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8" w:type="dxa"/>
            <w:vMerge w:val="continue"/>
            <w:noWrap w:val="0"/>
            <w:vAlign w:val="top"/>
          </w:tcPr>
          <w:p w14:paraId="6565909F">
            <w:pPr>
              <w:spacing w:line="300" w:lineRule="exact"/>
              <w:rPr>
                <w:rFonts w:hint="eastAsia" w:ascii="宋体" w:hAnsi="宋体" w:cs="宋体"/>
                <w:color w:val="000000"/>
                <w:sz w:val="21"/>
                <w:szCs w:val="21"/>
              </w:rPr>
            </w:pPr>
          </w:p>
        </w:tc>
        <w:tc>
          <w:tcPr>
            <w:tcW w:w="1088" w:type="dxa"/>
            <w:vMerge w:val="continue"/>
            <w:noWrap w:val="0"/>
            <w:vAlign w:val="top"/>
          </w:tcPr>
          <w:p w14:paraId="2B05E356">
            <w:pPr>
              <w:spacing w:line="300" w:lineRule="exact"/>
              <w:jc w:val="center"/>
              <w:rPr>
                <w:rFonts w:hint="eastAsia" w:ascii="宋体" w:hAnsi="宋体" w:cs="宋体"/>
                <w:color w:val="000000"/>
                <w:sz w:val="21"/>
                <w:szCs w:val="21"/>
              </w:rPr>
            </w:pPr>
          </w:p>
        </w:tc>
        <w:tc>
          <w:tcPr>
            <w:tcW w:w="2148" w:type="dxa"/>
            <w:noWrap w:val="0"/>
            <w:vAlign w:val="center"/>
          </w:tcPr>
          <w:p w14:paraId="04EED03A">
            <w:pPr>
              <w:spacing w:line="300" w:lineRule="exact"/>
              <w:ind w:left="105" w:leftChars="50" w:right="105" w:rightChars="50"/>
              <w:jc w:val="center"/>
              <w:rPr>
                <w:rFonts w:hint="eastAsia" w:ascii="宋体" w:hAnsi="宋体" w:cs="宋体"/>
                <w:color w:val="000000"/>
                <w:sz w:val="21"/>
                <w:szCs w:val="21"/>
              </w:rPr>
            </w:pPr>
            <w:r>
              <w:rPr>
                <w:rFonts w:hint="eastAsia" w:ascii="宋体" w:hAnsi="宋体" w:cs="宋体"/>
                <w:color w:val="000000"/>
                <w:sz w:val="21"/>
                <w:szCs w:val="21"/>
                <w:lang w:val="zh-CN"/>
              </w:rPr>
              <w:t>响应文件格式</w:t>
            </w:r>
          </w:p>
        </w:tc>
        <w:tc>
          <w:tcPr>
            <w:tcW w:w="6115" w:type="dxa"/>
            <w:noWrap w:val="0"/>
            <w:vAlign w:val="center"/>
          </w:tcPr>
          <w:p w14:paraId="65328F8B">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lang w:val="zh-CN"/>
              </w:rPr>
              <w:t>符合第六章“响应文件格式”的要求。</w:t>
            </w:r>
          </w:p>
        </w:tc>
      </w:tr>
      <w:tr w14:paraId="538D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8" w:type="dxa"/>
            <w:vMerge w:val="continue"/>
            <w:noWrap w:val="0"/>
            <w:vAlign w:val="top"/>
          </w:tcPr>
          <w:p w14:paraId="550215B9">
            <w:pPr>
              <w:spacing w:line="300" w:lineRule="exact"/>
              <w:rPr>
                <w:rFonts w:hint="eastAsia" w:ascii="宋体" w:hAnsi="宋体" w:cs="宋体"/>
                <w:color w:val="000000"/>
                <w:sz w:val="21"/>
                <w:szCs w:val="21"/>
              </w:rPr>
            </w:pPr>
          </w:p>
        </w:tc>
        <w:tc>
          <w:tcPr>
            <w:tcW w:w="1088" w:type="dxa"/>
            <w:vMerge w:val="continue"/>
            <w:noWrap w:val="0"/>
            <w:vAlign w:val="top"/>
          </w:tcPr>
          <w:p w14:paraId="31D46AA0">
            <w:pPr>
              <w:spacing w:line="300" w:lineRule="exact"/>
              <w:jc w:val="center"/>
              <w:rPr>
                <w:rFonts w:hint="eastAsia" w:ascii="宋体" w:hAnsi="宋体" w:cs="宋体"/>
                <w:color w:val="000000"/>
                <w:sz w:val="21"/>
                <w:szCs w:val="21"/>
              </w:rPr>
            </w:pPr>
          </w:p>
        </w:tc>
        <w:tc>
          <w:tcPr>
            <w:tcW w:w="2148" w:type="dxa"/>
            <w:noWrap w:val="0"/>
            <w:vAlign w:val="center"/>
          </w:tcPr>
          <w:p w14:paraId="24A10CB2">
            <w:pPr>
              <w:spacing w:line="300" w:lineRule="exact"/>
              <w:jc w:val="center"/>
              <w:textAlignment w:val="center"/>
              <w:rPr>
                <w:rFonts w:hint="eastAsia" w:ascii="宋体" w:hAnsi="宋体" w:cs="宋体"/>
                <w:color w:val="000000"/>
                <w:sz w:val="21"/>
                <w:szCs w:val="21"/>
              </w:rPr>
            </w:pPr>
            <w:r>
              <w:rPr>
                <w:rFonts w:hint="eastAsia" w:ascii="宋体" w:hAnsi="宋体" w:cs="宋体"/>
                <w:color w:val="000000"/>
                <w:sz w:val="21"/>
                <w:szCs w:val="21"/>
              </w:rPr>
              <w:t>报价唯一</w:t>
            </w:r>
          </w:p>
        </w:tc>
        <w:tc>
          <w:tcPr>
            <w:tcW w:w="6115" w:type="dxa"/>
            <w:noWrap w:val="0"/>
            <w:vAlign w:val="center"/>
          </w:tcPr>
          <w:p w14:paraId="109FE82E">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只能有一个有效报价，且符合</w:t>
            </w:r>
            <w:r>
              <w:rPr>
                <w:rFonts w:hint="eastAsia" w:ascii="宋体" w:hAnsi="宋体" w:cs="宋体"/>
                <w:color w:val="000000"/>
                <w:sz w:val="21"/>
                <w:szCs w:val="21"/>
                <w:lang w:eastAsia="zh-CN"/>
              </w:rPr>
              <w:t>磋商文件</w:t>
            </w:r>
            <w:r>
              <w:rPr>
                <w:rFonts w:hint="eastAsia" w:ascii="宋体" w:hAnsi="宋体" w:cs="宋体"/>
                <w:color w:val="000000"/>
                <w:sz w:val="21"/>
                <w:szCs w:val="21"/>
              </w:rPr>
              <w:t>要求。</w:t>
            </w:r>
          </w:p>
        </w:tc>
      </w:tr>
      <w:tr w14:paraId="5D07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88" w:type="dxa"/>
            <w:vMerge w:val="restart"/>
            <w:noWrap w:val="0"/>
            <w:vAlign w:val="center"/>
          </w:tcPr>
          <w:p w14:paraId="4C8519B8">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2.1.2</w:t>
            </w:r>
          </w:p>
        </w:tc>
        <w:tc>
          <w:tcPr>
            <w:tcW w:w="1088" w:type="dxa"/>
            <w:vMerge w:val="restart"/>
            <w:noWrap w:val="0"/>
            <w:vAlign w:val="center"/>
          </w:tcPr>
          <w:p w14:paraId="6FEDDB69">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资格</w:t>
            </w:r>
          </w:p>
          <w:p w14:paraId="575E48B4">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审查</w:t>
            </w:r>
          </w:p>
          <w:p w14:paraId="19A11FCA">
            <w:pPr>
              <w:spacing w:line="300" w:lineRule="exact"/>
              <w:jc w:val="center"/>
              <w:rPr>
                <w:rFonts w:hint="eastAsia" w:ascii="宋体" w:hAnsi="宋体" w:cs="宋体"/>
                <w:color w:val="000000"/>
                <w:sz w:val="21"/>
                <w:szCs w:val="21"/>
              </w:rPr>
            </w:pPr>
          </w:p>
        </w:tc>
        <w:tc>
          <w:tcPr>
            <w:tcW w:w="2148" w:type="dxa"/>
            <w:noWrap w:val="0"/>
            <w:vAlign w:val="center"/>
          </w:tcPr>
          <w:p w14:paraId="12EAA4EC">
            <w:pPr>
              <w:spacing w:line="300" w:lineRule="exact"/>
              <w:jc w:val="center"/>
              <w:textAlignment w:val="center"/>
              <w:rPr>
                <w:rFonts w:hint="eastAsia" w:ascii="宋体" w:hAnsi="宋体" w:cs="宋体"/>
                <w:color w:val="000000"/>
                <w:sz w:val="21"/>
                <w:szCs w:val="21"/>
              </w:rPr>
            </w:pPr>
            <w:r>
              <w:rPr>
                <w:rFonts w:hint="eastAsia" w:ascii="宋体" w:hAnsi="宋体" w:cs="宋体"/>
                <w:color w:val="000000"/>
                <w:sz w:val="21"/>
                <w:szCs w:val="21"/>
              </w:rPr>
              <w:t>营业执照</w:t>
            </w:r>
          </w:p>
        </w:tc>
        <w:tc>
          <w:tcPr>
            <w:tcW w:w="6115" w:type="dxa"/>
            <w:noWrap w:val="0"/>
            <w:vAlign w:val="center"/>
          </w:tcPr>
          <w:p w14:paraId="413AAF8C">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具有有效的营业执照副本，标书内附加盖公章的复印件。</w:t>
            </w:r>
          </w:p>
        </w:tc>
      </w:tr>
      <w:tr w14:paraId="3A03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88" w:type="dxa"/>
            <w:vMerge w:val="continue"/>
            <w:noWrap w:val="0"/>
            <w:vAlign w:val="center"/>
          </w:tcPr>
          <w:p w14:paraId="360D11A7">
            <w:pPr>
              <w:spacing w:line="300" w:lineRule="exact"/>
              <w:jc w:val="center"/>
              <w:rPr>
                <w:rFonts w:hint="eastAsia" w:ascii="宋体" w:hAnsi="宋体" w:cs="宋体"/>
                <w:color w:val="000000"/>
                <w:sz w:val="21"/>
                <w:szCs w:val="21"/>
              </w:rPr>
            </w:pPr>
          </w:p>
        </w:tc>
        <w:tc>
          <w:tcPr>
            <w:tcW w:w="1088" w:type="dxa"/>
            <w:vMerge w:val="continue"/>
            <w:noWrap w:val="0"/>
            <w:vAlign w:val="center"/>
          </w:tcPr>
          <w:p w14:paraId="26E9B8F9">
            <w:pPr>
              <w:spacing w:line="300" w:lineRule="exact"/>
              <w:jc w:val="center"/>
              <w:rPr>
                <w:rFonts w:hint="eastAsia" w:ascii="宋体" w:hAnsi="宋体" w:cs="宋体"/>
                <w:color w:val="000000"/>
                <w:sz w:val="21"/>
                <w:szCs w:val="21"/>
              </w:rPr>
            </w:pPr>
          </w:p>
        </w:tc>
        <w:tc>
          <w:tcPr>
            <w:tcW w:w="2148" w:type="dxa"/>
            <w:noWrap w:val="0"/>
            <w:vAlign w:val="center"/>
          </w:tcPr>
          <w:p w14:paraId="7F11C250">
            <w:pPr>
              <w:spacing w:line="300" w:lineRule="exact"/>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资质要求</w:t>
            </w:r>
          </w:p>
        </w:tc>
        <w:tc>
          <w:tcPr>
            <w:tcW w:w="6115" w:type="dxa"/>
            <w:noWrap w:val="0"/>
            <w:vAlign w:val="center"/>
          </w:tcPr>
          <w:p w14:paraId="431454C2">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投标人须具备《劳务派遣经营许可证》，经营范围必须包括劳务派遣，响应文件中附加盖公章复印件。</w:t>
            </w:r>
          </w:p>
        </w:tc>
      </w:tr>
      <w:tr w14:paraId="696B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8" w:type="dxa"/>
            <w:vMerge w:val="continue"/>
            <w:noWrap w:val="0"/>
            <w:vAlign w:val="center"/>
          </w:tcPr>
          <w:p w14:paraId="4B659C67">
            <w:pPr>
              <w:spacing w:line="300" w:lineRule="exact"/>
              <w:jc w:val="center"/>
              <w:rPr>
                <w:rFonts w:hint="eastAsia" w:ascii="宋体" w:hAnsi="宋体" w:cs="宋体"/>
                <w:color w:val="000000"/>
                <w:sz w:val="21"/>
                <w:szCs w:val="21"/>
              </w:rPr>
            </w:pPr>
          </w:p>
        </w:tc>
        <w:tc>
          <w:tcPr>
            <w:tcW w:w="1088" w:type="dxa"/>
            <w:vMerge w:val="continue"/>
            <w:noWrap w:val="0"/>
            <w:vAlign w:val="center"/>
          </w:tcPr>
          <w:p w14:paraId="41F9D261">
            <w:pPr>
              <w:spacing w:line="300" w:lineRule="exact"/>
              <w:jc w:val="center"/>
              <w:rPr>
                <w:rFonts w:hint="eastAsia" w:ascii="宋体" w:hAnsi="宋体" w:cs="宋体"/>
                <w:color w:val="000000"/>
                <w:sz w:val="21"/>
                <w:szCs w:val="21"/>
              </w:rPr>
            </w:pPr>
          </w:p>
        </w:tc>
        <w:tc>
          <w:tcPr>
            <w:tcW w:w="2148" w:type="dxa"/>
            <w:noWrap w:val="0"/>
            <w:vAlign w:val="center"/>
          </w:tcPr>
          <w:p w14:paraId="426F6972">
            <w:pPr>
              <w:spacing w:line="300" w:lineRule="exact"/>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社保及纳税</w:t>
            </w:r>
          </w:p>
        </w:tc>
        <w:tc>
          <w:tcPr>
            <w:tcW w:w="6115" w:type="dxa"/>
            <w:noWrap w:val="0"/>
            <w:vAlign w:val="center"/>
          </w:tcPr>
          <w:p w14:paraId="2CC835D1">
            <w:pPr>
              <w:spacing w:line="300" w:lineRule="exact"/>
              <w:jc w:val="left"/>
              <w:textAlignment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提供投标截止日前，①一年内任一月份的缴税凭据或完税证明等扫描件；依法免税的，应提供相应文件（扫描件）证明其依法免税；②一年内任一月份缴纳社会保险的凭据扫描件；依法不需要缴纳社会保险的，应提供相应文件（扫描件）证明其依法不需要缴纳社会保险。</w:t>
            </w:r>
          </w:p>
        </w:tc>
      </w:tr>
      <w:tr w14:paraId="5E5C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88" w:type="dxa"/>
            <w:vMerge w:val="continue"/>
            <w:noWrap w:val="0"/>
            <w:vAlign w:val="center"/>
          </w:tcPr>
          <w:p w14:paraId="3BA04AB7">
            <w:pPr>
              <w:pStyle w:val="109"/>
              <w:spacing w:before="0" w:beforeAutospacing="0" w:after="0" w:afterAutospacing="0" w:line="300" w:lineRule="exact"/>
              <w:jc w:val="both"/>
              <w:rPr>
                <w:sz w:val="21"/>
                <w:szCs w:val="21"/>
              </w:rPr>
            </w:pPr>
          </w:p>
        </w:tc>
        <w:tc>
          <w:tcPr>
            <w:tcW w:w="1088" w:type="dxa"/>
            <w:vMerge w:val="continue"/>
            <w:noWrap w:val="0"/>
            <w:vAlign w:val="center"/>
          </w:tcPr>
          <w:p w14:paraId="2CC7DA92">
            <w:pPr>
              <w:pStyle w:val="109"/>
              <w:spacing w:before="0" w:beforeAutospacing="0" w:after="0" w:afterAutospacing="0" w:line="300" w:lineRule="exact"/>
              <w:jc w:val="both"/>
              <w:rPr>
                <w:sz w:val="21"/>
                <w:szCs w:val="21"/>
              </w:rPr>
            </w:pPr>
          </w:p>
        </w:tc>
        <w:tc>
          <w:tcPr>
            <w:tcW w:w="2148" w:type="dxa"/>
            <w:noWrap w:val="0"/>
            <w:vAlign w:val="center"/>
          </w:tcPr>
          <w:p w14:paraId="1DEEBB2E">
            <w:pPr>
              <w:spacing w:line="300" w:lineRule="exact"/>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财务状况</w:t>
            </w:r>
          </w:p>
        </w:tc>
        <w:tc>
          <w:tcPr>
            <w:tcW w:w="6115" w:type="dxa"/>
            <w:noWrap w:val="0"/>
            <w:vAlign w:val="center"/>
          </w:tcPr>
          <w:p w14:paraId="564C0B44">
            <w:pPr>
              <w:spacing w:line="300" w:lineRule="exact"/>
              <w:jc w:val="lef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财务状况良好，投标人须提供本企业202</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lang w:eastAsia="zh-CN"/>
              </w:rPr>
              <w:t>年-202</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lang w:eastAsia="zh-CN"/>
              </w:rPr>
              <w:t>年财务审计报告或财务报表（成立不足三年的企业需提供自成立之日起至202</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lang w:eastAsia="zh-CN"/>
              </w:rPr>
              <w:t>年的财务审计报告或财务报表，新成立公司的，须提供具有健全的财务会计制度承诺书)。</w:t>
            </w:r>
          </w:p>
        </w:tc>
      </w:tr>
      <w:tr w14:paraId="2821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888" w:type="dxa"/>
            <w:vMerge w:val="continue"/>
            <w:noWrap w:val="0"/>
            <w:vAlign w:val="center"/>
          </w:tcPr>
          <w:p w14:paraId="62BABF87">
            <w:pPr>
              <w:pStyle w:val="109"/>
              <w:spacing w:before="0" w:beforeAutospacing="0" w:after="0" w:afterAutospacing="0" w:line="300" w:lineRule="exact"/>
              <w:jc w:val="both"/>
              <w:rPr>
                <w:sz w:val="21"/>
                <w:szCs w:val="21"/>
              </w:rPr>
            </w:pPr>
          </w:p>
        </w:tc>
        <w:tc>
          <w:tcPr>
            <w:tcW w:w="1088" w:type="dxa"/>
            <w:vMerge w:val="continue"/>
            <w:noWrap w:val="0"/>
            <w:vAlign w:val="center"/>
          </w:tcPr>
          <w:p w14:paraId="31D6C1CA">
            <w:pPr>
              <w:pStyle w:val="109"/>
              <w:spacing w:before="0" w:beforeAutospacing="0" w:after="0" w:afterAutospacing="0" w:line="300" w:lineRule="exact"/>
              <w:jc w:val="both"/>
              <w:rPr>
                <w:sz w:val="21"/>
                <w:szCs w:val="21"/>
              </w:rPr>
            </w:pPr>
          </w:p>
        </w:tc>
        <w:tc>
          <w:tcPr>
            <w:tcW w:w="2148" w:type="dxa"/>
            <w:noWrap w:val="0"/>
            <w:vAlign w:val="center"/>
          </w:tcPr>
          <w:p w14:paraId="7CAF536A">
            <w:pPr>
              <w:spacing w:line="30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信誉</w:t>
            </w:r>
          </w:p>
        </w:tc>
        <w:tc>
          <w:tcPr>
            <w:tcW w:w="6115" w:type="dxa"/>
            <w:noWrap w:val="0"/>
            <w:vAlign w:val="center"/>
          </w:tcPr>
          <w:p w14:paraId="3970FAE3">
            <w:pPr>
              <w:spacing w:line="300" w:lineRule="exact"/>
              <w:jc w:val="lef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①拒绝列入政府取消投标资格记录期间的企业或个人投标；②对在“信用中国”网站(www.creditchina.gov.cn)及中国政府采购网(www.ccgp.gov.cn)等渠道列入失信被执行人、重大税收违法案件当事人名单、政府采购严重违法失信行为记录名单；③近三年企业、法定代表人信用状况良好，无行贿犯罪等重大违法记录（以中国裁判文书网（http://wenshu.court.gov.cn/）查询截图结果为准），违反以上规定的投标单位不得参与本项目的招标活动。</w:t>
            </w:r>
          </w:p>
        </w:tc>
      </w:tr>
      <w:tr w14:paraId="1A04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88" w:type="dxa"/>
            <w:vMerge w:val="restart"/>
            <w:noWrap w:val="0"/>
            <w:vAlign w:val="center"/>
          </w:tcPr>
          <w:p w14:paraId="6FC85B4C">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2.1.3</w:t>
            </w:r>
          </w:p>
        </w:tc>
        <w:tc>
          <w:tcPr>
            <w:tcW w:w="1088" w:type="dxa"/>
            <w:vMerge w:val="restart"/>
            <w:noWrap w:val="0"/>
            <w:vAlign w:val="center"/>
          </w:tcPr>
          <w:p w14:paraId="1DB36B99">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响应性评审标准</w:t>
            </w:r>
          </w:p>
          <w:p w14:paraId="4417C949">
            <w:pPr>
              <w:spacing w:line="300" w:lineRule="exact"/>
              <w:jc w:val="center"/>
              <w:rPr>
                <w:rFonts w:hint="eastAsia" w:ascii="宋体" w:hAnsi="宋体" w:cs="宋体"/>
                <w:color w:val="000000"/>
                <w:sz w:val="21"/>
                <w:szCs w:val="21"/>
              </w:rPr>
            </w:pPr>
          </w:p>
        </w:tc>
        <w:tc>
          <w:tcPr>
            <w:tcW w:w="2148" w:type="dxa"/>
            <w:shd w:val="clear" w:color="auto" w:fill="auto"/>
            <w:noWrap w:val="0"/>
            <w:vAlign w:val="center"/>
          </w:tcPr>
          <w:p w14:paraId="2A064F17">
            <w:pPr>
              <w:spacing w:line="320" w:lineRule="exact"/>
              <w:jc w:val="center"/>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投标报价</w:t>
            </w:r>
          </w:p>
        </w:tc>
        <w:tc>
          <w:tcPr>
            <w:tcW w:w="6115" w:type="dxa"/>
            <w:shd w:val="clear" w:color="auto" w:fill="auto"/>
            <w:noWrap w:val="0"/>
            <w:vAlign w:val="center"/>
          </w:tcPr>
          <w:p w14:paraId="5FD6E4E3">
            <w:pPr>
              <w:spacing w:line="320" w:lineRule="exact"/>
              <w:jc w:val="both"/>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不得高</w:t>
            </w:r>
            <w:r>
              <w:rPr>
                <w:rFonts w:hint="eastAsia" w:ascii="宋体" w:hAnsi="宋体" w:cs="宋体"/>
                <w:b w:val="0"/>
                <w:bCs w:val="0"/>
                <w:sz w:val="21"/>
                <w:szCs w:val="21"/>
              </w:rPr>
              <w:t>于最</w:t>
            </w:r>
            <w:r>
              <w:rPr>
                <w:rFonts w:hint="eastAsia" w:ascii="宋体" w:hAnsi="宋体" w:eastAsia="宋体" w:cs="宋体"/>
                <w:b w:val="0"/>
                <w:bCs w:val="0"/>
                <w:sz w:val="21"/>
                <w:szCs w:val="21"/>
              </w:rPr>
              <w:t>高投标限价（招标控制价）。</w:t>
            </w:r>
          </w:p>
        </w:tc>
      </w:tr>
      <w:tr w14:paraId="0B5F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8" w:type="dxa"/>
            <w:vMerge w:val="continue"/>
            <w:noWrap w:val="0"/>
            <w:vAlign w:val="top"/>
          </w:tcPr>
          <w:p w14:paraId="2E036AAD">
            <w:pPr>
              <w:spacing w:line="300" w:lineRule="exact"/>
              <w:rPr>
                <w:rFonts w:hint="eastAsia" w:ascii="宋体" w:hAnsi="宋体" w:cs="宋体"/>
                <w:color w:val="000000"/>
                <w:sz w:val="21"/>
                <w:szCs w:val="21"/>
              </w:rPr>
            </w:pPr>
          </w:p>
        </w:tc>
        <w:tc>
          <w:tcPr>
            <w:tcW w:w="1088" w:type="dxa"/>
            <w:vMerge w:val="continue"/>
            <w:noWrap w:val="0"/>
            <w:vAlign w:val="top"/>
          </w:tcPr>
          <w:p w14:paraId="1C51B0D8">
            <w:pPr>
              <w:spacing w:line="300" w:lineRule="exact"/>
              <w:rPr>
                <w:rFonts w:hint="eastAsia" w:ascii="宋体" w:hAnsi="宋体" w:cs="宋体"/>
                <w:color w:val="000000"/>
                <w:sz w:val="21"/>
                <w:szCs w:val="21"/>
              </w:rPr>
            </w:pPr>
          </w:p>
        </w:tc>
        <w:tc>
          <w:tcPr>
            <w:tcW w:w="2148" w:type="dxa"/>
            <w:shd w:val="clear" w:color="auto" w:fill="auto"/>
            <w:noWrap w:val="0"/>
            <w:vAlign w:val="center"/>
          </w:tcPr>
          <w:p w14:paraId="5A709465">
            <w:pPr>
              <w:spacing w:line="320" w:lineRule="exact"/>
              <w:jc w:val="center"/>
              <w:rPr>
                <w:rFonts w:hint="default" w:ascii="宋体" w:hAnsi="宋体" w:eastAsia="宋体" w:cs="宋体"/>
                <w:b w:val="0"/>
                <w:kern w:val="2"/>
                <w:sz w:val="21"/>
                <w:szCs w:val="21"/>
                <w:highlight w:val="none"/>
                <w:lang w:val="en-US" w:eastAsia="zh-CN" w:bidi="ar-SA"/>
              </w:rPr>
            </w:pPr>
            <w:r>
              <w:rPr>
                <w:rFonts w:hint="default" w:ascii="宋体" w:hAnsi="宋体" w:eastAsia="宋体" w:cs="宋体"/>
                <w:b w:val="0"/>
                <w:sz w:val="21"/>
                <w:szCs w:val="21"/>
                <w:lang w:val="en-US" w:eastAsia="zh-CN"/>
              </w:rPr>
              <w:t>服务期</w:t>
            </w:r>
          </w:p>
        </w:tc>
        <w:tc>
          <w:tcPr>
            <w:tcW w:w="6115" w:type="dxa"/>
            <w:shd w:val="clear" w:color="auto" w:fill="auto"/>
            <w:noWrap w:val="0"/>
            <w:vAlign w:val="center"/>
          </w:tcPr>
          <w:p w14:paraId="7E75434A">
            <w:pPr>
              <w:spacing w:line="32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2年；</w:t>
            </w:r>
          </w:p>
        </w:tc>
      </w:tr>
      <w:tr w14:paraId="4CA5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88" w:type="dxa"/>
            <w:vMerge w:val="continue"/>
            <w:noWrap w:val="0"/>
            <w:vAlign w:val="top"/>
          </w:tcPr>
          <w:p w14:paraId="5CEFA702">
            <w:pPr>
              <w:spacing w:line="300" w:lineRule="exact"/>
              <w:rPr>
                <w:rFonts w:hint="eastAsia" w:ascii="宋体" w:hAnsi="宋体" w:cs="宋体"/>
                <w:color w:val="000000"/>
                <w:sz w:val="21"/>
                <w:szCs w:val="21"/>
              </w:rPr>
            </w:pPr>
          </w:p>
        </w:tc>
        <w:tc>
          <w:tcPr>
            <w:tcW w:w="1088" w:type="dxa"/>
            <w:vMerge w:val="continue"/>
            <w:noWrap w:val="0"/>
            <w:vAlign w:val="top"/>
          </w:tcPr>
          <w:p w14:paraId="3DFB545C">
            <w:pPr>
              <w:spacing w:line="300" w:lineRule="exact"/>
              <w:rPr>
                <w:rFonts w:hint="eastAsia" w:ascii="宋体" w:hAnsi="宋体" w:cs="宋体"/>
                <w:color w:val="000000"/>
                <w:sz w:val="21"/>
                <w:szCs w:val="21"/>
              </w:rPr>
            </w:pPr>
          </w:p>
        </w:tc>
        <w:tc>
          <w:tcPr>
            <w:tcW w:w="2148" w:type="dxa"/>
            <w:shd w:val="clear" w:color="auto" w:fill="auto"/>
            <w:noWrap w:val="0"/>
            <w:vAlign w:val="center"/>
          </w:tcPr>
          <w:p w14:paraId="120C78DC">
            <w:pPr>
              <w:spacing w:line="320" w:lineRule="exact"/>
              <w:jc w:val="center"/>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质量标准</w:t>
            </w:r>
          </w:p>
        </w:tc>
        <w:tc>
          <w:tcPr>
            <w:tcW w:w="6115" w:type="dxa"/>
            <w:shd w:val="clear" w:color="auto" w:fill="auto"/>
            <w:noWrap w:val="0"/>
            <w:vAlign w:val="center"/>
          </w:tcPr>
          <w:p w14:paraId="6AC746F9">
            <w:pPr>
              <w:spacing w:line="320" w:lineRule="exact"/>
              <w:jc w:val="both"/>
              <w:rPr>
                <w:rFonts w:hint="eastAsia" w:ascii="宋体" w:hAnsi="宋体" w:eastAsia="宋体" w:cs="宋体"/>
                <w:b w:val="0"/>
                <w:kern w:val="2"/>
                <w:sz w:val="21"/>
                <w:szCs w:val="21"/>
                <w:lang w:val="en-US" w:eastAsia="zh-CN" w:bidi="ar-SA"/>
              </w:rPr>
            </w:pPr>
            <w:r>
              <w:rPr>
                <w:rFonts w:hint="eastAsia" w:ascii="宋体" w:hAnsi="宋体" w:cs="宋体"/>
                <w:b w:val="0"/>
                <w:sz w:val="21"/>
                <w:szCs w:val="21"/>
                <w:lang w:eastAsia="zh-CN"/>
              </w:rPr>
              <w:t>质量要求符合国家及行业规定的合格标准；</w:t>
            </w:r>
          </w:p>
        </w:tc>
      </w:tr>
      <w:tr w14:paraId="5E29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88" w:type="dxa"/>
            <w:vMerge w:val="continue"/>
            <w:noWrap w:val="0"/>
            <w:vAlign w:val="top"/>
          </w:tcPr>
          <w:p w14:paraId="6BBBF57E">
            <w:pPr>
              <w:spacing w:line="300" w:lineRule="exact"/>
              <w:rPr>
                <w:rFonts w:hint="eastAsia" w:ascii="宋体" w:hAnsi="宋体" w:cs="宋体"/>
                <w:color w:val="000000"/>
                <w:sz w:val="21"/>
                <w:szCs w:val="21"/>
              </w:rPr>
            </w:pPr>
          </w:p>
        </w:tc>
        <w:tc>
          <w:tcPr>
            <w:tcW w:w="1088" w:type="dxa"/>
            <w:vMerge w:val="continue"/>
            <w:noWrap w:val="0"/>
            <w:vAlign w:val="top"/>
          </w:tcPr>
          <w:p w14:paraId="1D045081">
            <w:pPr>
              <w:spacing w:line="300" w:lineRule="exact"/>
              <w:rPr>
                <w:rFonts w:hint="eastAsia" w:ascii="宋体" w:hAnsi="宋体" w:cs="宋体"/>
                <w:color w:val="000000"/>
                <w:sz w:val="21"/>
                <w:szCs w:val="21"/>
              </w:rPr>
            </w:pPr>
          </w:p>
        </w:tc>
        <w:tc>
          <w:tcPr>
            <w:tcW w:w="2148" w:type="dxa"/>
            <w:shd w:val="clear" w:color="auto" w:fill="auto"/>
            <w:noWrap w:val="0"/>
            <w:vAlign w:val="center"/>
          </w:tcPr>
          <w:p w14:paraId="198808F4">
            <w:pPr>
              <w:spacing w:line="320" w:lineRule="exact"/>
              <w:jc w:val="center"/>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投标有效期</w:t>
            </w:r>
          </w:p>
        </w:tc>
        <w:tc>
          <w:tcPr>
            <w:tcW w:w="6115" w:type="dxa"/>
            <w:shd w:val="clear" w:color="auto" w:fill="auto"/>
            <w:noWrap w:val="0"/>
            <w:vAlign w:val="center"/>
          </w:tcPr>
          <w:p w14:paraId="28B76557">
            <w:pPr>
              <w:spacing w:line="320" w:lineRule="exact"/>
              <w:jc w:val="both"/>
              <w:rPr>
                <w:rFonts w:hint="default" w:ascii="宋体" w:hAnsi="宋体" w:eastAsia="宋体" w:cs="宋体"/>
                <w:b w:val="0"/>
                <w:kern w:val="2"/>
                <w:sz w:val="21"/>
                <w:szCs w:val="21"/>
                <w:lang w:val="en-US" w:eastAsia="zh-CN" w:bidi="ar-SA"/>
              </w:rPr>
            </w:pPr>
            <w:r>
              <w:rPr>
                <w:rFonts w:hint="eastAsia" w:ascii="宋体" w:hAnsi="宋体" w:cs="宋体"/>
                <w:b w:val="0"/>
                <w:sz w:val="21"/>
                <w:szCs w:val="21"/>
              </w:rPr>
              <w:t>投标截止之日后90天（日历天），从投标截止之日算起。</w:t>
            </w:r>
          </w:p>
        </w:tc>
      </w:tr>
      <w:tr w14:paraId="1D7A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8" w:type="dxa"/>
            <w:vMerge w:val="continue"/>
            <w:noWrap w:val="0"/>
            <w:vAlign w:val="top"/>
          </w:tcPr>
          <w:p w14:paraId="63A2D894">
            <w:pPr>
              <w:spacing w:line="300" w:lineRule="exact"/>
              <w:rPr>
                <w:rFonts w:hint="eastAsia" w:ascii="宋体" w:hAnsi="宋体" w:cs="宋体"/>
                <w:color w:val="000000"/>
                <w:sz w:val="21"/>
                <w:szCs w:val="21"/>
              </w:rPr>
            </w:pPr>
          </w:p>
        </w:tc>
        <w:tc>
          <w:tcPr>
            <w:tcW w:w="1088" w:type="dxa"/>
            <w:vMerge w:val="continue"/>
            <w:noWrap w:val="0"/>
            <w:vAlign w:val="top"/>
          </w:tcPr>
          <w:p w14:paraId="4411F1CF">
            <w:pPr>
              <w:spacing w:line="300" w:lineRule="exact"/>
              <w:rPr>
                <w:rFonts w:hint="eastAsia" w:ascii="宋体" w:hAnsi="宋体" w:cs="宋体"/>
                <w:color w:val="000000"/>
                <w:sz w:val="21"/>
                <w:szCs w:val="21"/>
              </w:rPr>
            </w:pPr>
          </w:p>
        </w:tc>
        <w:tc>
          <w:tcPr>
            <w:tcW w:w="2148" w:type="dxa"/>
            <w:shd w:val="clear" w:color="auto" w:fill="auto"/>
            <w:noWrap w:val="0"/>
            <w:vAlign w:val="center"/>
          </w:tcPr>
          <w:p w14:paraId="6500A3CD">
            <w:pPr>
              <w:spacing w:line="320" w:lineRule="exact"/>
              <w:jc w:val="center"/>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其他要求</w:t>
            </w:r>
          </w:p>
        </w:tc>
        <w:tc>
          <w:tcPr>
            <w:tcW w:w="6115" w:type="dxa"/>
            <w:shd w:val="clear" w:color="auto" w:fill="auto"/>
            <w:noWrap w:val="0"/>
            <w:vAlign w:val="center"/>
          </w:tcPr>
          <w:p w14:paraId="025AC14F">
            <w:pPr>
              <w:spacing w:line="320" w:lineRule="exact"/>
              <w:jc w:val="both"/>
              <w:rPr>
                <w:rFonts w:hint="eastAsia" w:ascii="宋体" w:hAnsi="宋体" w:eastAsia="宋体" w:cs="宋体"/>
                <w:b w:val="0"/>
                <w:kern w:val="2"/>
                <w:sz w:val="21"/>
                <w:szCs w:val="21"/>
                <w:lang w:val="en-US" w:eastAsia="zh-CN" w:bidi="ar-SA"/>
              </w:rPr>
            </w:pPr>
            <w:r>
              <w:rPr>
                <w:rFonts w:hint="eastAsia" w:ascii="宋体" w:hAnsi="宋体" w:cs="宋体"/>
                <w:b w:val="0"/>
                <w:sz w:val="21"/>
                <w:szCs w:val="21"/>
              </w:rPr>
              <w:t>满足磋商文件和相关法律法规的要求。</w:t>
            </w:r>
          </w:p>
        </w:tc>
      </w:tr>
    </w:tbl>
    <w:p w14:paraId="655D693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ighlight w:val="none"/>
          <w:lang w:val="zh-CN"/>
        </w:rPr>
      </w:pPr>
      <w:r>
        <w:rPr>
          <w:rFonts w:hint="eastAsia" w:ascii="黑体" w:hAnsi="黑体" w:eastAsia="黑体" w:cs="宋体"/>
          <w:sz w:val="30"/>
          <w:szCs w:val="30"/>
          <w:lang w:val="zh-CN"/>
        </w:rPr>
        <w:br w:type="page"/>
      </w:r>
      <w:r>
        <w:rPr>
          <w:rFonts w:hint="eastAsia"/>
          <w:b/>
          <w:bCs/>
          <w:sz w:val="22"/>
          <w:szCs w:val="28"/>
          <w:highlight w:val="none"/>
          <w:lang w:val="zh-CN"/>
        </w:rPr>
        <w:t>详细评审标准</w:t>
      </w:r>
    </w:p>
    <w:tbl>
      <w:tblPr>
        <w:tblStyle w:val="3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30"/>
        <w:gridCol w:w="5756"/>
      </w:tblGrid>
      <w:tr w14:paraId="714C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93" w:type="dxa"/>
            <w:tcBorders>
              <w:tl2br w:val="nil"/>
              <w:tr2bl w:val="nil"/>
            </w:tcBorders>
            <w:vAlign w:val="center"/>
          </w:tcPr>
          <w:p w14:paraId="59BB58EE">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序号</w:t>
            </w:r>
          </w:p>
        </w:tc>
        <w:tc>
          <w:tcPr>
            <w:tcW w:w="7986" w:type="dxa"/>
            <w:gridSpan w:val="2"/>
            <w:tcBorders>
              <w:tl2br w:val="nil"/>
              <w:tr2bl w:val="nil"/>
            </w:tcBorders>
            <w:vAlign w:val="center"/>
          </w:tcPr>
          <w:p w14:paraId="07B0626B">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评分内容</w:t>
            </w:r>
          </w:p>
        </w:tc>
      </w:tr>
      <w:tr w14:paraId="5D5A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restart"/>
            <w:tcBorders>
              <w:tl2br w:val="nil"/>
              <w:tr2bl w:val="nil"/>
            </w:tcBorders>
            <w:vAlign w:val="center"/>
          </w:tcPr>
          <w:p w14:paraId="629C4DB6">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技术</w:t>
            </w:r>
          </w:p>
          <w:p w14:paraId="57BBD9F7">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部分</w:t>
            </w:r>
          </w:p>
          <w:p w14:paraId="22ADA3EC">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评审</w:t>
            </w:r>
          </w:p>
          <w:p w14:paraId="6B129382">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52</w:t>
            </w:r>
            <w:r>
              <w:rPr>
                <w:rFonts w:hint="eastAsia" w:ascii="宋体" w:hAnsi="宋体" w:eastAsia="宋体" w:cs="宋体"/>
                <w:szCs w:val="21"/>
                <w:highlight w:val="none"/>
              </w:rPr>
              <w:t>分)</w:t>
            </w:r>
          </w:p>
        </w:tc>
        <w:tc>
          <w:tcPr>
            <w:tcW w:w="2230" w:type="dxa"/>
            <w:tcBorders>
              <w:tl2br w:val="nil"/>
              <w:tr2bl w:val="nil"/>
            </w:tcBorders>
            <w:vAlign w:val="center"/>
          </w:tcPr>
          <w:p w14:paraId="4353E353">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服务方案（</w:t>
            </w:r>
            <w:r>
              <w:rPr>
                <w:rFonts w:hint="eastAsia" w:ascii="宋体" w:hAnsi="宋体" w:cs="宋体"/>
                <w:bCs/>
                <w:szCs w:val="21"/>
                <w:highlight w:val="none"/>
                <w:lang w:val="en-US" w:eastAsia="zh-CN"/>
              </w:rPr>
              <w:t>12</w:t>
            </w:r>
            <w:r>
              <w:rPr>
                <w:rFonts w:hint="eastAsia" w:ascii="宋体" w:hAnsi="宋体" w:eastAsia="宋体" w:cs="宋体"/>
                <w:bCs/>
                <w:szCs w:val="21"/>
                <w:highlight w:val="none"/>
                <w:lang w:val="zh-CN"/>
              </w:rPr>
              <w:t>分）</w:t>
            </w:r>
          </w:p>
        </w:tc>
        <w:tc>
          <w:tcPr>
            <w:tcW w:w="5756" w:type="dxa"/>
            <w:tcBorders>
              <w:tl2br w:val="nil"/>
              <w:tr2bl w:val="nil"/>
            </w:tcBorders>
            <w:vAlign w:val="center"/>
          </w:tcPr>
          <w:p w14:paraId="5D5F349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针对投标人所提供的服务方案进行综合评价</w:t>
            </w:r>
            <w:r>
              <w:rPr>
                <w:rFonts w:hint="eastAsia" w:ascii="宋体" w:hAnsi="宋体" w:eastAsia="宋体" w:cs="宋体"/>
                <w:bCs/>
                <w:szCs w:val="21"/>
                <w:highlight w:val="none"/>
                <w:lang w:val="zh-CN"/>
              </w:rPr>
              <w:t>，完善、健全得</w:t>
            </w:r>
            <w:r>
              <w:rPr>
                <w:rFonts w:hint="eastAsia" w:ascii="宋体" w:hAnsi="宋体" w:eastAsia="宋体" w:cs="宋体"/>
                <w:bCs/>
                <w:szCs w:val="21"/>
                <w:highlight w:val="none"/>
                <w:lang w:val="en-US" w:eastAsia="zh-CN"/>
              </w:rPr>
              <w:t>12</w:t>
            </w:r>
            <w:r>
              <w:rPr>
                <w:rFonts w:hint="eastAsia" w:ascii="宋体" w:hAnsi="宋体" w:eastAsia="宋体" w:cs="宋体"/>
                <w:bCs/>
                <w:szCs w:val="21"/>
                <w:highlight w:val="none"/>
                <w:lang w:val="zh-CN"/>
              </w:rPr>
              <w:t>分，</w:t>
            </w:r>
            <w:r>
              <w:rPr>
                <w:rFonts w:hint="eastAsia" w:ascii="宋体" w:hAnsi="宋体" w:cs="宋体"/>
                <w:bCs/>
                <w:szCs w:val="21"/>
                <w:highlight w:val="none"/>
                <w:lang w:val="en-US" w:eastAsia="zh-CN"/>
              </w:rPr>
              <w:t>较</w:t>
            </w:r>
            <w:r>
              <w:rPr>
                <w:rFonts w:hint="eastAsia" w:ascii="宋体" w:hAnsi="宋体" w:eastAsia="宋体" w:cs="宋体"/>
                <w:bCs/>
                <w:szCs w:val="21"/>
                <w:highlight w:val="none"/>
                <w:lang w:val="zh-CN"/>
              </w:rPr>
              <w:t>完善、</w:t>
            </w:r>
            <w:r>
              <w:rPr>
                <w:rFonts w:hint="eastAsia" w:ascii="宋体" w:hAnsi="宋体" w:eastAsia="宋体" w:cs="宋体"/>
                <w:bCs/>
                <w:szCs w:val="21"/>
                <w:highlight w:val="none"/>
                <w:lang w:val="en-US" w:eastAsia="zh-CN"/>
              </w:rPr>
              <w:t>较</w:t>
            </w:r>
            <w:r>
              <w:rPr>
                <w:rFonts w:hint="eastAsia" w:ascii="宋体" w:hAnsi="宋体" w:eastAsia="宋体" w:cs="宋体"/>
                <w:bCs/>
                <w:szCs w:val="21"/>
                <w:highlight w:val="none"/>
                <w:lang w:val="zh-CN"/>
              </w:rPr>
              <w:t>健全得</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分，一般</w:t>
            </w:r>
            <w:r>
              <w:rPr>
                <w:rFonts w:hint="eastAsia" w:ascii="宋体" w:hAnsi="宋体" w:eastAsia="宋体" w:cs="宋体"/>
                <w:bCs/>
                <w:szCs w:val="21"/>
                <w:highlight w:val="none"/>
                <w:lang w:val="en-US" w:eastAsia="zh-CN"/>
              </w:rPr>
              <w:t>得5</w:t>
            </w:r>
            <w:r>
              <w:rPr>
                <w:rFonts w:hint="eastAsia" w:ascii="宋体" w:hAnsi="宋体" w:eastAsia="宋体" w:cs="宋体"/>
                <w:bCs/>
                <w:szCs w:val="21"/>
                <w:highlight w:val="none"/>
                <w:lang w:val="zh-CN"/>
              </w:rPr>
              <w:t>分。</w:t>
            </w:r>
          </w:p>
        </w:tc>
      </w:tr>
      <w:tr w14:paraId="634F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continue"/>
            <w:tcBorders>
              <w:tl2br w:val="nil"/>
              <w:tr2bl w:val="nil"/>
            </w:tcBorders>
            <w:vAlign w:val="center"/>
          </w:tcPr>
          <w:p w14:paraId="6FF705B9">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p>
        </w:tc>
        <w:tc>
          <w:tcPr>
            <w:tcW w:w="2230" w:type="dxa"/>
            <w:tcBorders>
              <w:tl2br w:val="nil"/>
              <w:tr2bl w:val="nil"/>
            </w:tcBorders>
            <w:vAlign w:val="center"/>
          </w:tcPr>
          <w:p w14:paraId="250227E2">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en-US" w:eastAsia="zh-CN"/>
              </w:rPr>
              <w:t>团队人员稳定性保障措施</w:t>
            </w:r>
            <w:r>
              <w:rPr>
                <w:rFonts w:hint="eastAsia" w:ascii="宋体" w:hAnsi="宋体" w:eastAsia="宋体" w:cs="宋体"/>
                <w:bCs/>
                <w:szCs w:val="21"/>
                <w:highlight w:val="none"/>
                <w:lang w:val="zh-CN"/>
              </w:rPr>
              <w:t>（</w:t>
            </w:r>
            <w:r>
              <w:rPr>
                <w:rFonts w:hint="eastAsia" w:ascii="宋体" w:hAnsi="宋体" w:cs="宋体"/>
                <w:bCs/>
                <w:szCs w:val="21"/>
                <w:highlight w:val="none"/>
                <w:lang w:val="en-US" w:eastAsia="zh-CN"/>
              </w:rPr>
              <w:t>8</w:t>
            </w:r>
            <w:r>
              <w:rPr>
                <w:rFonts w:hint="eastAsia" w:ascii="宋体" w:hAnsi="宋体" w:eastAsia="宋体" w:cs="宋体"/>
                <w:bCs/>
                <w:szCs w:val="21"/>
                <w:highlight w:val="none"/>
                <w:lang w:val="zh-CN"/>
              </w:rPr>
              <w:t>分）</w:t>
            </w:r>
          </w:p>
        </w:tc>
        <w:tc>
          <w:tcPr>
            <w:tcW w:w="5756" w:type="dxa"/>
            <w:tcBorders>
              <w:tl2br w:val="nil"/>
              <w:tr2bl w:val="nil"/>
            </w:tcBorders>
            <w:vAlign w:val="center"/>
          </w:tcPr>
          <w:p w14:paraId="2D10018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严格按采购人要求建立，各岗位设定合理，分工明确，团队人员稳定性保障措施可行。完善、健全得</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分，</w:t>
            </w:r>
            <w:r>
              <w:rPr>
                <w:rFonts w:hint="eastAsia" w:ascii="宋体" w:hAnsi="宋体" w:cs="宋体"/>
                <w:bCs/>
                <w:szCs w:val="21"/>
                <w:highlight w:val="none"/>
                <w:lang w:val="en-US" w:eastAsia="zh-CN"/>
              </w:rPr>
              <w:t>较</w:t>
            </w:r>
            <w:r>
              <w:rPr>
                <w:rFonts w:hint="eastAsia" w:ascii="宋体" w:hAnsi="宋体" w:eastAsia="宋体" w:cs="宋体"/>
                <w:bCs/>
                <w:szCs w:val="21"/>
                <w:highlight w:val="none"/>
                <w:lang w:val="zh-CN"/>
              </w:rPr>
              <w:t>完善、</w:t>
            </w:r>
            <w:r>
              <w:rPr>
                <w:rFonts w:hint="eastAsia" w:ascii="宋体" w:hAnsi="宋体" w:eastAsia="宋体" w:cs="宋体"/>
                <w:bCs/>
                <w:szCs w:val="21"/>
                <w:highlight w:val="none"/>
                <w:lang w:val="en-US" w:eastAsia="zh-CN"/>
              </w:rPr>
              <w:t>较</w:t>
            </w:r>
            <w:r>
              <w:rPr>
                <w:rFonts w:hint="eastAsia" w:ascii="宋体" w:hAnsi="宋体" w:eastAsia="宋体" w:cs="宋体"/>
                <w:bCs/>
                <w:szCs w:val="21"/>
                <w:highlight w:val="none"/>
                <w:lang w:val="zh-CN"/>
              </w:rPr>
              <w:t>健全得</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val="zh-CN"/>
              </w:rPr>
              <w:t>分，一般</w:t>
            </w:r>
            <w:r>
              <w:rPr>
                <w:rFonts w:hint="eastAsia" w:ascii="宋体" w:hAnsi="宋体" w:eastAsia="宋体" w:cs="宋体"/>
                <w:bCs/>
                <w:szCs w:val="21"/>
                <w:highlight w:val="none"/>
                <w:lang w:val="en-US" w:eastAsia="zh-CN"/>
              </w:rPr>
              <w:t>得3</w:t>
            </w:r>
            <w:r>
              <w:rPr>
                <w:rFonts w:hint="eastAsia" w:ascii="宋体" w:hAnsi="宋体" w:eastAsia="宋体" w:cs="宋体"/>
                <w:bCs/>
                <w:szCs w:val="21"/>
                <w:highlight w:val="none"/>
                <w:lang w:val="zh-CN"/>
              </w:rPr>
              <w:t>分。</w:t>
            </w:r>
          </w:p>
        </w:tc>
      </w:tr>
      <w:tr w14:paraId="1087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continue"/>
            <w:tcBorders>
              <w:tl2br w:val="nil"/>
              <w:tr2bl w:val="nil"/>
            </w:tcBorders>
            <w:vAlign w:val="center"/>
          </w:tcPr>
          <w:p w14:paraId="1FDC65BB">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p>
        </w:tc>
        <w:tc>
          <w:tcPr>
            <w:tcW w:w="2230" w:type="dxa"/>
            <w:tcBorders>
              <w:tl2br w:val="nil"/>
              <w:tr2bl w:val="nil"/>
            </w:tcBorders>
            <w:vAlign w:val="center"/>
          </w:tcPr>
          <w:p w14:paraId="4AB7FE8B">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岗位责任制度（</w:t>
            </w:r>
            <w:r>
              <w:rPr>
                <w:rFonts w:hint="eastAsia" w:ascii="宋体" w:hAnsi="宋体" w:cs="宋体"/>
                <w:bCs/>
                <w:szCs w:val="21"/>
                <w:highlight w:val="none"/>
                <w:lang w:val="en-US" w:eastAsia="zh-CN"/>
              </w:rPr>
              <w:t>8</w:t>
            </w:r>
            <w:r>
              <w:rPr>
                <w:rFonts w:hint="eastAsia" w:ascii="宋体" w:hAnsi="宋体" w:eastAsia="宋体" w:cs="宋体"/>
                <w:bCs/>
                <w:szCs w:val="21"/>
                <w:highlight w:val="none"/>
                <w:lang w:val="zh-CN"/>
              </w:rPr>
              <w:t>分）</w:t>
            </w:r>
          </w:p>
        </w:tc>
        <w:tc>
          <w:tcPr>
            <w:tcW w:w="5756" w:type="dxa"/>
            <w:tcBorders>
              <w:tl2br w:val="nil"/>
              <w:tr2bl w:val="nil"/>
            </w:tcBorders>
            <w:vAlign w:val="center"/>
          </w:tcPr>
          <w:p w14:paraId="744FD86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en-US" w:eastAsia="zh-CN"/>
              </w:rPr>
              <w:t>对</w:t>
            </w:r>
            <w:r>
              <w:rPr>
                <w:rFonts w:hint="eastAsia" w:ascii="宋体" w:hAnsi="宋体" w:eastAsia="宋体" w:cs="宋体"/>
                <w:bCs/>
                <w:szCs w:val="21"/>
                <w:highlight w:val="none"/>
                <w:lang w:val="zh-CN"/>
              </w:rPr>
              <w:t>岗位责任制度</w:t>
            </w:r>
            <w:r>
              <w:rPr>
                <w:rFonts w:hint="eastAsia" w:ascii="宋体" w:hAnsi="宋体" w:cs="宋体"/>
                <w:bCs/>
                <w:szCs w:val="21"/>
                <w:highlight w:val="none"/>
                <w:lang w:val="en-US" w:eastAsia="zh-CN"/>
              </w:rPr>
              <w:t>进行综合评价，</w:t>
            </w:r>
            <w:r>
              <w:rPr>
                <w:rFonts w:hint="eastAsia" w:ascii="宋体" w:hAnsi="宋体" w:eastAsia="宋体" w:cs="宋体"/>
                <w:bCs/>
                <w:szCs w:val="21"/>
                <w:highlight w:val="none"/>
                <w:lang w:val="zh-CN"/>
              </w:rPr>
              <w:t>完善、健全得</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分，</w:t>
            </w:r>
            <w:r>
              <w:rPr>
                <w:rFonts w:hint="eastAsia" w:ascii="宋体" w:hAnsi="宋体" w:cs="宋体"/>
                <w:bCs/>
                <w:szCs w:val="21"/>
                <w:highlight w:val="none"/>
                <w:lang w:val="en-US" w:eastAsia="zh-CN"/>
              </w:rPr>
              <w:t>较</w:t>
            </w:r>
            <w:r>
              <w:rPr>
                <w:rFonts w:hint="eastAsia" w:ascii="宋体" w:hAnsi="宋体" w:eastAsia="宋体" w:cs="宋体"/>
                <w:bCs/>
                <w:szCs w:val="21"/>
                <w:highlight w:val="none"/>
                <w:lang w:val="zh-CN"/>
              </w:rPr>
              <w:t>完善、</w:t>
            </w:r>
            <w:r>
              <w:rPr>
                <w:rFonts w:hint="eastAsia" w:ascii="宋体" w:hAnsi="宋体" w:eastAsia="宋体" w:cs="宋体"/>
                <w:bCs/>
                <w:szCs w:val="21"/>
                <w:highlight w:val="none"/>
                <w:lang w:val="en-US" w:eastAsia="zh-CN"/>
              </w:rPr>
              <w:t>较</w:t>
            </w:r>
            <w:r>
              <w:rPr>
                <w:rFonts w:hint="eastAsia" w:ascii="宋体" w:hAnsi="宋体" w:eastAsia="宋体" w:cs="宋体"/>
                <w:bCs/>
                <w:szCs w:val="21"/>
                <w:highlight w:val="none"/>
                <w:lang w:val="zh-CN"/>
              </w:rPr>
              <w:t>健全得</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val="zh-CN"/>
              </w:rPr>
              <w:t>分，一般</w:t>
            </w:r>
            <w:r>
              <w:rPr>
                <w:rFonts w:hint="eastAsia" w:ascii="宋体" w:hAnsi="宋体" w:eastAsia="宋体" w:cs="宋体"/>
                <w:bCs/>
                <w:szCs w:val="21"/>
                <w:highlight w:val="none"/>
                <w:lang w:val="en-US" w:eastAsia="zh-CN"/>
              </w:rPr>
              <w:t>得3</w:t>
            </w:r>
            <w:r>
              <w:rPr>
                <w:rFonts w:hint="eastAsia" w:ascii="宋体" w:hAnsi="宋体" w:eastAsia="宋体" w:cs="宋体"/>
                <w:bCs/>
                <w:szCs w:val="21"/>
                <w:highlight w:val="none"/>
                <w:lang w:val="zh-CN"/>
              </w:rPr>
              <w:t>分。</w:t>
            </w:r>
          </w:p>
        </w:tc>
      </w:tr>
      <w:tr w14:paraId="6E7D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continue"/>
            <w:tcBorders>
              <w:tl2br w:val="nil"/>
              <w:tr2bl w:val="nil"/>
            </w:tcBorders>
            <w:vAlign w:val="center"/>
          </w:tcPr>
          <w:p w14:paraId="76EA2E6B">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p>
        </w:tc>
        <w:tc>
          <w:tcPr>
            <w:tcW w:w="2230" w:type="dxa"/>
            <w:tcBorders>
              <w:tl2br w:val="nil"/>
              <w:tr2bl w:val="nil"/>
            </w:tcBorders>
            <w:vAlign w:val="center"/>
          </w:tcPr>
          <w:p w14:paraId="5B3EA29B">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保密制度（</w:t>
            </w:r>
            <w:r>
              <w:rPr>
                <w:rFonts w:hint="eastAsia" w:ascii="宋体" w:hAnsi="宋体" w:cs="宋体"/>
                <w:bCs/>
                <w:szCs w:val="21"/>
                <w:highlight w:val="none"/>
                <w:lang w:val="en-US" w:eastAsia="zh-CN"/>
              </w:rPr>
              <w:t>5</w:t>
            </w:r>
            <w:r>
              <w:rPr>
                <w:rFonts w:hint="eastAsia" w:ascii="宋体" w:hAnsi="宋体" w:eastAsia="宋体" w:cs="宋体"/>
                <w:bCs/>
                <w:szCs w:val="21"/>
                <w:highlight w:val="none"/>
                <w:lang w:val="zh-CN"/>
              </w:rPr>
              <w:t>分）</w:t>
            </w:r>
          </w:p>
        </w:tc>
        <w:tc>
          <w:tcPr>
            <w:tcW w:w="5756" w:type="dxa"/>
            <w:tcBorders>
              <w:tl2br w:val="nil"/>
              <w:tr2bl w:val="nil"/>
            </w:tcBorders>
            <w:vAlign w:val="center"/>
          </w:tcPr>
          <w:p w14:paraId="23E51D3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en-US" w:eastAsia="zh-CN"/>
              </w:rPr>
              <w:t>对</w:t>
            </w:r>
            <w:r>
              <w:rPr>
                <w:rFonts w:hint="eastAsia" w:ascii="宋体" w:hAnsi="宋体" w:eastAsia="宋体" w:cs="宋体"/>
                <w:bCs/>
                <w:szCs w:val="21"/>
                <w:highlight w:val="none"/>
                <w:lang w:val="zh-CN"/>
              </w:rPr>
              <w:t>保密制度</w:t>
            </w:r>
            <w:r>
              <w:rPr>
                <w:rFonts w:hint="eastAsia" w:ascii="宋体" w:hAnsi="宋体" w:cs="宋体"/>
                <w:bCs/>
                <w:szCs w:val="21"/>
                <w:highlight w:val="none"/>
                <w:lang w:val="en-US" w:eastAsia="zh-CN"/>
              </w:rPr>
              <w:t>进行综合评价，</w:t>
            </w:r>
            <w:r>
              <w:rPr>
                <w:rFonts w:hint="eastAsia" w:ascii="宋体" w:hAnsi="宋体" w:eastAsia="宋体" w:cs="宋体"/>
                <w:bCs/>
                <w:szCs w:val="21"/>
                <w:highlight w:val="none"/>
                <w:lang w:val="zh-CN"/>
              </w:rPr>
              <w:t>完善、健全得</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val="zh-CN"/>
              </w:rPr>
              <w:t>分，</w:t>
            </w:r>
            <w:r>
              <w:rPr>
                <w:rFonts w:hint="eastAsia" w:ascii="宋体" w:hAnsi="宋体" w:cs="宋体"/>
                <w:bCs/>
                <w:szCs w:val="21"/>
                <w:highlight w:val="none"/>
                <w:lang w:val="en-US" w:eastAsia="zh-CN"/>
              </w:rPr>
              <w:t>较</w:t>
            </w:r>
            <w:r>
              <w:rPr>
                <w:rFonts w:hint="eastAsia" w:ascii="宋体" w:hAnsi="宋体" w:eastAsia="宋体" w:cs="宋体"/>
                <w:bCs/>
                <w:szCs w:val="21"/>
                <w:highlight w:val="none"/>
                <w:lang w:val="zh-CN"/>
              </w:rPr>
              <w:t>完善、</w:t>
            </w:r>
            <w:r>
              <w:rPr>
                <w:rFonts w:hint="eastAsia" w:ascii="宋体" w:hAnsi="宋体" w:eastAsia="宋体" w:cs="宋体"/>
                <w:bCs/>
                <w:szCs w:val="21"/>
                <w:highlight w:val="none"/>
                <w:lang w:val="en-US" w:eastAsia="zh-CN"/>
              </w:rPr>
              <w:t>较</w:t>
            </w:r>
            <w:r>
              <w:rPr>
                <w:rFonts w:hint="eastAsia" w:ascii="宋体" w:hAnsi="宋体" w:eastAsia="宋体" w:cs="宋体"/>
                <w:bCs/>
                <w:szCs w:val="21"/>
                <w:highlight w:val="none"/>
                <w:lang w:val="zh-CN"/>
              </w:rPr>
              <w:t>健全得</w:t>
            </w: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lang w:val="zh-CN"/>
              </w:rPr>
              <w:t>分，一般</w:t>
            </w:r>
            <w:r>
              <w:rPr>
                <w:rFonts w:hint="eastAsia" w:ascii="宋体" w:hAnsi="宋体" w:eastAsia="宋体" w:cs="宋体"/>
                <w:bCs/>
                <w:szCs w:val="21"/>
                <w:highlight w:val="none"/>
                <w:lang w:val="en-US" w:eastAsia="zh-CN"/>
              </w:rPr>
              <w:t>得2</w:t>
            </w:r>
            <w:r>
              <w:rPr>
                <w:rFonts w:hint="eastAsia" w:ascii="宋体" w:hAnsi="宋体" w:eastAsia="宋体" w:cs="宋体"/>
                <w:bCs/>
                <w:szCs w:val="21"/>
                <w:highlight w:val="none"/>
                <w:lang w:val="zh-CN"/>
              </w:rPr>
              <w:t>分。</w:t>
            </w:r>
          </w:p>
        </w:tc>
      </w:tr>
      <w:tr w14:paraId="433F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continue"/>
            <w:tcBorders>
              <w:tl2br w:val="nil"/>
              <w:tr2bl w:val="nil"/>
            </w:tcBorders>
            <w:vAlign w:val="center"/>
          </w:tcPr>
          <w:p w14:paraId="3C1FC6EB">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p>
        </w:tc>
        <w:tc>
          <w:tcPr>
            <w:tcW w:w="2230" w:type="dxa"/>
            <w:tcBorders>
              <w:tl2br w:val="nil"/>
              <w:tr2bl w:val="nil"/>
            </w:tcBorders>
            <w:vAlign w:val="center"/>
          </w:tcPr>
          <w:p w14:paraId="41C4544D">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巡查计划合理性</w:t>
            </w:r>
          </w:p>
          <w:p w14:paraId="39EF29B8">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分）</w:t>
            </w:r>
          </w:p>
        </w:tc>
        <w:tc>
          <w:tcPr>
            <w:tcW w:w="5756" w:type="dxa"/>
            <w:tcBorders>
              <w:tl2br w:val="nil"/>
              <w:tr2bl w:val="nil"/>
            </w:tcBorders>
            <w:vAlign w:val="center"/>
          </w:tcPr>
          <w:p w14:paraId="57975BB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巡查计划科学高效，覆盖全面，风险控制能力强得</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分。</w:t>
            </w:r>
          </w:p>
          <w:p w14:paraId="3AE85F2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基本合理，但存在局部优化空间得</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val="zh-CN"/>
              </w:rPr>
              <w:t>分。</w:t>
            </w:r>
          </w:p>
          <w:p w14:paraId="510193F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需改进关键环节（如覆盖范围、应急机制）</w:t>
            </w:r>
            <w:r>
              <w:rPr>
                <w:rFonts w:hint="eastAsia" w:ascii="宋体" w:hAnsi="宋体" w:eastAsia="宋体" w:cs="宋体"/>
                <w:bCs/>
                <w:szCs w:val="21"/>
                <w:highlight w:val="none"/>
                <w:lang w:val="en-US" w:eastAsia="zh-CN"/>
              </w:rPr>
              <w:t>得3</w:t>
            </w:r>
            <w:r>
              <w:rPr>
                <w:rFonts w:hint="eastAsia" w:ascii="宋体" w:hAnsi="宋体" w:eastAsia="宋体" w:cs="宋体"/>
                <w:bCs/>
                <w:szCs w:val="21"/>
                <w:highlight w:val="none"/>
                <w:lang w:val="zh-CN"/>
              </w:rPr>
              <w:t>分。</w:t>
            </w:r>
          </w:p>
        </w:tc>
      </w:tr>
      <w:tr w14:paraId="4E14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continue"/>
            <w:tcBorders>
              <w:tl2br w:val="nil"/>
              <w:tr2bl w:val="nil"/>
            </w:tcBorders>
            <w:vAlign w:val="center"/>
          </w:tcPr>
          <w:p w14:paraId="1FDC051F">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Cs w:val="21"/>
                <w:highlight w:val="none"/>
              </w:rPr>
            </w:pPr>
          </w:p>
        </w:tc>
        <w:tc>
          <w:tcPr>
            <w:tcW w:w="2230" w:type="dxa"/>
            <w:tcBorders>
              <w:tl2br w:val="nil"/>
              <w:tr2bl w:val="nil"/>
            </w:tcBorders>
            <w:vAlign w:val="center"/>
          </w:tcPr>
          <w:p w14:paraId="1D17CC4F">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应急管理能力</w:t>
            </w:r>
          </w:p>
          <w:p w14:paraId="3161FC77">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cs="宋体"/>
                <w:bCs/>
                <w:szCs w:val="21"/>
                <w:highlight w:val="none"/>
                <w:lang w:val="en-US" w:eastAsia="zh-CN"/>
              </w:rPr>
              <w:t>11</w:t>
            </w:r>
            <w:r>
              <w:rPr>
                <w:rFonts w:hint="eastAsia" w:ascii="宋体" w:hAnsi="宋体" w:eastAsia="宋体" w:cs="宋体"/>
                <w:bCs/>
                <w:szCs w:val="21"/>
                <w:highlight w:val="none"/>
                <w:lang w:val="zh-CN"/>
              </w:rPr>
              <w:t>分）</w:t>
            </w:r>
          </w:p>
        </w:tc>
        <w:tc>
          <w:tcPr>
            <w:tcW w:w="5756" w:type="dxa"/>
            <w:tcBorders>
              <w:tl2br w:val="nil"/>
              <w:tr2bl w:val="nil"/>
            </w:tcBorders>
            <w:vAlign w:val="center"/>
          </w:tcPr>
          <w:p w14:paraId="06B8412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en-US" w:eastAsia="zh-CN"/>
              </w:rPr>
              <w:t>1.</w:t>
            </w:r>
            <w:r>
              <w:rPr>
                <w:rFonts w:hint="eastAsia" w:ascii="宋体" w:hAnsi="宋体" w:eastAsia="宋体" w:cs="宋体"/>
                <w:bCs/>
                <w:szCs w:val="21"/>
                <w:highlight w:val="none"/>
                <w:lang w:val="zh-CN"/>
              </w:rPr>
              <w:t>应急预案</w:t>
            </w:r>
          </w:p>
          <w:p w14:paraId="12D59CD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制定突发事件（盗窃、火灾、自然灾害）的应急流程。完善、健全得</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val="zh-CN"/>
              </w:rPr>
              <w:t>分，</w:t>
            </w:r>
            <w:r>
              <w:rPr>
                <w:rFonts w:hint="eastAsia" w:ascii="宋体" w:hAnsi="宋体" w:cs="宋体"/>
                <w:bCs/>
                <w:szCs w:val="21"/>
                <w:highlight w:val="none"/>
                <w:lang w:val="en-US" w:eastAsia="zh-CN"/>
              </w:rPr>
              <w:t>较</w:t>
            </w:r>
            <w:r>
              <w:rPr>
                <w:rFonts w:hint="eastAsia" w:ascii="宋体" w:hAnsi="宋体" w:eastAsia="宋体" w:cs="宋体"/>
                <w:bCs/>
                <w:szCs w:val="21"/>
                <w:highlight w:val="none"/>
                <w:lang w:val="zh-CN"/>
              </w:rPr>
              <w:t>完善、</w:t>
            </w:r>
            <w:r>
              <w:rPr>
                <w:rFonts w:hint="eastAsia" w:ascii="宋体" w:hAnsi="宋体" w:eastAsia="宋体" w:cs="宋体"/>
                <w:bCs/>
                <w:szCs w:val="21"/>
                <w:highlight w:val="none"/>
                <w:lang w:val="en-US" w:eastAsia="zh-CN"/>
              </w:rPr>
              <w:t>较</w:t>
            </w:r>
            <w:r>
              <w:rPr>
                <w:rFonts w:hint="eastAsia" w:ascii="宋体" w:hAnsi="宋体" w:eastAsia="宋体" w:cs="宋体"/>
                <w:bCs/>
                <w:szCs w:val="21"/>
                <w:highlight w:val="none"/>
                <w:lang w:val="zh-CN"/>
              </w:rPr>
              <w:t>健全得</w:t>
            </w: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lang w:val="zh-CN"/>
              </w:rPr>
              <w:t>分，一般</w:t>
            </w:r>
            <w:r>
              <w:rPr>
                <w:rFonts w:hint="eastAsia" w:ascii="宋体" w:hAnsi="宋体" w:eastAsia="宋体" w:cs="宋体"/>
                <w:bCs/>
                <w:szCs w:val="21"/>
                <w:highlight w:val="none"/>
                <w:lang w:val="en-US" w:eastAsia="zh-CN"/>
              </w:rPr>
              <w:t>得2</w:t>
            </w:r>
            <w:r>
              <w:rPr>
                <w:rFonts w:hint="eastAsia" w:ascii="宋体" w:hAnsi="宋体" w:eastAsia="宋体" w:cs="宋体"/>
                <w:bCs/>
                <w:szCs w:val="21"/>
                <w:highlight w:val="none"/>
                <w:lang w:val="zh-CN"/>
              </w:rPr>
              <w:t>分。</w:t>
            </w:r>
          </w:p>
          <w:p w14:paraId="5B60E97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en-US" w:eastAsia="zh-CN"/>
              </w:rPr>
              <w:t>2.</w:t>
            </w:r>
            <w:r>
              <w:rPr>
                <w:rFonts w:hint="eastAsia" w:ascii="宋体" w:hAnsi="宋体" w:eastAsia="宋体" w:cs="宋体"/>
                <w:bCs/>
                <w:szCs w:val="21"/>
                <w:highlight w:val="none"/>
                <w:lang w:val="zh-CN"/>
              </w:rPr>
              <w:t>演练与培训：</w:t>
            </w:r>
          </w:p>
          <w:p w14:paraId="6F79912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en-US" w:eastAsia="zh-CN"/>
              </w:rPr>
              <w:t>(1)</w:t>
            </w:r>
            <w:r>
              <w:rPr>
                <w:rFonts w:hint="eastAsia" w:ascii="宋体" w:hAnsi="宋体" w:eastAsia="宋体" w:cs="宋体"/>
                <w:bCs/>
                <w:szCs w:val="21"/>
                <w:highlight w:val="none"/>
                <w:lang w:val="zh-CN"/>
              </w:rPr>
              <w:t>定期组织应急演练（如消防演练、文物抢救模拟）。完善、健全得</w:t>
            </w: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lang w:val="zh-CN"/>
              </w:rPr>
              <w:t>分，</w:t>
            </w:r>
            <w:r>
              <w:rPr>
                <w:rFonts w:hint="eastAsia" w:ascii="宋体" w:hAnsi="宋体" w:cs="宋体"/>
                <w:bCs/>
                <w:szCs w:val="21"/>
                <w:highlight w:val="none"/>
                <w:lang w:val="en-US" w:eastAsia="zh-CN"/>
              </w:rPr>
              <w:t>较</w:t>
            </w:r>
            <w:r>
              <w:rPr>
                <w:rFonts w:hint="eastAsia" w:ascii="宋体" w:hAnsi="宋体" w:eastAsia="宋体" w:cs="宋体"/>
                <w:bCs/>
                <w:szCs w:val="21"/>
                <w:highlight w:val="none"/>
                <w:lang w:val="zh-CN"/>
              </w:rPr>
              <w:t>完善、</w:t>
            </w:r>
            <w:r>
              <w:rPr>
                <w:rFonts w:hint="eastAsia" w:ascii="宋体" w:hAnsi="宋体" w:eastAsia="宋体" w:cs="宋体"/>
                <w:bCs/>
                <w:szCs w:val="21"/>
                <w:highlight w:val="none"/>
                <w:lang w:val="en-US" w:eastAsia="zh-CN"/>
              </w:rPr>
              <w:t>较</w:t>
            </w:r>
            <w:r>
              <w:rPr>
                <w:rFonts w:hint="eastAsia" w:ascii="宋体" w:hAnsi="宋体" w:eastAsia="宋体" w:cs="宋体"/>
                <w:bCs/>
                <w:szCs w:val="21"/>
                <w:highlight w:val="none"/>
                <w:lang w:val="zh-CN"/>
              </w:rPr>
              <w:t>健全得</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val="zh-CN"/>
              </w:rPr>
              <w:t>分，一般</w:t>
            </w:r>
            <w:r>
              <w:rPr>
                <w:rFonts w:hint="eastAsia" w:ascii="宋体" w:hAnsi="宋体" w:eastAsia="宋体" w:cs="宋体"/>
                <w:bCs/>
                <w:szCs w:val="21"/>
                <w:highlight w:val="none"/>
                <w:lang w:val="en-US" w:eastAsia="zh-CN"/>
              </w:rPr>
              <w:t>得1</w:t>
            </w:r>
            <w:r>
              <w:rPr>
                <w:rFonts w:hint="eastAsia" w:ascii="宋体" w:hAnsi="宋体" w:eastAsia="宋体" w:cs="宋体"/>
                <w:bCs/>
                <w:szCs w:val="21"/>
                <w:highlight w:val="none"/>
                <w:lang w:val="zh-CN"/>
              </w:rPr>
              <w:t>分。</w:t>
            </w:r>
          </w:p>
          <w:p w14:paraId="36CA275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en-US" w:eastAsia="zh-CN"/>
              </w:rPr>
              <w:t>(2)</w:t>
            </w:r>
            <w:r>
              <w:rPr>
                <w:rFonts w:hint="eastAsia" w:ascii="宋体" w:hAnsi="宋体" w:eastAsia="宋体" w:cs="宋体"/>
                <w:bCs/>
                <w:szCs w:val="21"/>
                <w:highlight w:val="none"/>
                <w:lang w:val="zh-CN"/>
              </w:rPr>
              <w:t>提供年度培训计划（文物法规、急救技能等）。完善、健全得</w:t>
            </w: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lang w:val="zh-CN"/>
              </w:rPr>
              <w:t>分，</w:t>
            </w:r>
            <w:r>
              <w:rPr>
                <w:rFonts w:hint="eastAsia" w:ascii="宋体" w:hAnsi="宋体" w:cs="宋体"/>
                <w:bCs/>
                <w:szCs w:val="21"/>
                <w:highlight w:val="none"/>
                <w:lang w:val="en-US" w:eastAsia="zh-CN"/>
              </w:rPr>
              <w:t>较</w:t>
            </w:r>
            <w:r>
              <w:rPr>
                <w:rFonts w:hint="eastAsia" w:ascii="宋体" w:hAnsi="宋体" w:eastAsia="宋体" w:cs="宋体"/>
                <w:bCs/>
                <w:szCs w:val="21"/>
                <w:highlight w:val="none"/>
                <w:lang w:val="zh-CN"/>
              </w:rPr>
              <w:t>完善、</w:t>
            </w:r>
            <w:r>
              <w:rPr>
                <w:rFonts w:hint="eastAsia" w:ascii="宋体" w:hAnsi="宋体" w:eastAsia="宋体" w:cs="宋体"/>
                <w:bCs/>
                <w:szCs w:val="21"/>
                <w:highlight w:val="none"/>
                <w:lang w:val="en-US" w:eastAsia="zh-CN"/>
              </w:rPr>
              <w:t>较</w:t>
            </w:r>
            <w:r>
              <w:rPr>
                <w:rFonts w:hint="eastAsia" w:ascii="宋体" w:hAnsi="宋体" w:eastAsia="宋体" w:cs="宋体"/>
                <w:bCs/>
                <w:szCs w:val="21"/>
                <w:highlight w:val="none"/>
                <w:lang w:val="zh-CN"/>
              </w:rPr>
              <w:t>健全得</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val="zh-CN"/>
              </w:rPr>
              <w:t>分，一般</w:t>
            </w:r>
            <w:r>
              <w:rPr>
                <w:rFonts w:hint="eastAsia" w:ascii="宋体" w:hAnsi="宋体" w:eastAsia="宋体" w:cs="宋体"/>
                <w:bCs/>
                <w:szCs w:val="21"/>
                <w:highlight w:val="none"/>
                <w:lang w:val="en-US" w:eastAsia="zh-CN"/>
              </w:rPr>
              <w:t>得1</w:t>
            </w:r>
            <w:r>
              <w:rPr>
                <w:rFonts w:hint="eastAsia" w:ascii="宋体" w:hAnsi="宋体" w:eastAsia="宋体" w:cs="宋体"/>
                <w:bCs/>
                <w:szCs w:val="21"/>
                <w:highlight w:val="none"/>
                <w:lang w:val="zh-CN"/>
              </w:rPr>
              <w:t>分。</w:t>
            </w:r>
          </w:p>
        </w:tc>
      </w:tr>
      <w:tr w14:paraId="5354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93" w:type="dxa"/>
            <w:vMerge w:val="restart"/>
            <w:tcBorders>
              <w:tl2br w:val="nil"/>
              <w:tr2bl w:val="nil"/>
            </w:tcBorders>
            <w:vAlign w:val="center"/>
          </w:tcPr>
          <w:p w14:paraId="5ED37758">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商务</w:t>
            </w:r>
          </w:p>
          <w:p w14:paraId="4C5937DC">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部分</w:t>
            </w:r>
          </w:p>
          <w:p w14:paraId="0268DC79">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评审</w:t>
            </w:r>
          </w:p>
          <w:p w14:paraId="34355774">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w:t>
            </w:r>
            <w:r>
              <w:rPr>
                <w:rFonts w:hint="eastAsia" w:ascii="宋体" w:hAnsi="宋体" w:cs="宋体-18030"/>
                <w:szCs w:val="21"/>
                <w:highlight w:val="none"/>
                <w:lang w:val="en-US" w:eastAsia="zh-CN"/>
              </w:rPr>
              <w:t>28</w:t>
            </w:r>
            <w:r>
              <w:rPr>
                <w:rFonts w:hint="eastAsia" w:ascii="宋体" w:hAnsi="宋体" w:cs="宋体-18030"/>
                <w:szCs w:val="21"/>
                <w:highlight w:val="none"/>
              </w:rPr>
              <w:t>分）</w:t>
            </w:r>
          </w:p>
        </w:tc>
        <w:tc>
          <w:tcPr>
            <w:tcW w:w="2230" w:type="dxa"/>
            <w:tcBorders>
              <w:tl2br w:val="nil"/>
              <w:tr2bl w:val="nil"/>
            </w:tcBorders>
            <w:vAlign w:val="center"/>
          </w:tcPr>
          <w:p w14:paraId="436B0D4F">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bCs/>
                <w:szCs w:val="21"/>
                <w:highlight w:val="none"/>
                <w:lang w:val="zh-CN"/>
              </w:rPr>
            </w:pPr>
            <w:r>
              <w:rPr>
                <w:rFonts w:hint="eastAsia" w:ascii="宋体" w:hAnsi="宋体" w:cs="宋体"/>
                <w:bCs/>
                <w:szCs w:val="21"/>
                <w:highlight w:val="none"/>
                <w:lang w:val="zh-CN"/>
              </w:rPr>
              <w:t>企业业绩（</w:t>
            </w:r>
            <w:r>
              <w:rPr>
                <w:rFonts w:hint="eastAsia" w:ascii="宋体" w:hAnsi="宋体" w:cs="宋体"/>
                <w:bCs/>
                <w:szCs w:val="21"/>
                <w:highlight w:val="none"/>
                <w:lang w:val="en-US" w:eastAsia="zh-CN"/>
              </w:rPr>
              <w:t>12</w:t>
            </w:r>
            <w:r>
              <w:rPr>
                <w:rFonts w:hint="eastAsia" w:ascii="宋体" w:hAnsi="宋体" w:cs="宋体"/>
                <w:bCs/>
                <w:szCs w:val="21"/>
                <w:highlight w:val="none"/>
                <w:lang w:val="zh-CN"/>
              </w:rPr>
              <w:t>分）</w:t>
            </w:r>
          </w:p>
        </w:tc>
        <w:tc>
          <w:tcPr>
            <w:tcW w:w="5756" w:type="dxa"/>
            <w:tcBorders>
              <w:tl2br w:val="nil"/>
              <w:tr2bl w:val="nil"/>
            </w:tcBorders>
            <w:vAlign w:val="center"/>
          </w:tcPr>
          <w:p w14:paraId="6DF29CB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bCs/>
                <w:szCs w:val="21"/>
                <w:highlight w:val="none"/>
                <w:lang w:val="zh-CN"/>
              </w:rPr>
            </w:pPr>
            <w:r>
              <w:rPr>
                <w:rFonts w:hint="eastAsia" w:ascii="宋体" w:hAnsi="宋体" w:cs="宋体"/>
                <w:bCs/>
                <w:szCs w:val="21"/>
                <w:highlight w:val="none"/>
                <w:lang w:val="zh-CN"/>
              </w:rPr>
              <w:t>近三年（20</w:t>
            </w:r>
            <w:r>
              <w:rPr>
                <w:rFonts w:hint="eastAsia" w:ascii="宋体" w:hAnsi="宋体" w:cs="宋体"/>
                <w:bCs/>
                <w:szCs w:val="21"/>
                <w:highlight w:val="none"/>
                <w:lang w:val="zh-CN" w:eastAsia="zh-CN"/>
              </w:rPr>
              <w:t>22</w:t>
            </w:r>
            <w:r>
              <w:rPr>
                <w:rFonts w:hint="eastAsia" w:ascii="宋体" w:hAnsi="宋体" w:cs="宋体"/>
                <w:bCs/>
                <w:szCs w:val="21"/>
                <w:highlight w:val="none"/>
                <w:lang w:val="zh-CN"/>
              </w:rPr>
              <w:t>年至今）有过劳务派遣服务经验，每有一项类似业绩得</w:t>
            </w:r>
            <w:r>
              <w:rPr>
                <w:rFonts w:hint="eastAsia" w:ascii="宋体" w:hAnsi="宋体" w:cs="宋体"/>
                <w:bCs/>
                <w:szCs w:val="21"/>
                <w:highlight w:val="none"/>
                <w:lang w:val="en-US" w:eastAsia="zh-CN"/>
              </w:rPr>
              <w:t>4</w:t>
            </w:r>
            <w:r>
              <w:rPr>
                <w:rFonts w:hint="eastAsia" w:ascii="宋体" w:hAnsi="宋体" w:cs="宋体"/>
                <w:bCs/>
                <w:szCs w:val="21"/>
                <w:highlight w:val="none"/>
                <w:lang w:val="zh-CN"/>
              </w:rPr>
              <w:t>分，最多得</w:t>
            </w:r>
            <w:r>
              <w:rPr>
                <w:rFonts w:hint="eastAsia" w:ascii="宋体" w:hAnsi="宋体" w:cs="宋体"/>
                <w:bCs/>
                <w:szCs w:val="21"/>
                <w:highlight w:val="none"/>
                <w:lang w:val="en-US" w:eastAsia="zh-CN"/>
              </w:rPr>
              <w:t>12</w:t>
            </w:r>
            <w:r>
              <w:rPr>
                <w:rFonts w:hint="eastAsia" w:ascii="宋体" w:hAnsi="宋体" w:cs="宋体"/>
                <w:bCs/>
                <w:szCs w:val="21"/>
                <w:highlight w:val="none"/>
                <w:lang w:val="zh-CN"/>
              </w:rPr>
              <w:t>分。开标时提供中标通知书或合同，投标文件中附复印件并加盖公章。</w:t>
            </w:r>
          </w:p>
        </w:tc>
      </w:tr>
      <w:tr w14:paraId="1506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993" w:type="dxa"/>
            <w:vMerge w:val="continue"/>
            <w:tcBorders>
              <w:tl2br w:val="nil"/>
              <w:tr2bl w:val="nil"/>
            </w:tcBorders>
            <w:vAlign w:val="center"/>
          </w:tcPr>
          <w:p w14:paraId="0C24E1EA">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p>
        </w:tc>
        <w:tc>
          <w:tcPr>
            <w:tcW w:w="2230" w:type="dxa"/>
            <w:vMerge w:val="restart"/>
            <w:tcBorders>
              <w:tl2br w:val="nil"/>
              <w:tr2bl w:val="nil"/>
            </w:tcBorders>
            <w:vAlign w:val="center"/>
          </w:tcPr>
          <w:p w14:paraId="1B2638F0">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本地化服务能力</w:t>
            </w:r>
          </w:p>
          <w:p w14:paraId="2A319510">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cs="宋体"/>
                <w:bCs/>
                <w:szCs w:val="21"/>
                <w:highlight w:val="none"/>
                <w:lang w:val="en-US" w:eastAsia="zh-CN"/>
              </w:rPr>
              <w:t>6</w:t>
            </w:r>
            <w:r>
              <w:rPr>
                <w:rFonts w:hint="eastAsia" w:ascii="宋体" w:hAnsi="宋体" w:eastAsia="宋体" w:cs="宋体"/>
                <w:bCs/>
                <w:szCs w:val="21"/>
                <w:highlight w:val="none"/>
                <w:lang w:val="zh-CN"/>
              </w:rPr>
              <w:t>分）</w:t>
            </w:r>
          </w:p>
        </w:tc>
        <w:tc>
          <w:tcPr>
            <w:tcW w:w="5756" w:type="dxa"/>
            <w:tcBorders>
              <w:tl2br w:val="nil"/>
              <w:tr2bl w:val="nil"/>
            </w:tcBorders>
            <w:vAlign w:val="center"/>
          </w:tcPr>
          <w:p w14:paraId="1E2C266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1.固定办公场所</w:t>
            </w:r>
          </w:p>
          <w:p w14:paraId="288E2B7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eastAsia="zh-CN"/>
              </w:rPr>
            </w:pPr>
            <w:r>
              <w:rPr>
                <w:rFonts w:hint="eastAsia" w:ascii="宋体" w:hAnsi="宋体" w:cs="宋体"/>
                <w:bCs/>
                <w:szCs w:val="21"/>
                <w:highlight w:val="none"/>
                <w:lang w:val="en-US" w:eastAsia="zh-CN"/>
              </w:rPr>
              <w:t>(1)</w:t>
            </w:r>
            <w:r>
              <w:rPr>
                <w:rFonts w:hint="eastAsia" w:ascii="宋体" w:hAnsi="宋体" w:eastAsia="宋体" w:cs="宋体"/>
                <w:bCs/>
                <w:szCs w:val="21"/>
                <w:highlight w:val="none"/>
                <w:lang w:val="zh-CN" w:eastAsia="zh-CN"/>
              </w:rPr>
              <w:t>提供集安市内自有产权办公场所证明（房产证），得</w:t>
            </w:r>
            <w:r>
              <w:rPr>
                <w:rFonts w:hint="eastAsia" w:ascii="宋体" w:hAnsi="宋体" w:cs="宋体"/>
                <w:bCs/>
                <w:szCs w:val="21"/>
                <w:highlight w:val="none"/>
                <w:lang w:val="en-US" w:eastAsia="zh-CN"/>
              </w:rPr>
              <w:t>3</w:t>
            </w:r>
            <w:r>
              <w:rPr>
                <w:rFonts w:hint="eastAsia" w:ascii="宋体" w:hAnsi="宋体" w:eastAsia="宋体" w:cs="宋体"/>
                <w:bCs/>
                <w:szCs w:val="21"/>
                <w:highlight w:val="none"/>
                <w:lang w:val="zh-CN" w:eastAsia="zh-CN"/>
              </w:rPr>
              <w:t>分；</w:t>
            </w:r>
          </w:p>
          <w:p w14:paraId="11B3763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eastAsia="zh-CN"/>
              </w:rPr>
            </w:pPr>
            <w:r>
              <w:rPr>
                <w:rFonts w:hint="eastAsia" w:ascii="宋体" w:hAnsi="宋体" w:cs="宋体"/>
                <w:bCs/>
                <w:szCs w:val="21"/>
                <w:highlight w:val="none"/>
                <w:lang w:val="en-US" w:eastAsia="zh-CN"/>
              </w:rPr>
              <w:t>(2)</w:t>
            </w:r>
            <w:r>
              <w:rPr>
                <w:rFonts w:hint="eastAsia" w:ascii="宋体" w:hAnsi="宋体" w:eastAsia="宋体" w:cs="宋体"/>
                <w:bCs/>
                <w:szCs w:val="21"/>
                <w:highlight w:val="none"/>
                <w:lang w:val="zh-CN" w:eastAsia="zh-CN"/>
              </w:rPr>
              <w:t>提供集安市内租赁办公场所证明（租赁合同+近3个月租金流水），得</w:t>
            </w:r>
            <w:r>
              <w:rPr>
                <w:rFonts w:hint="eastAsia" w:ascii="宋体" w:hAnsi="宋体" w:cs="宋体"/>
                <w:bCs/>
                <w:szCs w:val="21"/>
                <w:highlight w:val="none"/>
                <w:lang w:val="en-US" w:eastAsia="zh-CN"/>
              </w:rPr>
              <w:t>2</w:t>
            </w:r>
            <w:r>
              <w:rPr>
                <w:rFonts w:hint="eastAsia" w:ascii="宋体" w:hAnsi="宋体" w:eastAsia="宋体" w:cs="宋体"/>
                <w:bCs/>
                <w:szCs w:val="21"/>
                <w:highlight w:val="none"/>
                <w:lang w:val="zh-CN" w:eastAsia="zh-CN"/>
              </w:rPr>
              <w:t>分；</w:t>
            </w:r>
          </w:p>
          <w:p w14:paraId="74ABEFE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eastAsia="zh-CN"/>
              </w:rPr>
            </w:pPr>
            <w:r>
              <w:rPr>
                <w:rFonts w:hint="eastAsia" w:ascii="宋体" w:hAnsi="宋体" w:cs="宋体"/>
                <w:bCs/>
                <w:szCs w:val="21"/>
                <w:highlight w:val="none"/>
                <w:lang w:val="en-US" w:eastAsia="zh-CN"/>
              </w:rPr>
              <w:t>(3)</w:t>
            </w:r>
            <w:r>
              <w:rPr>
                <w:rFonts w:hint="eastAsia" w:ascii="宋体" w:hAnsi="宋体" w:eastAsia="宋体" w:cs="宋体"/>
                <w:bCs/>
                <w:szCs w:val="21"/>
                <w:highlight w:val="none"/>
                <w:lang w:val="zh-CN" w:eastAsia="zh-CN"/>
              </w:rPr>
              <w:t>未提供或非集安市范围内场所，不得分。</w:t>
            </w:r>
          </w:p>
        </w:tc>
      </w:tr>
      <w:tr w14:paraId="5E20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3" w:type="dxa"/>
            <w:vMerge w:val="continue"/>
            <w:tcBorders>
              <w:tl2br w:val="nil"/>
              <w:tr2bl w:val="nil"/>
            </w:tcBorders>
            <w:vAlign w:val="center"/>
          </w:tcPr>
          <w:p w14:paraId="52D337A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highlight w:val="none"/>
              </w:rPr>
            </w:pPr>
          </w:p>
        </w:tc>
        <w:tc>
          <w:tcPr>
            <w:tcW w:w="2230" w:type="dxa"/>
            <w:vMerge w:val="continue"/>
            <w:tcBorders>
              <w:tl2br w:val="nil"/>
              <w:tr2bl w:val="nil"/>
            </w:tcBorders>
            <w:vAlign w:val="center"/>
          </w:tcPr>
          <w:p w14:paraId="31E827D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p>
        </w:tc>
        <w:tc>
          <w:tcPr>
            <w:tcW w:w="5756" w:type="dxa"/>
            <w:tcBorders>
              <w:tl2br w:val="nil"/>
              <w:tr2bl w:val="nil"/>
            </w:tcBorders>
            <w:vAlign w:val="center"/>
          </w:tcPr>
          <w:p w14:paraId="741DDF33">
            <w:pPr>
              <w:keepNext w:val="0"/>
              <w:keepLines w:val="0"/>
              <w:pageBreakBefore w:val="0"/>
              <w:widowControl w:val="0"/>
              <w:numPr>
                <w:ilvl w:val="0"/>
                <w:numId w:val="1"/>
              </w:numPr>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本地户籍文保员占比</w:t>
            </w:r>
          </w:p>
          <w:p w14:paraId="3197AA1F">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eastAsia="zh-CN"/>
              </w:rPr>
            </w:pPr>
            <w:r>
              <w:rPr>
                <w:rFonts w:hint="eastAsia" w:ascii="宋体" w:hAnsi="宋体" w:cs="宋体"/>
                <w:bCs/>
                <w:szCs w:val="21"/>
                <w:highlight w:val="none"/>
                <w:lang w:val="en-US" w:eastAsia="zh-CN"/>
              </w:rPr>
              <w:t>(1)</w:t>
            </w:r>
            <w:r>
              <w:rPr>
                <w:rFonts w:hint="eastAsia" w:ascii="宋体" w:hAnsi="宋体" w:eastAsia="宋体" w:cs="宋体"/>
                <w:bCs/>
                <w:szCs w:val="21"/>
                <w:highlight w:val="none"/>
                <w:lang w:val="zh-CN" w:eastAsia="zh-CN"/>
              </w:rPr>
              <w:t>本地户籍文保员占比≥70%，提供证明材料，得</w:t>
            </w:r>
            <w:r>
              <w:rPr>
                <w:rFonts w:hint="eastAsia" w:ascii="宋体" w:hAnsi="宋体" w:cs="宋体"/>
                <w:bCs/>
                <w:szCs w:val="21"/>
                <w:highlight w:val="none"/>
                <w:lang w:val="en-US" w:eastAsia="zh-CN"/>
              </w:rPr>
              <w:t>3</w:t>
            </w:r>
            <w:r>
              <w:rPr>
                <w:rFonts w:hint="eastAsia" w:ascii="宋体" w:hAnsi="宋体" w:eastAsia="宋体" w:cs="宋体"/>
                <w:bCs/>
                <w:szCs w:val="21"/>
                <w:highlight w:val="none"/>
                <w:lang w:val="zh-CN" w:eastAsia="zh-CN"/>
              </w:rPr>
              <w:t>分；</w:t>
            </w:r>
          </w:p>
          <w:p w14:paraId="598C9555">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eastAsia="zh-CN"/>
              </w:rPr>
            </w:pPr>
            <w:r>
              <w:rPr>
                <w:rFonts w:hint="eastAsia" w:ascii="宋体" w:hAnsi="宋体" w:cs="宋体"/>
                <w:bCs/>
                <w:szCs w:val="21"/>
                <w:highlight w:val="none"/>
                <w:lang w:val="en-US" w:eastAsia="zh-CN"/>
              </w:rPr>
              <w:t>(2)</w:t>
            </w:r>
            <w:r>
              <w:rPr>
                <w:rFonts w:hint="eastAsia" w:ascii="宋体" w:hAnsi="宋体" w:eastAsia="宋体" w:cs="宋体"/>
                <w:bCs/>
                <w:szCs w:val="21"/>
                <w:highlight w:val="none"/>
                <w:lang w:val="zh-CN" w:eastAsia="zh-CN"/>
              </w:rPr>
              <w:t>50%≤本地户籍文保员占比＜70%，提供证明材料，得2分；</w:t>
            </w:r>
          </w:p>
          <w:p w14:paraId="710CE25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eastAsia="zh-CN"/>
              </w:rPr>
            </w:pPr>
            <w:r>
              <w:rPr>
                <w:rFonts w:hint="eastAsia" w:ascii="宋体" w:hAnsi="宋体" w:cs="宋体"/>
                <w:bCs/>
                <w:szCs w:val="21"/>
                <w:highlight w:val="none"/>
                <w:lang w:val="en-US" w:eastAsia="zh-CN"/>
              </w:rPr>
              <w:t>(3)</w:t>
            </w:r>
            <w:r>
              <w:rPr>
                <w:rFonts w:hint="eastAsia" w:ascii="宋体" w:hAnsi="宋体" w:eastAsia="宋体" w:cs="宋体"/>
                <w:bCs/>
                <w:szCs w:val="21"/>
                <w:highlight w:val="none"/>
                <w:lang w:val="zh-CN" w:eastAsia="zh-CN"/>
              </w:rPr>
              <w:t>本地户籍文保员占比＜50%或未提供证明材料，不得分。评分说明</w:t>
            </w:r>
          </w:p>
          <w:p w14:paraId="7167EB9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eastAsia="zh-CN"/>
              </w:rPr>
              <w:t>证明材料要求：需提供文保员身份证复印件、居住证扫描件或户籍证明，材料不全视为不满足条件。占比计算方式：按实际派遣人数统计，本地户籍以身份证号码前6位对应集安市行政区划（如220582开头）或居住证登记地址为准。</w:t>
            </w:r>
          </w:p>
        </w:tc>
      </w:tr>
      <w:tr w14:paraId="6E48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3" w:type="dxa"/>
            <w:vMerge w:val="continue"/>
            <w:tcBorders>
              <w:tl2br w:val="nil"/>
              <w:tr2bl w:val="nil"/>
            </w:tcBorders>
            <w:vAlign w:val="center"/>
          </w:tcPr>
          <w:p w14:paraId="378C3AC2">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p>
        </w:tc>
        <w:tc>
          <w:tcPr>
            <w:tcW w:w="2230" w:type="dxa"/>
            <w:tcBorders>
              <w:tl2br w:val="nil"/>
              <w:tr2bl w:val="nil"/>
            </w:tcBorders>
            <w:vAlign w:val="center"/>
          </w:tcPr>
          <w:p w14:paraId="5F3DCE03">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优惠条件（5分）</w:t>
            </w:r>
          </w:p>
        </w:tc>
        <w:tc>
          <w:tcPr>
            <w:tcW w:w="5756" w:type="dxa"/>
            <w:tcBorders>
              <w:tl2br w:val="nil"/>
              <w:tr2bl w:val="nil"/>
            </w:tcBorders>
            <w:vAlign w:val="center"/>
          </w:tcPr>
          <w:p w14:paraId="24C8652E">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szCs w:val="21"/>
                <w:highlight w:val="none"/>
                <w:lang w:val="zh-CN"/>
              </w:rPr>
            </w:pPr>
            <w:r>
              <w:rPr>
                <w:rFonts w:hint="eastAsia" w:ascii="宋体" w:hAnsi="宋体" w:eastAsia="宋体"/>
                <w:szCs w:val="21"/>
                <w:highlight w:val="none"/>
                <w:lang w:val="zh-CN" w:eastAsia="zh-CN"/>
              </w:rPr>
              <w:t>供应商每提供一条实质性</w:t>
            </w:r>
            <w:r>
              <w:rPr>
                <w:rFonts w:hint="eastAsia" w:ascii="宋体" w:hAnsi="宋体" w:eastAsia="宋体"/>
                <w:szCs w:val="21"/>
                <w:highlight w:val="none"/>
              </w:rPr>
              <w:t>优惠条件</w:t>
            </w:r>
            <w:r>
              <w:rPr>
                <w:rFonts w:hint="eastAsia" w:ascii="宋体" w:hAnsi="宋体" w:eastAsia="宋体"/>
                <w:szCs w:val="21"/>
                <w:highlight w:val="none"/>
                <w:lang w:val="zh-CN" w:eastAsia="zh-CN"/>
              </w:rPr>
              <w:t>得1分，满分</w:t>
            </w:r>
            <w:r>
              <w:rPr>
                <w:rFonts w:hint="eastAsia" w:ascii="宋体" w:hAnsi="宋体" w:eastAsia="宋体"/>
                <w:szCs w:val="21"/>
                <w:highlight w:val="none"/>
                <w:lang w:val="en-US" w:eastAsia="zh-CN"/>
              </w:rPr>
              <w:t>5</w:t>
            </w:r>
            <w:r>
              <w:rPr>
                <w:rFonts w:hint="eastAsia" w:ascii="宋体" w:hAnsi="宋体" w:eastAsia="宋体"/>
                <w:szCs w:val="21"/>
                <w:highlight w:val="none"/>
                <w:lang w:val="zh-CN" w:eastAsia="zh-CN"/>
              </w:rPr>
              <w:t>分；</w:t>
            </w:r>
            <w:r>
              <w:rPr>
                <w:rFonts w:hint="eastAsia" w:ascii="宋体" w:hAnsi="宋体" w:eastAsia="宋体"/>
                <w:szCs w:val="21"/>
                <w:highlight w:val="none"/>
                <w:lang w:val="zh-CN"/>
              </w:rPr>
              <w:t>未提供的得0分。</w:t>
            </w:r>
          </w:p>
        </w:tc>
      </w:tr>
      <w:tr w14:paraId="7E08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93" w:type="dxa"/>
            <w:vMerge w:val="continue"/>
            <w:tcBorders>
              <w:tl2br w:val="nil"/>
              <w:tr2bl w:val="nil"/>
            </w:tcBorders>
            <w:vAlign w:val="center"/>
          </w:tcPr>
          <w:p w14:paraId="06370858">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p>
        </w:tc>
        <w:tc>
          <w:tcPr>
            <w:tcW w:w="2230" w:type="dxa"/>
            <w:tcBorders>
              <w:tl2br w:val="nil"/>
              <w:tr2bl w:val="nil"/>
            </w:tcBorders>
            <w:vAlign w:val="center"/>
          </w:tcPr>
          <w:p w14:paraId="12FD1D03">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bCs/>
                <w:szCs w:val="21"/>
                <w:highlight w:val="none"/>
                <w:lang w:val="zh-CN"/>
              </w:rPr>
            </w:pPr>
            <w:r>
              <w:rPr>
                <w:rFonts w:hint="eastAsia" w:ascii="宋体" w:hAnsi="宋体" w:cs="宋体"/>
                <w:bCs/>
                <w:szCs w:val="21"/>
                <w:highlight w:val="none"/>
                <w:lang w:val="zh-CN"/>
              </w:rPr>
              <w:t>服务承诺（</w:t>
            </w:r>
            <w:r>
              <w:rPr>
                <w:rFonts w:hint="eastAsia" w:ascii="宋体" w:hAnsi="宋体" w:cs="宋体"/>
                <w:bCs/>
                <w:szCs w:val="21"/>
                <w:highlight w:val="none"/>
              </w:rPr>
              <w:t>5</w:t>
            </w:r>
            <w:r>
              <w:rPr>
                <w:rFonts w:hint="eastAsia" w:ascii="宋体" w:hAnsi="宋体" w:cs="宋体"/>
                <w:bCs/>
                <w:szCs w:val="21"/>
                <w:highlight w:val="none"/>
                <w:lang w:val="zh-CN"/>
              </w:rPr>
              <w:t>分）</w:t>
            </w:r>
          </w:p>
        </w:tc>
        <w:tc>
          <w:tcPr>
            <w:tcW w:w="5756" w:type="dxa"/>
            <w:tcBorders>
              <w:tl2br w:val="nil"/>
              <w:tr2bl w:val="nil"/>
            </w:tcBorders>
            <w:vAlign w:val="center"/>
          </w:tcPr>
          <w:p w14:paraId="1FA1B940">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szCs w:val="21"/>
                <w:highlight w:val="none"/>
                <w:lang w:val="zh-CN"/>
              </w:rPr>
            </w:pPr>
            <w:r>
              <w:rPr>
                <w:rFonts w:hint="eastAsia" w:ascii="宋体" w:hAnsi="宋体" w:eastAsia="宋体"/>
                <w:szCs w:val="21"/>
                <w:highlight w:val="none"/>
                <w:lang w:val="zh-CN" w:eastAsia="zh-CN"/>
              </w:rPr>
              <w:t>供应商每提供一条实质性</w:t>
            </w:r>
            <w:r>
              <w:rPr>
                <w:rFonts w:hint="eastAsia" w:ascii="宋体" w:hAnsi="宋体" w:eastAsia="宋体"/>
                <w:szCs w:val="21"/>
                <w:highlight w:val="none"/>
              </w:rPr>
              <w:t>服务承诺</w:t>
            </w:r>
            <w:r>
              <w:rPr>
                <w:rFonts w:hint="eastAsia" w:ascii="宋体" w:hAnsi="宋体" w:eastAsia="宋体"/>
                <w:szCs w:val="21"/>
                <w:highlight w:val="none"/>
                <w:lang w:val="zh-CN" w:eastAsia="zh-CN"/>
              </w:rPr>
              <w:t>得1分，满分</w:t>
            </w:r>
            <w:r>
              <w:rPr>
                <w:rFonts w:hint="eastAsia" w:ascii="宋体" w:hAnsi="宋体" w:eastAsia="宋体"/>
                <w:szCs w:val="21"/>
                <w:highlight w:val="none"/>
                <w:lang w:val="en-US" w:eastAsia="zh-CN"/>
              </w:rPr>
              <w:t>5</w:t>
            </w:r>
            <w:r>
              <w:rPr>
                <w:rFonts w:hint="eastAsia" w:ascii="宋体" w:hAnsi="宋体" w:eastAsia="宋体"/>
                <w:szCs w:val="21"/>
                <w:highlight w:val="none"/>
                <w:lang w:val="zh-CN" w:eastAsia="zh-CN"/>
              </w:rPr>
              <w:t>分；</w:t>
            </w:r>
            <w:r>
              <w:rPr>
                <w:rFonts w:hint="eastAsia" w:ascii="宋体" w:hAnsi="宋体" w:eastAsia="宋体"/>
                <w:szCs w:val="21"/>
                <w:highlight w:val="none"/>
                <w:lang w:val="zh-CN"/>
              </w:rPr>
              <w:t>未提供的得0分。</w:t>
            </w:r>
          </w:p>
        </w:tc>
      </w:tr>
      <w:tr w14:paraId="0AF4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93" w:type="dxa"/>
            <w:vMerge w:val="restart"/>
            <w:tcBorders>
              <w:tl2br w:val="nil"/>
              <w:tr2bl w:val="nil"/>
            </w:tcBorders>
            <w:vAlign w:val="center"/>
          </w:tcPr>
          <w:p w14:paraId="55E5358F">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投标</w:t>
            </w:r>
          </w:p>
          <w:p w14:paraId="7822BF47">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报价</w:t>
            </w:r>
          </w:p>
          <w:p w14:paraId="3ADBF783">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cs="宋体-18030"/>
                <w:szCs w:val="21"/>
                <w:highlight w:val="none"/>
              </w:rPr>
              <w:t>（</w:t>
            </w:r>
            <w:r>
              <w:rPr>
                <w:rFonts w:hint="eastAsia" w:ascii="宋体" w:hAnsi="宋体" w:cs="宋体-18030"/>
                <w:szCs w:val="21"/>
                <w:highlight w:val="none"/>
                <w:lang w:val="en-US" w:eastAsia="zh-CN"/>
              </w:rPr>
              <w:t>20</w:t>
            </w:r>
            <w:r>
              <w:rPr>
                <w:rFonts w:hint="eastAsia" w:ascii="宋体" w:hAnsi="宋体" w:cs="宋体-18030"/>
                <w:szCs w:val="21"/>
                <w:highlight w:val="none"/>
              </w:rPr>
              <w:t>分）</w:t>
            </w:r>
          </w:p>
        </w:tc>
        <w:tc>
          <w:tcPr>
            <w:tcW w:w="2230" w:type="dxa"/>
            <w:tcBorders>
              <w:tl2br w:val="nil"/>
              <w:tr2bl w:val="nil"/>
            </w:tcBorders>
            <w:vAlign w:val="center"/>
          </w:tcPr>
          <w:p w14:paraId="1F47B6E6">
            <w:pPr>
              <w:keepNext w:val="0"/>
              <w:keepLines w:val="0"/>
              <w:pageBreakBefore w:val="0"/>
              <w:widowControl w:val="0"/>
              <w:kinsoku/>
              <w:wordWrap/>
              <w:overflowPunct/>
              <w:topLinePunct w:val="0"/>
              <w:bidi w:val="0"/>
              <w:snapToGrid/>
              <w:spacing w:line="440" w:lineRule="exact"/>
              <w:jc w:val="center"/>
              <w:textAlignment w:val="auto"/>
              <w:rPr>
                <w:rFonts w:ascii="宋体" w:hAnsi="宋体"/>
                <w:szCs w:val="21"/>
                <w:highlight w:val="none"/>
              </w:rPr>
            </w:pPr>
            <w:r>
              <w:rPr>
                <w:rFonts w:hint="eastAsia" w:ascii="宋体" w:hAnsi="宋体"/>
                <w:szCs w:val="21"/>
                <w:highlight w:val="none"/>
              </w:rPr>
              <w:t>评标基准价</w:t>
            </w:r>
          </w:p>
        </w:tc>
        <w:tc>
          <w:tcPr>
            <w:tcW w:w="5756" w:type="dxa"/>
            <w:tcBorders>
              <w:tl2br w:val="nil"/>
              <w:tr2bl w:val="nil"/>
            </w:tcBorders>
            <w:vAlign w:val="center"/>
          </w:tcPr>
          <w:p w14:paraId="24EBC24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最终投标保价中最低的有效投标报价作为评标基准价。</w:t>
            </w:r>
          </w:p>
        </w:tc>
      </w:tr>
      <w:tr w14:paraId="7C45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93" w:type="dxa"/>
            <w:vMerge w:val="continue"/>
            <w:tcBorders>
              <w:tl2br w:val="nil"/>
              <w:tr2bl w:val="nil"/>
            </w:tcBorders>
            <w:vAlign w:val="center"/>
          </w:tcPr>
          <w:p w14:paraId="299FE744">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p>
        </w:tc>
        <w:tc>
          <w:tcPr>
            <w:tcW w:w="2230" w:type="dxa"/>
            <w:tcBorders>
              <w:tl2br w:val="nil"/>
              <w:tr2bl w:val="nil"/>
            </w:tcBorders>
            <w:vAlign w:val="center"/>
          </w:tcPr>
          <w:p w14:paraId="4F45A95D">
            <w:pPr>
              <w:keepNext w:val="0"/>
              <w:keepLines w:val="0"/>
              <w:pageBreakBefore w:val="0"/>
              <w:widowControl w:val="0"/>
              <w:kinsoku/>
              <w:wordWrap/>
              <w:overflowPunct/>
              <w:topLinePunct w:val="0"/>
              <w:bidi w:val="0"/>
              <w:snapToGrid/>
              <w:spacing w:line="440" w:lineRule="exact"/>
              <w:jc w:val="center"/>
              <w:textAlignment w:val="auto"/>
              <w:rPr>
                <w:rFonts w:ascii="宋体" w:hAnsi="宋体" w:cs="宋体-18030"/>
                <w:szCs w:val="21"/>
                <w:highlight w:val="none"/>
              </w:rPr>
            </w:pPr>
            <w:r>
              <w:rPr>
                <w:rFonts w:hint="eastAsia" w:ascii="宋体" w:hAnsi="宋体"/>
                <w:szCs w:val="21"/>
                <w:highlight w:val="none"/>
              </w:rPr>
              <w:t>评分标准</w:t>
            </w:r>
          </w:p>
        </w:tc>
        <w:tc>
          <w:tcPr>
            <w:tcW w:w="5756" w:type="dxa"/>
            <w:tcBorders>
              <w:tl2br w:val="nil"/>
              <w:tr2bl w:val="nil"/>
            </w:tcBorders>
            <w:vAlign w:val="center"/>
          </w:tcPr>
          <w:p w14:paraId="3EA02553">
            <w:pPr>
              <w:pStyle w:val="14"/>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最终投标报价等于评标基准价时得满分</w:t>
            </w:r>
            <w:r>
              <w:rPr>
                <w:rFonts w:hint="eastAsia" w:ascii="宋体" w:hAnsi="宋体" w:eastAsia="宋体" w:cs="宋体"/>
                <w:bCs/>
                <w:kern w:val="2"/>
                <w:sz w:val="21"/>
                <w:szCs w:val="21"/>
                <w:highlight w:val="none"/>
                <w:lang w:val="en-US" w:eastAsia="zh-CN" w:bidi="ar-SA"/>
              </w:rPr>
              <w:t>20</w:t>
            </w:r>
            <w:r>
              <w:rPr>
                <w:rFonts w:hint="eastAsia" w:ascii="宋体" w:hAnsi="宋体" w:eastAsia="宋体" w:cs="宋体"/>
                <w:bCs/>
                <w:kern w:val="2"/>
                <w:sz w:val="21"/>
                <w:szCs w:val="21"/>
                <w:highlight w:val="none"/>
                <w:lang w:val="zh-CN" w:eastAsia="zh-CN" w:bidi="ar-SA"/>
              </w:rPr>
              <w:t>分；</w:t>
            </w:r>
          </w:p>
          <w:p w14:paraId="19C8F350">
            <w:pPr>
              <w:pStyle w:val="14"/>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最终投标报价高于基准价按以下公式计算得分：</w:t>
            </w:r>
          </w:p>
          <w:p w14:paraId="610BB83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zh-CN" w:eastAsia="zh-CN" w:bidi="ar-SA"/>
              </w:rPr>
              <w:t>基准价/投标报价*</w:t>
            </w:r>
            <w:r>
              <w:rPr>
                <w:rFonts w:hint="eastAsia" w:ascii="宋体" w:hAnsi="宋体" w:cs="宋体"/>
                <w:bCs/>
                <w:kern w:val="2"/>
                <w:sz w:val="21"/>
                <w:szCs w:val="21"/>
                <w:highlight w:val="none"/>
                <w:lang w:val="en-US" w:eastAsia="zh-CN" w:bidi="ar-SA"/>
              </w:rPr>
              <w:t>20</w:t>
            </w:r>
          </w:p>
        </w:tc>
      </w:tr>
    </w:tbl>
    <w:p w14:paraId="3ECBB59F">
      <w:pPr>
        <w:pStyle w:val="50"/>
        <w:rPr>
          <w:rFonts w:hint="eastAsia"/>
          <w:highlight w:val="none"/>
          <w:lang w:val="zh-CN"/>
        </w:rPr>
      </w:pPr>
    </w:p>
    <w:p w14:paraId="46313071">
      <w:pPr>
        <w:rPr>
          <w:rFonts w:hint="eastAsia"/>
          <w:szCs w:val="21"/>
        </w:rPr>
      </w:pPr>
      <w:r>
        <w:rPr>
          <w:rFonts w:hint="eastAsia"/>
          <w:szCs w:val="21"/>
        </w:rPr>
        <w:br w:type="page"/>
      </w:r>
    </w:p>
    <w:p w14:paraId="25697E07">
      <w:pPr>
        <w:keepNext w:val="0"/>
        <w:keepLines w:val="0"/>
        <w:pageBreakBefore w:val="0"/>
        <w:widowControl w:val="0"/>
        <w:kinsoku/>
        <w:wordWrap/>
        <w:overflowPunct/>
        <w:topLinePunct w:val="0"/>
        <w:bidi w:val="0"/>
        <w:adjustRightInd/>
        <w:snapToGrid w:val="0"/>
        <w:spacing w:line="480" w:lineRule="auto"/>
        <w:textAlignment w:val="auto"/>
        <w:rPr>
          <w:szCs w:val="21"/>
        </w:rPr>
      </w:pPr>
      <w:r>
        <w:rPr>
          <w:rFonts w:hint="eastAsia"/>
          <w:szCs w:val="21"/>
        </w:rPr>
        <w:t>一、评标方法</w:t>
      </w:r>
    </w:p>
    <w:p w14:paraId="5D826793">
      <w:pPr>
        <w:keepNext w:val="0"/>
        <w:keepLines w:val="0"/>
        <w:pageBreakBefore w:val="0"/>
        <w:widowControl w:val="0"/>
        <w:kinsoku/>
        <w:wordWrap/>
        <w:overflowPunct/>
        <w:topLinePunct w:val="0"/>
        <w:autoSpaceDE w:val="0"/>
        <w:autoSpaceDN w:val="0"/>
        <w:bidi w:val="0"/>
        <w:adjustRightInd/>
        <w:snapToGrid w:val="0"/>
        <w:spacing w:line="480" w:lineRule="auto"/>
        <w:ind w:firstLine="420" w:firstLineChars="200"/>
        <w:jc w:val="left"/>
        <w:textAlignment w:val="auto"/>
        <w:rPr>
          <w:rFonts w:ascii="宋体" w:cs="宋体"/>
          <w:color w:val="000000"/>
          <w:kern w:val="0"/>
          <w:szCs w:val="21"/>
        </w:rPr>
      </w:pPr>
      <w:r>
        <w:rPr>
          <w:rFonts w:hint="eastAsia" w:ascii="宋体" w:hAnsi="宋体" w:cs="宋体"/>
          <w:color w:val="000000"/>
          <w:kern w:val="0"/>
          <w:szCs w:val="21"/>
        </w:rPr>
        <w:t>本次评标采用综合评分法。</w:t>
      </w:r>
      <w:r>
        <w:rPr>
          <w:rFonts w:hint="eastAsia" w:ascii="宋体" w:hAnsi="宋体" w:cs="宋体"/>
          <w:color w:val="000000"/>
          <w:kern w:val="0"/>
          <w:szCs w:val="21"/>
          <w:lang w:eastAsia="zh-CN"/>
        </w:rPr>
        <w:t>磋商小组</w:t>
      </w:r>
      <w:r>
        <w:rPr>
          <w:rFonts w:hint="eastAsia" w:ascii="宋体" w:hAnsi="宋体" w:cs="宋体"/>
          <w:color w:val="000000"/>
          <w:kern w:val="0"/>
          <w:szCs w:val="21"/>
        </w:rPr>
        <w:t>对满足</w:t>
      </w:r>
      <w:r>
        <w:rPr>
          <w:rFonts w:hint="eastAsia" w:ascii="宋体" w:hAnsi="宋体" w:cs="宋体"/>
          <w:color w:val="000000"/>
          <w:kern w:val="0"/>
          <w:szCs w:val="21"/>
          <w:lang w:eastAsia="zh-CN"/>
        </w:rPr>
        <w:t>磋商文件</w:t>
      </w:r>
      <w:r>
        <w:rPr>
          <w:rFonts w:hint="eastAsia" w:ascii="宋体" w:hAnsi="宋体" w:cs="宋体"/>
          <w:color w:val="000000"/>
          <w:kern w:val="0"/>
          <w:szCs w:val="21"/>
        </w:rPr>
        <w:t>实质性要求的</w:t>
      </w:r>
      <w:r>
        <w:rPr>
          <w:rFonts w:hint="eastAsia" w:ascii="宋体" w:hAnsi="宋体" w:cs="宋体"/>
          <w:color w:val="000000"/>
          <w:kern w:val="0"/>
          <w:szCs w:val="21"/>
          <w:lang w:eastAsia="zh-CN"/>
        </w:rPr>
        <w:t>响应文件</w:t>
      </w:r>
      <w:r>
        <w:rPr>
          <w:rFonts w:hint="eastAsia" w:ascii="宋体" w:hAnsi="宋体" w:cs="宋体"/>
          <w:color w:val="000000"/>
          <w:kern w:val="0"/>
          <w:szCs w:val="21"/>
        </w:rPr>
        <w:t>，按照规定的评分标准进行打分，并按得分由高到低顺序推荐中标候选人，或根据采购人授权直接确定中标人。综合评分相等时，以投标报价低的优先；投标报价也相等的，由采购人自行确定。</w:t>
      </w:r>
    </w:p>
    <w:p w14:paraId="00293D9C">
      <w:pPr>
        <w:keepNext w:val="0"/>
        <w:keepLines w:val="0"/>
        <w:pageBreakBefore w:val="0"/>
        <w:widowControl w:val="0"/>
        <w:kinsoku/>
        <w:wordWrap/>
        <w:overflowPunct/>
        <w:topLinePunct w:val="0"/>
        <w:bidi w:val="0"/>
        <w:adjustRightInd/>
        <w:snapToGrid w:val="0"/>
        <w:spacing w:line="480" w:lineRule="auto"/>
        <w:textAlignment w:val="auto"/>
        <w:rPr>
          <w:rFonts w:ascii="宋体" w:hAnsi="宋体" w:cs="宋体"/>
          <w:color w:val="000000"/>
          <w:szCs w:val="21"/>
        </w:rPr>
      </w:pPr>
      <w:bookmarkStart w:id="165" w:name="_Toc184635095"/>
      <w:bookmarkStart w:id="166" w:name="_Toc25437"/>
      <w:bookmarkStart w:id="167" w:name="_Toc397928605"/>
      <w:r>
        <w:rPr>
          <w:rFonts w:hint="eastAsia" w:ascii="宋体" w:hAnsi="宋体" w:cs="宋体"/>
          <w:color w:val="000000"/>
          <w:szCs w:val="21"/>
        </w:rPr>
        <w:t>二、评标程序</w:t>
      </w:r>
      <w:bookmarkEnd w:id="165"/>
      <w:bookmarkEnd w:id="166"/>
      <w:bookmarkEnd w:id="167"/>
    </w:p>
    <w:p w14:paraId="4E72257E">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1</w:t>
      </w:r>
      <w:r>
        <w:rPr>
          <w:rFonts w:hint="eastAsia" w:ascii="宋体" w:hAnsi="宋体" w:cs="宋体"/>
          <w:szCs w:val="21"/>
        </w:rPr>
        <w:t>、采购人将根据项目特点按国家相关规定依法组建</w:t>
      </w:r>
      <w:r>
        <w:rPr>
          <w:rFonts w:hint="eastAsia" w:ascii="宋体" w:hAnsi="宋体" w:cs="宋体"/>
          <w:szCs w:val="21"/>
          <w:lang w:eastAsia="zh-CN"/>
        </w:rPr>
        <w:t>磋商小组</w:t>
      </w:r>
      <w:r>
        <w:rPr>
          <w:rFonts w:hint="eastAsia" w:ascii="宋体" w:hAnsi="宋体" w:cs="宋体"/>
          <w:szCs w:val="21"/>
        </w:rPr>
        <w:t>（以下简称评委会），评委会对</w:t>
      </w:r>
      <w:r>
        <w:rPr>
          <w:rFonts w:hint="eastAsia" w:ascii="宋体" w:hAnsi="宋体" w:cs="宋体"/>
          <w:szCs w:val="21"/>
          <w:lang w:eastAsia="zh-CN"/>
        </w:rPr>
        <w:t>响应文件</w:t>
      </w:r>
      <w:r>
        <w:rPr>
          <w:rFonts w:hint="eastAsia" w:ascii="宋体" w:hAnsi="宋体" w:cs="宋体"/>
          <w:szCs w:val="21"/>
        </w:rPr>
        <w:t>进行审查、质疑、评估、比较。</w:t>
      </w:r>
    </w:p>
    <w:p w14:paraId="0A0D234B">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2</w:t>
      </w:r>
      <w:r>
        <w:rPr>
          <w:rFonts w:hint="eastAsia" w:ascii="宋体" w:hAnsi="宋体" w:cs="宋体"/>
          <w:szCs w:val="21"/>
        </w:rPr>
        <w:t>、对</w:t>
      </w:r>
      <w:r>
        <w:rPr>
          <w:rFonts w:hint="eastAsia" w:ascii="宋体" w:hAnsi="宋体" w:cs="宋体"/>
          <w:szCs w:val="21"/>
          <w:lang w:eastAsia="zh-CN"/>
        </w:rPr>
        <w:t>响应文件</w:t>
      </w:r>
      <w:r>
        <w:rPr>
          <w:rFonts w:hint="eastAsia" w:ascii="宋体" w:hAnsi="宋体" w:cs="宋体"/>
          <w:szCs w:val="21"/>
        </w:rPr>
        <w:t>的初审</w:t>
      </w:r>
    </w:p>
    <w:p w14:paraId="2B01BAB1">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3</w:t>
      </w:r>
      <w:r>
        <w:rPr>
          <w:rFonts w:hint="eastAsia" w:ascii="宋体" w:hAnsi="宋体" w:cs="宋体"/>
          <w:szCs w:val="21"/>
        </w:rPr>
        <w:t>、评委会将审查每一份</w:t>
      </w:r>
      <w:r>
        <w:rPr>
          <w:rFonts w:hint="eastAsia" w:ascii="宋体" w:hAnsi="宋体" w:cs="宋体"/>
          <w:szCs w:val="21"/>
          <w:lang w:eastAsia="zh-CN"/>
        </w:rPr>
        <w:t>响应文件</w:t>
      </w:r>
      <w:r>
        <w:rPr>
          <w:rFonts w:hint="eastAsia" w:ascii="宋体" w:hAnsi="宋体" w:cs="宋体"/>
          <w:szCs w:val="21"/>
        </w:rPr>
        <w:t>是否对</w:t>
      </w:r>
      <w:r>
        <w:rPr>
          <w:rFonts w:hint="eastAsia" w:ascii="宋体" w:hAnsi="宋体" w:cs="宋体"/>
          <w:szCs w:val="21"/>
          <w:lang w:eastAsia="zh-CN"/>
        </w:rPr>
        <w:t>磋商文件</w:t>
      </w:r>
      <w:r>
        <w:rPr>
          <w:rFonts w:hint="eastAsia" w:ascii="宋体" w:hAnsi="宋体" w:cs="宋体"/>
          <w:szCs w:val="21"/>
        </w:rPr>
        <w:t>提出的所有实质性要求和条件作出响应。实质上响应的投标是指与</w:t>
      </w:r>
      <w:r>
        <w:rPr>
          <w:rFonts w:hint="eastAsia" w:ascii="宋体" w:hAnsi="宋体" w:cs="宋体"/>
          <w:szCs w:val="21"/>
          <w:lang w:eastAsia="zh-CN"/>
        </w:rPr>
        <w:t>磋商文件</w:t>
      </w:r>
      <w:r>
        <w:rPr>
          <w:rFonts w:hint="eastAsia" w:ascii="宋体" w:hAnsi="宋体" w:cs="宋体"/>
          <w:szCs w:val="21"/>
        </w:rPr>
        <w:t>要求的全部条款、资质、条件和规格相符，没有重大偏差或保留的投标。所谓重大偏差或保留是指影响</w:t>
      </w:r>
      <w:r>
        <w:rPr>
          <w:rFonts w:hint="eastAsia" w:ascii="宋体" w:hAnsi="宋体" w:cs="宋体"/>
          <w:szCs w:val="21"/>
          <w:lang w:eastAsia="zh-CN"/>
        </w:rPr>
        <w:t>磋商文件</w:t>
      </w:r>
      <w:r>
        <w:rPr>
          <w:rFonts w:hint="eastAsia" w:ascii="宋体" w:hAnsi="宋体" w:cs="宋体"/>
          <w:szCs w:val="21"/>
        </w:rPr>
        <w:t>规定的范围、质量和性能；或限制了采购人的权利或</w:t>
      </w:r>
      <w:r>
        <w:rPr>
          <w:rFonts w:hint="eastAsia" w:ascii="宋体" w:hAnsi="宋体" w:cs="宋体"/>
          <w:szCs w:val="21"/>
          <w:lang w:eastAsia="zh-CN"/>
        </w:rPr>
        <w:t>供应商</w:t>
      </w:r>
      <w:r>
        <w:rPr>
          <w:rFonts w:hint="eastAsia" w:ascii="宋体" w:hAnsi="宋体" w:cs="宋体"/>
          <w:szCs w:val="21"/>
        </w:rPr>
        <w:t>义务的内容，而纠正这些偏差或保留将会对其他实质上响应要求的</w:t>
      </w:r>
      <w:r>
        <w:rPr>
          <w:rFonts w:hint="eastAsia" w:ascii="宋体" w:hAnsi="宋体" w:cs="宋体"/>
          <w:szCs w:val="21"/>
          <w:lang w:eastAsia="zh-CN"/>
        </w:rPr>
        <w:t>供应商</w:t>
      </w:r>
      <w:r>
        <w:rPr>
          <w:rFonts w:hint="eastAsia" w:ascii="宋体" w:hAnsi="宋体" w:cs="宋体"/>
          <w:szCs w:val="21"/>
        </w:rPr>
        <w:t>的竞争地位产生不公正的影响。评委会判定</w:t>
      </w:r>
      <w:r>
        <w:rPr>
          <w:rFonts w:hint="eastAsia" w:ascii="宋体" w:hAnsi="宋体" w:cs="宋体"/>
          <w:szCs w:val="21"/>
          <w:lang w:eastAsia="zh-CN"/>
        </w:rPr>
        <w:t>响应文件</w:t>
      </w:r>
      <w:r>
        <w:rPr>
          <w:rFonts w:hint="eastAsia" w:ascii="宋体" w:hAnsi="宋体" w:cs="宋体"/>
          <w:szCs w:val="21"/>
        </w:rPr>
        <w:t>的响应性只根据</w:t>
      </w:r>
      <w:r>
        <w:rPr>
          <w:rFonts w:hint="eastAsia" w:ascii="宋体" w:hAnsi="宋体" w:cs="宋体"/>
          <w:szCs w:val="21"/>
          <w:lang w:eastAsia="zh-CN"/>
        </w:rPr>
        <w:t>响应文件</w:t>
      </w:r>
      <w:r>
        <w:rPr>
          <w:rFonts w:hint="eastAsia" w:ascii="宋体" w:hAnsi="宋体" w:cs="宋体"/>
          <w:szCs w:val="21"/>
        </w:rPr>
        <w:t>本身的内容，而不寻求外部的证据。</w:t>
      </w:r>
    </w:p>
    <w:p w14:paraId="1E0D46AE">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4</w:t>
      </w:r>
      <w:r>
        <w:rPr>
          <w:rFonts w:hint="eastAsia" w:ascii="宋体" w:hAnsi="宋体" w:cs="宋体"/>
          <w:szCs w:val="21"/>
        </w:rPr>
        <w:t>、如果</w:t>
      </w:r>
      <w:r>
        <w:rPr>
          <w:rFonts w:hint="eastAsia" w:ascii="宋体" w:hAnsi="宋体" w:cs="宋体"/>
          <w:szCs w:val="21"/>
          <w:lang w:eastAsia="zh-CN"/>
        </w:rPr>
        <w:t>响应文件</w:t>
      </w:r>
      <w:r>
        <w:rPr>
          <w:rFonts w:hint="eastAsia" w:ascii="宋体" w:hAnsi="宋体" w:cs="宋体"/>
          <w:szCs w:val="21"/>
        </w:rPr>
        <w:t>实质上没有响应</w:t>
      </w:r>
      <w:r>
        <w:rPr>
          <w:rFonts w:hint="eastAsia" w:ascii="宋体" w:hAnsi="宋体" w:cs="宋体"/>
          <w:szCs w:val="21"/>
          <w:lang w:eastAsia="zh-CN"/>
        </w:rPr>
        <w:t>磋商文件</w:t>
      </w:r>
      <w:r>
        <w:rPr>
          <w:rFonts w:hint="eastAsia" w:ascii="宋体" w:hAnsi="宋体" w:cs="宋体"/>
          <w:szCs w:val="21"/>
        </w:rPr>
        <w:t>的要求，评委会将予以拒绝，将其作废标处理。</w:t>
      </w:r>
      <w:r>
        <w:rPr>
          <w:rFonts w:hint="eastAsia" w:ascii="宋体" w:hAnsi="宋体" w:cs="宋体"/>
          <w:szCs w:val="21"/>
          <w:lang w:eastAsia="zh-CN"/>
        </w:rPr>
        <w:t>供应商</w:t>
      </w:r>
      <w:r>
        <w:rPr>
          <w:rFonts w:hint="eastAsia" w:ascii="宋体" w:hAnsi="宋体" w:cs="宋体"/>
          <w:szCs w:val="21"/>
        </w:rPr>
        <w:t>不得通过修改或撤销不合要求的偏差或保留而使其投标成为实质上响应的投标。</w:t>
      </w:r>
    </w:p>
    <w:p w14:paraId="7E28E8A4">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5</w:t>
      </w:r>
      <w:r>
        <w:rPr>
          <w:rFonts w:hint="eastAsia" w:ascii="宋体" w:hAnsi="宋体" w:cs="宋体"/>
          <w:szCs w:val="21"/>
        </w:rPr>
        <w:t>、评委会将根据</w:t>
      </w:r>
      <w:r>
        <w:rPr>
          <w:rFonts w:hint="eastAsia" w:ascii="宋体" w:hAnsi="宋体" w:cs="宋体"/>
          <w:szCs w:val="21"/>
          <w:lang w:eastAsia="zh-CN"/>
        </w:rPr>
        <w:t>磋商文件</w:t>
      </w:r>
      <w:r>
        <w:rPr>
          <w:rFonts w:hint="eastAsia" w:ascii="宋体" w:hAnsi="宋体" w:cs="宋体"/>
          <w:szCs w:val="21"/>
        </w:rPr>
        <w:t>，审查并逐项列出</w:t>
      </w:r>
      <w:r>
        <w:rPr>
          <w:rFonts w:hint="eastAsia" w:ascii="宋体" w:hAnsi="宋体" w:cs="宋体"/>
          <w:szCs w:val="21"/>
          <w:lang w:eastAsia="zh-CN"/>
        </w:rPr>
        <w:t>响应文件</w:t>
      </w:r>
      <w:r>
        <w:rPr>
          <w:rFonts w:hint="eastAsia" w:ascii="宋体" w:hAnsi="宋体" w:cs="宋体"/>
          <w:szCs w:val="21"/>
        </w:rPr>
        <w:t>的全部投标偏差。</w:t>
      </w:r>
    </w:p>
    <w:p w14:paraId="197419A3">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hint="eastAsia" w:ascii="宋体" w:hAnsi="宋体" w:cs="宋体"/>
          <w:szCs w:val="21"/>
          <w:lang w:eastAsia="zh-CN"/>
        </w:rPr>
        <w:t>供应商</w:t>
      </w:r>
      <w:r>
        <w:rPr>
          <w:rFonts w:hint="eastAsia" w:ascii="宋体" w:hAnsi="宋体" w:cs="宋体"/>
          <w:szCs w:val="21"/>
        </w:rPr>
        <w:t>的</w:t>
      </w:r>
      <w:r>
        <w:rPr>
          <w:rFonts w:hint="eastAsia" w:ascii="宋体" w:hAnsi="宋体" w:cs="宋体"/>
          <w:szCs w:val="21"/>
          <w:lang w:eastAsia="zh-CN"/>
        </w:rPr>
        <w:t>响应文件</w:t>
      </w:r>
      <w:r>
        <w:rPr>
          <w:rFonts w:hint="eastAsia" w:ascii="宋体" w:hAnsi="宋体" w:cs="宋体"/>
          <w:szCs w:val="21"/>
        </w:rPr>
        <w:t>出现错误时，按下列原则进行</w:t>
      </w:r>
    </w:p>
    <w:p w14:paraId="41083FB9">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文字与图表不符，以文字为准；</w:t>
      </w:r>
    </w:p>
    <w:p w14:paraId="4A8AA87B">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.2</w:t>
      </w:r>
      <w:r>
        <w:rPr>
          <w:rFonts w:hint="eastAsia" w:ascii="宋体" w:hAnsi="宋体" w:cs="宋体"/>
          <w:szCs w:val="21"/>
        </w:rPr>
        <w:t>单价与总价不符，以单价为准；</w:t>
      </w:r>
    </w:p>
    <w:p w14:paraId="5339B0FC">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大写与小写不符，以大写为准；</w:t>
      </w:r>
    </w:p>
    <w:p w14:paraId="4CCF6356">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.4</w:t>
      </w:r>
      <w:r>
        <w:rPr>
          <w:rFonts w:hint="eastAsia" w:ascii="宋体" w:hAnsi="宋体" w:cs="宋体"/>
          <w:szCs w:val="21"/>
        </w:rPr>
        <w:t>正本与副本不符，以正本为准；</w:t>
      </w:r>
    </w:p>
    <w:p w14:paraId="3649623B">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7、评委会将按上述原则将</w:t>
      </w:r>
      <w:r>
        <w:rPr>
          <w:rFonts w:hint="eastAsia" w:ascii="宋体" w:hAnsi="宋体" w:cs="宋体"/>
          <w:szCs w:val="21"/>
          <w:lang w:eastAsia="zh-CN"/>
        </w:rPr>
        <w:t>供应商响应文件</w:t>
      </w:r>
      <w:r>
        <w:rPr>
          <w:rFonts w:hint="eastAsia" w:ascii="宋体" w:hAnsi="宋体" w:cs="宋体"/>
          <w:szCs w:val="21"/>
        </w:rPr>
        <w:t>中的错误加以修正。修正后的结果应经投标代表签字认可，并对</w:t>
      </w:r>
      <w:r>
        <w:rPr>
          <w:rFonts w:hint="eastAsia" w:ascii="宋体" w:hAnsi="宋体" w:cs="宋体"/>
          <w:szCs w:val="21"/>
          <w:lang w:eastAsia="zh-CN"/>
        </w:rPr>
        <w:t>供应商</w:t>
      </w:r>
      <w:r>
        <w:rPr>
          <w:rFonts w:hint="eastAsia" w:ascii="宋体" w:hAnsi="宋体" w:cs="宋体"/>
          <w:szCs w:val="21"/>
        </w:rPr>
        <w:t>具有约束力。如果</w:t>
      </w:r>
      <w:r>
        <w:rPr>
          <w:rFonts w:hint="eastAsia" w:ascii="宋体" w:hAnsi="宋体" w:cs="宋体"/>
          <w:szCs w:val="21"/>
          <w:lang w:eastAsia="zh-CN"/>
        </w:rPr>
        <w:t>供应商</w:t>
      </w:r>
      <w:r>
        <w:rPr>
          <w:rFonts w:hint="eastAsia" w:ascii="宋体" w:hAnsi="宋体" w:cs="宋体"/>
          <w:szCs w:val="21"/>
        </w:rPr>
        <w:t>不接受修正后的结果，则其投标将被拒绝。</w:t>
      </w:r>
    </w:p>
    <w:p w14:paraId="62ABB5DC">
      <w:pPr>
        <w:keepNext w:val="0"/>
        <w:keepLines w:val="0"/>
        <w:pageBreakBefore w:val="0"/>
        <w:widowControl w:val="0"/>
        <w:kinsoku/>
        <w:wordWrap/>
        <w:overflowPunct/>
        <w:topLinePunct w:val="0"/>
        <w:bidi w:val="0"/>
        <w:adjustRightInd/>
        <w:snapToGrid w:val="0"/>
        <w:spacing w:line="480" w:lineRule="auto"/>
        <w:ind w:firstLine="420" w:firstLineChars="200"/>
        <w:jc w:val="left"/>
        <w:textAlignment w:val="auto"/>
        <w:rPr>
          <w:rFonts w:ascii="宋体" w:cs="宋体"/>
          <w:szCs w:val="21"/>
        </w:rPr>
      </w:pPr>
      <w:r>
        <w:rPr>
          <w:rFonts w:hint="eastAsia" w:ascii="宋体" w:hAnsi="宋体" w:cs="宋体"/>
          <w:szCs w:val="21"/>
        </w:rPr>
        <w:t>8、详细评审</w:t>
      </w:r>
    </w:p>
    <w:p w14:paraId="563783A6">
      <w:pPr>
        <w:keepNext w:val="0"/>
        <w:keepLines w:val="0"/>
        <w:pageBreakBefore w:val="0"/>
        <w:widowControl w:val="0"/>
        <w:kinsoku/>
        <w:wordWrap/>
        <w:overflowPunct/>
        <w:topLinePunct w:val="0"/>
        <w:bidi w:val="0"/>
        <w:adjustRightInd/>
        <w:snapToGrid w:val="0"/>
        <w:spacing w:line="480" w:lineRule="auto"/>
        <w:ind w:firstLine="630" w:firstLineChars="300"/>
        <w:jc w:val="left"/>
        <w:textAlignment w:val="auto"/>
        <w:rPr>
          <w:rFonts w:ascii="宋体" w:cs="宋体"/>
          <w:szCs w:val="21"/>
        </w:rPr>
      </w:pPr>
      <w:r>
        <w:rPr>
          <w:rFonts w:hint="eastAsia" w:ascii="宋体" w:hAnsi="宋体" w:cs="宋体"/>
          <w:szCs w:val="21"/>
        </w:rPr>
        <w:t>经初步评审合格的</w:t>
      </w:r>
      <w:r>
        <w:rPr>
          <w:rFonts w:hint="eastAsia" w:ascii="宋体" w:hAnsi="宋体" w:cs="宋体"/>
          <w:szCs w:val="21"/>
          <w:lang w:eastAsia="zh-CN"/>
        </w:rPr>
        <w:t>响应文件</w:t>
      </w:r>
      <w:r>
        <w:rPr>
          <w:rFonts w:hint="eastAsia" w:ascii="宋体" w:hAnsi="宋体" w:cs="宋体"/>
          <w:szCs w:val="21"/>
        </w:rPr>
        <w:t>，评委会将对其技术部分和商务部分作进一步评审和比较。</w:t>
      </w:r>
    </w:p>
    <w:p w14:paraId="433AEE70">
      <w:pPr>
        <w:keepNext w:val="0"/>
        <w:keepLines w:val="0"/>
        <w:pageBreakBefore w:val="0"/>
        <w:widowControl w:val="0"/>
        <w:tabs>
          <w:tab w:val="left" w:pos="1260"/>
        </w:tabs>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9、评委会根据上述评标要素，推荐中标候选人；评标结束后</w:t>
      </w:r>
      <w:r>
        <w:rPr>
          <w:rFonts w:hint="eastAsia" w:ascii="宋体" w:hAnsi="宋体" w:cs="宋体"/>
          <w:szCs w:val="21"/>
          <w:lang w:eastAsia="zh-CN"/>
        </w:rPr>
        <w:t>磋商小组</w:t>
      </w:r>
      <w:r>
        <w:rPr>
          <w:rFonts w:hint="eastAsia" w:ascii="宋体" w:hAnsi="宋体" w:cs="宋体"/>
          <w:szCs w:val="21"/>
        </w:rPr>
        <w:t>向采购人提交书面的评标报告，推荐不超过三名中标候选人。</w:t>
      </w:r>
    </w:p>
    <w:p w14:paraId="407DE595">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10、投标的澄清</w:t>
      </w:r>
    </w:p>
    <w:p w14:paraId="1FB699FF">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10</w:t>
      </w:r>
      <w:r>
        <w:rPr>
          <w:rFonts w:ascii="宋体" w:hAnsi="宋体" w:cs="宋体"/>
          <w:szCs w:val="21"/>
        </w:rPr>
        <w:t>.1</w:t>
      </w:r>
      <w:r>
        <w:rPr>
          <w:rFonts w:hint="eastAsia" w:ascii="宋体" w:hAnsi="宋体"/>
          <w:szCs w:val="21"/>
          <w:lang w:eastAsia="zh-CN"/>
        </w:rPr>
        <w:t>磋商小组</w:t>
      </w:r>
      <w:r>
        <w:rPr>
          <w:rFonts w:hint="eastAsia" w:ascii="宋体" w:hAnsi="宋体"/>
          <w:szCs w:val="21"/>
        </w:rPr>
        <w:t>可以以书面方式要求存在细微偏差的</w:t>
      </w:r>
      <w:r>
        <w:rPr>
          <w:rFonts w:hint="eastAsia" w:ascii="宋体" w:hAnsi="宋体"/>
          <w:szCs w:val="21"/>
          <w:lang w:eastAsia="zh-CN"/>
        </w:rPr>
        <w:t>供应商</w:t>
      </w:r>
      <w:r>
        <w:rPr>
          <w:rFonts w:hint="eastAsia" w:ascii="宋体" w:hAnsi="宋体"/>
          <w:szCs w:val="21"/>
        </w:rPr>
        <w:t>在评标结束前予以澄清、说明或者补正。澄清、说明或者补正应以书面方式进行，并不得超出</w:t>
      </w:r>
      <w:r>
        <w:rPr>
          <w:rFonts w:hint="eastAsia" w:ascii="宋体" w:hAnsi="宋体"/>
          <w:szCs w:val="21"/>
          <w:lang w:eastAsia="zh-CN"/>
        </w:rPr>
        <w:t>响应文件</w:t>
      </w:r>
      <w:r>
        <w:rPr>
          <w:rFonts w:hint="eastAsia" w:ascii="宋体" w:hAnsi="宋体"/>
          <w:szCs w:val="21"/>
        </w:rPr>
        <w:t>的范围或者改变</w:t>
      </w:r>
      <w:r>
        <w:rPr>
          <w:rFonts w:hint="eastAsia" w:ascii="宋体" w:hAnsi="宋体"/>
          <w:szCs w:val="21"/>
          <w:lang w:eastAsia="zh-CN"/>
        </w:rPr>
        <w:t>响应文件</w:t>
      </w:r>
      <w:r>
        <w:rPr>
          <w:rFonts w:hint="eastAsia" w:ascii="宋体" w:hAnsi="宋体"/>
          <w:szCs w:val="21"/>
        </w:rPr>
        <w:t>的实质性内容。</w:t>
      </w:r>
    </w:p>
    <w:p w14:paraId="0B858FBD">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11</w:t>
      </w:r>
      <w:r>
        <w:rPr>
          <w:rFonts w:ascii="宋体" w:hAnsi="宋体" w:cs="宋体"/>
          <w:szCs w:val="21"/>
        </w:rPr>
        <w:t>.2</w:t>
      </w:r>
      <w:r>
        <w:rPr>
          <w:rFonts w:hint="eastAsia" w:ascii="宋体" w:hAnsi="宋体"/>
          <w:szCs w:val="21"/>
        </w:rPr>
        <w:t>书面答复须经</w:t>
      </w:r>
      <w:r>
        <w:rPr>
          <w:rFonts w:hint="eastAsia" w:ascii="宋体" w:hAnsi="宋体"/>
          <w:szCs w:val="21"/>
          <w:lang w:eastAsia="zh-CN"/>
        </w:rPr>
        <w:t>供应商</w:t>
      </w:r>
      <w:r>
        <w:rPr>
          <w:rFonts w:hint="eastAsia" w:ascii="宋体" w:hAnsi="宋体"/>
          <w:szCs w:val="21"/>
        </w:rPr>
        <w:t>法定代表人或其代理人签字或加盖印鉴，签字或加盖印鉴的书面答复将视为</w:t>
      </w:r>
      <w:r>
        <w:rPr>
          <w:rFonts w:hint="eastAsia" w:ascii="宋体" w:hAnsi="宋体"/>
          <w:szCs w:val="21"/>
          <w:lang w:eastAsia="zh-CN"/>
        </w:rPr>
        <w:t>响应文件</w:t>
      </w:r>
      <w:r>
        <w:rPr>
          <w:rFonts w:hint="eastAsia" w:ascii="宋体" w:hAnsi="宋体"/>
          <w:szCs w:val="21"/>
        </w:rPr>
        <w:t>的组成部分。投标截止时间后，</w:t>
      </w:r>
      <w:r>
        <w:rPr>
          <w:rFonts w:hint="eastAsia" w:ascii="宋体" w:hAnsi="宋体"/>
          <w:szCs w:val="21"/>
          <w:lang w:eastAsia="zh-CN"/>
        </w:rPr>
        <w:t>供应商</w:t>
      </w:r>
      <w:r>
        <w:rPr>
          <w:rFonts w:hint="eastAsia" w:ascii="宋体" w:hAnsi="宋体"/>
          <w:szCs w:val="21"/>
        </w:rPr>
        <w:t>对投标报价或其他实质性内容修正的函件和增加的任何优惠条件，一律不得作为评标、定标的依据。</w:t>
      </w:r>
    </w:p>
    <w:p w14:paraId="5562C0BC">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szCs w:val="21"/>
        </w:rPr>
      </w:pPr>
      <w:r>
        <w:rPr>
          <w:rFonts w:hint="eastAsia" w:ascii="宋体" w:hAnsi="宋体" w:cs="宋体"/>
          <w:szCs w:val="21"/>
        </w:rPr>
        <w:t>11</w:t>
      </w:r>
      <w:r>
        <w:rPr>
          <w:rFonts w:ascii="宋体" w:hAnsi="宋体" w:cs="宋体"/>
          <w:szCs w:val="21"/>
        </w:rPr>
        <w:t>.3</w:t>
      </w:r>
      <w:r>
        <w:rPr>
          <w:rFonts w:hint="eastAsia" w:ascii="宋体" w:hAnsi="宋体"/>
          <w:szCs w:val="21"/>
          <w:lang w:eastAsia="zh-CN"/>
        </w:rPr>
        <w:t>供应商</w:t>
      </w:r>
      <w:r>
        <w:rPr>
          <w:rFonts w:hint="eastAsia" w:ascii="宋体" w:hAnsi="宋体"/>
          <w:szCs w:val="21"/>
        </w:rPr>
        <w:t>拒不按照要求对</w:t>
      </w:r>
      <w:r>
        <w:rPr>
          <w:rFonts w:hint="eastAsia" w:ascii="宋体" w:hAnsi="宋体"/>
          <w:szCs w:val="21"/>
          <w:lang w:eastAsia="zh-CN"/>
        </w:rPr>
        <w:t>响应文件</w:t>
      </w:r>
      <w:r>
        <w:rPr>
          <w:rFonts w:hint="eastAsia" w:ascii="宋体" w:hAnsi="宋体"/>
          <w:szCs w:val="21"/>
        </w:rPr>
        <w:t>进行澄清、说明或者补正的，</w:t>
      </w:r>
      <w:r>
        <w:rPr>
          <w:rFonts w:hint="eastAsia" w:ascii="宋体" w:hAnsi="宋体"/>
          <w:szCs w:val="21"/>
          <w:lang w:eastAsia="zh-CN"/>
        </w:rPr>
        <w:t>磋商小组</w:t>
      </w:r>
      <w:r>
        <w:rPr>
          <w:rFonts w:hint="eastAsia" w:ascii="宋体" w:hAnsi="宋体"/>
          <w:szCs w:val="21"/>
        </w:rPr>
        <w:t>将否决其投标。</w:t>
      </w:r>
    </w:p>
    <w:p w14:paraId="02925064">
      <w:pPr>
        <w:spacing w:line="300" w:lineRule="exact"/>
        <w:jc w:val="center"/>
        <w:rPr>
          <w:rFonts w:cs="宋体"/>
          <w:b/>
          <w:bCs/>
          <w:sz w:val="24"/>
        </w:rPr>
      </w:pPr>
    </w:p>
    <w:p w14:paraId="7C8D80A5">
      <w:pPr>
        <w:spacing w:line="300" w:lineRule="exact"/>
        <w:jc w:val="center"/>
        <w:rPr>
          <w:rFonts w:cs="宋体"/>
          <w:b/>
          <w:bCs/>
          <w:sz w:val="24"/>
        </w:rPr>
      </w:pPr>
    </w:p>
    <w:p w14:paraId="2B0BB7E0">
      <w:pPr>
        <w:rPr>
          <w:rFonts w:ascii="宋体" w:hAnsi="宋体"/>
          <w:b/>
          <w:color w:val="000000" w:themeColor="text1"/>
          <w:sz w:val="36"/>
          <w:szCs w:val="36"/>
          <w14:textFill>
            <w14:solidFill>
              <w14:schemeClr w14:val="tx1"/>
            </w14:solidFill>
          </w14:textFill>
        </w:rPr>
      </w:pPr>
      <w:bookmarkStart w:id="168" w:name="_Toc23517"/>
      <w:r>
        <w:rPr>
          <w:rFonts w:hint="eastAsia" w:ascii="宋体" w:hAnsi="宋体"/>
          <w:b/>
          <w:color w:val="000000" w:themeColor="text1"/>
          <w:sz w:val="36"/>
          <w:szCs w:val="36"/>
          <w14:textFill>
            <w14:solidFill>
              <w14:schemeClr w14:val="tx1"/>
            </w14:solidFill>
          </w14:textFill>
        </w:rPr>
        <w:br w:type="page"/>
      </w:r>
    </w:p>
    <w:p w14:paraId="1C47F679">
      <w:pPr>
        <w:keepNext w:val="0"/>
        <w:keepLines w:val="0"/>
        <w:pageBreakBefore w:val="0"/>
        <w:widowControl w:val="0"/>
        <w:numPr>
          <w:ilvl w:val="0"/>
          <w:numId w:val="2"/>
        </w:numPr>
        <w:kinsoku/>
        <w:wordWrap/>
        <w:overflowPunct/>
        <w:topLinePunct w:val="0"/>
        <w:autoSpaceDE/>
        <w:autoSpaceDN/>
        <w:bidi w:val="0"/>
        <w:adjustRightInd/>
        <w:snapToGrid/>
        <w:spacing w:line="480" w:lineRule="auto"/>
        <w:jc w:val="center"/>
        <w:textAlignment w:val="auto"/>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合同条款</w:t>
      </w:r>
      <w:bookmarkEnd w:id="164"/>
      <w:bookmarkEnd w:id="168"/>
    </w:p>
    <w:p w14:paraId="4B2A5A42">
      <w:pPr>
        <w:autoSpaceDE w:val="0"/>
        <w:autoSpaceDN w:val="0"/>
        <w:adjustRightInd w:val="0"/>
        <w:spacing w:line="360" w:lineRule="auto"/>
        <w:ind w:left="364" w:hanging="364"/>
        <w:jc w:val="center"/>
        <w:rPr>
          <w:rFonts w:ascii="宋体" w:hAnsi="宋体" w:cs="宋体"/>
          <w:b/>
          <w:sz w:val="32"/>
          <w:szCs w:val="28"/>
          <w:lang w:val="zh-CN"/>
        </w:rPr>
      </w:pPr>
      <w:r>
        <w:rPr>
          <w:rFonts w:hint="eastAsia" w:ascii="宋体" w:hAnsi="宋体" w:cs="宋体"/>
          <w:b/>
          <w:sz w:val="32"/>
          <w:szCs w:val="28"/>
          <w:lang w:val="zh-CN"/>
        </w:rPr>
        <w:t>（仅供参考，具体合同格式内容以实际签订合同为准）</w:t>
      </w:r>
    </w:p>
    <w:p w14:paraId="7C0AD7C0">
      <w:pPr>
        <w:rPr>
          <w:rFonts w:hint="eastAsia" w:ascii="宋体" w:hAnsi="宋体" w:eastAsia="宋体" w:cs="宋体"/>
          <w:color w:val="auto"/>
          <w:highlight w:val="none"/>
        </w:rPr>
      </w:pPr>
      <w:bookmarkStart w:id="169" w:name="_Toc19238"/>
    </w:p>
    <w:p w14:paraId="0015673F">
      <w:pPr>
        <w:rPr>
          <w:rFonts w:hint="eastAsia" w:ascii="宋体" w:hAnsi="宋体" w:eastAsia="宋体" w:cs="宋体"/>
          <w:color w:val="auto"/>
          <w:highlight w:val="none"/>
        </w:rPr>
      </w:pPr>
    </w:p>
    <w:p w14:paraId="47BE5D85">
      <w:pPr>
        <w:rPr>
          <w:rFonts w:hint="eastAsia" w:ascii="宋体" w:hAnsi="宋体" w:eastAsia="宋体" w:cs="宋体"/>
          <w:color w:val="auto"/>
          <w:sz w:val="24"/>
          <w:highlight w:val="none"/>
        </w:rPr>
      </w:pPr>
    </w:p>
    <w:p w14:paraId="5FAF1B42">
      <w:pPr>
        <w:rPr>
          <w:rFonts w:hint="eastAsia" w:ascii="宋体" w:hAnsi="宋体" w:eastAsia="宋体" w:cs="宋体"/>
          <w:color w:val="auto"/>
          <w:sz w:val="24"/>
          <w:highlight w:val="none"/>
        </w:rPr>
      </w:pPr>
    </w:p>
    <w:p w14:paraId="058652F0">
      <w:pPr>
        <w:rPr>
          <w:rFonts w:hint="eastAsia" w:ascii="宋体" w:hAnsi="宋体" w:eastAsia="宋体" w:cs="宋体"/>
          <w:color w:val="auto"/>
          <w:sz w:val="24"/>
          <w:highlight w:val="none"/>
        </w:rPr>
      </w:pPr>
    </w:p>
    <w:p w14:paraId="1CA4CEC4">
      <w:pPr>
        <w:rPr>
          <w:rFonts w:hint="eastAsia" w:ascii="宋体" w:hAnsi="宋体" w:eastAsia="宋体" w:cs="宋体"/>
          <w:color w:val="auto"/>
          <w:sz w:val="24"/>
          <w:highlight w:val="none"/>
        </w:rPr>
      </w:pPr>
    </w:p>
    <w:p w14:paraId="0B8AF66E">
      <w:pPr>
        <w:rPr>
          <w:rFonts w:hint="eastAsia" w:ascii="宋体" w:hAnsi="宋体" w:eastAsia="宋体" w:cs="宋体"/>
          <w:color w:val="auto"/>
          <w:sz w:val="24"/>
          <w:highlight w:val="none"/>
        </w:rPr>
      </w:pPr>
    </w:p>
    <w:p w14:paraId="558AF579">
      <w:pPr>
        <w:rPr>
          <w:rFonts w:hint="eastAsia" w:ascii="宋体" w:hAnsi="宋体" w:eastAsia="宋体" w:cs="宋体"/>
          <w:color w:val="auto"/>
          <w:highlight w:val="none"/>
        </w:rPr>
      </w:pPr>
    </w:p>
    <w:p w14:paraId="6EBA06AC">
      <w:pPr>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采购项目编号：                              </w:t>
      </w:r>
    </w:p>
    <w:p w14:paraId="00C7A515">
      <w:pPr>
        <w:rPr>
          <w:rFonts w:hint="eastAsia" w:ascii="宋体" w:hAnsi="宋体" w:eastAsia="宋体" w:cs="宋体"/>
          <w:color w:val="auto"/>
          <w:sz w:val="32"/>
          <w:szCs w:val="32"/>
          <w:highlight w:val="none"/>
        </w:rPr>
      </w:pPr>
    </w:p>
    <w:p w14:paraId="64D95B20">
      <w:pPr>
        <w:ind w:firstLine="640" w:firstLineChars="200"/>
        <w:rPr>
          <w:rFonts w:hint="eastAsia" w:ascii="宋体" w:hAnsi="宋体" w:eastAsia="宋体" w:cs="宋体"/>
          <w:color w:val="auto"/>
          <w:highlight w:val="none"/>
        </w:rPr>
      </w:pPr>
      <w:r>
        <w:rPr>
          <w:rFonts w:hint="eastAsia" w:ascii="宋体" w:hAnsi="宋体" w:eastAsia="宋体" w:cs="宋体"/>
          <w:color w:val="auto"/>
          <w:sz w:val="32"/>
          <w:szCs w:val="32"/>
          <w:highlight w:val="none"/>
        </w:rPr>
        <w:t xml:space="preserve">采购项目名称：     </w:t>
      </w:r>
      <w:r>
        <w:rPr>
          <w:rFonts w:hint="eastAsia" w:ascii="宋体" w:hAnsi="宋体" w:eastAsia="宋体" w:cs="宋体"/>
          <w:color w:val="auto"/>
          <w:highlight w:val="none"/>
        </w:rPr>
        <w:t xml:space="preserve">                             </w:t>
      </w:r>
    </w:p>
    <w:p w14:paraId="08D18196">
      <w:pPr>
        <w:rPr>
          <w:rFonts w:hint="eastAsia" w:ascii="宋体" w:hAnsi="宋体" w:eastAsia="宋体" w:cs="宋体"/>
          <w:color w:val="auto"/>
          <w:highlight w:val="none"/>
        </w:rPr>
      </w:pPr>
    </w:p>
    <w:p w14:paraId="11554630">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FDC71A2">
      <w:pPr>
        <w:rPr>
          <w:rFonts w:hint="eastAsia" w:ascii="宋体" w:hAnsi="宋体" w:eastAsia="宋体" w:cs="宋体"/>
          <w:color w:val="auto"/>
          <w:highlight w:val="none"/>
        </w:rPr>
      </w:pPr>
    </w:p>
    <w:p w14:paraId="07E03DF0">
      <w:pPr>
        <w:rPr>
          <w:rFonts w:hint="eastAsia" w:ascii="宋体" w:hAnsi="宋体" w:eastAsia="宋体" w:cs="宋体"/>
          <w:color w:val="auto"/>
          <w:highlight w:val="none"/>
        </w:rPr>
      </w:pPr>
    </w:p>
    <w:p w14:paraId="7F0F33EB">
      <w:pPr>
        <w:rPr>
          <w:rFonts w:hint="eastAsia" w:ascii="宋体" w:hAnsi="宋体" w:eastAsia="宋体" w:cs="宋体"/>
          <w:color w:val="auto"/>
          <w:highlight w:val="none"/>
        </w:rPr>
      </w:pPr>
    </w:p>
    <w:p w14:paraId="73F0C104">
      <w:pPr>
        <w:rPr>
          <w:rFonts w:hint="eastAsia" w:ascii="宋体" w:hAnsi="宋体" w:eastAsia="宋体" w:cs="宋体"/>
          <w:color w:val="auto"/>
          <w:highlight w:val="none"/>
        </w:rPr>
      </w:pPr>
    </w:p>
    <w:p w14:paraId="25E6C1B3">
      <w:pPr>
        <w:rPr>
          <w:rFonts w:hint="eastAsia" w:ascii="宋体" w:hAnsi="宋体" w:eastAsia="宋体" w:cs="宋体"/>
          <w:color w:val="auto"/>
          <w:highlight w:val="none"/>
        </w:rPr>
      </w:pPr>
    </w:p>
    <w:p w14:paraId="68CA9F40">
      <w:pPr>
        <w:rPr>
          <w:rFonts w:hint="eastAsia" w:ascii="宋体" w:hAnsi="宋体" w:eastAsia="宋体" w:cs="宋体"/>
          <w:color w:val="auto"/>
          <w:highlight w:val="none"/>
        </w:rPr>
      </w:pPr>
    </w:p>
    <w:p w14:paraId="0CC1EA1E">
      <w:pPr>
        <w:rPr>
          <w:rFonts w:hint="eastAsia" w:ascii="宋体" w:hAnsi="宋体" w:eastAsia="宋体" w:cs="宋体"/>
          <w:color w:val="auto"/>
          <w:highlight w:val="none"/>
        </w:rPr>
      </w:pPr>
    </w:p>
    <w:p w14:paraId="30C122CF">
      <w:pPr>
        <w:rPr>
          <w:rFonts w:hint="eastAsia" w:ascii="宋体" w:hAnsi="宋体" w:eastAsia="宋体" w:cs="宋体"/>
          <w:color w:val="auto"/>
          <w:highlight w:val="none"/>
        </w:rPr>
      </w:pPr>
    </w:p>
    <w:p w14:paraId="5DA9D067">
      <w:pPr>
        <w:rPr>
          <w:rFonts w:hint="eastAsia" w:ascii="宋体" w:hAnsi="宋体" w:eastAsia="宋体" w:cs="宋体"/>
          <w:color w:val="auto"/>
          <w:highlight w:val="none"/>
        </w:rPr>
      </w:pPr>
    </w:p>
    <w:p w14:paraId="15922E48">
      <w:pPr>
        <w:rPr>
          <w:rFonts w:hint="eastAsia" w:ascii="宋体" w:hAnsi="宋体" w:eastAsia="宋体" w:cs="宋体"/>
          <w:color w:val="auto"/>
          <w:highlight w:val="none"/>
        </w:rPr>
      </w:pPr>
    </w:p>
    <w:p w14:paraId="42A18680">
      <w:pPr>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买    方：                                 </w:t>
      </w:r>
    </w:p>
    <w:p w14:paraId="786B6E3F">
      <w:pPr>
        <w:rPr>
          <w:rFonts w:hint="eastAsia" w:ascii="宋体" w:hAnsi="宋体" w:eastAsia="宋体" w:cs="宋体"/>
          <w:color w:val="auto"/>
          <w:sz w:val="32"/>
          <w:szCs w:val="32"/>
          <w:highlight w:val="none"/>
        </w:rPr>
      </w:pPr>
    </w:p>
    <w:p w14:paraId="62B295DF">
      <w:pPr>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卖    方：                                 </w:t>
      </w:r>
    </w:p>
    <w:p w14:paraId="282F0854">
      <w:pPr>
        <w:rPr>
          <w:rFonts w:hint="eastAsia" w:ascii="宋体" w:hAnsi="宋体" w:eastAsia="宋体" w:cs="宋体"/>
          <w:color w:val="auto"/>
          <w:sz w:val="32"/>
          <w:szCs w:val="32"/>
          <w:highlight w:val="none"/>
        </w:rPr>
      </w:pPr>
    </w:p>
    <w:p w14:paraId="4067FE34">
      <w:pPr>
        <w:ind w:firstLine="640" w:firstLineChars="200"/>
        <w:rPr>
          <w:rFonts w:hint="eastAsia" w:ascii="宋体" w:hAnsi="宋体" w:eastAsia="宋体" w:cs="宋体"/>
          <w:color w:val="auto"/>
          <w:highlight w:val="none"/>
        </w:rPr>
      </w:pPr>
      <w:r>
        <w:rPr>
          <w:rFonts w:hint="eastAsia" w:ascii="宋体" w:hAnsi="宋体" w:eastAsia="宋体" w:cs="宋体"/>
          <w:color w:val="auto"/>
          <w:sz w:val="32"/>
          <w:szCs w:val="32"/>
          <w:highlight w:val="none"/>
        </w:rPr>
        <w:t>签署日期：</w:t>
      </w:r>
      <w:r>
        <w:rPr>
          <w:rFonts w:hint="eastAsia" w:ascii="宋体" w:hAnsi="宋体" w:eastAsia="宋体" w:cs="宋体"/>
          <w:color w:val="auto"/>
          <w:highlight w:val="none"/>
        </w:rPr>
        <w:t xml:space="preserve">                                 </w:t>
      </w:r>
    </w:p>
    <w:p w14:paraId="56F1FA8E">
      <w:p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517ED84D">
      <w:pPr>
        <w:rPr>
          <w:rFonts w:hint="eastAsia" w:ascii="宋体" w:hAnsi="宋体" w:eastAsia="宋体" w:cs="宋体"/>
          <w:color w:val="auto"/>
          <w:highlight w:val="none"/>
        </w:rPr>
      </w:pPr>
    </w:p>
    <w:p w14:paraId="315500F1">
      <w:pPr>
        <w:rPr>
          <w:rFonts w:hint="eastAsia"/>
          <w:color w:val="auto"/>
          <w:highlight w:val="none"/>
        </w:rPr>
      </w:pPr>
      <w:r>
        <w:rPr>
          <w:rFonts w:hint="eastAsia" w:ascii="宋体" w:hAnsi="宋体" w:eastAsia="宋体" w:cs="宋体"/>
          <w:color w:val="auto"/>
          <w:highlight w:val="none"/>
        </w:rPr>
        <w:br w:type="page"/>
      </w:r>
    </w:p>
    <w:p w14:paraId="605EB2DC">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合同书（格式）</w:t>
      </w:r>
    </w:p>
    <w:p w14:paraId="488CA95D">
      <w:pPr>
        <w:rPr>
          <w:rFonts w:hint="eastAsia" w:ascii="宋体" w:hAnsi="宋体" w:eastAsia="宋体" w:cs="宋体"/>
          <w:color w:val="auto"/>
          <w:highlight w:val="none"/>
        </w:rPr>
      </w:pPr>
    </w:p>
    <w:p w14:paraId="6C87CAB6">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（以下简称买方）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（项目名称）项目中所需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（服务名称）经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（采购项目编号）号采购文件实施政府采购。经评定，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以下简称卖方）为中标供应商。鉴于买方为获得以下服务，依据《中华人民共和国合同法》《中华人民共和国政府采购法》及其有关规定，买卖双方同意按照下述的条款和条件，签署本合同。</w:t>
      </w:r>
    </w:p>
    <w:p w14:paraId="559F434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一、合同文件</w:t>
      </w:r>
    </w:p>
    <w:p w14:paraId="0CC00F9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下列文件是构成合同的组成部分，应该认为是一个整体。彼此相互解释、相互补充。如果合同文件之间存在矛盾或不一致之处，以下述文件的排列顺序在先者为准。组成合同的文件如下：</w:t>
      </w:r>
    </w:p>
    <w:p w14:paraId="63877AA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1.本合同书</w:t>
      </w:r>
    </w:p>
    <w:p w14:paraId="01025E3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2.中标通知书</w:t>
      </w:r>
    </w:p>
    <w:p w14:paraId="039A748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3.合同修改协议</w:t>
      </w:r>
    </w:p>
    <w:p w14:paraId="167DCE3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eastAsia="zh-CN"/>
        </w:rPr>
        <w:t>响应文件</w:t>
      </w:r>
      <w:r>
        <w:rPr>
          <w:rFonts w:hint="eastAsia" w:ascii="宋体" w:hAnsi="宋体" w:eastAsia="宋体" w:cs="宋体"/>
          <w:color w:val="auto"/>
          <w:highlight w:val="none"/>
        </w:rPr>
        <w:t>（含澄清文件）</w:t>
      </w:r>
    </w:p>
    <w:p w14:paraId="1817FA1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cs="宋体"/>
          <w:color w:val="auto"/>
          <w:highlight w:val="none"/>
          <w:lang w:eastAsia="zh-CN"/>
        </w:rPr>
        <w:t>采购文件</w:t>
      </w:r>
      <w:r>
        <w:rPr>
          <w:rFonts w:hint="eastAsia" w:ascii="宋体" w:hAnsi="宋体" w:eastAsia="宋体" w:cs="宋体"/>
          <w:color w:val="auto"/>
          <w:highlight w:val="none"/>
        </w:rPr>
        <w:t>（含补遗文件、修改文件）</w:t>
      </w:r>
    </w:p>
    <w:p w14:paraId="400E49E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二、服务名称及数量</w:t>
      </w:r>
    </w:p>
    <w:p w14:paraId="19693BB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本合同所提供的服务及数量详见</w:t>
      </w:r>
      <w:r>
        <w:rPr>
          <w:rFonts w:hint="eastAsia" w:ascii="宋体" w:hAnsi="宋体" w:cs="宋体"/>
          <w:color w:val="auto"/>
          <w:highlight w:val="none"/>
          <w:lang w:eastAsia="zh-CN"/>
        </w:rPr>
        <w:t>采购文件</w:t>
      </w:r>
      <w:r>
        <w:rPr>
          <w:rFonts w:hint="eastAsia" w:ascii="宋体" w:hAnsi="宋体" w:eastAsia="宋体" w:cs="宋体"/>
          <w:color w:val="auto"/>
          <w:highlight w:val="none"/>
        </w:rPr>
        <w:t>的《</w:t>
      </w:r>
      <w:r>
        <w:rPr>
          <w:rFonts w:hint="eastAsia" w:ascii="宋体" w:hAnsi="宋体" w:cs="宋体"/>
          <w:color w:val="auto"/>
          <w:highlight w:val="none"/>
          <w:lang w:eastAsia="zh-CN"/>
        </w:rPr>
        <w:t>项目采购需求</w:t>
      </w:r>
      <w:r>
        <w:rPr>
          <w:rFonts w:hint="eastAsia" w:ascii="宋体" w:hAnsi="宋体" w:eastAsia="宋体" w:cs="宋体"/>
          <w:color w:val="auto"/>
          <w:highlight w:val="none"/>
        </w:rPr>
        <w:t>》。</w:t>
      </w:r>
    </w:p>
    <w:p w14:paraId="0C63910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三、合同金额</w:t>
      </w:r>
    </w:p>
    <w:p w14:paraId="2BD6F26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本合同金额为(大写)                元人民币（￥：            元人民币）。</w:t>
      </w:r>
    </w:p>
    <w:p w14:paraId="114570D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合同金额应包含本招标内容全部工作所需的一切费用，包括各项成本、利润、税金等。</w:t>
      </w:r>
    </w:p>
    <w:p w14:paraId="0E973CA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四、资金支付</w:t>
      </w:r>
    </w:p>
    <w:p w14:paraId="58CE101B">
      <w:pPr>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本合同的资金支付详见</w:t>
      </w:r>
      <w:r>
        <w:rPr>
          <w:rFonts w:hint="eastAsia" w:ascii="宋体" w:hAnsi="宋体" w:cs="宋体"/>
          <w:color w:val="auto"/>
          <w:highlight w:val="none"/>
          <w:lang w:eastAsia="zh-CN"/>
        </w:rPr>
        <w:t>采购文件</w:t>
      </w:r>
      <w:r>
        <w:rPr>
          <w:rFonts w:hint="eastAsia" w:ascii="宋体" w:hAnsi="宋体" w:eastAsia="宋体" w:cs="宋体"/>
          <w:color w:val="auto"/>
          <w:highlight w:val="none"/>
        </w:rPr>
        <w:t>的《</w:t>
      </w:r>
      <w:r>
        <w:rPr>
          <w:rFonts w:hint="eastAsia" w:ascii="宋体" w:hAnsi="宋体" w:cs="宋体"/>
          <w:color w:val="auto"/>
          <w:highlight w:val="none"/>
          <w:lang w:eastAsia="zh-CN"/>
        </w:rPr>
        <w:t>项目采购需求</w:t>
      </w:r>
      <w:r>
        <w:rPr>
          <w:rFonts w:hint="eastAsia" w:ascii="宋体" w:hAnsi="宋体" w:eastAsia="宋体" w:cs="宋体"/>
          <w:color w:val="auto"/>
          <w:highlight w:val="none"/>
        </w:rPr>
        <w:t>》。</w:t>
      </w:r>
      <w:r>
        <w:rPr>
          <w:rFonts w:hint="eastAsia" w:ascii="宋体" w:hAnsi="宋体" w:eastAsia="宋体" w:cs="宋体"/>
          <w:color w:val="auto"/>
          <w:sz w:val="24"/>
          <w:highlight w:val="none"/>
        </w:rPr>
        <w:t xml:space="preserve">                                 </w:t>
      </w:r>
    </w:p>
    <w:p w14:paraId="6A3A584D">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五、服务期限和服务地点</w:t>
      </w:r>
    </w:p>
    <w:p w14:paraId="1C5C7E6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本合同的服务期限和服务地点详见</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项目采购需求</w:t>
      </w:r>
      <w:r>
        <w:rPr>
          <w:rFonts w:hint="eastAsia" w:ascii="宋体" w:hAnsi="宋体" w:eastAsia="宋体" w:cs="宋体"/>
          <w:color w:val="auto"/>
          <w:szCs w:val="21"/>
          <w:highlight w:val="none"/>
        </w:rPr>
        <w:t>》。</w:t>
      </w:r>
    </w:p>
    <w:p w14:paraId="75EBA46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六、质量保证和服务承诺</w:t>
      </w:r>
    </w:p>
    <w:p w14:paraId="22BFFD3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本合同的质量保证和服务承诺：</w:t>
      </w:r>
    </w:p>
    <w:p w14:paraId="4FC5235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七、买方的权利和义务</w:t>
      </w:r>
    </w:p>
    <w:p w14:paraId="3C50841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八、卖方的权利和义务</w:t>
      </w:r>
    </w:p>
    <w:p w14:paraId="6EFCF0A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九、验收标准和要求</w:t>
      </w:r>
    </w:p>
    <w:p w14:paraId="2C0FEA65">
      <w:pPr>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本合同的验收标准和要求：</w:t>
      </w:r>
      <w:r>
        <w:rPr>
          <w:rFonts w:hint="eastAsia" w:ascii="宋体" w:hAnsi="宋体" w:eastAsia="宋体" w:cs="宋体"/>
          <w:color w:val="auto"/>
          <w:sz w:val="24"/>
          <w:highlight w:val="none"/>
        </w:rPr>
        <w:t xml:space="preserve">                                </w:t>
      </w:r>
    </w:p>
    <w:p w14:paraId="71E5AD6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十、知识产权与保密</w:t>
      </w:r>
    </w:p>
    <w:p w14:paraId="19331D5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本合同的知识产权要求： </w:t>
      </w:r>
    </w:p>
    <w:p w14:paraId="7EF425F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本合同的保密要求：</w:t>
      </w:r>
    </w:p>
    <w:p w14:paraId="354F452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十一、履约保证金</w:t>
      </w:r>
    </w:p>
    <w:p w14:paraId="67ECF75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卖方应在中标结果确定后、签署本合同前按照</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 xml:space="preserve">的规定向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提交。</w:t>
      </w:r>
    </w:p>
    <w:p w14:paraId="080569D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履约保证金用于补偿买方因卖方不能履行合同义务而蒙受的损失。</w:t>
      </w:r>
    </w:p>
    <w:p w14:paraId="411F901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履约保证金按政府采购有关规定返还。</w:t>
      </w:r>
    </w:p>
    <w:p w14:paraId="29786A0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十二、合同中止、解除</w:t>
      </w:r>
    </w:p>
    <w:p w14:paraId="7392A7D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1.因客观不可预见，致本合同不能履行，本合同可中止；待影响消除后，本合同继续履行；</w:t>
      </w:r>
    </w:p>
    <w:p w14:paraId="53282E9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2.遇不可抗力因素或国家政策变化，本合同可解除；</w:t>
      </w:r>
    </w:p>
    <w:p w14:paraId="05DF150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3.因一方违约，另一方可解除本合同；</w:t>
      </w:r>
    </w:p>
    <w:p w14:paraId="01017FD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4.其他约定：</w:t>
      </w:r>
    </w:p>
    <w:p w14:paraId="2C44124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十三、违约责任</w:t>
      </w:r>
    </w:p>
    <w:p w14:paraId="31C9B80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本合同的违约责任：</w:t>
      </w:r>
    </w:p>
    <w:p w14:paraId="3E825EF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十四、争议解决</w:t>
      </w:r>
    </w:p>
    <w:p w14:paraId="6821C35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本合同发生争议，由双方协商或由政府采购监管部门调解解决，协商或调解不成时按以下第      种方式解决：</w:t>
      </w:r>
    </w:p>
    <w:p w14:paraId="0F04D2B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1.通化仲裁委员会仲裁；</w:t>
      </w:r>
    </w:p>
    <w:p w14:paraId="7880286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2.向甲方所在地人民法院提起诉讼。</w:t>
      </w:r>
    </w:p>
    <w:p w14:paraId="6D955A2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十五、合同生效及其它</w:t>
      </w:r>
    </w:p>
    <w:p w14:paraId="1F76EF19">
      <w:pPr>
        <w:pStyle w:val="25"/>
        <w:tabs>
          <w:tab w:val="left" w:pos="573"/>
        </w:tabs>
        <w:adjustRightInd w:val="0"/>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政府采购项目的采购合同内容的确定应以</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和</w:t>
      </w:r>
      <w:r>
        <w:rPr>
          <w:rFonts w:hint="eastAsia"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为基础，不得违背其实质性内容。政府采购项目的采购合同自签订之日起七个工作日内，买方应当将合同副本报同级政府采购管理监督部门和有关部门备案。合同将在买卖双方签字盖章后开始生效。</w:t>
      </w:r>
    </w:p>
    <w:p w14:paraId="4BC27925">
      <w:pPr>
        <w:pStyle w:val="25"/>
        <w:tabs>
          <w:tab w:val="left" w:pos="573"/>
        </w:tabs>
        <w:adjustRightInd w:val="0"/>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本合同一式三份，具同等法律效力。买卖双方各执一份。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存档一份。</w:t>
      </w:r>
    </w:p>
    <w:p w14:paraId="32B1FF6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十六、补充条款</w:t>
      </w:r>
    </w:p>
    <w:p w14:paraId="207822E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如需修改或补充合同内容，经协商，双方可签署书面修改或补充协议，该协议将作为本合同的一个组成部分。</w:t>
      </w:r>
    </w:p>
    <w:p w14:paraId="0D725A6E">
      <w:pPr>
        <w:pStyle w:val="25"/>
        <w:tabs>
          <w:tab w:val="left" w:pos="573"/>
        </w:tabs>
        <w:adjustRightInd w:val="0"/>
        <w:snapToGrid w:val="0"/>
        <w:spacing w:line="360" w:lineRule="exact"/>
        <w:ind w:firstLine="0"/>
        <w:rPr>
          <w:rFonts w:hint="eastAsia" w:ascii="宋体" w:hAnsi="宋体" w:eastAsia="宋体" w:cs="宋体"/>
          <w:color w:val="auto"/>
          <w:sz w:val="21"/>
          <w:szCs w:val="21"/>
          <w:highlight w:val="none"/>
        </w:rPr>
      </w:pPr>
    </w:p>
    <w:p w14:paraId="4470A620">
      <w:pPr>
        <w:pStyle w:val="25"/>
        <w:tabs>
          <w:tab w:val="left" w:pos="573"/>
        </w:tabs>
        <w:adjustRightInd w:val="0"/>
        <w:snapToGrid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买    方：     （盖章）                           卖    方：     （盖章）      </w:t>
      </w:r>
    </w:p>
    <w:p w14:paraId="0414B192">
      <w:pPr>
        <w:pStyle w:val="25"/>
        <w:tabs>
          <w:tab w:val="left" w:pos="573"/>
        </w:tabs>
        <w:adjustRightInd w:val="0"/>
        <w:snapToGrid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签约代表：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签约代表：             </w:t>
      </w:r>
    </w:p>
    <w:p w14:paraId="771E4124">
      <w:pPr>
        <w:pStyle w:val="25"/>
        <w:tabs>
          <w:tab w:val="left" w:pos="573"/>
        </w:tabs>
        <w:adjustRightInd w:val="0"/>
        <w:snapToGrid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地    址：            </w:t>
      </w:r>
    </w:p>
    <w:p w14:paraId="754301EB">
      <w:pPr>
        <w:pStyle w:val="25"/>
        <w:tabs>
          <w:tab w:val="left" w:pos="573"/>
        </w:tabs>
        <w:adjustRightInd w:val="0"/>
        <w:snapToGrid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电    话：               </w:t>
      </w:r>
    </w:p>
    <w:p w14:paraId="1A48C9A4">
      <w:pPr>
        <w:pStyle w:val="25"/>
        <w:tabs>
          <w:tab w:val="left" w:pos="573"/>
        </w:tabs>
        <w:adjustRightInd w:val="0"/>
        <w:snapToGrid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传    真：               </w:t>
      </w:r>
    </w:p>
    <w:p w14:paraId="2067AA2E">
      <w:pPr>
        <w:numPr>
          <w:ilvl w:val="0"/>
          <w:numId w:val="0"/>
        </w:numPr>
        <w:spacing w:after="303" w:afterLines="84" w:afterAutospacing="0"/>
        <w:ind w:firstLine="1050" w:firstLineChars="5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签约日期：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签约日期：           </w:t>
      </w:r>
    </w:p>
    <w:p w14:paraId="0BFAD716">
      <w:pPr>
        <w:numPr>
          <w:ilvl w:val="0"/>
          <w:numId w:val="0"/>
        </w:numPr>
        <w:spacing w:after="303" w:afterLines="84" w:afterAutospacing="0"/>
        <w:jc w:val="center"/>
        <w:rPr>
          <w:rFonts w:hint="eastAsia" w:ascii="宋体" w:hAnsi="宋体" w:eastAsia="宋体" w:cs="宋体"/>
          <w:color w:val="auto"/>
          <w:sz w:val="21"/>
          <w:szCs w:val="21"/>
          <w:highlight w:val="none"/>
        </w:rPr>
      </w:pPr>
    </w:p>
    <w:p w14:paraId="1D439B56">
      <w:pPr>
        <w:numPr>
          <w:ilvl w:val="0"/>
          <w:numId w:val="0"/>
        </w:numPr>
        <w:spacing w:after="303" w:afterLines="84" w:afterAutospacing="0"/>
        <w:jc w:val="center"/>
        <w:rPr>
          <w:rFonts w:hint="eastAsia" w:ascii="宋体" w:hAnsi="宋体" w:eastAsia="宋体" w:cs="宋体"/>
          <w:color w:val="auto"/>
          <w:sz w:val="21"/>
          <w:szCs w:val="21"/>
          <w:highlight w:val="none"/>
        </w:rPr>
      </w:pPr>
    </w:p>
    <w:p w14:paraId="61BD59D1">
      <w:pPr>
        <w:numPr>
          <w:ilvl w:val="0"/>
          <w:numId w:val="0"/>
        </w:numPr>
        <w:spacing w:after="303" w:afterLines="84" w:afterAutospacing="0"/>
        <w:jc w:val="center"/>
        <w:rPr>
          <w:rFonts w:hint="eastAsia" w:ascii="宋体" w:hAnsi="宋体" w:eastAsia="宋体" w:cs="宋体"/>
          <w:color w:val="auto"/>
          <w:sz w:val="21"/>
          <w:szCs w:val="21"/>
          <w:highlight w:val="none"/>
        </w:rPr>
      </w:pPr>
    </w:p>
    <w:p w14:paraId="2439F612">
      <w:pPr>
        <w:numPr>
          <w:ilvl w:val="0"/>
          <w:numId w:val="0"/>
        </w:numPr>
        <w:spacing w:after="303" w:afterLines="84" w:afterAutospacing="0"/>
        <w:jc w:val="center"/>
        <w:rPr>
          <w:rFonts w:hint="eastAsia" w:ascii="宋体" w:hAnsi="宋体" w:eastAsia="宋体" w:cs="宋体"/>
          <w:color w:val="auto"/>
          <w:sz w:val="21"/>
          <w:szCs w:val="21"/>
          <w:highlight w:val="none"/>
        </w:rPr>
      </w:pPr>
    </w:p>
    <w:p w14:paraId="2C36E69C">
      <w:pPr>
        <w:numPr>
          <w:ilvl w:val="0"/>
          <w:numId w:val="0"/>
        </w:numPr>
        <w:spacing w:after="303" w:afterLines="84" w:afterAutospacing="0"/>
        <w:jc w:val="center"/>
        <w:rPr>
          <w:rFonts w:hint="eastAsia" w:ascii="宋体" w:hAnsi="宋体" w:eastAsia="宋体" w:cs="宋体"/>
          <w:color w:val="auto"/>
          <w:sz w:val="21"/>
          <w:szCs w:val="21"/>
          <w:highlight w:val="none"/>
        </w:rPr>
      </w:pPr>
    </w:p>
    <w:p w14:paraId="776E6AAC">
      <w:pPr>
        <w:numPr>
          <w:ilvl w:val="0"/>
          <w:numId w:val="0"/>
        </w:numPr>
        <w:spacing w:after="303" w:afterLines="84" w:afterAutospacing="0"/>
        <w:jc w:val="center"/>
        <w:rPr>
          <w:rFonts w:hint="eastAsia" w:ascii="宋体" w:hAnsi="宋体" w:eastAsia="宋体" w:cs="宋体"/>
          <w:color w:val="auto"/>
          <w:sz w:val="21"/>
          <w:szCs w:val="21"/>
          <w:highlight w:val="none"/>
        </w:rPr>
      </w:pPr>
    </w:p>
    <w:p w14:paraId="5F96D7E3">
      <w:pPr>
        <w:numPr>
          <w:ilvl w:val="0"/>
          <w:numId w:val="0"/>
        </w:numPr>
        <w:spacing w:after="303" w:afterLines="84" w:afterAutospacing="0"/>
        <w:jc w:val="center"/>
        <w:rPr>
          <w:rFonts w:hint="eastAsia" w:ascii="宋体" w:hAnsi="宋体" w:eastAsia="宋体" w:cs="宋体"/>
          <w:color w:val="auto"/>
          <w:sz w:val="21"/>
          <w:szCs w:val="21"/>
          <w:highlight w:val="none"/>
        </w:rPr>
      </w:pPr>
    </w:p>
    <w:p w14:paraId="0D347123">
      <w:pPr>
        <w:numPr>
          <w:ilvl w:val="0"/>
          <w:numId w:val="0"/>
        </w:numPr>
        <w:spacing w:after="303" w:afterLines="84" w:afterAutospacing="0"/>
        <w:jc w:val="center"/>
        <w:rPr>
          <w:rFonts w:hint="eastAsia" w:ascii="宋体" w:hAnsi="宋体" w:eastAsia="宋体" w:cs="宋体"/>
          <w:color w:val="auto"/>
          <w:sz w:val="21"/>
          <w:szCs w:val="21"/>
          <w:highlight w:val="none"/>
        </w:rPr>
      </w:pPr>
    </w:p>
    <w:p w14:paraId="200CE3B7">
      <w:pPr>
        <w:numPr>
          <w:ilvl w:val="0"/>
          <w:numId w:val="0"/>
        </w:numPr>
        <w:spacing w:after="303" w:afterLines="84" w:afterAutospacing="0"/>
        <w:jc w:val="center"/>
        <w:rPr>
          <w:rFonts w:hint="eastAsia" w:ascii="宋体" w:hAnsi="宋体" w:eastAsia="宋体" w:cs="宋体"/>
          <w:color w:val="auto"/>
          <w:sz w:val="21"/>
          <w:szCs w:val="21"/>
          <w:highlight w:val="none"/>
        </w:rPr>
      </w:pPr>
    </w:p>
    <w:p w14:paraId="7E9F8157">
      <w:pPr>
        <w:numPr>
          <w:ilvl w:val="0"/>
          <w:numId w:val="0"/>
        </w:numPr>
        <w:spacing w:after="303" w:afterLines="84" w:afterAutospacing="0"/>
        <w:jc w:val="center"/>
        <w:rPr>
          <w:rFonts w:hint="eastAsia" w:ascii="宋体" w:hAnsi="宋体" w:eastAsia="宋体" w:cs="宋体"/>
          <w:color w:val="auto"/>
          <w:sz w:val="21"/>
          <w:szCs w:val="21"/>
          <w:highlight w:val="none"/>
        </w:rPr>
      </w:pPr>
    </w:p>
    <w:p w14:paraId="4D039AA6">
      <w:pPr>
        <w:numPr>
          <w:ilvl w:val="0"/>
          <w:numId w:val="0"/>
        </w:numPr>
        <w:spacing w:after="303" w:afterLines="84" w:afterAutospacing="0"/>
        <w:jc w:val="center"/>
        <w:rPr>
          <w:rFonts w:hint="eastAsia" w:ascii="宋体" w:hAnsi="宋体" w:eastAsia="宋体" w:cs="宋体"/>
          <w:color w:val="auto"/>
          <w:sz w:val="21"/>
          <w:szCs w:val="21"/>
          <w:highlight w:val="none"/>
        </w:rPr>
      </w:pPr>
    </w:p>
    <w:p w14:paraId="39FFDB67">
      <w:pPr>
        <w:numPr>
          <w:ilvl w:val="0"/>
          <w:numId w:val="0"/>
        </w:numPr>
        <w:spacing w:after="303" w:afterLines="84" w:afterAutospacing="0"/>
        <w:jc w:val="center"/>
        <w:rPr>
          <w:rFonts w:hint="eastAsia" w:ascii="宋体" w:hAnsi="宋体" w:eastAsia="宋体" w:cs="宋体"/>
          <w:color w:val="auto"/>
          <w:sz w:val="21"/>
          <w:szCs w:val="21"/>
          <w:highlight w:val="none"/>
        </w:rPr>
      </w:pPr>
    </w:p>
    <w:p w14:paraId="27C30F4F">
      <w:pPr>
        <w:numPr>
          <w:ilvl w:val="0"/>
          <w:numId w:val="0"/>
        </w:numPr>
        <w:spacing w:after="303" w:afterLines="84" w:afterAutospacing="0"/>
        <w:jc w:val="center"/>
        <w:rPr>
          <w:rFonts w:hint="eastAsia" w:ascii="宋体" w:hAnsi="宋体" w:eastAsia="宋体" w:cs="宋体"/>
          <w:color w:val="auto"/>
          <w:sz w:val="21"/>
          <w:szCs w:val="21"/>
          <w:highlight w:val="none"/>
        </w:rPr>
      </w:pPr>
    </w:p>
    <w:p w14:paraId="36B7D971">
      <w:pPr>
        <w:numPr>
          <w:ilvl w:val="0"/>
          <w:numId w:val="0"/>
        </w:numPr>
        <w:spacing w:after="303" w:afterLines="84" w:afterAutospacing="0"/>
        <w:jc w:val="center"/>
        <w:rPr>
          <w:rFonts w:hint="eastAsia" w:ascii="宋体" w:hAnsi="宋体" w:eastAsia="宋体" w:cs="宋体"/>
          <w:color w:val="auto"/>
          <w:sz w:val="21"/>
          <w:szCs w:val="21"/>
          <w:highlight w:val="none"/>
        </w:rPr>
      </w:pPr>
    </w:p>
    <w:p w14:paraId="6D9C7BEC">
      <w:pPr>
        <w:numPr>
          <w:ilvl w:val="0"/>
          <w:numId w:val="0"/>
        </w:numPr>
        <w:spacing w:after="303" w:afterLines="84" w:afterAutospacing="0"/>
        <w:jc w:val="center"/>
        <w:rPr>
          <w:rFonts w:hint="eastAsia" w:ascii="宋体" w:hAnsi="宋体" w:eastAsia="宋体" w:cs="宋体"/>
          <w:color w:val="auto"/>
          <w:sz w:val="21"/>
          <w:szCs w:val="21"/>
          <w:highlight w:val="none"/>
        </w:rPr>
      </w:pPr>
    </w:p>
    <w:p w14:paraId="399A8196">
      <w:pPr>
        <w:numPr>
          <w:ilvl w:val="0"/>
          <w:numId w:val="0"/>
        </w:numPr>
        <w:spacing w:after="303" w:afterLines="84" w:afterAutospacing="0"/>
        <w:jc w:val="center"/>
        <w:rPr>
          <w:rStyle w:val="36"/>
          <w:rFonts w:hint="eastAsia"/>
          <w:color w:val="auto"/>
          <w:sz w:val="36"/>
          <w:szCs w:val="36"/>
          <w:highlight w:val="none"/>
        </w:rPr>
      </w:pPr>
      <w:r>
        <w:rPr>
          <w:rFonts w:hint="eastAsia" w:hAnsi="宋体" w:cs="Times New Roman"/>
          <w:b/>
          <w:color w:val="000000" w:themeColor="text1"/>
          <w:kern w:val="2"/>
          <w:sz w:val="36"/>
          <w:szCs w:val="36"/>
          <w:highlight w:val="none"/>
          <w14:textFill>
            <w14:solidFill>
              <w14:schemeClr w14:val="tx1"/>
            </w14:solidFill>
          </w14:textFill>
        </w:rPr>
        <w:t xml:space="preserve">第五章 </w:t>
      </w:r>
      <w:bookmarkEnd w:id="169"/>
      <w:bookmarkStart w:id="170" w:name="_Toc26692"/>
      <w:r>
        <w:rPr>
          <w:rStyle w:val="36"/>
          <w:rFonts w:hint="eastAsia"/>
          <w:color w:val="auto"/>
          <w:sz w:val="36"/>
          <w:szCs w:val="36"/>
          <w:highlight w:val="none"/>
        </w:rPr>
        <w:t>项目采购需求</w:t>
      </w:r>
    </w:p>
    <w:tbl>
      <w:tblPr>
        <w:tblStyle w:val="33"/>
        <w:tblW w:w="8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0"/>
        <w:gridCol w:w="1455"/>
        <w:gridCol w:w="1545"/>
        <w:gridCol w:w="2055"/>
        <w:gridCol w:w="1425"/>
      </w:tblGrid>
      <w:tr w14:paraId="4841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8490" w:type="dxa"/>
            <w:gridSpan w:val="5"/>
            <w:tcBorders>
              <w:top w:val="single" w:color="auto" w:sz="4" w:space="0"/>
              <w:left w:val="single" w:color="auto" w:sz="4" w:space="0"/>
              <w:bottom w:val="single" w:color="000000" w:sz="8" w:space="0"/>
              <w:right w:val="single" w:color="auto" w:sz="4" w:space="0"/>
            </w:tcBorders>
            <w:shd w:val="clear" w:color="auto" w:fill="auto"/>
            <w:vAlign w:val="center"/>
          </w:tcPr>
          <w:p w14:paraId="32A07B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重点文物片区安全巡护项目</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聘请文物保护员项目明细</w:t>
            </w:r>
          </w:p>
        </w:tc>
      </w:tr>
      <w:tr w14:paraId="2586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010" w:type="dxa"/>
            <w:tcBorders>
              <w:top w:val="single" w:color="000000" w:sz="8" w:space="0"/>
              <w:left w:val="single" w:color="auto" w:sz="4" w:space="0"/>
              <w:bottom w:val="single" w:color="000000" w:sz="8" w:space="0"/>
              <w:right w:val="single" w:color="000000" w:sz="8" w:space="0"/>
            </w:tcBorders>
            <w:shd w:val="clear" w:color="auto" w:fill="auto"/>
            <w:vAlign w:val="center"/>
          </w:tcPr>
          <w:p w14:paraId="6714C7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岗位</w:t>
            </w:r>
          </w:p>
        </w:tc>
        <w:tc>
          <w:tcPr>
            <w:tcW w:w="1455" w:type="dxa"/>
            <w:tcBorders>
              <w:top w:val="single" w:color="000000" w:sz="8" w:space="0"/>
              <w:left w:val="nil"/>
              <w:bottom w:val="single" w:color="000000" w:sz="8" w:space="0"/>
              <w:right w:val="single" w:color="000000" w:sz="8" w:space="0"/>
            </w:tcBorders>
            <w:shd w:val="clear" w:color="auto" w:fill="auto"/>
            <w:vAlign w:val="center"/>
          </w:tcPr>
          <w:p w14:paraId="2FE90B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工资/月(元)</w:t>
            </w:r>
          </w:p>
        </w:tc>
        <w:tc>
          <w:tcPr>
            <w:tcW w:w="1545" w:type="dxa"/>
            <w:tcBorders>
              <w:top w:val="single" w:color="000000" w:sz="8" w:space="0"/>
              <w:left w:val="nil"/>
              <w:bottom w:val="single" w:color="000000" w:sz="8" w:space="0"/>
              <w:right w:val="single" w:color="000000" w:sz="8" w:space="0"/>
            </w:tcBorders>
            <w:shd w:val="clear" w:color="auto" w:fill="auto"/>
            <w:vAlign w:val="center"/>
          </w:tcPr>
          <w:p w14:paraId="120C4D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保险/月(元)</w:t>
            </w:r>
          </w:p>
        </w:tc>
        <w:tc>
          <w:tcPr>
            <w:tcW w:w="2055" w:type="dxa"/>
            <w:tcBorders>
              <w:top w:val="single" w:color="000000" w:sz="8" w:space="0"/>
              <w:left w:val="nil"/>
              <w:bottom w:val="single" w:color="000000" w:sz="8" w:space="0"/>
              <w:right w:val="single" w:color="000000" w:sz="8" w:space="0"/>
            </w:tcBorders>
            <w:shd w:val="clear" w:color="auto" w:fill="auto"/>
            <w:vAlign w:val="center"/>
          </w:tcPr>
          <w:p w14:paraId="5DC37AC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管理服务费/月(元)</w:t>
            </w:r>
          </w:p>
        </w:tc>
        <w:tc>
          <w:tcPr>
            <w:tcW w:w="1425" w:type="dxa"/>
            <w:tcBorders>
              <w:top w:val="single" w:color="000000" w:sz="8" w:space="0"/>
              <w:left w:val="nil"/>
              <w:bottom w:val="single" w:color="000000" w:sz="8" w:space="0"/>
              <w:right w:val="single" w:color="auto" w:sz="4" w:space="0"/>
            </w:tcBorders>
            <w:shd w:val="clear" w:color="auto" w:fill="auto"/>
            <w:vAlign w:val="center"/>
          </w:tcPr>
          <w:p w14:paraId="57EDA3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合计(元）</w:t>
            </w:r>
          </w:p>
        </w:tc>
      </w:tr>
      <w:tr w14:paraId="2B61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10" w:type="dxa"/>
            <w:tcBorders>
              <w:top w:val="nil"/>
              <w:left w:val="single" w:color="auto" w:sz="4" w:space="0"/>
              <w:bottom w:val="single" w:color="000000" w:sz="8" w:space="0"/>
              <w:right w:val="single" w:color="000000" w:sz="8" w:space="0"/>
            </w:tcBorders>
            <w:shd w:val="clear" w:color="auto" w:fill="auto"/>
            <w:vAlign w:val="center"/>
          </w:tcPr>
          <w:p w14:paraId="576D6D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文物保护员</w:t>
            </w:r>
          </w:p>
          <w:p w14:paraId="19F98E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（17人）</w:t>
            </w:r>
          </w:p>
        </w:tc>
        <w:tc>
          <w:tcPr>
            <w:tcW w:w="1455" w:type="dxa"/>
            <w:tcBorders>
              <w:top w:val="nil"/>
              <w:left w:val="nil"/>
              <w:bottom w:val="single" w:color="000000" w:sz="8" w:space="0"/>
              <w:right w:val="single" w:color="000000" w:sz="8" w:space="0"/>
            </w:tcBorders>
            <w:shd w:val="clear" w:color="auto" w:fill="auto"/>
            <w:vAlign w:val="center"/>
          </w:tcPr>
          <w:p w14:paraId="7E5B749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1200</w:t>
            </w:r>
          </w:p>
        </w:tc>
        <w:tc>
          <w:tcPr>
            <w:tcW w:w="0" w:type="auto"/>
            <w:tcBorders>
              <w:top w:val="nil"/>
              <w:left w:val="nil"/>
              <w:bottom w:val="single" w:color="000000" w:sz="8" w:space="0"/>
              <w:right w:val="single" w:color="000000" w:sz="8" w:space="0"/>
            </w:tcBorders>
            <w:shd w:val="clear" w:color="auto" w:fill="auto"/>
            <w:noWrap/>
            <w:vAlign w:val="center"/>
          </w:tcPr>
          <w:p w14:paraId="511FBEF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7D4B8C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w:t>
            </w:r>
          </w:p>
        </w:tc>
        <w:tc>
          <w:tcPr>
            <w:tcW w:w="0" w:type="auto"/>
            <w:tcBorders>
              <w:top w:val="nil"/>
              <w:left w:val="nil"/>
              <w:bottom w:val="single" w:color="000000" w:sz="8" w:space="0"/>
              <w:right w:val="single" w:color="auto" w:sz="4" w:space="0"/>
            </w:tcBorders>
            <w:shd w:val="clear" w:color="auto" w:fill="auto"/>
            <w:noWrap/>
            <w:vAlign w:val="center"/>
          </w:tcPr>
          <w:p w14:paraId="189F62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1500</w:t>
            </w:r>
          </w:p>
        </w:tc>
      </w:tr>
      <w:tr w14:paraId="6A4C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auto" w:sz="4" w:space="0"/>
              <w:bottom w:val="single" w:color="000000" w:sz="8" w:space="0"/>
              <w:right w:val="single" w:color="000000" w:sz="8" w:space="0"/>
            </w:tcBorders>
            <w:shd w:val="clear" w:color="auto" w:fill="auto"/>
            <w:noWrap/>
            <w:vAlign w:val="center"/>
          </w:tcPr>
          <w:p w14:paraId="5336FD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合计（月）</w:t>
            </w:r>
          </w:p>
        </w:tc>
        <w:tc>
          <w:tcPr>
            <w:tcW w:w="1455" w:type="dxa"/>
            <w:tcBorders>
              <w:top w:val="nil"/>
              <w:left w:val="nil"/>
              <w:bottom w:val="single" w:color="000000" w:sz="8" w:space="0"/>
              <w:right w:val="single" w:color="000000" w:sz="8" w:space="0"/>
            </w:tcBorders>
            <w:shd w:val="clear" w:color="auto" w:fill="auto"/>
            <w:vAlign w:val="center"/>
          </w:tcPr>
          <w:p w14:paraId="32785F4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20400</w:t>
            </w:r>
          </w:p>
        </w:tc>
        <w:tc>
          <w:tcPr>
            <w:tcW w:w="0" w:type="auto"/>
            <w:tcBorders>
              <w:top w:val="nil"/>
              <w:left w:val="nil"/>
              <w:bottom w:val="single" w:color="000000" w:sz="8" w:space="0"/>
              <w:right w:val="single" w:color="000000" w:sz="8" w:space="0"/>
            </w:tcBorders>
            <w:shd w:val="clear" w:color="auto" w:fill="auto"/>
            <w:noWrap/>
            <w:vAlign w:val="center"/>
          </w:tcPr>
          <w:p w14:paraId="0BD578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1700</w:t>
            </w:r>
          </w:p>
        </w:tc>
        <w:tc>
          <w:tcPr>
            <w:tcW w:w="0" w:type="auto"/>
            <w:tcBorders>
              <w:top w:val="nil"/>
              <w:left w:val="nil"/>
              <w:bottom w:val="single" w:color="000000" w:sz="8" w:space="0"/>
              <w:right w:val="single" w:color="000000" w:sz="8" w:space="0"/>
            </w:tcBorders>
            <w:shd w:val="clear" w:color="auto" w:fill="auto"/>
            <w:noWrap/>
            <w:vAlign w:val="center"/>
          </w:tcPr>
          <w:p w14:paraId="7C0B0A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3400</w:t>
            </w:r>
          </w:p>
        </w:tc>
        <w:tc>
          <w:tcPr>
            <w:tcW w:w="0" w:type="auto"/>
            <w:tcBorders>
              <w:top w:val="nil"/>
              <w:left w:val="nil"/>
              <w:bottom w:val="single" w:color="000000" w:sz="8" w:space="0"/>
              <w:right w:val="single" w:color="auto" w:sz="4" w:space="0"/>
            </w:tcBorders>
            <w:shd w:val="clear" w:color="auto" w:fill="auto"/>
            <w:noWrap/>
            <w:vAlign w:val="center"/>
          </w:tcPr>
          <w:p w14:paraId="3FC989D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25500</w:t>
            </w:r>
          </w:p>
        </w:tc>
      </w:tr>
      <w:tr w14:paraId="6151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auto" w:sz="4" w:space="0"/>
              <w:bottom w:val="single" w:color="000000" w:sz="8" w:space="0"/>
              <w:right w:val="single" w:color="000000" w:sz="8" w:space="0"/>
            </w:tcBorders>
            <w:shd w:val="clear" w:color="auto" w:fill="auto"/>
            <w:noWrap/>
            <w:vAlign w:val="center"/>
          </w:tcPr>
          <w:p w14:paraId="09B826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合计（年）</w:t>
            </w:r>
          </w:p>
        </w:tc>
        <w:tc>
          <w:tcPr>
            <w:tcW w:w="0" w:type="auto"/>
            <w:tcBorders>
              <w:top w:val="nil"/>
              <w:left w:val="nil"/>
              <w:bottom w:val="single" w:color="000000" w:sz="8" w:space="0"/>
              <w:right w:val="single" w:color="000000" w:sz="8" w:space="0"/>
            </w:tcBorders>
            <w:shd w:val="clear" w:color="auto" w:fill="auto"/>
            <w:noWrap/>
            <w:vAlign w:val="center"/>
          </w:tcPr>
          <w:p w14:paraId="6AC068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244800</w:t>
            </w:r>
          </w:p>
        </w:tc>
        <w:tc>
          <w:tcPr>
            <w:tcW w:w="0" w:type="auto"/>
            <w:tcBorders>
              <w:top w:val="nil"/>
              <w:left w:val="nil"/>
              <w:bottom w:val="single" w:color="000000" w:sz="8" w:space="0"/>
              <w:right w:val="single" w:color="000000" w:sz="8" w:space="0"/>
            </w:tcBorders>
            <w:shd w:val="clear" w:color="auto" w:fill="auto"/>
            <w:noWrap/>
            <w:vAlign w:val="center"/>
          </w:tcPr>
          <w:p w14:paraId="2AA3BE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20400</w:t>
            </w:r>
          </w:p>
        </w:tc>
        <w:tc>
          <w:tcPr>
            <w:tcW w:w="0" w:type="auto"/>
            <w:tcBorders>
              <w:top w:val="nil"/>
              <w:left w:val="nil"/>
              <w:bottom w:val="single" w:color="000000" w:sz="8" w:space="0"/>
              <w:right w:val="single" w:color="000000" w:sz="8" w:space="0"/>
            </w:tcBorders>
            <w:shd w:val="clear" w:color="auto" w:fill="auto"/>
            <w:noWrap/>
            <w:vAlign w:val="center"/>
          </w:tcPr>
          <w:p w14:paraId="50B08E0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40800</w:t>
            </w:r>
          </w:p>
        </w:tc>
        <w:tc>
          <w:tcPr>
            <w:tcW w:w="1425" w:type="dxa"/>
            <w:tcBorders>
              <w:top w:val="nil"/>
              <w:left w:val="nil"/>
              <w:bottom w:val="single" w:color="000000" w:sz="8" w:space="0"/>
              <w:right w:val="single" w:color="auto" w:sz="4" w:space="0"/>
            </w:tcBorders>
            <w:shd w:val="clear" w:color="auto" w:fill="auto"/>
            <w:vAlign w:val="center"/>
          </w:tcPr>
          <w:p w14:paraId="22E1A9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306000</w:t>
            </w:r>
          </w:p>
        </w:tc>
      </w:tr>
      <w:tr w14:paraId="6651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auto" w:sz="4" w:space="0"/>
              <w:bottom w:val="single" w:color="auto" w:sz="4" w:space="0"/>
              <w:right w:val="single" w:color="000000" w:sz="8" w:space="0"/>
            </w:tcBorders>
            <w:shd w:val="clear" w:color="auto" w:fill="auto"/>
            <w:noWrap/>
            <w:vAlign w:val="center"/>
          </w:tcPr>
          <w:p w14:paraId="00F394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合计（2年）</w:t>
            </w:r>
          </w:p>
        </w:tc>
        <w:tc>
          <w:tcPr>
            <w:tcW w:w="0" w:type="auto"/>
            <w:tcBorders>
              <w:top w:val="nil"/>
              <w:left w:val="nil"/>
              <w:bottom w:val="single" w:color="auto" w:sz="4" w:space="0"/>
              <w:right w:val="single" w:color="000000" w:sz="8" w:space="0"/>
            </w:tcBorders>
            <w:shd w:val="clear" w:color="auto" w:fill="auto"/>
            <w:noWrap/>
            <w:vAlign w:val="center"/>
          </w:tcPr>
          <w:p w14:paraId="0F36B3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489600</w:t>
            </w:r>
          </w:p>
        </w:tc>
        <w:tc>
          <w:tcPr>
            <w:tcW w:w="0" w:type="auto"/>
            <w:tcBorders>
              <w:top w:val="nil"/>
              <w:left w:val="nil"/>
              <w:bottom w:val="single" w:color="auto" w:sz="4" w:space="0"/>
              <w:right w:val="single" w:color="000000" w:sz="8" w:space="0"/>
            </w:tcBorders>
            <w:shd w:val="clear" w:color="auto" w:fill="auto"/>
            <w:noWrap/>
            <w:vAlign w:val="center"/>
          </w:tcPr>
          <w:p w14:paraId="7F5610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40800</w:t>
            </w:r>
          </w:p>
        </w:tc>
        <w:tc>
          <w:tcPr>
            <w:tcW w:w="0" w:type="auto"/>
            <w:tcBorders>
              <w:top w:val="nil"/>
              <w:left w:val="nil"/>
              <w:bottom w:val="single" w:color="auto" w:sz="4" w:space="0"/>
              <w:right w:val="single" w:color="000000" w:sz="8" w:space="0"/>
            </w:tcBorders>
            <w:shd w:val="clear" w:color="auto" w:fill="auto"/>
            <w:noWrap/>
            <w:vAlign w:val="center"/>
          </w:tcPr>
          <w:p w14:paraId="58C802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81600</w:t>
            </w:r>
          </w:p>
        </w:tc>
        <w:tc>
          <w:tcPr>
            <w:tcW w:w="1425" w:type="dxa"/>
            <w:tcBorders>
              <w:top w:val="nil"/>
              <w:left w:val="nil"/>
              <w:bottom w:val="single" w:color="auto" w:sz="4" w:space="0"/>
              <w:right w:val="single" w:color="auto" w:sz="4" w:space="0"/>
            </w:tcBorders>
            <w:shd w:val="clear" w:color="auto" w:fill="auto"/>
            <w:vAlign w:val="center"/>
          </w:tcPr>
          <w:p w14:paraId="1AF7A1B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612000</w:t>
            </w:r>
          </w:p>
        </w:tc>
      </w:tr>
    </w:tbl>
    <w:p w14:paraId="7A207F4C">
      <w:pPr>
        <w:keepNext w:val="0"/>
        <w:keepLines w:val="0"/>
        <w:pageBreakBefore w:val="0"/>
        <w:widowControl/>
        <w:numPr>
          <w:ilvl w:val="0"/>
          <w:numId w:val="0"/>
        </w:numPr>
        <w:kinsoku/>
        <w:wordWrap/>
        <w:overflowPunct/>
        <w:topLinePunct w:val="0"/>
        <w:autoSpaceDE w:val="0"/>
        <w:autoSpaceDN w:val="0"/>
        <w:bidi w:val="0"/>
        <w:adjustRightInd w:val="0"/>
        <w:snapToGrid/>
        <w:spacing w:before="219" w:beforeLines="70" w:before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1、采购预算：</w:t>
      </w:r>
      <w:r>
        <w:rPr>
          <w:rFonts w:hint="eastAsia" w:ascii="宋体" w:hAnsi="宋体" w:cs="宋体"/>
          <w:color w:val="auto"/>
          <w:sz w:val="24"/>
          <w:szCs w:val="24"/>
          <w:highlight w:val="none"/>
          <w:lang w:val="en-US" w:eastAsia="zh-CN"/>
        </w:rPr>
        <w:t>612000</w:t>
      </w:r>
      <w:r>
        <w:rPr>
          <w:rFonts w:hint="eastAsia" w:ascii="宋体" w:hAnsi="宋体" w:eastAsia="宋体" w:cs="宋体"/>
          <w:color w:val="auto"/>
          <w:sz w:val="24"/>
          <w:szCs w:val="24"/>
          <w:highlight w:val="none"/>
          <w:lang w:val="en-US" w:eastAsia="zh-CN"/>
        </w:rPr>
        <w:t>.00元。</w:t>
      </w:r>
    </w:p>
    <w:p w14:paraId="4BD07476">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最高限价（</w:t>
      </w:r>
      <w:r>
        <w:rPr>
          <w:rFonts w:hint="eastAsia" w:ascii="宋体" w:hAnsi="宋体" w:eastAsia="宋体" w:cs="宋体"/>
          <w:color w:val="auto"/>
          <w:sz w:val="24"/>
          <w:szCs w:val="24"/>
          <w:highlight w:val="none"/>
          <w:lang w:val="en-US" w:eastAsia="zh-CN"/>
        </w:rPr>
        <w:t>管理费</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200元/人/月</w:t>
      </w:r>
      <w:r>
        <w:rPr>
          <w:rFonts w:hint="eastAsia" w:ascii="宋体" w:hAnsi="宋体" w:eastAsia="宋体" w:cs="宋体"/>
          <w:color w:val="auto"/>
          <w:sz w:val="24"/>
          <w:szCs w:val="24"/>
          <w:highlight w:val="none"/>
          <w:lang w:val="zh-CN" w:eastAsia="zh-CN"/>
        </w:rPr>
        <w:t>。</w:t>
      </w:r>
    </w:p>
    <w:p w14:paraId="2D59E19B">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3、采购预算总额</w:t>
      </w:r>
      <w:r>
        <w:rPr>
          <w:rFonts w:hint="eastAsia" w:ascii="宋体" w:hAnsi="宋体" w:cs="宋体"/>
          <w:color w:val="auto"/>
          <w:sz w:val="24"/>
          <w:szCs w:val="24"/>
          <w:highlight w:val="none"/>
          <w:lang w:val="en-US" w:eastAsia="zh-CN"/>
        </w:rPr>
        <w:t>612000</w:t>
      </w:r>
      <w:r>
        <w:rPr>
          <w:rFonts w:hint="eastAsia" w:ascii="宋体" w:hAnsi="宋体" w:eastAsia="宋体" w:cs="宋体"/>
          <w:color w:val="auto"/>
          <w:sz w:val="24"/>
          <w:szCs w:val="24"/>
          <w:highlight w:val="none"/>
          <w:lang w:val="en-US" w:eastAsia="zh-CN"/>
        </w:rPr>
        <w:t>.00元（其中</w:t>
      </w:r>
      <w:r>
        <w:rPr>
          <w:rFonts w:hint="eastAsia" w:ascii="宋体" w:hAnsi="宋体" w:cs="宋体"/>
          <w:color w:val="auto"/>
          <w:sz w:val="24"/>
          <w:szCs w:val="24"/>
          <w:highlight w:val="none"/>
          <w:lang w:val="en-US" w:eastAsia="zh-CN"/>
        </w:rPr>
        <w:t>53.04</w:t>
      </w:r>
      <w:r>
        <w:rPr>
          <w:rFonts w:hint="eastAsia" w:ascii="宋体" w:hAnsi="宋体" w:eastAsia="宋体" w:cs="宋体"/>
          <w:color w:val="auto"/>
          <w:sz w:val="24"/>
          <w:szCs w:val="24"/>
          <w:highlight w:val="none"/>
          <w:lang w:val="en-US" w:eastAsia="zh-CN"/>
        </w:rPr>
        <w:t>万元为工资和保险(固定不可竞争费用)，</w:t>
      </w:r>
      <w:r>
        <w:rPr>
          <w:rFonts w:hint="eastAsia" w:ascii="宋体" w:hAnsi="宋体" w:cs="宋体"/>
          <w:color w:val="auto"/>
          <w:sz w:val="24"/>
          <w:szCs w:val="24"/>
          <w:highlight w:val="none"/>
          <w:lang w:val="en-US" w:eastAsia="zh-CN"/>
        </w:rPr>
        <w:t>8.16</w:t>
      </w:r>
      <w:r>
        <w:rPr>
          <w:rFonts w:hint="eastAsia" w:ascii="宋体" w:hAnsi="宋体" w:eastAsia="宋体" w:cs="宋体"/>
          <w:color w:val="auto"/>
          <w:sz w:val="24"/>
          <w:szCs w:val="24"/>
          <w:highlight w:val="none"/>
          <w:lang w:val="en-US" w:eastAsia="zh-CN"/>
        </w:rPr>
        <w:t>万元为劳务派遣服务费(可竞争费用）。）</w:t>
      </w:r>
    </w:p>
    <w:p w14:paraId="11FA3F6E">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4、派遣至我单位的人员必须由中标人缴纳各类保险（包含所法律规定必须缴纳的各类保险），我单位除支付管理服务费、岗位工资等固定费用外，不予支付其他任何费用；岗位人员工资为固定费用不允许调整。</w:t>
      </w:r>
    </w:p>
    <w:p w14:paraId="49F399DE">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5、项目明细中工资金额不可调整，必须按表内各岗位工资金额支付。</w:t>
      </w:r>
    </w:p>
    <w:p w14:paraId="01C3A857">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6、采购中标金额即已包含人员工资、各类保险、管理费等全部费用，我单位不再支付其他费用。</w:t>
      </w:r>
    </w:p>
    <w:p w14:paraId="0F3F6D72">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7、中标人要做好派遣工人的安全培训，出现工伤的派遣员工所产生的救治等费用由中标人承担，工伤、工亡的赔偿除保险外，剩余经济赔偿全部由中标人承担，我单位不承担上述费用。</w:t>
      </w:r>
    </w:p>
    <w:p w14:paraId="742C7B6A">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8、中标单位需为派遣员工提供工作服，被派遣员工统一着装，保持干净，整洁有序。</w:t>
      </w:r>
    </w:p>
    <w:p w14:paraId="19721672">
      <w:pPr>
        <w:rPr>
          <w:rFonts w:hint="eastAsia" w:ascii="宋体" w:hAnsi="宋体"/>
          <w:b/>
          <w:color w:val="000000" w:themeColor="text1"/>
          <w:sz w:val="36"/>
          <w:szCs w:val="36"/>
          <w14:textFill>
            <w14:solidFill>
              <w14:schemeClr w14:val="tx1"/>
            </w14:solidFill>
          </w14:textFill>
        </w:rPr>
      </w:pPr>
    </w:p>
    <w:p w14:paraId="021934A7">
      <w:pPr>
        <w:jc w:val="center"/>
        <w:outlineLvl w:val="0"/>
        <w:rPr>
          <w:rFonts w:hint="eastAsia" w:ascii="宋体" w:hAnsi="宋体"/>
          <w:b/>
          <w:color w:val="000000" w:themeColor="text1"/>
          <w:sz w:val="36"/>
          <w:szCs w:val="36"/>
          <w14:textFill>
            <w14:solidFill>
              <w14:schemeClr w14:val="tx1"/>
            </w14:solidFill>
          </w14:textFill>
        </w:rPr>
      </w:pPr>
    </w:p>
    <w:p w14:paraId="7D2756FD">
      <w:pPr>
        <w:jc w:val="center"/>
        <w:outlineLvl w:val="0"/>
        <w:rPr>
          <w:rFonts w:hint="eastAsia" w:ascii="宋体" w:hAnsi="宋体"/>
          <w:b/>
          <w:color w:val="000000" w:themeColor="text1"/>
          <w:sz w:val="36"/>
          <w:szCs w:val="36"/>
          <w14:textFill>
            <w14:solidFill>
              <w14:schemeClr w14:val="tx1"/>
            </w14:solidFill>
          </w14:textFill>
        </w:rPr>
      </w:pPr>
    </w:p>
    <w:p w14:paraId="42F5A4B6">
      <w:pPr>
        <w:jc w:val="center"/>
        <w:outlineLvl w:val="0"/>
        <w:rPr>
          <w:rFonts w:hint="eastAsia" w:ascii="宋体" w:hAnsi="宋体"/>
          <w:b/>
          <w:color w:val="000000" w:themeColor="text1"/>
          <w:sz w:val="36"/>
          <w:szCs w:val="36"/>
          <w14:textFill>
            <w14:solidFill>
              <w14:schemeClr w14:val="tx1"/>
            </w14:solidFill>
          </w14:textFill>
        </w:rPr>
      </w:pPr>
    </w:p>
    <w:p w14:paraId="5CC1AF49">
      <w:pPr>
        <w:jc w:val="center"/>
        <w:outlineLvl w:val="0"/>
        <w:rPr>
          <w:rFonts w:hint="eastAsia" w:ascii="宋体" w:hAnsi="宋体"/>
          <w:b/>
          <w:color w:val="000000" w:themeColor="text1"/>
          <w:sz w:val="36"/>
          <w:szCs w:val="36"/>
          <w14:textFill>
            <w14:solidFill>
              <w14:schemeClr w14:val="tx1"/>
            </w14:solidFill>
          </w14:textFill>
        </w:rPr>
      </w:pPr>
    </w:p>
    <w:p w14:paraId="2F47849B">
      <w:pPr>
        <w:jc w:val="center"/>
        <w:outlineLvl w:val="0"/>
        <w:rPr>
          <w:rFonts w:hint="eastAsia" w:ascii="宋体" w:hAnsi="宋体"/>
          <w:b/>
          <w:color w:val="000000" w:themeColor="text1"/>
          <w:sz w:val="36"/>
          <w:szCs w:val="36"/>
          <w14:textFill>
            <w14:solidFill>
              <w14:schemeClr w14:val="tx1"/>
            </w14:solidFill>
          </w14:textFill>
        </w:rPr>
      </w:pPr>
    </w:p>
    <w:p w14:paraId="48481B47">
      <w:pPr>
        <w:jc w:val="center"/>
        <w:outlineLvl w:val="0"/>
        <w:rPr>
          <w:rFonts w:hint="eastAsia" w:ascii="宋体" w:hAnsi="宋体"/>
          <w:b/>
          <w:color w:val="000000" w:themeColor="text1"/>
          <w:sz w:val="36"/>
          <w:szCs w:val="36"/>
          <w14:textFill>
            <w14:solidFill>
              <w14:schemeClr w14:val="tx1"/>
            </w14:solidFill>
          </w14:textFill>
        </w:rPr>
      </w:pPr>
    </w:p>
    <w:p w14:paraId="216D24ED">
      <w:pPr>
        <w:jc w:val="center"/>
        <w:outlineLvl w:val="0"/>
        <w:rPr>
          <w:rFonts w:hint="eastAsia" w:ascii="宋体" w:hAnsi="宋体"/>
          <w:b/>
          <w:color w:val="000000" w:themeColor="text1"/>
          <w:sz w:val="36"/>
          <w:szCs w:val="36"/>
          <w14:textFill>
            <w14:solidFill>
              <w14:schemeClr w14:val="tx1"/>
            </w14:solidFill>
          </w14:textFill>
        </w:rPr>
      </w:pPr>
    </w:p>
    <w:p w14:paraId="1E31EE49">
      <w:pPr>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第六章 </w:t>
      </w:r>
      <w:r>
        <w:rPr>
          <w:rFonts w:hint="eastAsia" w:ascii="宋体" w:hAnsi="宋体"/>
          <w:b/>
          <w:color w:val="000000" w:themeColor="text1"/>
          <w:sz w:val="36"/>
          <w:szCs w:val="36"/>
          <w:lang w:eastAsia="zh-CN"/>
          <w14:textFill>
            <w14:solidFill>
              <w14:schemeClr w14:val="tx1"/>
            </w14:solidFill>
          </w14:textFill>
        </w:rPr>
        <w:t>响应文件</w:t>
      </w:r>
      <w:r>
        <w:rPr>
          <w:rFonts w:hint="eastAsia" w:ascii="宋体" w:hAnsi="宋体"/>
          <w:b/>
          <w:color w:val="000000" w:themeColor="text1"/>
          <w:sz w:val="36"/>
          <w:szCs w:val="36"/>
          <w14:textFill>
            <w14:solidFill>
              <w14:schemeClr w14:val="tx1"/>
            </w14:solidFill>
          </w14:textFill>
        </w:rPr>
        <w:t>格式</w:t>
      </w:r>
      <w:bookmarkEnd w:id="170"/>
    </w:p>
    <w:p w14:paraId="212A25C8">
      <w:pPr>
        <w:jc w:val="center"/>
        <w:rPr>
          <w:rFonts w:ascii="宋体" w:hAnsi="宋体" w:cs="宋体"/>
          <w:color w:val="000000" w:themeColor="text1"/>
          <w:sz w:val="28"/>
          <w:szCs w:val="28"/>
          <w14:textFill>
            <w14:solidFill>
              <w14:schemeClr w14:val="tx1"/>
            </w14:solidFill>
          </w14:textFill>
        </w:rPr>
      </w:pPr>
    </w:p>
    <w:p w14:paraId="7DC2C27A">
      <w:pPr>
        <w:jc w:val="center"/>
        <w:rPr>
          <w:rFonts w:ascii="宋体" w:hAnsi="宋体" w:cs="宋体"/>
          <w:color w:val="000000" w:themeColor="text1"/>
          <w:sz w:val="28"/>
          <w:szCs w:val="28"/>
          <w14:textFill>
            <w14:solidFill>
              <w14:schemeClr w14:val="tx1"/>
            </w14:solidFill>
          </w14:textFill>
        </w:rPr>
      </w:pPr>
    </w:p>
    <w:p w14:paraId="2FD24B4C">
      <w:pPr>
        <w:jc w:val="center"/>
        <w:rPr>
          <w:rFonts w:ascii="宋体" w:hAnsi="宋体" w:cs="宋体"/>
          <w:color w:val="000000" w:themeColor="text1"/>
          <w:sz w:val="28"/>
          <w:szCs w:val="28"/>
          <w:u w:val="single"/>
          <w14:textFill>
            <w14:solidFill>
              <w14:schemeClr w14:val="tx1"/>
            </w14:solidFill>
          </w14:textFill>
        </w:rPr>
      </w:pPr>
      <w:bookmarkStart w:id="171" w:name="_Toc27800"/>
    </w:p>
    <w:p w14:paraId="4763132E">
      <w:pPr>
        <w:jc w:val="center"/>
        <w:rPr>
          <w:rFonts w:ascii="宋体" w:hAnsi="宋体" w:cs="宋体"/>
          <w:color w:val="000000" w:themeColor="text1"/>
          <w:sz w:val="28"/>
          <w:szCs w:val="28"/>
          <w:u w:val="single"/>
          <w14:textFill>
            <w14:solidFill>
              <w14:schemeClr w14:val="tx1"/>
            </w14:solidFill>
          </w14:textFill>
        </w:rPr>
      </w:pPr>
    </w:p>
    <w:p w14:paraId="27F79024">
      <w:pPr>
        <w:jc w:val="center"/>
        <w:rPr>
          <w:rFonts w:ascii="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（项目名称）</w:t>
      </w:r>
      <w:bookmarkEnd w:id="171"/>
    </w:p>
    <w:p w14:paraId="4542B542">
      <w:pPr>
        <w:spacing w:before="240" w:beforeLines="100"/>
        <w:jc w:val="center"/>
        <w:rPr>
          <w:rFonts w:ascii="宋体" w:hAnsi="宋体" w:cs="宋体"/>
          <w:color w:val="000000" w:themeColor="text1"/>
          <w:sz w:val="44"/>
          <w:szCs w:val="44"/>
          <w14:textFill>
            <w14:solidFill>
              <w14:schemeClr w14:val="tx1"/>
            </w14:solidFill>
          </w14:textFill>
        </w:rPr>
      </w:pPr>
    </w:p>
    <w:p w14:paraId="2F248B0E">
      <w:pPr>
        <w:spacing w:before="240" w:beforeLines="100"/>
        <w:jc w:val="center"/>
        <w:rPr>
          <w:rFonts w:ascii="宋体" w:hAnsi="宋体" w:cs="宋体"/>
          <w:color w:val="000000" w:themeColor="text1"/>
          <w:sz w:val="44"/>
          <w:szCs w:val="44"/>
          <w14:textFill>
            <w14:solidFill>
              <w14:schemeClr w14:val="tx1"/>
            </w14:solidFill>
          </w14:textFill>
        </w:rPr>
      </w:pPr>
    </w:p>
    <w:p w14:paraId="4C5380A3">
      <w:pPr>
        <w:spacing w:before="240" w:beforeLines="100"/>
        <w:jc w:val="center"/>
        <w:rPr>
          <w:rFonts w:ascii="宋体"/>
          <w:color w:val="000000" w:themeColor="text1"/>
          <w:sz w:val="44"/>
          <w:szCs w:val="44"/>
          <w14:textFill>
            <w14:solidFill>
              <w14:schemeClr w14:val="tx1"/>
            </w14:solidFill>
          </w14:textFill>
        </w:rPr>
      </w:pPr>
      <w:r>
        <w:rPr>
          <w:rFonts w:hint="eastAsia" w:ascii="宋体" w:hAnsi="宋体" w:cs="宋体"/>
          <w:color w:val="000000" w:themeColor="text1"/>
          <w:sz w:val="44"/>
          <w:szCs w:val="44"/>
          <w:lang w:val="en-US" w:eastAsia="zh-CN"/>
          <w14:textFill>
            <w14:solidFill>
              <w14:schemeClr w14:val="tx1"/>
            </w14:solidFill>
          </w14:textFill>
        </w:rPr>
        <w:t>响  应</w:t>
      </w:r>
      <w:r>
        <w:rPr>
          <w:rFonts w:ascii="宋体" w:hAnsi="宋体" w:cs="宋体"/>
          <w:color w:val="000000" w:themeColor="text1"/>
          <w:sz w:val="44"/>
          <w:szCs w:val="44"/>
          <w14:textFill>
            <w14:solidFill>
              <w14:schemeClr w14:val="tx1"/>
            </w14:solidFill>
          </w14:textFill>
        </w:rPr>
        <w:t xml:space="preserve">  </w:t>
      </w:r>
      <w:r>
        <w:rPr>
          <w:rFonts w:hint="eastAsia" w:ascii="宋体" w:hAnsi="宋体" w:cs="宋体"/>
          <w:color w:val="000000" w:themeColor="text1"/>
          <w:sz w:val="44"/>
          <w:szCs w:val="44"/>
          <w14:textFill>
            <w14:solidFill>
              <w14:schemeClr w14:val="tx1"/>
            </w14:solidFill>
          </w14:textFill>
        </w:rPr>
        <w:t>文</w:t>
      </w:r>
      <w:r>
        <w:rPr>
          <w:rFonts w:ascii="宋体" w:hAnsi="宋体" w:cs="宋体"/>
          <w:color w:val="000000" w:themeColor="text1"/>
          <w:sz w:val="44"/>
          <w:szCs w:val="44"/>
          <w14:textFill>
            <w14:solidFill>
              <w14:schemeClr w14:val="tx1"/>
            </w14:solidFill>
          </w14:textFill>
        </w:rPr>
        <w:t xml:space="preserve">  </w:t>
      </w:r>
      <w:r>
        <w:rPr>
          <w:rFonts w:hint="eastAsia" w:ascii="宋体" w:hAnsi="宋体" w:cs="宋体"/>
          <w:color w:val="000000" w:themeColor="text1"/>
          <w:sz w:val="44"/>
          <w:szCs w:val="44"/>
          <w14:textFill>
            <w14:solidFill>
              <w14:schemeClr w14:val="tx1"/>
            </w14:solidFill>
          </w14:textFill>
        </w:rPr>
        <w:t>件</w:t>
      </w:r>
    </w:p>
    <w:p w14:paraId="33B68C64">
      <w:pPr>
        <w:jc w:val="center"/>
        <w:rPr>
          <w:rFonts w:ascii="宋体"/>
          <w:color w:val="000000" w:themeColor="text1"/>
          <w:sz w:val="32"/>
          <w:szCs w:val="32"/>
          <w14:textFill>
            <w14:solidFill>
              <w14:schemeClr w14:val="tx1"/>
            </w14:solidFill>
          </w14:textFill>
        </w:rPr>
      </w:pPr>
    </w:p>
    <w:p w14:paraId="6C112663">
      <w:pPr>
        <w:jc w:val="center"/>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项目编号：</w:t>
      </w:r>
    </w:p>
    <w:p w14:paraId="2FA5B987">
      <w:pPr>
        <w:jc w:val="center"/>
        <w:rPr>
          <w:rFonts w:ascii="宋体"/>
          <w:color w:val="000000" w:themeColor="text1"/>
          <w:sz w:val="32"/>
          <w:szCs w:val="32"/>
          <w14:textFill>
            <w14:solidFill>
              <w14:schemeClr w14:val="tx1"/>
            </w14:solidFill>
          </w14:textFill>
        </w:rPr>
      </w:pPr>
    </w:p>
    <w:p w14:paraId="4799DBE8">
      <w:pPr>
        <w:jc w:val="center"/>
        <w:rPr>
          <w:rFonts w:ascii="宋体"/>
          <w:color w:val="000000" w:themeColor="text1"/>
          <w:sz w:val="32"/>
          <w:szCs w:val="32"/>
          <w14:textFill>
            <w14:solidFill>
              <w14:schemeClr w14:val="tx1"/>
            </w14:solidFill>
          </w14:textFill>
        </w:rPr>
      </w:pPr>
    </w:p>
    <w:p w14:paraId="6F5453A1">
      <w:pPr>
        <w:jc w:val="center"/>
        <w:rPr>
          <w:rFonts w:ascii="宋体"/>
          <w:color w:val="000000" w:themeColor="text1"/>
          <w:sz w:val="32"/>
          <w:szCs w:val="32"/>
          <w14:textFill>
            <w14:solidFill>
              <w14:schemeClr w14:val="tx1"/>
            </w14:solidFill>
          </w14:textFill>
        </w:rPr>
      </w:pPr>
    </w:p>
    <w:p w14:paraId="1B55CAE6">
      <w:pPr>
        <w:jc w:val="center"/>
        <w:rPr>
          <w:rFonts w:ascii="宋体"/>
          <w:color w:val="000000" w:themeColor="text1"/>
          <w:sz w:val="32"/>
          <w:szCs w:val="32"/>
          <w14:textFill>
            <w14:solidFill>
              <w14:schemeClr w14:val="tx1"/>
            </w14:solidFill>
          </w14:textFill>
        </w:rPr>
      </w:pPr>
    </w:p>
    <w:p w14:paraId="2A5345CE">
      <w:pPr>
        <w:jc w:val="center"/>
        <w:rPr>
          <w:rFonts w:ascii="宋体"/>
          <w:color w:val="000000" w:themeColor="text1"/>
          <w:sz w:val="32"/>
          <w:szCs w:val="32"/>
          <w14:textFill>
            <w14:solidFill>
              <w14:schemeClr w14:val="tx1"/>
            </w14:solidFill>
          </w14:textFill>
        </w:rPr>
      </w:pPr>
    </w:p>
    <w:p w14:paraId="516584E0">
      <w:pPr>
        <w:jc w:val="center"/>
        <w:rPr>
          <w:rFonts w:ascii="宋体"/>
          <w:color w:val="000000" w:themeColor="text1"/>
          <w:sz w:val="32"/>
          <w:szCs w:val="32"/>
          <w14:textFill>
            <w14:solidFill>
              <w14:schemeClr w14:val="tx1"/>
            </w14:solidFill>
          </w14:textFill>
        </w:rPr>
      </w:pPr>
    </w:p>
    <w:p w14:paraId="6CEB2969">
      <w:pPr>
        <w:jc w:val="center"/>
        <w:rPr>
          <w:rFonts w:ascii="宋体"/>
          <w:color w:val="000000" w:themeColor="text1"/>
          <w:sz w:val="32"/>
          <w:szCs w:val="32"/>
          <w14:textFill>
            <w14:solidFill>
              <w14:schemeClr w14:val="tx1"/>
            </w14:solidFill>
          </w14:textFill>
        </w:rPr>
      </w:pPr>
    </w:p>
    <w:p w14:paraId="74D7CA32">
      <w:pPr>
        <w:jc w:val="center"/>
        <w:rPr>
          <w:rFonts w:ascii="宋体"/>
          <w:color w:val="000000" w:themeColor="text1"/>
          <w:sz w:val="32"/>
          <w:szCs w:val="32"/>
          <w14:textFill>
            <w14:solidFill>
              <w14:schemeClr w14:val="tx1"/>
            </w14:solidFill>
          </w14:textFill>
        </w:rPr>
      </w:pPr>
    </w:p>
    <w:p w14:paraId="7C761755">
      <w:pPr>
        <w:jc w:val="center"/>
        <w:rPr>
          <w:rFonts w:ascii="宋体"/>
          <w:color w:val="000000" w:themeColor="text1"/>
          <w:sz w:val="32"/>
          <w:szCs w:val="32"/>
          <w14:textFill>
            <w14:solidFill>
              <w14:schemeClr w14:val="tx1"/>
            </w14:solidFill>
          </w14:textFill>
        </w:rPr>
      </w:pPr>
    </w:p>
    <w:p w14:paraId="31114530">
      <w:pPr>
        <w:spacing w:line="360" w:lineRule="auto"/>
        <w:jc w:val="center"/>
        <w:rPr>
          <w:rFonts w:ascii="宋体"/>
          <w:color w:val="000000" w:themeColor="text1"/>
          <w:sz w:val="28"/>
          <w:szCs w:val="28"/>
          <w14:textFill>
            <w14:solidFill>
              <w14:schemeClr w14:val="tx1"/>
            </w14:solidFill>
          </w14:textFill>
        </w:rPr>
      </w:pPr>
      <w:bookmarkStart w:id="172" w:name="_Toc29555"/>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：（盖单位公章）</w:t>
      </w:r>
      <w:bookmarkEnd w:id="172"/>
    </w:p>
    <w:p w14:paraId="5E12BD9D">
      <w:pPr>
        <w:spacing w:line="360" w:lineRule="auto"/>
        <w:jc w:val="center"/>
        <w:rPr>
          <w:rFonts w:ascii="宋体"/>
          <w:color w:val="000000" w:themeColor="text1"/>
          <w:sz w:val="28"/>
          <w:szCs w:val="28"/>
          <w14:textFill>
            <w14:solidFill>
              <w14:schemeClr w14:val="tx1"/>
            </w14:solidFill>
          </w14:textFill>
        </w:rPr>
      </w:pPr>
      <w:bookmarkStart w:id="173" w:name="_Toc25608"/>
      <w:r>
        <w:rPr>
          <w:rFonts w:hint="eastAsia" w:ascii="宋体" w:hAnsi="宋体" w:cs="宋体"/>
          <w:color w:val="000000" w:themeColor="text1"/>
          <w:sz w:val="28"/>
          <w:szCs w:val="28"/>
          <w14:textFill>
            <w14:solidFill>
              <w14:schemeClr w14:val="tx1"/>
            </w14:solidFill>
          </w14:textFill>
        </w:rPr>
        <w:t>法定代表人或其委托代理人：（签字）</w:t>
      </w:r>
      <w:bookmarkEnd w:id="173"/>
    </w:p>
    <w:p w14:paraId="51C2A8CA">
      <w:pPr>
        <w:jc w:val="center"/>
        <w:rPr>
          <w:rFonts w:ascii="宋体"/>
          <w:color w:val="000000" w:themeColor="text1"/>
          <w:sz w:val="28"/>
          <w:szCs w:val="28"/>
          <w14:textFill>
            <w14:solidFill>
              <w14:schemeClr w14:val="tx1"/>
            </w14:solidFill>
          </w14:textFill>
        </w:rPr>
      </w:pPr>
    </w:p>
    <w:p w14:paraId="0C25AA05">
      <w:pPr>
        <w:jc w:val="center"/>
        <w:rPr>
          <w:rFonts w:ascii="宋体"/>
          <w:color w:val="000000" w:themeColor="text1"/>
          <w:sz w:val="28"/>
          <w:szCs w:val="28"/>
          <w14:textFill>
            <w14:solidFill>
              <w14:schemeClr w14:val="tx1"/>
            </w14:solidFill>
          </w14:textFill>
        </w:rPr>
      </w:pPr>
    </w:p>
    <w:p w14:paraId="72C912EE">
      <w:pPr>
        <w:jc w:val="center"/>
        <w:rPr>
          <w:rFonts w:ascii="宋体"/>
          <w:color w:val="000000" w:themeColor="text1"/>
          <w:sz w:val="28"/>
          <w:szCs w:val="28"/>
          <w14:textFill>
            <w14:solidFill>
              <w14:schemeClr w14:val="tx1"/>
            </w14:solidFill>
          </w14:textFill>
        </w:rPr>
      </w:pPr>
      <w:bookmarkStart w:id="174" w:name="_Toc197"/>
      <w:r>
        <w:rPr>
          <w:rFonts w:hint="eastAsia" w:ascii="宋体" w:hAnsi="宋体" w:cs="宋体"/>
          <w:color w:val="000000" w:themeColor="text1"/>
          <w:sz w:val="28"/>
          <w:szCs w:val="28"/>
          <w14:textFill>
            <w14:solidFill>
              <w14:schemeClr w14:val="tx1"/>
            </w14:solidFill>
          </w14:textFill>
        </w:rPr>
        <w:t>年 月 日</w:t>
      </w:r>
      <w:bookmarkEnd w:id="174"/>
    </w:p>
    <w:p w14:paraId="4013222E">
      <w:pPr>
        <w:spacing w:before="240" w:beforeLines="100" w:after="240" w:afterLines="100"/>
        <w:jc w:val="center"/>
        <w:rPr>
          <w:rFonts w:ascii="宋体"/>
          <w:color w:val="000000" w:themeColor="text1"/>
          <w:sz w:val="36"/>
          <w:szCs w:val="36"/>
          <w14:textFill>
            <w14:solidFill>
              <w14:schemeClr w14:val="tx1"/>
            </w14:solidFill>
          </w14:textFill>
        </w:rPr>
      </w:pPr>
      <w:r>
        <w:rPr>
          <w:rFonts w:ascii="宋体"/>
          <w:color w:val="000000" w:themeColor="text1"/>
          <w:sz w:val="28"/>
          <w:szCs w:val="28"/>
          <w14:textFill>
            <w14:solidFill>
              <w14:schemeClr w14:val="tx1"/>
            </w14:solidFill>
          </w14:textFill>
        </w:rPr>
        <w:br w:type="page"/>
      </w:r>
      <w:bookmarkStart w:id="175" w:name="_Toc9547"/>
      <w:r>
        <w:rPr>
          <w:rFonts w:hint="eastAsia" w:ascii="宋体" w:hAnsi="宋体" w:cs="宋体"/>
          <w:color w:val="000000" w:themeColor="text1"/>
          <w:sz w:val="36"/>
          <w:szCs w:val="36"/>
          <w14:textFill>
            <w14:solidFill>
              <w14:schemeClr w14:val="tx1"/>
            </w14:solidFill>
          </w14:textFill>
        </w:rPr>
        <w:t>目</w:t>
      </w:r>
      <w:r>
        <w:rPr>
          <w:rFonts w:ascii="宋体" w:hAnsi="宋体" w:cs="宋体"/>
          <w:color w:val="000000" w:themeColor="text1"/>
          <w:sz w:val="36"/>
          <w:szCs w:val="36"/>
          <w14:textFill>
            <w14:solidFill>
              <w14:schemeClr w14:val="tx1"/>
            </w14:solidFill>
          </w14:textFill>
        </w:rPr>
        <w:t xml:space="preserve">    </w:t>
      </w:r>
      <w:r>
        <w:rPr>
          <w:rFonts w:hint="eastAsia" w:ascii="宋体" w:hAnsi="宋体" w:cs="宋体"/>
          <w:color w:val="000000" w:themeColor="text1"/>
          <w:sz w:val="36"/>
          <w:szCs w:val="36"/>
          <w14:textFill>
            <w14:solidFill>
              <w14:schemeClr w14:val="tx1"/>
            </w14:solidFill>
          </w14:textFill>
        </w:rPr>
        <w:t>录</w:t>
      </w:r>
      <w:bookmarkEnd w:id="175"/>
    </w:p>
    <w:p w14:paraId="7A27FB6D">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76" w:name="_Toc13556"/>
      <w:r>
        <w:rPr>
          <w:rFonts w:hint="eastAsia" w:cs="宋体" w:asciiTheme="minorEastAsia" w:hAnsiTheme="minorEastAsia" w:eastAsiaTheme="minorEastAsia"/>
          <w:color w:val="000000" w:themeColor="text1"/>
          <w:sz w:val="24"/>
          <w14:textFill>
            <w14:solidFill>
              <w14:schemeClr w14:val="tx1"/>
            </w14:solidFill>
          </w14:textFill>
        </w:rPr>
        <w:t>一、开标一览表</w:t>
      </w:r>
      <w:bookmarkEnd w:id="176"/>
    </w:p>
    <w:p w14:paraId="07140B47">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77" w:name="_Toc1531"/>
      <w:r>
        <w:rPr>
          <w:rFonts w:hint="eastAsia" w:cs="宋体" w:asciiTheme="minorEastAsia" w:hAnsiTheme="minorEastAsia" w:eastAsiaTheme="minorEastAsia"/>
          <w:color w:val="000000" w:themeColor="text1"/>
          <w:sz w:val="24"/>
          <w14:textFill>
            <w14:solidFill>
              <w14:schemeClr w14:val="tx1"/>
            </w14:solidFill>
          </w14:textFill>
        </w:rPr>
        <w:t>二、投标函</w:t>
      </w:r>
      <w:bookmarkEnd w:id="177"/>
    </w:p>
    <w:p w14:paraId="476354DB">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78" w:name="_Toc27601"/>
      <w:r>
        <w:rPr>
          <w:rFonts w:hint="eastAsia" w:cs="宋体" w:asciiTheme="minorEastAsia" w:hAnsiTheme="minorEastAsia" w:eastAsiaTheme="minorEastAsia"/>
          <w:color w:val="000000" w:themeColor="text1"/>
          <w:sz w:val="24"/>
          <w14:textFill>
            <w14:solidFill>
              <w14:schemeClr w14:val="tx1"/>
            </w14:solidFill>
          </w14:textFill>
        </w:rPr>
        <w:t>三、报价一览表</w:t>
      </w:r>
      <w:bookmarkEnd w:id="178"/>
    </w:p>
    <w:p w14:paraId="31500F0B">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79" w:name="_Toc25789"/>
      <w:r>
        <w:rPr>
          <w:rFonts w:hint="eastAsia" w:cs="宋体" w:asciiTheme="minorEastAsia" w:hAnsiTheme="minorEastAsia" w:eastAsiaTheme="minorEastAsia"/>
          <w:color w:val="000000" w:themeColor="text1"/>
          <w:sz w:val="24"/>
          <w14:textFill>
            <w14:solidFill>
              <w14:schemeClr w14:val="tx1"/>
            </w14:solidFill>
          </w14:textFill>
        </w:rPr>
        <w:t>四、法定代表人身份证明</w:t>
      </w:r>
      <w:bookmarkEnd w:id="179"/>
    </w:p>
    <w:p w14:paraId="2277A66D">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0" w:name="_Toc6944"/>
      <w:r>
        <w:rPr>
          <w:rFonts w:hint="eastAsia" w:cs="宋体" w:asciiTheme="minorEastAsia" w:hAnsiTheme="minorEastAsia" w:eastAsiaTheme="minorEastAsia"/>
          <w:color w:val="000000" w:themeColor="text1"/>
          <w:sz w:val="24"/>
          <w14:textFill>
            <w14:solidFill>
              <w14:schemeClr w14:val="tx1"/>
            </w14:solidFill>
          </w14:textFill>
        </w:rPr>
        <w:t>五、法定代表人授权委托书</w:t>
      </w:r>
      <w:bookmarkEnd w:id="180"/>
    </w:p>
    <w:p w14:paraId="65343078">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1" w:name="_Toc7494"/>
      <w:r>
        <w:rPr>
          <w:rFonts w:hint="eastAsia" w:cs="宋体" w:asciiTheme="minorEastAsia" w:hAnsiTheme="minorEastAsia" w:eastAsiaTheme="minorEastAsia"/>
          <w:color w:val="000000" w:themeColor="text1"/>
          <w:sz w:val="24"/>
          <w:lang w:val="en-US" w:eastAsia="zh-CN"/>
          <w14:textFill>
            <w14:solidFill>
              <w14:schemeClr w14:val="tx1"/>
            </w14:solidFill>
          </w14:textFill>
        </w:rPr>
        <w:t>六</w:t>
      </w:r>
      <w:r>
        <w:rPr>
          <w:rFonts w:hint="eastAsia" w:cs="宋体" w:asciiTheme="minorEastAsia" w:hAnsiTheme="minorEastAsia" w:eastAsiaTheme="minorEastAsia"/>
          <w:color w:val="000000" w:themeColor="text1"/>
          <w:sz w:val="24"/>
          <w14:textFill>
            <w14:solidFill>
              <w14:schemeClr w14:val="tx1"/>
            </w14:solidFill>
          </w14:textFill>
        </w:rPr>
        <w:t>、商务条款偏离表（格式）</w:t>
      </w:r>
      <w:bookmarkEnd w:id="181"/>
    </w:p>
    <w:p w14:paraId="47B815D5">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2" w:name="_Toc5047"/>
      <w:r>
        <w:rPr>
          <w:rFonts w:hint="eastAsia" w:cs="宋体" w:asciiTheme="minorEastAsia" w:hAnsiTheme="minorEastAsia" w:eastAsiaTheme="minorEastAsia"/>
          <w:color w:val="000000" w:themeColor="text1"/>
          <w:sz w:val="24"/>
          <w:lang w:val="en-US" w:eastAsia="zh-CN"/>
          <w14:textFill>
            <w14:solidFill>
              <w14:schemeClr w14:val="tx1"/>
            </w14:solidFill>
          </w14:textFill>
        </w:rPr>
        <w:t>七</w:t>
      </w:r>
      <w:r>
        <w:rPr>
          <w:rFonts w:hint="eastAsia" w:cs="宋体" w:asciiTheme="minorEastAsia" w:hAnsiTheme="minorEastAsia" w:eastAsiaTheme="minorEastAsia"/>
          <w:color w:val="000000" w:themeColor="text1"/>
          <w:sz w:val="24"/>
          <w14:textFill>
            <w14:solidFill>
              <w14:schemeClr w14:val="tx1"/>
            </w14:solidFill>
          </w14:textFill>
        </w:rPr>
        <w:t>、资格审查资料</w:t>
      </w:r>
      <w:bookmarkEnd w:id="182"/>
    </w:p>
    <w:p w14:paraId="4C224140">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3" w:name="_Toc14555"/>
      <w:r>
        <w:rPr>
          <w:rFonts w:hint="eastAsia" w:cs="宋体" w:asciiTheme="minorEastAsia" w:hAnsiTheme="minorEastAsia" w:eastAsiaTheme="minorEastAsia"/>
          <w:color w:val="000000" w:themeColor="text1"/>
          <w:sz w:val="24"/>
          <w:lang w:val="en-US" w:eastAsia="zh-CN"/>
          <w14:textFill>
            <w14:solidFill>
              <w14:schemeClr w14:val="tx1"/>
            </w14:solidFill>
          </w14:textFill>
        </w:rPr>
        <w:t>八</w:t>
      </w:r>
      <w:r>
        <w:rPr>
          <w:rFonts w:hint="eastAsia" w:cs="宋体" w:asciiTheme="minorEastAsia" w:hAnsiTheme="minorEastAsia" w:eastAsiaTheme="minorEastAsia"/>
          <w:color w:val="000000" w:themeColor="text1"/>
          <w:sz w:val="24"/>
          <w:lang w:val="zh-CN"/>
          <w14:textFill>
            <w14:solidFill>
              <w14:schemeClr w14:val="tx1"/>
            </w14:solidFill>
          </w14:textFill>
        </w:rPr>
        <w:t>、服务方案</w:t>
      </w:r>
      <w:bookmarkEnd w:id="183"/>
    </w:p>
    <w:p w14:paraId="123998AA">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84" w:name="_Toc7870"/>
      <w:r>
        <w:rPr>
          <w:rFonts w:hint="eastAsia" w:cs="宋体" w:asciiTheme="minorEastAsia" w:hAnsiTheme="minorEastAsia" w:eastAsiaTheme="minorEastAsia"/>
          <w:color w:val="000000" w:themeColor="text1"/>
          <w:sz w:val="24"/>
          <w:lang w:val="en-US" w:eastAsia="zh-CN"/>
          <w14:textFill>
            <w14:solidFill>
              <w14:schemeClr w14:val="tx1"/>
            </w14:solidFill>
          </w14:textFill>
        </w:rPr>
        <w:t>九</w:t>
      </w:r>
      <w:r>
        <w:rPr>
          <w:rFonts w:hint="eastAsia" w:cs="宋体" w:asciiTheme="minorEastAsia" w:hAnsiTheme="minorEastAsia" w:eastAsiaTheme="minorEastAsia"/>
          <w:color w:val="000000" w:themeColor="text1"/>
          <w:sz w:val="24"/>
          <w14:textFill>
            <w14:solidFill>
              <w14:schemeClr w14:val="tx1"/>
            </w14:solidFill>
          </w14:textFill>
        </w:rPr>
        <w:t>、其他材料</w:t>
      </w:r>
      <w:bookmarkEnd w:id="184"/>
    </w:p>
    <w:p w14:paraId="6BE40E28">
      <w:pPr>
        <w:spacing w:line="40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p>
    <w:p w14:paraId="51BC86E4">
      <w:pPr>
        <w:spacing w:line="400" w:lineRule="exact"/>
        <w:jc w:val="center"/>
        <w:rPr>
          <w:rFonts w:ascii="宋体" w:hAnsi="宋体"/>
          <w:bCs/>
          <w:color w:val="000000" w:themeColor="text1"/>
          <w:sz w:val="24"/>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br w:type="page"/>
      </w:r>
      <w:bookmarkStart w:id="185" w:name="_Toc19353"/>
      <w:r>
        <w:rPr>
          <w:rFonts w:hint="eastAsia" w:ascii="宋体" w:hAnsi="宋体" w:cs="宋体"/>
          <w:b/>
          <w:bCs/>
          <w:color w:val="000000" w:themeColor="text1"/>
          <w:kern w:val="0"/>
          <w:sz w:val="30"/>
          <w:szCs w:val="30"/>
          <w14:textFill>
            <w14:solidFill>
              <w14:schemeClr w14:val="tx1"/>
            </w14:solidFill>
          </w14:textFill>
        </w:rPr>
        <w:t>一、开标一览表</w:t>
      </w:r>
      <w:bookmarkEnd w:id="185"/>
    </w:p>
    <w:p w14:paraId="5BB4326F">
      <w:pPr>
        <w:spacing w:line="360" w:lineRule="auto"/>
        <w:rPr>
          <w:rFonts w:ascii="宋体" w:hAnsi="宋体" w:cs="宋体"/>
          <w:color w:val="000000" w:themeColor="text1"/>
          <w:sz w:val="24"/>
          <w14:textFill>
            <w14:solidFill>
              <w14:schemeClr w14:val="tx1"/>
            </w14:solidFill>
          </w14:textFill>
        </w:rPr>
      </w:pPr>
    </w:p>
    <w:p w14:paraId="0762EA7C">
      <w:pPr>
        <w:spacing w:line="360" w:lineRule="auto"/>
        <w:rPr>
          <w:rFonts w:ascii="宋体" w:hAnsi="宋体" w:cs="宋体"/>
          <w:color w:val="000000" w:themeColor="text1"/>
          <w:sz w:val="24"/>
          <w14:textFill>
            <w14:solidFill>
              <w14:schemeClr w14:val="tx1"/>
            </w14:solidFill>
          </w14:textFill>
        </w:rPr>
      </w:pPr>
    </w:p>
    <w:p w14:paraId="66D079CB">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项目名称：</w:t>
      </w:r>
    </w:p>
    <w:p w14:paraId="6168619C">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招标编号：                    </w:t>
      </w:r>
      <w:r>
        <w:rPr>
          <w:rFonts w:cs="宋体" w:asciiTheme="minorEastAsia" w:hAnsiTheme="minorEastAsia" w:eastAsiaTheme="minorEastAsia"/>
          <w:color w:val="000000" w:themeColor="text1"/>
          <w:szCs w:val="21"/>
          <w14:textFill>
            <w14:solidFill>
              <w14:schemeClr w14:val="tx1"/>
            </w14:solidFill>
          </w14:textFill>
        </w:rPr>
        <w:tab/>
      </w:r>
      <w:r>
        <w:rPr>
          <w:rFonts w:hint="eastAsia" w:cs="宋体" w:asciiTheme="minorEastAsia" w:hAnsiTheme="minorEastAsia" w:eastAsiaTheme="minorEastAsia"/>
          <w:color w:val="000000" w:themeColor="text1"/>
          <w:szCs w:val="21"/>
          <w14:textFill>
            <w14:solidFill>
              <w14:schemeClr w14:val="tx1"/>
            </w14:solidFill>
          </w14:textFill>
        </w:rPr>
        <w:t>开标时间：</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年</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月</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日</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时</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分（北京时间）</w:t>
      </w:r>
    </w:p>
    <w:tbl>
      <w:tblPr>
        <w:tblStyle w:val="33"/>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1722"/>
        <w:gridCol w:w="1721"/>
        <w:gridCol w:w="2016"/>
        <w:gridCol w:w="1752"/>
      </w:tblGrid>
      <w:tr w14:paraId="4BE8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2114" w:type="dxa"/>
            <w:vAlign w:val="center"/>
          </w:tcPr>
          <w:p w14:paraId="2F022A47">
            <w:pPr>
              <w:spacing w:line="40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供应商</w:t>
            </w:r>
            <w:r>
              <w:rPr>
                <w:rFonts w:hint="eastAsia" w:cs="宋体" w:asciiTheme="minorEastAsia" w:hAnsiTheme="minorEastAsia" w:eastAsiaTheme="minorEastAsia"/>
                <w:color w:val="000000" w:themeColor="text1"/>
                <w:szCs w:val="21"/>
                <w14:textFill>
                  <w14:solidFill>
                    <w14:schemeClr w14:val="tx1"/>
                  </w14:solidFill>
                </w14:textFill>
              </w:rPr>
              <w:t>名称</w:t>
            </w:r>
          </w:p>
        </w:tc>
        <w:tc>
          <w:tcPr>
            <w:tcW w:w="1722" w:type="dxa"/>
            <w:vAlign w:val="center"/>
          </w:tcPr>
          <w:p w14:paraId="1D7E4F5C">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投标报价</w:t>
            </w:r>
          </w:p>
          <w:p w14:paraId="512FA29E">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（万元）</w:t>
            </w:r>
          </w:p>
        </w:tc>
        <w:tc>
          <w:tcPr>
            <w:tcW w:w="1721" w:type="dxa"/>
            <w:vAlign w:val="center"/>
          </w:tcPr>
          <w:p w14:paraId="15943A5B">
            <w:pPr>
              <w:spacing w:line="400" w:lineRule="exact"/>
              <w:jc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磋商保证金</w:t>
            </w:r>
          </w:p>
          <w:p w14:paraId="22DC58B9">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（有/无）</w:t>
            </w:r>
          </w:p>
        </w:tc>
        <w:tc>
          <w:tcPr>
            <w:tcW w:w="2016" w:type="dxa"/>
            <w:vAlign w:val="center"/>
          </w:tcPr>
          <w:p w14:paraId="425194D7">
            <w:pPr>
              <w:spacing w:line="360" w:lineRule="auto"/>
              <w:jc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服务期</w:t>
            </w:r>
          </w:p>
        </w:tc>
        <w:tc>
          <w:tcPr>
            <w:tcW w:w="1752" w:type="dxa"/>
            <w:vAlign w:val="center"/>
          </w:tcPr>
          <w:p w14:paraId="6A2747EA">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质量要求</w:t>
            </w:r>
          </w:p>
        </w:tc>
      </w:tr>
      <w:tr w14:paraId="6F44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3" w:hRule="atLeast"/>
        </w:trPr>
        <w:tc>
          <w:tcPr>
            <w:tcW w:w="2114" w:type="dxa"/>
            <w:vAlign w:val="center"/>
          </w:tcPr>
          <w:p w14:paraId="667B8E3F">
            <w:pPr>
              <w:spacing w:line="360" w:lineRule="auto"/>
              <w:jc w:val="center"/>
              <w:rPr>
                <w:rFonts w:ascii="宋体"/>
                <w:color w:val="000000" w:themeColor="text1"/>
                <w:sz w:val="32"/>
                <w:szCs w:val="32"/>
                <w14:textFill>
                  <w14:solidFill>
                    <w14:schemeClr w14:val="tx1"/>
                  </w14:solidFill>
                </w14:textFill>
              </w:rPr>
            </w:pPr>
          </w:p>
        </w:tc>
        <w:tc>
          <w:tcPr>
            <w:tcW w:w="1722" w:type="dxa"/>
            <w:vAlign w:val="center"/>
          </w:tcPr>
          <w:p w14:paraId="0D57921E">
            <w:pPr>
              <w:spacing w:line="360" w:lineRule="auto"/>
              <w:jc w:val="center"/>
              <w:rPr>
                <w:rFonts w:ascii="宋体"/>
                <w:color w:val="000000" w:themeColor="text1"/>
                <w:sz w:val="32"/>
                <w:szCs w:val="32"/>
                <w14:textFill>
                  <w14:solidFill>
                    <w14:schemeClr w14:val="tx1"/>
                  </w14:solidFill>
                </w14:textFill>
              </w:rPr>
            </w:pPr>
          </w:p>
        </w:tc>
        <w:tc>
          <w:tcPr>
            <w:tcW w:w="1721" w:type="dxa"/>
            <w:vAlign w:val="center"/>
          </w:tcPr>
          <w:p w14:paraId="18B3BD12">
            <w:pPr>
              <w:spacing w:line="360" w:lineRule="auto"/>
              <w:jc w:val="center"/>
              <w:rPr>
                <w:rFonts w:ascii="宋体"/>
                <w:color w:val="000000" w:themeColor="text1"/>
                <w:sz w:val="32"/>
                <w:szCs w:val="32"/>
                <w14:textFill>
                  <w14:solidFill>
                    <w14:schemeClr w14:val="tx1"/>
                  </w14:solidFill>
                </w14:textFill>
              </w:rPr>
            </w:pPr>
          </w:p>
        </w:tc>
        <w:tc>
          <w:tcPr>
            <w:tcW w:w="2016" w:type="dxa"/>
            <w:vAlign w:val="center"/>
          </w:tcPr>
          <w:p w14:paraId="44C4F8B6">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752" w:type="dxa"/>
            <w:vAlign w:val="center"/>
          </w:tcPr>
          <w:p w14:paraId="6DD7B2EB">
            <w:pPr>
              <w:spacing w:line="360" w:lineRule="auto"/>
              <w:jc w:val="center"/>
              <w:rPr>
                <w:rFonts w:hint="eastAsia" w:ascii="宋体" w:eastAsia="宋体"/>
                <w:color w:val="000000" w:themeColor="text1"/>
                <w:sz w:val="32"/>
                <w:szCs w:val="32"/>
                <w:lang w:eastAsia="zh-CN"/>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质量要求符合国家及行业规定的合格标准</w:t>
            </w:r>
          </w:p>
        </w:tc>
      </w:tr>
    </w:tbl>
    <w:p w14:paraId="4CF774E2">
      <w:pPr>
        <w:tabs>
          <w:tab w:val="left" w:pos="3360"/>
        </w:tabs>
        <w:spacing w:line="360" w:lineRule="auto"/>
        <w:rPr>
          <w:rFonts w:ascii="宋体"/>
          <w:color w:val="000000" w:themeColor="text1"/>
          <w:sz w:val="24"/>
          <w14:textFill>
            <w14:solidFill>
              <w14:schemeClr w14:val="tx1"/>
            </w14:solidFill>
          </w14:textFill>
        </w:rPr>
      </w:pPr>
    </w:p>
    <w:p w14:paraId="7186AE7D">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注：填报的内容必须和</w:t>
      </w:r>
      <w:r>
        <w:rPr>
          <w:rFonts w:hint="eastAsia" w:cs="宋体" w:asciiTheme="minorEastAsia" w:hAnsiTheme="minorEastAsia" w:eastAsiaTheme="minorEastAsia"/>
          <w:color w:val="000000" w:themeColor="text1"/>
          <w:szCs w:val="21"/>
          <w:lang w:eastAsia="zh-CN"/>
          <w14:textFill>
            <w14:solidFill>
              <w14:schemeClr w14:val="tx1"/>
            </w14:solidFill>
          </w14:textFill>
        </w:rPr>
        <w:t>响应文件</w:t>
      </w:r>
      <w:r>
        <w:rPr>
          <w:rFonts w:hint="eastAsia" w:cs="宋体" w:asciiTheme="minorEastAsia" w:hAnsiTheme="minorEastAsia" w:eastAsiaTheme="minorEastAsia"/>
          <w:color w:val="000000" w:themeColor="text1"/>
          <w:szCs w:val="21"/>
          <w14:textFill>
            <w14:solidFill>
              <w14:schemeClr w14:val="tx1"/>
            </w14:solidFill>
          </w14:textFill>
        </w:rPr>
        <w:t>及投标函的内容一致。</w:t>
      </w:r>
    </w:p>
    <w:p w14:paraId="2CE213F7">
      <w:pPr>
        <w:spacing w:line="400" w:lineRule="exact"/>
        <w:rPr>
          <w:rFonts w:cs="宋体" w:asciiTheme="minorEastAsia" w:hAnsiTheme="minorEastAsia" w:eastAsiaTheme="minorEastAsia"/>
          <w:color w:val="000000" w:themeColor="text1"/>
          <w:szCs w:val="21"/>
          <w14:textFill>
            <w14:solidFill>
              <w14:schemeClr w14:val="tx1"/>
            </w14:solidFill>
          </w14:textFill>
        </w:rPr>
      </w:pPr>
    </w:p>
    <w:p w14:paraId="1799957C">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14:paraId="1F4B1431">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14:paraId="3F1D4675">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14:paraId="7058038E">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14:paraId="1D66375F">
      <w:pPr>
        <w:spacing w:line="400" w:lineRule="exact"/>
        <w:ind w:firstLine="945" w:firstLineChars="4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供应商</w:t>
      </w:r>
      <w:r>
        <w:rPr>
          <w:rFonts w:hint="eastAsia" w:cs="宋体" w:asciiTheme="minorEastAsia" w:hAnsiTheme="minorEastAsia" w:eastAsiaTheme="minorEastAsia"/>
          <w:color w:val="000000" w:themeColor="text1"/>
          <w:szCs w:val="21"/>
          <w14:textFill>
            <w14:solidFill>
              <w14:schemeClr w14:val="tx1"/>
            </w14:solidFill>
          </w14:textFill>
        </w:rPr>
        <w:t>名称：</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（盖单位公章）</w:t>
      </w:r>
    </w:p>
    <w:p w14:paraId="0C73A406">
      <w:pPr>
        <w:spacing w:line="400" w:lineRule="exact"/>
        <w:rPr>
          <w:rFonts w:cs="宋体" w:asciiTheme="minorEastAsia" w:hAnsiTheme="minorEastAsia" w:eastAsiaTheme="minorEastAsia"/>
          <w:color w:val="000000" w:themeColor="text1"/>
          <w:szCs w:val="21"/>
          <w14:textFill>
            <w14:solidFill>
              <w14:schemeClr w14:val="tx1"/>
            </w14:solidFill>
          </w14:textFill>
        </w:rPr>
      </w:pPr>
    </w:p>
    <w:p w14:paraId="3768DBF3">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法定代表人或其委托代理人：</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（签字）</w:t>
      </w:r>
    </w:p>
    <w:p w14:paraId="65F2C347">
      <w:pPr>
        <w:spacing w:line="400" w:lineRule="exact"/>
        <w:rPr>
          <w:rFonts w:cs="宋体" w:asciiTheme="minorEastAsia" w:hAnsiTheme="minorEastAsia" w:eastAsiaTheme="minorEastAsia"/>
          <w:color w:val="000000" w:themeColor="text1"/>
          <w:szCs w:val="21"/>
          <w14:textFill>
            <w14:solidFill>
              <w14:schemeClr w14:val="tx1"/>
            </w14:solidFill>
          </w14:textFill>
        </w:rPr>
      </w:pPr>
    </w:p>
    <w:p w14:paraId="0B6A024C">
      <w:pPr>
        <w:spacing w:before="240" w:beforeLines="100" w:line="510" w:lineRule="exact"/>
        <w:jc w:val="center"/>
        <w:rPr>
          <w:rFonts w:ascii="宋体"/>
          <w:b/>
          <w:bCs/>
          <w:color w:val="000000" w:themeColor="text1"/>
          <w:sz w:val="24"/>
          <w14:textFill>
            <w14:solidFill>
              <w14:schemeClr w14:val="tx1"/>
            </w14:solidFill>
          </w14:textFill>
        </w:rPr>
      </w:pPr>
      <w:r>
        <w:rPr>
          <w:rFonts w:ascii="宋体" w:hAnsi="宋体"/>
          <w:bCs/>
          <w:color w:val="000000" w:themeColor="text1"/>
          <w14:textFill>
            <w14:solidFill>
              <w14:schemeClr w14:val="tx1"/>
            </w14:solidFill>
          </w14:textFill>
        </w:rPr>
        <w:br w:type="page"/>
      </w:r>
      <w:bookmarkStart w:id="186" w:name="_Toc14575"/>
      <w:r>
        <w:rPr>
          <w:rFonts w:hint="eastAsia" w:ascii="宋体" w:hAnsi="宋体" w:cs="宋体"/>
          <w:b/>
          <w:bCs/>
          <w:color w:val="000000" w:themeColor="text1"/>
          <w:sz w:val="30"/>
          <w:szCs w:val="30"/>
          <w14:textFill>
            <w14:solidFill>
              <w14:schemeClr w14:val="tx1"/>
            </w14:solidFill>
          </w14:textFill>
        </w:rPr>
        <w:t>二、投标函</w:t>
      </w:r>
      <w:bookmarkEnd w:id="186"/>
    </w:p>
    <w:p w14:paraId="4D8EB5A1">
      <w:pPr>
        <w:pStyle w:val="18"/>
        <w:spacing w:line="360" w:lineRule="auto"/>
        <w:jc w:val="center"/>
        <w:rPr>
          <w:rFonts w:ascii="宋体" w:hAnsi="宋体"/>
          <w:b/>
          <w:color w:val="000000" w:themeColor="text1"/>
          <w:szCs w:val="24"/>
          <w14:textFill>
            <w14:solidFill>
              <w14:schemeClr w14:val="tx1"/>
            </w14:solidFill>
          </w14:textFill>
        </w:rPr>
      </w:pPr>
    </w:p>
    <w:p w14:paraId="119DD16F">
      <w:pPr>
        <w:pStyle w:val="18"/>
        <w:spacing w:line="360" w:lineRule="auto"/>
        <w:jc w:val="center"/>
        <w:rPr>
          <w:rFonts w:ascii="宋体" w:hAnsi="宋体"/>
          <w:b/>
          <w:color w:val="000000" w:themeColor="text1"/>
          <w:szCs w:val="24"/>
          <w14:textFill>
            <w14:solidFill>
              <w14:schemeClr w14:val="tx1"/>
            </w14:solidFill>
          </w14:textFill>
        </w:rPr>
      </w:pPr>
      <w:bookmarkStart w:id="187" w:name="_Toc467767113"/>
      <w:bookmarkStart w:id="188" w:name="_Toc28327"/>
      <w:r>
        <w:rPr>
          <w:rFonts w:hint="eastAsia" w:ascii="宋体" w:hAnsi="宋体"/>
          <w:b/>
          <w:color w:val="000000" w:themeColor="text1"/>
          <w:szCs w:val="24"/>
          <w14:textFill>
            <w14:solidFill>
              <w14:schemeClr w14:val="tx1"/>
            </w14:solidFill>
          </w14:textFill>
        </w:rPr>
        <w:t>投 标 函 格 式</w:t>
      </w:r>
      <w:bookmarkEnd w:id="187"/>
      <w:bookmarkEnd w:id="188"/>
    </w:p>
    <w:p w14:paraId="3FC5E146">
      <w:pPr>
        <w:autoSpaceDE w:val="0"/>
        <w:autoSpaceDN w:val="0"/>
        <w:adjustRightInd w:val="0"/>
        <w:spacing w:line="360" w:lineRule="auto"/>
        <w:jc w:val="left"/>
        <w:rPr>
          <w:rFonts w:ascii="宋体" w:hAnsi="宋体" w:cs="宋体"/>
          <w:color w:val="000000" w:themeColor="text1"/>
          <w:szCs w:val="21"/>
          <w:lang w:val="zh-CN"/>
          <w14:textFill>
            <w14:solidFill>
              <w14:schemeClr w14:val="tx1"/>
            </w14:solidFill>
          </w14:textFill>
        </w:rPr>
      </w:pPr>
    </w:p>
    <w:p w14:paraId="4231D7CE">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致</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采购人名称</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w:t>
      </w:r>
    </w:p>
    <w:p w14:paraId="5DDFC6FB">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1.</w:t>
      </w:r>
      <w:r>
        <w:rPr>
          <w:rFonts w:hint="eastAsia" w:ascii="宋体" w:hAnsi="宋体" w:cs="宋体"/>
          <w:color w:val="000000" w:themeColor="text1"/>
          <w:szCs w:val="21"/>
          <w:lang w:val="zh-CN"/>
          <w14:textFill>
            <w14:solidFill>
              <w14:schemeClr w14:val="tx1"/>
            </w14:solidFill>
          </w14:textFill>
        </w:rPr>
        <w:t>我方已仔细研究了</w:t>
      </w:r>
      <w:r>
        <w:rPr>
          <w:rFonts w:ascii="宋体" w:hAnsi="宋体" w:cs="宋体"/>
          <w:color w:val="000000" w:themeColor="text1"/>
          <w:szCs w:val="21"/>
          <w:u w:val="single"/>
          <w:lang w:val="zh-CN"/>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项目名称</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磋商文件的全部内容，</w:t>
      </w:r>
      <w:r>
        <w:rPr>
          <w:rFonts w:hint="eastAsia" w:ascii="宋体" w:hAnsi="宋体" w:cs="宋体"/>
          <w:color w:val="000000" w:themeColor="text1"/>
          <w:szCs w:val="21"/>
          <w14:textFill>
            <w14:solidFill>
              <w14:schemeClr w14:val="tx1"/>
            </w14:solidFill>
          </w14:textFill>
        </w:rPr>
        <w:t>我方愿</w:t>
      </w:r>
      <w:r>
        <w:rPr>
          <w:rFonts w:hint="eastAsia" w:ascii="宋体" w:hAnsi="宋体" w:cs="宋体"/>
          <w:color w:val="000000" w:themeColor="text1"/>
          <w:szCs w:val="21"/>
          <w:lang w:val="zh-CN"/>
          <w14:textFill>
            <w14:solidFill>
              <w14:schemeClr w14:val="tx1"/>
            </w14:solidFill>
          </w14:textFill>
        </w:rPr>
        <w:t>以人民币</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大写</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元</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小写</w:t>
      </w:r>
      <w:r>
        <w:rPr>
          <w:rFonts w:hint="eastAsia" w:ascii="宋体" w:hAnsi="宋体" w:cs="宋体"/>
          <w:color w:val="000000" w:themeColor="text1"/>
          <w:szCs w:val="21"/>
          <w:u w:val="single"/>
          <w:lang w:val="zh-CN"/>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的投标总报价，服务期</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，按合同约定完成，</w:t>
      </w:r>
      <w:r>
        <w:rPr>
          <w:rFonts w:hint="eastAsia" w:ascii="宋体" w:hAnsi="宋体" w:cs="宋体"/>
          <w:color w:val="000000" w:themeColor="text1"/>
          <w:szCs w:val="21"/>
          <w:lang w:val="en-US" w:eastAsia="zh-CN"/>
          <w14:textFill>
            <w14:solidFill>
              <w14:schemeClr w14:val="tx1"/>
            </w14:solidFill>
          </w14:textFill>
        </w:rPr>
        <w:t>质量</w:t>
      </w:r>
      <w:r>
        <w:rPr>
          <w:rFonts w:hint="eastAsia" w:ascii="宋体" w:hAnsi="宋体" w:cs="宋体"/>
          <w:color w:val="000000" w:themeColor="text1"/>
          <w:szCs w:val="21"/>
          <w:lang w:val="zh-CN"/>
          <w14:textFill>
            <w14:solidFill>
              <w14:schemeClr w14:val="tx1"/>
            </w14:solidFill>
          </w14:textFill>
        </w:rPr>
        <w:t>标准达到</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w:t>
      </w:r>
    </w:p>
    <w:p w14:paraId="47E323D5">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2.</w:t>
      </w:r>
      <w:r>
        <w:rPr>
          <w:rFonts w:hint="eastAsia" w:ascii="宋体" w:hAnsi="宋体" w:cs="宋体"/>
          <w:color w:val="000000" w:themeColor="text1"/>
          <w:szCs w:val="21"/>
          <w:lang w:val="zh-CN"/>
          <w14:textFill>
            <w14:solidFill>
              <w14:schemeClr w14:val="tx1"/>
            </w14:solidFill>
          </w14:textFill>
        </w:rPr>
        <w:t>我方承诺在磋商有效期内不修改、撤销响应文件。</w:t>
      </w:r>
    </w:p>
    <w:p w14:paraId="235BBC99">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3.</w:t>
      </w:r>
      <w:r>
        <w:rPr>
          <w:rFonts w:hint="eastAsia" w:ascii="宋体" w:hAnsi="宋体" w:cs="宋体"/>
          <w:color w:val="000000" w:themeColor="text1"/>
          <w:szCs w:val="21"/>
          <w:lang w:val="zh-CN"/>
          <w14:textFill>
            <w14:solidFill>
              <w14:schemeClr w14:val="tx1"/>
            </w14:solidFill>
          </w14:textFill>
        </w:rPr>
        <w:t>随同本投标函提交磋商保证金一份，金额为人民币</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大写</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元</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小写</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w:t>
      </w:r>
    </w:p>
    <w:p w14:paraId="53966661">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4.</w:t>
      </w:r>
      <w:r>
        <w:rPr>
          <w:rFonts w:hint="eastAsia" w:ascii="宋体" w:hAnsi="宋体" w:cs="宋体"/>
          <w:color w:val="000000" w:themeColor="text1"/>
          <w:szCs w:val="21"/>
          <w:lang w:val="zh-CN"/>
          <w14:textFill>
            <w14:solidFill>
              <w14:schemeClr w14:val="tx1"/>
            </w14:solidFill>
          </w14:textFill>
        </w:rPr>
        <w:t>如我方中标：</w:t>
      </w:r>
    </w:p>
    <w:p w14:paraId="78B92A25">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(1)</w:t>
      </w:r>
      <w:r>
        <w:rPr>
          <w:rFonts w:hint="eastAsia" w:ascii="宋体" w:hAnsi="宋体" w:cs="宋体"/>
          <w:color w:val="000000" w:themeColor="text1"/>
          <w:szCs w:val="21"/>
          <w:lang w:val="zh-CN"/>
          <w14:textFill>
            <w14:solidFill>
              <w14:schemeClr w14:val="tx1"/>
            </w14:solidFill>
          </w14:textFill>
        </w:rPr>
        <w:t>我方承诺在收到中标通知书后，在中标通知书规定的期限内与你方签订合同。</w:t>
      </w:r>
    </w:p>
    <w:p w14:paraId="1A58F21E">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2</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我方承诺按照磋商文件规定向你方递交履约担保。</w:t>
      </w:r>
    </w:p>
    <w:p w14:paraId="64032A97">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3</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我方承诺在合同约定的期限内完成。</w:t>
      </w:r>
    </w:p>
    <w:p w14:paraId="0211CBEE">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5.</w:t>
      </w:r>
      <w:r>
        <w:rPr>
          <w:rFonts w:hint="eastAsia" w:ascii="宋体" w:hAnsi="宋体" w:cs="宋体"/>
          <w:color w:val="000000" w:themeColor="text1"/>
          <w:szCs w:val="21"/>
          <w:lang w:val="zh-CN"/>
          <w14:textFill>
            <w14:solidFill>
              <w14:schemeClr w14:val="tx1"/>
            </w14:solidFill>
          </w14:textFill>
        </w:rPr>
        <w:t>我方在此声明，所递交的响应文件及有关资料内容完整、真实和准确，且不存在第二章“供应商须知”第</w:t>
      </w:r>
      <w:r>
        <w:rPr>
          <w:rFonts w:ascii="宋体" w:hAnsi="宋体" w:cs="宋体"/>
          <w:color w:val="000000" w:themeColor="text1"/>
          <w:szCs w:val="21"/>
          <w:lang w:val="zh-CN"/>
          <w14:textFill>
            <w14:solidFill>
              <w14:schemeClr w14:val="tx1"/>
            </w14:solidFill>
          </w14:textFill>
        </w:rPr>
        <w:t>1.4.3</w:t>
      </w:r>
      <w:r>
        <w:rPr>
          <w:rFonts w:hint="eastAsia" w:ascii="宋体" w:hAnsi="宋体" w:cs="宋体"/>
          <w:color w:val="000000" w:themeColor="text1"/>
          <w:szCs w:val="21"/>
          <w:lang w:val="zh-CN"/>
          <w14:textFill>
            <w14:solidFill>
              <w14:schemeClr w14:val="tx1"/>
            </w14:solidFill>
          </w14:textFill>
        </w:rPr>
        <w:t>项规定的任何一种情形。</w:t>
      </w:r>
    </w:p>
    <w:p w14:paraId="6A7E8D18">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6.(</w:t>
      </w:r>
      <w:r>
        <w:rPr>
          <w:rFonts w:hint="eastAsia" w:ascii="宋体" w:hAnsi="宋体" w:cs="宋体"/>
          <w:color w:val="000000" w:themeColor="text1"/>
          <w:szCs w:val="21"/>
          <w:lang w:val="zh-CN"/>
          <w14:textFill>
            <w14:solidFill>
              <w14:schemeClr w14:val="tx1"/>
            </w14:solidFill>
          </w14:textFill>
        </w:rPr>
        <w:t>其他补充说明</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w:t>
      </w:r>
    </w:p>
    <w:p w14:paraId="091C2DEA">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p>
    <w:p w14:paraId="338A875F">
      <w:pPr>
        <w:autoSpaceDE w:val="0"/>
        <w:autoSpaceDN w:val="0"/>
        <w:adjustRightInd w:val="0"/>
        <w:spacing w:line="360" w:lineRule="auto"/>
        <w:ind w:firstLine="2310" w:firstLineChars="1100"/>
        <w:jc w:val="left"/>
        <w:rPr>
          <w:rFonts w:ascii="宋体"/>
          <w:color w:val="000000" w:themeColor="text1"/>
          <w:szCs w:val="21"/>
          <w:u w:val="single"/>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供应商名称：</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盖单位公章</w:t>
      </w:r>
      <w:r>
        <w:rPr>
          <w:rFonts w:ascii="宋体" w:hAnsi="宋体" w:cs="宋体"/>
          <w:color w:val="000000" w:themeColor="text1"/>
          <w:szCs w:val="21"/>
          <w:lang w:val="zh-CN"/>
          <w14:textFill>
            <w14:solidFill>
              <w14:schemeClr w14:val="tx1"/>
            </w14:solidFill>
          </w14:textFill>
        </w:rPr>
        <w:t>)</w:t>
      </w:r>
    </w:p>
    <w:p w14:paraId="69A5FDC1">
      <w:pPr>
        <w:autoSpaceDE w:val="0"/>
        <w:autoSpaceDN w:val="0"/>
        <w:adjustRightInd w:val="0"/>
        <w:spacing w:line="360" w:lineRule="auto"/>
        <w:ind w:firstLine="2310" w:firstLineChars="1100"/>
        <w:jc w:val="left"/>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签字</w:t>
      </w:r>
      <w:r>
        <w:rPr>
          <w:rFonts w:ascii="宋体" w:hAnsi="宋体" w:cs="宋体"/>
          <w:color w:val="000000" w:themeColor="text1"/>
          <w:szCs w:val="21"/>
          <w:lang w:val="zh-CN"/>
          <w14:textFill>
            <w14:solidFill>
              <w14:schemeClr w14:val="tx1"/>
            </w14:solidFill>
          </w14:textFill>
        </w:rPr>
        <w:t>)</w:t>
      </w:r>
    </w:p>
    <w:p w14:paraId="2A995240">
      <w:pPr>
        <w:autoSpaceDE w:val="0"/>
        <w:autoSpaceDN w:val="0"/>
        <w:adjustRightInd w:val="0"/>
        <w:spacing w:line="360" w:lineRule="auto"/>
        <w:ind w:firstLine="2310" w:firstLineChars="1100"/>
        <w:jc w:val="left"/>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地址：</w:t>
      </w:r>
      <w:r>
        <w:rPr>
          <w:rFonts w:hint="eastAsia" w:ascii="宋体" w:hAnsi="宋体" w:cs="宋体"/>
          <w:color w:val="000000" w:themeColor="text1"/>
          <w:szCs w:val="21"/>
          <w:u w:val="single"/>
          <w14:textFill>
            <w14:solidFill>
              <w14:schemeClr w14:val="tx1"/>
            </w14:solidFill>
          </w14:textFill>
        </w:rPr>
        <w:t xml:space="preserve">                               </w:t>
      </w:r>
    </w:p>
    <w:p w14:paraId="0606BA43">
      <w:pPr>
        <w:autoSpaceDE w:val="0"/>
        <w:autoSpaceDN w:val="0"/>
        <w:adjustRightInd w:val="0"/>
        <w:spacing w:line="360" w:lineRule="auto"/>
        <w:ind w:firstLine="2310" w:firstLineChars="11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电话：</w:t>
      </w:r>
      <w:r>
        <w:rPr>
          <w:rFonts w:hint="eastAsia" w:ascii="宋体" w:hAnsi="宋体" w:cs="宋体"/>
          <w:color w:val="000000" w:themeColor="text1"/>
          <w:szCs w:val="21"/>
          <w:u w:val="single"/>
          <w14:textFill>
            <w14:solidFill>
              <w14:schemeClr w14:val="tx1"/>
            </w14:solidFill>
          </w14:textFill>
        </w:rPr>
        <w:t xml:space="preserve">                               </w:t>
      </w:r>
    </w:p>
    <w:p w14:paraId="3EC9DCC6">
      <w:pPr>
        <w:wordWrap w:val="0"/>
        <w:autoSpaceDE w:val="0"/>
        <w:autoSpaceDN w:val="0"/>
        <w:adjustRightInd w:val="0"/>
        <w:spacing w:line="360" w:lineRule="auto"/>
        <w:ind w:firstLine="120" w:firstLineChars="50"/>
        <w:jc w:val="right"/>
        <w:rPr>
          <w:rFonts w:ascii="宋体" w:hAnsi="宋体" w:cs="宋体"/>
          <w:color w:val="000000" w:themeColor="text1"/>
          <w:sz w:val="24"/>
          <w:lang w:val="zh-CN"/>
          <w14:textFill>
            <w14:solidFill>
              <w14:schemeClr w14:val="tx1"/>
            </w14:solidFill>
          </w14:textFill>
        </w:rPr>
      </w:pPr>
    </w:p>
    <w:p w14:paraId="0395C00A">
      <w:pPr>
        <w:autoSpaceDE w:val="0"/>
        <w:autoSpaceDN w:val="0"/>
        <w:adjustRightInd w:val="0"/>
        <w:spacing w:line="360" w:lineRule="auto"/>
        <w:ind w:firstLine="120" w:firstLineChars="50"/>
        <w:jc w:val="right"/>
        <w:rPr>
          <w:rFonts w:ascii="宋体" w:hAnsi="宋体" w:cs="宋体"/>
          <w:color w:val="000000" w:themeColor="text1"/>
          <w:sz w:val="24"/>
          <w:lang w:val="zh-CN"/>
          <w14:textFill>
            <w14:solidFill>
              <w14:schemeClr w14:val="tx1"/>
            </w14:solidFill>
          </w14:textFill>
        </w:rPr>
      </w:pPr>
    </w:p>
    <w:p w14:paraId="04E5A5AA">
      <w:pPr>
        <w:autoSpaceDE w:val="0"/>
        <w:autoSpaceDN w:val="0"/>
        <w:adjustRightInd w:val="0"/>
        <w:spacing w:line="360" w:lineRule="auto"/>
        <w:ind w:firstLine="105" w:firstLineChars="50"/>
        <w:jc w:val="right"/>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年  月   日</w:t>
      </w:r>
    </w:p>
    <w:p w14:paraId="7094D7EF">
      <w:pPr>
        <w:pStyle w:val="18"/>
        <w:spacing w:line="360" w:lineRule="auto"/>
        <w:rPr>
          <w:rFonts w:ascii="宋体" w:hAnsi="宋体"/>
          <w:b/>
          <w:color w:val="000000" w:themeColor="text1"/>
          <w:szCs w:val="28"/>
          <w14:textFill>
            <w14:solidFill>
              <w14:schemeClr w14:val="tx1"/>
            </w14:solidFill>
          </w14:textFill>
        </w:rPr>
      </w:pPr>
      <w:r>
        <w:rPr>
          <w:rFonts w:ascii="宋体"/>
          <w:color w:val="000000" w:themeColor="text1"/>
          <w:szCs w:val="24"/>
          <w14:textFill>
            <w14:solidFill>
              <w14:schemeClr w14:val="tx1"/>
            </w14:solidFill>
          </w14:textFill>
        </w:rPr>
        <w:br w:type="page"/>
      </w:r>
    </w:p>
    <w:p w14:paraId="6429E356">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p>
    <w:p w14:paraId="5E13540E">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189" w:name="_Toc12621"/>
      <w:r>
        <w:rPr>
          <w:rFonts w:hint="eastAsia" w:ascii="宋体" w:hAnsi="宋体"/>
          <w:b/>
          <w:bCs/>
          <w:sz w:val="30"/>
          <w:szCs w:val="30"/>
        </w:rPr>
        <w:t>三、投标报价一览表</w:t>
      </w:r>
    </w:p>
    <w:p w14:paraId="7C51C6A4">
      <w:pPr>
        <w:rPr>
          <w:rFonts w:hint="eastAsia" w:ascii="宋体" w:hAnsi="宋体" w:eastAsia="宋体"/>
          <w:szCs w:val="21"/>
          <w:lang w:val="en-US" w:eastAsia="zh-CN"/>
        </w:rPr>
      </w:pPr>
      <w:r>
        <w:rPr>
          <w:rFonts w:hint="eastAsia" w:ascii="宋体" w:hAnsi="宋体"/>
          <w:szCs w:val="21"/>
          <w:lang w:val="en-US" w:eastAsia="zh-CN"/>
        </w:rPr>
        <w:t>格式自拟</w:t>
      </w:r>
    </w:p>
    <w:p w14:paraId="13406BBE">
      <w:pPr>
        <w:autoSpaceDE w:val="0"/>
        <w:autoSpaceDN w:val="0"/>
        <w:adjustRightInd w:val="0"/>
        <w:spacing w:line="480" w:lineRule="auto"/>
        <w:jc w:val="right"/>
        <w:rPr>
          <w:rFonts w:hint="eastAsia" w:ascii="宋体" w:hAnsi="宋体" w:cs="宋体-18030"/>
          <w:szCs w:val="21"/>
          <w:lang w:val="zh-CN"/>
        </w:rPr>
      </w:pPr>
      <w:r>
        <w:rPr>
          <w:rFonts w:hint="eastAsia" w:ascii="宋体" w:hAnsi="宋体" w:cs="宋体-18030"/>
          <w:szCs w:val="21"/>
          <w:lang w:val="zh-CN"/>
        </w:rPr>
        <w:t xml:space="preserve">                      </w:t>
      </w:r>
    </w:p>
    <w:p w14:paraId="0BABE125">
      <w:pPr>
        <w:autoSpaceDE w:val="0"/>
        <w:autoSpaceDN w:val="0"/>
        <w:adjustRightInd w:val="0"/>
        <w:spacing w:line="480" w:lineRule="auto"/>
        <w:jc w:val="right"/>
        <w:rPr>
          <w:rFonts w:hint="eastAsia" w:ascii="宋体" w:hAnsi="宋体" w:cs="宋体-18030"/>
          <w:szCs w:val="21"/>
          <w:lang w:val="zh-CN"/>
        </w:rPr>
      </w:pPr>
    </w:p>
    <w:p w14:paraId="774FEE63">
      <w:pPr>
        <w:autoSpaceDE w:val="0"/>
        <w:autoSpaceDN w:val="0"/>
        <w:adjustRightInd w:val="0"/>
        <w:spacing w:line="480" w:lineRule="auto"/>
        <w:jc w:val="right"/>
        <w:rPr>
          <w:rFonts w:hint="eastAsia" w:ascii="宋体" w:hAnsi="宋体" w:cs="宋体-18030"/>
          <w:szCs w:val="21"/>
          <w:lang w:val="zh-CN"/>
        </w:rPr>
      </w:pPr>
    </w:p>
    <w:p w14:paraId="5AF1EC6B">
      <w:pPr>
        <w:autoSpaceDE w:val="0"/>
        <w:autoSpaceDN w:val="0"/>
        <w:adjustRightInd w:val="0"/>
        <w:spacing w:line="480" w:lineRule="auto"/>
        <w:jc w:val="right"/>
        <w:rPr>
          <w:rFonts w:hint="eastAsia" w:ascii="宋体" w:hAnsi="宋体" w:cs="宋体-18030"/>
          <w:sz w:val="21"/>
          <w:szCs w:val="21"/>
          <w:u w:val="single"/>
          <w:lang w:val="zh-CN"/>
        </w:rPr>
      </w:pPr>
      <w:r>
        <w:rPr>
          <w:rFonts w:hint="eastAsia" w:ascii="宋体" w:hAnsi="宋体" w:cs="宋体-18030"/>
          <w:sz w:val="21"/>
          <w:szCs w:val="21"/>
          <w:lang w:val="zh-CN"/>
        </w:rPr>
        <w:t>供应商名称：</w:t>
      </w:r>
      <w:r>
        <w:rPr>
          <w:rFonts w:hint="eastAsia" w:ascii="宋体" w:hAnsi="宋体" w:cs="宋体-18030"/>
          <w:sz w:val="21"/>
          <w:szCs w:val="21"/>
          <w:u w:val="single"/>
          <w:lang w:val="zh-CN"/>
        </w:rPr>
        <w:t xml:space="preserve">                        （盖公章）</w:t>
      </w:r>
    </w:p>
    <w:p w14:paraId="3DAD2231">
      <w:pPr>
        <w:spacing w:line="480" w:lineRule="auto"/>
        <w:jc w:val="right"/>
        <w:rPr>
          <w:rFonts w:ascii="宋体" w:hAnsi="宋体" w:cs="宋体-18030"/>
          <w:sz w:val="21"/>
          <w:szCs w:val="21"/>
          <w:lang w:val="zh-CN"/>
        </w:rPr>
      </w:pPr>
      <w:r>
        <w:rPr>
          <w:rFonts w:hint="eastAsia" w:ascii="宋体" w:hAnsi="宋体"/>
          <w:sz w:val="21"/>
          <w:szCs w:val="21"/>
        </w:rPr>
        <w:t>法定代表人或被授权人：</w:t>
      </w:r>
      <w:r>
        <w:rPr>
          <w:rFonts w:hint="eastAsia" w:ascii="宋体" w:hAnsi="宋体"/>
          <w:sz w:val="21"/>
          <w:szCs w:val="21"/>
          <w:u w:val="single"/>
        </w:rPr>
        <w:t xml:space="preserve">                  </w:t>
      </w:r>
      <w:r>
        <w:rPr>
          <w:rFonts w:hint="eastAsia" w:ascii="宋体" w:hAnsi="宋体"/>
          <w:sz w:val="21"/>
          <w:szCs w:val="21"/>
        </w:rPr>
        <w:t>（签字或盖章）</w:t>
      </w:r>
    </w:p>
    <w:p w14:paraId="63C0F518">
      <w:pPr>
        <w:autoSpaceDE w:val="0"/>
        <w:autoSpaceDN w:val="0"/>
        <w:adjustRightInd w:val="0"/>
        <w:spacing w:line="500" w:lineRule="exact"/>
        <w:ind w:right="420"/>
        <w:jc w:val="right"/>
        <w:rPr>
          <w:rFonts w:ascii="宋体" w:hAnsi="宋体" w:cs="宋体-18030"/>
          <w:sz w:val="21"/>
          <w:szCs w:val="21"/>
          <w:lang w:val="zh-CN"/>
        </w:rPr>
      </w:pPr>
      <w:r>
        <w:rPr>
          <w:rFonts w:hint="eastAsia" w:ascii="宋体" w:hAnsi="宋体" w:cs="宋体-18030"/>
          <w:sz w:val="21"/>
          <w:szCs w:val="21"/>
          <w:lang w:val="zh-CN"/>
        </w:rPr>
        <w:t>年  月  日</w:t>
      </w:r>
    </w:p>
    <w:p w14:paraId="347A89DA">
      <w:pPr>
        <w:jc w:val="center"/>
        <w:rPr>
          <w:rFonts w:ascii="宋体" w:hAnsi="宋体" w:cs="宋体"/>
          <w:b/>
          <w:bCs/>
          <w:color w:val="000000" w:themeColor="text1"/>
          <w:sz w:val="30"/>
          <w:szCs w:val="30"/>
          <w14:textFill>
            <w14:solidFill>
              <w14:schemeClr w14:val="tx1"/>
            </w14:solidFill>
          </w14:textFill>
        </w:rPr>
      </w:pPr>
    </w:p>
    <w:p w14:paraId="4920FC95">
      <w:pPr>
        <w:jc w:val="center"/>
        <w:rPr>
          <w:rFonts w:ascii="宋体" w:hAnsi="宋体" w:cs="宋体"/>
          <w:b/>
          <w:bCs/>
          <w:color w:val="000000" w:themeColor="text1"/>
          <w:sz w:val="30"/>
          <w:szCs w:val="30"/>
          <w14:textFill>
            <w14:solidFill>
              <w14:schemeClr w14:val="tx1"/>
            </w14:solidFill>
          </w14:textFill>
        </w:rPr>
      </w:pPr>
    </w:p>
    <w:p w14:paraId="14D9AB00">
      <w:pPr>
        <w:jc w:val="center"/>
        <w:rPr>
          <w:rFonts w:ascii="宋体" w:hAnsi="宋体" w:cs="宋体"/>
          <w:b/>
          <w:bCs/>
          <w:color w:val="000000" w:themeColor="text1"/>
          <w:sz w:val="30"/>
          <w:szCs w:val="30"/>
          <w14:textFill>
            <w14:solidFill>
              <w14:schemeClr w14:val="tx1"/>
            </w14:solidFill>
          </w14:textFill>
        </w:rPr>
      </w:pPr>
    </w:p>
    <w:p w14:paraId="660F5AEC">
      <w:pPr>
        <w:jc w:val="center"/>
        <w:rPr>
          <w:rFonts w:ascii="宋体" w:hAnsi="宋体" w:cs="宋体"/>
          <w:b/>
          <w:bCs/>
          <w:color w:val="000000" w:themeColor="text1"/>
          <w:sz w:val="30"/>
          <w:szCs w:val="30"/>
          <w14:textFill>
            <w14:solidFill>
              <w14:schemeClr w14:val="tx1"/>
            </w14:solidFill>
          </w14:textFill>
        </w:rPr>
      </w:pPr>
    </w:p>
    <w:p w14:paraId="26519142">
      <w:pPr>
        <w:jc w:val="center"/>
        <w:rPr>
          <w:rFonts w:ascii="宋体" w:hAnsi="宋体" w:cs="宋体"/>
          <w:b/>
          <w:bCs/>
          <w:color w:val="000000" w:themeColor="text1"/>
          <w:sz w:val="30"/>
          <w:szCs w:val="30"/>
          <w14:textFill>
            <w14:solidFill>
              <w14:schemeClr w14:val="tx1"/>
            </w14:solidFill>
          </w14:textFill>
        </w:rPr>
      </w:pPr>
    </w:p>
    <w:p w14:paraId="13F872FA">
      <w:pPr>
        <w:jc w:val="center"/>
        <w:rPr>
          <w:rFonts w:ascii="宋体" w:hAnsi="宋体" w:cs="宋体"/>
          <w:b/>
          <w:bCs/>
          <w:color w:val="000000" w:themeColor="text1"/>
          <w:sz w:val="30"/>
          <w:szCs w:val="30"/>
          <w14:textFill>
            <w14:solidFill>
              <w14:schemeClr w14:val="tx1"/>
            </w14:solidFill>
          </w14:textFill>
        </w:rPr>
      </w:pPr>
    </w:p>
    <w:p w14:paraId="3008146F">
      <w:pPr>
        <w:jc w:val="center"/>
        <w:rPr>
          <w:rFonts w:ascii="宋体" w:hAnsi="宋体" w:cs="宋体"/>
          <w:b/>
          <w:bCs/>
          <w:color w:val="000000" w:themeColor="text1"/>
          <w:sz w:val="30"/>
          <w:szCs w:val="30"/>
          <w14:textFill>
            <w14:solidFill>
              <w14:schemeClr w14:val="tx1"/>
            </w14:solidFill>
          </w14:textFill>
        </w:rPr>
      </w:pPr>
    </w:p>
    <w:p w14:paraId="06994C30">
      <w:pPr>
        <w:jc w:val="center"/>
        <w:rPr>
          <w:rFonts w:ascii="宋体" w:hAnsi="宋体" w:cs="宋体"/>
          <w:b/>
          <w:bCs/>
          <w:color w:val="000000" w:themeColor="text1"/>
          <w:sz w:val="30"/>
          <w:szCs w:val="30"/>
          <w14:textFill>
            <w14:solidFill>
              <w14:schemeClr w14:val="tx1"/>
            </w14:solidFill>
          </w14:textFill>
        </w:rPr>
      </w:pPr>
    </w:p>
    <w:p w14:paraId="0D37336A">
      <w:pP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br w:type="page"/>
      </w:r>
    </w:p>
    <w:p w14:paraId="4D226EC9">
      <w:pPr>
        <w:jc w:val="center"/>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四、法定代表人身份证明</w:t>
      </w:r>
      <w:bookmarkEnd w:id="189"/>
    </w:p>
    <w:p w14:paraId="427B3270">
      <w:pPr>
        <w:spacing w:line="500" w:lineRule="exact"/>
        <w:rPr>
          <w:rFonts w:ascii="宋体" w:hAnsi="宋体" w:cs="宋体"/>
          <w:color w:val="000000" w:themeColor="text1"/>
          <w:sz w:val="24"/>
          <w14:textFill>
            <w14:solidFill>
              <w14:schemeClr w14:val="tx1"/>
            </w14:solidFill>
          </w14:textFill>
        </w:rPr>
      </w:pPr>
    </w:p>
    <w:p w14:paraId="555CB790">
      <w:pPr>
        <w:spacing w:line="500" w:lineRule="exact"/>
        <w:ind w:left="1244" w:leftChars="100" w:hanging="1034" w:hangingChars="431"/>
        <w:rPr>
          <w:rFonts w:ascii="宋体" w:hAnsi="宋体" w:cs="宋体"/>
          <w:color w:val="000000" w:themeColor="text1"/>
          <w:sz w:val="24"/>
          <w14:textFill>
            <w14:solidFill>
              <w14:schemeClr w14:val="tx1"/>
            </w14:solidFill>
          </w14:textFill>
        </w:rPr>
      </w:pPr>
    </w:p>
    <w:p w14:paraId="4454F660">
      <w:pPr>
        <w:spacing w:line="500" w:lineRule="exact"/>
        <w:ind w:left="1115" w:leftChars="100" w:hanging="905" w:hangingChars="431"/>
        <w:rPr>
          <w:rFonts w:ascii="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w:t>
      </w:r>
    </w:p>
    <w:p w14:paraId="2A765120">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单位性质：</w:t>
      </w:r>
    </w:p>
    <w:p w14:paraId="32B35B57">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址：</w:t>
      </w:r>
    </w:p>
    <w:p w14:paraId="49BF2A99">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   年   月   日</w:t>
      </w:r>
    </w:p>
    <w:p w14:paraId="458787F0">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经营期限：</w:t>
      </w:r>
    </w:p>
    <w:p w14:paraId="0B5847B0">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名：              性</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别：</w:t>
      </w:r>
    </w:p>
    <w:p w14:paraId="72AABFE7">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龄：              职</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务：</w:t>
      </w:r>
    </w:p>
    <w:p w14:paraId="1178590C">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名称）的法定代表人。</w:t>
      </w:r>
    </w:p>
    <w:p w14:paraId="2FD35123">
      <w:pPr>
        <w:spacing w:line="500" w:lineRule="exact"/>
        <w:ind w:firstLine="210" w:firstLineChars="100"/>
        <w:rPr>
          <w:rFonts w:ascii="宋体" w:hAnsi="宋体" w:cs="宋体"/>
          <w:color w:val="000000" w:themeColor="text1"/>
          <w:szCs w:val="21"/>
          <w14:textFill>
            <w14:solidFill>
              <w14:schemeClr w14:val="tx1"/>
            </w14:solidFill>
          </w14:textFill>
        </w:rPr>
      </w:pPr>
    </w:p>
    <w:p w14:paraId="2BD6E960">
      <w:pPr>
        <w:spacing w:line="5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特此证明。</w:t>
      </w:r>
    </w:p>
    <w:p w14:paraId="3D53F27F">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w:t>
      </w:r>
      <w:r>
        <w:rPr>
          <w:rFonts w:hint="eastAsia" w:ascii="宋体" w:hAnsi="宋体" w:cs="宋体"/>
          <w:color w:val="000000" w:themeColor="text1"/>
          <w:szCs w:val="21"/>
          <w:lang w:val="zh-CN"/>
          <w14:textFill>
            <w14:solidFill>
              <w14:schemeClr w14:val="tx1"/>
            </w14:solidFill>
          </w14:textFill>
        </w:rPr>
        <w:t>身份证复印件</w:t>
      </w:r>
    </w:p>
    <w:p w14:paraId="2A805DBE">
      <w:pPr>
        <w:spacing w:line="500" w:lineRule="exact"/>
        <w:rPr>
          <w:rFonts w:ascii="宋体"/>
          <w:color w:val="000000" w:themeColor="text1"/>
          <w:szCs w:val="21"/>
          <w14:textFill>
            <w14:solidFill>
              <w14:schemeClr w14:val="tx1"/>
            </w14:solidFill>
          </w14:textFill>
        </w:rPr>
      </w:pPr>
    </w:p>
    <w:p w14:paraId="0B4B312B">
      <w:pPr>
        <w:spacing w:line="500" w:lineRule="exact"/>
        <w:rPr>
          <w:rFonts w:ascii="宋体"/>
          <w:color w:val="000000" w:themeColor="text1"/>
          <w:szCs w:val="21"/>
          <w14:textFill>
            <w14:solidFill>
              <w14:schemeClr w14:val="tx1"/>
            </w14:solidFill>
          </w14:textFill>
        </w:rPr>
      </w:pPr>
    </w:p>
    <w:p w14:paraId="68D07D37">
      <w:pPr>
        <w:wordWrap w:val="0"/>
        <w:spacing w:line="500" w:lineRule="exact"/>
        <w:jc w:val="right"/>
        <w:rPr>
          <w:rFonts w:ascii="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（盖单位公章）</w:t>
      </w:r>
    </w:p>
    <w:p w14:paraId="2CE68E3B">
      <w:pPr>
        <w:wordWrap w:val="0"/>
        <w:spacing w:line="500" w:lineRule="exact"/>
        <w:jc w:val="right"/>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年月日</w:t>
      </w:r>
      <w:r>
        <w:rPr>
          <w:rFonts w:ascii="宋体" w:hAnsi="宋体" w:cs="宋体"/>
          <w:color w:val="000000" w:themeColor="text1"/>
          <w:szCs w:val="21"/>
          <w14:textFill>
            <w14:solidFill>
              <w14:schemeClr w14:val="tx1"/>
            </w14:solidFill>
          </w14:textFill>
        </w:rPr>
        <w:t xml:space="preserve">          </w:t>
      </w:r>
    </w:p>
    <w:p w14:paraId="4D0E33C2">
      <w:pPr>
        <w:jc w:val="center"/>
        <w:rPr>
          <w:rFonts w:ascii="宋体" w:hAnsi="宋体" w:cs="宋体"/>
          <w:b/>
          <w:bCs/>
          <w:color w:val="000000" w:themeColor="text1"/>
          <w:sz w:val="24"/>
          <w14:textFill>
            <w14:solidFill>
              <w14:schemeClr w14:val="tx1"/>
            </w14:solidFill>
          </w14:textFill>
        </w:rPr>
      </w:pPr>
      <w:r>
        <w:rPr>
          <w:rFonts w:ascii="宋体"/>
          <w:color w:val="000000" w:themeColor="text1"/>
          <w14:textFill>
            <w14:solidFill>
              <w14:schemeClr w14:val="tx1"/>
            </w14:solidFill>
          </w14:textFill>
        </w:rPr>
        <w:br w:type="page"/>
      </w:r>
      <w:bookmarkStart w:id="190" w:name="_Toc9852"/>
      <w:r>
        <w:rPr>
          <w:rFonts w:hint="eastAsia" w:ascii="宋体" w:hAnsi="宋体" w:cs="宋体"/>
          <w:b/>
          <w:bCs/>
          <w:color w:val="000000" w:themeColor="text1"/>
          <w:sz w:val="30"/>
          <w:szCs w:val="30"/>
          <w14:textFill>
            <w14:solidFill>
              <w14:schemeClr w14:val="tx1"/>
            </w14:solidFill>
          </w14:textFill>
        </w:rPr>
        <w:t>五、法定代表人授权委托书</w:t>
      </w:r>
      <w:bookmarkEnd w:id="190"/>
    </w:p>
    <w:p w14:paraId="35998ECA">
      <w:pPr>
        <w:jc w:val="center"/>
        <w:rPr>
          <w:rFonts w:ascii="宋体"/>
          <w:b/>
          <w:bCs/>
          <w:color w:val="000000" w:themeColor="text1"/>
          <w:sz w:val="32"/>
          <w:szCs w:val="32"/>
          <w14:textFill>
            <w14:solidFill>
              <w14:schemeClr w14:val="tx1"/>
            </w14:solidFill>
          </w14:textFill>
        </w:rPr>
      </w:pPr>
    </w:p>
    <w:p w14:paraId="3476F858">
      <w:pPr>
        <w:spacing w:line="500" w:lineRule="exact"/>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名称）的法定代表人，现委托（姓名）为我方代理人。代理人根据授权，以我方名义签署、澄清、说明、补正、递交、撤回、修改（项目名称）</w:t>
      </w:r>
      <w:r>
        <w:rPr>
          <w:rFonts w:hint="eastAsia" w:ascii="宋体" w:hAnsi="宋体" w:cs="宋体"/>
          <w:color w:val="000000" w:themeColor="text1"/>
          <w:szCs w:val="21"/>
          <w:lang w:eastAsia="zh-CN"/>
          <w14:textFill>
            <w14:solidFill>
              <w14:schemeClr w14:val="tx1"/>
            </w14:solidFill>
          </w14:textFill>
        </w:rPr>
        <w:t>响应文件</w:t>
      </w:r>
      <w:r>
        <w:rPr>
          <w:rFonts w:hint="eastAsia" w:ascii="宋体" w:hAnsi="宋体" w:cs="宋体"/>
          <w:color w:val="000000" w:themeColor="text1"/>
          <w:szCs w:val="21"/>
          <w14:textFill>
            <w14:solidFill>
              <w14:schemeClr w14:val="tx1"/>
            </w14:solidFill>
          </w14:textFill>
        </w:rPr>
        <w:t>、签订合同和处理有关事宜，其法律后果由我方承担。</w:t>
      </w:r>
    </w:p>
    <w:p w14:paraId="07DA03C1">
      <w:pPr>
        <w:spacing w:before="120" w:beforeLines="50" w:line="500" w:lineRule="exact"/>
        <w:ind w:firstLine="420" w:firstLineChars="200"/>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color w:val="000000" w:themeColor="text1"/>
          <w:szCs w:val="21"/>
          <w:u w:val="single"/>
          <w14:textFill>
            <w14:solidFill>
              <w14:schemeClr w14:val="tx1"/>
            </w14:solidFill>
          </w14:textFill>
        </w:rPr>
        <w:t xml:space="preserve"> </w:t>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14:textFill>
            <w14:solidFill>
              <w14:schemeClr w14:val="tx1"/>
            </w14:solidFill>
          </w14:textFill>
        </w:rPr>
        <w:t>。</w:t>
      </w:r>
    </w:p>
    <w:p w14:paraId="692F4E71">
      <w:pPr>
        <w:spacing w:before="120" w:beforeLines="50" w:line="500" w:lineRule="exact"/>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14:paraId="3B92CB8B">
      <w:pPr>
        <w:spacing w:after="240" w:afterLines="100"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附：委托代理人身份证复印件</w:t>
      </w:r>
    </w:p>
    <w:p w14:paraId="306C0516">
      <w:pPr>
        <w:spacing w:after="240" w:afterLines="100" w:line="500" w:lineRule="exact"/>
        <w:ind w:firstLine="420" w:firstLineChars="200"/>
        <w:rPr>
          <w:rFonts w:ascii="宋体"/>
          <w:color w:val="000000" w:themeColor="text1"/>
          <w:szCs w:val="21"/>
          <w14:textFill>
            <w14:solidFill>
              <w14:schemeClr w14:val="tx1"/>
            </w14:solidFill>
          </w14:textFill>
        </w:rPr>
      </w:pPr>
    </w:p>
    <w:p w14:paraId="0938CFC5">
      <w:pPr>
        <w:spacing w:line="500" w:lineRule="exact"/>
        <w:rPr>
          <w:rFonts w:ascii="宋体"/>
          <w:color w:val="000000" w:themeColor="text1"/>
          <w:szCs w:val="21"/>
          <w14:textFill>
            <w14:solidFill>
              <w14:schemeClr w14:val="tx1"/>
            </w14:solidFill>
          </w14:textFill>
        </w:rPr>
      </w:pPr>
    </w:p>
    <w:p w14:paraId="42148E4F">
      <w:pPr>
        <w:spacing w:line="400" w:lineRule="exact"/>
        <w:ind w:firstLine="3570" w:firstLineChars="1700"/>
        <w:rPr>
          <w:rFonts w:ascii="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（盖单位公章）</w:t>
      </w:r>
    </w:p>
    <w:p w14:paraId="7C2EADDE">
      <w:pPr>
        <w:spacing w:line="400" w:lineRule="exact"/>
        <w:ind w:firstLine="3570" w:firstLineChars="1700"/>
        <w:rPr>
          <w:rFonts w:ascii="宋体"/>
          <w:color w:val="000000" w:themeColor="text1"/>
          <w:szCs w:val="21"/>
          <w14:textFill>
            <w14:solidFill>
              <w14:schemeClr w14:val="tx1"/>
            </w14:solidFill>
          </w14:textFill>
        </w:rPr>
      </w:pPr>
    </w:p>
    <w:p w14:paraId="6075259A">
      <w:pPr>
        <w:spacing w:line="400" w:lineRule="exact"/>
        <w:ind w:firstLine="3570" w:firstLineChars="17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14:paraId="4CF3A5EC">
      <w:pPr>
        <w:spacing w:line="400" w:lineRule="exact"/>
        <w:ind w:firstLine="3570" w:firstLineChars="1700"/>
        <w:rPr>
          <w:rFonts w:ascii="宋体"/>
          <w:color w:val="000000" w:themeColor="text1"/>
          <w:szCs w:val="21"/>
          <w14:textFill>
            <w14:solidFill>
              <w14:schemeClr w14:val="tx1"/>
            </w14:solidFill>
          </w14:textFill>
        </w:rPr>
      </w:pPr>
    </w:p>
    <w:p w14:paraId="5C4F8D12">
      <w:pPr>
        <w:spacing w:line="400" w:lineRule="exact"/>
        <w:ind w:firstLine="3570" w:firstLineChars="1700"/>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14:paraId="2E2893F2">
      <w:pPr>
        <w:spacing w:line="400" w:lineRule="exact"/>
        <w:ind w:firstLine="3570" w:firstLineChars="1700"/>
        <w:rPr>
          <w:rFonts w:ascii="宋体"/>
          <w:color w:val="000000" w:themeColor="text1"/>
          <w:szCs w:val="21"/>
          <w:u w:val="single"/>
          <w14:textFill>
            <w14:solidFill>
              <w14:schemeClr w14:val="tx1"/>
            </w14:solidFill>
          </w14:textFill>
        </w:rPr>
      </w:pPr>
    </w:p>
    <w:p w14:paraId="51C7AA6A">
      <w:pPr>
        <w:spacing w:line="400" w:lineRule="exact"/>
        <w:ind w:firstLine="3570" w:firstLineChars="17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14:paraId="5E2FF465">
      <w:pPr>
        <w:spacing w:line="400" w:lineRule="exact"/>
        <w:ind w:firstLine="3570" w:firstLineChars="1700"/>
        <w:rPr>
          <w:rFonts w:ascii="宋体"/>
          <w:color w:val="000000" w:themeColor="text1"/>
          <w:szCs w:val="21"/>
          <w14:textFill>
            <w14:solidFill>
              <w14:schemeClr w14:val="tx1"/>
            </w14:solidFill>
          </w14:textFill>
        </w:rPr>
      </w:pPr>
    </w:p>
    <w:p w14:paraId="62783C70">
      <w:pPr>
        <w:spacing w:line="400" w:lineRule="exact"/>
        <w:ind w:firstLine="3570" w:firstLineChars="1700"/>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14:paraId="52CC2C77">
      <w:pPr>
        <w:spacing w:line="400" w:lineRule="exact"/>
        <w:ind w:firstLine="3570" w:firstLineChars="1700"/>
        <w:rPr>
          <w:rFonts w:ascii="宋体"/>
          <w:color w:val="000000" w:themeColor="text1"/>
          <w:szCs w:val="21"/>
          <w14:textFill>
            <w14:solidFill>
              <w14:schemeClr w14:val="tx1"/>
            </w14:solidFill>
          </w14:textFill>
        </w:rPr>
      </w:pPr>
    </w:p>
    <w:p w14:paraId="4D5C7D82">
      <w:pPr>
        <w:spacing w:line="400" w:lineRule="exact"/>
        <w:ind w:firstLine="4830" w:firstLineChars="23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年月日</w:t>
      </w:r>
    </w:p>
    <w:p w14:paraId="0B0D41BD">
      <w:pPr>
        <w:spacing w:line="394" w:lineRule="exact"/>
        <w:rPr>
          <w:rFonts w:ascii="宋体"/>
          <w:color w:val="000000" w:themeColor="text1"/>
          <w14:textFill>
            <w14:solidFill>
              <w14:schemeClr w14:val="tx1"/>
            </w14:solidFill>
          </w14:textFill>
        </w:rPr>
      </w:pPr>
      <w:r>
        <w:rPr>
          <w:rFonts w:ascii="宋体"/>
          <w:color w:val="000000" w:themeColor="text1"/>
          <w:sz w:val="28"/>
          <w:szCs w:val="28"/>
          <w14:textFill>
            <w14:solidFill>
              <w14:schemeClr w14:val="tx1"/>
            </w14:solidFill>
          </w14:textFill>
        </w:rPr>
        <w:br w:type="page"/>
      </w:r>
    </w:p>
    <w:p w14:paraId="27E3D523">
      <w:pPr>
        <w:spacing w:line="360" w:lineRule="auto"/>
        <w:jc w:val="center"/>
        <w:rPr>
          <w:rFonts w:ascii="宋体" w:hAnsi="宋体"/>
          <w:b/>
          <w:color w:val="000000" w:themeColor="text1"/>
          <w:sz w:val="30"/>
          <w:szCs w:val="30"/>
          <w14:textFill>
            <w14:solidFill>
              <w14:schemeClr w14:val="tx1"/>
            </w14:solidFill>
          </w14:textFill>
        </w:rPr>
      </w:pPr>
      <w:bookmarkStart w:id="191" w:name="_Toc467767125"/>
      <w:bookmarkStart w:id="192" w:name="_Toc24978"/>
      <w:r>
        <w:rPr>
          <w:rFonts w:hint="eastAsia" w:ascii="宋体" w:hAnsi="宋体"/>
          <w:b/>
          <w:color w:val="000000" w:themeColor="text1"/>
          <w:sz w:val="30"/>
          <w:szCs w:val="30"/>
          <w:lang w:val="en-US" w:eastAsia="zh-CN"/>
          <w14:textFill>
            <w14:solidFill>
              <w14:schemeClr w14:val="tx1"/>
            </w14:solidFill>
          </w14:textFill>
        </w:rPr>
        <w:t>六</w:t>
      </w:r>
      <w:r>
        <w:rPr>
          <w:rFonts w:hint="eastAsia" w:ascii="宋体" w:hAnsi="宋体"/>
          <w:b/>
          <w:color w:val="000000" w:themeColor="text1"/>
          <w:sz w:val="30"/>
          <w:szCs w:val="30"/>
          <w14:textFill>
            <w14:solidFill>
              <w14:schemeClr w14:val="tx1"/>
            </w14:solidFill>
          </w14:textFill>
        </w:rPr>
        <w:t>、商务条款偏离表（格式）</w:t>
      </w:r>
      <w:bookmarkEnd w:id="191"/>
      <w:bookmarkEnd w:id="192"/>
    </w:p>
    <w:p w14:paraId="41D94E4C">
      <w:pPr>
        <w:spacing w:line="360" w:lineRule="auto"/>
        <w:jc w:val="center"/>
        <w:rPr>
          <w:rFonts w:ascii="宋体" w:hAnsi="宋体"/>
          <w:b/>
          <w:color w:val="000000" w:themeColor="text1"/>
          <w:sz w:val="24"/>
          <w:szCs w:val="28"/>
          <w14:textFill>
            <w14:solidFill>
              <w14:schemeClr w14:val="tx1"/>
            </w14:solidFill>
          </w14:textFill>
        </w:rPr>
      </w:pPr>
    </w:p>
    <w:p w14:paraId="55260172">
      <w:pPr>
        <w:spacing w:line="360" w:lineRule="auto"/>
        <w:jc w:val="center"/>
        <w:rPr>
          <w:rFonts w:ascii="宋体" w:hAnsi="宋体"/>
          <w:b/>
          <w:color w:val="000000" w:themeColor="text1"/>
          <w:szCs w:val="21"/>
          <w14:textFill>
            <w14:solidFill>
              <w14:schemeClr w14:val="tx1"/>
            </w14:solidFill>
          </w14:textFill>
        </w:rPr>
      </w:pPr>
    </w:p>
    <w:p w14:paraId="1DAA3F47">
      <w:pPr>
        <w:pStyle w:val="18"/>
        <w:spacing w:line="360" w:lineRule="auto"/>
        <w:rPr>
          <w:rFonts w:ascii="宋体" w:hAnsi="宋体"/>
          <w:color w:val="000000" w:themeColor="text1"/>
          <w:sz w:val="21"/>
          <w:szCs w:val="21"/>
          <w14:textFill>
            <w14:solidFill>
              <w14:schemeClr w14:val="tx1"/>
            </w14:solidFill>
          </w14:textFill>
        </w:rPr>
      </w:pPr>
      <w:bookmarkStart w:id="193" w:name="_Toc24992"/>
      <w:bookmarkStart w:id="194" w:name="_Toc467767126"/>
      <w:r>
        <w:rPr>
          <w:rFonts w:hint="eastAsia" w:ascii="宋体" w:hAnsi="宋体"/>
          <w:color w:val="000000" w:themeColor="text1"/>
          <w:sz w:val="21"/>
          <w:szCs w:val="21"/>
          <w14:textFill>
            <w14:solidFill>
              <w14:schemeClr w14:val="tx1"/>
            </w14:solidFill>
          </w14:textFill>
        </w:rPr>
        <w:t>项目名称：                              招标编号：</w:t>
      </w:r>
      <w:bookmarkEnd w:id="193"/>
      <w:bookmarkEnd w:id="194"/>
    </w:p>
    <w:tbl>
      <w:tblPr>
        <w:tblStyle w:val="3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060"/>
        <w:gridCol w:w="2825"/>
        <w:gridCol w:w="1153"/>
        <w:gridCol w:w="748"/>
      </w:tblGrid>
      <w:tr w14:paraId="0355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624CBAC5">
            <w:pPr>
              <w:spacing w:line="360" w:lineRule="auto"/>
              <w:jc w:val="center"/>
              <w:outlineLvl w:val="0"/>
              <w:rPr>
                <w:rFonts w:ascii="宋体" w:hAnsi="宋体"/>
                <w:color w:val="000000" w:themeColor="text1"/>
                <w:szCs w:val="21"/>
                <w14:textFill>
                  <w14:solidFill>
                    <w14:schemeClr w14:val="tx1"/>
                  </w14:solidFill>
                </w14:textFill>
              </w:rPr>
            </w:pPr>
            <w:bookmarkStart w:id="195" w:name="_Toc26074"/>
            <w:bookmarkStart w:id="196" w:name="_Toc467767127"/>
            <w:r>
              <w:rPr>
                <w:rFonts w:hint="eastAsia" w:ascii="宋体" w:hAnsi="宋体"/>
                <w:color w:val="000000" w:themeColor="text1"/>
                <w:szCs w:val="21"/>
                <w14:textFill>
                  <w14:solidFill>
                    <w14:schemeClr w14:val="tx1"/>
                  </w14:solidFill>
                </w14:textFill>
              </w:rPr>
              <w:t>序号</w:t>
            </w:r>
            <w:bookmarkEnd w:id="195"/>
            <w:bookmarkEnd w:id="196"/>
          </w:p>
        </w:tc>
        <w:tc>
          <w:tcPr>
            <w:tcW w:w="1260" w:type="dxa"/>
            <w:vAlign w:val="center"/>
          </w:tcPr>
          <w:p w14:paraId="26CB5D0E">
            <w:pPr>
              <w:spacing w:line="360" w:lineRule="auto"/>
              <w:jc w:val="center"/>
              <w:outlineLvl w:val="0"/>
              <w:rPr>
                <w:rFonts w:ascii="宋体" w:hAnsi="宋体"/>
                <w:color w:val="000000" w:themeColor="text1"/>
                <w:szCs w:val="21"/>
                <w14:textFill>
                  <w14:solidFill>
                    <w14:schemeClr w14:val="tx1"/>
                  </w14:solidFill>
                </w14:textFill>
              </w:rPr>
            </w:pPr>
            <w:bookmarkStart w:id="197" w:name="_Toc31596"/>
            <w:r>
              <w:rPr>
                <w:rFonts w:hint="eastAsia" w:ascii="宋体" w:hAnsi="宋体"/>
                <w:color w:val="000000" w:themeColor="text1"/>
                <w14:textFill>
                  <w14:solidFill>
                    <w14:schemeClr w14:val="tx1"/>
                  </w14:solidFill>
                </w14:textFill>
              </w:rPr>
              <w:t>商务条款名称</w:t>
            </w:r>
            <w:bookmarkEnd w:id="197"/>
          </w:p>
        </w:tc>
        <w:tc>
          <w:tcPr>
            <w:tcW w:w="3060" w:type="dxa"/>
            <w:vAlign w:val="center"/>
          </w:tcPr>
          <w:p w14:paraId="38BB06ED">
            <w:pPr>
              <w:spacing w:line="360" w:lineRule="auto"/>
              <w:jc w:val="center"/>
              <w:outlineLvl w:val="0"/>
              <w:rPr>
                <w:rFonts w:ascii="宋体" w:hAnsi="宋体"/>
                <w:color w:val="000000" w:themeColor="text1"/>
                <w:szCs w:val="21"/>
                <w14:textFill>
                  <w14:solidFill>
                    <w14:schemeClr w14:val="tx1"/>
                  </w14:solidFill>
                </w14:textFill>
              </w:rPr>
            </w:pPr>
            <w:bookmarkStart w:id="198" w:name="_Toc467767129"/>
            <w:bookmarkStart w:id="199" w:name="_Toc1445"/>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规定的商务条款</w:t>
            </w:r>
            <w:bookmarkEnd w:id="198"/>
            <w:bookmarkEnd w:id="199"/>
          </w:p>
        </w:tc>
        <w:tc>
          <w:tcPr>
            <w:tcW w:w="2825" w:type="dxa"/>
            <w:vAlign w:val="center"/>
          </w:tcPr>
          <w:p w14:paraId="787C3EB1">
            <w:pPr>
              <w:spacing w:line="360" w:lineRule="auto"/>
              <w:jc w:val="center"/>
              <w:outlineLvl w:val="0"/>
              <w:rPr>
                <w:rFonts w:ascii="宋体" w:hAnsi="宋体"/>
                <w:color w:val="000000" w:themeColor="text1"/>
                <w:szCs w:val="21"/>
                <w14:textFill>
                  <w14:solidFill>
                    <w14:schemeClr w14:val="tx1"/>
                  </w14:solidFill>
                </w14:textFill>
              </w:rPr>
            </w:pPr>
            <w:bookmarkStart w:id="200" w:name="_Toc12575"/>
            <w:bookmarkStart w:id="201" w:name="_Toc467767130"/>
            <w:r>
              <w:rPr>
                <w:rFonts w:hint="eastAsia" w:ascii="宋体" w:hAnsi="宋体"/>
                <w:color w:val="000000" w:themeColor="text1"/>
                <w:szCs w:val="21"/>
                <w:lang w:eastAsia="zh-CN"/>
                <w14:textFill>
                  <w14:solidFill>
                    <w14:schemeClr w14:val="tx1"/>
                  </w14:solidFill>
                </w14:textFill>
              </w:rPr>
              <w:t>响应文件</w:t>
            </w:r>
            <w:r>
              <w:rPr>
                <w:rFonts w:hint="eastAsia" w:ascii="宋体" w:hAnsi="宋体"/>
                <w:color w:val="000000" w:themeColor="text1"/>
                <w:szCs w:val="21"/>
                <w14:textFill>
                  <w14:solidFill>
                    <w14:schemeClr w14:val="tx1"/>
                  </w14:solidFill>
                </w14:textFill>
              </w:rPr>
              <w:t>对应的商务条款</w:t>
            </w:r>
            <w:bookmarkEnd w:id="200"/>
            <w:bookmarkEnd w:id="201"/>
          </w:p>
        </w:tc>
        <w:tc>
          <w:tcPr>
            <w:tcW w:w="1153" w:type="dxa"/>
            <w:vAlign w:val="center"/>
          </w:tcPr>
          <w:p w14:paraId="6613D8D5">
            <w:pPr>
              <w:spacing w:line="360" w:lineRule="auto"/>
              <w:jc w:val="center"/>
              <w:outlineLvl w:val="0"/>
              <w:rPr>
                <w:rFonts w:ascii="宋体" w:hAnsi="宋体"/>
                <w:color w:val="000000" w:themeColor="text1"/>
                <w:szCs w:val="21"/>
                <w14:textFill>
                  <w14:solidFill>
                    <w14:schemeClr w14:val="tx1"/>
                  </w14:solidFill>
                </w14:textFill>
              </w:rPr>
            </w:pPr>
            <w:bookmarkStart w:id="202" w:name="_Toc3951"/>
            <w:bookmarkStart w:id="203" w:name="_Toc467767131"/>
            <w:r>
              <w:rPr>
                <w:rFonts w:hint="eastAsia" w:ascii="宋体" w:hAnsi="宋体"/>
                <w:color w:val="000000" w:themeColor="text1"/>
                <w:szCs w:val="21"/>
                <w14:textFill>
                  <w14:solidFill>
                    <w14:schemeClr w14:val="tx1"/>
                  </w14:solidFill>
                </w14:textFill>
              </w:rPr>
              <w:t>是否偏离</w:t>
            </w:r>
            <w:bookmarkEnd w:id="202"/>
            <w:bookmarkEnd w:id="203"/>
          </w:p>
        </w:tc>
        <w:tc>
          <w:tcPr>
            <w:tcW w:w="748" w:type="dxa"/>
            <w:vAlign w:val="center"/>
          </w:tcPr>
          <w:p w14:paraId="61DACB9E">
            <w:pPr>
              <w:spacing w:line="360" w:lineRule="auto"/>
              <w:jc w:val="center"/>
              <w:outlineLvl w:val="0"/>
              <w:rPr>
                <w:rFonts w:ascii="宋体" w:hAnsi="宋体"/>
                <w:color w:val="000000" w:themeColor="text1"/>
                <w:szCs w:val="21"/>
                <w14:textFill>
                  <w14:solidFill>
                    <w14:schemeClr w14:val="tx1"/>
                  </w14:solidFill>
                </w14:textFill>
              </w:rPr>
            </w:pPr>
            <w:bookmarkStart w:id="204" w:name="_Toc21686"/>
            <w:bookmarkStart w:id="205" w:name="_Toc467767132"/>
            <w:r>
              <w:rPr>
                <w:rFonts w:hint="eastAsia" w:ascii="宋体" w:hAnsi="宋体"/>
                <w:color w:val="000000" w:themeColor="text1"/>
                <w:szCs w:val="21"/>
                <w14:textFill>
                  <w14:solidFill>
                    <w14:schemeClr w14:val="tx1"/>
                  </w14:solidFill>
                </w14:textFill>
              </w:rPr>
              <w:t>备注</w:t>
            </w:r>
            <w:bookmarkEnd w:id="204"/>
            <w:bookmarkEnd w:id="205"/>
          </w:p>
        </w:tc>
      </w:tr>
      <w:tr w14:paraId="0E75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14:paraId="204F75BF">
            <w:pPr>
              <w:spacing w:line="360" w:lineRule="auto"/>
              <w:rPr>
                <w:rFonts w:ascii="宋体" w:hAnsi="宋体"/>
                <w:color w:val="000000" w:themeColor="text1"/>
                <w:szCs w:val="21"/>
                <w14:textFill>
                  <w14:solidFill>
                    <w14:schemeClr w14:val="tx1"/>
                  </w14:solidFill>
                </w14:textFill>
              </w:rPr>
            </w:pPr>
          </w:p>
        </w:tc>
        <w:tc>
          <w:tcPr>
            <w:tcW w:w="1260" w:type="dxa"/>
          </w:tcPr>
          <w:p w14:paraId="6E476EB8">
            <w:pPr>
              <w:spacing w:line="360" w:lineRule="auto"/>
              <w:rPr>
                <w:rFonts w:ascii="宋体" w:hAnsi="宋体"/>
                <w:color w:val="000000" w:themeColor="text1"/>
                <w:szCs w:val="21"/>
                <w14:textFill>
                  <w14:solidFill>
                    <w14:schemeClr w14:val="tx1"/>
                  </w14:solidFill>
                </w14:textFill>
              </w:rPr>
            </w:pPr>
          </w:p>
        </w:tc>
        <w:tc>
          <w:tcPr>
            <w:tcW w:w="3060" w:type="dxa"/>
          </w:tcPr>
          <w:p w14:paraId="6C0C315E">
            <w:pPr>
              <w:spacing w:line="360" w:lineRule="auto"/>
              <w:rPr>
                <w:rFonts w:ascii="宋体" w:hAnsi="宋体"/>
                <w:color w:val="000000" w:themeColor="text1"/>
                <w:szCs w:val="21"/>
                <w14:textFill>
                  <w14:solidFill>
                    <w14:schemeClr w14:val="tx1"/>
                  </w14:solidFill>
                </w14:textFill>
              </w:rPr>
            </w:pPr>
          </w:p>
        </w:tc>
        <w:tc>
          <w:tcPr>
            <w:tcW w:w="2825" w:type="dxa"/>
          </w:tcPr>
          <w:p w14:paraId="258B4EA1">
            <w:pPr>
              <w:spacing w:line="360" w:lineRule="auto"/>
              <w:rPr>
                <w:rFonts w:ascii="宋体" w:hAnsi="宋体"/>
                <w:color w:val="000000" w:themeColor="text1"/>
                <w:szCs w:val="21"/>
                <w14:textFill>
                  <w14:solidFill>
                    <w14:schemeClr w14:val="tx1"/>
                  </w14:solidFill>
                </w14:textFill>
              </w:rPr>
            </w:pPr>
          </w:p>
        </w:tc>
        <w:tc>
          <w:tcPr>
            <w:tcW w:w="1153" w:type="dxa"/>
          </w:tcPr>
          <w:p w14:paraId="16194BAE">
            <w:pPr>
              <w:spacing w:line="360" w:lineRule="auto"/>
              <w:rPr>
                <w:rFonts w:ascii="宋体" w:hAnsi="宋体"/>
                <w:color w:val="000000" w:themeColor="text1"/>
                <w:szCs w:val="21"/>
                <w14:textFill>
                  <w14:solidFill>
                    <w14:schemeClr w14:val="tx1"/>
                  </w14:solidFill>
                </w14:textFill>
              </w:rPr>
            </w:pPr>
          </w:p>
        </w:tc>
        <w:tc>
          <w:tcPr>
            <w:tcW w:w="748" w:type="dxa"/>
          </w:tcPr>
          <w:p w14:paraId="03800294">
            <w:pPr>
              <w:spacing w:line="360" w:lineRule="auto"/>
              <w:rPr>
                <w:rFonts w:ascii="宋体" w:hAnsi="宋体"/>
                <w:color w:val="000000" w:themeColor="text1"/>
                <w:szCs w:val="21"/>
                <w14:textFill>
                  <w14:solidFill>
                    <w14:schemeClr w14:val="tx1"/>
                  </w14:solidFill>
                </w14:textFill>
              </w:rPr>
            </w:pPr>
          </w:p>
        </w:tc>
      </w:tr>
      <w:tr w14:paraId="5107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14:paraId="38863BC4">
            <w:pPr>
              <w:spacing w:line="360" w:lineRule="auto"/>
              <w:rPr>
                <w:rFonts w:ascii="宋体" w:hAnsi="宋体"/>
                <w:color w:val="000000" w:themeColor="text1"/>
                <w:szCs w:val="21"/>
                <w14:textFill>
                  <w14:solidFill>
                    <w14:schemeClr w14:val="tx1"/>
                  </w14:solidFill>
                </w14:textFill>
              </w:rPr>
            </w:pPr>
          </w:p>
        </w:tc>
        <w:tc>
          <w:tcPr>
            <w:tcW w:w="1260" w:type="dxa"/>
          </w:tcPr>
          <w:p w14:paraId="6A3E68B8">
            <w:pPr>
              <w:spacing w:line="360" w:lineRule="auto"/>
              <w:rPr>
                <w:rFonts w:ascii="宋体" w:hAnsi="宋体"/>
                <w:color w:val="000000" w:themeColor="text1"/>
                <w:szCs w:val="21"/>
                <w14:textFill>
                  <w14:solidFill>
                    <w14:schemeClr w14:val="tx1"/>
                  </w14:solidFill>
                </w14:textFill>
              </w:rPr>
            </w:pPr>
          </w:p>
        </w:tc>
        <w:tc>
          <w:tcPr>
            <w:tcW w:w="3060" w:type="dxa"/>
          </w:tcPr>
          <w:p w14:paraId="26866B27">
            <w:pPr>
              <w:spacing w:line="360" w:lineRule="auto"/>
              <w:rPr>
                <w:rFonts w:ascii="宋体" w:hAnsi="宋体"/>
                <w:color w:val="000000" w:themeColor="text1"/>
                <w:szCs w:val="21"/>
                <w14:textFill>
                  <w14:solidFill>
                    <w14:schemeClr w14:val="tx1"/>
                  </w14:solidFill>
                </w14:textFill>
              </w:rPr>
            </w:pPr>
          </w:p>
        </w:tc>
        <w:tc>
          <w:tcPr>
            <w:tcW w:w="2825" w:type="dxa"/>
          </w:tcPr>
          <w:p w14:paraId="1442F1F4">
            <w:pPr>
              <w:spacing w:line="360" w:lineRule="auto"/>
              <w:rPr>
                <w:rFonts w:ascii="宋体" w:hAnsi="宋体"/>
                <w:color w:val="000000" w:themeColor="text1"/>
                <w:szCs w:val="21"/>
                <w14:textFill>
                  <w14:solidFill>
                    <w14:schemeClr w14:val="tx1"/>
                  </w14:solidFill>
                </w14:textFill>
              </w:rPr>
            </w:pPr>
          </w:p>
        </w:tc>
        <w:tc>
          <w:tcPr>
            <w:tcW w:w="1153" w:type="dxa"/>
          </w:tcPr>
          <w:p w14:paraId="7064E96F">
            <w:pPr>
              <w:spacing w:line="360" w:lineRule="auto"/>
              <w:rPr>
                <w:rFonts w:ascii="宋体" w:hAnsi="宋体"/>
                <w:color w:val="000000" w:themeColor="text1"/>
                <w:szCs w:val="21"/>
                <w14:textFill>
                  <w14:solidFill>
                    <w14:schemeClr w14:val="tx1"/>
                  </w14:solidFill>
                </w14:textFill>
              </w:rPr>
            </w:pPr>
          </w:p>
        </w:tc>
        <w:tc>
          <w:tcPr>
            <w:tcW w:w="748" w:type="dxa"/>
          </w:tcPr>
          <w:p w14:paraId="4A1D869C">
            <w:pPr>
              <w:spacing w:line="360" w:lineRule="auto"/>
              <w:rPr>
                <w:rFonts w:ascii="宋体" w:hAnsi="宋体"/>
                <w:color w:val="000000" w:themeColor="text1"/>
                <w:szCs w:val="21"/>
                <w14:textFill>
                  <w14:solidFill>
                    <w14:schemeClr w14:val="tx1"/>
                  </w14:solidFill>
                </w14:textFill>
              </w:rPr>
            </w:pPr>
          </w:p>
        </w:tc>
      </w:tr>
      <w:tr w14:paraId="08DF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14:paraId="513A30FD">
            <w:pPr>
              <w:spacing w:line="360" w:lineRule="auto"/>
              <w:rPr>
                <w:rFonts w:ascii="宋体" w:hAnsi="宋体"/>
                <w:color w:val="000000" w:themeColor="text1"/>
                <w:szCs w:val="21"/>
                <w14:textFill>
                  <w14:solidFill>
                    <w14:schemeClr w14:val="tx1"/>
                  </w14:solidFill>
                </w14:textFill>
              </w:rPr>
            </w:pPr>
          </w:p>
        </w:tc>
        <w:tc>
          <w:tcPr>
            <w:tcW w:w="1260" w:type="dxa"/>
          </w:tcPr>
          <w:p w14:paraId="493B14DD">
            <w:pPr>
              <w:spacing w:line="360" w:lineRule="auto"/>
              <w:rPr>
                <w:rFonts w:ascii="宋体" w:hAnsi="宋体"/>
                <w:color w:val="000000" w:themeColor="text1"/>
                <w:szCs w:val="21"/>
                <w14:textFill>
                  <w14:solidFill>
                    <w14:schemeClr w14:val="tx1"/>
                  </w14:solidFill>
                </w14:textFill>
              </w:rPr>
            </w:pPr>
          </w:p>
        </w:tc>
        <w:tc>
          <w:tcPr>
            <w:tcW w:w="3060" w:type="dxa"/>
          </w:tcPr>
          <w:p w14:paraId="19A47121">
            <w:pPr>
              <w:spacing w:line="360" w:lineRule="auto"/>
              <w:rPr>
                <w:rFonts w:ascii="宋体" w:hAnsi="宋体"/>
                <w:color w:val="000000" w:themeColor="text1"/>
                <w:szCs w:val="21"/>
                <w14:textFill>
                  <w14:solidFill>
                    <w14:schemeClr w14:val="tx1"/>
                  </w14:solidFill>
                </w14:textFill>
              </w:rPr>
            </w:pPr>
          </w:p>
        </w:tc>
        <w:tc>
          <w:tcPr>
            <w:tcW w:w="2825" w:type="dxa"/>
          </w:tcPr>
          <w:p w14:paraId="07F34AD1">
            <w:pPr>
              <w:spacing w:line="360" w:lineRule="auto"/>
              <w:rPr>
                <w:rFonts w:ascii="宋体" w:hAnsi="宋体"/>
                <w:color w:val="000000" w:themeColor="text1"/>
                <w:szCs w:val="21"/>
                <w14:textFill>
                  <w14:solidFill>
                    <w14:schemeClr w14:val="tx1"/>
                  </w14:solidFill>
                </w14:textFill>
              </w:rPr>
            </w:pPr>
          </w:p>
        </w:tc>
        <w:tc>
          <w:tcPr>
            <w:tcW w:w="1153" w:type="dxa"/>
          </w:tcPr>
          <w:p w14:paraId="705A0BF1">
            <w:pPr>
              <w:spacing w:line="360" w:lineRule="auto"/>
              <w:rPr>
                <w:rFonts w:ascii="宋体" w:hAnsi="宋体"/>
                <w:color w:val="000000" w:themeColor="text1"/>
                <w:szCs w:val="21"/>
                <w14:textFill>
                  <w14:solidFill>
                    <w14:schemeClr w14:val="tx1"/>
                  </w14:solidFill>
                </w14:textFill>
              </w:rPr>
            </w:pPr>
          </w:p>
        </w:tc>
        <w:tc>
          <w:tcPr>
            <w:tcW w:w="748" w:type="dxa"/>
          </w:tcPr>
          <w:p w14:paraId="52518C21">
            <w:pPr>
              <w:spacing w:line="360" w:lineRule="auto"/>
              <w:rPr>
                <w:rFonts w:ascii="宋体" w:hAnsi="宋体"/>
                <w:color w:val="000000" w:themeColor="text1"/>
                <w:szCs w:val="21"/>
                <w14:textFill>
                  <w14:solidFill>
                    <w14:schemeClr w14:val="tx1"/>
                  </w14:solidFill>
                </w14:textFill>
              </w:rPr>
            </w:pPr>
          </w:p>
        </w:tc>
      </w:tr>
    </w:tbl>
    <w:p w14:paraId="2563C5E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733A1D2E">
      <w:pPr>
        <w:pStyle w:val="13"/>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1.商务条款均应根据</w:t>
      </w:r>
      <w:r>
        <w:rPr>
          <w:rFonts w:hint="eastAsia" w:ascii="宋体" w:hAnsi="宋体" w:eastAsia="宋体"/>
          <w:color w:val="000000" w:themeColor="text1"/>
          <w:sz w:val="21"/>
          <w:szCs w:val="21"/>
          <w:lang w:eastAsia="zh-CN"/>
          <w14:textFill>
            <w14:solidFill>
              <w14:schemeClr w14:val="tx1"/>
            </w14:solidFill>
          </w14:textFill>
        </w:rPr>
        <w:t>响应文件</w:t>
      </w:r>
      <w:r>
        <w:rPr>
          <w:rFonts w:hint="eastAsia" w:ascii="宋体" w:hAnsi="宋体" w:eastAsia="宋体"/>
          <w:color w:val="000000" w:themeColor="text1"/>
          <w:sz w:val="21"/>
          <w:szCs w:val="21"/>
          <w14:textFill>
            <w14:solidFill>
              <w14:schemeClr w14:val="tx1"/>
            </w14:solidFill>
          </w14:textFill>
        </w:rPr>
        <w:t>对</w:t>
      </w:r>
      <w:r>
        <w:rPr>
          <w:rFonts w:hint="eastAsia" w:ascii="宋体" w:hAnsi="宋体" w:eastAsia="宋体"/>
          <w:color w:val="000000" w:themeColor="text1"/>
          <w:sz w:val="21"/>
          <w:szCs w:val="21"/>
          <w:lang w:eastAsia="zh-CN"/>
          <w14:textFill>
            <w14:solidFill>
              <w14:schemeClr w14:val="tx1"/>
            </w14:solidFill>
          </w14:textFill>
        </w:rPr>
        <w:t>磋商文件</w:t>
      </w:r>
      <w:r>
        <w:rPr>
          <w:rFonts w:hint="eastAsia" w:ascii="宋体" w:hAnsi="宋体" w:eastAsia="宋体"/>
          <w:color w:val="000000" w:themeColor="text1"/>
          <w:sz w:val="21"/>
          <w:szCs w:val="21"/>
          <w14:textFill>
            <w14:solidFill>
              <w14:schemeClr w14:val="tx1"/>
            </w14:solidFill>
          </w14:textFill>
        </w:rPr>
        <w:t>的偏离情况相对应地填列。</w:t>
      </w:r>
    </w:p>
    <w:p w14:paraId="604EDBA7">
      <w:pPr>
        <w:pStyle w:val="13"/>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2.商务条款主要填列付款条件、</w:t>
      </w:r>
      <w:r>
        <w:rPr>
          <w:rFonts w:hint="eastAsia" w:ascii="宋体" w:hAnsi="宋体" w:eastAsia="宋体"/>
          <w:color w:val="000000" w:themeColor="text1"/>
          <w:sz w:val="21"/>
          <w:szCs w:val="21"/>
          <w:lang w:eastAsia="zh-CN"/>
          <w14:textFill>
            <w14:solidFill>
              <w14:schemeClr w14:val="tx1"/>
            </w14:solidFill>
          </w14:textFill>
        </w:rPr>
        <w:t>服务期</w:t>
      </w:r>
      <w:r>
        <w:rPr>
          <w:rFonts w:hint="eastAsia" w:ascii="宋体" w:hAnsi="宋体" w:eastAsia="宋体"/>
          <w:color w:val="000000" w:themeColor="text1"/>
          <w:sz w:val="21"/>
          <w:szCs w:val="21"/>
          <w14:textFill>
            <w14:solidFill>
              <w14:schemeClr w14:val="tx1"/>
            </w14:solidFill>
          </w14:textFill>
        </w:rPr>
        <w:t>、服务标准等重要条款方面的偏离情况。</w:t>
      </w:r>
    </w:p>
    <w:p w14:paraId="40E9664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3.表内如果填列不全，可另外附页说明并按规定签字和加盖公章。             </w:t>
      </w:r>
    </w:p>
    <w:p w14:paraId="568F61B3">
      <w:pPr>
        <w:spacing w:line="360" w:lineRule="auto"/>
        <w:ind w:firstLine="420" w:firstLineChars="200"/>
        <w:rPr>
          <w:rFonts w:ascii="宋体" w:hAnsi="宋体"/>
          <w:color w:val="000000" w:themeColor="text1"/>
          <w:szCs w:val="21"/>
          <w14:textFill>
            <w14:solidFill>
              <w14:schemeClr w14:val="tx1"/>
            </w14:solidFill>
          </w14:textFill>
        </w:rPr>
      </w:pPr>
      <w:bookmarkStart w:id="206" w:name="_Toc467767133"/>
      <w:bookmarkStart w:id="207" w:name="_Toc7406"/>
      <w:r>
        <w:rPr>
          <w:rFonts w:hint="eastAsia" w:ascii="宋体" w:hAnsi="宋体"/>
          <w:color w:val="000000" w:themeColor="text1"/>
          <w:szCs w:val="21"/>
          <w14:textFill>
            <w14:solidFill>
              <w14:schemeClr w14:val="tx1"/>
            </w14:solidFill>
          </w14:textFill>
        </w:rPr>
        <w:t>4.采购人要求</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认真填写本表。</w:t>
      </w:r>
      <w:bookmarkEnd w:id="206"/>
      <w:bookmarkEnd w:id="207"/>
    </w:p>
    <w:p w14:paraId="3BEE6DB7">
      <w:pPr>
        <w:spacing w:line="360" w:lineRule="auto"/>
        <w:ind w:firstLine="420" w:firstLineChars="200"/>
        <w:rPr>
          <w:rFonts w:ascii="宋体" w:hAnsi="宋体"/>
          <w:color w:val="000000" w:themeColor="text1"/>
          <w:szCs w:val="21"/>
          <w14:textFill>
            <w14:solidFill>
              <w14:schemeClr w14:val="tx1"/>
            </w14:solidFill>
          </w14:textFill>
        </w:rPr>
      </w:pPr>
      <w:bookmarkStart w:id="208" w:name="_Toc4623"/>
      <w:bookmarkStart w:id="209" w:name="_Toc467767134"/>
      <w:r>
        <w:rPr>
          <w:rFonts w:hint="eastAsia" w:ascii="宋体" w:hAnsi="宋体"/>
          <w:color w:val="000000" w:themeColor="text1"/>
          <w:szCs w:val="21"/>
          <w14:textFill>
            <w14:solidFill>
              <w14:schemeClr w14:val="tx1"/>
            </w14:solidFill>
          </w14:textFill>
        </w:rPr>
        <w:t>5.此表可根据需要自行拉长加宽。</w:t>
      </w:r>
      <w:bookmarkEnd w:id="208"/>
      <w:bookmarkEnd w:id="209"/>
    </w:p>
    <w:p w14:paraId="536F4447">
      <w:pPr>
        <w:spacing w:line="360" w:lineRule="auto"/>
        <w:ind w:firstLine="420" w:firstLineChars="200"/>
        <w:rPr>
          <w:rFonts w:ascii="宋体" w:hAnsi="宋体"/>
          <w:color w:val="000000" w:themeColor="text1"/>
          <w:szCs w:val="21"/>
          <w14:textFill>
            <w14:solidFill>
              <w14:schemeClr w14:val="tx1"/>
            </w14:solidFill>
          </w14:textFill>
        </w:rPr>
      </w:pPr>
    </w:p>
    <w:p w14:paraId="75CD9A84">
      <w:pPr>
        <w:spacing w:line="48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全称（盖单位公章）：</w:t>
      </w:r>
      <w:r>
        <w:rPr>
          <w:rFonts w:hint="eastAsia" w:ascii="宋体" w:hAnsi="宋体"/>
          <w:color w:val="000000" w:themeColor="text1"/>
          <w:szCs w:val="21"/>
          <w:u w:val="single"/>
          <w14:textFill>
            <w14:solidFill>
              <w14:schemeClr w14:val="tx1"/>
            </w14:solidFill>
          </w14:textFill>
        </w:rPr>
        <w:t xml:space="preserve">                             </w:t>
      </w:r>
    </w:p>
    <w:p w14:paraId="2C669339">
      <w:pPr>
        <w:spacing w:line="48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法定代表人或委托代理人（签字）：</w:t>
      </w:r>
      <w:r>
        <w:rPr>
          <w:rFonts w:hint="eastAsia" w:ascii="宋体" w:hAnsi="宋体"/>
          <w:color w:val="000000" w:themeColor="text1"/>
          <w:szCs w:val="21"/>
          <w:u w:val="single"/>
          <w14:textFill>
            <w14:solidFill>
              <w14:schemeClr w14:val="tx1"/>
            </w14:solidFill>
          </w14:textFill>
        </w:rPr>
        <w:t xml:space="preserve">                         </w:t>
      </w:r>
    </w:p>
    <w:p w14:paraId="756381F2">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     年  月  日</w:t>
      </w:r>
    </w:p>
    <w:p w14:paraId="15D0CC35">
      <w:pPr>
        <w:spacing w:line="360" w:lineRule="auto"/>
        <w:rPr>
          <w:rFonts w:ascii="宋体" w:hAnsi="宋体"/>
          <w:color w:val="000000" w:themeColor="text1"/>
          <w:szCs w:val="21"/>
          <w14:textFill>
            <w14:solidFill>
              <w14:schemeClr w14:val="tx1"/>
            </w14:solidFill>
          </w14:textFill>
        </w:rPr>
      </w:pPr>
    </w:p>
    <w:p w14:paraId="02326D9D">
      <w:pPr>
        <w:spacing w:line="360" w:lineRule="auto"/>
        <w:jc w:val="center"/>
        <w:rPr>
          <w:rFonts w:ascii="宋体" w:hAnsi="宋体"/>
          <w:b/>
          <w:bCs/>
          <w:color w:val="000000" w:themeColor="text1"/>
          <w:szCs w:val="21"/>
          <w14:textFill>
            <w14:solidFill>
              <w14:schemeClr w14:val="tx1"/>
            </w14:solidFill>
          </w14:textFill>
        </w:rPr>
      </w:pPr>
      <w:bookmarkStart w:id="210" w:name="_Toc467767135"/>
    </w:p>
    <w:p w14:paraId="7D6D92B2">
      <w:pPr>
        <w:spacing w:line="360" w:lineRule="auto"/>
        <w:jc w:val="center"/>
        <w:rPr>
          <w:rFonts w:ascii="宋体" w:hAnsi="宋体"/>
          <w:b/>
          <w:bCs/>
          <w:color w:val="000000" w:themeColor="text1"/>
          <w:sz w:val="32"/>
          <w:szCs w:val="32"/>
          <w14:textFill>
            <w14:solidFill>
              <w14:schemeClr w14:val="tx1"/>
            </w14:solidFill>
          </w14:textFill>
        </w:rPr>
      </w:pPr>
    </w:p>
    <w:p w14:paraId="77ABA319">
      <w:pPr>
        <w:spacing w:line="360" w:lineRule="auto"/>
        <w:jc w:val="center"/>
        <w:rPr>
          <w:rFonts w:ascii="宋体" w:hAnsi="宋体"/>
          <w:b/>
          <w:bCs/>
          <w:color w:val="000000" w:themeColor="text1"/>
          <w:sz w:val="32"/>
          <w:szCs w:val="32"/>
          <w14:textFill>
            <w14:solidFill>
              <w14:schemeClr w14:val="tx1"/>
            </w14:solidFill>
          </w14:textFill>
        </w:rPr>
      </w:pPr>
    </w:p>
    <w:p w14:paraId="20EB8934">
      <w:pPr>
        <w:spacing w:line="360" w:lineRule="auto"/>
        <w:jc w:val="center"/>
        <w:rPr>
          <w:rFonts w:ascii="宋体" w:hAnsi="宋体"/>
          <w:b/>
          <w:bCs/>
          <w:color w:val="000000" w:themeColor="text1"/>
          <w:sz w:val="32"/>
          <w:szCs w:val="32"/>
          <w14:textFill>
            <w14:solidFill>
              <w14:schemeClr w14:val="tx1"/>
            </w14:solidFill>
          </w14:textFill>
        </w:rPr>
      </w:pPr>
    </w:p>
    <w:p w14:paraId="7AB22BA3">
      <w:pPr>
        <w:spacing w:line="360" w:lineRule="auto"/>
        <w:jc w:val="center"/>
        <w:rPr>
          <w:rFonts w:ascii="宋体" w:hAnsi="宋体"/>
          <w:b/>
          <w:bCs/>
          <w:color w:val="000000" w:themeColor="text1"/>
          <w:sz w:val="32"/>
          <w:szCs w:val="32"/>
          <w14:textFill>
            <w14:solidFill>
              <w14:schemeClr w14:val="tx1"/>
            </w14:solidFill>
          </w14:textFill>
        </w:rPr>
      </w:pPr>
    </w:p>
    <w:p w14:paraId="28619F92">
      <w:pPr>
        <w:spacing w:line="360" w:lineRule="auto"/>
        <w:jc w:val="center"/>
        <w:rPr>
          <w:rFonts w:ascii="宋体" w:hAnsi="宋体"/>
          <w:b/>
          <w:bCs/>
          <w:color w:val="000000" w:themeColor="text1"/>
          <w:sz w:val="32"/>
          <w:szCs w:val="32"/>
          <w14:textFill>
            <w14:solidFill>
              <w14:schemeClr w14:val="tx1"/>
            </w14:solidFill>
          </w14:textFill>
        </w:rPr>
      </w:pPr>
    </w:p>
    <w:p w14:paraId="212D04F9">
      <w:pPr>
        <w:spacing w:line="360" w:lineRule="auto"/>
        <w:jc w:val="center"/>
        <w:rPr>
          <w:rFonts w:ascii="宋体" w:hAnsi="宋体"/>
          <w:b/>
          <w:bCs/>
          <w:color w:val="000000" w:themeColor="text1"/>
          <w:sz w:val="32"/>
          <w:szCs w:val="32"/>
          <w14:textFill>
            <w14:solidFill>
              <w14:schemeClr w14:val="tx1"/>
            </w14:solidFill>
          </w14:textFill>
        </w:rPr>
      </w:pPr>
    </w:p>
    <w:p w14:paraId="0E0CC442">
      <w:pPr>
        <w:spacing w:line="360" w:lineRule="auto"/>
        <w:jc w:val="center"/>
        <w:rPr>
          <w:rFonts w:ascii="宋体" w:hAnsi="宋体"/>
          <w:b/>
          <w:bCs/>
          <w:color w:val="000000" w:themeColor="text1"/>
          <w:sz w:val="32"/>
          <w:szCs w:val="32"/>
          <w14:textFill>
            <w14:solidFill>
              <w14:schemeClr w14:val="tx1"/>
            </w14:solidFill>
          </w14:textFill>
        </w:rPr>
      </w:pPr>
    </w:p>
    <w:p w14:paraId="14651AF7">
      <w:pPr>
        <w:spacing w:line="360" w:lineRule="auto"/>
        <w:jc w:val="center"/>
        <w:rPr>
          <w:rFonts w:ascii="宋体" w:hAnsi="宋体"/>
          <w:b/>
          <w:bCs/>
          <w:color w:val="000000" w:themeColor="text1"/>
          <w:sz w:val="32"/>
          <w:szCs w:val="32"/>
          <w14:textFill>
            <w14:solidFill>
              <w14:schemeClr w14:val="tx1"/>
            </w14:solidFill>
          </w14:textFill>
        </w:rPr>
      </w:pPr>
    </w:p>
    <w:bookmarkEnd w:id="210"/>
    <w:p w14:paraId="06AD8C70">
      <w:pPr>
        <w:spacing w:line="480" w:lineRule="auto"/>
        <w:jc w:val="center"/>
        <w:rPr>
          <w:rFonts w:ascii="宋体"/>
          <w:b/>
          <w:bCs/>
          <w:color w:val="000000" w:themeColor="text1"/>
          <w:sz w:val="30"/>
          <w:szCs w:val="30"/>
          <w:lang w:val="zh-CN"/>
          <w14:textFill>
            <w14:solidFill>
              <w14:schemeClr w14:val="tx1"/>
            </w14:solidFill>
          </w14:textFill>
        </w:rPr>
      </w:pPr>
      <w:bookmarkStart w:id="211" w:name="_Toc28313"/>
      <w:r>
        <w:rPr>
          <w:rFonts w:hint="eastAsia" w:ascii="宋体" w:hAnsi="宋体" w:cs="宋体"/>
          <w:b/>
          <w:bCs/>
          <w:color w:val="000000" w:themeColor="text1"/>
          <w:sz w:val="30"/>
          <w:szCs w:val="30"/>
          <w:lang w:val="en-US" w:eastAsia="zh-CN"/>
          <w14:textFill>
            <w14:solidFill>
              <w14:schemeClr w14:val="tx1"/>
            </w14:solidFill>
          </w14:textFill>
        </w:rPr>
        <w:t>七</w:t>
      </w:r>
      <w:r>
        <w:rPr>
          <w:rFonts w:hint="eastAsia" w:ascii="宋体" w:hAnsi="宋体" w:cs="宋体"/>
          <w:b/>
          <w:bCs/>
          <w:color w:val="000000" w:themeColor="text1"/>
          <w:sz w:val="30"/>
          <w:szCs w:val="30"/>
          <w:lang w:val="zh-CN"/>
          <w14:textFill>
            <w14:solidFill>
              <w14:schemeClr w14:val="tx1"/>
            </w14:solidFill>
          </w14:textFill>
        </w:rPr>
        <w:t>、资格审查资料</w:t>
      </w:r>
      <w:bookmarkEnd w:id="211"/>
    </w:p>
    <w:p w14:paraId="1CA72AD9">
      <w:pPr>
        <w:pStyle w:val="29"/>
        <w:outlineLvl w:val="9"/>
        <w:rPr>
          <w:rFonts w:ascii="宋体" w:cs="Times New Roman"/>
          <w:b w:val="0"/>
          <w:bCs w:val="0"/>
          <w:color w:val="000000" w:themeColor="text1"/>
          <w:sz w:val="30"/>
          <w:szCs w:val="30"/>
          <w:lang w:val="zh-CN"/>
          <w14:textFill>
            <w14:solidFill>
              <w14:schemeClr w14:val="tx1"/>
            </w14:solidFill>
          </w14:textFill>
        </w:rPr>
      </w:pPr>
      <w:bookmarkStart w:id="212" w:name="_Toc201719204"/>
      <w:r>
        <w:rPr>
          <w:rFonts w:ascii="宋体" w:hAnsi="宋体" w:cs="宋体"/>
          <w:b w:val="0"/>
          <w:bCs w:val="0"/>
          <w:color w:val="000000" w:themeColor="text1"/>
          <w:sz w:val="30"/>
          <w:szCs w:val="30"/>
          <w:lang w:val="zh-CN"/>
          <w14:textFill>
            <w14:solidFill>
              <w14:schemeClr w14:val="tx1"/>
            </w14:solidFill>
          </w14:textFill>
        </w:rPr>
        <w:t xml:space="preserve"> </w:t>
      </w:r>
      <w:bookmarkStart w:id="213" w:name="_Toc467680547"/>
      <w:bookmarkStart w:id="214" w:name="_Toc26101"/>
      <w:r>
        <w:rPr>
          <w:rFonts w:ascii="宋体" w:hAnsi="宋体" w:cs="宋体"/>
          <w:b w:val="0"/>
          <w:bCs w:val="0"/>
          <w:color w:val="000000" w:themeColor="text1"/>
          <w:sz w:val="30"/>
          <w:szCs w:val="30"/>
          <w:lang w:val="zh-CN"/>
          <w14:textFill>
            <w14:solidFill>
              <w14:schemeClr w14:val="tx1"/>
            </w14:solidFill>
          </w14:textFill>
        </w:rPr>
        <w:t>(</w:t>
      </w:r>
      <w:r>
        <w:rPr>
          <w:rFonts w:hint="eastAsia" w:ascii="宋体" w:hAnsi="宋体" w:cs="宋体"/>
          <w:b w:val="0"/>
          <w:bCs w:val="0"/>
          <w:color w:val="000000" w:themeColor="text1"/>
          <w:sz w:val="30"/>
          <w:szCs w:val="30"/>
          <w:lang w:val="zh-CN"/>
          <w14:textFill>
            <w14:solidFill>
              <w14:schemeClr w14:val="tx1"/>
            </w14:solidFill>
          </w14:textFill>
        </w:rPr>
        <w:t>一</w:t>
      </w:r>
      <w:r>
        <w:rPr>
          <w:rFonts w:ascii="宋体" w:hAnsi="宋体" w:cs="宋体"/>
          <w:b w:val="0"/>
          <w:bCs w:val="0"/>
          <w:color w:val="000000" w:themeColor="text1"/>
          <w:sz w:val="30"/>
          <w:szCs w:val="30"/>
          <w:lang w:val="zh-CN"/>
          <w14:textFill>
            <w14:solidFill>
              <w14:schemeClr w14:val="tx1"/>
            </w14:solidFill>
          </w14:textFill>
        </w:rPr>
        <w:t>)</w:t>
      </w:r>
      <w:r>
        <w:rPr>
          <w:rFonts w:hint="eastAsia" w:ascii="宋体" w:hAnsi="宋体" w:cs="宋体"/>
          <w:b w:val="0"/>
          <w:bCs w:val="0"/>
          <w:color w:val="000000" w:themeColor="text1"/>
          <w:sz w:val="30"/>
          <w:szCs w:val="30"/>
          <w:lang w:val="zh-CN"/>
          <w14:textFill>
            <w14:solidFill>
              <w14:schemeClr w14:val="tx1"/>
            </w14:solidFill>
          </w14:textFill>
        </w:rPr>
        <w:t>供应商基本情况表</w:t>
      </w:r>
      <w:bookmarkEnd w:id="212"/>
      <w:bookmarkEnd w:id="213"/>
      <w:bookmarkEnd w:id="214"/>
    </w:p>
    <w:p w14:paraId="1B68C13D">
      <w:pPr>
        <w:autoSpaceDE w:val="0"/>
        <w:autoSpaceDN w:val="0"/>
        <w:adjustRightInd w:val="0"/>
        <w:spacing w:line="400" w:lineRule="exact"/>
        <w:rPr>
          <w:rFonts w:ascii="宋体"/>
          <w:b/>
          <w:bCs/>
          <w:color w:val="000000" w:themeColor="text1"/>
          <w:sz w:val="28"/>
          <w:szCs w:val="28"/>
          <w:lang w:val="zh-CN"/>
          <w14:textFill>
            <w14:solidFill>
              <w14:schemeClr w14:val="tx1"/>
            </w14:solidFill>
          </w14:textFill>
        </w:rPr>
      </w:pPr>
    </w:p>
    <w:tbl>
      <w:tblPr>
        <w:tblStyle w:val="3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076"/>
        <w:gridCol w:w="867"/>
        <w:gridCol w:w="1214"/>
        <w:gridCol w:w="174"/>
        <w:gridCol w:w="333"/>
        <w:gridCol w:w="1057"/>
        <w:gridCol w:w="345"/>
        <w:gridCol w:w="1158"/>
        <w:gridCol w:w="855"/>
      </w:tblGrid>
      <w:tr w14:paraId="5D8E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1BEA1864">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p>
        </w:tc>
        <w:tc>
          <w:tcPr>
            <w:tcW w:w="7079" w:type="dxa"/>
            <w:gridSpan w:val="9"/>
            <w:vAlign w:val="center"/>
          </w:tcPr>
          <w:p w14:paraId="6892709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14:paraId="11E1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6661602A">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注册地址</w:t>
            </w:r>
          </w:p>
        </w:tc>
        <w:tc>
          <w:tcPr>
            <w:tcW w:w="3664" w:type="dxa"/>
            <w:gridSpan w:val="5"/>
            <w:vAlign w:val="center"/>
          </w:tcPr>
          <w:p w14:paraId="28FE8E19">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14:paraId="1D90C274">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w:t>
            </w:r>
          </w:p>
        </w:tc>
        <w:tc>
          <w:tcPr>
            <w:tcW w:w="2358" w:type="dxa"/>
            <w:gridSpan w:val="3"/>
            <w:vAlign w:val="center"/>
          </w:tcPr>
          <w:p w14:paraId="6CF70132">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14:paraId="6CCF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Merge w:val="restart"/>
            <w:vAlign w:val="center"/>
          </w:tcPr>
          <w:p w14:paraId="37F0D8E0">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联系方式</w:t>
            </w:r>
          </w:p>
        </w:tc>
        <w:tc>
          <w:tcPr>
            <w:tcW w:w="1076" w:type="dxa"/>
            <w:vAlign w:val="center"/>
          </w:tcPr>
          <w:p w14:paraId="286B886A">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w:t>
            </w:r>
          </w:p>
        </w:tc>
        <w:tc>
          <w:tcPr>
            <w:tcW w:w="2588" w:type="dxa"/>
            <w:gridSpan w:val="4"/>
            <w:vAlign w:val="center"/>
          </w:tcPr>
          <w:p w14:paraId="0D263481">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14:paraId="72F7DC3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2358" w:type="dxa"/>
            <w:gridSpan w:val="3"/>
            <w:vAlign w:val="center"/>
          </w:tcPr>
          <w:p w14:paraId="6B832507">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14:paraId="2FDD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Merge w:val="continue"/>
            <w:vAlign w:val="center"/>
          </w:tcPr>
          <w:p w14:paraId="7BBA5A20">
            <w:pPr>
              <w:widowControl/>
              <w:jc w:val="left"/>
              <w:rPr>
                <w:rFonts w:ascii="宋体"/>
                <w:color w:val="000000" w:themeColor="text1"/>
                <w:sz w:val="24"/>
                <w:lang w:val="zh-CN"/>
                <w14:textFill>
                  <w14:solidFill>
                    <w14:schemeClr w14:val="tx1"/>
                  </w14:solidFill>
                </w14:textFill>
              </w:rPr>
            </w:pPr>
          </w:p>
        </w:tc>
        <w:tc>
          <w:tcPr>
            <w:tcW w:w="1076" w:type="dxa"/>
            <w:vAlign w:val="center"/>
          </w:tcPr>
          <w:p w14:paraId="5B611C91">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w:t>
            </w:r>
          </w:p>
        </w:tc>
        <w:tc>
          <w:tcPr>
            <w:tcW w:w="2588" w:type="dxa"/>
            <w:gridSpan w:val="4"/>
            <w:vAlign w:val="center"/>
          </w:tcPr>
          <w:p w14:paraId="1DFF9D7A">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14:paraId="29A41CBB">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网址</w:t>
            </w:r>
          </w:p>
        </w:tc>
        <w:tc>
          <w:tcPr>
            <w:tcW w:w="2358" w:type="dxa"/>
            <w:gridSpan w:val="3"/>
            <w:vAlign w:val="center"/>
          </w:tcPr>
          <w:p w14:paraId="0F1D5330">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14:paraId="138F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191F9E7C">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组织结构</w:t>
            </w:r>
          </w:p>
        </w:tc>
        <w:tc>
          <w:tcPr>
            <w:tcW w:w="7079" w:type="dxa"/>
            <w:gridSpan w:val="9"/>
            <w:vAlign w:val="center"/>
          </w:tcPr>
          <w:p w14:paraId="225C3F60">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14:paraId="1F53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2DEAB6C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w:t>
            </w:r>
          </w:p>
        </w:tc>
        <w:tc>
          <w:tcPr>
            <w:tcW w:w="1076" w:type="dxa"/>
            <w:vAlign w:val="center"/>
          </w:tcPr>
          <w:p w14:paraId="2E784AC8">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姓名</w:t>
            </w:r>
          </w:p>
        </w:tc>
        <w:tc>
          <w:tcPr>
            <w:tcW w:w="867" w:type="dxa"/>
            <w:vAlign w:val="center"/>
          </w:tcPr>
          <w:p w14:paraId="19A6E95E">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388" w:type="dxa"/>
            <w:gridSpan w:val="2"/>
            <w:vAlign w:val="center"/>
          </w:tcPr>
          <w:p w14:paraId="17AEA1B9">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身份证号</w:t>
            </w:r>
          </w:p>
        </w:tc>
        <w:tc>
          <w:tcPr>
            <w:tcW w:w="1735" w:type="dxa"/>
            <w:gridSpan w:val="3"/>
            <w:vAlign w:val="center"/>
          </w:tcPr>
          <w:p w14:paraId="09C4BF27">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158" w:type="dxa"/>
            <w:vAlign w:val="center"/>
          </w:tcPr>
          <w:p w14:paraId="7AF468E8">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855" w:type="dxa"/>
            <w:vAlign w:val="center"/>
          </w:tcPr>
          <w:p w14:paraId="3B89C593">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14:paraId="6736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5EF1E9E2">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项目负责人</w:t>
            </w:r>
          </w:p>
        </w:tc>
        <w:tc>
          <w:tcPr>
            <w:tcW w:w="1076" w:type="dxa"/>
            <w:vAlign w:val="center"/>
          </w:tcPr>
          <w:p w14:paraId="055D57AA">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姓名</w:t>
            </w:r>
          </w:p>
        </w:tc>
        <w:tc>
          <w:tcPr>
            <w:tcW w:w="867" w:type="dxa"/>
            <w:vAlign w:val="center"/>
          </w:tcPr>
          <w:p w14:paraId="1076C371">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388" w:type="dxa"/>
            <w:gridSpan w:val="2"/>
            <w:vAlign w:val="center"/>
          </w:tcPr>
          <w:p w14:paraId="6CFE7AE4">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身份证号</w:t>
            </w:r>
          </w:p>
        </w:tc>
        <w:tc>
          <w:tcPr>
            <w:tcW w:w="1735" w:type="dxa"/>
            <w:gridSpan w:val="3"/>
            <w:vAlign w:val="center"/>
          </w:tcPr>
          <w:p w14:paraId="081FF186">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158" w:type="dxa"/>
            <w:vAlign w:val="center"/>
          </w:tcPr>
          <w:p w14:paraId="66E0D572">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855" w:type="dxa"/>
            <w:vAlign w:val="center"/>
          </w:tcPr>
          <w:p w14:paraId="10106456">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14:paraId="27B3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08098A09">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成立时间</w:t>
            </w:r>
          </w:p>
        </w:tc>
        <w:tc>
          <w:tcPr>
            <w:tcW w:w="1943" w:type="dxa"/>
            <w:gridSpan w:val="2"/>
            <w:vAlign w:val="center"/>
          </w:tcPr>
          <w:p w14:paraId="42C7A9E2">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5136" w:type="dxa"/>
            <w:gridSpan w:val="7"/>
            <w:vAlign w:val="center"/>
          </w:tcPr>
          <w:p w14:paraId="1E4CD98F">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员工总人数：</w:t>
            </w:r>
          </w:p>
        </w:tc>
      </w:tr>
      <w:tr w14:paraId="3B45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567B0B96">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营业期限</w:t>
            </w:r>
          </w:p>
        </w:tc>
        <w:tc>
          <w:tcPr>
            <w:tcW w:w="1943" w:type="dxa"/>
            <w:gridSpan w:val="2"/>
            <w:vAlign w:val="center"/>
          </w:tcPr>
          <w:p w14:paraId="35DA4536">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restart"/>
            <w:vAlign w:val="center"/>
          </w:tcPr>
          <w:p w14:paraId="4AE18ACA">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其中</w:t>
            </w:r>
          </w:p>
        </w:tc>
        <w:tc>
          <w:tcPr>
            <w:tcW w:w="1909" w:type="dxa"/>
            <w:gridSpan w:val="4"/>
            <w:vMerge w:val="restart"/>
            <w:vAlign w:val="center"/>
          </w:tcPr>
          <w:p w14:paraId="7B6C1DEF">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技术人员</w:t>
            </w:r>
          </w:p>
        </w:tc>
        <w:tc>
          <w:tcPr>
            <w:tcW w:w="2013" w:type="dxa"/>
            <w:gridSpan w:val="2"/>
            <w:vMerge w:val="restart"/>
            <w:vAlign w:val="center"/>
          </w:tcPr>
          <w:p w14:paraId="43175DC3">
            <w:pPr>
              <w:autoSpaceDE w:val="0"/>
              <w:autoSpaceDN w:val="0"/>
              <w:adjustRightInd w:val="0"/>
              <w:spacing w:line="400" w:lineRule="exact"/>
              <w:ind w:left="960" w:hanging="960" w:hangingChars="400"/>
              <w:jc w:val="center"/>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人</w:t>
            </w:r>
          </w:p>
        </w:tc>
      </w:tr>
      <w:tr w14:paraId="78FC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641" w:type="dxa"/>
            <w:vAlign w:val="center"/>
          </w:tcPr>
          <w:p w14:paraId="5772D46E">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营业执照号</w:t>
            </w:r>
          </w:p>
        </w:tc>
        <w:tc>
          <w:tcPr>
            <w:tcW w:w="1943" w:type="dxa"/>
            <w:gridSpan w:val="2"/>
            <w:vAlign w:val="center"/>
          </w:tcPr>
          <w:p w14:paraId="3ED2C55B">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14:paraId="2B1AE932">
            <w:pPr>
              <w:widowControl/>
              <w:jc w:val="left"/>
              <w:rPr>
                <w:rFonts w:ascii="宋体"/>
                <w:color w:val="000000" w:themeColor="text1"/>
                <w:sz w:val="24"/>
                <w:lang w:val="zh-CN"/>
                <w14:textFill>
                  <w14:solidFill>
                    <w14:schemeClr w14:val="tx1"/>
                  </w14:solidFill>
                </w14:textFill>
              </w:rPr>
            </w:pPr>
          </w:p>
        </w:tc>
        <w:tc>
          <w:tcPr>
            <w:tcW w:w="1909" w:type="dxa"/>
            <w:gridSpan w:val="4"/>
            <w:vMerge w:val="continue"/>
            <w:vAlign w:val="center"/>
          </w:tcPr>
          <w:p w14:paraId="20D8D32F">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2013" w:type="dxa"/>
            <w:gridSpan w:val="2"/>
            <w:vMerge w:val="continue"/>
            <w:vAlign w:val="center"/>
          </w:tcPr>
          <w:p w14:paraId="750094FE">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14:paraId="31DD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433ABB0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注册资金</w:t>
            </w:r>
          </w:p>
        </w:tc>
        <w:tc>
          <w:tcPr>
            <w:tcW w:w="1943" w:type="dxa"/>
            <w:gridSpan w:val="2"/>
            <w:vAlign w:val="center"/>
          </w:tcPr>
          <w:p w14:paraId="28BC8445">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14:paraId="59C2B48F">
            <w:pPr>
              <w:widowControl/>
              <w:jc w:val="left"/>
              <w:rPr>
                <w:rFonts w:ascii="宋体"/>
                <w:color w:val="000000" w:themeColor="text1"/>
                <w:sz w:val="24"/>
                <w:lang w:val="zh-CN"/>
                <w14:textFill>
                  <w14:solidFill>
                    <w14:schemeClr w14:val="tx1"/>
                  </w14:solidFill>
                </w14:textFill>
              </w:rPr>
            </w:pPr>
          </w:p>
        </w:tc>
        <w:tc>
          <w:tcPr>
            <w:tcW w:w="1909" w:type="dxa"/>
            <w:gridSpan w:val="4"/>
            <w:vAlign w:val="center"/>
          </w:tcPr>
          <w:p w14:paraId="3DE4A4D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财务人员</w:t>
            </w:r>
          </w:p>
        </w:tc>
        <w:tc>
          <w:tcPr>
            <w:tcW w:w="2013" w:type="dxa"/>
            <w:gridSpan w:val="2"/>
            <w:vAlign w:val="center"/>
          </w:tcPr>
          <w:p w14:paraId="6D7E9B28">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人</w:t>
            </w:r>
          </w:p>
        </w:tc>
      </w:tr>
      <w:tr w14:paraId="528F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6D7446F1">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开户银行</w:t>
            </w:r>
          </w:p>
        </w:tc>
        <w:tc>
          <w:tcPr>
            <w:tcW w:w="1943" w:type="dxa"/>
            <w:gridSpan w:val="2"/>
            <w:vAlign w:val="center"/>
          </w:tcPr>
          <w:p w14:paraId="09F4FF6D">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14:paraId="3D836E07">
            <w:pPr>
              <w:widowControl/>
              <w:jc w:val="left"/>
              <w:rPr>
                <w:rFonts w:ascii="宋体"/>
                <w:color w:val="000000" w:themeColor="text1"/>
                <w:sz w:val="24"/>
                <w:lang w:val="zh-CN"/>
                <w14:textFill>
                  <w14:solidFill>
                    <w14:schemeClr w14:val="tx1"/>
                  </w14:solidFill>
                </w14:textFill>
              </w:rPr>
            </w:pPr>
          </w:p>
        </w:tc>
        <w:tc>
          <w:tcPr>
            <w:tcW w:w="1909" w:type="dxa"/>
            <w:gridSpan w:val="4"/>
            <w:vMerge w:val="restart"/>
            <w:vAlign w:val="center"/>
          </w:tcPr>
          <w:p w14:paraId="64E2573F">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其他人员</w:t>
            </w:r>
          </w:p>
        </w:tc>
        <w:tc>
          <w:tcPr>
            <w:tcW w:w="2013" w:type="dxa"/>
            <w:gridSpan w:val="2"/>
            <w:vMerge w:val="restart"/>
            <w:vAlign w:val="center"/>
          </w:tcPr>
          <w:p w14:paraId="600A3540">
            <w:pPr>
              <w:autoSpaceDE w:val="0"/>
              <w:autoSpaceDN w:val="0"/>
              <w:adjustRightInd w:val="0"/>
              <w:spacing w:line="400" w:lineRule="exact"/>
              <w:ind w:firstLine="1080" w:firstLineChars="45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人</w:t>
            </w:r>
          </w:p>
        </w:tc>
      </w:tr>
      <w:tr w14:paraId="402E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6912A2C3">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账号</w:t>
            </w:r>
          </w:p>
        </w:tc>
        <w:tc>
          <w:tcPr>
            <w:tcW w:w="1943" w:type="dxa"/>
            <w:gridSpan w:val="2"/>
            <w:vAlign w:val="center"/>
          </w:tcPr>
          <w:p w14:paraId="65A13BE3">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14:paraId="4165C2C4">
            <w:pPr>
              <w:widowControl/>
              <w:jc w:val="left"/>
              <w:rPr>
                <w:rFonts w:ascii="宋体"/>
                <w:color w:val="000000" w:themeColor="text1"/>
                <w:sz w:val="24"/>
                <w:lang w:val="zh-CN"/>
                <w14:textFill>
                  <w14:solidFill>
                    <w14:schemeClr w14:val="tx1"/>
                  </w14:solidFill>
                </w14:textFill>
              </w:rPr>
            </w:pPr>
          </w:p>
        </w:tc>
        <w:tc>
          <w:tcPr>
            <w:tcW w:w="1909" w:type="dxa"/>
            <w:gridSpan w:val="4"/>
            <w:vMerge w:val="continue"/>
            <w:vAlign w:val="center"/>
          </w:tcPr>
          <w:p w14:paraId="460ADA72">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2013" w:type="dxa"/>
            <w:gridSpan w:val="2"/>
            <w:vMerge w:val="continue"/>
            <w:vAlign w:val="center"/>
          </w:tcPr>
          <w:p w14:paraId="28177974">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14:paraId="5E6C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641" w:type="dxa"/>
            <w:vAlign w:val="center"/>
          </w:tcPr>
          <w:p w14:paraId="3677D393">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经营范围</w:t>
            </w:r>
          </w:p>
        </w:tc>
        <w:tc>
          <w:tcPr>
            <w:tcW w:w="7079" w:type="dxa"/>
            <w:gridSpan w:val="9"/>
            <w:vAlign w:val="center"/>
          </w:tcPr>
          <w:p w14:paraId="3C477899">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14:paraId="446D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14:paraId="71B1ABA4">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备注</w:t>
            </w:r>
          </w:p>
        </w:tc>
        <w:tc>
          <w:tcPr>
            <w:tcW w:w="7079" w:type="dxa"/>
            <w:gridSpan w:val="9"/>
            <w:vAlign w:val="center"/>
          </w:tcPr>
          <w:p w14:paraId="48D9C0E6">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bl>
    <w:p w14:paraId="4F6AF7F9">
      <w:pPr>
        <w:autoSpaceDE w:val="0"/>
        <w:autoSpaceDN w:val="0"/>
        <w:adjustRightInd w:val="0"/>
        <w:spacing w:line="400" w:lineRule="exact"/>
        <w:ind w:firstLine="440" w:firstLineChars="200"/>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附：企业营业执照副本</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资质</w:t>
      </w:r>
      <w:r>
        <w:rPr>
          <w:rFonts w:hint="eastAsia" w:ascii="宋体" w:hAnsi="宋体" w:cs="宋体"/>
          <w:color w:val="000000" w:themeColor="text1"/>
          <w:sz w:val="22"/>
          <w:szCs w:val="22"/>
          <w14:textFill>
            <w14:solidFill>
              <w14:schemeClr w14:val="tx1"/>
            </w14:solidFill>
          </w14:textFill>
        </w:rPr>
        <w:t>等其他材料。</w:t>
      </w:r>
    </w:p>
    <w:p w14:paraId="17C02E2A">
      <w:pPr>
        <w:autoSpaceDE w:val="0"/>
        <w:autoSpaceDN w:val="0"/>
        <w:adjustRightInd w:val="0"/>
        <w:spacing w:line="400" w:lineRule="exact"/>
        <w:rPr>
          <w:rFonts w:ascii="宋体"/>
          <w:color w:val="000000" w:themeColor="text1"/>
          <w14:textFill>
            <w14:solidFill>
              <w14:schemeClr w14:val="tx1"/>
            </w14:solidFill>
          </w14:textFill>
        </w:rPr>
      </w:pPr>
    </w:p>
    <w:p w14:paraId="4DF844A2">
      <w:pPr>
        <w:autoSpaceDE w:val="0"/>
        <w:autoSpaceDN w:val="0"/>
        <w:adjustRightInd w:val="0"/>
        <w:spacing w:line="400" w:lineRule="exact"/>
        <w:rPr>
          <w:rFonts w:ascii="宋体"/>
          <w:color w:val="000000" w:themeColor="text1"/>
          <w14:textFill>
            <w14:solidFill>
              <w14:schemeClr w14:val="tx1"/>
            </w14:solidFill>
          </w14:textFill>
        </w:rPr>
      </w:pPr>
    </w:p>
    <w:p w14:paraId="72B11C50">
      <w:pPr>
        <w:rPr>
          <w:rFonts w:ascii="宋体" w:hAnsi="宋体" w:cs="宋体"/>
          <w:color w:val="000000" w:themeColor="text1"/>
          <w:sz w:val="30"/>
          <w:szCs w:val="30"/>
          <w:lang w:val="zh-CN"/>
          <w14:textFill>
            <w14:solidFill>
              <w14:schemeClr w14:val="tx1"/>
            </w14:solidFill>
          </w14:textFill>
        </w:rPr>
      </w:pPr>
      <w:bookmarkStart w:id="215" w:name="_Toc201719205"/>
      <w:bookmarkStart w:id="216" w:name="_Toc30425"/>
      <w:bookmarkStart w:id="217" w:name="_Toc467680548"/>
      <w:r>
        <w:rPr>
          <w:rFonts w:hint="eastAsia" w:ascii="宋体" w:hAnsi="宋体" w:cs="宋体"/>
          <w:color w:val="000000" w:themeColor="text1"/>
          <w:sz w:val="30"/>
          <w:szCs w:val="30"/>
          <w:lang w:val="zh-CN"/>
          <w14:textFill>
            <w14:solidFill>
              <w14:schemeClr w14:val="tx1"/>
            </w14:solidFill>
          </w14:textFill>
        </w:rPr>
        <w:br w:type="page"/>
      </w:r>
    </w:p>
    <w:bookmarkEnd w:id="215"/>
    <w:bookmarkEnd w:id="216"/>
    <w:bookmarkEnd w:id="217"/>
    <w:p w14:paraId="7C0477AA">
      <w:pPr>
        <w:pStyle w:val="29"/>
        <w:outlineLvl w:val="9"/>
        <w:rPr>
          <w:rFonts w:ascii="宋体" w:cs="Times New Roman"/>
          <w:b w:val="0"/>
          <w:bCs w:val="0"/>
          <w:color w:val="000000" w:themeColor="text1"/>
          <w:sz w:val="30"/>
          <w:szCs w:val="30"/>
          <w:lang w:val="zh-CN"/>
          <w14:textFill>
            <w14:solidFill>
              <w14:schemeClr w14:val="tx1"/>
            </w14:solidFill>
          </w14:textFill>
        </w:rPr>
      </w:pPr>
      <w:bookmarkStart w:id="218" w:name="_Toc201719206"/>
      <w:bookmarkStart w:id="219" w:name="_Toc3507"/>
      <w:bookmarkStart w:id="220" w:name="_Toc467680549"/>
      <w:r>
        <w:rPr>
          <w:rFonts w:ascii="宋体" w:hAnsi="宋体" w:cs="宋体"/>
          <w:b w:val="0"/>
          <w:bCs w:val="0"/>
          <w:color w:val="000000" w:themeColor="text1"/>
          <w:sz w:val="30"/>
          <w:szCs w:val="30"/>
          <w:lang w:val="zh-CN"/>
          <w14:textFill>
            <w14:solidFill>
              <w14:schemeClr w14:val="tx1"/>
            </w14:solidFill>
          </w14:textFill>
        </w:rPr>
        <w:t>(</w:t>
      </w:r>
      <w:r>
        <w:rPr>
          <w:rFonts w:hint="eastAsia" w:ascii="宋体" w:hAnsi="宋体" w:cs="宋体"/>
          <w:b w:val="0"/>
          <w:bCs w:val="0"/>
          <w:color w:val="000000" w:themeColor="text1"/>
          <w:sz w:val="30"/>
          <w:szCs w:val="30"/>
          <w:lang w:val="en-US" w:eastAsia="zh-CN"/>
          <w14:textFill>
            <w14:solidFill>
              <w14:schemeClr w14:val="tx1"/>
            </w14:solidFill>
          </w14:textFill>
        </w:rPr>
        <w:t>二</w:t>
      </w:r>
      <w:r>
        <w:rPr>
          <w:rFonts w:ascii="宋体" w:hAnsi="宋体" w:cs="宋体"/>
          <w:b w:val="0"/>
          <w:bCs w:val="0"/>
          <w:color w:val="000000" w:themeColor="text1"/>
          <w:sz w:val="30"/>
          <w:szCs w:val="30"/>
          <w:lang w:val="zh-CN"/>
          <w14:textFill>
            <w14:solidFill>
              <w14:schemeClr w14:val="tx1"/>
            </w14:solidFill>
          </w14:textFill>
        </w:rPr>
        <w:t>)</w:t>
      </w:r>
      <w:bookmarkEnd w:id="218"/>
      <w:bookmarkEnd w:id="219"/>
      <w:bookmarkEnd w:id="220"/>
      <w:bookmarkStart w:id="221" w:name="_Toc30"/>
      <w:bookmarkStart w:id="222" w:name="_Toc467680552"/>
      <w:bookmarkStart w:id="223" w:name="_Toc201719208"/>
      <w:r>
        <w:rPr>
          <w:rFonts w:hint="eastAsia" w:ascii="宋体" w:hAnsi="宋体" w:cs="宋体"/>
          <w:b w:val="0"/>
          <w:bCs w:val="0"/>
          <w:color w:val="000000" w:themeColor="text1"/>
          <w:sz w:val="30"/>
          <w:szCs w:val="30"/>
          <w:lang w:val="zh-CN"/>
          <w14:textFill>
            <w14:solidFill>
              <w14:schemeClr w14:val="tx1"/>
            </w14:solidFill>
          </w14:textFill>
        </w:rPr>
        <w:t>近年发生的诉讼及仲裁情况</w:t>
      </w:r>
      <w:bookmarkEnd w:id="221"/>
      <w:bookmarkEnd w:id="222"/>
      <w:bookmarkEnd w:id="223"/>
    </w:p>
    <w:p w14:paraId="64BCFAC5">
      <w:pPr>
        <w:snapToGrid w:val="0"/>
        <w:spacing w:line="360" w:lineRule="auto"/>
        <w:jc w:val="center"/>
        <w:textAlignment w:val="bottom"/>
        <w:rPr>
          <w:rFonts w:cs="宋体" w:asciiTheme="minorEastAsia" w:hAnsiTheme="minorEastAsia" w:eastAsiaTheme="minorEastAsia"/>
          <w:color w:val="000000" w:themeColor="text1"/>
          <w:sz w:val="24"/>
          <w14:textFill>
            <w14:solidFill>
              <w14:schemeClr w14:val="tx1"/>
            </w14:solidFill>
          </w14:textFill>
        </w:rPr>
      </w:pPr>
    </w:p>
    <w:p w14:paraId="7B74DBAC">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bookmarkStart w:id="224" w:name="_Toc28946"/>
      <w:r>
        <w:rPr>
          <w:rFonts w:hint="eastAsia" w:cs="宋体" w:asciiTheme="minorEastAsia" w:hAnsiTheme="minorEastAsia" w:eastAsiaTheme="minorEastAsia"/>
          <w:color w:val="000000" w:themeColor="text1"/>
          <w:sz w:val="24"/>
          <w14:textFill>
            <w14:solidFill>
              <w14:schemeClr w14:val="tx1"/>
            </w14:solidFill>
          </w14:textFill>
        </w:rPr>
        <w:t>附：近三年（20</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14:textFill>
            <w14:solidFill>
              <w14:schemeClr w14:val="tx1"/>
            </w14:solidFill>
          </w14:textFill>
        </w:rPr>
        <w:t>至今）法院或仲裁机构作出的判决、裁决等有关法律文书</w:t>
      </w:r>
      <w:bookmarkEnd w:id="224"/>
    </w:p>
    <w:p w14:paraId="2FE1012A">
      <w:pPr>
        <w:spacing w:line="360" w:lineRule="auto"/>
        <w:ind w:firstLine="482" w:firstLineChars="200"/>
        <w:jc w:val="left"/>
        <w:rPr>
          <w:rFonts w:cs="宋体" w:asciiTheme="minorEastAsia" w:hAnsiTheme="minorEastAsia" w:eastAsiaTheme="minorEastAsia"/>
          <w:color w:val="000000" w:themeColor="text1"/>
          <w:sz w:val="24"/>
          <w14:textFill>
            <w14:solidFill>
              <w14:schemeClr w14:val="tx1"/>
            </w14:solidFill>
          </w14:textFill>
        </w:rPr>
      </w:pPr>
      <w:bookmarkStart w:id="225" w:name="_Toc10030"/>
      <w:r>
        <w:rPr>
          <w:rFonts w:hint="eastAsia" w:cs="宋体" w:asciiTheme="minorEastAsia" w:hAnsiTheme="minorEastAsia" w:eastAsiaTheme="minorEastAsia"/>
          <w:b/>
          <w:bCs/>
          <w:color w:val="000000" w:themeColor="text1"/>
          <w:sz w:val="24"/>
          <w14:textFill>
            <w14:solidFill>
              <w14:schemeClr w14:val="tx1"/>
            </w14:solidFill>
          </w14:textFill>
        </w:rPr>
        <w:t>若没有诉讼及仲裁情况发生请按以下格式做出承诺书：</w:t>
      </w:r>
      <w:bookmarkEnd w:id="225"/>
    </w:p>
    <w:p w14:paraId="14C2611F">
      <w:pPr>
        <w:spacing w:line="360" w:lineRule="auto"/>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29495309">
      <w:pPr>
        <w:spacing w:line="360" w:lineRule="auto"/>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226" w:name="_Toc5540"/>
      <w:r>
        <w:rPr>
          <w:rFonts w:hint="eastAsia" w:cs="宋体" w:asciiTheme="minorEastAsia" w:hAnsiTheme="minorEastAsia" w:eastAsiaTheme="minorEastAsia"/>
          <w:b/>
          <w:bCs/>
          <w:color w:val="000000" w:themeColor="text1"/>
          <w:sz w:val="28"/>
          <w:szCs w:val="28"/>
          <w14:textFill>
            <w14:solidFill>
              <w14:schemeClr w14:val="tx1"/>
            </w14:solidFill>
          </w14:textFill>
        </w:rPr>
        <w:t>诉讼情况承诺书（格式）</w:t>
      </w:r>
      <w:bookmarkEnd w:id="226"/>
    </w:p>
    <w:p w14:paraId="7151EEC8">
      <w:pPr>
        <w:spacing w:line="360" w:lineRule="auto"/>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04B52FCC">
      <w:pPr>
        <w:snapToGrid w:val="0"/>
        <w:spacing w:line="360" w:lineRule="auto"/>
        <w:jc w:val="left"/>
        <w:textAlignment w:val="bottom"/>
        <w:rPr>
          <w:rFonts w:asciiTheme="minorEastAsia" w:hAnsiTheme="minorEastAsia" w:eastAsiaTheme="minorEastAsia" w:cstheme="minorEastAsia"/>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（采购人名称）：</w:t>
      </w:r>
    </w:p>
    <w:p w14:paraId="65C69A39">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我公司全面研究了</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（项目名称）</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磋商文件</w:t>
      </w:r>
      <w:r>
        <w:rPr>
          <w:rFonts w:hint="eastAsia" w:asciiTheme="minorEastAsia" w:hAnsiTheme="minorEastAsia" w:eastAsiaTheme="minorEastAsia" w:cstheme="minorEastAsia"/>
          <w:bCs/>
          <w:color w:val="000000" w:themeColor="text1"/>
          <w:sz w:val="24"/>
          <w14:textFill>
            <w14:solidFill>
              <w14:schemeClr w14:val="tx1"/>
            </w14:solidFill>
          </w14:textFill>
        </w:rPr>
        <w:t>，决定参加本项目采购活动。</w:t>
      </w:r>
    </w:p>
    <w:p w14:paraId="335308ED">
      <w:pPr>
        <w:snapToGrid w:val="0"/>
        <w:spacing w:line="360" w:lineRule="auto"/>
        <w:ind w:firstLine="360" w:firstLineChars="1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现郑重承诺： </w:t>
      </w:r>
    </w:p>
    <w:p w14:paraId="3FE793B5">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1. 我公司</w:t>
      </w:r>
      <w:r>
        <w:rPr>
          <w:rFonts w:hint="eastAsia" w:cs="宋体" w:asciiTheme="minorEastAsia" w:hAnsiTheme="minorEastAsia" w:eastAsiaTheme="minorEastAsia"/>
          <w:color w:val="000000" w:themeColor="text1"/>
          <w:sz w:val="24"/>
          <w14:textFill>
            <w14:solidFill>
              <w14:schemeClr w14:val="tx1"/>
            </w14:solidFill>
          </w14:textFill>
        </w:rPr>
        <w:t>近三年（20</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14:textFill>
            <w14:solidFill>
              <w14:schemeClr w14:val="tx1"/>
            </w14:solidFill>
          </w14:textFill>
        </w:rPr>
        <w:t>至今）无诉讼仲裁情况发生</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786C937C">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2. 本公司对上述声明的真实性负责。如有虚假，将依法承担相应责任。</w:t>
      </w:r>
    </w:p>
    <w:p w14:paraId="4E34961A">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p>
    <w:p w14:paraId="6606937B">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特此承诺</w:t>
      </w:r>
    </w:p>
    <w:p w14:paraId="2A545FDE">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p>
    <w:p w14:paraId="7C2144DC">
      <w:pPr>
        <w:snapToGrid w:val="0"/>
        <w:spacing w:after="120" w:afterLines="50" w:line="480" w:lineRule="auto"/>
        <w:textAlignment w:val="bottom"/>
        <w:rPr>
          <w:rFonts w:asciiTheme="minorEastAsia" w:hAnsiTheme="minorEastAsia" w:eastAsiaTheme="minorEastAsia" w:cstheme="minorEastAsia"/>
          <w:color w:val="000000" w:themeColor="text1"/>
          <w:sz w:val="24"/>
          <w14:textFill>
            <w14:solidFill>
              <w14:schemeClr w14:val="tx1"/>
            </w14:solidFill>
          </w14:textFill>
        </w:rPr>
      </w:pPr>
    </w:p>
    <w:p w14:paraId="5E9DCAED">
      <w:pPr>
        <w:snapToGrid w:val="0"/>
        <w:spacing w:after="120" w:afterLines="50" w:line="480" w:lineRule="auto"/>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 xml:space="preserve">名称：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（盖单</w:t>
      </w:r>
      <w:r>
        <w:rPr>
          <w:rFonts w:hint="eastAsia" w:asciiTheme="minorEastAsia" w:hAnsiTheme="minorEastAsia" w:eastAsiaTheme="minorEastAsia" w:cstheme="minorEastAsia"/>
          <w:bCs/>
          <w:color w:val="000000" w:themeColor="text1"/>
          <w:sz w:val="24"/>
          <w14:textFill>
            <w14:solidFill>
              <w14:schemeClr w14:val="tx1"/>
            </w14:solidFill>
          </w14:textFill>
        </w:rPr>
        <w:t>位公章）</w:t>
      </w:r>
    </w:p>
    <w:p w14:paraId="3F744DE5">
      <w:pPr>
        <w:tabs>
          <w:tab w:val="center" w:pos="4649"/>
        </w:tabs>
        <w:snapToGrid w:val="0"/>
        <w:spacing w:after="120" w:afterLines="50" w:line="480" w:lineRule="auto"/>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460B8BB9">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p>
    <w:p w14:paraId="45F7F1E9">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p>
    <w:p w14:paraId="1258F536">
      <w:pPr>
        <w:spacing w:line="360" w:lineRule="auto"/>
        <w:jc w:val="right"/>
        <w:rPr>
          <w:rFonts w:ascii="宋体" w:hAnsi="宋体"/>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bookmarkStart w:id="227" w:name="_Toc21716"/>
      <w:r>
        <w:rPr>
          <w:rFonts w:hint="eastAsia" w:asciiTheme="minorEastAsia" w:hAnsiTheme="minorEastAsia" w:eastAsiaTheme="minorEastAsia" w:cstheme="minorEastAsia"/>
          <w:bCs/>
          <w:color w:val="000000" w:themeColor="text1"/>
          <w:sz w:val="24"/>
          <w14:textFill>
            <w14:solidFill>
              <w14:schemeClr w14:val="tx1"/>
            </w14:solidFill>
          </w14:textFill>
        </w:rPr>
        <w:t>年</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月</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日</w:t>
      </w:r>
      <w:bookmarkEnd w:id="227"/>
    </w:p>
    <w:p w14:paraId="0DF5312D">
      <w:pPr>
        <w:spacing w:line="360" w:lineRule="auto"/>
        <w:ind w:firstLine="420" w:firstLineChars="200"/>
        <w:jc w:val="left"/>
        <w:rPr>
          <w:rFonts w:ascii="宋体" w:hAnsi="宋体" w:cs="宋体"/>
          <w:b/>
          <w:bCs/>
          <w:color w:val="000000" w:themeColor="text1"/>
          <w:sz w:val="30"/>
          <w:szCs w:val="30"/>
          <w:lang w:val="zh-CN"/>
          <w14:textFill>
            <w14:solidFill>
              <w14:schemeClr w14:val="tx1"/>
            </w14:solidFill>
          </w14:textFill>
        </w:rPr>
      </w:pPr>
      <w:r>
        <w:rPr>
          <w:rFonts w:ascii="宋体"/>
          <w:color w:val="000000" w:themeColor="text1"/>
          <w14:textFill>
            <w14:solidFill>
              <w14:schemeClr w14:val="tx1"/>
            </w14:solidFill>
          </w14:textFill>
        </w:rPr>
        <w:br w:type="page"/>
      </w:r>
    </w:p>
    <w:p w14:paraId="2051815E">
      <w:pPr>
        <w:widowControl/>
        <w:ind w:firstLine="1"/>
        <w:jc w:val="center"/>
        <w:rPr>
          <w:rFonts w:cs="宋体" w:asciiTheme="minorEastAsia" w:hAnsiTheme="minorEastAsia" w:eastAsiaTheme="minorEastAsia"/>
          <w:b/>
          <w:bCs/>
          <w:color w:val="000000" w:themeColor="text1"/>
          <w:sz w:val="30"/>
          <w:szCs w:val="30"/>
          <w14:textFill>
            <w14:solidFill>
              <w14:schemeClr w14:val="tx1"/>
            </w14:solidFill>
          </w14:textFill>
        </w:rPr>
      </w:pPr>
      <w:bookmarkStart w:id="228" w:name="_Toc21307"/>
      <w:r>
        <w:rPr>
          <w:rFonts w:hint="eastAsia" w:cs="宋体" w:asciiTheme="minorEastAsia" w:hAnsiTheme="minorEastAsia" w:eastAsiaTheme="minorEastAsia"/>
          <w:b/>
          <w:bCs/>
          <w:color w:val="000000" w:themeColor="text1"/>
          <w:sz w:val="30"/>
          <w:szCs w:val="30"/>
          <w:lang w:val="en-US" w:eastAsia="zh-CN"/>
          <w14:textFill>
            <w14:solidFill>
              <w14:schemeClr w14:val="tx1"/>
            </w14:solidFill>
          </w14:textFill>
        </w:rPr>
        <w:t>八</w:t>
      </w:r>
      <w:r>
        <w:rPr>
          <w:rFonts w:hint="eastAsia" w:cs="宋体" w:asciiTheme="minorEastAsia" w:hAnsiTheme="minorEastAsia" w:eastAsiaTheme="minorEastAsia"/>
          <w:b/>
          <w:bCs/>
          <w:color w:val="000000" w:themeColor="text1"/>
          <w:sz w:val="30"/>
          <w:szCs w:val="30"/>
          <w14:textFill>
            <w14:solidFill>
              <w14:schemeClr w14:val="tx1"/>
            </w14:solidFill>
          </w14:textFill>
        </w:rPr>
        <w:t>、</w:t>
      </w:r>
      <w:bookmarkEnd w:id="228"/>
      <w:r>
        <w:rPr>
          <w:rFonts w:hint="eastAsia" w:cs="宋体" w:asciiTheme="minorEastAsia" w:hAnsiTheme="minorEastAsia" w:eastAsiaTheme="minorEastAsia"/>
          <w:b/>
          <w:bCs/>
          <w:color w:val="000000" w:themeColor="text1"/>
          <w:sz w:val="30"/>
          <w:szCs w:val="30"/>
          <w:lang w:val="en-US" w:eastAsia="zh-CN"/>
          <w14:textFill>
            <w14:solidFill>
              <w14:schemeClr w14:val="tx1"/>
            </w14:solidFill>
          </w14:textFill>
        </w:rPr>
        <w:t>服务</w:t>
      </w:r>
      <w:r>
        <w:rPr>
          <w:rFonts w:hint="eastAsia" w:cs="宋体" w:asciiTheme="minorEastAsia" w:hAnsiTheme="minorEastAsia" w:eastAsiaTheme="minorEastAsia"/>
          <w:b/>
          <w:bCs/>
          <w:color w:val="000000" w:themeColor="text1"/>
          <w:sz w:val="30"/>
          <w:szCs w:val="30"/>
          <w14:textFill>
            <w14:solidFill>
              <w14:schemeClr w14:val="tx1"/>
            </w14:solidFill>
          </w14:textFill>
        </w:rPr>
        <w:t>方案</w:t>
      </w:r>
    </w:p>
    <w:p w14:paraId="5DA6236B">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14:paraId="39239A33">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14:paraId="7E1A3CDA">
      <w:pPr>
        <w:pStyle w:val="99"/>
        <w:widowControl/>
        <w:ind w:firstLine="560"/>
        <w:jc w:val="left"/>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应科学合理且有效，格式自拟。</w:t>
      </w:r>
    </w:p>
    <w:p w14:paraId="532ABFF1">
      <w:pPr>
        <w:pStyle w:val="99"/>
        <w:widowControl/>
        <w:ind w:left="360" w:firstLine="0" w:firstLineChars="0"/>
        <w:jc w:val="left"/>
        <w:rPr>
          <w:rFonts w:cs="宋体" w:asciiTheme="minorEastAsia" w:hAnsiTheme="minorEastAsia" w:eastAsiaTheme="minorEastAsia"/>
          <w:b/>
          <w:bCs/>
          <w:color w:val="000000" w:themeColor="text1"/>
          <w:sz w:val="28"/>
          <w:szCs w:val="28"/>
          <w14:textFill>
            <w14:solidFill>
              <w14:schemeClr w14:val="tx1"/>
            </w14:solidFill>
          </w14:textFill>
        </w:rPr>
      </w:pPr>
    </w:p>
    <w:p w14:paraId="0B39F676">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60D13B29">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2582B0E5">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248FF8FA">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54CDF668">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39B7600E">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22516CBA">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3272D2E0">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456E1AE2">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7BF4D0D3">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01CC2345">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010575E6">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0250B63B">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6C2507D0">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4A52C77C">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14:paraId="46B182ED">
      <w:pPr>
        <w:widowControl/>
        <w:jc w:val="right"/>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名称：</w:t>
      </w:r>
      <w:r>
        <w:rPr>
          <w:rFonts w:hint="eastAsia" w:asciiTheme="minorEastAsia" w:hAnsiTheme="minorEastAsia" w:eastAsiaTheme="minorEastAsia" w:cstheme="minorEastAsia"/>
          <w:b/>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（盖单位公章）</w:t>
      </w:r>
    </w:p>
    <w:p w14:paraId="60EABFCE">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14:paraId="53F0D93E">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r>
        <w:rPr>
          <w:rFonts w:hint="eastAsia" w:cs="宋体" w:asciiTheme="minorEastAsia" w:hAnsiTheme="minorEastAsia" w:eastAsiaTheme="minorEastAsia"/>
          <w:b/>
          <w:bCs/>
          <w:color w:val="000000" w:themeColor="text1"/>
          <w:sz w:val="30"/>
          <w:szCs w:val="30"/>
          <w14:textFill>
            <w14:solidFill>
              <w14:schemeClr w14:val="tx1"/>
            </w14:solidFill>
          </w14:textFill>
        </w:rPr>
        <w:t xml:space="preserve">               </w:t>
      </w:r>
    </w:p>
    <w:p w14:paraId="2CACF67F">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p>
    <w:p w14:paraId="523FFABB">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p>
    <w:p w14:paraId="37AA0756">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p>
    <w:p w14:paraId="5CF2776C">
      <w:pPr>
        <w:widowControl/>
        <w:jc w:val="center"/>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bCs/>
          <w:color w:val="000000" w:themeColor="text1"/>
          <w:sz w:val="30"/>
          <w:szCs w:val="30"/>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年</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月</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日</w:t>
      </w:r>
    </w:p>
    <w:p w14:paraId="05A07055">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14:paraId="1CD7C583">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40E167FC">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15AB12E5">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10F9B24E">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62EF3468">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2EAB7BB7">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7E890AD5">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1D352FBC">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14:paraId="48B49FD7">
      <w:pPr>
        <w:widowControl/>
        <w:rPr>
          <w:rFonts w:cs="宋体" w:asciiTheme="minorEastAsia" w:hAnsiTheme="minorEastAsia" w:eastAsiaTheme="minorEastAsia"/>
          <w:b/>
          <w:bCs/>
          <w:color w:val="000000" w:themeColor="text1"/>
          <w:sz w:val="30"/>
          <w:szCs w:val="30"/>
          <w14:textFill>
            <w14:solidFill>
              <w14:schemeClr w14:val="tx1"/>
            </w14:solidFill>
          </w14:textFill>
        </w:rPr>
      </w:pPr>
    </w:p>
    <w:p w14:paraId="01BCFE23">
      <w:pPr>
        <w:rPr>
          <w:rFonts w:ascii="宋体" w:hAnsi="宋体"/>
          <w:b/>
          <w:bCs/>
          <w:color w:val="000000" w:themeColor="text1"/>
          <w:sz w:val="30"/>
          <w:szCs w:val="30"/>
          <w14:textFill>
            <w14:solidFill>
              <w14:schemeClr w14:val="tx1"/>
            </w14:solidFill>
          </w14:textFill>
        </w:rPr>
      </w:pPr>
      <w:bookmarkStart w:id="229" w:name="_Toc31699"/>
      <w:r>
        <w:rPr>
          <w:rFonts w:hint="eastAsia" w:ascii="宋体" w:hAnsi="宋体"/>
          <w:b/>
          <w:bCs/>
          <w:color w:val="000000" w:themeColor="text1"/>
          <w:sz w:val="30"/>
          <w:szCs w:val="30"/>
          <w14:textFill>
            <w14:solidFill>
              <w14:schemeClr w14:val="tx1"/>
            </w14:solidFill>
          </w14:textFill>
        </w:rPr>
        <w:br w:type="page"/>
      </w:r>
    </w:p>
    <w:p w14:paraId="2F1AD1C3">
      <w:pPr>
        <w:snapToGrid w:val="0"/>
        <w:spacing w:line="360" w:lineRule="auto"/>
        <w:jc w:val="center"/>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九</w:t>
      </w:r>
      <w:r>
        <w:rPr>
          <w:rFonts w:hint="eastAsia" w:ascii="宋体" w:hAnsi="宋体"/>
          <w:b/>
          <w:bCs/>
          <w:color w:val="000000" w:themeColor="text1"/>
          <w:sz w:val="30"/>
          <w:szCs w:val="30"/>
          <w14:textFill>
            <w14:solidFill>
              <w14:schemeClr w14:val="tx1"/>
            </w14:solidFill>
          </w14:textFill>
        </w:rPr>
        <w:t>、其他材料</w:t>
      </w:r>
      <w:bookmarkEnd w:id="229"/>
    </w:p>
    <w:p w14:paraId="74D6E6BB">
      <w:pPr>
        <w:autoSpaceDE w:val="0"/>
        <w:autoSpaceDN w:val="0"/>
        <w:adjustRightInd w:val="0"/>
        <w:spacing w:line="360" w:lineRule="exact"/>
        <w:rPr>
          <w:rFonts w:ascii="宋体" w:hAnsi="宋体"/>
          <w:b/>
          <w:bCs/>
          <w:color w:val="000000" w:themeColor="text1"/>
          <w:sz w:val="24"/>
          <w:szCs w:val="28"/>
          <w14:textFill>
            <w14:solidFill>
              <w14:schemeClr w14:val="tx1"/>
            </w14:solidFill>
          </w14:textFill>
        </w:rPr>
      </w:pPr>
    </w:p>
    <w:p w14:paraId="34EFAF9F">
      <w:pPr>
        <w:autoSpaceDE w:val="0"/>
        <w:autoSpaceDN w:val="0"/>
        <w:adjustRightInd w:val="0"/>
        <w:spacing w:line="480" w:lineRule="auto"/>
        <w:rPr>
          <w:rFonts w:ascii="宋体" w:hAnsi="宋体" w:cs="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（包括下列文件及</w:t>
      </w:r>
      <w:r>
        <w:rPr>
          <w:rFonts w:hint="eastAsia" w:ascii="宋体" w:hAnsi="宋体"/>
          <w:b/>
          <w:bCs/>
          <w:color w:val="000000" w:themeColor="text1"/>
          <w:sz w:val="24"/>
          <w:lang w:eastAsia="zh-CN"/>
          <w14:textFill>
            <w14:solidFill>
              <w14:schemeClr w14:val="tx1"/>
            </w14:solidFill>
          </w14:textFill>
        </w:rPr>
        <w:t>供应商</w:t>
      </w:r>
      <w:r>
        <w:rPr>
          <w:rFonts w:hint="eastAsia" w:ascii="宋体" w:hAnsi="宋体"/>
          <w:b/>
          <w:bCs/>
          <w:color w:val="000000" w:themeColor="text1"/>
          <w:sz w:val="24"/>
          <w14:textFill>
            <w14:solidFill>
              <w14:schemeClr w14:val="tx1"/>
            </w14:solidFill>
          </w14:textFill>
        </w:rPr>
        <w:t>认为其他需要提供的材料）</w:t>
      </w:r>
    </w:p>
    <w:p w14:paraId="793ECB37">
      <w:pPr>
        <w:pStyle w:val="99"/>
        <w:numPr>
          <w:ilvl w:val="0"/>
          <w:numId w:val="3"/>
        </w:numPr>
        <w:autoSpaceDE w:val="0"/>
        <w:autoSpaceDN w:val="0"/>
        <w:adjustRightInd w:val="0"/>
        <w:spacing w:line="480" w:lineRule="auto"/>
        <w:ind w:firstLineChars="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证明实质性响应本</w:t>
      </w:r>
      <w:r>
        <w:rPr>
          <w:rFonts w:hint="eastAsia" w:ascii="宋体" w:hAnsi="宋体" w:cs="宋体"/>
          <w:bCs/>
          <w:color w:val="000000" w:themeColor="text1"/>
          <w:sz w:val="24"/>
          <w:lang w:eastAsia="zh-CN"/>
          <w14:textFill>
            <w14:solidFill>
              <w14:schemeClr w14:val="tx1"/>
            </w14:solidFill>
          </w14:textFill>
        </w:rPr>
        <w:t>磋商文件</w:t>
      </w:r>
      <w:r>
        <w:rPr>
          <w:rFonts w:hint="eastAsia" w:ascii="宋体" w:hAnsi="宋体" w:cs="宋体"/>
          <w:bCs/>
          <w:color w:val="000000" w:themeColor="text1"/>
          <w:sz w:val="24"/>
          <w14:textFill>
            <w14:solidFill>
              <w14:schemeClr w14:val="tx1"/>
            </w14:solidFill>
          </w14:textFill>
        </w:rPr>
        <w:t>第五章“</w:t>
      </w:r>
      <w:r>
        <w:rPr>
          <w:rFonts w:hint="eastAsia" w:ascii="宋体" w:hAnsi="宋体" w:cs="宋体"/>
          <w:bCs/>
          <w:color w:val="000000" w:themeColor="text1"/>
          <w:sz w:val="24"/>
          <w:lang w:val="en-US" w:eastAsia="zh-CN"/>
          <w14:textFill>
            <w14:solidFill>
              <w14:schemeClr w14:val="tx1"/>
            </w14:solidFill>
          </w14:textFill>
        </w:rPr>
        <w:t>项目采购需求</w:t>
      </w:r>
      <w:r>
        <w:rPr>
          <w:rFonts w:hint="eastAsia" w:ascii="宋体" w:hAnsi="宋体" w:cs="宋体"/>
          <w:bCs/>
          <w:color w:val="000000" w:themeColor="text1"/>
          <w:sz w:val="24"/>
          <w14:textFill>
            <w14:solidFill>
              <w14:schemeClr w14:val="tx1"/>
            </w14:solidFill>
          </w14:textFill>
        </w:rPr>
        <w:t>”全部要求的其他资料；</w:t>
      </w:r>
    </w:p>
    <w:p w14:paraId="219F5BB1">
      <w:pPr>
        <w:autoSpaceDE w:val="0"/>
        <w:autoSpaceDN w:val="0"/>
        <w:adjustRightInd w:val="0"/>
        <w:spacing w:line="48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、评标办法中需提供的其他材料。</w:t>
      </w:r>
    </w:p>
    <w:p w14:paraId="3E2531D6">
      <w:pPr>
        <w:autoSpaceDE w:val="0"/>
        <w:autoSpaceDN w:val="0"/>
        <w:adjustRightInd w:val="0"/>
        <w:spacing w:line="480" w:lineRule="auto"/>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注：该部分内容需提供加盖供应商公章，真实性由供应商负责。</w:t>
      </w:r>
    </w:p>
    <w:p w14:paraId="2E572C95">
      <w:pPr>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br w:type="page"/>
      </w:r>
    </w:p>
    <w:p w14:paraId="40303AD9">
      <w:pPr>
        <w:pStyle w:val="104"/>
        <w:jc w:val="center"/>
        <w:rPr>
          <w:rFonts w:hint="eastAsia" w:ascii="宋体" w:hAnsi="宋体" w:cs="宋体"/>
          <w:sz w:val="21"/>
          <w:szCs w:val="21"/>
        </w:rPr>
      </w:pPr>
    </w:p>
    <w:p w14:paraId="104C1797">
      <w:pPr>
        <w:pStyle w:val="104"/>
        <w:keepNext w:val="0"/>
        <w:keepLines w:val="0"/>
        <w:pageBreakBefore w:val="0"/>
        <w:widowControl w:val="0"/>
        <w:kinsoku/>
        <w:wordWrap/>
        <w:overflowPunct/>
        <w:topLinePunct w:val="0"/>
        <w:autoSpaceDE w:val="0"/>
        <w:autoSpaceDN w:val="0"/>
        <w:bidi w:val="0"/>
        <w:adjustRightInd w:val="0"/>
        <w:snapToGrid w:val="0"/>
        <w:spacing w:line="720" w:lineRule="auto"/>
        <w:jc w:val="center"/>
        <w:textAlignment w:val="auto"/>
        <w:rPr>
          <w:rFonts w:hint="eastAsia" w:ascii="宋体" w:hAnsi="宋体" w:cs="宋体"/>
          <w:b/>
          <w:bCs/>
          <w:sz w:val="21"/>
          <w:szCs w:val="21"/>
        </w:rPr>
      </w:pPr>
      <w:r>
        <w:rPr>
          <w:rFonts w:hint="eastAsia" w:ascii="宋体" w:hAnsi="宋体" w:cs="宋体"/>
          <w:b/>
          <w:bCs/>
          <w:sz w:val="21"/>
          <w:szCs w:val="21"/>
        </w:rPr>
        <w:t>中小企业声明函（工程、服务）</w:t>
      </w:r>
    </w:p>
    <w:p w14:paraId="77046711">
      <w:pPr>
        <w:pStyle w:val="105"/>
        <w:keepNext w:val="0"/>
        <w:keepLines w:val="0"/>
        <w:pageBreakBefore w:val="0"/>
        <w:widowControl w:val="0"/>
        <w:kinsoku/>
        <w:wordWrap/>
        <w:overflowPunct/>
        <w:topLinePunct w:val="0"/>
        <w:bidi w:val="0"/>
        <w:snapToGrid w:val="0"/>
        <w:spacing w:line="480" w:lineRule="auto"/>
        <w:ind w:right="157" w:firstLine="642"/>
        <w:textAlignment w:val="auto"/>
        <w:rPr>
          <w:rFonts w:hint="eastAsia" w:ascii="宋体" w:hAnsi="宋体" w:cs="宋体"/>
          <w:sz w:val="21"/>
          <w:szCs w:val="21"/>
        </w:rPr>
      </w:pPr>
      <w:r>
        <w:rPr>
          <w:rFonts w:hint="eastAsia" w:ascii="宋体" w:hAnsi="宋体" w:cs="宋体"/>
          <w:sz w:val="21"/>
          <w:szCs w:val="21"/>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 </w:t>
      </w:r>
    </w:p>
    <w:p w14:paraId="4F74931C">
      <w:pPr>
        <w:keepNext w:val="0"/>
        <w:keepLines w:val="0"/>
        <w:pageBreakBefore w:val="0"/>
        <w:widowControl w:val="0"/>
        <w:kinsoku/>
        <w:wordWrap/>
        <w:overflowPunct/>
        <w:topLinePunct w:val="0"/>
        <w:bidi w:val="0"/>
        <w:snapToGrid w:val="0"/>
        <w:spacing w:line="480" w:lineRule="auto"/>
        <w:ind w:firstLine="420" w:firstLineChars="200"/>
        <w:jc w:val="left"/>
        <w:textAlignment w:val="auto"/>
        <w:rPr>
          <w:rFonts w:ascii="宋体" w:hAnsi="宋体" w:cs="宋体"/>
          <w:b w:val="0"/>
          <w:bCs/>
          <w:color w:val="000000"/>
          <w:sz w:val="21"/>
          <w:szCs w:val="21"/>
        </w:rPr>
      </w:pPr>
      <w:r>
        <w:rPr>
          <w:rFonts w:hint="eastAsia" w:ascii="宋体" w:hAnsi="宋体" w:cs="宋体"/>
          <w:b w:val="0"/>
          <w:bCs/>
          <w:color w:val="000000"/>
          <w:sz w:val="21"/>
          <w:szCs w:val="21"/>
        </w:rPr>
        <w:t>1.</w:t>
      </w:r>
      <w:r>
        <w:rPr>
          <w:rFonts w:hint="eastAsia" w:ascii="宋体" w:hAnsi="宋体" w:cs="宋体"/>
          <w:b w:val="0"/>
          <w:bCs/>
          <w:color w:val="000000"/>
          <w:sz w:val="21"/>
          <w:szCs w:val="21"/>
          <w:u w:val="single"/>
        </w:rPr>
        <w:t>（标的名称）</w:t>
      </w:r>
      <w:r>
        <w:rPr>
          <w:rFonts w:hint="eastAsia" w:ascii="宋体" w:hAnsi="宋体" w:cs="宋体"/>
          <w:b w:val="0"/>
          <w:bCs/>
          <w:color w:val="000000"/>
          <w:sz w:val="21"/>
          <w:szCs w:val="21"/>
        </w:rPr>
        <w:t>，属于</w:t>
      </w:r>
      <w:r>
        <w:rPr>
          <w:rFonts w:hint="eastAsia" w:ascii="宋体" w:hAnsi="宋体" w:cs="宋体"/>
          <w:b w:val="0"/>
          <w:bCs/>
          <w:color w:val="000000"/>
          <w:sz w:val="21"/>
          <w:szCs w:val="21"/>
          <w:u w:val="single"/>
        </w:rPr>
        <w:t>（其他未列明行业）行业</w:t>
      </w:r>
      <w:r>
        <w:rPr>
          <w:rFonts w:hint="eastAsia" w:ascii="宋体" w:hAnsi="宋体" w:cs="宋体"/>
          <w:b w:val="0"/>
          <w:bCs/>
          <w:color w:val="000000"/>
          <w:sz w:val="21"/>
          <w:szCs w:val="21"/>
        </w:rPr>
        <w:t>；承建（承接）企业为</w:t>
      </w:r>
      <w:r>
        <w:rPr>
          <w:rFonts w:hint="eastAsia" w:ascii="宋体" w:hAnsi="宋体" w:cs="宋体"/>
          <w:b w:val="0"/>
          <w:bCs/>
          <w:color w:val="000000"/>
          <w:sz w:val="21"/>
          <w:szCs w:val="21"/>
          <w:u w:val="single"/>
        </w:rPr>
        <w:t>（企业名称）</w:t>
      </w:r>
      <w:r>
        <w:rPr>
          <w:rFonts w:hint="eastAsia" w:ascii="宋体" w:hAnsi="宋体" w:cs="宋体"/>
          <w:b w:val="0"/>
          <w:bCs/>
          <w:color w:val="000000"/>
          <w:sz w:val="21"/>
          <w:szCs w:val="21"/>
        </w:rPr>
        <w:t>，从业人员</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人，营业收入为</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万元，资产总额为</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万元</w:t>
      </w:r>
      <w:r>
        <w:rPr>
          <w:rFonts w:hint="eastAsia" w:ascii="宋体" w:hAnsi="宋体" w:cs="宋体"/>
          <w:b w:val="0"/>
          <w:bCs/>
          <w:color w:val="000000"/>
          <w:position w:val="16"/>
          <w:sz w:val="21"/>
          <w:szCs w:val="21"/>
          <w:vertAlign w:val="superscript"/>
        </w:rPr>
        <w:t>1</w:t>
      </w:r>
      <w:r>
        <w:rPr>
          <w:rFonts w:hint="eastAsia" w:ascii="宋体" w:hAnsi="宋体" w:cs="宋体"/>
          <w:b w:val="0"/>
          <w:bCs/>
          <w:color w:val="000000"/>
          <w:sz w:val="21"/>
          <w:szCs w:val="21"/>
        </w:rPr>
        <w:t>，属于</w:t>
      </w:r>
      <w:r>
        <w:rPr>
          <w:rFonts w:hint="eastAsia" w:ascii="宋体" w:hAnsi="宋体" w:cs="宋体"/>
          <w:b w:val="0"/>
          <w:bCs/>
          <w:color w:val="000000"/>
          <w:sz w:val="21"/>
          <w:szCs w:val="21"/>
          <w:u w:val="single"/>
        </w:rPr>
        <w:t>（中型企业、小型企业、微型企业）</w:t>
      </w:r>
      <w:r>
        <w:rPr>
          <w:rFonts w:hint="eastAsia" w:ascii="宋体" w:hAnsi="宋体" w:cs="宋体"/>
          <w:b w:val="0"/>
          <w:bCs/>
          <w:color w:val="000000"/>
          <w:sz w:val="21"/>
          <w:szCs w:val="21"/>
        </w:rPr>
        <w:t xml:space="preserve">； </w:t>
      </w:r>
    </w:p>
    <w:p w14:paraId="35C4EB98">
      <w:pPr>
        <w:keepNext w:val="0"/>
        <w:keepLines w:val="0"/>
        <w:pageBreakBefore w:val="0"/>
        <w:widowControl w:val="0"/>
        <w:kinsoku/>
        <w:wordWrap/>
        <w:overflowPunct/>
        <w:topLinePunct w:val="0"/>
        <w:bidi w:val="0"/>
        <w:snapToGrid w:val="0"/>
        <w:spacing w:line="480" w:lineRule="auto"/>
        <w:ind w:firstLine="420" w:firstLineChars="200"/>
        <w:jc w:val="left"/>
        <w:textAlignment w:val="auto"/>
        <w:rPr>
          <w:rFonts w:ascii="宋体" w:hAnsi="宋体" w:cs="宋体"/>
          <w:b w:val="0"/>
          <w:bCs/>
          <w:color w:val="000000"/>
          <w:sz w:val="21"/>
          <w:szCs w:val="21"/>
        </w:rPr>
      </w:pPr>
      <w:r>
        <w:rPr>
          <w:rFonts w:hint="eastAsia" w:ascii="宋体" w:hAnsi="宋体" w:cs="宋体"/>
          <w:b w:val="0"/>
          <w:bCs/>
          <w:color w:val="000000"/>
          <w:sz w:val="21"/>
          <w:szCs w:val="21"/>
        </w:rPr>
        <w:t>2.</w:t>
      </w:r>
      <w:r>
        <w:rPr>
          <w:rFonts w:hint="eastAsia" w:ascii="宋体" w:hAnsi="宋体" w:cs="宋体"/>
          <w:b w:val="0"/>
          <w:bCs/>
          <w:color w:val="000000"/>
          <w:sz w:val="21"/>
          <w:szCs w:val="21"/>
          <w:u w:val="single"/>
        </w:rPr>
        <w:t>（标的名称）</w:t>
      </w:r>
      <w:r>
        <w:rPr>
          <w:rFonts w:hint="eastAsia" w:ascii="宋体" w:hAnsi="宋体" w:cs="宋体"/>
          <w:b w:val="0"/>
          <w:bCs/>
          <w:color w:val="000000"/>
          <w:sz w:val="21"/>
          <w:szCs w:val="21"/>
        </w:rPr>
        <w:t>，属于</w:t>
      </w:r>
      <w:r>
        <w:rPr>
          <w:rFonts w:hint="eastAsia" w:ascii="宋体" w:hAnsi="宋体" w:cs="宋体"/>
          <w:b w:val="0"/>
          <w:bCs/>
          <w:color w:val="000000"/>
          <w:sz w:val="21"/>
          <w:szCs w:val="21"/>
          <w:u w:val="single"/>
        </w:rPr>
        <w:t>（其他未列明行业）行业</w:t>
      </w:r>
      <w:r>
        <w:rPr>
          <w:rFonts w:hint="eastAsia" w:ascii="宋体" w:hAnsi="宋体" w:cs="宋体"/>
          <w:b w:val="0"/>
          <w:bCs/>
          <w:color w:val="000000"/>
          <w:sz w:val="21"/>
          <w:szCs w:val="21"/>
        </w:rPr>
        <w:t>；承建（承接）企业为</w:t>
      </w:r>
      <w:r>
        <w:rPr>
          <w:rFonts w:hint="eastAsia" w:ascii="宋体" w:hAnsi="宋体" w:cs="宋体"/>
          <w:b w:val="0"/>
          <w:bCs/>
          <w:color w:val="000000"/>
          <w:sz w:val="21"/>
          <w:szCs w:val="21"/>
          <w:u w:val="single"/>
        </w:rPr>
        <w:t>（企业名称）</w:t>
      </w:r>
      <w:r>
        <w:rPr>
          <w:rFonts w:hint="eastAsia" w:ascii="宋体" w:hAnsi="宋体" w:cs="宋体"/>
          <w:b w:val="0"/>
          <w:bCs/>
          <w:color w:val="000000"/>
          <w:sz w:val="21"/>
          <w:szCs w:val="21"/>
        </w:rPr>
        <w:t>，从业人员</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人，营业收入为</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万元，资产总额为</w:t>
      </w:r>
      <w:r>
        <w:rPr>
          <w:rFonts w:hint="eastAsia" w:ascii="宋体" w:hAnsi="宋体" w:cs="宋体"/>
          <w:b w:val="0"/>
          <w:bCs/>
          <w:color w:val="000000"/>
          <w:sz w:val="21"/>
          <w:szCs w:val="21"/>
          <w:u w:val="single"/>
        </w:rPr>
        <w:t xml:space="preserve">   </w:t>
      </w:r>
      <w:r>
        <w:rPr>
          <w:rFonts w:hint="eastAsia" w:ascii="宋体" w:hAnsi="宋体" w:cs="宋体"/>
          <w:b w:val="0"/>
          <w:bCs/>
          <w:color w:val="000000"/>
          <w:sz w:val="21"/>
          <w:szCs w:val="21"/>
        </w:rPr>
        <w:t>万元，属于</w:t>
      </w:r>
      <w:r>
        <w:rPr>
          <w:rFonts w:hint="eastAsia" w:ascii="宋体" w:hAnsi="宋体" w:cs="宋体"/>
          <w:b w:val="0"/>
          <w:bCs/>
          <w:color w:val="000000"/>
          <w:sz w:val="21"/>
          <w:szCs w:val="21"/>
          <w:u w:val="single"/>
        </w:rPr>
        <w:t>（中型企业、小型企业、微型企业）</w:t>
      </w:r>
      <w:r>
        <w:rPr>
          <w:rFonts w:hint="eastAsia" w:ascii="宋体" w:hAnsi="宋体" w:cs="宋体"/>
          <w:b w:val="0"/>
          <w:bCs/>
          <w:color w:val="000000"/>
          <w:sz w:val="21"/>
          <w:szCs w:val="21"/>
        </w:rPr>
        <w:t xml:space="preserve">； </w:t>
      </w:r>
    </w:p>
    <w:p w14:paraId="387EE7EB">
      <w:pPr>
        <w:pStyle w:val="106"/>
        <w:keepNext w:val="0"/>
        <w:keepLines w:val="0"/>
        <w:pageBreakBefore w:val="0"/>
        <w:widowControl w:val="0"/>
        <w:kinsoku/>
        <w:wordWrap/>
        <w:overflowPunct/>
        <w:topLinePunct w:val="0"/>
        <w:bidi w:val="0"/>
        <w:snapToGrid w:val="0"/>
        <w:spacing w:line="480" w:lineRule="auto"/>
        <w:ind w:firstLine="420" w:firstLineChars="200"/>
        <w:textAlignment w:val="auto"/>
        <w:rPr>
          <w:rFonts w:hAnsi="宋体"/>
          <w:bCs/>
          <w:sz w:val="21"/>
          <w:szCs w:val="21"/>
        </w:rPr>
      </w:pPr>
      <w:r>
        <w:rPr>
          <w:rFonts w:hint="eastAsia" w:hAnsi="宋体"/>
          <w:bCs/>
          <w:sz w:val="21"/>
          <w:szCs w:val="21"/>
        </w:rPr>
        <w:t>……</w:t>
      </w:r>
    </w:p>
    <w:p w14:paraId="17A3710B">
      <w:pPr>
        <w:pStyle w:val="106"/>
        <w:keepNext w:val="0"/>
        <w:keepLines w:val="0"/>
        <w:pageBreakBefore w:val="0"/>
        <w:widowControl w:val="0"/>
        <w:kinsoku/>
        <w:wordWrap/>
        <w:overflowPunct/>
        <w:topLinePunct w:val="0"/>
        <w:bidi w:val="0"/>
        <w:snapToGrid w:val="0"/>
        <w:spacing w:line="480" w:lineRule="auto"/>
        <w:ind w:firstLine="420" w:firstLineChars="200"/>
        <w:textAlignment w:val="auto"/>
        <w:rPr>
          <w:rFonts w:hAnsi="宋体"/>
          <w:bCs/>
          <w:sz w:val="21"/>
          <w:szCs w:val="21"/>
        </w:rPr>
      </w:pPr>
      <w:r>
        <w:rPr>
          <w:rFonts w:hint="eastAsia" w:hAnsi="宋体"/>
          <w:bCs/>
          <w:sz w:val="21"/>
          <w:szCs w:val="21"/>
        </w:rPr>
        <w:t>以上企业，不属于大企业的分支机构，不存在控股股东为大企业的情形，也不存在与大企业的负责人为同一人的情形。</w:t>
      </w:r>
    </w:p>
    <w:p w14:paraId="15189A5D">
      <w:pPr>
        <w:pStyle w:val="106"/>
        <w:keepNext w:val="0"/>
        <w:keepLines w:val="0"/>
        <w:pageBreakBefore w:val="0"/>
        <w:widowControl w:val="0"/>
        <w:kinsoku/>
        <w:wordWrap/>
        <w:overflowPunct/>
        <w:topLinePunct w:val="0"/>
        <w:bidi w:val="0"/>
        <w:snapToGrid w:val="0"/>
        <w:spacing w:line="480" w:lineRule="auto"/>
        <w:ind w:firstLine="420" w:firstLineChars="200"/>
        <w:textAlignment w:val="auto"/>
        <w:rPr>
          <w:rFonts w:hAnsi="宋体"/>
          <w:bCs/>
          <w:sz w:val="21"/>
          <w:szCs w:val="21"/>
        </w:rPr>
      </w:pPr>
      <w:r>
        <w:rPr>
          <w:rFonts w:hint="eastAsia" w:hAnsi="宋体"/>
          <w:bCs/>
          <w:sz w:val="21"/>
          <w:szCs w:val="21"/>
        </w:rPr>
        <w:t>本企业对上述声明内容的真实性负责。如有虚假，将依法承担相应责任。</w:t>
      </w:r>
    </w:p>
    <w:p w14:paraId="301CEEDD">
      <w:pPr>
        <w:pStyle w:val="107"/>
        <w:keepNext w:val="0"/>
        <w:keepLines w:val="0"/>
        <w:pageBreakBefore w:val="0"/>
        <w:widowControl w:val="0"/>
        <w:kinsoku/>
        <w:wordWrap/>
        <w:overflowPunct/>
        <w:topLinePunct w:val="0"/>
        <w:bidi w:val="0"/>
        <w:snapToGrid w:val="0"/>
        <w:spacing w:line="480" w:lineRule="auto"/>
        <w:ind w:left="197" w:leftChars="94" w:firstLine="3097" w:firstLineChars="1475"/>
        <w:textAlignment w:val="auto"/>
        <w:rPr>
          <w:rFonts w:hAnsi="宋体"/>
          <w:bCs/>
          <w:sz w:val="21"/>
          <w:szCs w:val="21"/>
        </w:rPr>
      </w:pPr>
      <w:r>
        <w:rPr>
          <w:rFonts w:hint="eastAsia" w:hAnsi="宋体"/>
          <w:bCs/>
          <w:sz w:val="21"/>
          <w:szCs w:val="21"/>
        </w:rPr>
        <w:t>企业名称（盖章）：</w:t>
      </w:r>
    </w:p>
    <w:p w14:paraId="1F26CCAC">
      <w:pPr>
        <w:pStyle w:val="107"/>
        <w:keepNext w:val="0"/>
        <w:keepLines w:val="0"/>
        <w:pageBreakBefore w:val="0"/>
        <w:widowControl w:val="0"/>
        <w:kinsoku/>
        <w:wordWrap/>
        <w:overflowPunct/>
        <w:topLinePunct w:val="0"/>
        <w:bidi w:val="0"/>
        <w:snapToGrid w:val="0"/>
        <w:spacing w:line="480" w:lineRule="auto"/>
        <w:ind w:left="197" w:leftChars="94" w:firstLine="4357" w:firstLineChars="2075"/>
        <w:textAlignment w:val="auto"/>
        <w:rPr>
          <w:rFonts w:ascii="仿宋" w:hAnsi="仿宋" w:eastAsia="仿宋"/>
          <w:sz w:val="28"/>
          <w:szCs w:val="18"/>
        </w:rPr>
      </w:pPr>
      <w:r>
        <w:rPr>
          <w:rFonts w:hint="eastAsia" w:hAnsi="宋体"/>
          <w:bCs/>
          <w:sz w:val="21"/>
          <w:szCs w:val="21"/>
        </w:rPr>
        <w:t>日期：</w:t>
      </w:r>
      <w:r>
        <w:rPr>
          <w:rFonts w:hint="eastAsia" w:ascii="仿宋" w:hAnsi="仿宋" w:eastAsia="仿宋"/>
          <w:sz w:val="28"/>
          <w:szCs w:val="18"/>
        </w:rPr>
        <w:t xml:space="preserve"> </w:t>
      </w:r>
    </w:p>
    <w:p w14:paraId="6E1B7DFD">
      <w:pPr>
        <w:pStyle w:val="107"/>
        <w:keepNext w:val="0"/>
        <w:keepLines w:val="0"/>
        <w:pageBreakBefore w:val="0"/>
        <w:widowControl w:val="0"/>
        <w:kinsoku/>
        <w:wordWrap/>
        <w:overflowPunct/>
        <w:topLinePunct w:val="0"/>
        <w:bidi w:val="0"/>
        <w:snapToGrid w:val="0"/>
        <w:spacing w:line="480" w:lineRule="auto"/>
        <w:textAlignment w:val="auto"/>
        <w:rPr>
          <w:rFonts w:ascii="仿宋" w:hAnsi="仿宋" w:eastAsia="仿宋"/>
          <w:sz w:val="18"/>
          <w:szCs w:val="13"/>
          <w:vertAlign w:val="superscript"/>
        </w:rPr>
      </w:pPr>
      <w:r>
        <w:rPr>
          <w:rFonts w:hint="eastAsia"/>
          <w:sz w:val="18"/>
          <w:szCs w:val="13"/>
          <w:vertAlign w:val="superscript"/>
        </w:rPr>
        <w:t xml:space="preserve"> </w:t>
      </w:r>
    </w:p>
    <w:p w14:paraId="71E85CBF">
      <w:pPr>
        <w:rPr>
          <w:lang w:val="zh-CN"/>
        </w:rPr>
      </w:pPr>
      <w:r>
        <w:rPr>
          <w:lang w:val="zh-CN"/>
        </w:rPr>
        <w:br w:type="page"/>
      </w:r>
    </w:p>
    <w:p w14:paraId="7F25A62A">
      <w:pPr>
        <w:rPr>
          <w:lang w:val="zh-CN"/>
        </w:rPr>
        <w:sectPr>
          <w:footerReference r:id="rId13" w:type="first"/>
          <w:headerReference r:id="rId11" w:type="default"/>
          <w:footerReference r:id="rId12" w:type="default"/>
          <w:pgSz w:w="11906" w:h="16838"/>
          <w:pgMar w:top="1361" w:right="1304" w:bottom="1247" w:left="1304" w:header="680" w:footer="680" w:gutter="0"/>
          <w:cols w:space="720" w:num="1"/>
          <w:titlePg/>
          <w:docGrid w:linePitch="312" w:charSpace="0"/>
        </w:sectPr>
      </w:pPr>
    </w:p>
    <w:p w14:paraId="08413C88">
      <w:pPr>
        <w:ind w:left="-48" w:leftChars="-23" w:right="-65" w:rightChars="-31"/>
        <w:jc w:val="center"/>
        <w:rPr>
          <w:rFonts w:ascii="宋体" w:hAnsi="宋体" w:cs="宋体"/>
          <w:b/>
          <w:sz w:val="30"/>
          <w:szCs w:val="30"/>
          <w:highlight w:val="none"/>
        </w:rPr>
      </w:pPr>
      <w:r>
        <w:rPr>
          <w:rFonts w:hint="eastAsia" w:ascii="宋体" w:hAnsi="宋体" w:cs="宋体"/>
          <w:b/>
          <w:sz w:val="30"/>
          <w:szCs w:val="30"/>
          <w:highlight w:val="none"/>
        </w:rPr>
        <w:t>中小企业划型标准</w:t>
      </w:r>
    </w:p>
    <w:tbl>
      <w:tblPr>
        <w:tblStyle w:val="33"/>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13F4DB3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41CD4805">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369B7EA0">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21ADBA8B">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73D26E12">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2EB4AC4">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52A03B7D">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4D62B56D">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0A15B724">
            <w:pPr>
              <w:ind w:left="-48" w:leftChars="-23" w:right="-65"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08089FC6">
            <w:pPr>
              <w:ind w:left="-48" w:leftChars="-23" w:right="-65"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590D5059">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4DC3FC17">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5F8E83C2">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9672830">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357F4B81">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00F4DD22">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35D43608">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06E5A106">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053E5E32">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3E25E573">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247DAA8">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14239F85">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7A3C7C42">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2904FA9B">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18AC333E">
            <w:pPr>
              <w:ind w:left="119" w:leftChars="-23" w:right="-65" w:rightChars="-31" w:hanging="167"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24C51CB1">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36B068E9">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42E5B1B">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13419AE6">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130ABF0">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389762DB">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F22AEC7">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1E64B853">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531BBF37">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52B7E628">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32C33CBC">
            <w:pPr>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5A2E8587">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35B33E5D">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211F46D2">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11E0D875">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36E543D">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696451D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52039E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E8620B2">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16F05F8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685806E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1DFF9ED">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1BCF981">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54657D8">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367EA3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F7B9A10">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4FF9B9C9">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131A154A">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0D2AE96B">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768C4CD">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5827AC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08AC561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518C06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03A1088">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D98E73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0E68B4E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31677E0">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4B5A5974">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020AB720">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3A6B40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5D8CF00">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2ACF3AE6">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6CB9C18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3C9BE17B">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FC57133">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638A543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51DA306D">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2BCE4A2E">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38B75BE8">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125D7D6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B82B280">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6C8D890B">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07D9F14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6D1EBA29">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6DAB4FE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70C4909">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6DE1524A">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2616897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1592F05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5D4B549">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6E527E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42A73959">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5701068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5AB5D4C">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5F0F609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3669960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784AF8C">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171673D2">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614E6DE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7365AE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BDF6168">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63C4D9DD">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53AF9E2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5DE8D945">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7FAB1CCA">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4EB3EDD">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1966F111">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63E6F89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22038D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5C0B4F2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79FE3CE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58A03D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9011B4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C8031C9">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4A1674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03A63ED">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1BC8DE9A">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278EBEDE">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6C7E152A">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14F27B9C">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FFF469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30F4038F">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2346257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6F84127">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0B3BBBE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469233A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53C5552">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3E4AC474">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3F380E75">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3C486D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96A40BD">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5A584C4F">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6C5193F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65E9ED82">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4D0A90D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26639A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2B757E8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48E6CB2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3EA51A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2B9D2102">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71B66D5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B658E2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516DF81C">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740AF972">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9F6D92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23D3C14">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7275BE0B">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35A8F911">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76A847D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C29B49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C7EA0FB">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7C939A12">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5000CE4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9E01B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4DF99EC7">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2C593BA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C2DEC7E">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3EFBB560">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4142451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68D7D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C599E60">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1E18F8DF">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3613592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45CA8C1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19199FDA">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6DA862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92CDE2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689F767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9B1015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2671BFF">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34C4947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0D97BD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67E19F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AC84651">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54B742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D5273F">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650FA53C">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3F19C7A5">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1EA494FE">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78C9A15F">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41F9C45">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453F4F9">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65B8108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A9F7742">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BE56F9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FA57FC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D0936B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C3D7F1A">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2E549FE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17E8A48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6B8FEAA">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518A4DDA">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7563C295">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02FB9621">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1776FAA3">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4E87433">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7C3FDB4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F15035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502190E">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2B7BB09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F57D3E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E9E4C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814A74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61A15D8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CDE405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880D241">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3C6608E5">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299FD9B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5D5E5A0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090AB463">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D9905A9">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1A24990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5E4F6F7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E41763F">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0B3C0055">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69A3DD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76B5672">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13A680A">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3122ECC0">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1B9B431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826B7A6">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0C315771">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62BAECAE">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621F3133">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61F926FC">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589AC7D9">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10329DEC">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7395441">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114DFDF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E51087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2FE23A26">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684DF88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2363C2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252771BD">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04C5A80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54B78C4">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3FD0B572">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4975A292">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6AA6E6D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12FAD035">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9533A9">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29CEC6D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72826E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947BAFD">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5352B5A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6337B74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E010987">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3475181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76BAC8FA">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5ACCEE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9FABDBE">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56F2F5A9">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10012042">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168898B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0A03BA1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5F6BF97D">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627B352D">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673C0702">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7449ADB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70A4F43D">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0D49409">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4E8E1F8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3FAFA70C">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225C857E">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30E342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0D76D1">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622A1982">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2858A7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087B7B0F">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5A8939B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7B27DA">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41C244F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98A63B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6CE0C6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6ECB51A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3EC540F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4E1B93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40BC05AC">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CD31CFC">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76A408D1">
      <w:pPr>
        <w:autoSpaceDE w:val="0"/>
        <w:autoSpaceDN w:val="0"/>
        <w:adjustRightInd w:val="0"/>
        <w:spacing w:before="159" w:beforeLines="50" w:after="159" w:afterLines="50"/>
        <w:jc w:val="center"/>
        <w:rPr>
          <w:rFonts w:ascii="宋体" w:hAnsi="宋体" w:cs="宋体"/>
          <w:kern w:val="0"/>
          <w:szCs w:val="21"/>
          <w:highlight w:val="none"/>
        </w:rPr>
      </w:pPr>
    </w:p>
    <w:p w14:paraId="2617B4C1">
      <w:pPr>
        <w:autoSpaceDE w:val="0"/>
        <w:autoSpaceDN w:val="0"/>
        <w:adjustRightInd w:val="0"/>
        <w:spacing w:before="159" w:beforeLines="50" w:after="159" w:afterLines="50"/>
        <w:jc w:val="center"/>
        <w:rPr>
          <w:rFonts w:ascii="宋体" w:hAnsi="宋体" w:cs="宋体"/>
          <w:kern w:val="0"/>
          <w:szCs w:val="21"/>
          <w:highlight w:val="none"/>
        </w:rPr>
      </w:pPr>
    </w:p>
    <w:p w14:paraId="200F956B">
      <w:pPr>
        <w:pStyle w:val="19"/>
        <w:ind w:left="0" w:leftChars="0" w:firstLine="0" w:firstLineChars="0"/>
        <w:rPr>
          <w:lang w:val="zh-CN"/>
        </w:rPr>
        <w:sectPr>
          <w:pgSz w:w="16838" w:h="11906" w:orient="landscape"/>
          <w:pgMar w:top="1304" w:right="1361" w:bottom="1304" w:left="1247" w:header="680" w:footer="680" w:gutter="0"/>
          <w:cols w:space="720" w:num="1"/>
          <w:titlePg/>
          <w:docGrid w:linePitch="312" w:charSpace="0"/>
        </w:sectPr>
      </w:pPr>
    </w:p>
    <w:p w14:paraId="6519578E">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残疾人福利性单位声明函</w:t>
      </w:r>
    </w:p>
    <w:p w14:paraId="4D9E0C67">
      <w:pPr>
        <w:autoSpaceDE w:val="0"/>
        <w:autoSpaceDN w:val="0"/>
        <w:adjustRightInd w:val="0"/>
        <w:spacing w:before="159" w:beforeLines="50" w:after="159" w:afterLines="50"/>
        <w:ind w:firstLine="480" w:firstLineChars="200"/>
        <w:jc w:val="center"/>
        <w:rPr>
          <w:rFonts w:ascii="宋体" w:hAnsi="宋体" w:cs="宋体"/>
          <w:snapToGrid w:val="0"/>
          <w:kern w:val="0"/>
          <w:sz w:val="24"/>
          <w:highlight w:val="none"/>
        </w:rPr>
      </w:pPr>
      <w:r>
        <w:rPr>
          <w:rFonts w:hint="eastAsia" w:ascii="宋体" w:hAnsi="宋体" w:cs="宋体"/>
          <w:snapToGrid w:val="0"/>
          <w:kern w:val="0"/>
          <w:sz w:val="24"/>
          <w:highlight w:val="none"/>
        </w:rPr>
        <w:t>（如果是，提供）</w:t>
      </w:r>
    </w:p>
    <w:p w14:paraId="1F1CD886">
      <w:pPr>
        <w:autoSpaceDE w:val="0"/>
        <w:autoSpaceDN w:val="0"/>
        <w:adjustRightInd w:val="0"/>
        <w:spacing w:before="159" w:beforeLines="50" w:after="159" w:afterLines="50"/>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F559CD">
      <w:pPr>
        <w:autoSpaceDE w:val="0"/>
        <w:autoSpaceDN w:val="0"/>
        <w:adjustRightInd w:val="0"/>
        <w:spacing w:before="159" w:beforeLines="50" w:after="159" w:afterLines="50"/>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本单位对上述声明的真实性负责。如有虚假，将依法承担相应责任。</w:t>
      </w:r>
    </w:p>
    <w:p w14:paraId="716F7242">
      <w:pPr>
        <w:adjustRightInd w:val="0"/>
        <w:snapToGrid w:val="0"/>
        <w:ind w:firstLine="480" w:firstLineChars="200"/>
        <w:rPr>
          <w:rFonts w:ascii="宋体" w:hAnsi="宋体" w:cs="宋体"/>
          <w:snapToGrid w:val="0"/>
          <w:kern w:val="0"/>
          <w:sz w:val="24"/>
          <w:highlight w:val="none"/>
        </w:rPr>
      </w:pPr>
    </w:p>
    <w:p w14:paraId="6725A049">
      <w:pPr>
        <w:adjustRightInd w:val="0"/>
        <w:snapToGrid w:val="0"/>
        <w:ind w:firstLine="480" w:firstLineChars="200"/>
        <w:rPr>
          <w:rFonts w:ascii="宋体" w:hAnsi="宋体" w:cs="宋体"/>
          <w:snapToGrid w:val="0"/>
          <w:kern w:val="0"/>
          <w:sz w:val="24"/>
          <w:highlight w:val="none"/>
        </w:rPr>
      </w:pPr>
    </w:p>
    <w:p w14:paraId="2BE51626">
      <w:pPr>
        <w:adjustRightInd w:val="0"/>
        <w:snapToGrid w:val="0"/>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 xml:space="preserve">                                         </w:t>
      </w:r>
    </w:p>
    <w:p w14:paraId="3C7C42E7">
      <w:pPr>
        <w:tabs>
          <w:tab w:val="left" w:pos="1573"/>
        </w:tabs>
        <w:ind w:left="941" w:leftChars="448"/>
        <w:rPr>
          <w:rFonts w:ascii="宋体" w:hAnsi="宋体" w:cs="宋体"/>
          <w:bCs/>
          <w:sz w:val="24"/>
          <w:highlight w:val="none"/>
        </w:rPr>
      </w:pPr>
      <w:r>
        <w:rPr>
          <w:rFonts w:hint="eastAsia" w:ascii="宋体" w:hAnsi="宋体" w:cs="宋体"/>
          <w:bCs/>
          <w:sz w:val="24"/>
          <w:highlight w:val="none"/>
        </w:rPr>
        <w:t xml:space="preserve">    </w:t>
      </w:r>
    </w:p>
    <w:p w14:paraId="3775AFFA">
      <w:pPr>
        <w:adjustRightInd w:val="0"/>
        <w:snapToGrid w:val="0"/>
        <w:ind w:firstLine="480"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7C79F950">
      <w:pPr>
        <w:adjustRightInd w:val="0"/>
        <w:snapToGrid w:val="0"/>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42F8CD9D">
      <w:pPr>
        <w:adjustRightInd w:val="0"/>
        <w:snapToGrid w:val="0"/>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2DCA02E9">
      <w:pPr>
        <w:tabs>
          <w:tab w:val="left" w:pos="1573"/>
        </w:tabs>
        <w:rPr>
          <w:rFonts w:ascii="宋体" w:hAnsi="宋体" w:cs="宋体"/>
          <w:sz w:val="24"/>
          <w:highlight w:val="none"/>
        </w:rPr>
      </w:pPr>
    </w:p>
    <w:p w14:paraId="65D6D968">
      <w:pPr>
        <w:pStyle w:val="15"/>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16E8A5C3">
      <w:pPr>
        <w:pStyle w:val="15"/>
        <w:adjustRightInd w:val="0"/>
        <w:snapToGrid w:val="0"/>
        <w:ind w:firstLine="480"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33EC6237">
      <w:pPr>
        <w:adjustRightInd w:val="0"/>
        <w:snapToGrid w:val="0"/>
        <w:ind w:firstLine="480" w:firstLineChars="200"/>
        <w:rPr>
          <w:rFonts w:ascii="宋体" w:hAnsi="宋体" w:cs="宋体"/>
          <w:snapToGrid w:val="0"/>
          <w:kern w:val="0"/>
          <w:sz w:val="24"/>
          <w:highlight w:val="none"/>
        </w:rPr>
      </w:pPr>
    </w:p>
    <w:p w14:paraId="3E775267">
      <w:pPr>
        <w:rPr>
          <w:rFonts w:ascii="宋体" w:hAnsi="宋体" w:cs="宋体"/>
          <w:highlight w:val="none"/>
        </w:rPr>
      </w:pPr>
    </w:p>
    <w:p w14:paraId="6B9DF39A">
      <w:pPr>
        <w:rPr>
          <w:rFonts w:ascii="宋体" w:hAnsi="宋体" w:cs="宋体"/>
          <w:b/>
          <w:bCs/>
          <w:sz w:val="30"/>
          <w:szCs w:val="30"/>
          <w:highlight w:val="none"/>
        </w:rPr>
      </w:pPr>
    </w:p>
    <w:p w14:paraId="3967B744">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5B70855C">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省级以上监狱管理局、戒毒管理局（含新疆生产建设兵团）出具的属于监狱企业的证明文件</w:t>
      </w:r>
    </w:p>
    <w:p w14:paraId="4F27453A">
      <w:pPr>
        <w:autoSpaceDE w:val="0"/>
        <w:autoSpaceDN w:val="0"/>
        <w:adjustRightInd w:val="0"/>
        <w:spacing w:before="159" w:beforeLines="50" w:after="159" w:afterLines="50"/>
        <w:jc w:val="center"/>
        <w:rPr>
          <w:rFonts w:ascii="宋体" w:hAnsi="宋体" w:cs="宋体"/>
          <w:kern w:val="0"/>
          <w:sz w:val="24"/>
          <w:highlight w:val="none"/>
        </w:rPr>
      </w:pPr>
      <w:r>
        <w:rPr>
          <w:rFonts w:hint="eastAsia" w:ascii="宋体" w:hAnsi="宋体" w:cs="宋体"/>
          <w:kern w:val="0"/>
          <w:sz w:val="24"/>
          <w:highlight w:val="none"/>
        </w:rPr>
        <w:t>（如果是，提供）</w:t>
      </w:r>
      <w:r>
        <w:rPr>
          <w:rFonts w:hint="eastAsia" w:ascii="宋体" w:hAnsi="宋体" w:cs="宋体"/>
          <w:kern w:val="0"/>
          <w:sz w:val="24"/>
          <w:highlight w:val="none"/>
        </w:rPr>
        <w:tab/>
      </w:r>
    </w:p>
    <w:p w14:paraId="7B3D4B6C">
      <w:pPr>
        <w:pStyle w:val="4"/>
        <w:rPr>
          <w:rFonts w:ascii="宋体" w:hAnsi="宋体" w:cs="宋体"/>
          <w:b w:val="0"/>
          <w:bCs w:val="0"/>
          <w:kern w:val="0"/>
          <w:sz w:val="30"/>
          <w:szCs w:val="30"/>
          <w:highlight w:val="none"/>
        </w:rPr>
      </w:pPr>
    </w:p>
    <w:p w14:paraId="6FACA3C9">
      <w:pPr>
        <w:pStyle w:val="19"/>
        <w:rPr>
          <w:lang w:val="zh-CN"/>
        </w:rPr>
      </w:pPr>
    </w:p>
    <w:sectPr>
      <w:pgSz w:w="11906" w:h="16838"/>
      <w:pgMar w:top="1361" w:right="1304" w:bottom="1247" w:left="1304" w:header="680" w:footer="68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9FABB">
    <w:pPr>
      <w:pStyle w:val="22"/>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25AE7FCE">
    <w:pPr>
      <w:pStyle w:val="22"/>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12DEA">
    <w:pPr>
      <w:pStyle w:val="22"/>
      <w:framePr w:wrap="around" w:vAnchor="text" w:hAnchor="margin" w:xAlign="center" w:y="1"/>
      <w:rPr>
        <w:rStyle w:val="37"/>
      </w:rPr>
    </w:pPr>
    <w:r>
      <w:fldChar w:fldCharType="begin"/>
    </w:r>
    <w:r>
      <w:rPr>
        <w:rStyle w:val="37"/>
      </w:rPr>
      <w:instrText xml:space="preserve">PAGE  </w:instrText>
    </w:r>
    <w:r>
      <w:fldChar w:fldCharType="separate"/>
    </w:r>
    <w:r>
      <w:rPr>
        <w:rStyle w:val="37"/>
      </w:rPr>
      <w:t>24</w:t>
    </w:r>
    <w:r>
      <w:fldChar w:fldCharType="end"/>
    </w:r>
  </w:p>
  <w:p w14:paraId="7FAD1DEA">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B9579">
    <w:pPr>
      <w:pStyle w:val="22"/>
      <w:jc w:val="center"/>
    </w:pPr>
  </w:p>
  <w:p w14:paraId="57EC1CE0">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352"/>
    </w:sdtPr>
    <w:sdtContent>
      <w:p w14:paraId="5D795D88">
        <w:pPr>
          <w:pStyle w:val="22"/>
          <w:jc w:val="center"/>
        </w:pPr>
        <w:r>
          <w:fldChar w:fldCharType="begin"/>
        </w:r>
        <w:r>
          <w:instrText xml:space="preserve"> PAGE   \* MERGEFORMAT </w:instrText>
        </w:r>
        <w:r>
          <w:fldChar w:fldCharType="separate"/>
        </w:r>
        <w:r>
          <w:rPr>
            <w:lang w:val="zh-CN"/>
          </w:rPr>
          <w:t>2</w:t>
        </w:r>
        <w:r>
          <w:rPr>
            <w:lang w:val="zh-CN"/>
          </w:rPr>
          <w:fldChar w:fldCharType="end"/>
        </w:r>
      </w:p>
    </w:sdtContent>
  </w:sdt>
  <w:p w14:paraId="66223BD1">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351"/>
    </w:sdtPr>
    <w:sdtContent>
      <w:p w14:paraId="0E43FDA7">
        <w:pPr>
          <w:pStyle w:val="22"/>
          <w:jc w:val="center"/>
        </w:pPr>
        <w:r>
          <w:fldChar w:fldCharType="begin"/>
        </w:r>
        <w:r>
          <w:instrText xml:space="preserve"> PAGE   \* MERGEFORMAT </w:instrText>
        </w:r>
        <w:r>
          <w:fldChar w:fldCharType="separate"/>
        </w:r>
        <w:r>
          <w:rPr>
            <w:lang w:val="zh-CN"/>
          </w:rPr>
          <w:t>52</w:t>
        </w:r>
        <w:r>
          <w:rPr>
            <w:lang w:val="zh-CN"/>
          </w:rPr>
          <w:fldChar w:fldCharType="end"/>
        </w:r>
      </w:p>
    </w:sdtContent>
  </w:sdt>
  <w:p w14:paraId="32CD47B5">
    <w:pPr>
      <w:pStyle w:val="22"/>
      <w:tabs>
        <w:tab w:val="left" w:pos="7035"/>
        <w:tab w:val="clear" w:pos="4153"/>
        <w:tab w:val="clear" w:pos="8306"/>
      </w:tabs>
      <w:ind w:firstLine="7020" w:firstLineChars="39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2F59">
    <w:pPr>
      <w:pStyle w:val="22"/>
      <w:jc w:val="center"/>
    </w:pPr>
    <w:r>
      <w:fldChar w:fldCharType="begin"/>
    </w:r>
    <w:r>
      <w:instrText xml:space="preserve"> PAGE   \* MERGEFORMAT </w:instrText>
    </w:r>
    <w:r>
      <w:fldChar w:fldCharType="separate"/>
    </w:r>
    <w:r>
      <w:rPr>
        <w:lang w:val="zh-CN"/>
      </w:rPr>
      <w:t>4</w:t>
    </w:r>
    <w:r>
      <w:rPr>
        <w:lang w:val="zh-CN"/>
      </w:rPr>
      <w:fldChar w:fldCharType="end"/>
    </w:r>
  </w:p>
  <w:p w14:paraId="4377A671">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931">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DC03">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E667">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2A1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98E77">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B8EF3"/>
    <w:multiLevelType w:val="singleLevel"/>
    <w:tmpl w:val="5F1B8EF3"/>
    <w:lvl w:ilvl="0" w:tentative="0">
      <w:start w:val="2"/>
      <w:numFmt w:val="decimal"/>
      <w:lvlText w:val="%1."/>
      <w:lvlJc w:val="left"/>
      <w:pPr>
        <w:tabs>
          <w:tab w:val="left" w:pos="312"/>
        </w:tabs>
      </w:pPr>
    </w:lvl>
  </w:abstractNum>
  <w:abstractNum w:abstractNumId="1">
    <w:nsid w:val="659950E1"/>
    <w:multiLevelType w:val="singleLevel"/>
    <w:tmpl w:val="659950E1"/>
    <w:lvl w:ilvl="0" w:tentative="0">
      <w:start w:val="4"/>
      <w:numFmt w:val="chineseCounting"/>
      <w:suff w:val="space"/>
      <w:lvlText w:val="第%1章"/>
      <w:lvlJc w:val="left"/>
      <w:rPr>
        <w:rFonts w:hint="eastAsia"/>
      </w:rPr>
    </w:lvl>
  </w:abstractNum>
  <w:abstractNum w:abstractNumId="2">
    <w:nsid w:val="69AF3271"/>
    <w:multiLevelType w:val="multilevel"/>
    <w:tmpl w:val="69AF32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N2QzYjA2ZmYyMWQyYTM0NjRmMDE0YjRlNWY0ZTcifQ=="/>
  </w:docVars>
  <w:rsids>
    <w:rsidRoot w:val="00172A27"/>
    <w:rsid w:val="000003C3"/>
    <w:rsid w:val="0000292E"/>
    <w:rsid w:val="00010CC9"/>
    <w:rsid w:val="00013B47"/>
    <w:rsid w:val="00014986"/>
    <w:rsid w:val="0001540C"/>
    <w:rsid w:val="00017ABE"/>
    <w:rsid w:val="00020B21"/>
    <w:rsid w:val="00022986"/>
    <w:rsid w:val="0002464C"/>
    <w:rsid w:val="0002614D"/>
    <w:rsid w:val="00034FD4"/>
    <w:rsid w:val="00036DBF"/>
    <w:rsid w:val="00037A58"/>
    <w:rsid w:val="00037A74"/>
    <w:rsid w:val="0004019B"/>
    <w:rsid w:val="00040758"/>
    <w:rsid w:val="00040E46"/>
    <w:rsid w:val="00041B48"/>
    <w:rsid w:val="00044691"/>
    <w:rsid w:val="00044DF1"/>
    <w:rsid w:val="00050062"/>
    <w:rsid w:val="00050283"/>
    <w:rsid w:val="00051E00"/>
    <w:rsid w:val="00052526"/>
    <w:rsid w:val="00060931"/>
    <w:rsid w:val="000611BF"/>
    <w:rsid w:val="00061D30"/>
    <w:rsid w:val="00061D39"/>
    <w:rsid w:val="00062E6C"/>
    <w:rsid w:val="000675A6"/>
    <w:rsid w:val="00074E78"/>
    <w:rsid w:val="00075AFD"/>
    <w:rsid w:val="00075F32"/>
    <w:rsid w:val="00076158"/>
    <w:rsid w:val="00076627"/>
    <w:rsid w:val="000769F9"/>
    <w:rsid w:val="000863E3"/>
    <w:rsid w:val="00086CEA"/>
    <w:rsid w:val="000879A0"/>
    <w:rsid w:val="00087F1C"/>
    <w:rsid w:val="000929EA"/>
    <w:rsid w:val="00097233"/>
    <w:rsid w:val="000A3F12"/>
    <w:rsid w:val="000A4B21"/>
    <w:rsid w:val="000A546C"/>
    <w:rsid w:val="000B2C2D"/>
    <w:rsid w:val="000B3724"/>
    <w:rsid w:val="000B3B31"/>
    <w:rsid w:val="000C092A"/>
    <w:rsid w:val="000C117D"/>
    <w:rsid w:val="000C28F0"/>
    <w:rsid w:val="000C4571"/>
    <w:rsid w:val="000C77D7"/>
    <w:rsid w:val="000C7FBD"/>
    <w:rsid w:val="000D0084"/>
    <w:rsid w:val="000D220D"/>
    <w:rsid w:val="000D2D71"/>
    <w:rsid w:val="000D38FE"/>
    <w:rsid w:val="000D6A2F"/>
    <w:rsid w:val="000E2CB4"/>
    <w:rsid w:val="000E419C"/>
    <w:rsid w:val="000E5477"/>
    <w:rsid w:val="000F5FB4"/>
    <w:rsid w:val="000F6262"/>
    <w:rsid w:val="000F6D14"/>
    <w:rsid w:val="000F7EDF"/>
    <w:rsid w:val="0010180C"/>
    <w:rsid w:val="00103DE3"/>
    <w:rsid w:val="00110995"/>
    <w:rsid w:val="00111242"/>
    <w:rsid w:val="00112F00"/>
    <w:rsid w:val="00116519"/>
    <w:rsid w:val="0011736D"/>
    <w:rsid w:val="00120285"/>
    <w:rsid w:val="00124883"/>
    <w:rsid w:val="00125BB2"/>
    <w:rsid w:val="001264DF"/>
    <w:rsid w:val="001275F4"/>
    <w:rsid w:val="001277D0"/>
    <w:rsid w:val="00130F33"/>
    <w:rsid w:val="00134855"/>
    <w:rsid w:val="00135A53"/>
    <w:rsid w:val="0013623C"/>
    <w:rsid w:val="0013716F"/>
    <w:rsid w:val="001402CB"/>
    <w:rsid w:val="001406E8"/>
    <w:rsid w:val="00141E74"/>
    <w:rsid w:val="00142EA7"/>
    <w:rsid w:val="00143A9D"/>
    <w:rsid w:val="00143C7E"/>
    <w:rsid w:val="0014417F"/>
    <w:rsid w:val="0014428A"/>
    <w:rsid w:val="00146469"/>
    <w:rsid w:val="0014647D"/>
    <w:rsid w:val="001475E0"/>
    <w:rsid w:val="00147773"/>
    <w:rsid w:val="00147985"/>
    <w:rsid w:val="00150713"/>
    <w:rsid w:val="00154B13"/>
    <w:rsid w:val="00157BF9"/>
    <w:rsid w:val="0016159A"/>
    <w:rsid w:val="00161C4D"/>
    <w:rsid w:val="001623B8"/>
    <w:rsid w:val="00163ABF"/>
    <w:rsid w:val="00164262"/>
    <w:rsid w:val="00165D5A"/>
    <w:rsid w:val="00171AEA"/>
    <w:rsid w:val="00172A27"/>
    <w:rsid w:val="00173F78"/>
    <w:rsid w:val="00174BDF"/>
    <w:rsid w:val="00180D1A"/>
    <w:rsid w:val="0019010A"/>
    <w:rsid w:val="00194E30"/>
    <w:rsid w:val="001964C9"/>
    <w:rsid w:val="0019768A"/>
    <w:rsid w:val="001A0B8D"/>
    <w:rsid w:val="001A0ED1"/>
    <w:rsid w:val="001A3466"/>
    <w:rsid w:val="001A642A"/>
    <w:rsid w:val="001A6DAF"/>
    <w:rsid w:val="001B3929"/>
    <w:rsid w:val="001B4A93"/>
    <w:rsid w:val="001C11AF"/>
    <w:rsid w:val="001C17AA"/>
    <w:rsid w:val="001C204B"/>
    <w:rsid w:val="001C318D"/>
    <w:rsid w:val="001C3312"/>
    <w:rsid w:val="001C3ECF"/>
    <w:rsid w:val="001C7F2E"/>
    <w:rsid w:val="001D23CF"/>
    <w:rsid w:val="001D2E7B"/>
    <w:rsid w:val="001D5E34"/>
    <w:rsid w:val="001D61EF"/>
    <w:rsid w:val="001E0CE2"/>
    <w:rsid w:val="001E12A8"/>
    <w:rsid w:val="001E17C5"/>
    <w:rsid w:val="001E1F15"/>
    <w:rsid w:val="001E31D8"/>
    <w:rsid w:val="001E47EE"/>
    <w:rsid w:val="001F30C9"/>
    <w:rsid w:val="001F3566"/>
    <w:rsid w:val="002004E9"/>
    <w:rsid w:val="00200EC3"/>
    <w:rsid w:val="00204C27"/>
    <w:rsid w:val="00205F9E"/>
    <w:rsid w:val="00207ABF"/>
    <w:rsid w:val="0021064B"/>
    <w:rsid w:val="00210ECC"/>
    <w:rsid w:val="00211D45"/>
    <w:rsid w:val="00212F78"/>
    <w:rsid w:val="00213024"/>
    <w:rsid w:val="00214594"/>
    <w:rsid w:val="0022155D"/>
    <w:rsid w:val="00226955"/>
    <w:rsid w:val="0023074E"/>
    <w:rsid w:val="002309B7"/>
    <w:rsid w:val="00230E52"/>
    <w:rsid w:val="002366C6"/>
    <w:rsid w:val="00240B2D"/>
    <w:rsid w:val="00241F36"/>
    <w:rsid w:val="00246E70"/>
    <w:rsid w:val="00250E58"/>
    <w:rsid w:val="00252904"/>
    <w:rsid w:val="00253911"/>
    <w:rsid w:val="00253BE2"/>
    <w:rsid w:val="00255FC4"/>
    <w:rsid w:val="00256103"/>
    <w:rsid w:val="00256796"/>
    <w:rsid w:val="002603F8"/>
    <w:rsid w:val="00271476"/>
    <w:rsid w:val="0027174D"/>
    <w:rsid w:val="00271815"/>
    <w:rsid w:val="002727EA"/>
    <w:rsid w:val="00273849"/>
    <w:rsid w:val="00274F1F"/>
    <w:rsid w:val="00275405"/>
    <w:rsid w:val="0028159A"/>
    <w:rsid w:val="00283B4F"/>
    <w:rsid w:val="002878F0"/>
    <w:rsid w:val="002934AF"/>
    <w:rsid w:val="00293635"/>
    <w:rsid w:val="00293A40"/>
    <w:rsid w:val="002945C5"/>
    <w:rsid w:val="002A2542"/>
    <w:rsid w:val="002A3C8B"/>
    <w:rsid w:val="002A669A"/>
    <w:rsid w:val="002A7487"/>
    <w:rsid w:val="002B3677"/>
    <w:rsid w:val="002B4606"/>
    <w:rsid w:val="002B46E2"/>
    <w:rsid w:val="002B6384"/>
    <w:rsid w:val="002C16A2"/>
    <w:rsid w:val="002C1842"/>
    <w:rsid w:val="002C5702"/>
    <w:rsid w:val="002C5DC7"/>
    <w:rsid w:val="002C7156"/>
    <w:rsid w:val="002C79C9"/>
    <w:rsid w:val="002D0518"/>
    <w:rsid w:val="002D0C98"/>
    <w:rsid w:val="002D2D3B"/>
    <w:rsid w:val="002D335F"/>
    <w:rsid w:val="002D3694"/>
    <w:rsid w:val="002D3C87"/>
    <w:rsid w:val="002D44B8"/>
    <w:rsid w:val="002D738C"/>
    <w:rsid w:val="002E165F"/>
    <w:rsid w:val="002F2020"/>
    <w:rsid w:val="002F2CDF"/>
    <w:rsid w:val="002F2DB9"/>
    <w:rsid w:val="002F5FA5"/>
    <w:rsid w:val="00303802"/>
    <w:rsid w:val="00306546"/>
    <w:rsid w:val="00306BC9"/>
    <w:rsid w:val="00314D74"/>
    <w:rsid w:val="003168F3"/>
    <w:rsid w:val="00320864"/>
    <w:rsid w:val="00320FD5"/>
    <w:rsid w:val="0032225B"/>
    <w:rsid w:val="00323119"/>
    <w:rsid w:val="00324D2E"/>
    <w:rsid w:val="00326211"/>
    <w:rsid w:val="003265EF"/>
    <w:rsid w:val="00326CEA"/>
    <w:rsid w:val="00333340"/>
    <w:rsid w:val="0034045B"/>
    <w:rsid w:val="00340979"/>
    <w:rsid w:val="00341B9D"/>
    <w:rsid w:val="003444BC"/>
    <w:rsid w:val="0035139C"/>
    <w:rsid w:val="00351493"/>
    <w:rsid w:val="0035450E"/>
    <w:rsid w:val="003574AA"/>
    <w:rsid w:val="0036172D"/>
    <w:rsid w:val="00361879"/>
    <w:rsid w:val="00363FDB"/>
    <w:rsid w:val="003642DB"/>
    <w:rsid w:val="0036544B"/>
    <w:rsid w:val="00372626"/>
    <w:rsid w:val="0037270F"/>
    <w:rsid w:val="003747F8"/>
    <w:rsid w:val="003773AE"/>
    <w:rsid w:val="0038393B"/>
    <w:rsid w:val="0039019E"/>
    <w:rsid w:val="00391D3B"/>
    <w:rsid w:val="003962F7"/>
    <w:rsid w:val="00397AAB"/>
    <w:rsid w:val="003A36D3"/>
    <w:rsid w:val="003A5492"/>
    <w:rsid w:val="003B0C87"/>
    <w:rsid w:val="003B11CB"/>
    <w:rsid w:val="003B40C2"/>
    <w:rsid w:val="003B5CF3"/>
    <w:rsid w:val="003C1F7B"/>
    <w:rsid w:val="003C22B6"/>
    <w:rsid w:val="003C2F66"/>
    <w:rsid w:val="003C5D5B"/>
    <w:rsid w:val="003D06B4"/>
    <w:rsid w:val="003D1C52"/>
    <w:rsid w:val="003D35D9"/>
    <w:rsid w:val="003D380C"/>
    <w:rsid w:val="003D43CF"/>
    <w:rsid w:val="003E0DCE"/>
    <w:rsid w:val="003E34FD"/>
    <w:rsid w:val="003E3557"/>
    <w:rsid w:val="003F12C9"/>
    <w:rsid w:val="003F24B8"/>
    <w:rsid w:val="003F3DDA"/>
    <w:rsid w:val="003F40F1"/>
    <w:rsid w:val="004012D4"/>
    <w:rsid w:val="00402B62"/>
    <w:rsid w:val="00403DBF"/>
    <w:rsid w:val="0040443E"/>
    <w:rsid w:val="0040548F"/>
    <w:rsid w:val="00405EE3"/>
    <w:rsid w:val="00406316"/>
    <w:rsid w:val="00411003"/>
    <w:rsid w:val="004137B2"/>
    <w:rsid w:val="00417251"/>
    <w:rsid w:val="00420F3C"/>
    <w:rsid w:val="00423921"/>
    <w:rsid w:val="00424278"/>
    <w:rsid w:val="0042615F"/>
    <w:rsid w:val="00427A8C"/>
    <w:rsid w:val="004317C7"/>
    <w:rsid w:val="0043221D"/>
    <w:rsid w:val="004334CB"/>
    <w:rsid w:val="004363BD"/>
    <w:rsid w:val="00437730"/>
    <w:rsid w:val="00437E53"/>
    <w:rsid w:val="004412BA"/>
    <w:rsid w:val="0044142C"/>
    <w:rsid w:val="00441AE2"/>
    <w:rsid w:val="00444CDE"/>
    <w:rsid w:val="00444DC6"/>
    <w:rsid w:val="004452C5"/>
    <w:rsid w:val="0045582C"/>
    <w:rsid w:val="00456454"/>
    <w:rsid w:val="0045732C"/>
    <w:rsid w:val="00457BF2"/>
    <w:rsid w:val="004603B6"/>
    <w:rsid w:val="00463156"/>
    <w:rsid w:val="00472468"/>
    <w:rsid w:val="00483868"/>
    <w:rsid w:val="00484793"/>
    <w:rsid w:val="0048635A"/>
    <w:rsid w:val="004908E2"/>
    <w:rsid w:val="00493209"/>
    <w:rsid w:val="00495239"/>
    <w:rsid w:val="00496CC5"/>
    <w:rsid w:val="004A63AD"/>
    <w:rsid w:val="004B041D"/>
    <w:rsid w:val="004B1C6E"/>
    <w:rsid w:val="004B3269"/>
    <w:rsid w:val="004B3A25"/>
    <w:rsid w:val="004B5E1F"/>
    <w:rsid w:val="004B666B"/>
    <w:rsid w:val="004B688D"/>
    <w:rsid w:val="004C059D"/>
    <w:rsid w:val="004C0F2E"/>
    <w:rsid w:val="004C31D8"/>
    <w:rsid w:val="004D2215"/>
    <w:rsid w:val="004D3D24"/>
    <w:rsid w:val="004D4056"/>
    <w:rsid w:val="004D5125"/>
    <w:rsid w:val="004D6B01"/>
    <w:rsid w:val="004E1308"/>
    <w:rsid w:val="004E1895"/>
    <w:rsid w:val="004E351A"/>
    <w:rsid w:val="004E3934"/>
    <w:rsid w:val="004E5398"/>
    <w:rsid w:val="004E6D4D"/>
    <w:rsid w:val="004F0B99"/>
    <w:rsid w:val="004F258D"/>
    <w:rsid w:val="004F4F14"/>
    <w:rsid w:val="004F4FFF"/>
    <w:rsid w:val="004F5BF5"/>
    <w:rsid w:val="00502FC5"/>
    <w:rsid w:val="00506457"/>
    <w:rsid w:val="00506716"/>
    <w:rsid w:val="005067E6"/>
    <w:rsid w:val="00510DC0"/>
    <w:rsid w:val="00514245"/>
    <w:rsid w:val="00514CDA"/>
    <w:rsid w:val="00515A30"/>
    <w:rsid w:val="005172C4"/>
    <w:rsid w:val="00517EF9"/>
    <w:rsid w:val="005213EF"/>
    <w:rsid w:val="005235CF"/>
    <w:rsid w:val="005237D0"/>
    <w:rsid w:val="005242FA"/>
    <w:rsid w:val="005259D9"/>
    <w:rsid w:val="00526455"/>
    <w:rsid w:val="00527E9E"/>
    <w:rsid w:val="00531EB3"/>
    <w:rsid w:val="005371F8"/>
    <w:rsid w:val="005413EF"/>
    <w:rsid w:val="005419FE"/>
    <w:rsid w:val="00545DB2"/>
    <w:rsid w:val="00555B3C"/>
    <w:rsid w:val="0055630E"/>
    <w:rsid w:val="00556CFF"/>
    <w:rsid w:val="005575C9"/>
    <w:rsid w:val="0056200B"/>
    <w:rsid w:val="0056402D"/>
    <w:rsid w:val="0056705A"/>
    <w:rsid w:val="00572C73"/>
    <w:rsid w:val="00576C54"/>
    <w:rsid w:val="00576ED4"/>
    <w:rsid w:val="005777D6"/>
    <w:rsid w:val="005818CE"/>
    <w:rsid w:val="005828C8"/>
    <w:rsid w:val="00586B86"/>
    <w:rsid w:val="00587459"/>
    <w:rsid w:val="005877B9"/>
    <w:rsid w:val="00590936"/>
    <w:rsid w:val="00591BCD"/>
    <w:rsid w:val="00594404"/>
    <w:rsid w:val="005950C3"/>
    <w:rsid w:val="00595E5E"/>
    <w:rsid w:val="00595FCC"/>
    <w:rsid w:val="0059645A"/>
    <w:rsid w:val="00597E08"/>
    <w:rsid w:val="005A052F"/>
    <w:rsid w:val="005A115D"/>
    <w:rsid w:val="005A1EFB"/>
    <w:rsid w:val="005A37FB"/>
    <w:rsid w:val="005A400C"/>
    <w:rsid w:val="005B2128"/>
    <w:rsid w:val="005B249A"/>
    <w:rsid w:val="005B2B9D"/>
    <w:rsid w:val="005B2DCF"/>
    <w:rsid w:val="005C1D4B"/>
    <w:rsid w:val="005C24B3"/>
    <w:rsid w:val="005C478D"/>
    <w:rsid w:val="005D0121"/>
    <w:rsid w:val="005D0D62"/>
    <w:rsid w:val="005D397E"/>
    <w:rsid w:val="005D6107"/>
    <w:rsid w:val="005D795F"/>
    <w:rsid w:val="005D7E8C"/>
    <w:rsid w:val="005E44FE"/>
    <w:rsid w:val="005E4FDA"/>
    <w:rsid w:val="005E5392"/>
    <w:rsid w:val="005E6D54"/>
    <w:rsid w:val="005E70FB"/>
    <w:rsid w:val="005F0AC2"/>
    <w:rsid w:val="005F3351"/>
    <w:rsid w:val="005F5146"/>
    <w:rsid w:val="005F6C12"/>
    <w:rsid w:val="005F7F16"/>
    <w:rsid w:val="006004D8"/>
    <w:rsid w:val="00600541"/>
    <w:rsid w:val="00601751"/>
    <w:rsid w:val="0060211A"/>
    <w:rsid w:val="0060248D"/>
    <w:rsid w:val="00605C56"/>
    <w:rsid w:val="006115A3"/>
    <w:rsid w:val="00613133"/>
    <w:rsid w:val="00614413"/>
    <w:rsid w:val="00616316"/>
    <w:rsid w:val="00617E16"/>
    <w:rsid w:val="006242D2"/>
    <w:rsid w:val="00632423"/>
    <w:rsid w:val="00635ABC"/>
    <w:rsid w:val="0063691D"/>
    <w:rsid w:val="0064094C"/>
    <w:rsid w:val="00643EDD"/>
    <w:rsid w:val="0064408F"/>
    <w:rsid w:val="0064429C"/>
    <w:rsid w:val="006508CF"/>
    <w:rsid w:val="006516A7"/>
    <w:rsid w:val="00651958"/>
    <w:rsid w:val="00651D51"/>
    <w:rsid w:val="00653670"/>
    <w:rsid w:val="00654362"/>
    <w:rsid w:val="00656105"/>
    <w:rsid w:val="00657AD1"/>
    <w:rsid w:val="00663B1D"/>
    <w:rsid w:val="0066452F"/>
    <w:rsid w:val="006736EA"/>
    <w:rsid w:val="00673BF3"/>
    <w:rsid w:val="006755D9"/>
    <w:rsid w:val="00682200"/>
    <w:rsid w:val="006823B9"/>
    <w:rsid w:val="00687631"/>
    <w:rsid w:val="006912AC"/>
    <w:rsid w:val="006A4EEC"/>
    <w:rsid w:val="006A60E8"/>
    <w:rsid w:val="006A6EC1"/>
    <w:rsid w:val="006B0B91"/>
    <w:rsid w:val="006B27A3"/>
    <w:rsid w:val="006B42FC"/>
    <w:rsid w:val="006B471B"/>
    <w:rsid w:val="006B61DB"/>
    <w:rsid w:val="006B65BF"/>
    <w:rsid w:val="006B66FA"/>
    <w:rsid w:val="006C3E7B"/>
    <w:rsid w:val="006C41B5"/>
    <w:rsid w:val="006C5F7E"/>
    <w:rsid w:val="006C6AD8"/>
    <w:rsid w:val="006C75B1"/>
    <w:rsid w:val="006D0979"/>
    <w:rsid w:val="006D0CF4"/>
    <w:rsid w:val="006D0E2E"/>
    <w:rsid w:val="006D30BC"/>
    <w:rsid w:val="006D4782"/>
    <w:rsid w:val="006D47FE"/>
    <w:rsid w:val="006D4F1C"/>
    <w:rsid w:val="006E15A4"/>
    <w:rsid w:val="006E1B6A"/>
    <w:rsid w:val="006E4A93"/>
    <w:rsid w:val="006E5F62"/>
    <w:rsid w:val="006F3D0D"/>
    <w:rsid w:val="00700B77"/>
    <w:rsid w:val="0070129D"/>
    <w:rsid w:val="00702A5D"/>
    <w:rsid w:val="00702A7C"/>
    <w:rsid w:val="00704093"/>
    <w:rsid w:val="007076AF"/>
    <w:rsid w:val="00710A91"/>
    <w:rsid w:val="00715E6A"/>
    <w:rsid w:val="00722039"/>
    <w:rsid w:val="00722801"/>
    <w:rsid w:val="00723CA4"/>
    <w:rsid w:val="007244DC"/>
    <w:rsid w:val="00725A15"/>
    <w:rsid w:val="007278AB"/>
    <w:rsid w:val="0073575D"/>
    <w:rsid w:val="00735DBA"/>
    <w:rsid w:val="00736D38"/>
    <w:rsid w:val="00737A92"/>
    <w:rsid w:val="007409A2"/>
    <w:rsid w:val="0074270A"/>
    <w:rsid w:val="0074588C"/>
    <w:rsid w:val="00745C5F"/>
    <w:rsid w:val="00746435"/>
    <w:rsid w:val="0076102B"/>
    <w:rsid w:val="007614AC"/>
    <w:rsid w:val="00761AD6"/>
    <w:rsid w:val="00762EC1"/>
    <w:rsid w:val="007668AF"/>
    <w:rsid w:val="0076747D"/>
    <w:rsid w:val="00770331"/>
    <w:rsid w:val="00772600"/>
    <w:rsid w:val="00774D13"/>
    <w:rsid w:val="00780466"/>
    <w:rsid w:val="00785A93"/>
    <w:rsid w:val="00785C96"/>
    <w:rsid w:val="00786D3A"/>
    <w:rsid w:val="00787534"/>
    <w:rsid w:val="007946D1"/>
    <w:rsid w:val="00796C14"/>
    <w:rsid w:val="007A4CD8"/>
    <w:rsid w:val="007A51B4"/>
    <w:rsid w:val="007A57AF"/>
    <w:rsid w:val="007A59C6"/>
    <w:rsid w:val="007A79A0"/>
    <w:rsid w:val="007B16C8"/>
    <w:rsid w:val="007B1F4D"/>
    <w:rsid w:val="007B2AB6"/>
    <w:rsid w:val="007B3AA0"/>
    <w:rsid w:val="007B502D"/>
    <w:rsid w:val="007B731A"/>
    <w:rsid w:val="007C3C2D"/>
    <w:rsid w:val="007C42B0"/>
    <w:rsid w:val="007C64E8"/>
    <w:rsid w:val="007C6A08"/>
    <w:rsid w:val="007D0961"/>
    <w:rsid w:val="007D26A3"/>
    <w:rsid w:val="007D2932"/>
    <w:rsid w:val="007D546D"/>
    <w:rsid w:val="007D5DFF"/>
    <w:rsid w:val="007D7065"/>
    <w:rsid w:val="007E05A5"/>
    <w:rsid w:val="007E0FE8"/>
    <w:rsid w:val="007E1B10"/>
    <w:rsid w:val="007E21BE"/>
    <w:rsid w:val="007E23BC"/>
    <w:rsid w:val="007E3035"/>
    <w:rsid w:val="007E6090"/>
    <w:rsid w:val="007E7685"/>
    <w:rsid w:val="007F05CE"/>
    <w:rsid w:val="007F33CA"/>
    <w:rsid w:val="007F3595"/>
    <w:rsid w:val="007F4981"/>
    <w:rsid w:val="007F6907"/>
    <w:rsid w:val="0080484F"/>
    <w:rsid w:val="008053D2"/>
    <w:rsid w:val="008055C8"/>
    <w:rsid w:val="00807E74"/>
    <w:rsid w:val="00811779"/>
    <w:rsid w:val="008129C9"/>
    <w:rsid w:val="00816CA4"/>
    <w:rsid w:val="00817DCF"/>
    <w:rsid w:val="00820ED0"/>
    <w:rsid w:val="0082108D"/>
    <w:rsid w:val="00825500"/>
    <w:rsid w:val="008261A9"/>
    <w:rsid w:val="0082733F"/>
    <w:rsid w:val="00833212"/>
    <w:rsid w:val="0083429B"/>
    <w:rsid w:val="00835126"/>
    <w:rsid w:val="008353DF"/>
    <w:rsid w:val="00835E48"/>
    <w:rsid w:val="00841A6F"/>
    <w:rsid w:val="00843406"/>
    <w:rsid w:val="008437CC"/>
    <w:rsid w:val="00845234"/>
    <w:rsid w:val="008479A6"/>
    <w:rsid w:val="008513BF"/>
    <w:rsid w:val="00852CEA"/>
    <w:rsid w:val="00855905"/>
    <w:rsid w:val="00857B91"/>
    <w:rsid w:val="008644A2"/>
    <w:rsid w:val="00864A90"/>
    <w:rsid w:val="00865690"/>
    <w:rsid w:val="0086597D"/>
    <w:rsid w:val="0086670F"/>
    <w:rsid w:val="00866CA3"/>
    <w:rsid w:val="008743A3"/>
    <w:rsid w:val="008753AE"/>
    <w:rsid w:val="00880455"/>
    <w:rsid w:val="00880A29"/>
    <w:rsid w:val="00881150"/>
    <w:rsid w:val="008838DF"/>
    <w:rsid w:val="00885B43"/>
    <w:rsid w:val="00887EC9"/>
    <w:rsid w:val="0089066C"/>
    <w:rsid w:val="008926DA"/>
    <w:rsid w:val="00892CBE"/>
    <w:rsid w:val="008935BB"/>
    <w:rsid w:val="00895529"/>
    <w:rsid w:val="00897587"/>
    <w:rsid w:val="008A2150"/>
    <w:rsid w:val="008A469E"/>
    <w:rsid w:val="008A6FE8"/>
    <w:rsid w:val="008B0945"/>
    <w:rsid w:val="008B39BD"/>
    <w:rsid w:val="008C3D51"/>
    <w:rsid w:val="008C64AD"/>
    <w:rsid w:val="008C734C"/>
    <w:rsid w:val="008D0BDE"/>
    <w:rsid w:val="008D18C3"/>
    <w:rsid w:val="008D2154"/>
    <w:rsid w:val="008D2CEA"/>
    <w:rsid w:val="008D3933"/>
    <w:rsid w:val="008D3DB8"/>
    <w:rsid w:val="008D6EBF"/>
    <w:rsid w:val="008E137F"/>
    <w:rsid w:val="008E2181"/>
    <w:rsid w:val="008E6B79"/>
    <w:rsid w:val="008E7BB6"/>
    <w:rsid w:val="008F49AA"/>
    <w:rsid w:val="008F7398"/>
    <w:rsid w:val="009009CC"/>
    <w:rsid w:val="0090204F"/>
    <w:rsid w:val="00905136"/>
    <w:rsid w:val="00905CCF"/>
    <w:rsid w:val="0090618B"/>
    <w:rsid w:val="00911E8D"/>
    <w:rsid w:val="00912AE0"/>
    <w:rsid w:val="009246C9"/>
    <w:rsid w:val="00927B1B"/>
    <w:rsid w:val="00930498"/>
    <w:rsid w:val="00931257"/>
    <w:rsid w:val="00932BD7"/>
    <w:rsid w:val="009365D1"/>
    <w:rsid w:val="0094578F"/>
    <w:rsid w:val="00947790"/>
    <w:rsid w:val="009520D9"/>
    <w:rsid w:val="009534D0"/>
    <w:rsid w:val="00955246"/>
    <w:rsid w:val="00956CE8"/>
    <w:rsid w:val="00957648"/>
    <w:rsid w:val="00960ABC"/>
    <w:rsid w:val="00960F8B"/>
    <w:rsid w:val="00961633"/>
    <w:rsid w:val="009621A6"/>
    <w:rsid w:val="009639AB"/>
    <w:rsid w:val="009678FE"/>
    <w:rsid w:val="00973581"/>
    <w:rsid w:val="009743EC"/>
    <w:rsid w:val="009751EE"/>
    <w:rsid w:val="00980FC1"/>
    <w:rsid w:val="0098161C"/>
    <w:rsid w:val="00983C8B"/>
    <w:rsid w:val="009846DA"/>
    <w:rsid w:val="00984B3D"/>
    <w:rsid w:val="00991FCB"/>
    <w:rsid w:val="009923C2"/>
    <w:rsid w:val="009948EF"/>
    <w:rsid w:val="009A0D71"/>
    <w:rsid w:val="009A2033"/>
    <w:rsid w:val="009A3022"/>
    <w:rsid w:val="009A406E"/>
    <w:rsid w:val="009A6562"/>
    <w:rsid w:val="009B0AAD"/>
    <w:rsid w:val="009B265E"/>
    <w:rsid w:val="009C1E75"/>
    <w:rsid w:val="009C3453"/>
    <w:rsid w:val="009C345C"/>
    <w:rsid w:val="009D18E7"/>
    <w:rsid w:val="009D2B10"/>
    <w:rsid w:val="009D42C1"/>
    <w:rsid w:val="009E0740"/>
    <w:rsid w:val="009E2FF7"/>
    <w:rsid w:val="009E51C5"/>
    <w:rsid w:val="009F16EF"/>
    <w:rsid w:val="009F423A"/>
    <w:rsid w:val="00A0039B"/>
    <w:rsid w:val="00A00E6D"/>
    <w:rsid w:val="00A04193"/>
    <w:rsid w:val="00A04361"/>
    <w:rsid w:val="00A058E6"/>
    <w:rsid w:val="00A0630C"/>
    <w:rsid w:val="00A07ECA"/>
    <w:rsid w:val="00A154D4"/>
    <w:rsid w:val="00A17566"/>
    <w:rsid w:val="00A2161D"/>
    <w:rsid w:val="00A22ACD"/>
    <w:rsid w:val="00A25801"/>
    <w:rsid w:val="00A27366"/>
    <w:rsid w:val="00A27C72"/>
    <w:rsid w:val="00A27D0E"/>
    <w:rsid w:val="00A30923"/>
    <w:rsid w:val="00A31CF6"/>
    <w:rsid w:val="00A34D66"/>
    <w:rsid w:val="00A351D7"/>
    <w:rsid w:val="00A373FC"/>
    <w:rsid w:val="00A401C3"/>
    <w:rsid w:val="00A403AD"/>
    <w:rsid w:val="00A41286"/>
    <w:rsid w:val="00A41EF5"/>
    <w:rsid w:val="00A4275C"/>
    <w:rsid w:val="00A42E3C"/>
    <w:rsid w:val="00A43B4E"/>
    <w:rsid w:val="00A510B8"/>
    <w:rsid w:val="00A54D92"/>
    <w:rsid w:val="00A61D43"/>
    <w:rsid w:val="00A63FD0"/>
    <w:rsid w:val="00A672E5"/>
    <w:rsid w:val="00A700F1"/>
    <w:rsid w:val="00A70335"/>
    <w:rsid w:val="00A71839"/>
    <w:rsid w:val="00A72C63"/>
    <w:rsid w:val="00A72D69"/>
    <w:rsid w:val="00A73B8C"/>
    <w:rsid w:val="00A74E7A"/>
    <w:rsid w:val="00A77C79"/>
    <w:rsid w:val="00A8647B"/>
    <w:rsid w:val="00A87769"/>
    <w:rsid w:val="00A90396"/>
    <w:rsid w:val="00A907B7"/>
    <w:rsid w:val="00A90A9E"/>
    <w:rsid w:val="00A91AC5"/>
    <w:rsid w:val="00A934FC"/>
    <w:rsid w:val="00A94F25"/>
    <w:rsid w:val="00A960C2"/>
    <w:rsid w:val="00A96419"/>
    <w:rsid w:val="00AA15F0"/>
    <w:rsid w:val="00AA3B47"/>
    <w:rsid w:val="00AA467C"/>
    <w:rsid w:val="00AA5C1D"/>
    <w:rsid w:val="00AA5CF4"/>
    <w:rsid w:val="00AB101E"/>
    <w:rsid w:val="00AB18F1"/>
    <w:rsid w:val="00AB19F4"/>
    <w:rsid w:val="00AB21A3"/>
    <w:rsid w:val="00AB6959"/>
    <w:rsid w:val="00AC1758"/>
    <w:rsid w:val="00AC3424"/>
    <w:rsid w:val="00AC3C6F"/>
    <w:rsid w:val="00AC5C75"/>
    <w:rsid w:val="00AC65B0"/>
    <w:rsid w:val="00AD058F"/>
    <w:rsid w:val="00AD18C1"/>
    <w:rsid w:val="00AD2B36"/>
    <w:rsid w:val="00AD2C1B"/>
    <w:rsid w:val="00AD31C4"/>
    <w:rsid w:val="00AD6AD6"/>
    <w:rsid w:val="00AD70BD"/>
    <w:rsid w:val="00AE1138"/>
    <w:rsid w:val="00AE7A29"/>
    <w:rsid w:val="00AE7C4C"/>
    <w:rsid w:val="00AF00CE"/>
    <w:rsid w:val="00AF1068"/>
    <w:rsid w:val="00AF343F"/>
    <w:rsid w:val="00AF481B"/>
    <w:rsid w:val="00B007A2"/>
    <w:rsid w:val="00B00828"/>
    <w:rsid w:val="00B02B05"/>
    <w:rsid w:val="00B039E5"/>
    <w:rsid w:val="00B04946"/>
    <w:rsid w:val="00B055C3"/>
    <w:rsid w:val="00B064AD"/>
    <w:rsid w:val="00B118E4"/>
    <w:rsid w:val="00B12117"/>
    <w:rsid w:val="00B156C8"/>
    <w:rsid w:val="00B1610B"/>
    <w:rsid w:val="00B16F2E"/>
    <w:rsid w:val="00B20D27"/>
    <w:rsid w:val="00B22C9F"/>
    <w:rsid w:val="00B23689"/>
    <w:rsid w:val="00B23B8A"/>
    <w:rsid w:val="00B24661"/>
    <w:rsid w:val="00B2551F"/>
    <w:rsid w:val="00B25E88"/>
    <w:rsid w:val="00B3031D"/>
    <w:rsid w:val="00B3619C"/>
    <w:rsid w:val="00B3659F"/>
    <w:rsid w:val="00B40B26"/>
    <w:rsid w:val="00B42159"/>
    <w:rsid w:val="00B452A9"/>
    <w:rsid w:val="00B5080A"/>
    <w:rsid w:val="00B51B03"/>
    <w:rsid w:val="00B5383F"/>
    <w:rsid w:val="00B55A8B"/>
    <w:rsid w:val="00B56572"/>
    <w:rsid w:val="00B60C7A"/>
    <w:rsid w:val="00B61020"/>
    <w:rsid w:val="00B6394F"/>
    <w:rsid w:val="00B64FBC"/>
    <w:rsid w:val="00B6504C"/>
    <w:rsid w:val="00B65245"/>
    <w:rsid w:val="00B729A3"/>
    <w:rsid w:val="00B75F34"/>
    <w:rsid w:val="00B81BDA"/>
    <w:rsid w:val="00B820C0"/>
    <w:rsid w:val="00B830C5"/>
    <w:rsid w:val="00B83635"/>
    <w:rsid w:val="00B8748F"/>
    <w:rsid w:val="00B92D11"/>
    <w:rsid w:val="00B94C89"/>
    <w:rsid w:val="00BA3CCD"/>
    <w:rsid w:val="00BA3D18"/>
    <w:rsid w:val="00BA7141"/>
    <w:rsid w:val="00BA7B88"/>
    <w:rsid w:val="00BB2973"/>
    <w:rsid w:val="00BB2E8D"/>
    <w:rsid w:val="00BB377D"/>
    <w:rsid w:val="00BB3849"/>
    <w:rsid w:val="00BB4267"/>
    <w:rsid w:val="00BC18FF"/>
    <w:rsid w:val="00BC216E"/>
    <w:rsid w:val="00BC2B46"/>
    <w:rsid w:val="00BC5072"/>
    <w:rsid w:val="00BC58F1"/>
    <w:rsid w:val="00BC61B3"/>
    <w:rsid w:val="00BC7051"/>
    <w:rsid w:val="00BD1F00"/>
    <w:rsid w:val="00BE4498"/>
    <w:rsid w:val="00BE6136"/>
    <w:rsid w:val="00BF320C"/>
    <w:rsid w:val="00BF35F0"/>
    <w:rsid w:val="00BF35F2"/>
    <w:rsid w:val="00BF7093"/>
    <w:rsid w:val="00BF7660"/>
    <w:rsid w:val="00C020B3"/>
    <w:rsid w:val="00C04770"/>
    <w:rsid w:val="00C05238"/>
    <w:rsid w:val="00C05D95"/>
    <w:rsid w:val="00C068F4"/>
    <w:rsid w:val="00C06A36"/>
    <w:rsid w:val="00C06B48"/>
    <w:rsid w:val="00C10442"/>
    <w:rsid w:val="00C11AC6"/>
    <w:rsid w:val="00C12E99"/>
    <w:rsid w:val="00C21DF2"/>
    <w:rsid w:val="00C229E3"/>
    <w:rsid w:val="00C26156"/>
    <w:rsid w:val="00C27702"/>
    <w:rsid w:val="00C27AEE"/>
    <w:rsid w:val="00C27DDB"/>
    <w:rsid w:val="00C324A9"/>
    <w:rsid w:val="00C330F5"/>
    <w:rsid w:val="00C35BE5"/>
    <w:rsid w:val="00C3682D"/>
    <w:rsid w:val="00C42561"/>
    <w:rsid w:val="00C42FD7"/>
    <w:rsid w:val="00C4348C"/>
    <w:rsid w:val="00C43C23"/>
    <w:rsid w:val="00C44246"/>
    <w:rsid w:val="00C50216"/>
    <w:rsid w:val="00C50EC1"/>
    <w:rsid w:val="00C53B5B"/>
    <w:rsid w:val="00C53E7D"/>
    <w:rsid w:val="00C55427"/>
    <w:rsid w:val="00C55E83"/>
    <w:rsid w:val="00C57621"/>
    <w:rsid w:val="00C57912"/>
    <w:rsid w:val="00C6029F"/>
    <w:rsid w:val="00C6230F"/>
    <w:rsid w:val="00C63458"/>
    <w:rsid w:val="00C6487E"/>
    <w:rsid w:val="00C64AF2"/>
    <w:rsid w:val="00C64D58"/>
    <w:rsid w:val="00C65238"/>
    <w:rsid w:val="00C66C24"/>
    <w:rsid w:val="00C7154C"/>
    <w:rsid w:val="00C754BD"/>
    <w:rsid w:val="00C758BB"/>
    <w:rsid w:val="00C77AAC"/>
    <w:rsid w:val="00C832C3"/>
    <w:rsid w:val="00C85B27"/>
    <w:rsid w:val="00C91578"/>
    <w:rsid w:val="00C928A4"/>
    <w:rsid w:val="00C95241"/>
    <w:rsid w:val="00CA6344"/>
    <w:rsid w:val="00CB0318"/>
    <w:rsid w:val="00CB055B"/>
    <w:rsid w:val="00CB1C8F"/>
    <w:rsid w:val="00CB30FB"/>
    <w:rsid w:val="00CB36C8"/>
    <w:rsid w:val="00CB3849"/>
    <w:rsid w:val="00CB3851"/>
    <w:rsid w:val="00CB6385"/>
    <w:rsid w:val="00CC1B4D"/>
    <w:rsid w:val="00CC2FB2"/>
    <w:rsid w:val="00CC4F7D"/>
    <w:rsid w:val="00CC6E5E"/>
    <w:rsid w:val="00CC762A"/>
    <w:rsid w:val="00CD08E8"/>
    <w:rsid w:val="00CD1ECF"/>
    <w:rsid w:val="00CD7530"/>
    <w:rsid w:val="00CD75EB"/>
    <w:rsid w:val="00CE0186"/>
    <w:rsid w:val="00CE06F3"/>
    <w:rsid w:val="00CE2DEA"/>
    <w:rsid w:val="00CE7139"/>
    <w:rsid w:val="00CF021C"/>
    <w:rsid w:val="00CF0CB1"/>
    <w:rsid w:val="00CF3120"/>
    <w:rsid w:val="00CF3661"/>
    <w:rsid w:val="00CF394E"/>
    <w:rsid w:val="00CF62E7"/>
    <w:rsid w:val="00CF649C"/>
    <w:rsid w:val="00CF76EC"/>
    <w:rsid w:val="00CF7C8A"/>
    <w:rsid w:val="00D00A95"/>
    <w:rsid w:val="00D0248F"/>
    <w:rsid w:val="00D02DA2"/>
    <w:rsid w:val="00D03627"/>
    <w:rsid w:val="00D05FBC"/>
    <w:rsid w:val="00D06E9F"/>
    <w:rsid w:val="00D077B6"/>
    <w:rsid w:val="00D07BC6"/>
    <w:rsid w:val="00D1529E"/>
    <w:rsid w:val="00D17498"/>
    <w:rsid w:val="00D17C1C"/>
    <w:rsid w:val="00D17C31"/>
    <w:rsid w:val="00D200CE"/>
    <w:rsid w:val="00D217EB"/>
    <w:rsid w:val="00D21EE5"/>
    <w:rsid w:val="00D2277A"/>
    <w:rsid w:val="00D22E08"/>
    <w:rsid w:val="00D26C4F"/>
    <w:rsid w:val="00D27443"/>
    <w:rsid w:val="00D307FA"/>
    <w:rsid w:val="00D324DA"/>
    <w:rsid w:val="00D32633"/>
    <w:rsid w:val="00D3573C"/>
    <w:rsid w:val="00D35EEF"/>
    <w:rsid w:val="00D41F75"/>
    <w:rsid w:val="00D4500F"/>
    <w:rsid w:val="00D478AD"/>
    <w:rsid w:val="00D5146B"/>
    <w:rsid w:val="00D514FB"/>
    <w:rsid w:val="00D526CF"/>
    <w:rsid w:val="00D56990"/>
    <w:rsid w:val="00D57103"/>
    <w:rsid w:val="00D572DF"/>
    <w:rsid w:val="00D607D4"/>
    <w:rsid w:val="00D651F9"/>
    <w:rsid w:val="00D6651A"/>
    <w:rsid w:val="00D6718A"/>
    <w:rsid w:val="00D67E02"/>
    <w:rsid w:val="00D744F5"/>
    <w:rsid w:val="00D755F5"/>
    <w:rsid w:val="00D80B15"/>
    <w:rsid w:val="00D81BB1"/>
    <w:rsid w:val="00D85626"/>
    <w:rsid w:val="00D933FC"/>
    <w:rsid w:val="00D95656"/>
    <w:rsid w:val="00D96375"/>
    <w:rsid w:val="00DA22DF"/>
    <w:rsid w:val="00DA29D9"/>
    <w:rsid w:val="00DB173F"/>
    <w:rsid w:val="00DB2771"/>
    <w:rsid w:val="00DB4A0B"/>
    <w:rsid w:val="00DC3823"/>
    <w:rsid w:val="00DC3C57"/>
    <w:rsid w:val="00DE1522"/>
    <w:rsid w:val="00DE38EC"/>
    <w:rsid w:val="00DE60FA"/>
    <w:rsid w:val="00DE7696"/>
    <w:rsid w:val="00DF1A60"/>
    <w:rsid w:val="00DF1FF9"/>
    <w:rsid w:val="00DF2AB4"/>
    <w:rsid w:val="00DF2DB1"/>
    <w:rsid w:val="00DF43E2"/>
    <w:rsid w:val="00DF4438"/>
    <w:rsid w:val="00E015E8"/>
    <w:rsid w:val="00E02955"/>
    <w:rsid w:val="00E04B20"/>
    <w:rsid w:val="00E05803"/>
    <w:rsid w:val="00E0623A"/>
    <w:rsid w:val="00E12182"/>
    <w:rsid w:val="00E12524"/>
    <w:rsid w:val="00E12DCE"/>
    <w:rsid w:val="00E15246"/>
    <w:rsid w:val="00E17EE5"/>
    <w:rsid w:val="00E20AD7"/>
    <w:rsid w:val="00E23482"/>
    <w:rsid w:val="00E24BE8"/>
    <w:rsid w:val="00E32388"/>
    <w:rsid w:val="00E330EE"/>
    <w:rsid w:val="00E338A4"/>
    <w:rsid w:val="00E344B2"/>
    <w:rsid w:val="00E35F9F"/>
    <w:rsid w:val="00E36ACC"/>
    <w:rsid w:val="00E40D0C"/>
    <w:rsid w:val="00E4467D"/>
    <w:rsid w:val="00E52E88"/>
    <w:rsid w:val="00E55C0C"/>
    <w:rsid w:val="00E57C23"/>
    <w:rsid w:val="00E61E2D"/>
    <w:rsid w:val="00E66219"/>
    <w:rsid w:val="00E716AE"/>
    <w:rsid w:val="00E729C4"/>
    <w:rsid w:val="00E75EAE"/>
    <w:rsid w:val="00E82512"/>
    <w:rsid w:val="00E83BCB"/>
    <w:rsid w:val="00E84144"/>
    <w:rsid w:val="00E84B87"/>
    <w:rsid w:val="00E84D67"/>
    <w:rsid w:val="00E92358"/>
    <w:rsid w:val="00E92B3E"/>
    <w:rsid w:val="00E9696D"/>
    <w:rsid w:val="00EA0914"/>
    <w:rsid w:val="00EA18A6"/>
    <w:rsid w:val="00EA215F"/>
    <w:rsid w:val="00EA3FE0"/>
    <w:rsid w:val="00EA55E8"/>
    <w:rsid w:val="00EB2B34"/>
    <w:rsid w:val="00EB401E"/>
    <w:rsid w:val="00EB4ABE"/>
    <w:rsid w:val="00EB610D"/>
    <w:rsid w:val="00EC269D"/>
    <w:rsid w:val="00EC2F4A"/>
    <w:rsid w:val="00EC39F9"/>
    <w:rsid w:val="00ED2D93"/>
    <w:rsid w:val="00ED337F"/>
    <w:rsid w:val="00ED3F70"/>
    <w:rsid w:val="00ED5F57"/>
    <w:rsid w:val="00EE0541"/>
    <w:rsid w:val="00EE06B7"/>
    <w:rsid w:val="00EE2DFE"/>
    <w:rsid w:val="00EE545D"/>
    <w:rsid w:val="00EF1DC3"/>
    <w:rsid w:val="00EF25F1"/>
    <w:rsid w:val="00EF27B7"/>
    <w:rsid w:val="00EF2F70"/>
    <w:rsid w:val="00EF7B46"/>
    <w:rsid w:val="00F03B50"/>
    <w:rsid w:val="00F05D8E"/>
    <w:rsid w:val="00F077DD"/>
    <w:rsid w:val="00F079EC"/>
    <w:rsid w:val="00F105CC"/>
    <w:rsid w:val="00F14661"/>
    <w:rsid w:val="00F30708"/>
    <w:rsid w:val="00F32584"/>
    <w:rsid w:val="00F32B37"/>
    <w:rsid w:val="00F3507A"/>
    <w:rsid w:val="00F41099"/>
    <w:rsid w:val="00F41825"/>
    <w:rsid w:val="00F41953"/>
    <w:rsid w:val="00F41A64"/>
    <w:rsid w:val="00F43774"/>
    <w:rsid w:val="00F445EB"/>
    <w:rsid w:val="00F4714A"/>
    <w:rsid w:val="00F50317"/>
    <w:rsid w:val="00F51BAB"/>
    <w:rsid w:val="00F523FF"/>
    <w:rsid w:val="00F52ACD"/>
    <w:rsid w:val="00F5657B"/>
    <w:rsid w:val="00F569AB"/>
    <w:rsid w:val="00F5715B"/>
    <w:rsid w:val="00F5776D"/>
    <w:rsid w:val="00F607ED"/>
    <w:rsid w:val="00F6088F"/>
    <w:rsid w:val="00F62970"/>
    <w:rsid w:val="00F6537E"/>
    <w:rsid w:val="00F65D5E"/>
    <w:rsid w:val="00F662AD"/>
    <w:rsid w:val="00F666BC"/>
    <w:rsid w:val="00F66897"/>
    <w:rsid w:val="00F7236C"/>
    <w:rsid w:val="00F73F7F"/>
    <w:rsid w:val="00F75C52"/>
    <w:rsid w:val="00F8408A"/>
    <w:rsid w:val="00F86304"/>
    <w:rsid w:val="00F87A2F"/>
    <w:rsid w:val="00F92820"/>
    <w:rsid w:val="00F93249"/>
    <w:rsid w:val="00F95028"/>
    <w:rsid w:val="00FA35ED"/>
    <w:rsid w:val="00FB012D"/>
    <w:rsid w:val="00FB1564"/>
    <w:rsid w:val="00FB3005"/>
    <w:rsid w:val="00FB3FFF"/>
    <w:rsid w:val="00FB4E88"/>
    <w:rsid w:val="00FB5CC9"/>
    <w:rsid w:val="00FC1A12"/>
    <w:rsid w:val="00FC3F53"/>
    <w:rsid w:val="00FC5698"/>
    <w:rsid w:val="00FC5FA6"/>
    <w:rsid w:val="00FC67BD"/>
    <w:rsid w:val="00FD1D6D"/>
    <w:rsid w:val="00FD20AE"/>
    <w:rsid w:val="00FD2C72"/>
    <w:rsid w:val="00FD5ADE"/>
    <w:rsid w:val="00FD5D94"/>
    <w:rsid w:val="00FD62E4"/>
    <w:rsid w:val="00FD72A8"/>
    <w:rsid w:val="00FD7ED7"/>
    <w:rsid w:val="00FE1221"/>
    <w:rsid w:val="00FE2EE1"/>
    <w:rsid w:val="00FF2FD5"/>
    <w:rsid w:val="01323F01"/>
    <w:rsid w:val="013B05FF"/>
    <w:rsid w:val="01CC1258"/>
    <w:rsid w:val="01E42D29"/>
    <w:rsid w:val="025C7273"/>
    <w:rsid w:val="033E7D2E"/>
    <w:rsid w:val="03560168"/>
    <w:rsid w:val="03806361"/>
    <w:rsid w:val="03C2759E"/>
    <w:rsid w:val="041A6759"/>
    <w:rsid w:val="047751C1"/>
    <w:rsid w:val="04A638C0"/>
    <w:rsid w:val="051057BB"/>
    <w:rsid w:val="05900AEF"/>
    <w:rsid w:val="064C314F"/>
    <w:rsid w:val="06D01984"/>
    <w:rsid w:val="072614FB"/>
    <w:rsid w:val="077444E8"/>
    <w:rsid w:val="07C367D8"/>
    <w:rsid w:val="082277D7"/>
    <w:rsid w:val="085D7A22"/>
    <w:rsid w:val="086C6FCB"/>
    <w:rsid w:val="09385564"/>
    <w:rsid w:val="095F13EB"/>
    <w:rsid w:val="09864C49"/>
    <w:rsid w:val="0987278E"/>
    <w:rsid w:val="09AA5C14"/>
    <w:rsid w:val="0A06333F"/>
    <w:rsid w:val="0A2F5262"/>
    <w:rsid w:val="0A563FBE"/>
    <w:rsid w:val="0A5922DF"/>
    <w:rsid w:val="0ACC22F4"/>
    <w:rsid w:val="0AFD0C7C"/>
    <w:rsid w:val="0B327002"/>
    <w:rsid w:val="0B587DB0"/>
    <w:rsid w:val="0B8F44D3"/>
    <w:rsid w:val="0B8F5B66"/>
    <w:rsid w:val="0B956E0F"/>
    <w:rsid w:val="0BA45A1B"/>
    <w:rsid w:val="0BC834E9"/>
    <w:rsid w:val="0C6417C0"/>
    <w:rsid w:val="0C806FDA"/>
    <w:rsid w:val="0C8257A8"/>
    <w:rsid w:val="0CA00820"/>
    <w:rsid w:val="0CB1218C"/>
    <w:rsid w:val="0D302E1A"/>
    <w:rsid w:val="0D4032E2"/>
    <w:rsid w:val="0DB755A3"/>
    <w:rsid w:val="0DDD23C2"/>
    <w:rsid w:val="0E1069C0"/>
    <w:rsid w:val="0E7253CD"/>
    <w:rsid w:val="0EA651CB"/>
    <w:rsid w:val="0F1B2DEC"/>
    <w:rsid w:val="0F6A2C88"/>
    <w:rsid w:val="0F891E2C"/>
    <w:rsid w:val="0F97401B"/>
    <w:rsid w:val="0FDA5F6B"/>
    <w:rsid w:val="101A1017"/>
    <w:rsid w:val="10244A10"/>
    <w:rsid w:val="10343BFE"/>
    <w:rsid w:val="10AC597F"/>
    <w:rsid w:val="10F368EB"/>
    <w:rsid w:val="110A621C"/>
    <w:rsid w:val="11191B24"/>
    <w:rsid w:val="11233586"/>
    <w:rsid w:val="1135262C"/>
    <w:rsid w:val="11470A66"/>
    <w:rsid w:val="117479FE"/>
    <w:rsid w:val="119B3B0E"/>
    <w:rsid w:val="11BE3004"/>
    <w:rsid w:val="11D230A2"/>
    <w:rsid w:val="11DE1D27"/>
    <w:rsid w:val="128B493F"/>
    <w:rsid w:val="12D704F6"/>
    <w:rsid w:val="131D52BA"/>
    <w:rsid w:val="1326002E"/>
    <w:rsid w:val="13703125"/>
    <w:rsid w:val="13F13588"/>
    <w:rsid w:val="14187DA3"/>
    <w:rsid w:val="146F2367"/>
    <w:rsid w:val="14B61883"/>
    <w:rsid w:val="14C91B8B"/>
    <w:rsid w:val="14CF422A"/>
    <w:rsid w:val="14EA24B1"/>
    <w:rsid w:val="15647123"/>
    <w:rsid w:val="156E1EC4"/>
    <w:rsid w:val="159020D1"/>
    <w:rsid w:val="15A308B2"/>
    <w:rsid w:val="15D85DA1"/>
    <w:rsid w:val="15DB18EC"/>
    <w:rsid w:val="168C2935"/>
    <w:rsid w:val="16A759A5"/>
    <w:rsid w:val="16B62414"/>
    <w:rsid w:val="16C01016"/>
    <w:rsid w:val="16C44C60"/>
    <w:rsid w:val="17192AAC"/>
    <w:rsid w:val="179D0784"/>
    <w:rsid w:val="17A537BA"/>
    <w:rsid w:val="17B91547"/>
    <w:rsid w:val="17BD4ABC"/>
    <w:rsid w:val="17EF7DDE"/>
    <w:rsid w:val="1804104A"/>
    <w:rsid w:val="187A66B6"/>
    <w:rsid w:val="18A9069E"/>
    <w:rsid w:val="18BB79EB"/>
    <w:rsid w:val="18BF4AA0"/>
    <w:rsid w:val="18F57E06"/>
    <w:rsid w:val="19D6720A"/>
    <w:rsid w:val="19F14422"/>
    <w:rsid w:val="1A30522C"/>
    <w:rsid w:val="1A33418E"/>
    <w:rsid w:val="1A5D1C27"/>
    <w:rsid w:val="1A881E68"/>
    <w:rsid w:val="1B1262BE"/>
    <w:rsid w:val="1B6B74A4"/>
    <w:rsid w:val="1BF478C9"/>
    <w:rsid w:val="1C0C0F5F"/>
    <w:rsid w:val="1C0F5037"/>
    <w:rsid w:val="1C277816"/>
    <w:rsid w:val="1C7138DF"/>
    <w:rsid w:val="1C760ACE"/>
    <w:rsid w:val="1D3C159B"/>
    <w:rsid w:val="1D4461DA"/>
    <w:rsid w:val="1D6E153B"/>
    <w:rsid w:val="1D721E1B"/>
    <w:rsid w:val="1DB4553E"/>
    <w:rsid w:val="1DCF3069"/>
    <w:rsid w:val="1F0156E8"/>
    <w:rsid w:val="1F2E6D7B"/>
    <w:rsid w:val="1F316F2E"/>
    <w:rsid w:val="1F444EA4"/>
    <w:rsid w:val="1F79421D"/>
    <w:rsid w:val="1F9F1186"/>
    <w:rsid w:val="200C2F6B"/>
    <w:rsid w:val="20325D5D"/>
    <w:rsid w:val="2080012F"/>
    <w:rsid w:val="2096529C"/>
    <w:rsid w:val="20DB5A80"/>
    <w:rsid w:val="212554EE"/>
    <w:rsid w:val="213A4970"/>
    <w:rsid w:val="2154578C"/>
    <w:rsid w:val="215D1349"/>
    <w:rsid w:val="218A67A8"/>
    <w:rsid w:val="2196024E"/>
    <w:rsid w:val="22655FD0"/>
    <w:rsid w:val="22F1558A"/>
    <w:rsid w:val="2381423B"/>
    <w:rsid w:val="239301B8"/>
    <w:rsid w:val="23C3467A"/>
    <w:rsid w:val="23CA0821"/>
    <w:rsid w:val="23ED28C5"/>
    <w:rsid w:val="2423153B"/>
    <w:rsid w:val="24376DB6"/>
    <w:rsid w:val="247361F6"/>
    <w:rsid w:val="24BA2A4E"/>
    <w:rsid w:val="24E75804"/>
    <w:rsid w:val="25036D35"/>
    <w:rsid w:val="2555029C"/>
    <w:rsid w:val="25D76CF3"/>
    <w:rsid w:val="25FA67C1"/>
    <w:rsid w:val="260F7817"/>
    <w:rsid w:val="26BB29AF"/>
    <w:rsid w:val="26F72490"/>
    <w:rsid w:val="27313ABE"/>
    <w:rsid w:val="2733581F"/>
    <w:rsid w:val="28212C11"/>
    <w:rsid w:val="2844510C"/>
    <w:rsid w:val="28E6793C"/>
    <w:rsid w:val="295227F6"/>
    <w:rsid w:val="29AB3522"/>
    <w:rsid w:val="2A41096D"/>
    <w:rsid w:val="2A6765C9"/>
    <w:rsid w:val="2A906B26"/>
    <w:rsid w:val="2ADA07A8"/>
    <w:rsid w:val="2ADE440E"/>
    <w:rsid w:val="2B02634F"/>
    <w:rsid w:val="2B08026E"/>
    <w:rsid w:val="2B59774B"/>
    <w:rsid w:val="2BB808DB"/>
    <w:rsid w:val="2BC16A13"/>
    <w:rsid w:val="2C0B2FE1"/>
    <w:rsid w:val="2C3F2C8B"/>
    <w:rsid w:val="2CE70CB3"/>
    <w:rsid w:val="2CEB04E7"/>
    <w:rsid w:val="2D2619BD"/>
    <w:rsid w:val="2D775840"/>
    <w:rsid w:val="2D791317"/>
    <w:rsid w:val="2DBE2CF1"/>
    <w:rsid w:val="2DC40BE4"/>
    <w:rsid w:val="2DF47ED2"/>
    <w:rsid w:val="2E084E5B"/>
    <w:rsid w:val="2EF10425"/>
    <w:rsid w:val="2EF1519F"/>
    <w:rsid w:val="2EFF6701"/>
    <w:rsid w:val="2F000DF7"/>
    <w:rsid w:val="2F487F0B"/>
    <w:rsid w:val="2F78507E"/>
    <w:rsid w:val="2FA95571"/>
    <w:rsid w:val="2FD02F8D"/>
    <w:rsid w:val="2FD7047A"/>
    <w:rsid w:val="2FEC33A3"/>
    <w:rsid w:val="30582BFE"/>
    <w:rsid w:val="30A53FF6"/>
    <w:rsid w:val="30FB5E2B"/>
    <w:rsid w:val="3146218A"/>
    <w:rsid w:val="31F57FDE"/>
    <w:rsid w:val="321352A3"/>
    <w:rsid w:val="322C4B29"/>
    <w:rsid w:val="322D1678"/>
    <w:rsid w:val="325A7D01"/>
    <w:rsid w:val="33792F26"/>
    <w:rsid w:val="33FD2AA2"/>
    <w:rsid w:val="33FE328F"/>
    <w:rsid w:val="345775DA"/>
    <w:rsid w:val="34B8182C"/>
    <w:rsid w:val="35916588"/>
    <w:rsid w:val="35930ECB"/>
    <w:rsid w:val="361C6355"/>
    <w:rsid w:val="36227A13"/>
    <w:rsid w:val="36500A4F"/>
    <w:rsid w:val="36AE7C97"/>
    <w:rsid w:val="36CE11DA"/>
    <w:rsid w:val="36EA5EE9"/>
    <w:rsid w:val="36F40B16"/>
    <w:rsid w:val="371A0C45"/>
    <w:rsid w:val="37447631"/>
    <w:rsid w:val="38296BBC"/>
    <w:rsid w:val="38745373"/>
    <w:rsid w:val="388D4E4A"/>
    <w:rsid w:val="38B130BB"/>
    <w:rsid w:val="38C20ECB"/>
    <w:rsid w:val="38DE28CF"/>
    <w:rsid w:val="39357352"/>
    <w:rsid w:val="39642CAA"/>
    <w:rsid w:val="39C26617"/>
    <w:rsid w:val="39E078CA"/>
    <w:rsid w:val="39EB6844"/>
    <w:rsid w:val="3A6F1895"/>
    <w:rsid w:val="3AAA1B87"/>
    <w:rsid w:val="3B516536"/>
    <w:rsid w:val="3BCE3E71"/>
    <w:rsid w:val="3C0149DD"/>
    <w:rsid w:val="3C1F215C"/>
    <w:rsid w:val="3CB1683A"/>
    <w:rsid w:val="3CEF43A4"/>
    <w:rsid w:val="3CF46426"/>
    <w:rsid w:val="3D4A75F7"/>
    <w:rsid w:val="3D533489"/>
    <w:rsid w:val="3DF06113"/>
    <w:rsid w:val="3E131208"/>
    <w:rsid w:val="3E3A0D01"/>
    <w:rsid w:val="3EBD1310"/>
    <w:rsid w:val="3EDC2A1F"/>
    <w:rsid w:val="3EEC7C04"/>
    <w:rsid w:val="3EFE7959"/>
    <w:rsid w:val="3F0218D9"/>
    <w:rsid w:val="3F0F1890"/>
    <w:rsid w:val="3FD57951"/>
    <w:rsid w:val="3FED35C3"/>
    <w:rsid w:val="4066518F"/>
    <w:rsid w:val="40793BF0"/>
    <w:rsid w:val="40BC4452"/>
    <w:rsid w:val="40DA11E7"/>
    <w:rsid w:val="40F005A0"/>
    <w:rsid w:val="410F49D4"/>
    <w:rsid w:val="412E5906"/>
    <w:rsid w:val="41AA44DB"/>
    <w:rsid w:val="41AF5348"/>
    <w:rsid w:val="42274B51"/>
    <w:rsid w:val="42423AF9"/>
    <w:rsid w:val="424B59C1"/>
    <w:rsid w:val="425D6C80"/>
    <w:rsid w:val="42CE438A"/>
    <w:rsid w:val="42E90CFB"/>
    <w:rsid w:val="433657A6"/>
    <w:rsid w:val="439A2C13"/>
    <w:rsid w:val="441D6BC6"/>
    <w:rsid w:val="448F06CE"/>
    <w:rsid w:val="44E52656"/>
    <w:rsid w:val="44F743FE"/>
    <w:rsid w:val="45264E2A"/>
    <w:rsid w:val="45DF206F"/>
    <w:rsid w:val="45E6159A"/>
    <w:rsid w:val="45EC59BE"/>
    <w:rsid w:val="468923EC"/>
    <w:rsid w:val="46CB5B19"/>
    <w:rsid w:val="473F4D57"/>
    <w:rsid w:val="47585415"/>
    <w:rsid w:val="475946DB"/>
    <w:rsid w:val="478747E3"/>
    <w:rsid w:val="47B2258D"/>
    <w:rsid w:val="47B41627"/>
    <w:rsid w:val="48154B84"/>
    <w:rsid w:val="48391DAB"/>
    <w:rsid w:val="4897527F"/>
    <w:rsid w:val="489B34E7"/>
    <w:rsid w:val="48D17D8B"/>
    <w:rsid w:val="48FF0E56"/>
    <w:rsid w:val="49372CB7"/>
    <w:rsid w:val="49414834"/>
    <w:rsid w:val="494853FF"/>
    <w:rsid w:val="497B5927"/>
    <w:rsid w:val="497E42CF"/>
    <w:rsid w:val="498E5F4E"/>
    <w:rsid w:val="49BC54C3"/>
    <w:rsid w:val="49C83730"/>
    <w:rsid w:val="4A323AD0"/>
    <w:rsid w:val="4A5065F5"/>
    <w:rsid w:val="4A5D5F11"/>
    <w:rsid w:val="4A8609AE"/>
    <w:rsid w:val="4A8F124B"/>
    <w:rsid w:val="4A9027AE"/>
    <w:rsid w:val="4ADC1FC6"/>
    <w:rsid w:val="4AE82430"/>
    <w:rsid w:val="4AFC6D9C"/>
    <w:rsid w:val="4B3C6A20"/>
    <w:rsid w:val="4B8B65FE"/>
    <w:rsid w:val="4BB042AB"/>
    <w:rsid w:val="4C59583F"/>
    <w:rsid w:val="4CD34FFD"/>
    <w:rsid w:val="4CFA1691"/>
    <w:rsid w:val="4D7C6392"/>
    <w:rsid w:val="4DB579E5"/>
    <w:rsid w:val="4E222EB6"/>
    <w:rsid w:val="4EA8070C"/>
    <w:rsid w:val="4ED379F1"/>
    <w:rsid w:val="4F2953A8"/>
    <w:rsid w:val="4F3D0392"/>
    <w:rsid w:val="4F4C2416"/>
    <w:rsid w:val="4F6B1579"/>
    <w:rsid w:val="4F8E4652"/>
    <w:rsid w:val="4FCB6A25"/>
    <w:rsid w:val="50160BAE"/>
    <w:rsid w:val="503E4FB9"/>
    <w:rsid w:val="504C227F"/>
    <w:rsid w:val="50750843"/>
    <w:rsid w:val="50D41FD2"/>
    <w:rsid w:val="50EB593B"/>
    <w:rsid w:val="50F12E32"/>
    <w:rsid w:val="514F31A2"/>
    <w:rsid w:val="51B326D8"/>
    <w:rsid w:val="51C02C27"/>
    <w:rsid w:val="51C92E73"/>
    <w:rsid w:val="51F14455"/>
    <w:rsid w:val="51FE6945"/>
    <w:rsid w:val="523429E2"/>
    <w:rsid w:val="52B73890"/>
    <w:rsid w:val="52BC1D16"/>
    <w:rsid w:val="52C33948"/>
    <w:rsid w:val="52F93848"/>
    <w:rsid w:val="53BB4083"/>
    <w:rsid w:val="54296B10"/>
    <w:rsid w:val="542A0BC1"/>
    <w:rsid w:val="544B2E25"/>
    <w:rsid w:val="549362B3"/>
    <w:rsid w:val="54C67508"/>
    <w:rsid w:val="54D30F5B"/>
    <w:rsid w:val="54ED37CD"/>
    <w:rsid w:val="54F02F0C"/>
    <w:rsid w:val="55076FCB"/>
    <w:rsid w:val="55226E39"/>
    <w:rsid w:val="552D0101"/>
    <w:rsid w:val="5591697B"/>
    <w:rsid w:val="55D63329"/>
    <w:rsid w:val="55FB5036"/>
    <w:rsid w:val="56410EA1"/>
    <w:rsid w:val="564B0EB1"/>
    <w:rsid w:val="56C84D1F"/>
    <w:rsid w:val="57C3697A"/>
    <w:rsid w:val="57E9601D"/>
    <w:rsid w:val="58206495"/>
    <w:rsid w:val="583739BB"/>
    <w:rsid w:val="586C3795"/>
    <w:rsid w:val="58896EB8"/>
    <w:rsid w:val="588E4DB0"/>
    <w:rsid w:val="58BE724A"/>
    <w:rsid w:val="592D1072"/>
    <w:rsid w:val="59C10B9F"/>
    <w:rsid w:val="5A183678"/>
    <w:rsid w:val="5A292701"/>
    <w:rsid w:val="5A8074E0"/>
    <w:rsid w:val="5B0B62AA"/>
    <w:rsid w:val="5B263F32"/>
    <w:rsid w:val="5B4F43E9"/>
    <w:rsid w:val="5B833462"/>
    <w:rsid w:val="5BD85F91"/>
    <w:rsid w:val="5C07733D"/>
    <w:rsid w:val="5C8F1FFD"/>
    <w:rsid w:val="5C9D6D88"/>
    <w:rsid w:val="5CE445D4"/>
    <w:rsid w:val="5D877D5F"/>
    <w:rsid w:val="5DD72A9A"/>
    <w:rsid w:val="5DDD77BC"/>
    <w:rsid w:val="5DF55510"/>
    <w:rsid w:val="5E113C30"/>
    <w:rsid w:val="5E1831B8"/>
    <w:rsid w:val="5E5A725B"/>
    <w:rsid w:val="5ECB7B18"/>
    <w:rsid w:val="5FEA2932"/>
    <w:rsid w:val="60145C01"/>
    <w:rsid w:val="604E513B"/>
    <w:rsid w:val="60522285"/>
    <w:rsid w:val="606B4742"/>
    <w:rsid w:val="606D131A"/>
    <w:rsid w:val="60C70EC5"/>
    <w:rsid w:val="60D04945"/>
    <w:rsid w:val="6126799A"/>
    <w:rsid w:val="613506B7"/>
    <w:rsid w:val="615E11A8"/>
    <w:rsid w:val="61A42214"/>
    <w:rsid w:val="61A63A0A"/>
    <w:rsid w:val="61B661D4"/>
    <w:rsid w:val="61CA2A1B"/>
    <w:rsid w:val="61EA2CAB"/>
    <w:rsid w:val="62A36DA9"/>
    <w:rsid w:val="62AC12A1"/>
    <w:rsid w:val="62F51577"/>
    <w:rsid w:val="637F424B"/>
    <w:rsid w:val="63D60070"/>
    <w:rsid w:val="644A0204"/>
    <w:rsid w:val="64856888"/>
    <w:rsid w:val="64D13C82"/>
    <w:rsid w:val="65285BAF"/>
    <w:rsid w:val="657131EA"/>
    <w:rsid w:val="65A17F37"/>
    <w:rsid w:val="65AB12A0"/>
    <w:rsid w:val="66310C74"/>
    <w:rsid w:val="667168BB"/>
    <w:rsid w:val="66DF0ED5"/>
    <w:rsid w:val="675129F6"/>
    <w:rsid w:val="676B07FC"/>
    <w:rsid w:val="677E187D"/>
    <w:rsid w:val="67E42A77"/>
    <w:rsid w:val="67E86CA8"/>
    <w:rsid w:val="68CA23D1"/>
    <w:rsid w:val="68D727BF"/>
    <w:rsid w:val="68EA6E52"/>
    <w:rsid w:val="691E356D"/>
    <w:rsid w:val="698C1F75"/>
    <w:rsid w:val="69D5109C"/>
    <w:rsid w:val="6A687275"/>
    <w:rsid w:val="6AD14E1A"/>
    <w:rsid w:val="6AE308A8"/>
    <w:rsid w:val="6B21799C"/>
    <w:rsid w:val="6B4C279E"/>
    <w:rsid w:val="6BC32289"/>
    <w:rsid w:val="6C3006A5"/>
    <w:rsid w:val="6C52107A"/>
    <w:rsid w:val="6C5D6B75"/>
    <w:rsid w:val="6C715017"/>
    <w:rsid w:val="6CAB2168"/>
    <w:rsid w:val="6D3C4494"/>
    <w:rsid w:val="6D486196"/>
    <w:rsid w:val="6D8E1873"/>
    <w:rsid w:val="6DBD6DD2"/>
    <w:rsid w:val="6DD23225"/>
    <w:rsid w:val="6DF81A3D"/>
    <w:rsid w:val="6E172271"/>
    <w:rsid w:val="6E2E43BE"/>
    <w:rsid w:val="6E3B5B1E"/>
    <w:rsid w:val="6EAB3336"/>
    <w:rsid w:val="6EFA0BA5"/>
    <w:rsid w:val="6F6D70DC"/>
    <w:rsid w:val="6F8535FA"/>
    <w:rsid w:val="6FDD7715"/>
    <w:rsid w:val="70145308"/>
    <w:rsid w:val="70604461"/>
    <w:rsid w:val="70724AAC"/>
    <w:rsid w:val="70A86E13"/>
    <w:rsid w:val="70AD5B7E"/>
    <w:rsid w:val="70CE1DDA"/>
    <w:rsid w:val="71116F16"/>
    <w:rsid w:val="71612EC6"/>
    <w:rsid w:val="71A448FB"/>
    <w:rsid w:val="7269390E"/>
    <w:rsid w:val="72AE6E0E"/>
    <w:rsid w:val="731E40BB"/>
    <w:rsid w:val="7347185E"/>
    <w:rsid w:val="735867F9"/>
    <w:rsid w:val="736255B4"/>
    <w:rsid w:val="73825939"/>
    <w:rsid w:val="73F80111"/>
    <w:rsid w:val="740B53AA"/>
    <w:rsid w:val="74B95C2F"/>
    <w:rsid w:val="74C93F50"/>
    <w:rsid w:val="74D34E1E"/>
    <w:rsid w:val="754206C3"/>
    <w:rsid w:val="75430EDB"/>
    <w:rsid w:val="75535979"/>
    <w:rsid w:val="75F21D70"/>
    <w:rsid w:val="76476087"/>
    <w:rsid w:val="7678630D"/>
    <w:rsid w:val="7697073E"/>
    <w:rsid w:val="769E7B7B"/>
    <w:rsid w:val="76B60655"/>
    <w:rsid w:val="76DB492B"/>
    <w:rsid w:val="76E67720"/>
    <w:rsid w:val="76F34461"/>
    <w:rsid w:val="772C5940"/>
    <w:rsid w:val="776C3D76"/>
    <w:rsid w:val="777D3C34"/>
    <w:rsid w:val="77862AE9"/>
    <w:rsid w:val="77A02B5C"/>
    <w:rsid w:val="77D2743D"/>
    <w:rsid w:val="78497294"/>
    <w:rsid w:val="786B6201"/>
    <w:rsid w:val="787A6697"/>
    <w:rsid w:val="78DF4BA6"/>
    <w:rsid w:val="79293D92"/>
    <w:rsid w:val="79A27982"/>
    <w:rsid w:val="7A187BD7"/>
    <w:rsid w:val="7A353CDF"/>
    <w:rsid w:val="7A8D51D2"/>
    <w:rsid w:val="7AF2152E"/>
    <w:rsid w:val="7B7953AD"/>
    <w:rsid w:val="7B9A3006"/>
    <w:rsid w:val="7BEC1388"/>
    <w:rsid w:val="7C364A61"/>
    <w:rsid w:val="7C484D8B"/>
    <w:rsid w:val="7D3957CF"/>
    <w:rsid w:val="7D8A2C07"/>
    <w:rsid w:val="7D937DFD"/>
    <w:rsid w:val="7D9F51EE"/>
    <w:rsid w:val="7DB621D1"/>
    <w:rsid w:val="7DD82A06"/>
    <w:rsid w:val="7E212A62"/>
    <w:rsid w:val="7E4F147A"/>
    <w:rsid w:val="7E747EC9"/>
    <w:rsid w:val="7E7D37A0"/>
    <w:rsid w:val="7F6C1E2C"/>
    <w:rsid w:val="7F761695"/>
    <w:rsid w:val="7F836E1D"/>
    <w:rsid w:val="7F866F74"/>
    <w:rsid w:val="7F99693B"/>
    <w:rsid w:val="7FC248DA"/>
    <w:rsid w:val="7FE2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华文中宋"/>
      <w:b/>
      <w:bCs/>
      <w:kern w:val="44"/>
      <w:sz w:val="32"/>
      <w:szCs w:val="44"/>
    </w:rPr>
  </w:style>
  <w:style w:type="paragraph" w:styleId="3">
    <w:name w:val="heading 2"/>
    <w:basedOn w:val="1"/>
    <w:next w:val="1"/>
    <w:link w:val="5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line="240" w:lineRule="exact"/>
      <w:outlineLvl w:val="3"/>
    </w:pPr>
    <w:rPr>
      <w:rFonts w:ascii="Arial" w:hAnsi="Arial" w:eastAsia="仿宋_GB2312"/>
      <w:b/>
      <w:sz w:val="18"/>
      <w:szCs w:val="32"/>
    </w:rPr>
  </w:style>
  <w:style w:type="paragraph" w:styleId="6">
    <w:name w:val="heading 5"/>
    <w:basedOn w:val="1"/>
    <w:next w:val="1"/>
    <w:autoRedefine/>
    <w:qFormat/>
    <w:uiPriority w:val="0"/>
    <w:pPr>
      <w:keepNext/>
      <w:widowControl/>
      <w:spacing w:line="340" w:lineRule="exact"/>
      <w:ind w:firstLine="280" w:firstLineChars="100"/>
      <w:outlineLvl w:val="4"/>
    </w:pPr>
    <w:rPr>
      <w:rFonts w:ascii="仿宋_GB2312" w:eastAsia="仿宋_GB2312"/>
      <w:sz w:val="28"/>
    </w:rPr>
  </w:style>
  <w:style w:type="paragraph" w:styleId="7">
    <w:name w:val="heading 6"/>
    <w:basedOn w:val="1"/>
    <w:next w:val="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annotation text"/>
    <w:basedOn w:val="1"/>
    <w:next w:val="1"/>
    <w:autoRedefine/>
    <w:qFormat/>
    <w:uiPriority w:val="0"/>
    <w:pPr>
      <w:jc w:val="left"/>
    </w:pPr>
  </w:style>
  <w:style w:type="paragraph" w:styleId="13">
    <w:name w:val="Body Text 3"/>
    <w:basedOn w:val="1"/>
    <w:autoRedefine/>
    <w:qFormat/>
    <w:uiPriority w:val="0"/>
    <w:pPr>
      <w:spacing w:line="80" w:lineRule="atLeast"/>
    </w:pPr>
    <w:rPr>
      <w:rFonts w:ascii="楷体_GB2312" w:eastAsia="楷体_GB2312"/>
      <w:sz w:val="28"/>
    </w:rPr>
  </w:style>
  <w:style w:type="paragraph" w:styleId="14">
    <w:name w:val="Body Text"/>
    <w:basedOn w:val="1"/>
    <w:autoRedefine/>
    <w:qFormat/>
    <w:uiPriority w:val="0"/>
    <w:rPr>
      <w:rFonts w:eastAsia="楷体_GB2312"/>
      <w:sz w:val="30"/>
      <w:szCs w:val="20"/>
    </w:rPr>
  </w:style>
  <w:style w:type="paragraph" w:styleId="15">
    <w:name w:val="Body Text Indent"/>
    <w:basedOn w:val="1"/>
    <w:autoRedefine/>
    <w:qFormat/>
    <w:uiPriority w:val="0"/>
    <w:pPr>
      <w:ind w:firstLine="540"/>
    </w:pPr>
    <w:rPr>
      <w:rFonts w:eastAsia="楷体_GB2312"/>
      <w:sz w:val="30"/>
      <w:szCs w:val="20"/>
    </w:rPr>
  </w:style>
  <w:style w:type="paragraph" w:styleId="16">
    <w:name w:val="toc 3"/>
    <w:basedOn w:val="1"/>
    <w:next w:val="1"/>
    <w:autoRedefine/>
    <w:qFormat/>
    <w:uiPriority w:val="39"/>
    <w:pPr>
      <w:ind w:left="840" w:leftChars="400"/>
    </w:pPr>
  </w:style>
  <w:style w:type="paragraph" w:styleId="17">
    <w:name w:val="Plain Text"/>
    <w:basedOn w:val="1"/>
    <w:link w:val="51"/>
    <w:autoRedefine/>
    <w:qFormat/>
    <w:uiPriority w:val="0"/>
    <w:rPr>
      <w:rFonts w:ascii="宋体" w:hAnsi="Courier New"/>
    </w:rPr>
  </w:style>
  <w:style w:type="paragraph" w:styleId="18">
    <w:name w:val="Date"/>
    <w:basedOn w:val="1"/>
    <w:next w:val="1"/>
    <w:autoRedefine/>
    <w:qFormat/>
    <w:uiPriority w:val="0"/>
    <w:rPr>
      <w:sz w:val="24"/>
      <w:szCs w:val="20"/>
    </w:rPr>
  </w:style>
  <w:style w:type="paragraph" w:styleId="19">
    <w:name w:val="Body Text Indent 2"/>
    <w:basedOn w:val="1"/>
    <w:autoRedefine/>
    <w:qFormat/>
    <w:uiPriority w:val="0"/>
    <w:pPr>
      <w:spacing w:after="120" w:line="480" w:lineRule="auto"/>
      <w:ind w:left="420" w:leftChars="200"/>
    </w:pPr>
  </w:style>
  <w:style w:type="paragraph" w:styleId="20">
    <w:name w:val="endnote text"/>
    <w:basedOn w:val="1"/>
    <w:link w:val="84"/>
    <w:autoRedefine/>
    <w:qFormat/>
    <w:uiPriority w:val="99"/>
    <w:pPr>
      <w:widowControl/>
      <w:snapToGrid w:val="0"/>
      <w:jc w:val="center"/>
    </w:pPr>
    <w:rPr>
      <w:b/>
      <w:bCs/>
      <w:kern w:val="0"/>
      <w:sz w:val="44"/>
      <w:szCs w:val="44"/>
    </w:rPr>
  </w:style>
  <w:style w:type="paragraph" w:styleId="21">
    <w:name w:val="Balloon Text"/>
    <w:basedOn w:val="1"/>
    <w:link w:val="82"/>
    <w:autoRedefine/>
    <w:qFormat/>
    <w:uiPriority w:val="99"/>
    <w:rPr>
      <w:sz w:val="18"/>
      <w:szCs w:val="18"/>
    </w:rPr>
  </w:style>
  <w:style w:type="paragraph" w:styleId="22">
    <w:name w:val="footer"/>
    <w:basedOn w:val="1"/>
    <w:link w:val="55"/>
    <w:autoRedefine/>
    <w:qFormat/>
    <w:uiPriority w:val="99"/>
    <w:pPr>
      <w:tabs>
        <w:tab w:val="center" w:pos="4153"/>
        <w:tab w:val="right" w:pos="8306"/>
      </w:tabs>
      <w:snapToGrid w:val="0"/>
      <w:jc w:val="left"/>
    </w:pPr>
    <w:rPr>
      <w:sz w:val="18"/>
      <w:szCs w:val="18"/>
    </w:rPr>
  </w:style>
  <w:style w:type="paragraph" w:styleId="23">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line="360" w:lineRule="exact"/>
    </w:pPr>
    <w:rPr>
      <w:rFonts w:ascii="仿宋_GB2312" w:hAnsi="宋体" w:eastAsia="仿宋_GB2312"/>
      <w:b/>
      <w:bCs/>
      <w:sz w:val="28"/>
      <w:szCs w:val="28"/>
    </w:rPr>
  </w:style>
  <w:style w:type="paragraph" w:styleId="25">
    <w:name w:val="Body Text Indent 3"/>
    <w:basedOn w:val="1"/>
    <w:autoRedefine/>
    <w:qFormat/>
    <w:uiPriority w:val="0"/>
    <w:pPr>
      <w:spacing w:after="120"/>
      <w:ind w:left="420" w:leftChars="200"/>
    </w:pPr>
    <w:rPr>
      <w:sz w:val="16"/>
      <w:szCs w:val="16"/>
    </w:rPr>
  </w:style>
  <w:style w:type="paragraph" w:styleId="26">
    <w:name w:val="toc 2"/>
    <w:basedOn w:val="1"/>
    <w:next w:val="1"/>
    <w:autoRedefine/>
    <w:qFormat/>
    <w:uiPriority w:val="39"/>
    <w:pPr>
      <w:ind w:left="420" w:leftChars="200"/>
    </w:pPr>
  </w:style>
  <w:style w:type="paragraph" w:styleId="2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8">
    <w:name w:val="index 1"/>
    <w:basedOn w:val="1"/>
    <w:next w:val="1"/>
    <w:autoRedefine/>
    <w:qFormat/>
    <w:uiPriority w:val="0"/>
    <w:pPr>
      <w:spacing w:line="360" w:lineRule="auto"/>
      <w:ind w:left="540" w:leftChars="225" w:firstLine="540"/>
      <w:jc w:val="left"/>
    </w:pPr>
    <w:rPr>
      <w:rFonts w:ascii="宋体" w:hAnsi="Arial"/>
      <w:snapToGrid w:val="0"/>
      <w:kern w:val="0"/>
      <w:sz w:val="24"/>
      <w:szCs w:val="20"/>
    </w:rPr>
  </w:style>
  <w:style w:type="paragraph" w:styleId="29">
    <w:name w:val="Title"/>
    <w:basedOn w:val="1"/>
    <w:link w:val="83"/>
    <w:autoRedefine/>
    <w:qFormat/>
    <w:uiPriority w:val="99"/>
    <w:pPr>
      <w:widowControl/>
      <w:spacing w:before="240" w:after="60"/>
      <w:jc w:val="center"/>
      <w:outlineLvl w:val="0"/>
    </w:pPr>
    <w:rPr>
      <w:rFonts w:ascii="Arial" w:hAnsi="Arial" w:cs="Arial"/>
      <w:b/>
      <w:bCs/>
      <w:kern w:val="0"/>
      <w:sz w:val="44"/>
      <w:szCs w:val="44"/>
    </w:rPr>
  </w:style>
  <w:style w:type="paragraph" w:styleId="30">
    <w:name w:val="annotation subject"/>
    <w:basedOn w:val="12"/>
    <w:next w:val="1"/>
    <w:autoRedefine/>
    <w:qFormat/>
    <w:uiPriority w:val="0"/>
    <w:rPr>
      <w:b/>
      <w:bCs/>
    </w:rPr>
  </w:style>
  <w:style w:type="paragraph" w:styleId="31">
    <w:name w:val="Body Text First Indent"/>
    <w:basedOn w:val="14"/>
    <w:autoRedefine/>
    <w:qFormat/>
    <w:uiPriority w:val="0"/>
    <w:pPr>
      <w:spacing w:after="120"/>
      <w:ind w:firstLine="420" w:firstLineChars="100"/>
    </w:pPr>
    <w:rPr>
      <w:rFonts w:eastAsia="宋体"/>
      <w:sz w:val="21"/>
      <w:szCs w:val="24"/>
    </w:rPr>
  </w:style>
  <w:style w:type="paragraph" w:styleId="32">
    <w:name w:val="Body Text First Indent 2"/>
    <w:basedOn w:val="15"/>
    <w:next w:val="19"/>
    <w:autoRedefine/>
    <w:unhideWhenUsed/>
    <w:qFormat/>
    <w:uiPriority w:val="99"/>
    <w:pPr>
      <w:autoSpaceDE w:val="0"/>
      <w:autoSpaceDN w:val="0"/>
      <w:adjustRightInd w:val="0"/>
      <w:jc w:val="left"/>
    </w:pPr>
    <w:rPr>
      <w:kern w:val="0"/>
    </w:rPr>
  </w:style>
  <w:style w:type="table" w:styleId="34">
    <w:name w:val="Table Grid"/>
    <w:basedOn w:val="33"/>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basedOn w:val="35"/>
    <w:autoRedefine/>
    <w:qFormat/>
    <w:uiPriority w:val="0"/>
    <w:rPr>
      <w:b/>
      <w:bCs/>
    </w:rPr>
  </w:style>
  <w:style w:type="character" w:styleId="37">
    <w:name w:val="page number"/>
    <w:basedOn w:val="35"/>
    <w:autoRedefine/>
    <w:qFormat/>
    <w:uiPriority w:val="0"/>
  </w:style>
  <w:style w:type="character" w:styleId="38">
    <w:name w:val="FollowedHyperlink"/>
    <w:basedOn w:val="35"/>
    <w:autoRedefine/>
    <w:qFormat/>
    <w:uiPriority w:val="0"/>
    <w:rPr>
      <w:color w:val="800080"/>
      <w:u w:val="single"/>
    </w:rPr>
  </w:style>
  <w:style w:type="character" w:styleId="39">
    <w:name w:val="Emphasis"/>
    <w:basedOn w:val="35"/>
    <w:autoRedefine/>
    <w:qFormat/>
    <w:uiPriority w:val="0"/>
    <w:rPr>
      <w:b/>
      <w:bCs/>
    </w:rPr>
  </w:style>
  <w:style w:type="character" w:styleId="40">
    <w:name w:val="HTML Definition"/>
    <w:basedOn w:val="35"/>
    <w:autoRedefine/>
    <w:qFormat/>
    <w:uiPriority w:val="0"/>
    <w:rPr>
      <w:vanish/>
    </w:rPr>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99"/>
    <w:rPr>
      <w:color w:val="0000FF"/>
      <w:u w:val="single"/>
    </w:rPr>
  </w:style>
  <w:style w:type="character" w:styleId="45">
    <w:name w:val="HTML Code"/>
    <w:basedOn w:val="35"/>
    <w:autoRedefine/>
    <w:qFormat/>
    <w:uiPriority w:val="0"/>
    <w:rPr>
      <w:rFonts w:hint="default"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纯文本 Char"/>
    <w:basedOn w:val="35"/>
    <w:link w:val="17"/>
    <w:autoRedefine/>
    <w:qFormat/>
    <w:uiPriority w:val="0"/>
    <w:rPr>
      <w:rFonts w:ascii="宋体" w:hAnsi="Courier New" w:eastAsia="宋体"/>
      <w:kern w:val="2"/>
      <w:sz w:val="21"/>
      <w:lang w:val="en-US" w:eastAsia="zh-CN" w:bidi="ar-SA"/>
    </w:rPr>
  </w:style>
  <w:style w:type="character" w:customStyle="1" w:styleId="52">
    <w:name w:val="Char Char5"/>
    <w:basedOn w:val="35"/>
    <w:autoRedefine/>
    <w:qFormat/>
    <w:uiPriority w:val="0"/>
    <w:rPr>
      <w:sz w:val="18"/>
      <w:szCs w:val="18"/>
    </w:rPr>
  </w:style>
  <w:style w:type="character" w:customStyle="1" w:styleId="53">
    <w:name w:val="标题 2 Char"/>
    <w:basedOn w:val="35"/>
    <w:link w:val="3"/>
    <w:autoRedefine/>
    <w:qFormat/>
    <w:uiPriority w:val="0"/>
    <w:rPr>
      <w:rFonts w:ascii="Arial" w:hAnsi="Arial" w:eastAsia="黑体"/>
      <w:b/>
      <w:bCs/>
      <w:kern w:val="2"/>
      <w:sz w:val="32"/>
      <w:szCs w:val="32"/>
      <w:lang w:val="en-US" w:eastAsia="zh-CN" w:bidi="ar-SA"/>
    </w:rPr>
  </w:style>
  <w:style w:type="character" w:customStyle="1" w:styleId="54">
    <w:name w:val="项目标题 2 Char Char"/>
    <w:basedOn w:val="35"/>
    <w:autoRedefine/>
    <w:qFormat/>
    <w:uiPriority w:val="0"/>
    <w:rPr>
      <w:rFonts w:ascii="Arial" w:hAnsi="Arial" w:eastAsia="黑体"/>
      <w:b/>
      <w:bCs/>
      <w:kern w:val="2"/>
      <w:sz w:val="32"/>
      <w:szCs w:val="32"/>
      <w:lang w:val="en-US" w:eastAsia="zh-CN" w:bidi="ar-SA"/>
    </w:rPr>
  </w:style>
  <w:style w:type="character" w:customStyle="1" w:styleId="55">
    <w:name w:val="页脚 Char"/>
    <w:basedOn w:val="35"/>
    <w:link w:val="22"/>
    <w:autoRedefine/>
    <w:qFormat/>
    <w:uiPriority w:val="99"/>
    <w:rPr>
      <w:rFonts w:eastAsia="宋体"/>
      <w:kern w:val="2"/>
      <w:sz w:val="18"/>
      <w:szCs w:val="18"/>
      <w:lang w:val="en-US" w:eastAsia="zh-CN" w:bidi="ar-SA"/>
    </w:rPr>
  </w:style>
  <w:style w:type="character" w:customStyle="1" w:styleId="56">
    <w:name w:val="tablebody"/>
    <w:basedOn w:val="35"/>
    <w:autoRedefine/>
    <w:qFormat/>
    <w:uiPriority w:val="0"/>
  </w:style>
  <w:style w:type="character" w:customStyle="1" w:styleId="57">
    <w:name w:val="apple-style-span"/>
    <w:basedOn w:val="35"/>
    <w:autoRedefine/>
    <w:qFormat/>
    <w:uiPriority w:val="0"/>
  </w:style>
  <w:style w:type="character" w:customStyle="1" w:styleId="58">
    <w:name w:val="bt21"/>
    <w:basedOn w:val="35"/>
    <w:autoRedefine/>
    <w:qFormat/>
    <w:uiPriority w:val="0"/>
    <w:rPr>
      <w:color w:val="000000"/>
      <w:sz w:val="18"/>
      <w:szCs w:val="18"/>
    </w:rPr>
  </w:style>
  <w:style w:type="character" w:customStyle="1" w:styleId="59">
    <w:name w:val="普通文字 Char Char1"/>
    <w:basedOn w:val="35"/>
    <w:autoRedefine/>
    <w:qFormat/>
    <w:uiPriority w:val="0"/>
    <w:rPr>
      <w:rFonts w:ascii="宋体" w:hAnsi="Courier New" w:eastAsia="宋体" w:cs="Times New Roman"/>
      <w:szCs w:val="20"/>
    </w:rPr>
  </w:style>
  <w:style w:type="character" w:customStyle="1" w:styleId="60">
    <w:name w:val="页眉 Char"/>
    <w:basedOn w:val="35"/>
    <w:link w:val="23"/>
    <w:autoRedefine/>
    <w:qFormat/>
    <w:uiPriority w:val="99"/>
    <w:rPr>
      <w:rFonts w:eastAsia="宋体"/>
      <w:kern w:val="2"/>
      <w:sz w:val="18"/>
      <w:szCs w:val="18"/>
      <w:lang w:val="en-US" w:eastAsia="zh-CN" w:bidi="ar-SA"/>
    </w:rPr>
  </w:style>
  <w:style w:type="character" w:customStyle="1" w:styleId="61">
    <w:name w:val="huei12b1"/>
    <w:basedOn w:val="35"/>
    <w:autoRedefine/>
    <w:qFormat/>
    <w:uiPriority w:val="0"/>
    <w:rPr>
      <w:b/>
      <w:bCs/>
      <w:color w:val="333333"/>
      <w:sz w:val="24"/>
      <w:szCs w:val="24"/>
    </w:rPr>
  </w:style>
  <w:style w:type="paragraph" w:customStyle="1" w:styleId="62">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3">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64">
    <w:name w:val="Char Char Char Char Char Char Char Char Char Char Char Char Char Char Char Char Char Char Char"/>
    <w:basedOn w:val="1"/>
    <w:autoRedefine/>
    <w:qFormat/>
    <w:uiPriority w:val="0"/>
    <w:pPr>
      <w:tabs>
        <w:tab w:val="left" w:pos="360"/>
      </w:tabs>
    </w:pPr>
    <w:rPr>
      <w:sz w:val="24"/>
    </w:rPr>
  </w:style>
  <w:style w:type="paragraph" w:customStyle="1" w:styleId="65">
    <w:name w:val="Char Char Char"/>
    <w:basedOn w:val="1"/>
    <w:autoRedefine/>
    <w:qFormat/>
    <w:uiPriority w:val="0"/>
  </w:style>
  <w:style w:type="paragraph" w:customStyle="1" w:styleId="66">
    <w:name w:val="列出段落1"/>
    <w:basedOn w:val="1"/>
    <w:autoRedefine/>
    <w:qFormat/>
    <w:uiPriority w:val="34"/>
    <w:pPr>
      <w:ind w:firstLine="420" w:firstLineChars="200"/>
    </w:pPr>
    <w:rPr>
      <w:rFonts w:ascii="Calibri" w:hAnsi="Calibri"/>
      <w:szCs w:val="22"/>
    </w:rPr>
  </w:style>
  <w:style w:type="paragraph" w:customStyle="1" w:styleId="67">
    <w:name w:val="默认段落字体 Para Char Char Char Char Char Char Char Char Char1 Char"/>
    <w:basedOn w:val="1"/>
    <w:autoRedefine/>
    <w:qFormat/>
    <w:uiPriority w:val="0"/>
    <w:rPr>
      <w:rFonts w:ascii="Tahoma" w:hAnsi="Tahoma"/>
      <w:sz w:val="24"/>
      <w:szCs w:val="20"/>
    </w:rPr>
  </w:style>
  <w:style w:type="paragraph" w:customStyle="1" w:styleId="68">
    <w:name w:val="文档正文"/>
    <w:basedOn w:val="1"/>
    <w:autoRedefine/>
    <w:qFormat/>
    <w:uiPriority w:val="0"/>
    <w:pPr>
      <w:spacing w:line="480" w:lineRule="atLeast"/>
      <w:ind w:firstLine="567"/>
    </w:pPr>
    <w:rPr>
      <w:rFonts w:ascii="仿宋_GB2312" w:eastAsia="仿宋_GB2312"/>
      <w:sz w:val="24"/>
    </w:rPr>
  </w:style>
  <w:style w:type="paragraph" w:customStyle="1" w:styleId="69">
    <w:name w:val="正文（标题三）"/>
    <w:basedOn w:val="1"/>
    <w:autoRedefine/>
    <w:qFormat/>
    <w:uiPriority w:val="0"/>
    <w:pPr>
      <w:spacing w:line="360" w:lineRule="auto"/>
      <w:ind w:left="170" w:firstLine="425"/>
    </w:pPr>
    <w:rPr>
      <w:sz w:val="24"/>
    </w:rPr>
  </w:style>
  <w:style w:type="paragraph" w:customStyle="1" w:styleId="70">
    <w:name w:val="Char Char Char1"/>
    <w:basedOn w:val="1"/>
    <w:autoRedefine/>
    <w:qFormat/>
    <w:uiPriority w:val="0"/>
  </w:style>
  <w:style w:type="paragraph" w:customStyle="1" w:styleId="71">
    <w:name w:val="表格内文字"/>
    <w:basedOn w:val="1"/>
    <w:autoRedefine/>
    <w:qFormat/>
    <w:uiPriority w:val="0"/>
    <w:pPr>
      <w:spacing w:line="300" w:lineRule="atLeast"/>
    </w:pPr>
    <w:rPr>
      <w:sz w:val="18"/>
    </w:rPr>
  </w:style>
  <w:style w:type="paragraph" w:customStyle="1" w:styleId="72">
    <w:name w:val="正文（首行缩进）"/>
    <w:basedOn w:val="1"/>
    <w:autoRedefine/>
    <w:qFormat/>
    <w:uiPriority w:val="0"/>
    <w:pPr>
      <w:spacing w:line="360" w:lineRule="auto"/>
      <w:ind w:firstLine="200" w:firstLineChars="200"/>
    </w:pPr>
  </w:style>
  <w:style w:type="paragraph" w:customStyle="1" w:styleId="73">
    <w:name w:val="xl34"/>
    <w:basedOn w:val="1"/>
    <w:autoRedefine/>
    <w:qFormat/>
    <w:uiPriority w:val="0"/>
    <w:pPr>
      <w:widowControl/>
      <w:spacing w:before="100" w:beforeAutospacing="1" w:after="100" w:afterAutospacing="1"/>
      <w:jc w:val="center"/>
      <w:textAlignment w:val="center"/>
    </w:pPr>
    <w:rPr>
      <w:rFonts w:ascii="宋体" w:hAnsi="宋体"/>
      <w:kern w:val="0"/>
      <w:sz w:val="18"/>
      <w:szCs w:val="18"/>
    </w:rPr>
  </w:style>
  <w:style w:type="paragraph" w:customStyle="1" w:styleId="74">
    <w:name w:val="表文字"/>
    <w:autoRedefine/>
    <w:qFormat/>
    <w:uiPriority w:val="0"/>
    <w:rPr>
      <w:rFonts w:ascii="宋体" w:hAnsi="Times New Roman" w:eastAsia="宋体" w:cs="Times New Roman"/>
      <w:kern w:val="2"/>
      <w:lang w:val="en-US" w:eastAsia="zh-CN" w:bidi="ar-SA"/>
    </w:rPr>
  </w:style>
  <w:style w:type="paragraph" w:customStyle="1" w:styleId="7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76">
    <w:name w:val="样式1"/>
    <w:basedOn w:val="1"/>
    <w:autoRedefine/>
    <w:qFormat/>
    <w:uiPriority w:val="0"/>
    <w:rPr>
      <w:rFonts w:ascii="仿宋_GB2312" w:hAnsi="宋体" w:eastAsia="仿宋_GB2312"/>
      <w:sz w:val="28"/>
      <w:szCs w:val="28"/>
    </w:rPr>
  </w:style>
  <w:style w:type="paragraph" w:customStyle="1" w:styleId="77">
    <w:name w:val="党员标题7（并列）"/>
    <w:basedOn w:val="1"/>
    <w:autoRedefine/>
    <w:qFormat/>
    <w:uiPriority w:val="0"/>
    <w:pPr>
      <w:tabs>
        <w:tab w:val="left" w:pos="778"/>
      </w:tabs>
      <w:ind w:left="-2" w:firstLine="420"/>
    </w:pPr>
  </w:style>
  <w:style w:type="paragraph" w:customStyle="1" w:styleId="78">
    <w:name w:val="新正文"/>
    <w:basedOn w:val="1"/>
    <w:autoRedefine/>
    <w:qFormat/>
    <w:uiPriority w:val="0"/>
    <w:pPr>
      <w:spacing w:line="360" w:lineRule="auto"/>
      <w:ind w:firstLine="200" w:firstLineChars="200"/>
      <w:jc w:val="left"/>
    </w:pPr>
    <w:rPr>
      <w:rFonts w:eastAsia="仿宋_GB2312"/>
      <w:sz w:val="28"/>
    </w:rPr>
  </w:style>
  <w:style w:type="paragraph" w:customStyle="1" w:styleId="79">
    <w:name w:val="Char"/>
    <w:basedOn w:val="1"/>
    <w:autoRedefine/>
    <w:qFormat/>
    <w:uiPriority w:val="0"/>
    <w:pPr>
      <w:widowControl/>
      <w:spacing w:after="160" w:line="240" w:lineRule="exact"/>
      <w:jc w:val="left"/>
    </w:pPr>
  </w:style>
  <w:style w:type="paragraph" w:customStyle="1" w:styleId="80">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81">
    <w:name w:val="标题8"/>
    <w:basedOn w:val="1"/>
    <w:autoRedefine/>
    <w:qFormat/>
    <w:uiPriority w:val="0"/>
    <w:pPr>
      <w:tabs>
        <w:tab w:val="left" w:pos="360"/>
      </w:tabs>
      <w:spacing w:line="360" w:lineRule="auto"/>
      <w:ind w:firstLine="482"/>
    </w:pPr>
    <w:rPr>
      <w:rFonts w:ascii="宋体" w:hAnsi="宋体"/>
      <w:sz w:val="24"/>
    </w:rPr>
  </w:style>
  <w:style w:type="character" w:customStyle="1" w:styleId="82">
    <w:name w:val="批注框文本 Char"/>
    <w:link w:val="21"/>
    <w:autoRedefine/>
    <w:qFormat/>
    <w:uiPriority w:val="99"/>
    <w:rPr>
      <w:kern w:val="2"/>
      <w:sz w:val="18"/>
      <w:szCs w:val="18"/>
    </w:rPr>
  </w:style>
  <w:style w:type="character" w:customStyle="1" w:styleId="83">
    <w:name w:val="标题 Char"/>
    <w:basedOn w:val="35"/>
    <w:link w:val="29"/>
    <w:autoRedefine/>
    <w:qFormat/>
    <w:uiPriority w:val="99"/>
    <w:rPr>
      <w:rFonts w:ascii="Arial" w:hAnsi="Arial" w:cs="Arial"/>
      <w:b/>
      <w:bCs/>
      <w:sz w:val="44"/>
      <w:szCs w:val="44"/>
    </w:rPr>
  </w:style>
  <w:style w:type="character" w:customStyle="1" w:styleId="84">
    <w:name w:val="尾注文本 Char"/>
    <w:basedOn w:val="35"/>
    <w:link w:val="20"/>
    <w:autoRedefine/>
    <w:qFormat/>
    <w:uiPriority w:val="99"/>
    <w:rPr>
      <w:b/>
      <w:bCs/>
      <w:sz w:val="44"/>
      <w:szCs w:val="44"/>
    </w:rPr>
  </w:style>
  <w:style w:type="paragraph" w:customStyle="1" w:styleId="85">
    <w:name w:val="TOC 标题1"/>
    <w:basedOn w:val="2"/>
    <w:next w:val="1"/>
    <w:autoRedefine/>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86">
    <w:name w:val="font81"/>
    <w:basedOn w:val="35"/>
    <w:autoRedefine/>
    <w:qFormat/>
    <w:uiPriority w:val="0"/>
    <w:rPr>
      <w:rFonts w:hint="default" w:ascii="Times New Roman" w:hAnsi="Times New Roman" w:cs="Times New Roman"/>
      <w:color w:val="000000"/>
      <w:sz w:val="18"/>
      <w:szCs w:val="18"/>
      <w:u w:val="none"/>
    </w:rPr>
  </w:style>
  <w:style w:type="character" w:customStyle="1" w:styleId="87">
    <w:name w:val="font31"/>
    <w:basedOn w:val="35"/>
    <w:autoRedefine/>
    <w:qFormat/>
    <w:uiPriority w:val="0"/>
    <w:rPr>
      <w:rFonts w:hint="eastAsia" w:ascii="宋体" w:hAnsi="宋体" w:eastAsia="宋体" w:cs="宋体"/>
      <w:color w:val="000000"/>
      <w:sz w:val="18"/>
      <w:szCs w:val="18"/>
      <w:u w:val="none"/>
    </w:rPr>
  </w:style>
  <w:style w:type="character" w:customStyle="1" w:styleId="88">
    <w:name w:val="font61"/>
    <w:basedOn w:val="35"/>
    <w:autoRedefine/>
    <w:qFormat/>
    <w:uiPriority w:val="0"/>
    <w:rPr>
      <w:rFonts w:hint="eastAsia" w:ascii="宋体" w:hAnsi="宋体" w:eastAsia="宋体" w:cs="宋体"/>
      <w:b/>
      <w:color w:val="000000"/>
      <w:sz w:val="18"/>
      <w:szCs w:val="18"/>
      <w:u w:val="none"/>
    </w:rPr>
  </w:style>
  <w:style w:type="character" w:customStyle="1" w:styleId="89">
    <w:name w:val="font91"/>
    <w:basedOn w:val="35"/>
    <w:autoRedefine/>
    <w:qFormat/>
    <w:uiPriority w:val="0"/>
    <w:rPr>
      <w:rFonts w:hint="eastAsia" w:ascii="宋体" w:hAnsi="宋体" w:eastAsia="宋体" w:cs="宋体"/>
      <w:color w:val="FF0000"/>
      <w:sz w:val="18"/>
      <w:szCs w:val="18"/>
      <w:u w:val="none"/>
    </w:rPr>
  </w:style>
  <w:style w:type="character" w:customStyle="1" w:styleId="90">
    <w:name w:val="font71"/>
    <w:basedOn w:val="35"/>
    <w:autoRedefine/>
    <w:qFormat/>
    <w:uiPriority w:val="0"/>
    <w:rPr>
      <w:rFonts w:hint="default" w:ascii="Times New Roman" w:hAnsi="Times New Roman" w:cs="Times New Roman"/>
      <w:color w:val="FF0000"/>
      <w:sz w:val="18"/>
      <w:szCs w:val="18"/>
      <w:u w:val="none"/>
    </w:rPr>
  </w:style>
  <w:style w:type="character" w:customStyle="1" w:styleId="91">
    <w:name w:val="font51"/>
    <w:basedOn w:val="35"/>
    <w:autoRedefine/>
    <w:qFormat/>
    <w:uiPriority w:val="0"/>
    <w:rPr>
      <w:rFonts w:hint="eastAsia" w:ascii="宋体" w:hAnsi="宋体" w:eastAsia="宋体" w:cs="宋体"/>
      <w:color w:val="000000"/>
      <w:sz w:val="18"/>
      <w:szCs w:val="18"/>
      <w:u w:val="none"/>
    </w:rPr>
  </w:style>
  <w:style w:type="character" w:customStyle="1" w:styleId="92">
    <w:name w:val="font101"/>
    <w:basedOn w:val="35"/>
    <w:autoRedefine/>
    <w:qFormat/>
    <w:uiPriority w:val="0"/>
    <w:rPr>
      <w:rFonts w:hint="default" w:ascii="Times New Roman" w:hAnsi="Times New Roman" w:cs="Times New Roman"/>
      <w:color w:val="FF0000"/>
      <w:sz w:val="18"/>
      <w:szCs w:val="18"/>
      <w:u w:val="none"/>
    </w:rPr>
  </w:style>
  <w:style w:type="character" w:customStyle="1" w:styleId="93">
    <w:name w:val="font111"/>
    <w:basedOn w:val="35"/>
    <w:autoRedefine/>
    <w:qFormat/>
    <w:uiPriority w:val="0"/>
    <w:rPr>
      <w:rFonts w:hint="eastAsia" w:ascii="宋体" w:hAnsi="宋体" w:eastAsia="宋体" w:cs="宋体"/>
      <w:color w:val="FF0000"/>
      <w:sz w:val="18"/>
      <w:szCs w:val="18"/>
      <w:u w:val="none"/>
    </w:rPr>
  </w:style>
  <w:style w:type="character" w:customStyle="1" w:styleId="94">
    <w:name w:val="font41"/>
    <w:basedOn w:val="35"/>
    <w:autoRedefine/>
    <w:qFormat/>
    <w:uiPriority w:val="0"/>
    <w:rPr>
      <w:rFonts w:hint="default" w:ascii="Times New Roman" w:hAnsi="Times New Roman" w:cs="Times New Roman"/>
      <w:b/>
      <w:color w:val="000000"/>
      <w:sz w:val="18"/>
      <w:szCs w:val="18"/>
      <w:u w:val="none"/>
    </w:rPr>
  </w:style>
  <w:style w:type="character" w:customStyle="1" w:styleId="95">
    <w:name w:val="font21"/>
    <w:basedOn w:val="35"/>
    <w:autoRedefine/>
    <w:qFormat/>
    <w:uiPriority w:val="0"/>
    <w:rPr>
      <w:rFonts w:ascii="Symbol" w:hAnsi="Symbol" w:cs="Symbol"/>
      <w:color w:val="000000"/>
      <w:sz w:val="18"/>
      <w:szCs w:val="18"/>
      <w:u w:val="none"/>
    </w:rPr>
  </w:style>
  <w:style w:type="paragraph" w:customStyle="1" w:styleId="96">
    <w:name w:val="列出段落2"/>
    <w:basedOn w:val="1"/>
    <w:autoRedefine/>
    <w:unhideWhenUsed/>
    <w:qFormat/>
    <w:uiPriority w:val="99"/>
    <w:pPr>
      <w:ind w:firstLine="420" w:firstLineChars="200"/>
    </w:pPr>
  </w:style>
  <w:style w:type="paragraph" w:customStyle="1" w:styleId="9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8">
    <w:name w:val="HPC正文"/>
    <w:basedOn w:val="1"/>
    <w:autoRedefine/>
    <w:qFormat/>
    <w:uiPriority w:val="0"/>
    <w:pPr>
      <w:widowControl/>
      <w:adjustRightInd w:val="0"/>
      <w:snapToGrid w:val="0"/>
      <w:spacing w:after="160"/>
      <w:jc w:val="left"/>
    </w:pPr>
    <w:rPr>
      <w:kern w:val="0"/>
      <w:sz w:val="24"/>
      <w:szCs w:val="21"/>
    </w:rPr>
  </w:style>
  <w:style w:type="paragraph" w:styleId="99">
    <w:name w:val="List Paragraph"/>
    <w:basedOn w:val="1"/>
    <w:autoRedefine/>
    <w:unhideWhenUsed/>
    <w:qFormat/>
    <w:uiPriority w:val="99"/>
    <w:pPr>
      <w:ind w:firstLine="420" w:firstLineChars="200"/>
    </w:pPr>
  </w:style>
  <w:style w:type="character" w:customStyle="1" w:styleId="100">
    <w:name w:val="font01"/>
    <w:basedOn w:val="35"/>
    <w:autoRedefine/>
    <w:qFormat/>
    <w:uiPriority w:val="0"/>
    <w:rPr>
      <w:rFonts w:hint="eastAsia" w:ascii="宋体" w:hAnsi="宋体" w:eastAsia="宋体" w:cs="宋体"/>
      <w:b/>
      <w:color w:val="000000"/>
      <w:sz w:val="22"/>
      <w:szCs w:val="22"/>
      <w:u w:val="none"/>
    </w:rPr>
  </w:style>
  <w:style w:type="character" w:customStyle="1" w:styleId="101">
    <w:name w:val="font11"/>
    <w:basedOn w:val="35"/>
    <w:autoRedefine/>
    <w:qFormat/>
    <w:uiPriority w:val="0"/>
    <w:rPr>
      <w:rFonts w:hint="eastAsia" w:ascii="宋体" w:hAnsi="宋体" w:eastAsia="宋体" w:cs="宋体"/>
      <w:b/>
      <w:color w:val="000000"/>
      <w:sz w:val="22"/>
      <w:szCs w:val="22"/>
      <w:u w:val="none"/>
    </w:rPr>
  </w:style>
  <w:style w:type="paragraph" w:customStyle="1" w:styleId="102">
    <w:name w:val="WPSOffice手动目录 1"/>
    <w:autoRedefine/>
    <w:qFormat/>
    <w:uiPriority w:val="0"/>
    <w:rPr>
      <w:rFonts w:ascii="Times New Roman" w:hAnsi="Times New Roman" w:eastAsia="宋体" w:cs="Times New Roman"/>
      <w:lang w:val="en-US" w:eastAsia="zh-CN" w:bidi="ar-SA"/>
    </w:rPr>
  </w:style>
  <w:style w:type="paragraph" w:customStyle="1" w:styleId="103">
    <w:name w:val="style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CM19"/>
    <w:basedOn w:val="50"/>
    <w:next w:val="50"/>
    <w:autoRedefine/>
    <w:unhideWhenUsed/>
    <w:qFormat/>
    <w:uiPriority w:val="99"/>
  </w:style>
  <w:style w:type="paragraph" w:customStyle="1" w:styleId="105">
    <w:name w:val="CM11"/>
    <w:basedOn w:val="50"/>
    <w:next w:val="50"/>
    <w:autoRedefine/>
    <w:unhideWhenUsed/>
    <w:qFormat/>
    <w:uiPriority w:val="99"/>
    <w:pPr>
      <w:spacing w:line="520" w:lineRule="atLeast"/>
    </w:pPr>
  </w:style>
  <w:style w:type="paragraph" w:customStyle="1" w:styleId="106">
    <w:name w:val="CM13"/>
    <w:basedOn w:val="50"/>
    <w:next w:val="50"/>
    <w:autoRedefine/>
    <w:unhideWhenUsed/>
    <w:qFormat/>
    <w:uiPriority w:val="99"/>
    <w:pPr>
      <w:spacing w:line="520" w:lineRule="atLeast"/>
    </w:pPr>
  </w:style>
  <w:style w:type="paragraph" w:customStyle="1" w:styleId="107">
    <w:name w:val="CM14"/>
    <w:basedOn w:val="50"/>
    <w:next w:val="50"/>
    <w:autoRedefine/>
    <w:unhideWhenUsed/>
    <w:qFormat/>
    <w:uiPriority w:val="99"/>
    <w:pPr>
      <w:spacing w:line="546" w:lineRule="atLeast"/>
    </w:pPr>
  </w:style>
  <w:style w:type="paragraph" w:customStyle="1" w:styleId="108">
    <w:name w:val="正文_7"/>
    <w:autoRedefine/>
    <w:qFormat/>
    <w:uiPriority w:val="0"/>
    <w:rPr>
      <w:rFonts w:ascii="Times New Roman" w:hAnsi="Times New Roman" w:eastAsia="宋体" w:cs="Times New Roman"/>
      <w:sz w:val="21"/>
      <w:lang w:val="en-US" w:eastAsia="zh-CN" w:bidi="ar-SA"/>
    </w:rPr>
  </w:style>
  <w:style w:type="paragraph" w:customStyle="1" w:styleId="109">
    <w:name w:val="正文1"/>
    <w:basedOn w:val="1"/>
    <w:autoRedefine/>
    <w:qFormat/>
    <w:uiPriority w:val="99"/>
    <w:pPr>
      <w:widowControl/>
      <w:spacing w:before="100" w:beforeAutospacing="1" w:after="100" w:afterAutospacing="1" w:line="375" w:lineRule="atLeast"/>
      <w:jc w:val="left"/>
    </w:pPr>
    <w:rPr>
      <w:rFonts w:ascii="??" w:hAnsi="??" w:cs="宋体"/>
      <w:sz w:val="24"/>
    </w:rPr>
  </w:style>
  <w:style w:type="paragraph" w:customStyle="1" w:styleId="110">
    <w:name w:val="Other|1"/>
    <w:basedOn w:val="1"/>
    <w:autoRedefine/>
    <w:qFormat/>
    <w:uiPriority w:val="0"/>
    <w:pPr>
      <w:spacing w:after="140" w:line="434" w:lineRule="auto"/>
      <w:ind w:firstLine="400"/>
      <w:jc w:val="left"/>
    </w:pPr>
    <w:rPr>
      <w:rFonts w:ascii="宋体" w:hAnsi="宋体" w:cs="宋体"/>
      <w:kern w:val="0"/>
      <w:sz w:val="22"/>
      <w:lang w:val="zh-TW" w:eastAsia="zh-TW" w:bidi="zh-TW"/>
    </w:rPr>
  </w:style>
  <w:style w:type="paragraph" w:customStyle="1" w:styleId="111">
    <w:name w:val="indent"/>
    <w:basedOn w:val="1"/>
    <w:autoRedefine/>
    <w:qFormat/>
    <w:uiPriority w:val="0"/>
    <w:pPr>
      <w:spacing w:before="100" w:beforeAutospacing="1" w:after="100" w:afterAutospacing="1"/>
      <w:jc w:val="left"/>
    </w:pPr>
    <w:rPr>
      <w:rFonts w:ascii="宋体" w:hAnsi="宋体" w:cs="宋体"/>
      <w:sz w:val="24"/>
      <w:szCs w:val="24"/>
    </w:rPr>
  </w:style>
  <w:style w:type="paragraph" w:customStyle="1" w:styleId="112">
    <w:name w:val="Table Paragraph"/>
    <w:basedOn w:val="1"/>
    <w:autoRedefine/>
    <w:qFormat/>
    <w:uiPriority w:val="1"/>
  </w:style>
  <w:style w:type="table" w:customStyle="1" w:styleId="113">
    <w:name w:val="Table Normal"/>
    <w:unhideWhenUsed/>
    <w:qFormat/>
    <w:uiPriority w:val="0"/>
    <w:tblPr>
      <w:tblCellMar>
        <w:top w:w="0" w:type="dxa"/>
        <w:left w:w="0" w:type="dxa"/>
        <w:bottom w:w="0" w:type="dxa"/>
        <w:right w:w="0" w:type="dxa"/>
      </w:tblCellMar>
    </w:tblPr>
  </w:style>
  <w:style w:type="character" w:customStyle="1" w:styleId="114">
    <w:name w:val="layui-layer-tabnow"/>
    <w:basedOn w:val="35"/>
    <w:qFormat/>
    <w:uiPriority w:val="0"/>
    <w:rPr>
      <w:bdr w:val="single" w:color="CCCCCC" w:sz="6" w:space="0"/>
      <w:shd w:val="clear" w:fill="FFFFFF"/>
    </w:rPr>
  </w:style>
  <w:style w:type="character" w:customStyle="1" w:styleId="115">
    <w:name w:val="first-child"/>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zbc</Company>
  <Pages>43</Pages>
  <Words>13384</Words>
  <Characters>14948</Characters>
  <Lines>58</Lines>
  <Paragraphs>57</Paragraphs>
  <TotalTime>31</TotalTime>
  <ScaleCrop>false</ScaleCrop>
  <LinksUpToDate>false</LinksUpToDate>
  <CharactersWithSpaces>16140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2017-12-06T23:38:00Z</dcterms:created>
  <dc:creator>zxf</dc:creator>
  <cp:lastModifiedBy>1736385958</cp:lastModifiedBy>
  <cp:lastPrinted>2022-01-04T07:44:00Z</cp:lastPrinted>
  <dcterms:modified xsi:type="dcterms:W3CDTF">2025-06-30T01:55:09Z</dcterms:modified>
  <dc:title>招   标   文   件</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8D8441D9772E48FFBE0B044E4CCB0145_13</vt:lpwstr>
  </property>
  <property fmtid="{D5CDD505-2E9C-101B-9397-08002B2CF9AE}" pid="4" name="KSOTemplateDocerSaveRecord">
    <vt:lpwstr>eyJoZGlkIjoiMTI1YjhjNjQ1YjM3YzMwYzEyMDNkZDAxMTJlMzZhOGYiLCJ1c2VySWQiOiIxNjczMDYzMzA4In0=</vt:lpwstr>
  </property>
</Properties>
</file>