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FC94D">
      <w:pPr>
        <w:pStyle w:val="15"/>
        <w:rPr>
          <w:rFonts w:hint="eastAsia" w:ascii="宋体" w:hAnsi="宋体" w:eastAsia="宋体" w:cs="宋体"/>
          <w:highlight w:val="none"/>
        </w:rPr>
      </w:pPr>
    </w:p>
    <w:p w14:paraId="6682459F">
      <w:pPr>
        <w:spacing w:line="480" w:lineRule="auto"/>
        <w:rPr>
          <w:rFonts w:hint="eastAsia" w:ascii="宋体" w:hAnsi="宋体" w:eastAsia="宋体" w:cs="宋体"/>
          <w:b/>
          <w:sz w:val="28"/>
          <w:szCs w:val="100"/>
          <w:highlight w:val="none"/>
        </w:rPr>
      </w:pPr>
    </w:p>
    <w:p w14:paraId="606BA606">
      <w:pPr>
        <w:pStyle w:val="15"/>
        <w:spacing w:line="360" w:lineRule="auto"/>
        <w:ind w:left="0" w:leftChars="0" w:firstLine="0" w:firstLineChars="0"/>
        <w:jc w:val="center"/>
        <w:rPr>
          <w:rFonts w:hint="eastAsia" w:ascii="宋体" w:hAnsi="宋体" w:eastAsia="宋体" w:cs="宋体"/>
          <w:b/>
          <w:bCs/>
          <w:spacing w:val="0"/>
          <w:kern w:val="2"/>
          <w:sz w:val="60"/>
          <w:szCs w:val="96"/>
          <w:highlight w:val="none"/>
          <w:lang w:val="en-US" w:eastAsia="zh-CN" w:bidi="ar-SA"/>
        </w:rPr>
      </w:pPr>
      <w:r>
        <w:rPr>
          <w:rFonts w:hint="eastAsia" w:ascii="宋体" w:hAnsi="宋体" w:eastAsia="宋体" w:cs="宋体"/>
          <w:b/>
          <w:bCs/>
          <w:spacing w:val="0"/>
          <w:kern w:val="2"/>
          <w:sz w:val="60"/>
          <w:szCs w:val="96"/>
          <w:highlight w:val="none"/>
          <w:lang w:val="en-US" w:eastAsia="zh-CN" w:bidi="ar-SA"/>
        </w:rPr>
        <w:t>吉林工程技术师范学院凯旋校区教室、卫生间维修改造工程项目</w:t>
      </w:r>
    </w:p>
    <w:p w14:paraId="17A572E3">
      <w:pPr>
        <w:pStyle w:val="15"/>
        <w:rPr>
          <w:rFonts w:hint="eastAsia" w:ascii="宋体" w:hAnsi="宋体" w:eastAsia="宋体" w:cs="宋体"/>
          <w:highlight w:val="none"/>
        </w:rPr>
      </w:pPr>
    </w:p>
    <w:p w14:paraId="6864235B">
      <w:pPr>
        <w:pStyle w:val="15"/>
        <w:rPr>
          <w:rFonts w:hint="eastAsia" w:ascii="宋体" w:hAnsi="宋体" w:eastAsia="宋体" w:cs="宋体"/>
          <w:highlight w:val="none"/>
        </w:rPr>
      </w:pPr>
    </w:p>
    <w:p w14:paraId="4A5A399B">
      <w:pPr>
        <w:spacing w:line="276" w:lineRule="auto"/>
        <w:jc w:val="center"/>
        <w:rPr>
          <w:rFonts w:hint="eastAsia" w:ascii="宋体" w:hAnsi="宋体" w:eastAsia="宋体" w:cs="宋体"/>
          <w:b/>
          <w:bCs/>
          <w:sz w:val="112"/>
          <w:szCs w:val="112"/>
          <w:highlight w:val="none"/>
        </w:rPr>
      </w:pPr>
      <w:r>
        <w:rPr>
          <w:rFonts w:hint="eastAsia" w:ascii="宋体" w:hAnsi="宋体" w:eastAsia="宋体" w:cs="宋体"/>
          <w:b/>
          <w:bCs/>
          <w:sz w:val="60"/>
          <w:szCs w:val="96"/>
          <w:highlight w:val="none"/>
        </w:rPr>
        <w:t>竞争性磋商文件</w:t>
      </w:r>
    </w:p>
    <w:p w14:paraId="2229E55F">
      <w:pPr>
        <w:spacing w:line="480" w:lineRule="auto"/>
        <w:jc w:val="center"/>
        <w:rPr>
          <w:rFonts w:hint="eastAsia" w:ascii="宋体" w:hAnsi="宋体" w:eastAsia="宋体" w:cs="宋体"/>
          <w:b/>
          <w:bCs/>
          <w:sz w:val="32"/>
          <w:szCs w:val="180"/>
          <w:highlight w:val="none"/>
        </w:rPr>
      </w:pPr>
    </w:p>
    <w:p w14:paraId="346926B5">
      <w:pPr>
        <w:spacing w:line="480" w:lineRule="auto"/>
        <w:jc w:val="center"/>
        <w:rPr>
          <w:rFonts w:hint="eastAsia" w:ascii="宋体" w:hAnsi="宋体" w:eastAsia="宋体" w:cs="宋体"/>
          <w:b/>
          <w:bCs/>
          <w:sz w:val="32"/>
          <w:szCs w:val="180"/>
          <w:highlight w:val="none"/>
          <w:lang w:eastAsia="zh-CN"/>
        </w:rPr>
      </w:pPr>
      <w:r>
        <w:rPr>
          <w:rFonts w:hint="eastAsia" w:ascii="宋体" w:hAnsi="宋体" w:eastAsia="宋体" w:cs="宋体"/>
          <w:b/>
          <w:bCs/>
          <w:sz w:val="32"/>
          <w:szCs w:val="180"/>
          <w:highlight w:val="none"/>
        </w:rPr>
        <w:t>采购计划编号：</w:t>
      </w:r>
      <w:r>
        <w:rPr>
          <w:rFonts w:hint="eastAsia" w:ascii="宋体" w:hAnsi="宋体" w:eastAsia="宋体" w:cs="宋体"/>
          <w:b/>
          <w:bCs/>
          <w:sz w:val="32"/>
          <w:szCs w:val="180"/>
          <w:highlight w:val="none"/>
        </w:rPr>
        <w:fldChar w:fldCharType="begin"/>
      </w:r>
      <w:r>
        <w:rPr>
          <w:rFonts w:hint="eastAsia" w:ascii="宋体" w:hAnsi="宋体" w:eastAsia="宋体" w:cs="宋体"/>
          <w:b/>
          <w:bCs/>
          <w:sz w:val="32"/>
          <w:szCs w:val="180"/>
          <w:highlight w:val="none"/>
        </w:rPr>
        <w:instrText xml:space="preserve"> HYPERLINK "https://pay.zcygov.cn/purchaseplan_front/" \l "/plan/list/view?id=1000000000016203166" \t "https://www.zcygov.cn/delegation-order/_procurement_/order/orderInfo/check/_blank" </w:instrText>
      </w:r>
      <w:r>
        <w:rPr>
          <w:rFonts w:hint="eastAsia" w:ascii="宋体" w:hAnsi="宋体" w:eastAsia="宋体" w:cs="宋体"/>
          <w:b/>
          <w:bCs/>
          <w:sz w:val="32"/>
          <w:szCs w:val="180"/>
          <w:highlight w:val="none"/>
        </w:rPr>
        <w:fldChar w:fldCharType="separate"/>
      </w:r>
      <w:r>
        <w:rPr>
          <w:rFonts w:hint="eastAsia" w:ascii="宋体" w:hAnsi="宋体" w:eastAsia="宋体" w:cs="宋体"/>
          <w:b/>
          <w:bCs/>
          <w:sz w:val="32"/>
          <w:szCs w:val="180"/>
          <w:highlight w:val="none"/>
        </w:rPr>
        <w:t>采购计划-[2025]-11428号</w:t>
      </w:r>
      <w:r>
        <w:rPr>
          <w:rFonts w:hint="eastAsia" w:ascii="宋体" w:hAnsi="宋体" w:eastAsia="宋体" w:cs="宋体"/>
          <w:b/>
          <w:bCs/>
          <w:sz w:val="32"/>
          <w:szCs w:val="180"/>
          <w:highlight w:val="none"/>
        </w:rPr>
        <w:fldChar w:fldCharType="end"/>
      </w:r>
    </w:p>
    <w:p w14:paraId="166B1747">
      <w:pPr>
        <w:spacing w:line="276" w:lineRule="auto"/>
        <w:rPr>
          <w:rFonts w:hint="eastAsia" w:ascii="宋体" w:hAnsi="宋体" w:eastAsia="宋体" w:cs="宋体"/>
          <w:b/>
          <w:bCs/>
          <w:sz w:val="30"/>
          <w:szCs w:val="36"/>
          <w:highlight w:val="none"/>
        </w:rPr>
      </w:pPr>
    </w:p>
    <w:p w14:paraId="74C41A4F">
      <w:pPr>
        <w:spacing w:line="276" w:lineRule="auto"/>
        <w:rPr>
          <w:rFonts w:hint="eastAsia" w:ascii="宋体" w:hAnsi="宋体" w:eastAsia="宋体" w:cs="宋体"/>
          <w:b/>
          <w:bCs/>
          <w:sz w:val="30"/>
          <w:szCs w:val="36"/>
          <w:highlight w:val="none"/>
        </w:rPr>
      </w:pPr>
    </w:p>
    <w:p w14:paraId="4637E452">
      <w:pPr>
        <w:spacing w:line="276" w:lineRule="auto"/>
        <w:rPr>
          <w:rFonts w:hint="eastAsia" w:ascii="宋体" w:hAnsi="宋体" w:eastAsia="宋体" w:cs="宋体"/>
          <w:b/>
          <w:bCs/>
          <w:sz w:val="30"/>
          <w:szCs w:val="36"/>
          <w:highlight w:val="none"/>
        </w:rPr>
      </w:pPr>
    </w:p>
    <w:p w14:paraId="28D63A5D">
      <w:pPr>
        <w:spacing w:line="276" w:lineRule="auto"/>
        <w:rPr>
          <w:rFonts w:hint="eastAsia" w:ascii="宋体" w:hAnsi="宋体" w:eastAsia="宋体" w:cs="宋体"/>
          <w:b/>
          <w:bCs/>
          <w:sz w:val="30"/>
          <w:szCs w:val="36"/>
          <w:highlight w:val="none"/>
        </w:rPr>
      </w:pPr>
    </w:p>
    <w:p w14:paraId="60FAB675">
      <w:pPr>
        <w:spacing w:line="276" w:lineRule="auto"/>
        <w:rPr>
          <w:rFonts w:hint="eastAsia" w:ascii="宋体" w:hAnsi="宋体" w:eastAsia="宋体" w:cs="宋体"/>
          <w:b/>
          <w:bCs/>
          <w:sz w:val="30"/>
          <w:szCs w:val="36"/>
          <w:highlight w:val="none"/>
        </w:rPr>
      </w:pPr>
    </w:p>
    <w:p w14:paraId="2D4649BD">
      <w:pPr>
        <w:spacing w:line="276" w:lineRule="auto"/>
        <w:rPr>
          <w:rFonts w:hint="eastAsia" w:ascii="宋体" w:hAnsi="宋体" w:eastAsia="宋体" w:cs="宋体"/>
          <w:b/>
          <w:bCs/>
          <w:sz w:val="30"/>
          <w:szCs w:val="36"/>
          <w:highlight w:val="none"/>
        </w:rPr>
      </w:pPr>
    </w:p>
    <w:p w14:paraId="4A706E63">
      <w:pPr>
        <w:spacing w:line="276" w:lineRule="auto"/>
        <w:rPr>
          <w:rFonts w:hint="eastAsia" w:ascii="宋体" w:hAnsi="宋体" w:eastAsia="宋体" w:cs="宋体"/>
          <w:b/>
          <w:bCs/>
          <w:sz w:val="30"/>
          <w:szCs w:val="36"/>
          <w:highlight w:val="none"/>
        </w:rPr>
      </w:pPr>
    </w:p>
    <w:p w14:paraId="1807A959">
      <w:pPr>
        <w:spacing w:line="276" w:lineRule="auto"/>
        <w:ind w:left="3263" w:leftChars="550" w:hanging="2108" w:hangingChars="700"/>
        <w:rPr>
          <w:rFonts w:hint="eastAsia" w:ascii="宋体" w:hAnsi="宋体" w:eastAsia="宋体" w:cs="宋体"/>
          <w:b/>
          <w:bCs/>
          <w:sz w:val="30"/>
          <w:szCs w:val="36"/>
          <w:highlight w:val="none"/>
        </w:rPr>
      </w:pPr>
      <w:r>
        <w:rPr>
          <w:rFonts w:hint="eastAsia" w:ascii="宋体" w:hAnsi="宋体" w:eastAsia="宋体" w:cs="宋体"/>
          <w:b/>
          <w:bCs/>
          <w:sz w:val="30"/>
          <w:szCs w:val="36"/>
          <w:highlight w:val="none"/>
        </w:rPr>
        <w:t xml:space="preserve">采   购   人：吉林工程技术师范学院 </w:t>
      </w:r>
    </w:p>
    <w:p w14:paraId="1C313425">
      <w:pPr>
        <w:spacing w:line="276" w:lineRule="auto"/>
        <w:rPr>
          <w:rFonts w:hint="eastAsia" w:ascii="宋体" w:hAnsi="宋体" w:eastAsia="宋体" w:cs="宋体"/>
          <w:b/>
          <w:bCs/>
          <w:sz w:val="30"/>
          <w:szCs w:val="36"/>
          <w:highlight w:val="none"/>
        </w:rPr>
      </w:pPr>
    </w:p>
    <w:p w14:paraId="17196277">
      <w:pPr>
        <w:spacing w:line="276" w:lineRule="auto"/>
        <w:ind w:firstLine="1506" w:firstLineChars="500"/>
        <w:rPr>
          <w:rFonts w:hint="eastAsia" w:ascii="宋体" w:hAnsi="宋体" w:eastAsia="宋体" w:cs="宋体"/>
          <w:b/>
          <w:bCs/>
          <w:sz w:val="30"/>
          <w:szCs w:val="36"/>
          <w:highlight w:val="none"/>
        </w:rPr>
      </w:pPr>
    </w:p>
    <w:p w14:paraId="7EE4DA5D">
      <w:pPr>
        <w:spacing w:line="276" w:lineRule="auto"/>
        <w:ind w:firstLine="1054" w:firstLineChars="350"/>
        <w:rPr>
          <w:rFonts w:hint="eastAsia" w:ascii="宋体" w:hAnsi="宋体" w:eastAsia="宋体" w:cs="宋体"/>
          <w:b/>
          <w:bCs/>
          <w:sz w:val="30"/>
          <w:szCs w:val="36"/>
          <w:highlight w:val="none"/>
          <w:lang w:eastAsia="zh-CN"/>
        </w:rPr>
      </w:pPr>
      <w:r>
        <w:rPr>
          <w:rFonts w:hint="eastAsia" w:ascii="宋体" w:hAnsi="宋体" w:eastAsia="宋体" w:cs="宋体"/>
          <w:b/>
          <w:bCs/>
          <w:sz w:val="30"/>
          <w:szCs w:val="36"/>
          <w:highlight w:val="none"/>
        </w:rPr>
        <w:t>采购代理公司：吉林省公诚采购建设招投标有限公司</w:t>
      </w:r>
    </w:p>
    <w:p w14:paraId="2E279A32">
      <w:pPr>
        <w:spacing w:line="276" w:lineRule="auto"/>
        <w:ind w:firstLine="1205" w:firstLineChars="400"/>
        <w:rPr>
          <w:rFonts w:hint="eastAsia" w:ascii="宋体" w:hAnsi="宋体" w:eastAsia="宋体" w:cs="宋体"/>
          <w:b/>
          <w:bCs/>
          <w:sz w:val="30"/>
          <w:szCs w:val="36"/>
          <w:highlight w:val="none"/>
        </w:rPr>
      </w:pPr>
    </w:p>
    <w:p w14:paraId="5C8B1E73">
      <w:pPr>
        <w:spacing w:line="276" w:lineRule="auto"/>
        <w:jc w:val="center"/>
        <w:rPr>
          <w:rFonts w:hint="eastAsia" w:ascii="宋体" w:hAnsi="宋体" w:eastAsia="宋体" w:cs="宋体"/>
          <w:b/>
          <w:bCs/>
          <w:sz w:val="30"/>
          <w:szCs w:val="36"/>
          <w:highlight w:val="none"/>
        </w:rPr>
        <w:sectPr>
          <w:headerReference r:id="rId5" w:type="first"/>
          <w:headerReference r:id="rId3" w:type="default"/>
          <w:footerReference r:id="rId6" w:type="default"/>
          <w:headerReference r:id="rId4" w:type="even"/>
          <w:footerReference r:id="rId7" w:type="even"/>
          <w:pgSz w:w="12240" w:h="15840"/>
          <w:pgMar w:top="1440" w:right="1803" w:bottom="1440" w:left="1803" w:header="720" w:footer="720" w:gutter="0"/>
          <w:cols w:space="720" w:num="1"/>
          <w:titlePg/>
          <w:rtlGutter w:val="0"/>
          <w:docGrid w:linePitch="286" w:charSpace="0"/>
        </w:sectPr>
      </w:pPr>
      <w:r>
        <w:rPr>
          <w:rFonts w:hint="eastAsia" w:ascii="宋体" w:hAnsi="宋体" w:eastAsia="宋体" w:cs="宋体"/>
          <w:b/>
          <w:sz w:val="28"/>
          <w:szCs w:val="28"/>
          <w:highlight w:val="none"/>
        </w:rPr>
        <w:t>二〇二五年</w:t>
      </w:r>
      <w:r>
        <w:rPr>
          <w:rFonts w:hint="eastAsia" w:ascii="宋体" w:hAnsi="宋体" w:cs="宋体"/>
          <w:b/>
          <w:sz w:val="28"/>
          <w:szCs w:val="28"/>
          <w:highlight w:val="none"/>
          <w:lang w:eastAsia="zh-CN"/>
        </w:rPr>
        <w:t>七</w:t>
      </w:r>
      <w:r>
        <w:rPr>
          <w:rFonts w:hint="eastAsia" w:ascii="宋体" w:hAnsi="宋体" w:eastAsia="宋体" w:cs="宋体"/>
          <w:b/>
          <w:sz w:val="28"/>
          <w:szCs w:val="28"/>
          <w:highlight w:val="none"/>
        </w:rPr>
        <w:t>月</w:t>
      </w:r>
    </w:p>
    <w:p w14:paraId="55827783">
      <w:pPr>
        <w:spacing w:line="276" w:lineRule="auto"/>
        <w:rPr>
          <w:rFonts w:hint="eastAsia" w:ascii="宋体" w:hAnsi="宋体" w:eastAsia="宋体" w:cs="宋体"/>
          <w:b/>
          <w:bCs/>
          <w:sz w:val="32"/>
          <w:szCs w:val="32"/>
          <w:highlight w:val="none"/>
        </w:rPr>
      </w:pPr>
    </w:p>
    <w:p w14:paraId="64EEB0F6">
      <w:pPr>
        <w:pStyle w:val="12"/>
        <w:ind w:left="0"/>
        <w:jc w:val="center"/>
        <w:rPr>
          <w:rFonts w:hint="eastAsia" w:ascii="宋体" w:hAnsi="宋体" w:eastAsia="宋体" w:cs="宋体"/>
          <w:sz w:val="40"/>
          <w:highlight w:val="none"/>
        </w:rPr>
      </w:pPr>
      <w:r>
        <w:rPr>
          <w:rFonts w:hint="eastAsia" w:ascii="宋体" w:hAnsi="宋体" w:eastAsia="宋体" w:cs="宋体"/>
          <w:sz w:val="40"/>
          <w:highlight w:val="none"/>
        </w:rPr>
        <w:t>目   录</w:t>
      </w:r>
    </w:p>
    <w:p w14:paraId="240EEF7F">
      <w:pPr>
        <w:rPr>
          <w:rFonts w:hint="eastAsia" w:ascii="宋体" w:hAnsi="宋体" w:eastAsia="宋体" w:cs="宋体"/>
          <w:highlight w:val="none"/>
        </w:rPr>
      </w:pPr>
    </w:p>
    <w:p w14:paraId="48B7B6C7">
      <w:pPr>
        <w:jc w:val="distribute"/>
        <w:rPr>
          <w:rFonts w:hint="eastAsia" w:ascii="宋体" w:hAnsi="宋体" w:eastAsia="宋体" w:cs="宋体"/>
          <w:highlight w:val="none"/>
        </w:rPr>
      </w:pPr>
    </w:p>
    <w:p w14:paraId="03166880">
      <w:pPr>
        <w:jc w:val="distribute"/>
        <w:rPr>
          <w:rFonts w:hint="eastAsia" w:ascii="宋体" w:hAnsi="宋体" w:eastAsia="宋体" w:cs="宋体"/>
          <w:highlight w:val="none"/>
        </w:rPr>
      </w:pPr>
    </w:p>
    <w:p w14:paraId="6BC24324">
      <w:pPr>
        <w:pStyle w:val="11"/>
        <w:tabs>
          <w:tab w:val="right" w:leader="dot" w:pos="9638"/>
          <w:tab w:val="clear" w:pos="1260"/>
          <w:tab w:val="clear" w:pos="9402"/>
        </w:tabs>
        <w:spacing w:line="480" w:lineRule="auto"/>
        <w:ind w:firstLine="120"/>
        <w:rPr>
          <w:rFonts w:hint="eastAsia" w:ascii="宋体" w:hAnsi="宋体" w:eastAsia="宋体" w:cs="宋体"/>
          <w:sz w:val="24"/>
          <w:szCs w:val="24"/>
          <w:highlight w:val="none"/>
        </w:rPr>
      </w:pPr>
      <w:r>
        <w:rPr>
          <w:rFonts w:hint="eastAsia" w:ascii="宋体" w:hAnsi="宋体" w:eastAsia="宋体" w:cs="宋体"/>
          <w:b/>
          <w:sz w:val="24"/>
          <w:szCs w:val="24"/>
          <w:highlight w:val="none"/>
          <w:lang w:val="zh-CN"/>
        </w:rPr>
        <w:fldChar w:fldCharType="begin"/>
      </w:r>
      <w:r>
        <w:rPr>
          <w:rFonts w:hint="eastAsia" w:ascii="宋体" w:hAnsi="宋体" w:eastAsia="宋体" w:cs="宋体"/>
          <w:b/>
          <w:sz w:val="24"/>
          <w:szCs w:val="24"/>
          <w:highlight w:val="none"/>
          <w:lang w:val="zh-CN"/>
        </w:rPr>
        <w:instrText xml:space="preserve">TOC \o "1-1" \h \u </w:instrText>
      </w:r>
      <w:r>
        <w:rPr>
          <w:rFonts w:hint="eastAsia" w:ascii="宋体" w:hAnsi="宋体" w:eastAsia="宋体" w:cs="宋体"/>
          <w:b/>
          <w:sz w:val="24"/>
          <w:szCs w:val="24"/>
          <w:highlight w:val="none"/>
          <w:lang w:val="zh-CN"/>
        </w:rPr>
        <w:fldChar w:fldCharType="separate"/>
      </w: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_Toc26974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 xml:space="preserve">第一章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竞争性磋商</w:t>
      </w:r>
      <w:r>
        <w:rPr>
          <w:rFonts w:hint="eastAsia" w:ascii="宋体" w:hAnsi="宋体" w:eastAsia="宋体" w:cs="宋体"/>
          <w:sz w:val="24"/>
          <w:szCs w:val="24"/>
          <w:highlight w:val="none"/>
          <w:lang w:val="zh-CN" w:eastAsia="zh-CN"/>
        </w:rPr>
        <w:t>公告</w:t>
      </w:r>
      <w:r>
        <w:rPr>
          <w:rFonts w:hint="eastAsia" w:ascii="宋体" w:hAnsi="宋体" w:eastAsia="宋体" w:cs="宋体"/>
          <w:sz w:val="24"/>
          <w:szCs w:val="24"/>
          <w:highlight w:val="none"/>
        </w:rPr>
        <w:tab/>
      </w:r>
      <w:r>
        <w:rPr>
          <w:rFonts w:hint="eastAsia" w:cs="宋体"/>
          <w:sz w:val="24"/>
          <w:szCs w:val="24"/>
          <w:highlight w:val="none"/>
          <w:lang w:val="en-US" w:eastAsia="zh-CN"/>
        </w:rPr>
        <w:t>2</w:t>
      </w:r>
      <w:r>
        <w:rPr>
          <w:rFonts w:hint="eastAsia" w:ascii="宋体" w:hAnsi="宋体" w:eastAsia="宋体" w:cs="宋体"/>
          <w:sz w:val="24"/>
          <w:szCs w:val="24"/>
          <w:highlight w:val="none"/>
          <w:lang w:val="zh-CN"/>
        </w:rPr>
        <w:fldChar w:fldCharType="end"/>
      </w:r>
    </w:p>
    <w:p w14:paraId="7820A28D">
      <w:pPr>
        <w:pStyle w:val="11"/>
        <w:tabs>
          <w:tab w:val="right" w:leader="dot" w:pos="9638"/>
          <w:tab w:val="clear" w:pos="1260"/>
          <w:tab w:val="clear" w:pos="9402"/>
        </w:tabs>
        <w:spacing w:line="480" w:lineRule="auto"/>
        <w:ind w:firstLine="12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_Toc19634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
          <w:sz w:val="24"/>
          <w:szCs w:val="24"/>
          <w:highlight w:val="none"/>
          <w:lang w:val="zh-CN" w:eastAsia="zh-CN"/>
        </w:rPr>
        <w:t>第二章</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lang w:val="zh-CN" w:eastAsia="zh-CN"/>
        </w:rPr>
        <w:t xml:space="preserve"> 供应商须知</w:t>
      </w:r>
      <w:r>
        <w:rPr>
          <w:rFonts w:hint="eastAsia" w:ascii="宋体" w:hAnsi="宋体" w:eastAsia="宋体" w:cs="宋体"/>
          <w:sz w:val="24"/>
          <w:szCs w:val="24"/>
          <w:highlight w:val="none"/>
        </w:rPr>
        <w:tab/>
      </w:r>
      <w:r>
        <w:rPr>
          <w:rFonts w:hint="eastAsia" w:cs="宋体"/>
          <w:sz w:val="24"/>
          <w:szCs w:val="24"/>
          <w:highlight w:val="none"/>
          <w:lang w:val="en-US" w:eastAsia="zh-CN"/>
        </w:rPr>
        <w:t>6</w:t>
      </w:r>
      <w:r>
        <w:rPr>
          <w:rFonts w:hint="eastAsia" w:ascii="宋体" w:hAnsi="宋体" w:eastAsia="宋体" w:cs="宋体"/>
          <w:sz w:val="24"/>
          <w:szCs w:val="24"/>
          <w:highlight w:val="none"/>
          <w:lang w:val="zh-CN"/>
        </w:rPr>
        <w:fldChar w:fldCharType="end"/>
      </w:r>
    </w:p>
    <w:p w14:paraId="067B5A69">
      <w:pPr>
        <w:pStyle w:val="11"/>
        <w:tabs>
          <w:tab w:val="right" w:leader="dot" w:pos="9638"/>
          <w:tab w:val="clear" w:pos="1260"/>
          <w:tab w:val="clear" w:pos="9402"/>
        </w:tabs>
        <w:spacing w:line="480" w:lineRule="auto"/>
        <w:ind w:firstLine="1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_Toc8665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 xml:space="preserve">第三章  </w:t>
      </w:r>
      <w:bookmarkStart w:id="0" w:name="_Hlt24103221"/>
      <w:bookmarkStart w:id="1" w:name="_Hlt24103220"/>
      <w:r>
        <w:rPr>
          <w:rFonts w:hint="eastAsia" w:ascii="宋体" w:hAnsi="宋体" w:eastAsia="宋体" w:cs="宋体"/>
          <w:sz w:val="24"/>
          <w:szCs w:val="24"/>
          <w:highlight w:val="none"/>
          <w:lang w:val="zh-CN"/>
        </w:rPr>
        <w:t>磋商评审细则</w:t>
      </w:r>
      <w:r>
        <w:rPr>
          <w:rFonts w:hint="eastAsia" w:ascii="宋体" w:hAnsi="宋体" w:eastAsia="宋体" w:cs="宋体"/>
          <w:sz w:val="24"/>
          <w:szCs w:val="24"/>
          <w:highlight w:val="none"/>
        </w:rPr>
        <w:tab/>
      </w:r>
      <w:bookmarkEnd w:id="0"/>
      <w:bookmarkEnd w:id="1"/>
      <w:r>
        <w:rPr>
          <w:rFonts w:hint="eastAsia" w:cs="宋体"/>
          <w:sz w:val="24"/>
          <w:szCs w:val="24"/>
          <w:highlight w:val="none"/>
          <w:lang w:val="en-US" w:eastAsia="zh-CN"/>
        </w:rPr>
        <w:t>1</w:t>
      </w:r>
      <w:r>
        <w:rPr>
          <w:rFonts w:hint="eastAsia" w:ascii="宋体" w:hAnsi="宋体" w:eastAsia="宋体" w:cs="宋体"/>
          <w:sz w:val="24"/>
          <w:szCs w:val="24"/>
          <w:highlight w:val="none"/>
          <w:lang w:val="zh-CN"/>
        </w:rPr>
        <w:fldChar w:fldCharType="end"/>
      </w:r>
      <w:r>
        <w:rPr>
          <w:rFonts w:hint="eastAsia" w:cs="宋体"/>
          <w:sz w:val="24"/>
          <w:szCs w:val="24"/>
          <w:highlight w:val="none"/>
          <w:lang w:val="en-US" w:eastAsia="zh-CN"/>
        </w:rPr>
        <w:t>9</w:t>
      </w:r>
    </w:p>
    <w:p w14:paraId="6D0988BF">
      <w:pPr>
        <w:pStyle w:val="11"/>
        <w:tabs>
          <w:tab w:val="right" w:leader="dot" w:pos="9638"/>
          <w:tab w:val="clear" w:pos="1260"/>
          <w:tab w:val="clear" w:pos="9402"/>
        </w:tabs>
        <w:spacing w:line="480" w:lineRule="auto"/>
        <w:ind w:firstLine="1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_Toc16878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rPr>
        <w:t>第四章  合同条款及格式</w:t>
      </w:r>
      <w:r>
        <w:rPr>
          <w:rFonts w:hint="eastAsia" w:ascii="宋体" w:hAnsi="宋体" w:eastAsia="宋体" w:cs="宋体"/>
          <w:sz w:val="24"/>
          <w:szCs w:val="24"/>
          <w:highlight w:val="none"/>
        </w:rPr>
        <w:tab/>
      </w:r>
      <w:r>
        <w:rPr>
          <w:rFonts w:hint="eastAsia" w:cs="宋体"/>
          <w:sz w:val="24"/>
          <w:szCs w:val="24"/>
          <w:highlight w:val="none"/>
          <w:lang w:val="en-US" w:eastAsia="zh-CN"/>
        </w:rPr>
        <w:t>3</w:t>
      </w:r>
      <w:r>
        <w:rPr>
          <w:rFonts w:hint="eastAsia" w:ascii="宋体" w:hAnsi="宋体" w:eastAsia="宋体" w:cs="宋体"/>
          <w:sz w:val="24"/>
          <w:szCs w:val="24"/>
          <w:highlight w:val="none"/>
          <w:lang w:val="zh-CN"/>
        </w:rPr>
        <w:fldChar w:fldCharType="end"/>
      </w:r>
      <w:r>
        <w:rPr>
          <w:rFonts w:hint="eastAsia" w:cs="宋体"/>
          <w:sz w:val="24"/>
          <w:szCs w:val="24"/>
          <w:highlight w:val="none"/>
          <w:lang w:val="en-US" w:eastAsia="zh-CN"/>
        </w:rPr>
        <w:t>9</w:t>
      </w:r>
    </w:p>
    <w:p w14:paraId="343F7457">
      <w:pPr>
        <w:pStyle w:val="11"/>
        <w:tabs>
          <w:tab w:val="right" w:leader="dot" w:pos="9638"/>
          <w:tab w:val="clear" w:pos="1260"/>
          <w:tab w:val="clear" w:pos="9402"/>
        </w:tabs>
        <w:spacing w:line="480" w:lineRule="auto"/>
        <w:ind w:firstLine="1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_Toc27716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
          <w:sz w:val="24"/>
          <w:szCs w:val="24"/>
          <w:highlight w:val="none"/>
          <w:lang w:val="zh-CN" w:eastAsia="zh-CN"/>
        </w:rPr>
        <w:t>第五章  工程量清单、图纸</w:t>
      </w:r>
      <w:r>
        <w:rPr>
          <w:rFonts w:hint="eastAsia" w:ascii="宋体" w:hAnsi="宋体" w:eastAsia="宋体" w:cs="宋体"/>
          <w:sz w:val="24"/>
          <w:szCs w:val="24"/>
          <w:highlight w:val="none"/>
        </w:rPr>
        <w:tab/>
      </w:r>
      <w:r>
        <w:rPr>
          <w:rFonts w:hint="eastAsia" w:cs="宋体"/>
          <w:sz w:val="24"/>
          <w:szCs w:val="24"/>
          <w:highlight w:val="none"/>
          <w:lang w:val="en-US" w:eastAsia="zh-CN"/>
        </w:rPr>
        <w:t>4</w:t>
      </w:r>
      <w:r>
        <w:rPr>
          <w:rFonts w:hint="eastAsia" w:ascii="宋体" w:hAnsi="宋体" w:eastAsia="宋体" w:cs="宋体"/>
          <w:sz w:val="24"/>
          <w:szCs w:val="24"/>
          <w:highlight w:val="none"/>
          <w:lang w:val="zh-CN"/>
        </w:rPr>
        <w:fldChar w:fldCharType="end"/>
      </w:r>
      <w:r>
        <w:rPr>
          <w:rFonts w:hint="eastAsia" w:cs="宋体"/>
          <w:sz w:val="24"/>
          <w:szCs w:val="24"/>
          <w:highlight w:val="none"/>
          <w:lang w:val="en-US" w:eastAsia="zh-CN"/>
        </w:rPr>
        <w:t>8</w:t>
      </w:r>
    </w:p>
    <w:p w14:paraId="50FC83BE">
      <w:pPr>
        <w:pStyle w:val="11"/>
        <w:tabs>
          <w:tab w:val="right" w:leader="dot" w:pos="9638"/>
          <w:tab w:val="clear" w:pos="1260"/>
          <w:tab w:val="clear" w:pos="9402"/>
        </w:tabs>
        <w:spacing w:line="480" w:lineRule="auto"/>
        <w:ind w:firstLine="1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_Toc17563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第</w:t>
      </w:r>
      <w:r>
        <w:rPr>
          <w:rFonts w:hint="eastAsia" w:cs="宋体"/>
          <w:sz w:val="24"/>
          <w:szCs w:val="24"/>
          <w:highlight w:val="none"/>
          <w:lang w:val="zh-CN"/>
        </w:rPr>
        <w:t>六</w:t>
      </w:r>
      <w:r>
        <w:rPr>
          <w:rFonts w:hint="eastAsia" w:ascii="宋体" w:hAnsi="宋体" w:eastAsia="宋体" w:cs="宋体"/>
          <w:sz w:val="24"/>
          <w:szCs w:val="24"/>
          <w:highlight w:val="none"/>
          <w:lang w:val="zh-CN"/>
        </w:rPr>
        <w:t>章  技术标准和要求</w:t>
      </w:r>
      <w:r>
        <w:rPr>
          <w:rFonts w:hint="eastAsia" w:ascii="宋体" w:hAnsi="宋体" w:eastAsia="宋体" w:cs="宋体"/>
          <w:sz w:val="24"/>
          <w:szCs w:val="24"/>
          <w:highlight w:val="none"/>
        </w:rPr>
        <w:tab/>
      </w:r>
      <w:r>
        <w:rPr>
          <w:rFonts w:hint="eastAsia" w:cs="宋体"/>
          <w:sz w:val="24"/>
          <w:szCs w:val="24"/>
          <w:highlight w:val="none"/>
          <w:lang w:val="en-US" w:eastAsia="zh-CN"/>
        </w:rPr>
        <w:t>5</w:t>
      </w:r>
      <w:r>
        <w:rPr>
          <w:rFonts w:hint="eastAsia" w:ascii="宋体" w:hAnsi="宋体" w:eastAsia="宋体" w:cs="宋体"/>
          <w:sz w:val="24"/>
          <w:szCs w:val="24"/>
          <w:highlight w:val="none"/>
          <w:lang w:val="zh-CN"/>
        </w:rPr>
        <w:fldChar w:fldCharType="end"/>
      </w:r>
      <w:r>
        <w:rPr>
          <w:rFonts w:hint="eastAsia" w:cs="宋体"/>
          <w:sz w:val="24"/>
          <w:szCs w:val="24"/>
          <w:highlight w:val="none"/>
          <w:lang w:val="en-US" w:eastAsia="zh-CN"/>
        </w:rPr>
        <w:t>3</w:t>
      </w:r>
    </w:p>
    <w:p w14:paraId="5FC94230">
      <w:pPr>
        <w:pStyle w:val="11"/>
        <w:tabs>
          <w:tab w:val="right" w:leader="dot" w:pos="9638"/>
          <w:tab w:val="clear" w:pos="1260"/>
          <w:tab w:val="clear" w:pos="9402"/>
        </w:tabs>
        <w:spacing w:line="480" w:lineRule="auto"/>
        <w:ind w:firstLine="1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_Toc25050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sz w:val="24"/>
          <w:szCs w:val="24"/>
          <w:highlight w:val="none"/>
          <w:lang w:val="zh-CN" w:eastAsia="zh-CN"/>
        </w:rPr>
        <w:t>第</w:t>
      </w:r>
      <w:r>
        <w:rPr>
          <w:rFonts w:hint="eastAsia" w:cs="宋体"/>
          <w:bCs/>
          <w:sz w:val="24"/>
          <w:szCs w:val="24"/>
          <w:highlight w:val="none"/>
          <w:lang w:val="zh-CN" w:eastAsia="zh-CN"/>
        </w:rPr>
        <w:t>七</w:t>
      </w:r>
      <w:r>
        <w:rPr>
          <w:rFonts w:hint="eastAsia" w:ascii="宋体" w:hAnsi="宋体" w:eastAsia="宋体" w:cs="宋体"/>
          <w:bCs/>
          <w:sz w:val="24"/>
          <w:szCs w:val="24"/>
          <w:highlight w:val="none"/>
          <w:lang w:val="zh-CN" w:eastAsia="zh-CN"/>
        </w:rPr>
        <w:t>章</w:t>
      </w:r>
      <w:r>
        <w:rPr>
          <w:rFonts w:hint="eastAsia" w:ascii="宋体" w:hAnsi="宋体" w:eastAsia="宋体" w:cs="宋体"/>
          <w:bCs/>
          <w:sz w:val="24"/>
          <w:szCs w:val="24"/>
          <w:highlight w:val="none"/>
          <w:lang w:val="en-US" w:eastAsia="zh-CN"/>
        </w:rPr>
        <w:t xml:space="preserve">  磋商响应文件格式</w:t>
      </w:r>
      <w:r>
        <w:rPr>
          <w:rFonts w:hint="eastAsia" w:ascii="宋体" w:hAnsi="宋体" w:eastAsia="宋体" w:cs="宋体"/>
          <w:sz w:val="24"/>
          <w:szCs w:val="24"/>
          <w:highlight w:val="none"/>
        </w:rPr>
        <w:tab/>
      </w:r>
      <w:r>
        <w:rPr>
          <w:rFonts w:hint="eastAsia" w:cs="宋体"/>
          <w:sz w:val="24"/>
          <w:szCs w:val="24"/>
          <w:highlight w:val="none"/>
          <w:lang w:val="en-US" w:eastAsia="zh-CN"/>
        </w:rPr>
        <w:t>5</w:t>
      </w:r>
      <w:r>
        <w:rPr>
          <w:rFonts w:hint="eastAsia" w:ascii="宋体" w:hAnsi="宋体" w:eastAsia="宋体" w:cs="宋体"/>
          <w:sz w:val="24"/>
          <w:szCs w:val="24"/>
          <w:highlight w:val="none"/>
          <w:lang w:val="zh-CN"/>
        </w:rPr>
        <w:fldChar w:fldCharType="end"/>
      </w:r>
      <w:r>
        <w:rPr>
          <w:rFonts w:hint="eastAsia" w:cs="宋体"/>
          <w:sz w:val="24"/>
          <w:szCs w:val="24"/>
          <w:highlight w:val="none"/>
          <w:lang w:val="en-US" w:eastAsia="zh-CN"/>
        </w:rPr>
        <w:t>7</w:t>
      </w:r>
    </w:p>
    <w:p w14:paraId="5C1D57AC">
      <w:pPr>
        <w:pStyle w:val="12"/>
        <w:spacing w:line="360" w:lineRule="auto"/>
        <w:ind w:left="0"/>
        <w:jc w:val="distribute"/>
        <w:rPr>
          <w:rFonts w:hint="eastAsia" w:ascii="宋体" w:hAnsi="宋体" w:eastAsia="宋体" w:cs="宋体"/>
          <w:sz w:val="24"/>
          <w:highlight w:val="none"/>
          <w:u w:val="single"/>
        </w:rPr>
      </w:pPr>
      <w:r>
        <w:rPr>
          <w:rFonts w:hint="eastAsia" w:ascii="宋体" w:hAnsi="宋体" w:eastAsia="宋体" w:cs="宋体"/>
          <w:sz w:val="24"/>
          <w:highlight w:val="none"/>
          <w:lang w:val="zh-CN"/>
        </w:rPr>
        <w:fldChar w:fldCharType="end"/>
      </w:r>
    </w:p>
    <w:p w14:paraId="54AE2A83">
      <w:pPr>
        <w:adjustRightInd w:val="0"/>
        <w:snapToGrid w:val="0"/>
        <w:spacing w:line="360" w:lineRule="auto"/>
        <w:rPr>
          <w:rFonts w:hint="eastAsia" w:ascii="宋体" w:hAnsi="宋体" w:eastAsia="宋体" w:cs="宋体"/>
          <w:b/>
          <w:bCs/>
          <w:sz w:val="48"/>
          <w:szCs w:val="48"/>
          <w:highlight w:val="none"/>
        </w:rPr>
        <w:sectPr>
          <w:footerReference r:id="rId9" w:type="first"/>
          <w:footerReference r:id="rId8" w:type="default"/>
          <w:pgSz w:w="12240" w:h="15840"/>
          <w:pgMar w:top="1440" w:right="1803" w:bottom="1440" w:left="1803" w:header="720" w:footer="720" w:gutter="0"/>
          <w:pgNumType w:fmt="decimal" w:start="1"/>
          <w:cols w:space="720" w:num="1"/>
          <w:titlePg/>
          <w:rtlGutter w:val="0"/>
          <w:docGrid w:linePitch="286" w:charSpace="0"/>
        </w:sectPr>
      </w:pPr>
    </w:p>
    <w:p w14:paraId="17E4AFC4">
      <w:pPr>
        <w:widowControl/>
        <w:spacing w:line="360" w:lineRule="auto"/>
        <w:ind w:firstLine="723" w:firstLineChars="200"/>
        <w:jc w:val="center"/>
        <w:rPr>
          <w:rFonts w:hint="eastAsia" w:ascii="宋体" w:hAnsi="宋体" w:eastAsia="宋体" w:cs="宋体"/>
          <w:b/>
          <w:bCs/>
          <w:sz w:val="36"/>
          <w:highlight w:val="none"/>
        </w:rPr>
      </w:pPr>
      <w:bookmarkStart w:id="2" w:name="_Toc465069550"/>
      <w:bookmarkStart w:id="3" w:name="_Toc10757"/>
      <w:r>
        <w:rPr>
          <w:rFonts w:hint="eastAsia" w:ascii="宋体" w:hAnsi="宋体" w:eastAsia="宋体" w:cs="宋体"/>
          <w:b/>
          <w:bCs/>
          <w:sz w:val="36"/>
          <w:highlight w:val="none"/>
        </w:rPr>
        <w:t>第一章 竞争性磋商公告</w:t>
      </w:r>
      <w:bookmarkEnd w:id="2"/>
    </w:p>
    <w:bookmarkEnd w:id="3"/>
    <w:p w14:paraId="54BE6BC6">
      <w:pPr>
        <w:spacing w:line="360" w:lineRule="auto"/>
        <w:jc w:val="center"/>
        <w:rPr>
          <w:rFonts w:hint="eastAsia" w:ascii="宋体" w:hAnsi="宋体" w:eastAsia="宋体" w:cs="宋体"/>
          <w:sz w:val="24"/>
          <w:highlight w:val="none"/>
        </w:rPr>
      </w:pPr>
      <w:bookmarkStart w:id="4" w:name="_Toc465069551"/>
      <w:bookmarkStart w:id="5" w:name="_Toc73"/>
      <w:r>
        <w:rPr>
          <w:rFonts w:hint="eastAsia" w:ascii="宋体" w:hAnsi="宋体" w:eastAsia="宋体" w:cs="宋体"/>
          <w:sz w:val="21"/>
          <w:szCs w:val="21"/>
          <w:highlight w:val="none"/>
        </w:rPr>
        <w:t>（资格后审）</w:t>
      </w:r>
    </w:p>
    <w:p w14:paraId="63980AF7">
      <w:pPr>
        <w:widowControl/>
        <w:pBdr>
          <w:top w:val="single" w:color="auto" w:sz="8" w:space="1"/>
          <w:left w:val="single" w:color="auto" w:sz="8" w:space="4"/>
          <w:bottom w:val="single" w:color="auto" w:sz="8" w:space="1"/>
          <w:right w:val="single" w:color="auto" w:sz="8" w:space="4"/>
        </w:pBdr>
        <w:spacing w:line="360" w:lineRule="auto"/>
        <w:ind w:firstLine="48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项目概况</w:t>
      </w:r>
    </w:p>
    <w:p w14:paraId="3BA97431">
      <w:pPr>
        <w:widowControl/>
        <w:pBdr>
          <w:top w:val="single" w:color="auto" w:sz="8" w:space="1"/>
          <w:left w:val="single" w:color="auto" w:sz="8" w:space="4"/>
          <w:bottom w:val="single" w:color="auto" w:sz="8" w:space="1"/>
          <w:right w:val="single" w:color="auto" w:sz="8" w:space="4"/>
        </w:pBdr>
        <w:wordWrap w:val="0"/>
        <w:spacing w:line="360" w:lineRule="auto"/>
        <w:ind w:firstLine="482"/>
        <w:jc w:val="left"/>
        <w:rPr>
          <w:rFonts w:hint="eastAsia" w:ascii="宋体" w:hAnsi="宋体" w:eastAsia="宋体" w:cs="宋体"/>
          <w:b/>
          <w:bCs/>
          <w:kern w:val="0"/>
          <w:szCs w:val="21"/>
          <w:highlight w:val="none"/>
        </w:rPr>
      </w:pPr>
      <w:r>
        <w:rPr>
          <w:rFonts w:hint="eastAsia" w:ascii="宋体" w:hAnsi="宋体" w:cs="宋体"/>
          <w:kern w:val="0"/>
          <w:szCs w:val="21"/>
          <w:highlight w:val="none"/>
          <w:lang w:eastAsia="zh-CN"/>
        </w:rPr>
        <w:t>吉林工程技术师范学院凯旋校区教室、卫生间维修改造工程项目的潜</w:t>
      </w:r>
      <w:r>
        <w:rPr>
          <w:rFonts w:hint="eastAsia" w:ascii="宋体" w:hAnsi="宋体" w:eastAsia="宋体" w:cs="宋体"/>
          <w:kern w:val="0"/>
          <w:szCs w:val="21"/>
          <w:highlight w:val="none"/>
        </w:rPr>
        <w:t>在供应商应在</w:t>
      </w:r>
      <w:r>
        <w:rPr>
          <w:rFonts w:hint="eastAsia" w:ascii="宋体" w:hAnsi="宋体" w:eastAsia="宋体" w:cs="宋体"/>
          <w:szCs w:val="21"/>
          <w:highlight w:val="none"/>
        </w:rPr>
        <w:t xml:space="preserve">政府采购云平台（网址：http:// </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"http://www.zcygov.cn）获取招标文件，并于2024年" </w:instrText>
      </w:r>
      <w:r>
        <w:rPr>
          <w:rFonts w:hint="eastAsia" w:ascii="宋体" w:hAnsi="宋体" w:eastAsia="宋体" w:cs="宋体"/>
          <w:szCs w:val="21"/>
          <w:highlight w:val="none"/>
        </w:rPr>
        <w:fldChar w:fldCharType="separate"/>
      </w:r>
      <w:r>
        <w:rPr>
          <w:rStyle w:val="20"/>
          <w:rFonts w:hint="eastAsia" w:ascii="宋体" w:hAnsi="宋体" w:eastAsia="宋体" w:cs="宋体"/>
          <w:color w:val="auto"/>
          <w:szCs w:val="21"/>
          <w:highlight w:val="none"/>
        </w:rPr>
        <w:t>www.zcygov.cn）</w:t>
      </w:r>
      <w:r>
        <w:rPr>
          <w:rFonts w:hint="eastAsia" w:ascii="宋体" w:hAnsi="宋体" w:eastAsia="宋体" w:cs="宋体"/>
          <w:szCs w:val="21"/>
          <w:highlight w:val="none"/>
        </w:rPr>
        <w:fldChar w:fldCharType="end"/>
      </w:r>
      <w:r>
        <w:rPr>
          <w:rFonts w:hint="eastAsia" w:ascii="宋体" w:hAnsi="宋体" w:cs="宋体"/>
          <w:kern w:val="0"/>
          <w:szCs w:val="21"/>
          <w:highlight w:val="none"/>
          <w:lang w:eastAsia="zh-CN"/>
        </w:rPr>
        <w:fldChar w:fldCharType="begin"/>
      </w:r>
      <w:r>
        <w:rPr>
          <w:rFonts w:hint="eastAsia" w:ascii="宋体" w:hAnsi="宋体" w:cs="宋体"/>
          <w:kern w:val="0"/>
          <w:szCs w:val="21"/>
          <w:highlight w:val="none"/>
          <w:lang w:eastAsia="zh-CN"/>
        </w:rPr>
        <w:instrText xml:space="preserve"> HYPERLINK "http://www.ggzyzx.jl.gov.cn/）下载获取采购文件，并于2020年  月" </w:instrText>
      </w:r>
      <w:r>
        <w:rPr>
          <w:rFonts w:hint="eastAsia" w:ascii="宋体" w:hAnsi="宋体" w:cs="宋体"/>
          <w:kern w:val="0"/>
          <w:szCs w:val="21"/>
          <w:highlight w:val="none"/>
          <w:lang w:eastAsia="zh-CN"/>
        </w:rPr>
        <w:fldChar w:fldCharType="separate"/>
      </w:r>
      <w:r>
        <w:rPr>
          <w:rFonts w:hint="eastAsia" w:ascii="宋体" w:hAnsi="宋体" w:cs="宋体"/>
          <w:kern w:val="0"/>
          <w:szCs w:val="21"/>
          <w:highlight w:val="none"/>
          <w:lang w:eastAsia="zh-CN"/>
        </w:rPr>
        <w:t>获取竞争性磋商文件，并于2025</w:t>
      </w:r>
      <w:r>
        <w:rPr>
          <w:rFonts w:hint="eastAsia" w:ascii="宋体" w:hAnsi="宋体" w:cs="宋体"/>
          <w:kern w:val="0"/>
          <w:szCs w:val="21"/>
          <w:highlight w:val="none"/>
          <w:lang w:eastAsia="zh-CN"/>
        </w:rPr>
        <w:fldChar w:fldCharType="end"/>
      </w:r>
      <w:r>
        <w:rPr>
          <w:rFonts w:hint="eastAsia" w:ascii="宋体" w:hAnsi="宋体" w:cs="宋体"/>
          <w:kern w:val="0"/>
          <w:szCs w:val="21"/>
          <w:highlight w:val="none"/>
          <w:lang w:eastAsia="zh-CN"/>
        </w:rPr>
        <w:t>年</w:t>
      </w:r>
      <w:r>
        <w:rPr>
          <w:rFonts w:hint="eastAsia" w:ascii="宋体" w:hAnsi="宋体" w:cs="宋体"/>
          <w:kern w:val="0"/>
          <w:szCs w:val="21"/>
          <w:highlight w:val="none"/>
          <w:lang w:val="en-US" w:eastAsia="zh-CN"/>
        </w:rPr>
        <w:t>08</w:t>
      </w:r>
      <w:r>
        <w:rPr>
          <w:rFonts w:hint="eastAsia" w:ascii="宋体" w:hAnsi="宋体" w:cs="宋体"/>
          <w:kern w:val="0"/>
          <w:szCs w:val="21"/>
          <w:highlight w:val="none"/>
          <w:lang w:eastAsia="zh-CN"/>
        </w:rPr>
        <w:t>月</w:t>
      </w:r>
      <w:r>
        <w:rPr>
          <w:rFonts w:hint="eastAsia" w:ascii="宋体" w:hAnsi="宋体" w:cs="宋体"/>
          <w:kern w:val="0"/>
          <w:szCs w:val="21"/>
          <w:highlight w:val="none"/>
          <w:lang w:val="en-US" w:eastAsia="zh-CN"/>
        </w:rPr>
        <w:t>01</w:t>
      </w:r>
      <w:r>
        <w:rPr>
          <w:rFonts w:hint="eastAsia" w:ascii="宋体" w:hAnsi="宋体" w:cs="宋体"/>
          <w:kern w:val="0"/>
          <w:szCs w:val="21"/>
          <w:highlight w:val="none"/>
          <w:lang w:eastAsia="zh-CN"/>
        </w:rPr>
        <w:t>日</w:t>
      </w:r>
      <w:r>
        <w:rPr>
          <w:rFonts w:hint="eastAsia" w:ascii="宋体" w:hAnsi="宋体" w:cs="宋体"/>
          <w:kern w:val="0"/>
          <w:szCs w:val="21"/>
          <w:highlight w:val="none"/>
          <w:lang w:val="en-US" w:eastAsia="zh-CN"/>
        </w:rPr>
        <w:t>09</w:t>
      </w:r>
      <w:r>
        <w:rPr>
          <w:rFonts w:hint="eastAsia" w:ascii="宋体" w:hAnsi="宋体" w:cs="宋体"/>
          <w:kern w:val="0"/>
          <w:szCs w:val="21"/>
          <w:highlight w:val="none"/>
          <w:lang w:eastAsia="zh-CN"/>
        </w:rPr>
        <w:t>时</w:t>
      </w:r>
      <w:r>
        <w:rPr>
          <w:rFonts w:hint="eastAsia" w:ascii="宋体" w:hAnsi="宋体" w:cs="宋体"/>
          <w:kern w:val="0"/>
          <w:szCs w:val="21"/>
          <w:highlight w:val="none"/>
          <w:lang w:val="en-US" w:eastAsia="zh-CN"/>
        </w:rPr>
        <w:t>00</w:t>
      </w:r>
      <w:r>
        <w:rPr>
          <w:rFonts w:hint="eastAsia" w:ascii="宋体" w:hAnsi="宋体" w:cs="宋体"/>
          <w:kern w:val="0"/>
          <w:szCs w:val="21"/>
          <w:highlight w:val="none"/>
          <w:lang w:eastAsia="zh-CN"/>
        </w:rPr>
        <w:t>分（北京时间）前</w:t>
      </w:r>
      <w:r>
        <w:rPr>
          <w:rFonts w:hint="eastAsia" w:ascii="宋体" w:hAnsi="宋体" w:eastAsia="宋体" w:cs="宋体"/>
          <w:kern w:val="0"/>
          <w:szCs w:val="21"/>
          <w:highlight w:val="none"/>
        </w:rPr>
        <w:t>提交响应文件。</w:t>
      </w:r>
    </w:p>
    <w:p w14:paraId="2D644A5D">
      <w:pPr>
        <w:widowControl/>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一、项目基本情况</w:t>
      </w:r>
    </w:p>
    <w:p w14:paraId="0B330372">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采购计划编号：</w:t>
      </w:r>
      <w:r>
        <w:rPr>
          <w:rFonts w:hint="eastAsia" w:ascii="宋体" w:hAnsi="宋体" w:eastAsia="宋体" w:cs="宋体"/>
          <w:kern w:val="0"/>
          <w:szCs w:val="21"/>
          <w:highlight w:val="none"/>
        </w:rPr>
        <w:fldChar w:fldCharType="begin"/>
      </w:r>
      <w:r>
        <w:rPr>
          <w:rFonts w:hint="eastAsia" w:ascii="宋体" w:hAnsi="宋体" w:eastAsia="宋体" w:cs="宋体"/>
          <w:kern w:val="0"/>
          <w:szCs w:val="21"/>
          <w:highlight w:val="none"/>
        </w:rPr>
        <w:instrText xml:space="preserve"> HYPERLINK "https://pay.zcygov.cn/purchaseplan_front/" \l "/plan/list/view?id=1000000000016203166" \t "https://www.zcygov.cn/delegation-order/_procurement_/order/orderInfo/check/_blank"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1"/>
          <w:highlight w:val="none"/>
        </w:rPr>
        <w:t>采购计划-[2025]-11428号</w:t>
      </w:r>
      <w:r>
        <w:rPr>
          <w:rFonts w:hint="eastAsia" w:ascii="宋体" w:hAnsi="宋体" w:eastAsia="宋体" w:cs="宋体"/>
          <w:kern w:val="0"/>
          <w:szCs w:val="21"/>
          <w:highlight w:val="none"/>
        </w:rPr>
        <w:fldChar w:fldCharType="end"/>
      </w:r>
    </w:p>
    <w:p w14:paraId="34212C89">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项目名称：吉林工程技术师范学院凯旋校区教室、卫生间维修改造工程项目</w:t>
      </w:r>
      <w:r>
        <w:rPr>
          <w:rFonts w:hint="eastAsia" w:ascii="宋体" w:hAnsi="宋体" w:cs="宋体"/>
          <w:kern w:val="0"/>
          <w:szCs w:val="21"/>
          <w:highlight w:val="none"/>
          <w:lang w:eastAsia="zh-CN"/>
        </w:rPr>
        <w:t>；</w:t>
      </w:r>
    </w:p>
    <w:p w14:paraId="11AB1F89">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采购方式：竞争性磋商</w:t>
      </w:r>
      <w:r>
        <w:rPr>
          <w:rFonts w:hint="eastAsia" w:ascii="宋体" w:hAnsi="宋体" w:cs="宋体"/>
          <w:kern w:val="0"/>
          <w:szCs w:val="21"/>
          <w:highlight w:val="none"/>
          <w:lang w:eastAsia="zh-CN"/>
        </w:rPr>
        <w:t>；</w:t>
      </w:r>
    </w:p>
    <w:p w14:paraId="1161D0EA">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采购范围：工程量清单、施工图纸及合同范围内的全部施工内容</w:t>
      </w:r>
      <w:r>
        <w:rPr>
          <w:rFonts w:hint="eastAsia" w:ascii="宋体" w:hAnsi="宋体" w:cs="宋体"/>
          <w:kern w:val="0"/>
          <w:szCs w:val="21"/>
          <w:highlight w:val="none"/>
          <w:lang w:eastAsia="zh-CN"/>
        </w:rPr>
        <w:t>；</w:t>
      </w:r>
    </w:p>
    <w:p w14:paraId="661211C4">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最高限价：</w:t>
      </w:r>
      <w:r>
        <w:rPr>
          <w:rFonts w:hint="eastAsia" w:ascii="宋体" w:hAnsi="宋体" w:cs="宋体"/>
          <w:kern w:val="0"/>
          <w:szCs w:val="21"/>
          <w:highlight w:val="none"/>
          <w:lang w:val="en-US" w:eastAsia="zh-CN"/>
        </w:rPr>
        <w:t>1650000</w:t>
      </w:r>
      <w:r>
        <w:rPr>
          <w:rFonts w:hint="eastAsia" w:ascii="宋体" w:hAnsi="宋体" w:eastAsia="宋体" w:cs="宋体"/>
          <w:kern w:val="0"/>
          <w:szCs w:val="21"/>
          <w:highlight w:val="none"/>
        </w:rPr>
        <w:t>元，有超出最高限价的</w:t>
      </w:r>
      <w:r>
        <w:rPr>
          <w:rFonts w:hint="eastAsia" w:ascii="宋体" w:hAnsi="宋体" w:cs="宋体"/>
          <w:kern w:val="0"/>
          <w:szCs w:val="21"/>
          <w:highlight w:val="none"/>
          <w:lang w:eastAsia="zh-CN"/>
        </w:rPr>
        <w:t>响应</w:t>
      </w:r>
      <w:r>
        <w:rPr>
          <w:rFonts w:hint="eastAsia" w:ascii="宋体" w:hAnsi="宋体" w:eastAsia="宋体" w:cs="宋体"/>
          <w:kern w:val="0"/>
          <w:szCs w:val="21"/>
          <w:highlight w:val="none"/>
        </w:rPr>
        <w:t>，采购人不予接受</w:t>
      </w:r>
      <w:r>
        <w:rPr>
          <w:rFonts w:hint="eastAsia" w:ascii="宋体" w:hAnsi="宋体" w:cs="宋体"/>
          <w:kern w:val="0"/>
          <w:szCs w:val="21"/>
          <w:highlight w:val="none"/>
          <w:lang w:eastAsia="zh-CN"/>
        </w:rPr>
        <w:t>；</w:t>
      </w:r>
    </w:p>
    <w:p w14:paraId="4D665CF6">
      <w:pPr>
        <w:widowControl/>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合同履行期限:合同签订后</w:t>
      </w:r>
      <w:r>
        <w:rPr>
          <w:rFonts w:hint="eastAsia" w:ascii="宋体" w:hAnsi="宋体" w:cs="宋体"/>
          <w:kern w:val="0"/>
          <w:szCs w:val="21"/>
          <w:highlight w:val="none"/>
          <w:lang w:val="en-US" w:eastAsia="zh-CN"/>
        </w:rPr>
        <w:t>60</w:t>
      </w:r>
      <w:r>
        <w:rPr>
          <w:rFonts w:hint="eastAsia" w:ascii="宋体" w:hAnsi="宋体" w:eastAsia="宋体" w:cs="宋体"/>
          <w:kern w:val="0"/>
          <w:szCs w:val="21"/>
          <w:highlight w:val="none"/>
        </w:rPr>
        <w:t>日</w:t>
      </w:r>
      <w:r>
        <w:rPr>
          <w:rFonts w:hint="eastAsia" w:ascii="宋体" w:hAnsi="宋体" w:cs="宋体"/>
          <w:kern w:val="0"/>
          <w:szCs w:val="21"/>
          <w:highlight w:val="none"/>
          <w:lang w:eastAsia="zh-CN"/>
        </w:rPr>
        <w:t>；</w:t>
      </w:r>
    </w:p>
    <w:p w14:paraId="728C4B2A">
      <w:pPr>
        <w:widowControl/>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质量标准：符合国家及相关标准的合格工程</w:t>
      </w:r>
      <w:r>
        <w:rPr>
          <w:rFonts w:hint="eastAsia" w:ascii="宋体" w:hAnsi="宋体" w:cs="宋体"/>
          <w:kern w:val="0"/>
          <w:szCs w:val="21"/>
          <w:highlight w:val="none"/>
          <w:lang w:eastAsia="zh-CN"/>
        </w:rPr>
        <w:t>；</w:t>
      </w:r>
    </w:p>
    <w:p w14:paraId="23E5DA06">
      <w:pPr>
        <w:widowControl/>
        <w:spacing w:line="360" w:lineRule="auto"/>
        <w:ind w:firstLine="420" w:firstLineChars="200"/>
        <w:rPr>
          <w:rFonts w:hint="eastAsia" w:ascii="宋体" w:hAnsi="宋体" w:eastAsia="宋体" w:cs="宋体"/>
          <w:b/>
          <w:bCs/>
          <w:kern w:val="0"/>
          <w:szCs w:val="21"/>
          <w:highlight w:val="none"/>
          <w:lang w:eastAsia="zh-CN"/>
        </w:rPr>
      </w:pPr>
      <w:r>
        <w:rPr>
          <w:rFonts w:hint="eastAsia" w:ascii="宋体" w:hAnsi="宋体" w:eastAsia="宋体" w:cs="宋体"/>
          <w:kern w:val="0"/>
          <w:szCs w:val="21"/>
          <w:highlight w:val="none"/>
        </w:rPr>
        <w:t>本项目不接受联合体投标</w:t>
      </w:r>
      <w:r>
        <w:rPr>
          <w:rFonts w:hint="eastAsia" w:ascii="宋体" w:hAnsi="宋体" w:cs="宋体"/>
          <w:kern w:val="0"/>
          <w:szCs w:val="21"/>
          <w:highlight w:val="none"/>
          <w:lang w:eastAsia="zh-CN"/>
        </w:rPr>
        <w:t>。</w:t>
      </w:r>
    </w:p>
    <w:p w14:paraId="3E1AE510">
      <w:pPr>
        <w:widowControl/>
        <w:spacing w:line="360" w:lineRule="auto"/>
        <w:ind w:left="495" w:hanging="495"/>
        <w:jc w:val="left"/>
        <w:outlineLvl w:val="1"/>
        <w:rPr>
          <w:rFonts w:hint="eastAsia" w:ascii="宋体" w:hAnsi="宋体" w:eastAsia="宋体" w:cs="宋体"/>
          <w:b/>
          <w:bCs/>
          <w:kern w:val="0"/>
          <w:szCs w:val="21"/>
          <w:highlight w:val="none"/>
        </w:rPr>
      </w:pPr>
      <w:r>
        <w:rPr>
          <w:rFonts w:hint="eastAsia" w:ascii="宋体" w:hAnsi="宋体" w:eastAsia="宋体" w:cs="宋体"/>
          <w:b/>
          <w:bCs/>
          <w:szCs w:val="21"/>
          <w:highlight w:val="none"/>
        </w:rPr>
        <w:t>二、申请人的资格要求</w:t>
      </w:r>
    </w:p>
    <w:p w14:paraId="38A12CDD">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1.满足《中华人民共和国政府采购法》第二十二条规定的条件；</w:t>
      </w:r>
    </w:p>
    <w:p w14:paraId="2B972DB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2.落实政府采购政策需满足的资格要求：本项目为专门面向中小企业采购的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4E020BB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3.本项目的特定资格要求：</w:t>
      </w:r>
    </w:p>
    <w:p w14:paraId="685D10E6">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（1）本次招标要求供应商具有独立法人资格的企业或其他组织，具有有效的营业执照，在人员、设备、资金等方面具有相应的施工能力；</w:t>
      </w:r>
    </w:p>
    <w:p w14:paraId="206A454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（2）供应商须具备建设行政主管部门核发的</w:t>
      </w:r>
      <w:r>
        <w:rPr>
          <w:rFonts w:hint="eastAsia" w:ascii="宋体" w:hAnsi="宋体" w:cs="宋体"/>
          <w:bCs/>
          <w:szCs w:val="21"/>
          <w:highlight w:val="none"/>
          <w:lang w:eastAsia="zh-CN"/>
        </w:rPr>
        <w:t>建筑工程施工总承包三级及以上资质或建筑装饰装修工程专业承包二级及以上资质</w:t>
      </w:r>
      <w:r>
        <w:rPr>
          <w:rFonts w:hint="eastAsia" w:ascii="宋体" w:hAnsi="宋体" w:eastAsia="宋体" w:cs="宋体"/>
          <w:bCs/>
          <w:szCs w:val="21"/>
          <w:highlight w:val="none"/>
        </w:rPr>
        <w:t>和安全生产许可证，近三年（2022年至今）具有类似业绩至少一项，并在人员、设备、资金等方面具有相应的施工能力。其中，供应商拟派项目经理须具备建筑工程专业二级及以上注册建造师执业资格，且具备有效的安全生产考核合格证书（或可查询的电子证书，登录吉林省建设工程安管人员管理系统，证书查询－扫描电子证书二维码），须为本单位在职人员</w:t>
      </w:r>
      <w:r>
        <w:rPr>
          <w:rFonts w:hint="eastAsia" w:ascii="宋体" w:hAnsi="宋体" w:cs="宋体"/>
          <w:bCs/>
          <w:szCs w:val="21"/>
          <w:highlight w:val="none"/>
          <w:lang w:eastAsia="zh-CN"/>
        </w:rPr>
        <w:t>，</w:t>
      </w:r>
      <w:r>
        <w:rPr>
          <w:rFonts w:hint="eastAsia" w:ascii="宋体" w:hAnsi="宋体" w:eastAsia="宋体" w:cs="宋体"/>
          <w:bCs/>
          <w:szCs w:val="21"/>
          <w:highlight w:val="none"/>
        </w:rPr>
        <w:t>且未担任其他在施建设工程项目的项目经理。拟派出的项目管理人员，应无在建工程，否则按</w:t>
      </w:r>
      <w:r>
        <w:rPr>
          <w:rFonts w:hint="eastAsia" w:ascii="宋体" w:hAnsi="宋体" w:cs="宋体"/>
          <w:bCs/>
          <w:szCs w:val="21"/>
          <w:highlight w:val="none"/>
          <w:lang w:eastAsia="zh-CN"/>
        </w:rPr>
        <w:t>无效响应</w:t>
      </w:r>
      <w:r>
        <w:rPr>
          <w:rFonts w:hint="eastAsia" w:ascii="宋体" w:hAnsi="宋体" w:eastAsia="宋体" w:cs="宋体"/>
          <w:bCs/>
          <w:szCs w:val="21"/>
          <w:highlight w:val="none"/>
        </w:rPr>
        <w:t>处理。</w:t>
      </w:r>
      <w:r>
        <w:rPr>
          <w:rFonts w:hint="eastAsia" w:ascii="宋体" w:hAnsi="宋体" w:eastAsia="宋体" w:cs="宋体"/>
          <w:b/>
          <w:bCs/>
          <w:highlight w:val="none"/>
        </w:rPr>
        <w:t>供应商必须保证</w:t>
      </w:r>
      <w:r>
        <w:rPr>
          <w:rFonts w:hint="eastAsia" w:ascii="宋体" w:hAnsi="宋体" w:cs="宋体"/>
          <w:b/>
          <w:bCs/>
          <w:highlight w:val="none"/>
          <w:lang w:eastAsia="zh-CN"/>
        </w:rPr>
        <w:t>响应</w:t>
      </w:r>
      <w:r>
        <w:rPr>
          <w:rFonts w:hint="eastAsia" w:ascii="宋体" w:hAnsi="宋体" w:eastAsia="宋体" w:cs="宋体"/>
          <w:b/>
          <w:bCs/>
          <w:highlight w:val="none"/>
        </w:rPr>
        <w:t>拟派遣的项目经理和项目管理机构人员与实际到校工作人员相符，如供应商违约按</w:t>
      </w:r>
      <w:r>
        <w:rPr>
          <w:rFonts w:hint="eastAsia" w:ascii="宋体" w:hAnsi="宋体" w:cs="宋体"/>
          <w:b/>
          <w:bCs/>
          <w:highlight w:val="none"/>
          <w:lang w:eastAsia="zh-CN"/>
        </w:rPr>
        <w:t>无效响应</w:t>
      </w:r>
      <w:r>
        <w:rPr>
          <w:rFonts w:hint="eastAsia" w:ascii="宋体" w:hAnsi="宋体" w:eastAsia="宋体" w:cs="宋体"/>
          <w:b/>
          <w:bCs/>
          <w:highlight w:val="none"/>
        </w:rPr>
        <w:t>处置，扣除履约保证金并追究违约责任。</w:t>
      </w:r>
    </w:p>
    <w:p w14:paraId="45A27DA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注：1.在住房和城乡建设部网站已公告通过延续的建筑业、监理、工程勘察、工程设计业，均可以正常参加招投标活动。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14:paraId="3DA7DB9C">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3</w:t>
      </w:r>
      <w:r>
        <w:rPr>
          <w:rFonts w:hint="eastAsia" w:ascii="宋体" w:hAnsi="宋体" w:eastAsia="宋体" w:cs="宋体"/>
          <w:bCs/>
          <w:szCs w:val="21"/>
          <w:highlight w:val="none"/>
        </w:rPr>
        <w:t>）财务状况良好，同时提供以下①②材料：</w:t>
      </w:r>
    </w:p>
    <w:p w14:paraId="6D149E9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①202</w:t>
      </w:r>
      <w:r>
        <w:rPr>
          <w:rFonts w:hint="eastAsia" w:ascii="宋体" w:hAnsi="宋体" w:cs="宋体"/>
          <w:bCs/>
          <w:szCs w:val="21"/>
          <w:highlight w:val="none"/>
          <w:lang w:val="en-US" w:eastAsia="zh-CN"/>
        </w:rPr>
        <w:t>2</w:t>
      </w:r>
      <w:r>
        <w:rPr>
          <w:rFonts w:hint="eastAsia" w:ascii="宋体" w:hAnsi="宋体" w:eastAsia="宋体" w:cs="宋体"/>
          <w:bCs/>
          <w:szCs w:val="21"/>
          <w:highlight w:val="none"/>
        </w:rPr>
        <w:t>年-202</w:t>
      </w:r>
      <w:r>
        <w:rPr>
          <w:rFonts w:hint="eastAsia" w:ascii="宋体" w:hAnsi="宋体" w:cs="宋体"/>
          <w:bCs/>
          <w:szCs w:val="21"/>
          <w:highlight w:val="none"/>
          <w:lang w:val="en-US" w:eastAsia="zh-CN"/>
        </w:rPr>
        <w:t>4</w:t>
      </w:r>
      <w:r>
        <w:rPr>
          <w:rFonts w:hint="eastAsia" w:ascii="宋体" w:hAnsi="宋体" w:eastAsia="宋体" w:cs="宋体"/>
          <w:bCs/>
          <w:szCs w:val="21"/>
          <w:highlight w:val="none"/>
        </w:rPr>
        <w:t>年经会计师事务所或审计机构审计的财务审计报告，如响应供应商成立日期在202</w:t>
      </w:r>
      <w:r>
        <w:rPr>
          <w:rFonts w:hint="eastAsia" w:ascii="宋体" w:hAnsi="宋体" w:cs="宋体"/>
          <w:bCs/>
          <w:szCs w:val="21"/>
          <w:highlight w:val="none"/>
          <w:lang w:val="en-US" w:eastAsia="zh-CN"/>
        </w:rPr>
        <w:t>2</w:t>
      </w:r>
      <w:r>
        <w:rPr>
          <w:rFonts w:hint="eastAsia" w:ascii="宋体" w:hAnsi="宋体" w:eastAsia="宋体" w:cs="宋体"/>
          <w:bCs/>
          <w:szCs w:val="21"/>
          <w:highlight w:val="none"/>
        </w:rPr>
        <w:t>年-202</w:t>
      </w:r>
      <w:r>
        <w:rPr>
          <w:rFonts w:hint="eastAsia" w:ascii="宋体" w:hAnsi="宋体" w:cs="宋体"/>
          <w:bCs/>
          <w:szCs w:val="21"/>
          <w:highlight w:val="none"/>
          <w:lang w:val="en-US" w:eastAsia="zh-CN"/>
        </w:rPr>
        <w:t>4</w:t>
      </w:r>
      <w:r>
        <w:rPr>
          <w:rFonts w:hint="eastAsia" w:ascii="宋体" w:hAnsi="宋体" w:eastAsia="宋体" w:cs="宋体"/>
          <w:bCs/>
          <w:szCs w:val="21"/>
          <w:highlight w:val="none"/>
        </w:rPr>
        <w:t>年之间的，提供从成立之日起到202</w:t>
      </w:r>
      <w:r>
        <w:rPr>
          <w:rFonts w:hint="eastAsia" w:ascii="宋体" w:hAnsi="宋体" w:cs="宋体"/>
          <w:bCs/>
          <w:szCs w:val="21"/>
          <w:highlight w:val="none"/>
          <w:lang w:val="en-US" w:eastAsia="zh-CN"/>
        </w:rPr>
        <w:t>4</w:t>
      </w:r>
      <w:r>
        <w:rPr>
          <w:rFonts w:hint="eastAsia" w:ascii="宋体" w:hAnsi="宋体" w:eastAsia="宋体" w:cs="宋体"/>
          <w:bCs/>
          <w:szCs w:val="21"/>
          <w:highlight w:val="none"/>
        </w:rPr>
        <w:t>年度经会计师事务所或审计机构审计的财务审计报告；②202</w:t>
      </w:r>
      <w:r>
        <w:rPr>
          <w:rFonts w:hint="eastAsia" w:ascii="宋体" w:hAnsi="宋体" w:cs="宋体"/>
          <w:bCs/>
          <w:szCs w:val="21"/>
          <w:highlight w:val="none"/>
          <w:lang w:val="en-US" w:eastAsia="zh-CN"/>
        </w:rPr>
        <w:t>5</w:t>
      </w:r>
      <w:r>
        <w:rPr>
          <w:rFonts w:hint="eastAsia" w:ascii="宋体" w:hAnsi="宋体" w:eastAsia="宋体" w:cs="宋体"/>
          <w:bCs/>
          <w:szCs w:val="21"/>
          <w:highlight w:val="none"/>
        </w:rPr>
        <w:t>年1月1日至今的财务状况良好承诺。</w:t>
      </w:r>
    </w:p>
    <w:p w14:paraId="1443866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注：如供应商在2024年1月1日后成立的，只提供成立之日至今的财务状况良好承诺即可；</w:t>
      </w:r>
    </w:p>
    <w:p w14:paraId="0DBEEA7A">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4</w:t>
      </w:r>
      <w:r>
        <w:rPr>
          <w:rFonts w:hint="eastAsia" w:ascii="宋体" w:hAnsi="宋体" w:eastAsia="宋体" w:cs="宋体"/>
          <w:bCs/>
          <w:szCs w:val="21"/>
          <w:highlight w:val="none"/>
        </w:rPr>
        <w:t>）参加政府采购活动前三年内在经营活动中没有重大违法记录；</w:t>
      </w:r>
    </w:p>
    <w:p w14:paraId="02B5FFF3">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5</w:t>
      </w:r>
      <w:r>
        <w:rPr>
          <w:rFonts w:hint="eastAsia" w:ascii="宋体" w:hAnsi="宋体" w:eastAsia="宋体" w:cs="宋体"/>
          <w:bCs/>
          <w:szCs w:val="21"/>
          <w:highlight w:val="none"/>
        </w:rPr>
        <w:t>）供应商近三年（2022年－至今）内供应商、法定代表人未在“中国裁判文书网”（www.wenshu.court.gov.cn）有行贿犯罪记录；</w:t>
      </w:r>
    </w:p>
    <w:p w14:paraId="15481E9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6</w:t>
      </w:r>
      <w:r>
        <w:rPr>
          <w:rFonts w:hint="eastAsia" w:ascii="宋体" w:hAnsi="宋体" w:eastAsia="宋体" w:cs="宋体"/>
          <w:bCs/>
          <w:szCs w:val="21"/>
          <w:highlight w:val="none"/>
        </w:rPr>
        <w:t>）拒绝列入政府取消投标资格记录期间的企业或个人投标；</w:t>
      </w:r>
    </w:p>
    <w:p w14:paraId="05D165E7">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7</w:t>
      </w:r>
      <w:r>
        <w:rPr>
          <w:rFonts w:hint="eastAsia" w:ascii="宋体" w:hAnsi="宋体" w:eastAsia="宋体" w:cs="宋体"/>
          <w:bCs/>
          <w:szCs w:val="21"/>
          <w:highlight w:val="none"/>
        </w:rPr>
        <w:t>）供应商不能列入失信被执行人、重大税收违法案件当事人名单、政府采购严重违法失信行为记录名单（详见财库〔2016〕125号）；</w:t>
      </w:r>
    </w:p>
    <w:p w14:paraId="48855AC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8</w:t>
      </w:r>
      <w:r>
        <w:rPr>
          <w:rFonts w:hint="eastAsia" w:ascii="宋体" w:hAnsi="宋体" w:eastAsia="宋体" w:cs="宋体"/>
          <w:bCs/>
          <w:szCs w:val="21"/>
          <w:highlight w:val="none"/>
        </w:rPr>
        <w:t>）拒绝被行政主管部门在国家企业信用信息公示系统中列入严重违法失信企业名单的参与投标；</w:t>
      </w:r>
    </w:p>
    <w:p w14:paraId="231A908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szCs w:val="21"/>
          <w:highlight w:val="none"/>
          <w:lang w:eastAsia="zh-CN"/>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9</w:t>
      </w:r>
      <w:r>
        <w:rPr>
          <w:rFonts w:hint="eastAsia" w:ascii="宋体" w:hAnsi="宋体" w:eastAsia="宋体" w:cs="宋体"/>
          <w:bCs/>
          <w:szCs w:val="21"/>
          <w:highlight w:val="none"/>
        </w:rPr>
        <w:t>）</w:t>
      </w:r>
      <w:r>
        <w:rPr>
          <w:rFonts w:hint="eastAsia" w:ascii="宋体" w:hAnsi="宋体" w:eastAsia="宋体" w:cs="宋体"/>
          <w:bCs/>
          <w:szCs w:val="21"/>
          <w:highlight w:val="none"/>
          <w:lang w:eastAsia="zh-CN"/>
        </w:rPr>
        <w:t>单位负责人为同一人或者存在直接控股、管理关系的不同供应商，不得参加同一合同项下的政府采购活动。</w:t>
      </w:r>
    </w:p>
    <w:p w14:paraId="17B13242">
      <w:pPr>
        <w:widowControl/>
        <w:autoSpaceDE w:val="0"/>
        <w:spacing w:line="360" w:lineRule="auto"/>
        <w:jc w:val="left"/>
        <w:outlineLvl w:val="1"/>
        <w:rPr>
          <w:rFonts w:hint="eastAsia" w:ascii="宋体" w:hAnsi="宋体" w:eastAsia="宋体" w:cs="宋体"/>
          <w:b/>
          <w:bCs/>
          <w:kern w:val="0"/>
          <w:szCs w:val="21"/>
          <w:highlight w:val="none"/>
        </w:rPr>
      </w:pPr>
      <w:r>
        <w:rPr>
          <w:rFonts w:hint="eastAsia" w:ascii="宋体" w:hAnsi="宋体" w:eastAsia="宋体" w:cs="宋体"/>
          <w:b/>
          <w:bCs/>
          <w:szCs w:val="21"/>
          <w:highlight w:val="none"/>
        </w:rPr>
        <w:t>三、获取采购文件</w:t>
      </w:r>
    </w:p>
    <w:p w14:paraId="206ACF48">
      <w:pPr>
        <w:spacing w:line="360" w:lineRule="auto"/>
        <w:ind w:firstLine="540"/>
        <w:rPr>
          <w:rFonts w:hint="eastAsia" w:ascii="宋体" w:hAnsi="宋体" w:eastAsia="宋体" w:cs="宋体"/>
          <w:szCs w:val="21"/>
          <w:highlight w:val="none"/>
        </w:rPr>
      </w:pPr>
      <w:r>
        <w:rPr>
          <w:rFonts w:hint="eastAsia" w:ascii="宋体" w:hAnsi="宋体" w:eastAsia="宋体" w:cs="宋体"/>
          <w:szCs w:val="21"/>
          <w:highlight w:val="none"/>
        </w:rPr>
        <w:t>时间：2025年</w:t>
      </w:r>
      <w:r>
        <w:rPr>
          <w:rFonts w:hint="eastAsia" w:ascii="宋体" w:hAnsi="宋体" w:cs="宋体"/>
          <w:szCs w:val="21"/>
          <w:highlight w:val="none"/>
          <w:lang w:val="en-US" w:eastAsia="zh-CN"/>
        </w:rPr>
        <w:t>07</w:t>
      </w:r>
      <w:r>
        <w:rPr>
          <w:rFonts w:hint="eastAsia" w:ascii="宋体" w:hAnsi="宋体" w:eastAsia="宋体" w:cs="宋体"/>
          <w:szCs w:val="21"/>
          <w:highlight w:val="none"/>
        </w:rPr>
        <w:t>月</w:t>
      </w:r>
      <w:r>
        <w:rPr>
          <w:rFonts w:hint="eastAsia" w:ascii="宋体" w:hAnsi="宋体" w:cs="宋体"/>
          <w:szCs w:val="21"/>
          <w:highlight w:val="none"/>
          <w:lang w:val="en-US" w:eastAsia="zh-CN"/>
        </w:rPr>
        <w:t>17</w:t>
      </w:r>
      <w:r>
        <w:rPr>
          <w:rFonts w:hint="eastAsia" w:ascii="宋体" w:hAnsi="宋体" w:eastAsia="宋体" w:cs="宋体"/>
          <w:szCs w:val="21"/>
          <w:highlight w:val="none"/>
        </w:rPr>
        <w:t>日至2025年</w:t>
      </w:r>
      <w:r>
        <w:rPr>
          <w:rFonts w:hint="eastAsia" w:ascii="宋体" w:hAnsi="宋体" w:cs="宋体"/>
          <w:szCs w:val="21"/>
          <w:highlight w:val="none"/>
          <w:lang w:val="en-US" w:eastAsia="zh-CN"/>
        </w:rPr>
        <w:t>07</w:t>
      </w:r>
      <w:r>
        <w:rPr>
          <w:rFonts w:hint="eastAsia" w:ascii="宋体" w:hAnsi="宋体" w:eastAsia="宋体" w:cs="宋体"/>
          <w:szCs w:val="21"/>
          <w:highlight w:val="none"/>
        </w:rPr>
        <w:t>月</w:t>
      </w:r>
      <w:r>
        <w:rPr>
          <w:rFonts w:hint="eastAsia" w:ascii="宋体" w:hAnsi="宋体" w:cs="宋体"/>
          <w:szCs w:val="21"/>
          <w:highlight w:val="none"/>
          <w:lang w:val="en-US" w:eastAsia="zh-CN"/>
        </w:rPr>
        <w:t>24</w:t>
      </w:r>
      <w:r>
        <w:rPr>
          <w:rFonts w:hint="eastAsia" w:ascii="宋体" w:hAnsi="宋体" w:eastAsia="宋体" w:cs="宋体"/>
          <w:szCs w:val="21"/>
          <w:highlight w:val="none"/>
        </w:rPr>
        <w:t>日</w:t>
      </w:r>
      <w:r>
        <w:rPr>
          <w:rFonts w:hint="eastAsia" w:ascii="宋体" w:hAnsi="宋体" w:eastAsia="宋体" w:cs="宋体"/>
          <w:szCs w:val="21"/>
          <w:highlight w:val="none"/>
        </w:rPr>
        <w:t>（北京时间，法定节假日除外）；</w:t>
      </w:r>
    </w:p>
    <w:p w14:paraId="2023C41B">
      <w:pPr>
        <w:spacing w:line="360" w:lineRule="auto"/>
        <w:ind w:firstLine="540"/>
        <w:rPr>
          <w:rFonts w:hint="eastAsia" w:ascii="宋体" w:hAnsi="宋体" w:eastAsia="宋体" w:cs="宋体"/>
          <w:szCs w:val="21"/>
          <w:highlight w:val="none"/>
        </w:rPr>
      </w:pPr>
      <w:r>
        <w:rPr>
          <w:rFonts w:hint="eastAsia" w:ascii="宋体" w:hAnsi="宋体" w:eastAsia="宋体" w:cs="宋体"/>
          <w:szCs w:val="21"/>
          <w:highlight w:val="none"/>
        </w:rPr>
        <w:t>地点：政府采购云平台（网址：http://www.zcygov.cn）；</w:t>
      </w:r>
    </w:p>
    <w:p w14:paraId="366AF2C0">
      <w:pPr>
        <w:spacing w:line="360" w:lineRule="auto"/>
        <w:ind w:firstLine="540"/>
        <w:rPr>
          <w:rFonts w:hint="eastAsia" w:ascii="宋体" w:hAnsi="宋体" w:eastAsia="宋体" w:cs="宋体"/>
          <w:szCs w:val="21"/>
          <w:highlight w:val="none"/>
        </w:rPr>
      </w:pPr>
      <w:r>
        <w:rPr>
          <w:rFonts w:hint="eastAsia" w:ascii="宋体" w:hAnsi="宋体" w:eastAsia="宋体" w:cs="宋体"/>
          <w:szCs w:val="21"/>
          <w:highlight w:val="none"/>
        </w:rPr>
        <w:t>方式：网上免费获取。潜在供应商可自行在“政采云”平台（网址：http：//www.zcygov.cn）下载磋商文件（操作路径：登录“政采云”平台-项目采购-获取采购文件-找到本项目-点击“申请获取采购文件”），其他途径获取的采购文件开标时一律按无效投标处理；</w:t>
      </w:r>
    </w:p>
    <w:p w14:paraId="1643707E">
      <w:pPr>
        <w:spacing w:line="360" w:lineRule="auto"/>
        <w:ind w:firstLine="540"/>
        <w:rPr>
          <w:rFonts w:hint="eastAsia" w:ascii="宋体" w:hAnsi="宋体" w:eastAsia="宋体" w:cs="宋体"/>
          <w:szCs w:val="21"/>
          <w:highlight w:val="none"/>
        </w:rPr>
      </w:pPr>
      <w:r>
        <w:rPr>
          <w:rFonts w:hint="eastAsia" w:ascii="宋体" w:hAnsi="宋体" w:eastAsia="宋体" w:cs="宋体"/>
          <w:szCs w:val="21"/>
          <w:highlight w:val="none"/>
        </w:rPr>
        <w:t>售价：0元。</w:t>
      </w:r>
    </w:p>
    <w:p w14:paraId="67386229">
      <w:pPr>
        <w:widowControl/>
        <w:spacing w:line="360" w:lineRule="auto"/>
        <w:jc w:val="left"/>
        <w:outlineLvl w:val="1"/>
        <w:rPr>
          <w:rFonts w:hint="eastAsia" w:ascii="宋体" w:hAnsi="宋体" w:eastAsia="宋体" w:cs="宋体"/>
          <w:b/>
          <w:bCs/>
          <w:kern w:val="0"/>
          <w:szCs w:val="21"/>
          <w:highlight w:val="none"/>
        </w:rPr>
      </w:pPr>
      <w:r>
        <w:rPr>
          <w:rFonts w:hint="eastAsia" w:ascii="宋体" w:hAnsi="宋体" w:eastAsia="宋体" w:cs="宋体"/>
          <w:b/>
          <w:bCs/>
          <w:szCs w:val="21"/>
          <w:highlight w:val="none"/>
        </w:rPr>
        <w:t>四、响应文件提交</w:t>
      </w:r>
    </w:p>
    <w:p w14:paraId="16D566FD">
      <w:pPr>
        <w:widowControl/>
        <w:autoSpaceDE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1.截止时间：</w:t>
      </w:r>
      <w:r>
        <w:rPr>
          <w:rFonts w:hint="eastAsia" w:ascii="宋体" w:hAnsi="宋体" w:eastAsia="宋体" w:cs="宋体"/>
          <w:szCs w:val="21"/>
          <w:highlight w:val="none"/>
        </w:rPr>
        <w:t>2025年</w:t>
      </w:r>
      <w:r>
        <w:rPr>
          <w:rFonts w:hint="eastAsia" w:ascii="宋体" w:hAnsi="宋体" w:cs="宋体"/>
          <w:szCs w:val="21"/>
          <w:highlight w:val="none"/>
          <w:lang w:val="en-US" w:eastAsia="zh-CN"/>
        </w:rPr>
        <w:t>08</w:t>
      </w:r>
      <w:r>
        <w:rPr>
          <w:rFonts w:hint="eastAsia" w:ascii="宋体" w:hAnsi="宋体" w:eastAsia="宋体" w:cs="宋体"/>
          <w:szCs w:val="21"/>
          <w:highlight w:val="none"/>
        </w:rPr>
        <w:t>月</w:t>
      </w:r>
      <w:r>
        <w:rPr>
          <w:rFonts w:hint="eastAsia" w:ascii="宋体" w:hAnsi="宋体" w:cs="宋体"/>
          <w:szCs w:val="21"/>
          <w:highlight w:val="none"/>
          <w:lang w:val="en-US" w:eastAsia="zh-CN"/>
        </w:rPr>
        <w:t>01</w:t>
      </w:r>
      <w:r>
        <w:rPr>
          <w:rFonts w:hint="eastAsia" w:ascii="宋体" w:hAnsi="宋体" w:eastAsia="宋体" w:cs="宋体"/>
          <w:szCs w:val="21"/>
          <w:highlight w:val="none"/>
        </w:rPr>
        <w:t>日</w:t>
      </w:r>
      <w:r>
        <w:rPr>
          <w:rFonts w:hint="eastAsia" w:ascii="宋体" w:hAnsi="宋体" w:cs="宋体"/>
          <w:szCs w:val="21"/>
          <w:highlight w:val="none"/>
          <w:lang w:val="en-US" w:eastAsia="zh-CN"/>
        </w:rPr>
        <w:t>09</w:t>
      </w:r>
      <w:r>
        <w:rPr>
          <w:rFonts w:hint="eastAsia" w:ascii="宋体" w:hAnsi="宋体" w:eastAsia="宋体" w:cs="宋体"/>
          <w:kern w:val="0"/>
          <w:szCs w:val="21"/>
          <w:highlight w:val="none"/>
        </w:rPr>
        <w:t>时</w:t>
      </w:r>
      <w:r>
        <w:rPr>
          <w:rFonts w:hint="eastAsia" w:ascii="宋体" w:hAnsi="宋体" w:cs="宋体"/>
          <w:kern w:val="0"/>
          <w:szCs w:val="21"/>
          <w:highlight w:val="none"/>
          <w:lang w:val="en-US" w:eastAsia="zh-CN"/>
        </w:rPr>
        <w:t>00</w:t>
      </w:r>
      <w:r>
        <w:rPr>
          <w:rFonts w:hint="eastAsia" w:ascii="宋体" w:hAnsi="宋体" w:eastAsia="宋体" w:cs="宋体"/>
          <w:kern w:val="0"/>
          <w:szCs w:val="21"/>
          <w:highlight w:val="none"/>
        </w:rPr>
        <w:t>分（北京时间）；</w:t>
      </w:r>
    </w:p>
    <w:p w14:paraId="750F9282">
      <w:pPr>
        <w:widowControl/>
        <w:autoSpaceDE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zh-CN"/>
        </w:rPr>
        <w:t>响应文件提交方式</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本项目为全流程电子化项目</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通过</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平台</w:t>
      </w:r>
      <w:r>
        <w:rPr>
          <w:rFonts w:hint="eastAsia" w:ascii="宋体" w:hAnsi="宋体" w:eastAsia="宋体" w:cs="宋体"/>
          <w:kern w:val="0"/>
          <w:szCs w:val="21"/>
          <w:highlight w:val="none"/>
        </w:rPr>
        <w:t>（http：//www.zcygov.cn）</w:t>
      </w:r>
      <w:r>
        <w:rPr>
          <w:rFonts w:hint="eastAsia" w:ascii="宋体" w:hAnsi="宋体" w:eastAsia="宋体" w:cs="宋体"/>
          <w:kern w:val="0"/>
          <w:szCs w:val="21"/>
          <w:highlight w:val="none"/>
          <w:lang w:val="zh-CN"/>
        </w:rPr>
        <w:t>实行在线电子投标</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供应商应先安装</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投标</w:t>
      </w:r>
      <w:r>
        <w:rPr>
          <w:rFonts w:hint="eastAsia" w:ascii="宋体" w:hAnsi="宋体" w:eastAsia="宋体" w:cs="宋体"/>
          <w:kern w:val="0"/>
          <w:szCs w:val="21"/>
          <w:highlight w:val="none"/>
          <w:lang w:val="zh-CN"/>
        </w:rPr>
        <w:t>客户端</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请自行前往</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平台进行下载</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并按照本项目</w:t>
      </w:r>
      <w:r>
        <w:rPr>
          <w:rFonts w:hint="eastAsia" w:ascii="宋体" w:hAnsi="宋体" w:eastAsia="宋体" w:cs="宋体"/>
          <w:kern w:val="0"/>
          <w:szCs w:val="21"/>
          <w:highlight w:val="none"/>
        </w:rPr>
        <w:t>竞争性磋商</w:t>
      </w:r>
      <w:r>
        <w:rPr>
          <w:rFonts w:hint="eastAsia" w:ascii="宋体" w:hAnsi="宋体" w:eastAsia="宋体" w:cs="宋体"/>
          <w:kern w:val="0"/>
          <w:szCs w:val="21"/>
          <w:highlight w:val="none"/>
          <w:lang w:val="zh-CN"/>
        </w:rPr>
        <w:t>文件和</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平台的要求编制、加密后在截止时间前通过网络上传至</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平台</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供应商在</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平台提交电子版响应文件时</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请填写参加开标活动经办人联系方式。</w:t>
      </w:r>
    </w:p>
    <w:p w14:paraId="3984EFA3">
      <w:pPr>
        <w:widowControl/>
        <w:spacing w:line="360" w:lineRule="auto"/>
        <w:ind w:left="495" w:hanging="495"/>
        <w:jc w:val="left"/>
        <w:outlineLvl w:val="1"/>
        <w:rPr>
          <w:rFonts w:hint="eastAsia" w:ascii="宋体" w:hAnsi="宋体" w:eastAsia="宋体" w:cs="宋体"/>
          <w:b/>
          <w:bCs/>
          <w:kern w:val="0"/>
          <w:szCs w:val="21"/>
          <w:highlight w:val="none"/>
        </w:rPr>
      </w:pPr>
      <w:r>
        <w:rPr>
          <w:rFonts w:hint="eastAsia" w:ascii="宋体" w:hAnsi="宋体" w:eastAsia="宋体" w:cs="宋体"/>
          <w:b/>
          <w:bCs/>
          <w:szCs w:val="21"/>
          <w:highlight w:val="none"/>
        </w:rPr>
        <w:t>五、开启</w:t>
      </w:r>
    </w:p>
    <w:p w14:paraId="1D2621BC">
      <w:pPr>
        <w:widowControl/>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1.时间：</w:t>
      </w:r>
      <w:r>
        <w:rPr>
          <w:rFonts w:hint="eastAsia" w:ascii="宋体" w:hAnsi="宋体" w:eastAsia="宋体" w:cs="宋体"/>
          <w:szCs w:val="21"/>
          <w:highlight w:val="none"/>
        </w:rPr>
        <w:t>2025年</w:t>
      </w:r>
      <w:r>
        <w:rPr>
          <w:rFonts w:hint="eastAsia" w:ascii="宋体" w:hAnsi="宋体" w:cs="宋体"/>
          <w:szCs w:val="21"/>
          <w:highlight w:val="none"/>
          <w:lang w:val="en-US" w:eastAsia="zh-CN"/>
        </w:rPr>
        <w:t>08</w:t>
      </w:r>
      <w:r>
        <w:rPr>
          <w:rFonts w:hint="eastAsia" w:ascii="宋体" w:hAnsi="宋体" w:eastAsia="宋体" w:cs="宋体"/>
          <w:szCs w:val="21"/>
          <w:highlight w:val="none"/>
        </w:rPr>
        <w:t>月</w:t>
      </w:r>
      <w:r>
        <w:rPr>
          <w:rFonts w:hint="eastAsia" w:ascii="宋体" w:hAnsi="宋体" w:cs="宋体"/>
          <w:szCs w:val="21"/>
          <w:highlight w:val="none"/>
          <w:lang w:val="en-US" w:eastAsia="zh-CN"/>
        </w:rPr>
        <w:t>01</w:t>
      </w:r>
      <w:r>
        <w:rPr>
          <w:rFonts w:hint="eastAsia" w:ascii="宋体" w:hAnsi="宋体" w:eastAsia="宋体" w:cs="宋体"/>
          <w:szCs w:val="21"/>
          <w:highlight w:val="none"/>
        </w:rPr>
        <w:t>日</w:t>
      </w:r>
      <w:r>
        <w:rPr>
          <w:rFonts w:hint="eastAsia" w:ascii="宋体" w:hAnsi="宋体" w:cs="宋体"/>
          <w:szCs w:val="21"/>
          <w:highlight w:val="none"/>
          <w:lang w:val="en-US" w:eastAsia="zh-CN"/>
        </w:rPr>
        <w:t>09</w:t>
      </w:r>
      <w:r>
        <w:rPr>
          <w:rFonts w:hint="eastAsia" w:ascii="宋体" w:hAnsi="宋体" w:eastAsia="宋体" w:cs="宋体"/>
          <w:kern w:val="0"/>
          <w:szCs w:val="21"/>
          <w:highlight w:val="none"/>
        </w:rPr>
        <w:t>时</w:t>
      </w:r>
      <w:r>
        <w:rPr>
          <w:rFonts w:hint="eastAsia" w:ascii="宋体" w:hAnsi="宋体" w:cs="宋体"/>
          <w:kern w:val="0"/>
          <w:szCs w:val="21"/>
          <w:highlight w:val="none"/>
          <w:lang w:val="en-US" w:eastAsia="zh-CN"/>
        </w:rPr>
        <w:t>00</w:t>
      </w:r>
      <w:r>
        <w:rPr>
          <w:rFonts w:hint="eastAsia" w:ascii="宋体" w:hAnsi="宋体" w:eastAsia="宋体" w:cs="宋体"/>
          <w:kern w:val="0"/>
          <w:szCs w:val="21"/>
          <w:highlight w:val="none"/>
        </w:rPr>
        <w:t>分（北京时间）；</w:t>
      </w:r>
    </w:p>
    <w:p w14:paraId="5AB7354D">
      <w:pPr>
        <w:widowControl/>
        <w:autoSpaceDE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电子</w:t>
      </w:r>
      <w:r>
        <w:rPr>
          <w:rFonts w:hint="eastAsia" w:ascii="宋体" w:hAnsi="宋体" w:eastAsia="宋体" w:cs="宋体"/>
          <w:kern w:val="0"/>
          <w:szCs w:val="21"/>
          <w:highlight w:val="none"/>
        </w:rPr>
        <w:t>响应</w:t>
      </w:r>
      <w:r>
        <w:rPr>
          <w:rFonts w:hint="eastAsia" w:ascii="宋体" w:hAnsi="宋体" w:eastAsia="宋体" w:cs="宋体"/>
          <w:kern w:val="0"/>
          <w:szCs w:val="21"/>
          <w:highlight w:val="none"/>
          <w:lang w:val="zh-CN"/>
        </w:rPr>
        <w:t>文件解密期限及方式：开启时间后</w:t>
      </w:r>
      <w:r>
        <w:rPr>
          <w:rFonts w:hint="eastAsia" w:ascii="宋体" w:hAnsi="宋体" w:eastAsia="宋体" w:cs="宋体"/>
          <w:kern w:val="0"/>
          <w:szCs w:val="21"/>
          <w:highlight w:val="none"/>
        </w:rPr>
        <w:t>30</w:t>
      </w:r>
      <w:r>
        <w:rPr>
          <w:rFonts w:hint="eastAsia" w:ascii="宋体" w:hAnsi="宋体" w:eastAsia="宋体" w:cs="宋体"/>
          <w:kern w:val="0"/>
          <w:szCs w:val="21"/>
          <w:highlight w:val="none"/>
          <w:lang w:val="zh-CN"/>
        </w:rPr>
        <w:t>分钟内，由供应商持制作该电子</w:t>
      </w:r>
      <w:r>
        <w:rPr>
          <w:rFonts w:hint="eastAsia" w:ascii="宋体" w:hAnsi="宋体" w:eastAsia="宋体" w:cs="宋体"/>
          <w:kern w:val="0"/>
          <w:szCs w:val="21"/>
          <w:highlight w:val="none"/>
        </w:rPr>
        <w:t>响应</w:t>
      </w:r>
      <w:r>
        <w:rPr>
          <w:rFonts w:hint="eastAsia" w:ascii="宋体" w:hAnsi="宋体" w:eastAsia="宋体" w:cs="宋体"/>
          <w:kern w:val="0"/>
          <w:szCs w:val="21"/>
          <w:highlight w:val="none"/>
          <w:lang w:val="zh-CN"/>
        </w:rPr>
        <w:t>文件的同一数字证书（CA锁）及电脑进行远程解密（各供应商开启前及网上开评标系统公布供应商名单前，不要提前进行远程解密）；</w:t>
      </w:r>
    </w:p>
    <w:p w14:paraId="6AE317E6">
      <w:pPr>
        <w:widowControl/>
        <w:autoSpaceDE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rPr>
        <w:t>2.响应</w:t>
      </w:r>
      <w:r>
        <w:rPr>
          <w:rFonts w:hint="eastAsia" w:ascii="宋体" w:hAnsi="宋体" w:eastAsia="宋体" w:cs="宋体"/>
          <w:kern w:val="0"/>
          <w:szCs w:val="21"/>
          <w:highlight w:val="none"/>
          <w:lang w:val="zh-CN"/>
        </w:rPr>
        <w:t>文件开启方式：</w:t>
      </w:r>
      <w:r>
        <w:rPr>
          <w:rFonts w:hint="eastAsia" w:ascii="宋体" w:hAnsi="宋体" w:eastAsia="宋体" w:cs="宋体"/>
          <w:kern w:val="0"/>
          <w:szCs w:val="21"/>
          <w:highlight w:val="none"/>
        </w:rPr>
        <w:t>响应</w:t>
      </w:r>
      <w:r>
        <w:rPr>
          <w:rFonts w:hint="eastAsia" w:ascii="宋体" w:hAnsi="宋体" w:eastAsia="宋体" w:cs="宋体"/>
          <w:kern w:val="0"/>
          <w:szCs w:val="21"/>
          <w:highlight w:val="none"/>
          <w:lang w:val="zh-CN"/>
        </w:rPr>
        <w:t>文件解密截止时间后，“政采云”平台手动公布响应报价信息，供应商持企业数字证书登录“政采云”平台在线查询响应报价信息；</w:t>
      </w:r>
    </w:p>
    <w:p w14:paraId="151799B3">
      <w:pPr>
        <w:widowControl/>
        <w:autoSpaceDE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rPr>
        <w:t>3.开启响应</w:t>
      </w:r>
      <w:r>
        <w:rPr>
          <w:rFonts w:hint="eastAsia" w:ascii="宋体" w:hAnsi="宋体" w:eastAsia="宋体" w:cs="宋体"/>
          <w:kern w:val="0"/>
          <w:szCs w:val="21"/>
          <w:highlight w:val="none"/>
          <w:lang w:val="zh-CN"/>
        </w:rPr>
        <w:t>地点：长春市高新区鸿达街 248 号吉林日报副楼4楼</w:t>
      </w:r>
      <w:r>
        <w:rPr>
          <w:rFonts w:hint="eastAsia" w:ascii="宋体" w:hAnsi="宋体" w:cs="宋体"/>
          <w:kern w:val="0"/>
          <w:szCs w:val="21"/>
          <w:highlight w:val="none"/>
          <w:lang w:val="zh-CN"/>
        </w:rPr>
        <w:t>第三开标室</w:t>
      </w:r>
    </w:p>
    <w:p w14:paraId="4BB39F37">
      <w:pPr>
        <w:widowControl/>
        <w:spacing w:line="360" w:lineRule="auto"/>
        <w:ind w:left="495" w:hanging="495"/>
        <w:jc w:val="left"/>
        <w:outlineLvl w:val="1"/>
        <w:rPr>
          <w:rFonts w:hint="eastAsia" w:ascii="宋体" w:hAnsi="宋体" w:eastAsia="宋体" w:cs="宋体"/>
          <w:b/>
          <w:bCs/>
          <w:kern w:val="0"/>
          <w:szCs w:val="21"/>
          <w:highlight w:val="none"/>
        </w:rPr>
      </w:pPr>
      <w:r>
        <w:rPr>
          <w:rFonts w:hint="eastAsia" w:ascii="宋体" w:hAnsi="宋体" w:eastAsia="宋体" w:cs="宋体"/>
          <w:b/>
          <w:bCs/>
          <w:szCs w:val="21"/>
          <w:highlight w:val="none"/>
        </w:rPr>
        <w:t>六、公告期限</w:t>
      </w:r>
    </w:p>
    <w:p w14:paraId="5C25327C">
      <w:pPr>
        <w:widowControl/>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11F12066">
      <w:pPr>
        <w:widowControl/>
        <w:spacing w:line="360" w:lineRule="auto"/>
        <w:ind w:left="495" w:hanging="495"/>
        <w:jc w:val="left"/>
        <w:outlineLvl w:val="1"/>
        <w:rPr>
          <w:rFonts w:hint="eastAsia" w:ascii="宋体" w:hAnsi="宋体" w:eastAsia="宋体" w:cs="宋体"/>
          <w:b/>
          <w:bCs/>
          <w:szCs w:val="21"/>
          <w:highlight w:val="none"/>
        </w:rPr>
      </w:pPr>
      <w:r>
        <w:rPr>
          <w:rFonts w:hint="eastAsia" w:ascii="宋体" w:hAnsi="宋体" w:eastAsia="宋体" w:cs="宋体"/>
          <w:b/>
          <w:bCs/>
          <w:szCs w:val="21"/>
          <w:highlight w:val="none"/>
        </w:rPr>
        <w:t>七、其他补充事宜</w:t>
      </w:r>
    </w:p>
    <w:p w14:paraId="30A4595C">
      <w:pPr>
        <w:widowControl/>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t>公告发布媒体：“政采云”平台（http:// www.zcygov.cn），同步推送到中国政府采购网、吉林省政府采购网（http://www.ccgp-jilin.gov.cn/）。</w:t>
      </w:r>
    </w:p>
    <w:p w14:paraId="6E270C6C">
      <w:pPr>
        <w:widowControl/>
        <w:spacing w:line="360" w:lineRule="auto"/>
        <w:ind w:left="495" w:hanging="495"/>
        <w:jc w:val="left"/>
        <w:outlineLvl w:val="1"/>
        <w:rPr>
          <w:rFonts w:hint="eastAsia" w:ascii="宋体" w:hAnsi="宋体" w:eastAsia="宋体" w:cs="宋体"/>
          <w:b/>
          <w:bCs/>
          <w:szCs w:val="21"/>
          <w:highlight w:val="none"/>
        </w:rPr>
      </w:pPr>
      <w:r>
        <w:rPr>
          <w:rFonts w:hint="eastAsia" w:ascii="宋体" w:hAnsi="宋体" w:eastAsia="宋体" w:cs="宋体"/>
          <w:b/>
          <w:bCs/>
          <w:szCs w:val="21"/>
          <w:highlight w:val="none"/>
        </w:rPr>
        <w:t>八、凡对本次采购提出询问，请按以下方式联系</w:t>
      </w:r>
    </w:p>
    <w:p w14:paraId="03430E95">
      <w:pPr>
        <w:widowControl/>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1.采购人信息</w:t>
      </w:r>
    </w:p>
    <w:p w14:paraId="22C1CDFB">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名 称：</w:t>
      </w:r>
      <w:r>
        <w:rPr>
          <w:rFonts w:hint="eastAsia" w:ascii="宋体" w:hAnsi="宋体" w:eastAsia="宋体" w:cs="宋体"/>
          <w:highlight w:val="none"/>
        </w:rPr>
        <w:t>吉林工程技术师范学院</w:t>
      </w:r>
    </w:p>
    <w:p w14:paraId="5130A7D7">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地 址：长春市宽城区凯旋路3050号</w:t>
      </w:r>
    </w:p>
    <w:p w14:paraId="73873AE0">
      <w:pPr>
        <w:widowControl/>
        <w:spacing w:line="360" w:lineRule="auto"/>
        <w:ind w:firstLine="420" w:firstLineChars="200"/>
        <w:rPr>
          <w:rFonts w:hint="eastAsia" w:ascii="宋体" w:hAnsi="宋体" w:eastAsia="宋体" w:cs="宋体"/>
          <w:highlight w:val="none"/>
          <w:lang w:val="zh-CN"/>
        </w:rPr>
      </w:pPr>
      <w:r>
        <w:rPr>
          <w:rFonts w:hint="eastAsia" w:ascii="宋体" w:hAnsi="宋体" w:eastAsia="宋体" w:cs="宋体"/>
          <w:highlight w:val="none"/>
        </w:rPr>
        <w:t>联系方式：吕行0431-86908061</w:t>
      </w:r>
    </w:p>
    <w:p w14:paraId="7866CD20">
      <w:pPr>
        <w:widowControl/>
        <w:spacing w:line="360" w:lineRule="auto"/>
        <w:ind w:firstLine="420" w:firstLineChars="200"/>
        <w:rPr>
          <w:rFonts w:hint="eastAsia" w:ascii="宋体" w:hAnsi="宋体" w:eastAsia="宋体" w:cs="宋体"/>
          <w:highlight w:val="none"/>
          <w:lang w:val="zh-CN"/>
        </w:rPr>
      </w:pPr>
      <w:r>
        <w:rPr>
          <w:rFonts w:hint="eastAsia" w:ascii="宋体" w:hAnsi="宋体" w:eastAsia="宋体" w:cs="宋体"/>
          <w:highlight w:val="none"/>
          <w:lang w:val="zh-CN"/>
        </w:rPr>
        <w:t>2.采购代理机构信息</w:t>
      </w:r>
    </w:p>
    <w:p w14:paraId="3542C36F">
      <w:pPr>
        <w:widowControl/>
        <w:spacing w:line="360" w:lineRule="auto"/>
        <w:ind w:firstLine="420" w:firstLineChars="200"/>
        <w:rPr>
          <w:rFonts w:hint="eastAsia" w:ascii="宋体" w:hAnsi="宋体" w:eastAsia="宋体" w:cs="宋体"/>
          <w:highlight w:val="none"/>
          <w:lang w:val="zh-CN" w:eastAsia="zh-CN"/>
        </w:rPr>
      </w:pPr>
      <w:r>
        <w:rPr>
          <w:rFonts w:hint="eastAsia" w:ascii="宋体" w:hAnsi="宋体" w:eastAsia="宋体" w:cs="宋体"/>
          <w:highlight w:val="none"/>
          <w:lang w:val="zh-CN"/>
        </w:rPr>
        <w:t>名称：吉林省公诚采购建设招投标有限公司</w:t>
      </w:r>
    </w:p>
    <w:p w14:paraId="30206361">
      <w:pPr>
        <w:widowControl/>
        <w:spacing w:line="360" w:lineRule="auto"/>
        <w:ind w:firstLine="420" w:firstLineChars="200"/>
        <w:rPr>
          <w:rFonts w:hint="eastAsia" w:ascii="宋体" w:hAnsi="宋体" w:eastAsia="宋体" w:cs="宋体"/>
          <w:highlight w:val="none"/>
          <w:lang w:val="zh-CN" w:eastAsia="zh-CN"/>
        </w:rPr>
      </w:pPr>
      <w:r>
        <w:rPr>
          <w:rFonts w:hint="eastAsia" w:ascii="宋体" w:hAnsi="宋体" w:eastAsia="宋体" w:cs="宋体"/>
          <w:highlight w:val="none"/>
          <w:lang w:val="zh-CN"/>
        </w:rPr>
        <w:t>地址：长春市绿园区皓月大路1888号（吾悦国际15 栋1908 室）</w:t>
      </w:r>
    </w:p>
    <w:p w14:paraId="084B369D">
      <w:pPr>
        <w:widowControl/>
        <w:spacing w:line="360" w:lineRule="auto"/>
        <w:ind w:firstLine="420" w:firstLineChars="200"/>
        <w:rPr>
          <w:rFonts w:hint="eastAsia" w:ascii="宋体" w:hAnsi="宋体" w:eastAsia="宋体" w:cs="宋体"/>
          <w:highlight w:val="none"/>
          <w:lang w:val="zh-CN"/>
        </w:rPr>
      </w:pPr>
      <w:r>
        <w:rPr>
          <w:rFonts w:hint="eastAsia" w:ascii="宋体" w:hAnsi="宋体" w:eastAsia="宋体" w:cs="宋体"/>
          <w:highlight w:val="none"/>
          <w:lang w:val="zh-CN"/>
        </w:rPr>
        <w:t>联系方式：0431-81685832</w:t>
      </w:r>
    </w:p>
    <w:p w14:paraId="1D4AD3CE">
      <w:pPr>
        <w:widowControl/>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3.项目联系方式</w:t>
      </w:r>
    </w:p>
    <w:p w14:paraId="6B3E0429">
      <w:pPr>
        <w:widowControl/>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项目联系人：杨丹</w:t>
      </w:r>
    </w:p>
    <w:p w14:paraId="2A4727C3">
      <w:pPr>
        <w:widowControl/>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t>电话：15526870024</w:t>
      </w:r>
    </w:p>
    <w:p w14:paraId="2ADDDF44">
      <w:pPr>
        <w:widowControl/>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4.监督机构：吉林省财政厅政府采购管理处</w:t>
      </w:r>
    </w:p>
    <w:p w14:paraId="4FA0A039">
      <w:pPr>
        <w:pStyle w:val="8"/>
        <w:rPr>
          <w:rFonts w:hint="eastAsia" w:ascii="宋体" w:hAnsi="宋体" w:eastAsia="宋体" w:cs="宋体"/>
          <w:sz w:val="21"/>
          <w:szCs w:val="21"/>
          <w:highlight w:val="none"/>
        </w:rPr>
      </w:pPr>
    </w:p>
    <w:p w14:paraId="010CF30B">
      <w:pPr>
        <w:rPr>
          <w:rFonts w:hint="eastAsia" w:ascii="宋体" w:hAnsi="宋体" w:eastAsia="宋体" w:cs="宋体"/>
          <w:b/>
          <w:bCs/>
          <w:sz w:val="36"/>
          <w:highlight w:val="none"/>
        </w:rPr>
      </w:pPr>
      <w:r>
        <w:rPr>
          <w:rFonts w:hint="eastAsia" w:ascii="宋体" w:hAnsi="宋体" w:eastAsia="宋体" w:cs="宋体"/>
          <w:b/>
          <w:bCs/>
          <w:sz w:val="36"/>
          <w:highlight w:val="none"/>
        </w:rPr>
        <w:br w:type="page"/>
      </w:r>
    </w:p>
    <w:p w14:paraId="107E1F23">
      <w:pPr>
        <w:widowControl/>
        <w:spacing w:line="360" w:lineRule="auto"/>
        <w:ind w:firstLine="723" w:firstLineChars="200"/>
        <w:jc w:val="center"/>
        <w:rPr>
          <w:rFonts w:hint="eastAsia" w:ascii="宋体" w:hAnsi="宋体" w:eastAsia="宋体" w:cs="宋体"/>
          <w:sz w:val="36"/>
          <w:highlight w:val="none"/>
        </w:rPr>
      </w:pPr>
      <w:r>
        <w:rPr>
          <w:rFonts w:hint="eastAsia" w:ascii="宋体" w:hAnsi="宋体" w:eastAsia="宋体" w:cs="宋体"/>
          <w:b/>
          <w:bCs/>
          <w:sz w:val="36"/>
          <w:highlight w:val="none"/>
        </w:rPr>
        <w:t xml:space="preserve">第二章 </w:t>
      </w:r>
      <w:bookmarkEnd w:id="4"/>
      <w:bookmarkEnd w:id="5"/>
      <w:r>
        <w:rPr>
          <w:rFonts w:hint="eastAsia" w:ascii="宋体" w:hAnsi="宋体" w:eastAsia="宋体" w:cs="宋体"/>
          <w:b/>
          <w:bCs/>
          <w:sz w:val="36"/>
          <w:highlight w:val="none"/>
        </w:rPr>
        <w:t>竞争性磋商须知</w:t>
      </w:r>
    </w:p>
    <w:p w14:paraId="6C45C855">
      <w:pPr>
        <w:pStyle w:val="4"/>
        <w:numPr>
          <w:ilvl w:val="2"/>
          <w:numId w:val="0"/>
        </w:numPr>
        <w:spacing w:line="240" w:lineRule="auto"/>
        <w:jc w:val="center"/>
        <w:rPr>
          <w:rFonts w:hint="eastAsia" w:ascii="宋体" w:hAnsi="宋体" w:eastAsia="宋体" w:cs="宋体"/>
          <w:highlight w:val="none"/>
        </w:rPr>
      </w:pPr>
      <w:bookmarkStart w:id="6" w:name="_Toc465069552"/>
      <w:bookmarkStart w:id="7" w:name="_Toc18770"/>
      <w:r>
        <w:rPr>
          <w:rFonts w:hint="eastAsia" w:ascii="宋体" w:hAnsi="宋体" w:eastAsia="宋体" w:cs="宋体"/>
          <w:highlight w:val="none"/>
        </w:rPr>
        <w:t>（一）竞争性磋商须知前附表</w:t>
      </w:r>
      <w:bookmarkEnd w:id="6"/>
      <w:bookmarkEnd w:id="7"/>
    </w:p>
    <w:tbl>
      <w:tblPr>
        <w:tblStyle w:val="16"/>
        <w:tblW w:w="97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8806"/>
      </w:tblGrid>
      <w:tr w14:paraId="0D9B9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59" w:type="dxa"/>
            <w:tcBorders>
              <w:top w:val="single" w:color="000000" w:sz="4" w:space="0"/>
              <w:bottom w:val="single" w:color="000000" w:sz="4" w:space="0"/>
              <w:right w:val="single" w:color="auto" w:sz="4" w:space="0"/>
            </w:tcBorders>
            <w:noWrap w:val="0"/>
            <w:vAlign w:val="center"/>
          </w:tcPr>
          <w:p w14:paraId="7CCF70A3">
            <w:pPr>
              <w:spacing w:line="36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8806" w:type="dxa"/>
            <w:tcBorders>
              <w:top w:val="single" w:color="000000" w:sz="4" w:space="0"/>
              <w:left w:val="single" w:color="auto" w:sz="4" w:space="0"/>
              <w:bottom w:val="single" w:color="000000" w:sz="4" w:space="0"/>
            </w:tcBorders>
            <w:noWrap w:val="0"/>
            <w:vAlign w:val="center"/>
          </w:tcPr>
          <w:p w14:paraId="555DF16D">
            <w:pPr>
              <w:spacing w:line="360" w:lineRule="auto"/>
              <w:jc w:val="center"/>
              <w:rPr>
                <w:rFonts w:hint="eastAsia" w:ascii="宋体" w:hAnsi="宋体" w:eastAsia="宋体" w:cs="宋体"/>
                <w:highlight w:val="none"/>
              </w:rPr>
            </w:pPr>
            <w:r>
              <w:rPr>
                <w:rFonts w:hint="eastAsia" w:ascii="宋体" w:hAnsi="宋体" w:eastAsia="宋体" w:cs="宋体"/>
                <w:highlight w:val="none"/>
              </w:rPr>
              <w:t>内      容</w:t>
            </w:r>
          </w:p>
        </w:tc>
      </w:tr>
      <w:tr w14:paraId="734C0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59" w:type="dxa"/>
            <w:tcBorders>
              <w:top w:val="single" w:color="000000" w:sz="4" w:space="0"/>
              <w:bottom w:val="single" w:color="000000" w:sz="4" w:space="0"/>
              <w:right w:val="single" w:color="auto" w:sz="4" w:space="0"/>
            </w:tcBorders>
            <w:noWrap w:val="0"/>
            <w:vAlign w:val="center"/>
          </w:tcPr>
          <w:p w14:paraId="49B45EE2">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8806" w:type="dxa"/>
            <w:tcBorders>
              <w:top w:val="single" w:color="000000" w:sz="4" w:space="0"/>
              <w:left w:val="single" w:color="auto" w:sz="4" w:space="0"/>
              <w:bottom w:val="single" w:color="000000" w:sz="4" w:space="0"/>
            </w:tcBorders>
            <w:noWrap w:val="0"/>
            <w:vAlign w:val="center"/>
          </w:tcPr>
          <w:p w14:paraId="6EDEDA66">
            <w:pPr>
              <w:spacing w:line="360" w:lineRule="auto"/>
              <w:rPr>
                <w:rFonts w:hint="eastAsia" w:ascii="宋体" w:hAnsi="宋体" w:eastAsia="宋体" w:cs="宋体"/>
                <w:highlight w:val="none"/>
              </w:rPr>
            </w:pPr>
            <w:r>
              <w:rPr>
                <w:rFonts w:hint="eastAsia" w:ascii="宋体" w:hAnsi="宋体" w:eastAsia="宋体" w:cs="宋体"/>
                <w:highlight w:val="none"/>
              </w:rPr>
              <w:t>名 称：吉林工程技术师范学院</w:t>
            </w:r>
          </w:p>
          <w:p w14:paraId="5B7BBB65">
            <w:pPr>
              <w:spacing w:line="360" w:lineRule="auto"/>
              <w:rPr>
                <w:rFonts w:hint="eastAsia" w:ascii="宋体" w:hAnsi="宋体" w:eastAsia="宋体" w:cs="宋体"/>
                <w:highlight w:val="none"/>
              </w:rPr>
            </w:pPr>
            <w:r>
              <w:rPr>
                <w:rFonts w:hint="eastAsia" w:ascii="宋体" w:hAnsi="宋体" w:eastAsia="宋体" w:cs="宋体"/>
                <w:highlight w:val="none"/>
              </w:rPr>
              <w:t>地 址：长春市宽城区凯旋路3050号</w:t>
            </w:r>
          </w:p>
          <w:p w14:paraId="006B5F0C">
            <w:pPr>
              <w:spacing w:line="360" w:lineRule="auto"/>
              <w:rPr>
                <w:rFonts w:hint="eastAsia" w:ascii="宋体" w:hAnsi="宋体" w:eastAsia="宋体" w:cs="宋体"/>
                <w:highlight w:val="none"/>
              </w:rPr>
            </w:pPr>
            <w:r>
              <w:rPr>
                <w:rFonts w:hint="eastAsia" w:ascii="宋体" w:hAnsi="宋体" w:eastAsia="宋体" w:cs="宋体"/>
                <w:highlight w:val="none"/>
              </w:rPr>
              <w:t>联系方式：吕行0431-86908061</w:t>
            </w:r>
          </w:p>
        </w:tc>
      </w:tr>
      <w:tr w14:paraId="2C05F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2" w:hRule="atLeast"/>
        </w:trPr>
        <w:tc>
          <w:tcPr>
            <w:tcW w:w="959" w:type="dxa"/>
            <w:tcBorders>
              <w:top w:val="single" w:color="000000" w:sz="4" w:space="0"/>
              <w:bottom w:val="single" w:color="auto" w:sz="4" w:space="0"/>
              <w:right w:val="single" w:color="000000" w:sz="4" w:space="0"/>
            </w:tcBorders>
            <w:noWrap w:val="0"/>
            <w:vAlign w:val="center"/>
          </w:tcPr>
          <w:p w14:paraId="6DD6380B">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8806" w:type="dxa"/>
            <w:tcBorders>
              <w:top w:val="single" w:color="000000" w:sz="4" w:space="0"/>
              <w:left w:val="single" w:color="000000" w:sz="4" w:space="0"/>
              <w:bottom w:val="single" w:color="auto" w:sz="4" w:space="0"/>
              <w:right w:val="single" w:color="000000" w:sz="4" w:space="0"/>
            </w:tcBorders>
            <w:noWrap w:val="0"/>
            <w:vAlign w:val="center"/>
          </w:tcPr>
          <w:p w14:paraId="5167E527">
            <w:pPr>
              <w:spacing w:line="360" w:lineRule="auto"/>
              <w:rPr>
                <w:rFonts w:hint="eastAsia" w:ascii="宋体" w:hAnsi="宋体" w:eastAsia="宋体" w:cs="宋体"/>
                <w:highlight w:val="none"/>
                <w:lang w:eastAsia="zh-CN"/>
              </w:rPr>
            </w:pPr>
            <w:r>
              <w:rPr>
                <w:rFonts w:hint="eastAsia" w:ascii="宋体" w:hAnsi="宋体" w:eastAsia="宋体" w:cs="宋体"/>
                <w:highlight w:val="none"/>
              </w:rPr>
              <w:t>采购代理机构名称：</w:t>
            </w:r>
            <w:r>
              <w:rPr>
                <w:rFonts w:hint="eastAsia" w:ascii="宋体" w:hAnsi="宋体" w:eastAsia="宋体" w:cs="宋体"/>
                <w:highlight w:val="none"/>
                <w:lang w:val="zh-CN"/>
              </w:rPr>
              <w:t>吉林省公诚采购建设招投标有限公司</w:t>
            </w:r>
          </w:p>
          <w:p w14:paraId="2AEAD7CE">
            <w:pPr>
              <w:spacing w:line="360" w:lineRule="auto"/>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val="zh-CN"/>
              </w:rPr>
              <w:t>长春市绿园区皓月大路1888号（吾悦国际15 栋1908 室）</w:t>
            </w:r>
          </w:p>
          <w:p w14:paraId="4BF901AB">
            <w:pPr>
              <w:spacing w:line="360" w:lineRule="auto"/>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cs="宋体"/>
                <w:highlight w:val="none"/>
                <w:lang w:eastAsia="zh-CN"/>
              </w:rPr>
              <w:t>杨丹</w:t>
            </w:r>
          </w:p>
          <w:p w14:paraId="2C782C99">
            <w:pPr>
              <w:spacing w:line="360" w:lineRule="auto"/>
              <w:rPr>
                <w:rFonts w:hint="eastAsia" w:ascii="宋体" w:hAnsi="宋体" w:eastAsia="宋体" w:cs="宋体"/>
                <w:highlight w:val="none"/>
              </w:rPr>
            </w:pPr>
            <w:r>
              <w:rPr>
                <w:rFonts w:hint="eastAsia" w:ascii="宋体" w:hAnsi="宋体" w:eastAsia="宋体" w:cs="宋体"/>
                <w:highlight w:val="none"/>
              </w:rPr>
              <w:t>电  话：</w:t>
            </w:r>
            <w:r>
              <w:rPr>
                <w:rFonts w:hint="eastAsia" w:ascii="宋体" w:hAnsi="宋体" w:cs="宋体"/>
                <w:kern w:val="0"/>
                <w:szCs w:val="21"/>
                <w:highlight w:val="none"/>
              </w:rPr>
              <w:t>15526870024</w:t>
            </w:r>
          </w:p>
        </w:tc>
      </w:tr>
      <w:tr w14:paraId="2768D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59" w:type="dxa"/>
            <w:tcBorders>
              <w:top w:val="single" w:color="auto" w:sz="4" w:space="0"/>
              <w:bottom w:val="single" w:color="000000" w:sz="4" w:space="0"/>
              <w:right w:val="single" w:color="000000" w:sz="4" w:space="0"/>
            </w:tcBorders>
            <w:noWrap w:val="0"/>
            <w:vAlign w:val="center"/>
          </w:tcPr>
          <w:p w14:paraId="32EFA95F">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8806" w:type="dxa"/>
            <w:tcBorders>
              <w:top w:val="single" w:color="auto" w:sz="4" w:space="0"/>
              <w:left w:val="single" w:color="000000" w:sz="4" w:space="0"/>
              <w:bottom w:val="single" w:color="000000" w:sz="4" w:space="0"/>
              <w:right w:val="single" w:color="000000" w:sz="4" w:space="0"/>
            </w:tcBorders>
            <w:noWrap w:val="0"/>
            <w:vAlign w:val="top"/>
          </w:tcPr>
          <w:p w14:paraId="5E0A5077">
            <w:pPr>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cs="宋体"/>
                <w:kern w:val="0"/>
                <w:szCs w:val="21"/>
                <w:highlight w:val="none"/>
                <w:lang w:eastAsia="zh-CN"/>
              </w:rPr>
              <w:t>凯旋校区教室、卫生间维修改造工程</w:t>
            </w:r>
          </w:p>
          <w:p w14:paraId="0A2FEA3A">
            <w:pPr>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采购计划编号：</w:t>
            </w:r>
          </w:p>
        </w:tc>
      </w:tr>
      <w:tr w14:paraId="54A95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74A84CC9">
            <w:pPr>
              <w:spacing w:line="360" w:lineRule="auto"/>
              <w:jc w:val="center"/>
              <w:rPr>
                <w:rFonts w:hint="eastAsia" w:ascii="宋体" w:hAnsi="宋体" w:eastAsia="宋体" w:cs="宋体"/>
                <w:highlight w:val="none"/>
              </w:rPr>
            </w:pPr>
            <w:r>
              <w:rPr>
                <w:rFonts w:hint="eastAsia" w:ascii="宋体" w:hAnsi="宋体" w:eastAsia="宋体" w:cs="宋体"/>
                <w:highlight w:val="none"/>
              </w:rPr>
              <w:t>4</w:t>
            </w:r>
          </w:p>
        </w:tc>
        <w:tc>
          <w:tcPr>
            <w:tcW w:w="8806" w:type="dxa"/>
            <w:tcBorders>
              <w:top w:val="single" w:color="000000" w:sz="4" w:space="0"/>
              <w:left w:val="single" w:color="000000" w:sz="4" w:space="0"/>
              <w:bottom w:val="single" w:color="000000" w:sz="4" w:space="0"/>
            </w:tcBorders>
            <w:noWrap w:val="0"/>
            <w:vAlign w:val="center"/>
          </w:tcPr>
          <w:p w14:paraId="7CAE6BC7">
            <w:pPr>
              <w:spacing w:line="360" w:lineRule="auto"/>
              <w:rPr>
                <w:rFonts w:hint="eastAsia" w:ascii="宋体" w:hAnsi="宋体" w:eastAsia="宋体" w:cs="宋体"/>
                <w:highlight w:val="none"/>
              </w:rPr>
            </w:pPr>
            <w:r>
              <w:rPr>
                <w:rFonts w:hint="eastAsia" w:ascii="宋体" w:hAnsi="宋体" w:eastAsia="宋体" w:cs="宋体"/>
                <w:highlight w:val="none"/>
              </w:rPr>
              <w:t>采购方式：竞争性磋商</w:t>
            </w:r>
          </w:p>
          <w:p w14:paraId="475D972A">
            <w:pPr>
              <w:spacing w:line="360" w:lineRule="auto"/>
              <w:rPr>
                <w:rFonts w:hint="eastAsia" w:ascii="宋体" w:hAnsi="宋体" w:eastAsia="宋体" w:cs="宋体"/>
                <w:highlight w:val="none"/>
              </w:rPr>
            </w:pPr>
            <w:r>
              <w:rPr>
                <w:rFonts w:hint="eastAsia" w:ascii="宋体" w:hAnsi="宋体" w:eastAsia="宋体" w:cs="宋体"/>
                <w:highlight w:val="none"/>
              </w:rPr>
              <w:t>资格审查：资格后审</w:t>
            </w:r>
          </w:p>
          <w:p w14:paraId="7CCD07F9">
            <w:pPr>
              <w:spacing w:line="360" w:lineRule="auto"/>
              <w:rPr>
                <w:rFonts w:hint="eastAsia" w:ascii="宋体" w:hAnsi="宋体" w:eastAsia="宋体" w:cs="宋体"/>
                <w:highlight w:val="none"/>
              </w:rPr>
            </w:pPr>
            <w:r>
              <w:rPr>
                <w:rFonts w:hint="eastAsia" w:ascii="宋体" w:hAnsi="宋体" w:eastAsia="宋体" w:cs="宋体"/>
                <w:highlight w:val="none"/>
              </w:rPr>
              <w:t>评审方法：综合评分法</w:t>
            </w:r>
          </w:p>
        </w:tc>
      </w:tr>
      <w:tr w14:paraId="16A19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5EC6CC37">
            <w:pPr>
              <w:spacing w:line="360" w:lineRule="auto"/>
              <w:jc w:val="center"/>
              <w:rPr>
                <w:rFonts w:hint="eastAsia" w:ascii="宋体" w:hAnsi="宋体" w:eastAsia="宋体" w:cs="宋体"/>
                <w:highlight w:val="none"/>
              </w:rPr>
            </w:pPr>
            <w:r>
              <w:rPr>
                <w:rFonts w:hint="eastAsia" w:ascii="宋体" w:hAnsi="宋体" w:eastAsia="宋体" w:cs="宋体"/>
                <w:highlight w:val="none"/>
              </w:rPr>
              <w:t>5</w:t>
            </w:r>
          </w:p>
        </w:tc>
        <w:tc>
          <w:tcPr>
            <w:tcW w:w="8806" w:type="dxa"/>
            <w:tcBorders>
              <w:top w:val="single" w:color="000000" w:sz="4" w:space="0"/>
              <w:left w:val="single" w:color="000000" w:sz="4" w:space="0"/>
              <w:bottom w:val="single" w:color="000000" w:sz="4" w:space="0"/>
            </w:tcBorders>
            <w:noWrap w:val="0"/>
            <w:vAlign w:val="center"/>
          </w:tcPr>
          <w:p w14:paraId="0DFFF107">
            <w:pPr>
              <w:spacing w:line="360" w:lineRule="auto"/>
              <w:rPr>
                <w:rFonts w:hint="eastAsia" w:ascii="宋体" w:hAnsi="宋体" w:eastAsia="宋体" w:cs="宋体"/>
                <w:highlight w:val="none"/>
              </w:rPr>
            </w:pPr>
            <w:r>
              <w:rPr>
                <w:rFonts w:hint="eastAsia" w:ascii="宋体" w:hAnsi="宋体" w:eastAsia="宋体" w:cs="宋体"/>
                <w:highlight w:val="none"/>
              </w:rPr>
              <w:t>资金来源：财政资金</w:t>
            </w:r>
          </w:p>
          <w:p w14:paraId="5B1ACBC3">
            <w:pPr>
              <w:spacing w:line="360" w:lineRule="auto"/>
              <w:rPr>
                <w:rFonts w:hint="eastAsia" w:ascii="宋体" w:hAnsi="宋体" w:eastAsia="宋体" w:cs="宋体"/>
                <w:highlight w:val="none"/>
              </w:rPr>
            </w:pPr>
            <w:r>
              <w:rPr>
                <w:rFonts w:hint="eastAsia" w:ascii="宋体" w:hAnsi="宋体" w:eastAsia="宋体" w:cs="宋体"/>
                <w:highlight w:val="none"/>
              </w:rPr>
              <w:t>落实情况：已落实</w:t>
            </w:r>
          </w:p>
          <w:p w14:paraId="788116A1">
            <w:pPr>
              <w:spacing w:line="360" w:lineRule="auto"/>
              <w:rPr>
                <w:rFonts w:hint="eastAsia" w:ascii="宋体" w:hAnsi="宋体" w:eastAsia="宋体" w:cs="宋体"/>
                <w:highlight w:val="none"/>
              </w:rPr>
            </w:pPr>
            <w:r>
              <w:rPr>
                <w:rFonts w:hint="eastAsia" w:ascii="宋体" w:hAnsi="宋体" w:eastAsia="宋体" w:cs="宋体"/>
                <w:highlight w:val="none"/>
              </w:rPr>
              <w:t>出资比例：100%</w:t>
            </w:r>
          </w:p>
        </w:tc>
      </w:tr>
      <w:tr w14:paraId="53F3C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038775DD">
            <w:pPr>
              <w:spacing w:line="360" w:lineRule="auto"/>
              <w:jc w:val="center"/>
              <w:rPr>
                <w:rFonts w:hint="eastAsia" w:ascii="宋体" w:hAnsi="宋体" w:eastAsia="宋体" w:cs="宋体"/>
                <w:highlight w:val="none"/>
              </w:rPr>
            </w:pPr>
            <w:r>
              <w:rPr>
                <w:rFonts w:hint="eastAsia" w:ascii="宋体" w:hAnsi="宋体" w:eastAsia="宋体" w:cs="宋体"/>
                <w:highlight w:val="none"/>
              </w:rPr>
              <w:t>6</w:t>
            </w:r>
          </w:p>
        </w:tc>
        <w:tc>
          <w:tcPr>
            <w:tcW w:w="8806" w:type="dxa"/>
            <w:tcBorders>
              <w:top w:val="single" w:color="000000" w:sz="4" w:space="0"/>
              <w:left w:val="single" w:color="000000" w:sz="4" w:space="0"/>
              <w:bottom w:val="single" w:color="000000" w:sz="4" w:space="0"/>
            </w:tcBorders>
            <w:noWrap w:val="0"/>
            <w:vAlign w:val="center"/>
          </w:tcPr>
          <w:p w14:paraId="04571AC7">
            <w:pPr>
              <w:spacing w:line="360" w:lineRule="auto"/>
              <w:rPr>
                <w:rFonts w:hint="eastAsia" w:ascii="宋体" w:hAnsi="宋体" w:eastAsia="宋体" w:cs="宋体"/>
                <w:highlight w:val="none"/>
              </w:rPr>
            </w:pPr>
            <w:r>
              <w:rPr>
                <w:rFonts w:hint="eastAsia" w:ascii="宋体" w:hAnsi="宋体" w:eastAsia="宋体" w:cs="宋体"/>
                <w:kern w:val="0"/>
                <w:szCs w:val="21"/>
                <w:highlight w:val="none"/>
              </w:rPr>
              <w:t>采购内容</w:t>
            </w:r>
            <w:r>
              <w:rPr>
                <w:rFonts w:hint="eastAsia" w:ascii="宋体" w:hAnsi="宋体" w:eastAsia="宋体" w:cs="宋体"/>
                <w:highlight w:val="none"/>
              </w:rPr>
              <w:t>：</w:t>
            </w:r>
            <w:r>
              <w:rPr>
                <w:rFonts w:hint="eastAsia" w:ascii="宋体" w:hAnsi="宋体" w:eastAsia="宋体" w:cs="宋体"/>
                <w:szCs w:val="21"/>
                <w:highlight w:val="none"/>
              </w:rPr>
              <w:t>工程量清单、施工图纸及合同范围内的全部施工内容</w:t>
            </w:r>
          </w:p>
        </w:tc>
      </w:tr>
      <w:tr w14:paraId="346F8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12D8783E">
            <w:pPr>
              <w:spacing w:line="360" w:lineRule="auto"/>
              <w:jc w:val="center"/>
              <w:rPr>
                <w:rFonts w:hint="eastAsia" w:ascii="宋体" w:hAnsi="宋体" w:eastAsia="宋体" w:cs="宋体"/>
                <w:highlight w:val="none"/>
              </w:rPr>
            </w:pPr>
            <w:r>
              <w:rPr>
                <w:rFonts w:hint="eastAsia" w:ascii="宋体" w:hAnsi="宋体" w:eastAsia="宋体" w:cs="宋体"/>
                <w:highlight w:val="none"/>
              </w:rPr>
              <w:t>7</w:t>
            </w:r>
          </w:p>
        </w:tc>
        <w:tc>
          <w:tcPr>
            <w:tcW w:w="8806" w:type="dxa"/>
            <w:tcBorders>
              <w:top w:val="single" w:color="000000" w:sz="4" w:space="0"/>
              <w:left w:val="single" w:color="000000" w:sz="4" w:space="0"/>
              <w:bottom w:val="single" w:color="000000" w:sz="4" w:space="0"/>
            </w:tcBorders>
            <w:noWrap w:val="0"/>
            <w:vAlign w:val="center"/>
          </w:tcPr>
          <w:p w14:paraId="1C8E6379">
            <w:pPr>
              <w:widowControl/>
              <w:spacing w:line="360" w:lineRule="auto"/>
              <w:jc w:val="left"/>
              <w:rPr>
                <w:rFonts w:hint="eastAsia" w:ascii="宋体" w:hAnsi="宋体" w:eastAsia="宋体" w:cs="宋体"/>
                <w:highlight w:val="none"/>
              </w:rPr>
            </w:pPr>
            <w:r>
              <w:rPr>
                <w:rFonts w:hint="eastAsia" w:ascii="宋体" w:hAnsi="宋体" w:eastAsia="宋体" w:cs="宋体"/>
                <w:kern w:val="0"/>
                <w:szCs w:val="21"/>
                <w:highlight w:val="none"/>
              </w:rPr>
              <w:t>合同履行期限：自签订合同之日起</w:t>
            </w:r>
            <w:r>
              <w:rPr>
                <w:rFonts w:hint="eastAsia" w:ascii="宋体" w:hAnsi="宋体" w:cs="宋体"/>
                <w:kern w:val="0"/>
                <w:szCs w:val="21"/>
                <w:highlight w:val="none"/>
                <w:lang w:val="en-US" w:eastAsia="zh-CN"/>
              </w:rPr>
              <w:t>60</w:t>
            </w:r>
            <w:r>
              <w:rPr>
                <w:rFonts w:hint="eastAsia" w:ascii="宋体" w:hAnsi="宋体" w:eastAsia="宋体" w:cs="宋体"/>
                <w:kern w:val="0"/>
                <w:szCs w:val="21"/>
                <w:highlight w:val="none"/>
              </w:rPr>
              <w:t>天内完成</w:t>
            </w:r>
          </w:p>
        </w:tc>
      </w:tr>
      <w:tr w14:paraId="7DBC1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1E226009">
            <w:pPr>
              <w:spacing w:line="360" w:lineRule="auto"/>
              <w:jc w:val="center"/>
              <w:rPr>
                <w:rFonts w:hint="eastAsia" w:ascii="宋体" w:hAnsi="宋体" w:eastAsia="宋体" w:cs="宋体"/>
                <w:highlight w:val="none"/>
              </w:rPr>
            </w:pPr>
            <w:r>
              <w:rPr>
                <w:rFonts w:hint="eastAsia" w:ascii="宋体" w:hAnsi="宋体" w:eastAsia="宋体" w:cs="宋体"/>
                <w:highlight w:val="none"/>
              </w:rPr>
              <w:t>8</w:t>
            </w:r>
          </w:p>
        </w:tc>
        <w:tc>
          <w:tcPr>
            <w:tcW w:w="8806" w:type="dxa"/>
            <w:tcBorders>
              <w:top w:val="single" w:color="000000" w:sz="4" w:space="0"/>
              <w:left w:val="single" w:color="000000" w:sz="4" w:space="0"/>
              <w:bottom w:val="single" w:color="000000" w:sz="4" w:space="0"/>
            </w:tcBorders>
            <w:noWrap w:val="0"/>
            <w:vAlign w:val="center"/>
          </w:tcPr>
          <w:p w14:paraId="439D4CDE">
            <w:pPr>
              <w:spacing w:line="360" w:lineRule="auto"/>
              <w:rPr>
                <w:rFonts w:hint="eastAsia" w:ascii="宋体" w:hAnsi="宋体" w:eastAsia="宋体" w:cs="宋体"/>
                <w:highlight w:val="none"/>
              </w:rPr>
            </w:pPr>
            <w:r>
              <w:rPr>
                <w:rFonts w:hint="eastAsia" w:ascii="宋体" w:hAnsi="宋体" w:eastAsia="宋体" w:cs="宋体"/>
                <w:highlight w:val="none"/>
              </w:rPr>
              <w:t>质量标准：</w:t>
            </w:r>
            <w:r>
              <w:rPr>
                <w:rFonts w:hint="eastAsia" w:ascii="宋体" w:hAnsi="宋体" w:eastAsia="宋体" w:cs="宋体"/>
                <w:szCs w:val="21"/>
                <w:highlight w:val="none"/>
              </w:rPr>
              <w:t>符合国家及相关标准的合格工程</w:t>
            </w:r>
          </w:p>
        </w:tc>
      </w:tr>
      <w:tr w14:paraId="721FE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7049945D">
            <w:pPr>
              <w:spacing w:line="360" w:lineRule="auto"/>
              <w:jc w:val="center"/>
              <w:rPr>
                <w:rFonts w:hint="eastAsia" w:ascii="宋体" w:hAnsi="宋体" w:eastAsia="宋体" w:cs="宋体"/>
                <w:highlight w:val="none"/>
              </w:rPr>
            </w:pPr>
            <w:r>
              <w:rPr>
                <w:rFonts w:hint="eastAsia" w:ascii="宋体" w:hAnsi="宋体" w:eastAsia="宋体" w:cs="宋体"/>
                <w:highlight w:val="none"/>
              </w:rPr>
              <w:t>9</w:t>
            </w:r>
          </w:p>
        </w:tc>
        <w:tc>
          <w:tcPr>
            <w:tcW w:w="8806" w:type="dxa"/>
            <w:tcBorders>
              <w:top w:val="single" w:color="000000" w:sz="4" w:space="0"/>
              <w:left w:val="single" w:color="000000" w:sz="4" w:space="0"/>
              <w:bottom w:val="single" w:color="000000" w:sz="4" w:space="0"/>
            </w:tcBorders>
            <w:noWrap w:val="0"/>
            <w:vAlign w:val="center"/>
          </w:tcPr>
          <w:p w14:paraId="2D70C77E">
            <w:pPr>
              <w:spacing w:line="360" w:lineRule="auto"/>
              <w:rPr>
                <w:rFonts w:hint="eastAsia" w:ascii="宋体" w:hAnsi="宋体" w:eastAsia="宋体" w:cs="宋体"/>
                <w:highlight w:val="none"/>
              </w:rPr>
            </w:pPr>
            <w:r>
              <w:rPr>
                <w:rFonts w:hint="eastAsia" w:ascii="宋体" w:hAnsi="宋体" w:eastAsia="宋体" w:cs="宋体"/>
                <w:highlight w:val="none"/>
              </w:rPr>
              <w:t>建设地点：吉林工程技术师范学院凯旋校区</w:t>
            </w:r>
          </w:p>
        </w:tc>
      </w:tr>
      <w:tr w14:paraId="4BC00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59" w:type="dxa"/>
            <w:tcBorders>
              <w:top w:val="single" w:color="000000" w:sz="4" w:space="0"/>
              <w:bottom w:val="single" w:color="auto" w:sz="4" w:space="0"/>
              <w:right w:val="single" w:color="000000" w:sz="4" w:space="0"/>
            </w:tcBorders>
            <w:noWrap w:val="0"/>
            <w:vAlign w:val="center"/>
          </w:tcPr>
          <w:p w14:paraId="2B922E12">
            <w:pPr>
              <w:spacing w:line="360" w:lineRule="auto"/>
              <w:jc w:val="center"/>
              <w:rPr>
                <w:rFonts w:hint="eastAsia" w:ascii="宋体" w:hAnsi="宋体" w:eastAsia="宋体" w:cs="宋体"/>
                <w:highlight w:val="none"/>
              </w:rPr>
            </w:pPr>
            <w:r>
              <w:rPr>
                <w:rFonts w:hint="eastAsia" w:ascii="宋体" w:hAnsi="宋体" w:eastAsia="宋体" w:cs="宋体"/>
                <w:highlight w:val="none"/>
              </w:rPr>
              <w:t>10</w:t>
            </w:r>
          </w:p>
        </w:tc>
        <w:tc>
          <w:tcPr>
            <w:tcW w:w="8806" w:type="dxa"/>
            <w:tcBorders>
              <w:top w:val="single" w:color="000000" w:sz="4" w:space="0"/>
              <w:left w:val="single" w:color="000000" w:sz="4" w:space="0"/>
              <w:bottom w:val="single" w:color="auto" w:sz="4" w:space="0"/>
            </w:tcBorders>
            <w:noWrap w:val="0"/>
            <w:vAlign w:val="center"/>
          </w:tcPr>
          <w:p w14:paraId="28F9B3E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供应商资质条件、能力和信誉：</w:t>
            </w:r>
          </w:p>
          <w:p w14:paraId="1C7811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1.满足《中华人民共和国政府采购法》第二十二条规定的条件：</w:t>
            </w:r>
          </w:p>
          <w:p w14:paraId="069D885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w:t>
            </w:r>
            <w:r>
              <w:rPr>
                <w:rFonts w:hint="eastAsia" w:ascii="宋体" w:hAnsi="宋体" w:eastAsia="宋体" w:cs="宋体"/>
                <w:bCs/>
                <w:szCs w:val="21"/>
                <w:highlight w:val="none"/>
              </w:rPr>
              <w:t>本项目为专门面向中小企业采购的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13B2701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3.本项目的特定资格要求：</w:t>
            </w:r>
          </w:p>
          <w:p w14:paraId="13713EF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（1）本次</w:t>
            </w:r>
            <w:r>
              <w:rPr>
                <w:rFonts w:hint="eastAsia" w:ascii="宋体" w:hAnsi="宋体" w:cs="宋体"/>
                <w:szCs w:val="21"/>
                <w:highlight w:val="none"/>
                <w:lang w:eastAsia="zh-CN"/>
              </w:rPr>
              <w:t>采购</w:t>
            </w:r>
            <w:r>
              <w:rPr>
                <w:rFonts w:hint="eastAsia" w:ascii="宋体" w:hAnsi="宋体" w:eastAsia="宋体" w:cs="宋体"/>
                <w:szCs w:val="21"/>
                <w:highlight w:val="none"/>
              </w:rPr>
              <w:t>要求供应商具有独立法人资格的企业或其他组织，具有有效的营业执照，在人员、设备、资金等方面具有相应的施工能力；</w:t>
            </w:r>
          </w:p>
          <w:p w14:paraId="51D81FB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（2）供应商须具备建设行政主管部门核发的</w:t>
            </w:r>
            <w:r>
              <w:rPr>
                <w:rFonts w:hint="eastAsia" w:ascii="宋体" w:hAnsi="宋体" w:cs="宋体"/>
                <w:bCs/>
                <w:szCs w:val="21"/>
                <w:highlight w:val="none"/>
                <w:lang w:eastAsia="zh-CN"/>
              </w:rPr>
              <w:t>建筑工程施工总承包三级及以上资质或建筑装饰装修工程专业承包二级及以上资质</w:t>
            </w:r>
            <w:r>
              <w:rPr>
                <w:rFonts w:hint="eastAsia" w:ascii="宋体" w:hAnsi="宋体" w:eastAsia="宋体" w:cs="宋体"/>
                <w:bCs/>
                <w:szCs w:val="21"/>
                <w:highlight w:val="none"/>
              </w:rPr>
              <w:t>和安全生产许可证，近三年（2022年至今）具有类似业绩至少一项，并在人员、设备、资金等方面具有相应的施工能力。其中，供应商拟派项目经理须具备建筑工程专业二级及以上注册建造师执业资格，且具备有效的安全生产考核合格证书（或可查询的电子证书，登录吉林省建设工程安管人员管理系统，证书查询－扫描电子证书二维码），须为本单位在职人员</w:t>
            </w:r>
            <w:r>
              <w:rPr>
                <w:rFonts w:hint="eastAsia" w:ascii="宋体" w:hAnsi="宋体" w:cs="宋体"/>
                <w:bCs/>
                <w:szCs w:val="21"/>
                <w:highlight w:val="none"/>
                <w:lang w:eastAsia="zh-CN"/>
              </w:rPr>
              <w:t>，</w:t>
            </w:r>
            <w:r>
              <w:rPr>
                <w:rFonts w:hint="eastAsia" w:ascii="宋体" w:hAnsi="宋体" w:eastAsia="宋体" w:cs="宋体"/>
                <w:bCs/>
                <w:szCs w:val="21"/>
                <w:highlight w:val="none"/>
              </w:rPr>
              <w:t>且未担任其他在施建设工程项目的项目经理。拟派出的项目管理人员，应无在建工程，否则按废标处理。</w:t>
            </w:r>
            <w:r>
              <w:rPr>
                <w:rFonts w:hint="eastAsia" w:ascii="宋体" w:hAnsi="宋体" w:eastAsia="宋体" w:cs="宋体"/>
                <w:b/>
                <w:bCs/>
                <w:highlight w:val="none"/>
              </w:rPr>
              <w:t>供应商必须保证</w:t>
            </w:r>
            <w:r>
              <w:rPr>
                <w:rFonts w:hint="eastAsia" w:ascii="宋体" w:hAnsi="宋体" w:cs="宋体"/>
                <w:b/>
                <w:bCs/>
                <w:highlight w:val="none"/>
                <w:lang w:eastAsia="zh-CN"/>
              </w:rPr>
              <w:t>响应</w:t>
            </w:r>
            <w:r>
              <w:rPr>
                <w:rFonts w:hint="eastAsia" w:ascii="宋体" w:hAnsi="宋体" w:eastAsia="宋体" w:cs="宋体"/>
                <w:b/>
                <w:bCs/>
                <w:highlight w:val="none"/>
              </w:rPr>
              <w:t>拟派遣的项目经理和项目管理机构人员与实际到校工作人员相符，如供应商违约按</w:t>
            </w:r>
            <w:r>
              <w:rPr>
                <w:rFonts w:hint="eastAsia" w:ascii="宋体" w:hAnsi="宋体" w:cs="宋体"/>
                <w:b/>
                <w:bCs/>
                <w:highlight w:val="none"/>
                <w:lang w:eastAsia="zh-CN"/>
              </w:rPr>
              <w:t>无效响应</w:t>
            </w:r>
            <w:r>
              <w:rPr>
                <w:rFonts w:hint="eastAsia" w:ascii="宋体" w:hAnsi="宋体" w:eastAsia="宋体" w:cs="宋体"/>
                <w:b/>
                <w:bCs/>
                <w:highlight w:val="none"/>
              </w:rPr>
              <w:t>处置，扣除履约保证金并追究违约责任。</w:t>
            </w:r>
          </w:p>
          <w:p w14:paraId="7F5112A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注：1.在住房和城乡建设部网站已公告通过延续的建筑业、监理、工程勘察、工程设计业，均可以正常参加招投标活动。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14:paraId="7B55787C">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3</w:t>
            </w:r>
            <w:r>
              <w:rPr>
                <w:rFonts w:hint="eastAsia" w:ascii="宋体" w:hAnsi="宋体" w:eastAsia="宋体" w:cs="宋体"/>
                <w:bCs/>
                <w:szCs w:val="21"/>
                <w:highlight w:val="none"/>
              </w:rPr>
              <w:t>）财务状况良好，同时提供以下①②材料：</w:t>
            </w:r>
          </w:p>
          <w:p w14:paraId="71A5A57F">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①202</w:t>
            </w:r>
            <w:r>
              <w:rPr>
                <w:rFonts w:hint="eastAsia" w:ascii="宋体" w:hAnsi="宋体" w:cs="宋体"/>
                <w:bCs/>
                <w:szCs w:val="21"/>
                <w:highlight w:val="none"/>
                <w:lang w:val="en-US" w:eastAsia="zh-CN"/>
              </w:rPr>
              <w:t>2</w:t>
            </w:r>
            <w:r>
              <w:rPr>
                <w:rFonts w:hint="eastAsia" w:ascii="宋体" w:hAnsi="宋体" w:eastAsia="宋体" w:cs="宋体"/>
                <w:bCs/>
                <w:szCs w:val="21"/>
                <w:highlight w:val="none"/>
              </w:rPr>
              <w:t>年-202</w:t>
            </w:r>
            <w:r>
              <w:rPr>
                <w:rFonts w:hint="eastAsia" w:ascii="宋体" w:hAnsi="宋体" w:cs="宋体"/>
                <w:bCs/>
                <w:szCs w:val="21"/>
                <w:highlight w:val="none"/>
                <w:lang w:val="en-US" w:eastAsia="zh-CN"/>
              </w:rPr>
              <w:t>4</w:t>
            </w:r>
            <w:r>
              <w:rPr>
                <w:rFonts w:hint="eastAsia" w:ascii="宋体" w:hAnsi="宋体" w:eastAsia="宋体" w:cs="宋体"/>
                <w:bCs/>
                <w:szCs w:val="21"/>
                <w:highlight w:val="none"/>
              </w:rPr>
              <w:t>年经会计师事务所或审计机构审计的财务审计报告，如响应供应商成立日期在202</w:t>
            </w:r>
            <w:r>
              <w:rPr>
                <w:rFonts w:hint="eastAsia" w:ascii="宋体" w:hAnsi="宋体" w:cs="宋体"/>
                <w:bCs/>
                <w:szCs w:val="21"/>
                <w:highlight w:val="none"/>
                <w:lang w:val="en-US" w:eastAsia="zh-CN"/>
              </w:rPr>
              <w:t>2</w:t>
            </w:r>
            <w:r>
              <w:rPr>
                <w:rFonts w:hint="eastAsia" w:ascii="宋体" w:hAnsi="宋体" w:eastAsia="宋体" w:cs="宋体"/>
                <w:bCs/>
                <w:szCs w:val="21"/>
                <w:highlight w:val="none"/>
              </w:rPr>
              <w:t>年-202</w:t>
            </w:r>
            <w:r>
              <w:rPr>
                <w:rFonts w:hint="eastAsia" w:ascii="宋体" w:hAnsi="宋体" w:cs="宋体"/>
                <w:bCs/>
                <w:szCs w:val="21"/>
                <w:highlight w:val="none"/>
                <w:lang w:val="en-US" w:eastAsia="zh-CN"/>
              </w:rPr>
              <w:t>4</w:t>
            </w:r>
            <w:r>
              <w:rPr>
                <w:rFonts w:hint="eastAsia" w:ascii="宋体" w:hAnsi="宋体" w:eastAsia="宋体" w:cs="宋体"/>
                <w:bCs/>
                <w:szCs w:val="21"/>
                <w:highlight w:val="none"/>
              </w:rPr>
              <w:t>年之间的，提供从成立之日起到202</w:t>
            </w:r>
            <w:r>
              <w:rPr>
                <w:rFonts w:hint="eastAsia" w:ascii="宋体" w:hAnsi="宋体" w:cs="宋体"/>
                <w:bCs/>
                <w:szCs w:val="21"/>
                <w:highlight w:val="none"/>
                <w:lang w:val="en-US" w:eastAsia="zh-CN"/>
              </w:rPr>
              <w:t>4</w:t>
            </w:r>
            <w:r>
              <w:rPr>
                <w:rFonts w:hint="eastAsia" w:ascii="宋体" w:hAnsi="宋体" w:eastAsia="宋体" w:cs="宋体"/>
                <w:bCs/>
                <w:szCs w:val="21"/>
                <w:highlight w:val="none"/>
              </w:rPr>
              <w:t>年度经会计师事务所或审计机构审计的财务审计报告；②202</w:t>
            </w:r>
            <w:r>
              <w:rPr>
                <w:rFonts w:hint="eastAsia" w:ascii="宋体" w:hAnsi="宋体" w:cs="宋体"/>
                <w:bCs/>
                <w:szCs w:val="21"/>
                <w:highlight w:val="none"/>
                <w:lang w:val="en-US" w:eastAsia="zh-CN"/>
              </w:rPr>
              <w:t>5</w:t>
            </w:r>
            <w:r>
              <w:rPr>
                <w:rFonts w:hint="eastAsia" w:ascii="宋体" w:hAnsi="宋体" w:eastAsia="宋体" w:cs="宋体"/>
                <w:bCs/>
                <w:szCs w:val="21"/>
                <w:highlight w:val="none"/>
              </w:rPr>
              <w:t>年1月1日至今的财务状况良好承诺。</w:t>
            </w:r>
          </w:p>
          <w:p w14:paraId="091D348F">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注：如供应商在2024年1月1日后成立的，只提供成立之日至今的财务状况良好承诺即可；</w:t>
            </w:r>
          </w:p>
          <w:p w14:paraId="68B9D339">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4</w:t>
            </w:r>
            <w:r>
              <w:rPr>
                <w:rFonts w:hint="eastAsia" w:ascii="宋体" w:hAnsi="宋体" w:eastAsia="宋体" w:cs="宋体"/>
                <w:bCs/>
                <w:szCs w:val="21"/>
                <w:highlight w:val="none"/>
              </w:rPr>
              <w:t>）参加政府采购活动前三年内在经营活动中没有重大违法记录；</w:t>
            </w:r>
          </w:p>
          <w:p w14:paraId="368C7F5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5</w:t>
            </w:r>
            <w:r>
              <w:rPr>
                <w:rFonts w:hint="eastAsia" w:ascii="宋体" w:hAnsi="宋体" w:eastAsia="宋体" w:cs="宋体"/>
                <w:bCs/>
                <w:szCs w:val="21"/>
                <w:highlight w:val="none"/>
              </w:rPr>
              <w:t>）供应商近三年（2022年－至今）内供应商、法定代表人未在“中国裁判文书网”（www.wenshu.court.gov.cn）有行贿犯罪记录；</w:t>
            </w:r>
          </w:p>
          <w:p w14:paraId="75C6044A">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6</w:t>
            </w:r>
            <w:r>
              <w:rPr>
                <w:rFonts w:hint="eastAsia" w:ascii="宋体" w:hAnsi="宋体" w:eastAsia="宋体" w:cs="宋体"/>
                <w:bCs/>
                <w:szCs w:val="21"/>
                <w:highlight w:val="none"/>
              </w:rPr>
              <w:t>）拒绝列入政府取消投标资格记录期间的企业或个人投标；</w:t>
            </w:r>
          </w:p>
          <w:p w14:paraId="75BFE4C3">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7</w:t>
            </w:r>
            <w:r>
              <w:rPr>
                <w:rFonts w:hint="eastAsia" w:ascii="宋体" w:hAnsi="宋体" w:eastAsia="宋体" w:cs="宋体"/>
                <w:bCs/>
                <w:szCs w:val="21"/>
                <w:highlight w:val="none"/>
              </w:rPr>
              <w:t>）供应商不能列入失信被执行人、重大税收违法案件当事人名单、政府采购严重违法失信行为记录名单（详见财库〔2016〕125号）；</w:t>
            </w:r>
          </w:p>
          <w:p w14:paraId="4AD3424E">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8</w:t>
            </w:r>
            <w:r>
              <w:rPr>
                <w:rFonts w:hint="eastAsia" w:ascii="宋体" w:hAnsi="宋体" w:eastAsia="宋体" w:cs="宋体"/>
                <w:bCs/>
                <w:szCs w:val="21"/>
                <w:highlight w:val="none"/>
              </w:rPr>
              <w:t>）拒绝被行政主管部门在国家企业信用信息公示系统中列入严重违法失信企业名单的参与投标；</w:t>
            </w:r>
          </w:p>
          <w:p w14:paraId="34CE5B7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bCs/>
                <w:szCs w:val="21"/>
                <w:highlight w:val="none"/>
              </w:rPr>
              <w:t>（</w:t>
            </w:r>
            <w:r>
              <w:rPr>
                <w:rFonts w:hint="eastAsia" w:ascii="宋体" w:hAnsi="宋体" w:cs="宋体"/>
                <w:bCs/>
                <w:szCs w:val="21"/>
                <w:highlight w:val="none"/>
                <w:lang w:val="en-US" w:eastAsia="zh-CN"/>
              </w:rPr>
              <w:t>9</w:t>
            </w:r>
            <w:r>
              <w:rPr>
                <w:rFonts w:hint="eastAsia" w:ascii="宋体" w:hAnsi="宋体" w:eastAsia="宋体" w:cs="宋体"/>
                <w:bCs/>
                <w:szCs w:val="21"/>
                <w:highlight w:val="none"/>
              </w:rPr>
              <w:t>）</w:t>
            </w:r>
            <w:r>
              <w:rPr>
                <w:rFonts w:hint="eastAsia" w:ascii="宋体" w:hAnsi="宋体" w:eastAsia="宋体" w:cs="宋体"/>
                <w:bCs/>
                <w:szCs w:val="21"/>
                <w:highlight w:val="none"/>
                <w:lang w:eastAsia="zh-CN"/>
              </w:rPr>
              <w:t>单位负责人为同一人或者存在直接控股、管理关系的不同供应商，不得参加同一合同项下的政府采购活动。</w:t>
            </w:r>
          </w:p>
        </w:tc>
      </w:tr>
      <w:tr w14:paraId="0527F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59" w:type="dxa"/>
            <w:tcBorders>
              <w:top w:val="single" w:color="000000" w:sz="4" w:space="0"/>
              <w:bottom w:val="single" w:color="auto" w:sz="4" w:space="0"/>
              <w:right w:val="single" w:color="000000" w:sz="4" w:space="0"/>
            </w:tcBorders>
            <w:noWrap w:val="0"/>
            <w:vAlign w:val="center"/>
          </w:tcPr>
          <w:p w14:paraId="0FD58C2D">
            <w:pPr>
              <w:spacing w:line="360" w:lineRule="auto"/>
              <w:jc w:val="center"/>
              <w:rPr>
                <w:rFonts w:hint="eastAsia" w:ascii="宋体" w:hAnsi="宋体" w:eastAsia="宋体" w:cs="宋体"/>
                <w:highlight w:val="none"/>
              </w:rPr>
            </w:pPr>
            <w:r>
              <w:rPr>
                <w:rFonts w:hint="eastAsia" w:ascii="宋体" w:hAnsi="宋体" w:eastAsia="宋体" w:cs="宋体"/>
                <w:highlight w:val="none"/>
              </w:rPr>
              <w:t>11</w:t>
            </w:r>
          </w:p>
        </w:tc>
        <w:tc>
          <w:tcPr>
            <w:tcW w:w="8806" w:type="dxa"/>
            <w:tcBorders>
              <w:top w:val="single" w:color="000000" w:sz="4" w:space="0"/>
              <w:left w:val="single" w:color="000000" w:sz="4" w:space="0"/>
              <w:bottom w:val="single" w:color="auto" w:sz="4" w:space="0"/>
            </w:tcBorders>
            <w:noWrap w:val="0"/>
            <w:vAlign w:val="center"/>
          </w:tcPr>
          <w:p w14:paraId="6B335478">
            <w:pPr>
              <w:shd w:val="clear" w:color="auto" w:fill="auto"/>
              <w:spacing w:line="360" w:lineRule="auto"/>
              <w:rPr>
                <w:rFonts w:hint="eastAsia" w:ascii="宋体" w:hAnsi="宋体" w:eastAsia="宋体" w:cs="宋体"/>
                <w:highlight w:val="none"/>
                <w:lang w:eastAsia="zh-CN"/>
              </w:rPr>
            </w:pPr>
            <w:r>
              <w:rPr>
                <w:rFonts w:hint="eastAsia" w:ascii="宋体" w:hAnsi="宋体" w:eastAsia="宋体" w:cs="宋体"/>
                <w:highlight w:val="none"/>
              </w:rPr>
              <w:t>踏勘现场</w:t>
            </w:r>
            <w:r>
              <w:rPr>
                <w:rFonts w:hint="eastAsia" w:ascii="宋体" w:hAnsi="宋体" w:cs="宋体"/>
                <w:highlight w:val="none"/>
                <w:lang w:eastAsia="zh-CN"/>
              </w:rPr>
              <w:t>：</w:t>
            </w:r>
            <w:bookmarkStart w:id="39" w:name="_GoBack"/>
            <w:bookmarkEnd w:id="39"/>
          </w:p>
          <w:p w14:paraId="07B7576A">
            <w:pPr>
              <w:spacing w:line="360" w:lineRule="auto"/>
              <w:rPr>
                <w:rFonts w:hint="eastAsia" w:ascii="宋体" w:hAnsi="宋体" w:eastAsia="宋体" w:cs="宋体"/>
                <w:highlight w:val="none"/>
              </w:rPr>
            </w:pPr>
            <w:r>
              <w:rPr>
                <w:rFonts w:hint="eastAsia" w:ascii="宋体" w:hAnsi="宋体" w:eastAsia="宋体" w:cs="宋体"/>
                <w:highlight w:val="none"/>
              </w:rPr>
              <w:t>联系人：</w:t>
            </w:r>
            <w:r>
              <w:rPr>
                <w:rFonts w:hint="eastAsia" w:ascii="宋体" w:hAnsi="宋体" w:cs="宋体"/>
                <w:highlight w:val="none"/>
                <w:lang w:val="en-US" w:eastAsia="zh-CN"/>
              </w:rPr>
              <w:t>尹</w:t>
            </w:r>
            <w:r>
              <w:rPr>
                <w:rFonts w:hint="eastAsia" w:ascii="宋体" w:hAnsi="宋体" w:eastAsia="宋体" w:cs="宋体"/>
                <w:highlight w:val="none"/>
              </w:rPr>
              <w:t>老师</w:t>
            </w:r>
          </w:p>
          <w:p w14:paraId="01726B8A">
            <w:pPr>
              <w:spacing w:line="360" w:lineRule="auto"/>
              <w:rPr>
                <w:rFonts w:hint="default" w:ascii="宋体" w:hAnsi="宋体" w:eastAsia="宋体" w:cs="宋体"/>
                <w:highlight w:val="none"/>
                <w:lang w:val="en-US" w:eastAsia="zh-CN"/>
              </w:rPr>
            </w:pPr>
            <w:r>
              <w:rPr>
                <w:rFonts w:hint="eastAsia" w:ascii="宋体" w:hAnsi="宋体" w:eastAsia="宋体" w:cs="宋体"/>
                <w:highlight w:val="none"/>
              </w:rPr>
              <w:t>联系电话：</w:t>
            </w:r>
            <w:r>
              <w:rPr>
                <w:rFonts w:hint="eastAsia" w:ascii="宋体" w:hAnsi="宋体" w:cs="宋体"/>
                <w:highlight w:val="none"/>
                <w:lang w:val="en-US" w:eastAsia="zh-CN"/>
              </w:rPr>
              <w:t>13578942048</w:t>
            </w:r>
          </w:p>
          <w:p w14:paraId="2C4E523D">
            <w:pPr>
              <w:spacing w:line="360" w:lineRule="auto"/>
              <w:rPr>
                <w:rFonts w:hint="default" w:ascii="宋体" w:hAnsi="宋体" w:eastAsia="宋体" w:cs="宋体"/>
                <w:highlight w:val="none"/>
                <w:lang w:val="en-US" w:eastAsia="zh-CN"/>
              </w:rPr>
            </w:pPr>
            <w:r>
              <w:rPr>
                <w:rFonts w:hint="eastAsia" w:ascii="宋体" w:hAnsi="宋体" w:eastAsia="宋体" w:cs="宋体"/>
                <w:highlight w:val="none"/>
              </w:rPr>
              <w:t>踏勘地点：</w:t>
            </w:r>
            <w:r>
              <w:rPr>
                <w:rFonts w:hint="eastAsia" w:ascii="宋体" w:hAnsi="宋体" w:cs="宋体"/>
                <w:highlight w:val="none"/>
                <w:lang w:val="en-US" w:eastAsia="zh-CN"/>
              </w:rPr>
              <w:t>凯旋校区第一教学楼门前</w:t>
            </w:r>
          </w:p>
          <w:p w14:paraId="23F467CD">
            <w:pPr>
              <w:spacing w:line="360" w:lineRule="auto"/>
              <w:rPr>
                <w:rFonts w:hint="eastAsia" w:ascii="宋体" w:hAnsi="宋体" w:eastAsia="宋体" w:cs="宋体"/>
                <w:highlight w:val="none"/>
              </w:rPr>
            </w:pPr>
            <w:r>
              <w:rPr>
                <w:rFonts w:hint="eastAsia" w:ascii="宋体" w:hAnsi="宋体" w:eastAsia="宋体" w:cs="宋体"/>
                <w:highlight w:val="none"/>
              </w:rPr>
              <w:t>踏勘时间：</w:t>
            </w:r>
            <w:r>
              <w:rPr>
                <w:rFonts w:hint="eastAsia" w:ascii="宋体" w:hAnsi="宋体" w:cs="宋体"/>
                <w:highlight w:val="none"/>
                <w:lang w:val="en-US" w:eastAsia="zh-CN"/>
              </w:rPr>
              <w:t>2025年07月24日</w:t>
            </w:r>
            <w:r>
              <w:rPr>
                <w:rFonts w:hint="eastAsia" w:ascii="宋体" w:hAnsi="宋体" w:eastAsia="宋体" w:cs="宋体"/>
                <w:highlight w:val="none"/>
              </w:rPr>
              <w:t>上午09：00</w:t>
            </w:r>
          </w:p>
          <w:p w14:paraId="1D10F82C">
            <w:pPr>
              <w:spacing w:line="360" w:lineRule="auto"/>
              <w:rPr>
                <w:rFonts w:hint="eastAsia" w:ascii="宋体" w:hAnsi="宋体" w:eastAsia="宋体" w:cs="宋体"/>
                <w:highlight w:val="none"/>
              </w:rPr>
            </w:pPr>
            <w:r>
              <w:rPr>
                <w:rFonts w:hint="eastAsia" w:ascii="宋体" w:hAnsi="宋体" w:eastAsia="宋体" w:cs="宋体"/>
                <w:highlight w:val="none"/>
              </w:rPr>
              <w:t>由于施工环境复杂，请各响应人按踏勘时间要求到现场实地踏勘，过期不候，责任自负。</w:t>
            </w:r>
          </w:p>
          <w:p w14:paraId="0CE2C8CB">
            <w:pPr>
              <w:spacing w:line="360" w:lineRule="auto"/>
              <w:rPr>
                <w:rFonts w:hint="eastAsia" w:ascii="宋体" w:hAnsi="宋体" w:eastAsia="宋体" w:cs="宋体"/>
                <w:highlight w:val="none"/>
              </w:rPr>
            </w:pPr>
            <w:r>
              <w:rPr>
                <w:rFonts w:hint="eastAsia" w:ascii="宋体" w:hAnsi="宋体" w:eastAsia="宋体" w:cs="宋体"/>
                <w:highlight w:val="none"/>
              </w:rPr>
              <w:t>未进行现场踏勘的，即视为已了解所有工程内容，由于供应商未进行踏勘导致发生工程量清单或部分文件技术内容不符合要求的，发生的一切后果由供应商自行承担。如若成交，被认为已在踏勘现场时充分了解了本工程现场条件和周围环境，并已在其响应时就此给予了充分的考虑。</w:t>
            </w:r>
          </w:p>
          <w:p w14:paraId="4B2DC9E8">
            <w:pPr>
              <w:spacing w:line="360" w:lineRule="auto"/>
              <w:rPr>
                <w:rFonts w:hint="eastAsia" w:ascii="宋体" w:hAnsi="宋体" w:eastAsia="宋体" w:cs="宋体"/>
                <w:highlight w:val="none"/>
              </w:rPr>
            </w:pPr>
            <w:r>
              <w:rPr>
                <w:rFonts w:hint="eastAsia" w:ascii="宋体" w:hAnsi="宋体" w:eastAsia="宋体" w:cs="宋体"/>
                <w:highlight w:val="none"/>
              </w:rPr>
              <w:t>磋商预备会：不召开</w:t>
            </w:r>
          </w:p>
        </w:tc>
      </w:tr>
      <w:tr w14:paraId="3F895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59" w:type="dxa"/>
            <w:tcBorders>
              <w:top w:val="single" w:color="000000" w:sz="4" w:space="0"/>
              <w:bottom w:val="single" w:color="auto" w:sz="4" w:space="0"/>
              <w:right w:val="single" w:color="000000" w:sz="4" w:space="0"/>
            </w:tcBorders>
            <w:noWrap w:val="0"/>
            <w:vAlign w:val="center"/>
          </w:tcPr>
          <w:p w14:paraId="389484B8">
            <w:pPr>
              <w:spacing w:line="360" w:lineRule="auto"/>
              <w:jc w:val="center"/>
              <w:rPr>
                <w:rFonts w:hint="eastAsia" w:ascii="宋体" w:hAnsi="宋体" w:eastAsia="宋体" w:cs="宋体"/>
                <w:highlight w:val="none"/>
              </w:rPr>
            </w:pPr>
            <w:r>
              <w:rPr>
                <w:rFonts w:hint="eastAsia" w:ascii="宋体" w:hAnsi="宋体" w:eastAsia="宋体" w:cs="宋体"/>
                <w:highlight w:val="none"/>
              </w:rPr>
              <w:t>12</w:t>
            </w:r>
          </w:p>
        </w:tc>
        <w:tc>
          <w:tcPr>
            <w:tcW w:w="8806" w:type="dxa"/>
            <w:tcBorders>
              <w:top w:val="single" w:color="000000" w:sz="4" w:space="0"/>
              <w:left w:val="single" w:color="000000" w:sz="4" w:space="0"/>
              <w:bottom w:val="single" w:color="auto" w:sz="4" w:space="0"/>
            </w:tcBorders>
            <w:noWrap w:val="0"/>
            <w:vAlign w:val="center"/>
          </w:tcPr>
          <w:p w14:paraId="2B53EE37">
            <w:pPr>
              <w:spacing w:line="360" w:lineRule="auto"/>
              <w:rPr>
                <w:rFonts w:hint="eastAsia" w:ascii="宋体" w:hAnsi="宋体" w:eastAsia="宋体" w:cs="宋体"/>
                <w:highlight w:val="none"/>
              </w:rPr>
            </w:pPr>
            <w:r>
              <w:rPr>
                <w:rFonts w:hint="eastAsia" w:ascii="宋体" w:hAnsi="宋体" w:eastAsia="宋体" w:cs="宋体"/>
                <w:highlight w:val="none"/>
              </w:rPr>
              <w:t>供应商提出问题的截止时间：磋商截止时间5日前将质疑问题以加盖供应商单位公章的书面材料递交至采购代理机构，否则不予解答；</w:t>
            </w:r>
          </w:p>
          <w:p w14:paraId="5D951F35">
            <w:pPr>
              <w:spacing w:line="360" w:lineRule="auto"/>
              <w:rPr>
                <w:rFonts w:hint="eastAsia" w:ascii="宋体" w:hAnsi="宋体" w:eastAsia="宋体" w:cs="宋体"/>
                <w:highlight w:val="none"/>
              </w:rPr>
            </w:pPr>
            <w:r>
              <w:rPr>
                <w:rFonts w:hint="eastAsia" w:ascii="宋体" w:hAnsi="宋体" w:eastAsia="宋体" w:cs="宋体"/>
                <w:highlight w:val="none"/>
              </w:rPr>
              <w:t>采购人书面澄清的时间：磋商截止时间5日前。</w:t>
            </w:r>
          </w:p>
        </w:tc>
      </w:tr>
      <w:tr w14:paraId="7DB9C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59" w:type="dxa"/>
            <w:tcBorders>
              <w:top w:val="single" w:color="000000" w:sz="4" w:space="0"/>
              <w:bottom w:val="single" w:color="auto" w:sz="4" w:space="0"/>
              <w:right w:val="single" w:color="000000" w:sz="4" w:space="0"/>
            </w:tcBorders>
            <w:noWrap w:val="0"/>
            <w:vAlign w:val="center"/>
          </w:tcPr>
          <w:p w14:paraId="0B05D43F">
            <w:pPr>
              <w:spacing w:line="360" w:lineRule="auto"/>
              <w:jc w:val="center"/>
              <w:rPr>
                <w:rFonts w:hint="eastAsia" w:ascii="宋体" w:hAnsi="宋体" w:eastAsia="宋体" w:cs="宋体"/>
                <w:highlight w:val="none"/>
              </w:rPr>
            </w:pPr>
            <w:r>
              <w:rPr>
                <w:rFonts w:hint="eastAsia" w:ascii="宋体" w:hAnsi="宋体" w:eastAsia="宋体" w:cs="宋体"/>
                <w:highlight w:val="none"/>
              </w:rPr>
              <w:t>13</w:t>
            </w:r>
          </w:p>
        </w:tc>
        <w:tc>
          <w:tcPr>
            <w:tcW w:w="8806" w:type="dxa"/>
            <w:tcBorders>
              <w:top w:val="single" w:color="000000" w:sz="4" w:space="0"/>
              <w:left w:val="single" w:color="000000" w:sz="4" w:space="0"/>
              <w:bottom w:val="single" w:color="auto" w:sz="4" w:space="0"/>
            </w:tcBorders>
            <w:noWrap w:val="0"/>
            <w:vAlign w:val="center"/>
          </w:tcPr>
          <w:p w14:paraId="16180824">
            <w:pPr>
              <w:spacing w:line="360" w:lineRule="auto"/>
              <w:rPr>
                <w:rFonts w:hint="eastAsia" w:ascii="宋体" w:hAnsi="宋体" w:eastAsia="宋体" w:cs="宋体"/>
                <w:highlight w:val="none"/>
              </w:rPr>
            </w:pPr>
            <w:r>
              <w:rPr>
                <w:rFonts w:hint="eastAsia" w:ascii="宋体" w:hAnsi="宋体" w:eastAsia="宋体" w:cs="宋体"/>
                <w:highlight w:val="none"/>
              </w:rPr>
              <w:t>磋商有效期：磋商截止之日后90天（日历天）</w:t>
            </w:r>
          </w:p>
        </w:tc>
      </w:tr>
      <w:tr w14:paraId="44FC1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58185BAC">
            <w:pPr>
              <w:spacing w:line="360" w:lineRule="auto"/>
              <w:jc w:val="center"/>
              <w:rPr>
                <w:rFonts w:hint="eastAsia" w:ascii="宋体" w:hAnsi="宋体" w:eastAsia="宋体" w:cs="宋体"/>
                <w:highlight w:val="none"/>
              </w:rPr>
            </w:pPr>
            <w:r>
              <w:rPr>
                <w:rFonts w:hint="eastAsia" w:ascii="宋体" w:hAnsi="宋体" w:eastAsia="宋体" w:cs="宋体"/>
                <w:highlight w:val="none"/>
              </w:rPr>
              <w:t>14</w:t>
            </w:r>
          </w:p>
        </w:tc>
        <w:tc>
          <w:tcPr>
            <w:tcW w:w="8806" w:type="dxa"/>
            <w:tcBorders>
              <w:top w:val="single" w:color="000000" w:sz="4" w:space="0"/>
              <w:left w:val="single" w:color="000000" w:sz="4" w:space="0"/>
              <w:bottom w:val="single" w:color="auto" w:sz="4" w:space="0"/>
            </w:tcBorders>
            <w:noWrap w:val="0"/>
            <w:vAlign w:val="center"/>
          </w:tcPr>
          <w:p w14:paraId="79B74793">
            <w:pPr>
              <w:spacing w:line="360" w:lineRule="auto"/>
              <w:rPr>
                <w:rFonts w:hint="eastAsia" w:ascii="宋体" w:hAnsi="宋体" w:eastAsia="宋体" w:cs="宋体"/>
                <w:highlight w:val="none"/>
              </w:rPr>
            </w:pPr>
            <w:r>
              <w:rPr>
                <w:rFonts w:hint="eastAsia" w:ascii="宋体" w:hAnsi="宋体" w:eastAsia="宋体" w:cs="宋体"/>
                <w:highlight w:val="none"/>
              </w:rPr>
              <w:t>签字或盖章要求：</w:t>
            </w:r>
          </w:p>
          <w:p w14:paraId="082AA29C">
            <w:pPr>
              <w:spacing w:line="360" w:lineRule="auto"/>
              <w:rPr>
                <w:rFonts w:hint="eastAsia" w:ascii="宋体" w:hAnsi="宋体" w:eastAsia="宋体" w:cs="宋体"/>
                <w:highlight w:val="none"/>
              </w:rPr>
            </w:pPr>
            <w:r>
              <w:rPr>
                <w:rFonts w:hint="eastAsia" w:ascii="宋体" w:hAnsi="宋体" w:eastAsia="宋体" w:cs="宋体"/>
                <w:highlight w:val="none"/>
              </w:rPr>
              <w:t>（1）所有要求签字的地方都应用不褪色的墨水或签字笔由本人亲笔手写签字（包括姓和名），不得用盖章（如签名章、签字章等）代替，也不得由他人代签；</w:t>
            </w:r>
          </w:p>
          <w:p w14:paraId="3BF0DBBD">
            <w:pPr>
              <w:spacing w:line="360" w:lineRule="auto"/>
              <w:rPr>
                <w:rFonts w:hint="eastAsia" w:ascii="宋体" w:hAnsi="宋体" w:eastAsia="宋体" w:cs="宋体"/>
                <w:highlight w:val="none"/>
              </w:rPr>
            </w:pPr>
            <w:r>
              <w:rPr>
                <w:rFonts w:hint="eastAsia" w:ascii="宋体" w:hAnsi="宋体" w:eastAsia="宋体" w:cs="宋体"/>
                <w:highlight w:val="none"/>
              </w:rPr>
              <w:t>（2）所有要求盖章的地方都应加盖</w:t>
            </w:r>
            <w:r>
              <w:rPr>
                <w:rFonts w:hint="eastAsia" w:ascii="宋体" w:hAnsi="宋体" w:cs="宋体"/>
                <w:highlight w:val="none"/>
                <w:lang w:eastAsia="zh-CN"/>
              </w:rPr>
              <w:t>响应</w:t>
            </w:r>
            <w:r>
              <w:rPr>
                <w:rFonts w:hint="eastAsia" w:ascii="宋体" w:hAnsi="宋体" w:eastAsia="宋体" w:cs="宋体"/>
                <w:highlight w:val="none"/>
              </w:rPr>
              <w:t>单位（法定名称）章（鲜章），不得使用专用章（如经济合同章、投标专用章等）或下属单位印章代替；</w:t>
            </w:r>
          </w:p>
          <w:p w14:paraId="37440238">
            <w:pPr>
              <w:spacing w:line="360" w:lineRule="auto"/>
              <w:rPr>
                <w:rFonts w:hint="eastAsia" w:ascii="宋体" w:hAnsi="宋体" w:eastAsia="宋体" w:cs="宋体"/>
                <w:highlight w:val="none"/>
              </w:rPr>
            </w:pPr>
            <w:r>
              <w:rPr>
                <w:rFonts w:hint="eastAsia" w:ascii="宋体" w:hAnsi="宋体" w:eastAsia="宋体" w:cs="宋体"/>
                <w:highlight w:val="none"/>
              </w:rPr>
              <w:t>（3）竞争性磋商文件格式中要求供应商“法定代表人或其委托代理人”签字的，如法定代表人亲自磋商而不委托代理人磋商，由法定代表人签字；如法定代表人授权委托代理人磋商，由委托代理人签字，也可由法定代表人签字。</w:t>
            </w:r>
          </w:p>
        </w:tc>
      </w:tr>
      <w:tr w14:paraId="04091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04209155">
            <w:pPr>
              <w:spacing w:line="360" w:lineRule="auto"/>
              <w:jc w:val="center"/>
              <w:rPr>
                <w:rFonts w:hint="eastAsia" w:ascii="宋体" w:hAnsi="宋体" w:eastAsia="宋体" w:cs="宋体"/>
                <w:highlight w:val="none"/>
              </w:rPr>
            </w:pPr>
            <w:r>
              <w:rPr>
                <w:rFonts w:hint="eastAsia" w:ascii="宋体" w:hAnsi="宋体" w:eastAsia="宋体" w:cs="宋体"/>
                <w:highlight w:val="none"/>
              </w:rPr>
              <w:t>15</w:t>
            </w:r>
          </w:p>
        </w:tc>
        <w:tc>
          <w:tcPr>
            <w:tcW w:w="8806" w:type="dxa"/>
            <w:tcBorders>
              <w:top w:val="single" w:color="000000" w:sz="4" w:space="0"/>
              <w:left w:val="single" w:color="000000" w:sz="4" w:space="0"/>
              <w:bottom w:val="single" w:color="auto" w:sz="4" w:space="0"/>
            </w:tcBorders>
            <w:noWrap w:val="0"/>
            <w:vAlign w:val="center"/>
          </w:tcPr>
          <w:p w14:paraId="3150BE0B">
            <w:pPr>
              <w:spacing w:line="360" w:lineRule="auto"/>
              <w:rPr>
                <w:rFonts w:hint="eastAsia" w:ascii="宋体" w:hAnsi="宋体" w:eastAsia="宋体" w:cs="宋体"/>
                <w:highlight w:val="none"/>
              </w:rPr>
            </w:pPr>
            <w:r>
              <w:rPr>
                <w:rFonts w:hint="eastAsia" w:ascii="宋体" w:hAnsi="宋体" w:eastAsia="宋体" w:cs="宋体"/>
                <w:highlight w:val="none"/>
              </w:rPr>
              <w:t>竞争性磋商响应文件份数：</w:t>
            </w:r>
          </w:p>
          <w:p w14:paraId="42728508">
            <w:pPr>
              <w:spacing w:line="360" w:lineRule="auto"/>
              <w:rPr>
                <w:rFonts w:hint="eastAsia" w:ascii="宋体" w:hAnsi="宋体" w:eastAsia="宋体" w:cs="宋体"/>
                <w:highlight w:val="none"/>
              </w:rPr>
            </w:pPr>
            <w:r>
              <w:rPr>
                <w:rFonts w:hint="eastAsia" w:ascii="宋体" w:hAnsi="宋体" w:eastAsia="宋体" w:cs="宋体"/>
                <w:highlight w:val="none"/>
              </w:rPr>
              <w:t>供应商在“政采云”平台（http://www.zcygov.cn）上制作响应文件一份（此响应文件须上传至“政采云”平台）。开启时间后30分钟内完成解密。</w:t>
            </w:r>
          </w:p>
        </w:tc>
      </w:tr>
      <w:tr w14:paraId="3CA56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412E2F15">
            <w:pPr>
              <w:spacing w:line="360" w:lineRule="auto"/>
              <w:jc w:val="center"/>
              <w:rPr>
                <w:rFonts w:hint="eastAsia" w:ascii="宋体" w:hAnsi="宋体" w:eastAsia="宋体" w:cs="宋体"/>
                <w:highlight w:val="none"/>
              </w:rPr>
            </w:pPr>
            <w:r>
              <w:rPr>
                <w:rFonts w:hint="eastAsia" w:ascii="宋体" w:hAnsi="宋体" w:eastAsia="宋体" w:cs="宋体"/>
                <w:highlight w:val="none"/>
              </w:rPr>
              <w:t>16</w:t>
            </w:r>
          </w:p>
        </w:tc>
        <w:tc>
          <w:tcPr>
            <w:tcW w:w="8806" w:type="dxa"/>
            <w:tcBorders>
              <w:top w:val="single" w:color="000000" w:sz="4" w:space="0"/>
              <w:left w:val="single" w:color="000000" w:sz="4" w:space="0"/>
              <w:bottom w:val="single" w:color="auto" w:sz="4" w:space="0"/>
            </w:tcBorders>
            <w:noWrap w:val="0"/>
            <w:vAlign w:val="center"/>
          </w:tcPr>
          <w:p w14:paraId="2AF6905D">
            <w:pPr>
              <w:spacing w:line="360" w:lineRule="auto"/>
              <w:rPr>
                <w:rFonts w:hint="eastAsia" w:ascii="宋体" w:hAnsi="宋体" w:eastAsia="宋体" w:cs="宋体"/>
                <w:highlight w:val="none"/>
              </w:rPr>
            </w:pPr>
            <w:r>
              <w:rPr>
                <w:rFonts w:hint="eastAsia" w:ascii="宋体" w:hAnsi="宋体" w:eastAsia="宋体" w:cs="宋体"/>
                <w:highlight w:val="none"/>
              </w:rPr>
              <w:t>保证金形式：☑支票  ☑汇票  ☑保函正本  ☑电汇  ☑转账</w:t>
            </w:r>
          </w:p>
          <w:p w14:paraId="4C7D2A60">
            <w:pPr>
              <w:spacing w:line="360" w:lineRule="auto"/>
              <w:rPr>
                <w:rFonts w:hint="eastAsia" w:ascii="宋体" w:hAnsi="宋体" w:eastAsia="宋体" w:cs="宋体"/>
                <w:highlight w:val="none"/>
              </w:rPr>
            </w:pPr>
            <w:r>
              <w:rPr>
                <w:rFonts w:hint="eastAsia" w:ascii="宋体" w:hAnsi="宋体" w:eastAsia="宋体" w:cs="宋体"/>
                <w:highlight w:val="none"/>
              </w:rPr>
              <w:t>保证金数额：</w:t>
            </w:r>
            <w:r>
              <w:rPr>
                <w:rFonts w:hint="eastAsia" w:ascii="宋体" w:hAnsi="宋体" w:cs="宋体"/>
                <w:highlight w:val="none"/>
                <w:lang w:val="en-US" w:eastAsia="zh-CN"/>
              </w:rPr>
              <w:t>16500</w:t>
            </w:r>
            <w:r>
              <w:rPr>
                <w:rFonts w:hint="eastAsia" w:ascii="宋体" w:hAnsi="宋体" w:eastAsia="宋体" w:cs="宋体"/>
                <w:highlight w:val="none"/>
              </w:rPr>
              <w:t xml:space="preserve">元 </w:t>
            </w:r>
          </w:p>
          <w:p w14:paraId="7923480C">
            <w:pPr>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开 户 行：招商银行长春分行营业部</w:t>
            </w:r>
          </w:p>
          <w:p w14:paraId="0F4E8AEF">
            <w:pPr>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帐    号：431902407710401</w:t>
            </w:r>
          </w:p>
          <w:p w14:paraId="2B244CCA">
            <w:pPr>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行    号：308241000039</w:t>
            </w:r>
          </w:p>
          <w:p w14:paraId="2A80B438">
            <w:pPr>
              <w:spacing w:line="360" w:lineRule="auto"/>
              <w:rPr>
                <w:rFonts w:hint="eastAsia" w:ascii="宋体" w:hAnsi="宋体" w:eastAsia="宋体" w:cs="宋体"/>
                <w:highlight w:val="none"/>
              </w:rPr>
            </w:pPr>
            <w:r>
              <w:rPr>
                <w:rFonts w:hint="eastAsia" w:ascii="宋体" w:hAnsi="宋体" w:eastAsia="宋体" w:cs="宋体"/>
                <w:highlight w:val="none"/>
              </w:rPr>
              <w:t>1、电汇凭证必须注明项目编号。</w:t>
            </w:r>
          </w:p>
          <w:p w14:paraId="3CD24812">
            <w:pPr>
              <w:spacing w:line="360" w:lineRule="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eastAsia="zh-CN"/>
              </w:rPr>
              <w:t>、响应</w:t>
            </w:r>
            <w:r>
              <w:rPr>
                <w:rFonts w:hint="eastAsia" w:ascii="宋体" w:hAnsi="宋体" w:eastAsia="宋体" w:cs="宋体"/>
                <w:highlight w:val="none"/>
              </w:rPr>
              <w:t>单位汇款后，应经常查询本企业开户银行投标保证金是否存在退汇的情况。</w:t>
            </w:r>
          </w:p>
          <w:p w14:paraId="18AC3340">
            <w:pPr>
              <w:spacing w:line="360" w:lineRule="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cs="宋体"/>
                <w:highlight w:val="none"/>
                <w:lang w:eastAsia="zh-CN"/>
              </w:rPr>
              <w:t>磋商</w:t>
            </w:r>
            <w:r>
              <w:rPr>
                <w:rFonts w:hint="eastAsia" w:ascii="宋体" w:hAnsi="宋体" w:eastAsia="宋体" w:cs="宋体"/>
                <w:highlight w:val="none"/>
              </w:rPr>
              <w:t>保证金到账以基本账户收到款项为准。</w:t>
            </w:r>
          </w:p>
          <w:p w14:paraId="542B8D29">
            <w:pPr>
              <w:spacing w:line="360" w:lineRule="auto"/>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cs="宋体"/>
                <w:highlight w:val="none"/>
                <w:lang w:eastAsia="zh-CN"/>
              </w:rPr>
              <w:t>响应</w:t>
            </w:r>
            <w:r>
              <w:rPr>
                <w:rFonts w:hint="eastAsia" w:ascii="宋体" w:hAnsi="宋体" w:eastAsia="宋体" w:cs="宋体"/>
                <w:highlight w:val="none"/>
              </w:rPr>
              <w:t>单位必须按上述规定递交</w:t>
            </w:r>
            <w:r>
              <w:rPr>
                <w:rFonts w:hint="eastAsia" w:ascii="宋体" w:hAnsi="宋体" w:cs="宋体"/>
                <w:highlight w:val="none"/>
                <w:lang w:eastAsia="zh-CN"/>
              </w:rPr>
              <w:t>磋商</w:t>
            </w:r>
            <w:r>
              <w:rPr>
                <w:rFonts w:hint="eastAsia" w:ascii="宋体" w:hAnsi="宋体" w:eastAsia="宋体" w:cs="宋体"/>
                <w:highlight w:val="none"/>
              </w:rPr>
              <w:t>保证金，否则将拒收其磋商响应文件。</w:t>
            </w:r>
          </w:p>
          <w:p w14:paraId="1992AEAB">
            <w:pPr>
              <w:spacing w:line="360" w:lineRule="auto"/>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cs="宋体"/>
                <w:highlight w:val="none"/>
                <w:lang w:eastAsia="zh-CN"/>
              </w:rPr>
              <w:t>磋商</w:t>
            </w:r>
            <w:r>
              <w:rPr>
                <w:rFonts w:hint="eastAsia" w:ascii="宋体" w:hAnsi="宋体" w:eastAsia="宋体" w:cs="宋体"/>
                <w:highlight w:val="none"/>
              </w:rPr>
              <w:t>保证金有效期为：自投标截止之日起90日历天。</w:t>
            </w:r>
          </w:p>
          <w:p w14:paraId="311E040A">
            <w:pPr>
              <w:spacing w:line="360" w:lineRule="auto"/>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cs="宋体"/>
                <w:highlight w:val="none"/>
                <w:lang w:eastAsia="zh-CN"/>
              </w:rPr>
              <w:t>响应</w:t>
            </w:r>
            <w:r>
              <w:rPr>
                <w:rFonts w:hint="eastAsia" w:ascii="宋体" w:hAnsi="宋体" w:eastAsia="宋体" w:cs="宋体"/>
                <w:highlight w:val="none"/>
              </w:rPr>
              <w:t>单位递交</w:t>
            </w:r>
            <w:r>
              <w:rPr>
                <w:rFonts w:hint="eastAsia" w:ascii="宋体" w:hAnsi="宋体" w:cs="宋体"/>
                <w:highlight w:val="none"/>
                <w:lang w:eastAsia="zh-CN"/>
              </w:rPr>
              <w:t>磋商</w:t>
            </w:r>
            <w:r>
              <w:rPr>
                <w:rFonts w:hint="eastAsia" w:ascii="宋体" w:hAnsi="宋体" w:eastAsia="宋体" w:cs="宋体"/>
                <w:highlight w:val="none"/>
              </w:rPr>
              <w:t>保证金当日把银行付款凭证发到邮箱</w:t>
            </w:r>
            <w:r>
              <w:rPr>
                <w:rFonts w:hint="eastAsia" w:ascii="宋体" w:hAnsi="宋体" w:eastAsia="宋体" w:cs="宋体"/>
                <w:highlight w:val="none"/>
                <w:lang w:eastAsia="zh-CN"/>
              </w:rPr>
              <w:t>：</w:t>
            </w:r>
            <w:r>
              <w:rPr>
                <w:rFonts w:hint="eastAsia" w:ascii="宋体" w:hAnsi="宋体" w:eastAsia="宋体" w:cs="宋体"/>
                <w:highlight w:val="none"/>
              </w:rPr>
              <w:t>1416798429@qq.com。</w:t>
            </w:r>
          </w:p>
          <w:p w14:paraId="2DDDDB95">
            <w:pPr>
              <w:spacing w:line="360" w:lineRule="auto"/>
              <w:rPr>
                <w:rFonts w:hint="eastAsia" w:ascii="宋体" w:hAnsi="宋体" w:eastAsia="宋体" w:cs="宋体"/>
                <w:highlight w:val="none"/>
              </w:rPr>
            </w:pPr>
            <w:r>
              <w:rPr>
                <w:rFonts w:hint="eastAsia" w:ascii="宋体" w:hAnsi="宋体" w:eastAsia="宋体" w:cs="宋体"/>
                <w:highlight w:val="none"/>
              </w:rPr>
              <w:t>7、保证金如以保函形式递交，须在开标时间前一个工作日将保函正本送至</w:t>
            </w:r>
            <w:r>
              <w:rPr>
                <w:rFonts w:hint="eastAsia" w:ascii="宋体" w:hAnsi="宋体" w:cs="宋体"/>
                <w:highlight w:val="none"/>
                <w:lang w:eastAsia="zh-CN"/>
              </w:rPr>
              <w:t>采购代理机构，联系人：杨丹</w:t>
            </w:r>
            <w:r>
              <w:rPr>
                <w:rFonts w:hint="eastAsia" w:ascii="宋体" w:hAnsi="宋体" w:cs="宋体"/>
                <w:highlight w:val="none"/>
                <w:lang w:val="en-US" w:eastAsia="zh-CN"/>
              </w:rPr>
              <w:t xml:space="preserve"> </w:t>
            </w:r>
            <w:r>
              <w:rPr>
                <w:rFonts w:hint="eastAsia" w:ascii="宋体" w:hAnsi="宋体" w:cs="宋体"/>
                <w:kern w:val="0"/>
                <w:szCs w:val="21"/>
                <w:highlight w:val="none"/>
              </w:rPr>
              <w:t>15526870024</w:t>
            </w:r>
            <w:r>
              <w:rPr>
                <w:rFonts w:hint="eastAsia" w:ascii="宋体" w:hAnsi="宋体" w:eastAsia="宋体" w:cs="宋体"/>
                <w:highlight w:val="none"/>
              </w:rPr>
              <w:t>。</w:t>
            </w:r>
          </w:p>
          <w:p w14:paraId="6034F09F">
            <w:pPr>
              <w:spacing w:line="360" w:lineRule="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eastAsia="zh-CN"/>
              </w:rPr>
              <w:t>响应</w:t>
            </w:r>
            <w:r>
              <w:rPr>
                <w:rFonts w:hint="eastAsia" w:ascii="宋体" w:hAnsi="宋体" w:eastAsia="宋体" w:cs="宋体"/>
                <w:highlight w:val="none"/>
              </w:rPr>
              <w:t>单位必须按上述规定递交</w:t>
            </w:r>
            <w:r>
              <w:rPr>
                <w:rFonts w:hint="eastAsia" w:ascii="宋体" w:hAnsi="宋体" w:cs="宋体"/>
                <w:highlight w:val="none"/>
                <w:lang w:eastAsia="zh-CN"/>
              </w:rPr>
              <w:t>磋商</w:t>
            </w:r>
            <w:r>
              <w:rPr>
                <w:rFonts w:hint="eastAsia" w:ascii="宋体" w:hAnsi="宋体" w:eastAsia="宋体" w:cs="宋体"/>
                <w:highlight w:val="none"/>
              </w:rPr>
              <w:t>保证金，否则按无效</w:t>
            </w:r>
            <w:r>
              <w:rPr>
                <w:rFonts w:hint="eastAsia" w:ascii="宋体" w:hAnsi="宋体" w:cs="宋体"/>
                <w:highlight w:val="none"/>
                <w:lang w:eastAsia="zh-CN"/>
              </w:rPr>
              <w:t>响应</w:t>
            </w:r>
            <w:r>
              <w:rPr>
                <w:rFonts w:hint="eastAsia" w:ascii="宋体" w:hAnsi="宋体" w:eastAsia="宋体" w:cs="宋体"/>
                <w:highlight w:val="none"/>
              </w:rPr>
              <w:t>处理。</w:t>
            </w:r>
          </w:p>
        </w:tc>
      </w:tr>
      <w:tr w14:paraId="16AE6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3E94E750">
            <w:pPr>
              <w:spacing w:line="360" w:lineRule="auto"/>
              <w:jc w:val="center"/>
              <w:rPr>
                <w:rFonts w:hint="eastAsia" w:ascii="宋体" w:hAnsi="宋体" w:eastAsia="宋体" w:cs="宋体"/>
                <w:highlight w:val="none"/>
              </w:rPr>
            </w:pPr>
            <w:r>
              <w:rPr>
                <w:rFonts w:hint="eastAsia" w:ascii="宋体" w:hAnsi="宋体" w:eastAsia="宋体" w:cs="宋体"/>
                <w:highlight w:val="none"/>
              </w:rPr>
              <w:t>17</w:t>
            </w:r>
          </w:p>
        </w:tc>
        <w:tc>
          <w:tcPr>
            <w:tcW w:w="8806" w:type="dxa"/>
            <w:tcBorders>
              <w:top w:val="single" w:color="000000" w:sz="4" w:space="0"/>
              <w:left w:val="single" w:color="000000" w:sz="4" w:space="0"/>
              <w:bottom w:val="single" w:color="auto" w:sz="4" w:space="0"/>
            </w:tcBorders>
            <w:noWrap w:val="0"/>
            <w:vAlign w:val="center"/>
          </w:tcPr>
          <w:p w14:paraId="196E5AF5">
            <w:pPr>
              <w:spacing w:line="360" w:lineRule="auto"/>
              <w:rPr>
                <w:rFonts w:hint="eastAsia" w:ascii="宋体" w:hAnsi="宋体" w:eastAsia="宋体" w:cs="宋体"/>
                <w:highlight w:val="none"/>
              </w:rPr>
            </w:pPr>
            <w:r>
              <w:rPr>
                <w:rFonts w:hint="eastAsia" w:ascii="宋体" w:hAnsi="宋体" w:eastAsia="宋体" w:cs="宋体"/>
                <w:highlight w:val="none"/>
              </w:rPr>
              <w:t>递交磋商响应文件：</w:t>
            </w:r>
          </w:p>
          <w:p w14:paraId="200B7678">
            <w:pPr>
              <w:spacing w:line="360" w:lineRule="auto"/>
              <w:rPr>
                <w:rFonts w:hint="eastAsia" w:ascii="宋体" w:hAnsi="宋体" w:eastAsia="宋体" w:cs="宋体"/>
                <w:highlight w:val="none"/>
              </w:rPr>
            </w:pPr>
            <w:r>
              <w:rPr>
                <w:rFonts w:hint="eastAsia" w:ascii="宋体" w:hAnsi="宋体" w:eastAsia="宋体" w:cs="宋体"/>
                <w:highlight w:val="none"/>
              </w:rPr>
              <w:t>截止时间：</w:t>
            </w:r>
            <w:r>
              <w:rPr>
                <w:rFonts w:hint="eastAsia" w:ascii="宋体" w:hAnsi="宋体" w:eastAsia="宋体" w:cs="宋体"/>
                <w:szCs w:val="21"/>
                <w:highlight w:val="none"/>
              </w:rPr>
              <w:t>2025年</w:t>
            </w:r>
            <w:r>
              <w:rPr>
                <w:rFonts w:hint="eastAsia" w:ascii="宋体" w:hAnsi="宋体" w:cs="宋体"/>
                <w:szCs w:val="21"/>
                <w:highlight w:val="none"/>
                <w:lang w:val="en-US" w:eastAsia="zh-CN"/>
              </w:rPr>
              <w:t>08</w:t>
            </w:r>
            <w:r>
              <w:rPr>
                <w:rFonts w:hint="eastAsia" w:ascii="宋体" w:hAnsi="宋体" w:eastAsia="宋体" w:cs="宋体"/>
                <w:szCs w:val="21"/>
                <w:highlight w:val="none"/>
              </w:rPr>
              <w:t>月</w:t>
            </w:r>
            <w:r>
              <w:rPr>
                <w:rFonts w:hint="eastAsia" w:ascii="宋体" w:hAnsi="宋体" w:cs="宋体"/>
                <w:szCs w:val="21"/>
                <w:highlight w:val="none"/>
                <w:lang w:val="en-US" w:eastAsia="zh-CN"/>
              </w:rPr>
              <w:t>01</w:t>
            </w:r>
            <w:r>
              <w:rPr>
                <w:rFonts w:hint="eastAsia" w:ascii="宋体" w:hAnsi="宋体" w:eastAsia="宋体" w:cs="宋体"/>
                <w:szCs w:val="21"/>
                <w:highlight w:val="none"/>
              </w:rPr>
              <w:t>日</w:t>
            </w:r>
            <w:r>
              <w:rPr>
                <w:rFonts w:hint="eastAsia" w:ascii="宋体" w:hAnsi="宋体" w:cs="宋体"/>
                <w:szCs w:val="21"/>
                <w:highlight w:val="none"/>
                <w:lang w:val="en-US" w:eastAsia="zh-CN"/>
              </w:rPr>
              <w:t>09</w:t>
            </w:r>
            <w:r>
              <w:rPr>
                <w:rFonts w:hint="eastAsia" w:ascii="宋体" w:hAnsi="宋体" w:eastAsia="宋体" w:cs="宋体"/>
                <w:kern w:val="0"/>
                <w:szCs w:val="21"/>
                <w:highlight w:val="none"/>
              </w:rPr>
              <w:t>时</w:t>
            </w:r>
            <w:r>
              <w:rPr>
                <w:rFonts w:hint="eastAsia" w:ascii="宋体" w:hAnsi="宋体" w:cs="宋体"/>
                <w:kern w:val="0"/>
                <w:szCs w:val="21"/>
                <w:highlight w:val="none"/>
                <w:lang w:val="en-US" w:eastAsia="zh-CN"/>
              </w:rPr>
              <w:t>00</w:t>
            </w:r>
            <w:r>
              <w:rPr>
                <w:rFonts w:hint="eastAsia" w:ascii="宋体" w:hAnsi="宋体" w:eastAsia="宋体" w:cs="宋体"/>
                <w:kern w:val="0"/>
                <w:szCs w:val="21"/>
                <w:highlight w:val="none"/>
              </w:rPr>
              <w:t>分</w:t>
            </w:r>
            <w:r>
              <w:rPr>
                <w:rFonts w:hint="eastAsia" w:ascii="宋体" w:hAnsi="宋体" w:eastAsia="宋体" w:cs="宋体"/>
                <w:highlight w:val="none"/>
              </w:rPr>
              <w:t>（北京时间）</w:t>
            </w:r>
          </w:p>
          <w:p w14:paraId="52605CDA">
            <w:pPr>
              <w:spacing w:line="360" w:lineRule="auto"/>
              <w:rPr>
                <w:rFonts w:hint="eastAsia" w:ascii="宋体" w:hAnsi="宋体" w:eastAsia="宋体" w:cs="宋体"/>
                <w:highlight w:val="none"/>
              </w:rPr>
            </w:pPr>
            <w:r>
              <w:rPr>
                <w:rFonts w:hint="eastAsia" w:ascii="宋体" w:hAnsi="宋体" w:eastAsia="宋体" w:cs="宋体"/>
                <w:highlight w:val="none"/>
              </w:rPr>
              <w:t>供应商在“政采云”平台（http：//www.zcygov.cn）上制作响应文件一份（此响应文件须上传至“政采云”平台）。开启时间后30分钟内完成解密。</w:t>
            </w:r>
          </w:p>
        </w:tc>
      </w:tr>
      <w:tr w14:paraId="56CA2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2B3B87B1">
            <w:pPr>
              <w:spacing w:line="360" w:lineRule="auto"/>
              <w:jc w:val="center"/>
              <w:rPr>
                <w:rFonts w:hint="eastAsia" w:ascii="宋体" w:hAnsi="宋体" w:eastAsia="宋体" w:cs="宋体"/>
                <w:highlight w:val="none"/>
              </w:rPr>
            </w:pPr>
            <w:r>
              <w:rPr>
                <w:rFonts w:hint="eastAsia" w:ascii="宋体" w:hAnsi="宋体" w:eastAsia="宋体" w:cs="宋体"/>
                <w:highlight w:val="none"/>
              </w:rPr>
              <w:t>18</w:t>
            </w:r>
          </w:p>
        </w:tc>
        <w:tc>
          <w:tcPr>
            <w:tcW w:w="8806" w:type="dxa"/>
            <w:tcBorders>
              <w:top w:val="single" w:color="000000" w:sz="4" w:space="0"/>
              <w:left w:val="single" w:color="000000" w:sz="4" w:space="0"/>
              <w:bottom w:val="single" w:color="auto" w:sz="4" w:space="0"/>
            </w:tcBorders>
            <w:noWrap w:val="0"/>
            <w:vAlign w:val="center"/>
          </w:tcPr>
          <w:p w14:paraId="37BE14CD">
            <w:pPr>
              <w:spacing w:line="360" w:lineRule="auto"/>
              <w:rPr>
                <w:rFonts w:hint="eastAsia" w:ascii="宋体" w:hAnsi="宋体" w:eastAsia="宋体" w:cs="宋体"/>
                <w:highlight w:val="none"/>
              </w:rPr>
            </w:pPr>
            <w:r>
              <w:rPr>
                <w:rFonts w:hint="eastAsia" w:ascii="宋体" w:hAnsi="宋体" w:eastAsia="宋体" w:cs="宋体"/>
                <w:highlight w:val="none"/>
              </w:rPr>
              <w:t>是否退还磋商响应文件：否。</w:t>
            </w:r>
          </w:p>
        </w:tc>
      </w:tr>
      <w:tr w14:paraId="216CE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53F679E9">
            <w:pPr>
              <w:spacing w:line="360" w:lineRule="auto"/>
              <w:jc w:val="center"/>
              <w:rPr>
                <w:rFonts w:hint="eastAsia" w:ascii="宋体" w:hAnsi="宋体" w:eastAsia="宋体" w:cs="宋体"/>
                <w:highlight w:val="none"/>
              </w:rPr>
            </w:pPr>
            <w:r>
              <w:rPr>
                <w:rFonts w:hint="eastAsia" w:ascii="宋体" w:hAnsi="宋体" w:eastAsia="宋体" w:cs="宋体"/>
                <w:highlight w:val="none"/>
              </w:rPr>
              <w:t>19</w:t>
            </w:r>
          </w:p>
        </w:tc>
        <w:tc>
          <w:tcPr>
            <w:tcW w:w="8806" w:type="dxa"/>
            <w:tcBorders>
              <w:top w:val="single" w:color="000000" w:sz="4" w:space="0"/>
              <w:left w:val="single" w:color="000000" w:sz="4" w:space="0"/>
              <w:bottom w:val="single" w:color="auto" w:sz="4" w:space="0"/>
            </w:tcBorders>
            <w:noWrap w:val="0"/>
            <w:vAlign w:val="center"/>
          </w:tcPr>
          <w:p w14:paraId="5FBBFA6A">
            <w:pPr>
              <w:spacing w:line="360" w:lineRule="auto"/>
              <w:rPr>
                <w:rFonts w:hint="eastAsia" w:ascii="宋体" w:hAnsi="宋体" w:eastAsia="宋体" w:cs="宋体"/>
                <w:highlight w:val="none"/>
              </w:rPr>
            </w:pPr>
            <w:r>
              <w:rPr>
                <w:rFonts w:hint="eastAsia" w:ascii="宋体" w:hAnsi="宋体" w:eastAsia="宋体" w:cs="宋体"/>
                <w:highlight w:val="none"/>
              </w:rPr>
              <w:t>磋商时间和地点：</w:t>
            </w:r>
          </w:p>
          <w:p w14:paraId="08171473">
            <w:pPr>
              <w:spacing w:line="360" w:lineRule="auto"/>
              <w:rPr>
                <w:rFonts w:hint="eastAsia" w:ascii="宋体" w:hAnsi="宋体" w:eastAsia="宋体" w:cs="宋体"/>
                <w:highlight w:val="none"/>
              </w:rPr>
            </w:pPr>
            <w:r>
              <w:rPr>
                <w:rFonts w:hint="eastAsia" w:ascii="宋体" w:hAnsi="宋体" w:eastAsia="宋体" w:cs="宋体"/>
                <w:highlight w:val="none"/>
              </w:rPr>
              <w:t>磋商时间：同响应截止时间；</w:t>
            </w:r>
          </w:p>
          <w:p w14:paraId="7DDC002E">
            <w:pPr>
              <w:spacing w:line="360" w:lineRule="auto"/>
              <w:rPr>
                <w:rFonts w:hint="eastAsia" w:ascii="宋体" w:hAnsi="宋体" w:eastAsia="宋体" w:cs="宋体"/>
                <w:highlight w:val="none"/>
              </w:rPr>
            </w:pPr>
            <w:r>
              <w:rPr>
                <w:rFonts w:hint="eastAsia" w:ascii="宋体" w:hAnsi="宋体" w:eastAsia="宋体" w:cs="宋体"/>
                <w:highlight w:val="none"/>
              </w:rPr>
              <w:t>磋商地点：</w:t>
            </w:r>
            <w:r>
              <w:rPr>
                <w:rFonts w:hint="eastAsia" w:ascii="宋体" w:hAnsi="宋体" w:eastAsia="宋体" w:cs="宋体"/>
                <w:kern w:val="0"/>
                <w:szCs w:val="21"/>
                <w:highlight w:val="none"/>
                <w:lang w:val="zh-CN"/>
              </w:rPr>
              <w:t>长春市高新区鸿达街 248 号吉林日报副楼4楼</w:t>
            </w:r>
            <w:r>
              <w:rPr>
                <w:rFonts w:hint="eastAsia" w:ascii="宋体" w:hAnsi="宋体" w:cs="宋体"/>
                <w:kern w:val="0"/>
                <w:szCs w:val="21"/>
                <w:highlight w:val="none"/>
                <w:lang w:val="zh-CN"/>
              </w:rPr>
              <w:t>第三开标室</w:t>
            </w:r>
          </w:p>
        </w:tc>
      </w:tr>
      <w:tr w14:paraId="0EC4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4F9CCEA8">
            <w:pPr>
              <w:spacing w:line="360" w:lineRule="auto"/>
              <w:jc w:val="center"/>
              <w:rPr>
                <w:rFonts w:hint="eastAsia" w:ascii="宋体" w:hAnsi="宋体" w:eastAsia="宋体" w:cs="宋体"/>
                <w:highlight w:val="none"/>
              </w:rPr>
            </w:pPr>
            <w:r>
              <w:rPr>
                <w:rFonts w:hint="eastAsia" w:ascii="宋体" w:hAnsi="宋体" w:eastAsia="宋体" w:cs="宋体"/>
                <w:highlight w:val="none"/>
              </w:rPr>
              <w:t>20</w:t>
            </w:r>
          </w:p>
        </w:tc>
        <w:tc>
          <w:tcPr>
            <w:tcW w:w="8806" w:type="dxa"/>
            <w:tcBorders>
              <w:top w:val="single" w:color="000000" w:sz="4" w:space="0"/>
              <w:left w:val="single" w:color="000000" w:sz="4" w:space="0"/>
              <w:bottom w:val="single" w:color="auto" w:sz="4" w:space="0"/>
            </w:tcBorders>
            <w:noWrap w:val="0"/>
            <w:vAlign w:val="center"/>
          </w:tcPr>
          <w:p w14:paraId="6CC47300">
            <w:pPr>
              <w:spacing w:line="360" w:lineRule="auto"/>
              <w:rPr>
                <w:rFonts w:hint="eastAsia" w:ascii="宋体" w:hAnsi="宋体" w:eastAsia="宋体" w:cs="宋体"/>
                <w:highlight w:val="none"/>
              </w:rPr>
            </w:pPr>
            <w:r>
              <w:rPr>
                <w:rFonts w:hint="eastAsia" w:ascii="宋体" w:hAnsi="宋体" w:eastAsia="宋体" w:cs="宋体"/>
                <w:highlight w:val="none"/>
              </w:rPr>
              <w:t>磋商顺序：以政采云平台开标的顺序为准。</w:t>
            </w:r>
          </w:p>
        </w:tc>
      </w:tr>
      <w:tr w14:paraId="4CEC0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2242ED7A">
            <w:pPr>
              <w:spacing w:line="360" w:lineRule="auto"/>
              <w:jc w:val="center"/>
              <w:rPr>
                <w:rFonts w:hint="eastAsia" w:ascii="宋体" w:hAnsi="宋体" w:eastAsia="宋体" w:cs="宋体"/>
                <w:highlight w:val="none"/>
              </w:rPr>
            </w:pPr>
            <w:r>
              <w:rPr>
                <w:rFonts w:hint="eastAsia" w:ascii="宋体" w:hAnsi="宋体" w:eastAsia="宋体" w:cs="宋体"/>
                <w:highlight w:val="none"/>
              </w:rPr>
              <w:t>21</w:t>
            </w:r>
          </w:p>
        </w:tc>
        <w:tc>
          <w:tcPr>
            <w:tcW w:w="8806" w:type="dxa"/>
            <w:tcBorders>
              <w:top w:val="single" w:color="000000" w:sz="4" w:space="0"/>
              <w:left w:val="single" w:color="000000" w:sz="4" w:space="0"/>
              <w:bottom w:val="single" w:color="auto" w:sz="4" w:space="0"/>
            </w:tcBorders>
            <w:noWrap w:val="0"/>
            <w:vAlign w:val="center"/>
          </w:tcPr>
          <w:p w14:paraId="44AB2BE3">
            <w:pPr>
              <w:spacing w:line="360" w:lineRule="auto"/>
              <w:rPr>
                <w:rFonts w:hint="eastAsia" w:ascii="宋体" w:hAnsi="宋体" w:eastAsia="宋体" w:cs="宋体"/>
                <w:highlight w:val="none"/>
              </w:rPr>
            </w:pPr>
            <w:r>
              <w:rPr>
                <w:rFonts w:hint="eastAsia" w:ascii="宋体" w:hAnsi="宋体" w:eastAsia="宋体" w:cs="宋体"/>
                <w:highlight w:val="none"/>
              </w:rPr>
              <w:t>竞争性磋商小组的组建：</w:t>
            </w:r>
          </w:p>
          <w:p w14:paraId="6454D942">
            <w:pPr>
              <w:spacing w:line="360" w:lineRule="auto"/>
              <w:rPr>
                <w:rFonts w:hint="eastAsia" w:ascii="宋体" w:hAnsi="宋体" w:eastAsia="宋体" w:cs="宋体"/>
                <w:highlight w:val="none"/>
              </w:rPr>
            </w:pPr>
            <w:r>
              <w:rPr>
                <w:rFonts w:hint="eastAsia" w:ascii="宋体" w:hAnsi="宋体" w:eastAsia="宋体" w:cs="宋体"/>
                <w:highlight w:val="none"/>
              </w:rPr>
              <w:t>竞争性磋商小组构成：</w:t>
            </w:r>
            <w:r>
              <w:rPr>
                <w:rFonts w:hint="eastAsia" w:ascii="宋体" w:hAnsi="宋体" w:cs="宋体"/>
                <w:highlight w:val="none"/>
                <w:lang w:val="en-US" w:eastAsia="zh-CN"/>
              </w:rPr>
              <w:t>5</w:t>
            </w:r>
            <w:r>
              <w:rPr>
                <w:rFonts w:hint="eastAsia" w:ascii="宋体" w:hAnsi="宋体" w:eastAsia="宋体" w:cs="宋体"/>
                <w:highlight w:val="none"/>
              </w:rPr>
              <w:t>人，</w:t>
            </w:r>
            <w:r>
              <w:rPr>
                <w:rFonts w:hint="eastAsia" w:ascii="宋体" w:hAnsi="宋体" w:eastAsia="宋体" w:cs="宋体"/>
                <w:szCs w:val="21"/>
                <w:highlight w:val="none"/>
              </w:rPr>
              <w:t>其中采购人代表1人，其余</w:t>
            </w:r>
            <w:r>
              <w:rPr>
                <w:rFonts w:hint="eastAsia" w:ascii="宋体" w:hAnsi="宋体" w:cs="宋体"/>
                <w:szCs w:val="21"/>
                <w:highlight w:val="none"/>
                <w:lang w:val="en-US" w:eastAsia="zh-CN"/>
              </w:rPr>
              <w:t>4</w:t>
            </w:r>
            <w:r>
              <w:rPr>
                <w:rFonts w:hint="eastAsia" w:ascii="宋体" w:hAnsi="宋体" w:eastAsia="宋体" w:cs="宋体"/>
                <w:szCs w:val="21"/>
                <w:highlight w:val="none"/>
              </w:rPr>
              <w:t>人为外聘专家；</w:t>
            </w:r>
          </w:p>
          <w:p w14:paraId="590245DC">
            <w:pPr>
              <w:spacing w:line="360" w:lineRule="auto"/>
              <w:rPr>
                <w:rFonts w:hint="eastAsia" w:ascii="宋体" w:hAnsi="宋体" w:eastAsia="宋体" w:cs="宋体"/>
                <w:highlight w:val="none"/>
              </w:rPr>
            </w:pPr>
            <w:r>
              <w:rPr>
                <w:rFonts w:hint="eastAsia" w:ascii="宋体" w:hAnsi="宋体" w:eastAsia="宋体" w:cs="宋体"/>
                <w:highlight w:val="none"/>
              </w:rPr>
              <w:t>磋商专家确定方式：外聘专家从依法设立的政府采购专家库中随机抽取。</w:t>
            </w:r>
          </w:p>
        </w:tc>
      </w:tr>
      <w:tr w14:paraId="166DC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7881BB1D">
            <w:pPr>
              <w:spacing w:line="360" w:lineRule="auto"/>
              <w:jc w:val="center"/>
              <w:rPr>
                <w:rFonts w:hint="eastAsia" w:ascii="宋体" w:hAnsi="宋体" w:eastAsia="宋体" w:cs="宋体"/>
                <w:highlight w:val="none"/>
              </w:rPr>
            </w:pPr>
            <w:r>
              <w:rPr>
                <w:rFonts w:hint="eastAsia" w:ascii="宋体" w:hAnsi="宋体" w:eastAsia="宋体" w:cs="宋体"/>
                <w:highlight w:val="none"/>
              </w:rPr>
              <w:t>22</w:t>
            </w:r>
          </w:p>
        </w:tc>
        <w:tc>
          <w:tcPr>
            <w:tcW w:w="8806" w:type="dxa"/>
            <w:tcBorders>
              <w:top w:val="single" w:color="000000" w:sz="4" w:space="0"/>
              <w:left w:val="single" w:color="000000" w:sz="4" w:space="0"/>
              <w:bottom w:val="single" w:color="auto" w:sz="4" w:space="0"/>
            </w:tcBorders>
            <w:noWrap w:val="0"/>
            <w:vAlign w:val="center"/>
          </w:tcPr>
          <w:p w14:paraId="5B660791">
            <w:pPr>
              <w:spacing w:line="360" w:lineRule="auto"/>
              <w:rPr>
                <w:rFonts w:hint="eastAsia" w:ascii="宋体" w:hAnsi="宋体" w:eastAsia="宋体" w:cs="宋体"/>
                <w:highlight w:val="none"/>
              </w:rPr>
            </w:pPr>
            <w:r>
              <w:rPr>
                <w:rFonts w:hint="eastAsia" w:ascii="宋体" w:hAnsi="宋体" w:eastAsia="宋体" w:cs="宋体"/>
                <w:highlight w:val="none"/>
              </w:rPr>
              <w:t>是否授权竞争性磋商小组确定成交单位：是，根据各单位最终报价和合格磋商单位的响应文件进行磋商综合详细打分，按照汇总得分由高到低的顺序排序，并确定排名第一的为成交单位。</w:t>
            </w:r>
          </w:p>
        </w:tc>
      </w:tr>
      <w:tr w14:paraId="1DD4A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59" w:type="dxa"/>
            <w:tcBorders>
              <w:top w:val="single" w:color="000000" w:sz="4" w:space="0"/>
              <w:bottom w:val="single" w:color="auto" w:sz="4" w:space="0"/>
              <w:right w:val="single" w:color="000000" w:sz="4" w:space="0"/>
            </w:tcBorders>
            <w:noWrap w:val="0"/>
            <w:vAlign w:val="center"/>
          </w:tcPr>
          <w:p w14:paraId="2087991B">
            <w:pPr>
              <w:spacing w:line="360" w:lineRule="auto"/>
              <w:jc w:val="center"/>
              <w:rPr>
                <w:rFonts w:hint="eastAsia" w:ascii="宋体" w:hAnsi="宋体" w:eastAsia="宋体" w:cs="宋体"/>
                <w:highlight w:val="none"/>
              </w:rPr>
            </w:pPr>
            <w:r>
              <w:rPr>
                <w:rFonts w:hint="eastAsia" w:ascii="宋体" w:hAnsi="宋体" w:eastAsia="宋体" w:cs="宋体"/>
                <w:highlight w:val="none"/>
              </w:rPr>
              <w:t>23</w:t>
            </w:r>
          </w:p>
        </w:tc>
        <w:tc>
          <w:tcPr>
            <w:tcW w:w="8806" w:type="dxa"/>
            <w:tcBorders>
              <w:top w:val="single" w:color="000000" w:sz="4" w:space="0"/>
              <w:left w:val="single" w:color="000000" w:sz="4" w:space="0"/>
              <w:bottom w:val="single" w:color="auto" w:sz="4" w:space="0"/>
            </w:tcBorders>
            <w:noWrap w:val="0"/>
            <w:vAlign w:val="center"/>
          </w:tcPr>
          <w:p w14:paraId="1958318F">
            <w:pPr>
              <w:spacing w:line="360" w:lineRule="auto"/>
              <w:rPr>
                <w:rFonts w:hint="eastAsia" w:ascii="宋体" w:hAnsi="宋体" w:eastAsia="宋体" w:cs="宋体"/>
                <w:highlight w:val="none"/>
              </w:rPr>
            </w:pPr>
            <w:r>
              <w:rPr>
                <w:rFonts w:hint="eastAsia" w:ascii="宋体" w:hAnsi="宋体" w:eastAsia="宋体" w:cs="宋体"/>
                <w:highlight w:val="none"/>
              </w:rPr>
              <w:t>中标供应商候选人公示媒介：发布磋商公告的相关媒介。</w:t>
            </w:r>
          </w:p>
        </w:tc>
      </w:tr>
      <w:tr w14:paraId="205C5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456F9FBE">
            <w:pPr>
              <w:spacing w:line="360" w:lineRule="auto"/>
              <w:jc w:val="center"/>
              <w:rPr>
                <w:rFonts w:hint="eastAsia" w:ascii="宋体" w:hAnsi="宋体" w:eastAsia="宋体" w:cs="宋体"/>
                <w:highlight w:val="none"/>
              </w:rPr>
            </w:pPr>
            <w:r>
              <w:rPr>
                <w:rFonts w:hint="eastAsia" w:ascii="宋体" w:hAnsi="宋体" w:eastAsia="宋体" w:cs="宋体"/>
                <w:highlight w:val="none"/>
              </w:rPr>
              <w:t>24</w:t>
            </w:r>
          </w:p>
        </w:tc>
        <w:tc>
          <w:tcPr>
            <w:tcW w:w="8806" w:type="dxa"/>
            <w:tcBorders>
              <w:top w:val="single" w:color="000000" w:sz="4" w:space="0"/>
              <w:left w:val="single" w:color="000000" w:sz="4" w:space="0"/>
              <w:bottom w:val="single" w:color="auto" w:sz="4" w:space="0"/>
            </w:tcBorders>
            <w:noWrap w:val="0"/>
            <w:vAlign w:val="center"/>
          </w:tcPr>
          <w:p w14:paraId="046B0F0C">
            <w:pPr>
              <w:spacing w:line="360" w:lineRule="auto"/>
              <w:rPr>
                <w:rFonts w:hint="eastAsia" w:ascii="宋体" w:hAnsi="宋体" w:eastAsia="宋体" w:cs="宋体"/>
                <w:highlight w:val="none"/>
              </w:rPr>
            </w:pPr>
            <w:r>
              <w:rPr>
                <w:rFonts w:hint="eastAsia" w:ascii="宋体" w:hAnsi="宋体" w:eastAsia="宋体" w:cs="宋体"/>
                <w:highlight w:val="none"/>
              </w:rPr>
              <w:t>采购预算：</w:t>
            </w:r>
            <w:r>
              <w:rPr>
                <w:rFonts w:hint="eastAsia" w:ascii="宋体" w:hAnsi="宋体" w:cs="宋体"/>
                <w:highlight w:val="none"/>
                <w:lang w:val="en-US" w:eastAsia="zh-CN"/>
              </w:rPr>
              <w:t>1650000</w:t>
            </w:r>
            <w:r>
              <w:rPr>
                <w:rFonts w:hint="eastAsia" w:ascii="宋体" w:hAnsi="宋体" w:eastAsia="宋体" w:cs="宋体"/>
                <w:kern w:val="0"/>
                <w:szCs w:val="21"/>
                <w:highlight w:val="none"/>
              </w:rPr>
              <w:t>元</w:t>
            </w:r>
          </w:p>
          <w:p w14:paraId="5E25A783">
            <w:pPr>
              <w:spacing w:line="360" w:lineRule="auto"/>
              <w:rPr>
                <w:rFonts w:hint="eastAsia" w:ascii="宋体" w:hAnsi="宋体" w:eastAsia="宋体" w:cs="宋体"/>
                <w:highlight w:val="none"/>
              </w:rPr>
            </w:pPr>
            <w:r>
              <w:rPr>
                <w:rFonts w:hint="eastAsia" w:ascii="宋体" w:hAnsi="宋体" w:eastAsia="宋体" w:cs="宋体"/>
                <w:highlight w:val="none"/>
              </w:rPr>
              <w:t>最高限价：</w:t>
            </w:r>
            <w:r>
              <w:rPr>
                <w:rFonts w:hint="eastAsia" w:ascii="宋体" w:hAnsi="宋体" w:cs="宋体"/>
                <w:highlight w:val="none"/>
                <w:lang w:val="en-US" w:eastAsia="zh-CN"/>
              </w:rPr>
              <w:t>1650000</w:t>
            </w:r>
            <w:r>
              <w:rPr>
                <w:rFonts w:hint="eastAsia" w:ascii="宋体" w:hAnsi="宋体" w:eastAsia="宋体" w:cs="宋体"/>
                <w:kern w:val="0"/>
                <w:szCs w:val="21"/>
                <w:highlight w:val="none"/>
              </w:rPr>
              <w:t>元</w:t>
            </w:r>
          </w:p>
        </w:tc>
      </w:tr>
      <w:tr w14:paraId="515AC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59" w:type="dxa"/>
            <w:tcBorders>
              <w:top w:val="single" w:color="000000" w:sz="4" w:space="0"/>
              <w:bottom w:val="single" w:color="auto" w:sz="4" w:space="0"/>
              <w:right w:val="single" w:color="000000" w:sz="4" w:space="0"/>
            </w:tcBorders>
            <w:noWrap w:val="0"/>
            <w:vAlign w:val="center"/>
          </w:tcPr>
          <w:p w14:paraId="0230398C">
            <w:pPr>
              <w:spacing w:line="360" w:lineRule="auto"/>
              <w:jc w:val="center"/>
              <w:rPr>
                <w:rFonts w:hint="eastAsia" w:ascii="宋体" w:hAnsi="宋体" w:eastAsia="宋体" w:cs="宋体"/>
                <w:highlight w:val="none"/>
              </w:rPr>
            </w:pPr>
            <w:r>
              <w:rPr>
                <w:rFonts w:hint="eastAsia" w:ascii="宋体" w:hAnsi="宋体" w:eastAsia="宋体" w:cs="宋体"/>
                <w:highlight w:val="none"/>
              </w:rPr>
              <w:t>25</w:t>
            </w:r>
          </w:p>
        </w:tc>
        <w:tc>
          <w:tcPr>
            <w:tcW w:w="8806" w:type="dxa"/>
            <w:tcBorders>
              <w:top w:val="single" w:color="000000" w:sz="4" w:space="0"/>
              <w:left w:val="single" w:color="000000" w:sz="4" w:space="0"/>
              <w:bottom w:val="single" w:color="auto" w:sz="4" w:space="0"/>
            </w:tcBorders>
            <w:noWrap w:val="0"/>
            <w:vAlign w:val="center"/>
          </w:tcPr>
          <w:p w14:paraId="0B9A19AF">
            <w:pPr>
              <w:spacing w:line="360" w:lineRule="auto"/>
              <w:rPr>
                <w:rFonts w:hint="eastAsia" w:ascii="宋体" w:hAnsi="宋体" w:eastAsia="宋体" w:cs="宋体"/>
                <w:highlight w:val="none"/>
              </w:rPr>
            </w:pPr>
            <w:r>
              <w:rPr>
                <w:rFonts w:hint="eastAsia" w:ascii="宋体" w:hAnsi="宋体" w:eastAsia="宋体" w:cs="宋体"/>
                <w:highlight w:val="none"/>
              </w:rPr>
              <w:t>依据中华人民共和国政府采购法第四十九条相关规定，本项目的政策性价格调整增加费用与项目变更、签证费之和不允许超过合同金额10%</w:t>
            </w:r>
          </w:p>
        </w:tc>
      </w:tr>
      <w:tr w14:paraId="407B0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093E73B7">
            <w:pPr>
              <w:spacing w:line="360" w:lineRule="auto"/>
              <w:jc w:val="center"/>
              <w:rPr>
                <w:rFonts w:hint="eastAsia" w:ascii="宋体" w:hAnsi="宋体" w:eastAsia="宋体" w:cs="宋体"/>
                <w:highlight w:val="none"/>
              </w:rPr>
            </w:pPr>
            <w:r>
              <w:rPr>
                <w:rFonts w:hint="eastAsia" w:ascii="宋体" w:hAnsi="宋体" w:eastAsia="宋体" w:cs="宋体"/>
                <w:highlight w:val="none"/>
              </w:rPr>
              <w:t>26</w:t>
            </w:r>
          </w:p>
        </w:tc>
        <w:tc>
          <w:tcPr>
            <w:tcW w:w="8806" w:type="dxa"/>
            <w:tcBorders>
              <w:top w:val="single" w:color="000000" w:sz="4" w:space="0"/>
              <w:left w:val="single" w:color="000000" w:sz="4" w:space="0"/>
              <w:bottom w:val="single" w:color="auto" w:sz="4" w:space="0"/>
            </w:tcBorders>
            <w:noWrap w:val="0"/>
            <w:vAlign w:val="center"/>
          </w:tcPr>
          <w:p w14:paraId="30A3DD3D">
            <w:pPr>
              <w:spacing w:line="360" w:lineRule="auto"/>
              <w:rPr>
                <w:rFonts w:hint="eastAsia" w:ascii="宋体" w:hAnsi="宋体" w:eastAsia="宋体" w:cs="宋体"/>
                <w:highlight w:val="none"/>
              </w:rPr>
            </w:pPr>
            <w:r>
              <w:rPr>
                <w:rFonts w:hint="eastAsia" w:ascii="宋体" w:hAnsi="宋体" w:eastAsia="宋体" w:cs="宋体"/>
                <w:highlight w:val="none"/>
              </w:rPr>
              <w:t>付款方式：工程竣工验收合格后，依发包方审计处(或发包方委托第三方造价咨询机构)审计结果</w:t>
            </w:r>
            <w:r>
              <w:rPr>
                <w:rFonts w:hint="eastAsia" w:ascii="宋体" w:hAnsi="宋体" w:cs="宋体"/>
                <w:highlight w:val="none"/>
                <w:lang w:val="en-US" w:eastAsia="zh-CN"/>
              </w:rPr>
              <w:t>2025年底前</w:t>
            </w:r>
            <w:r>
              <w:rPr>
                <w:rFonts w:hint="eastAsia" w:ascii="宋体" w:hAnsi="宋体" w:eastAsia="宋体" w:cs="宋体"/>
                <w:highlight w:val="none"/>
              </w:rPr>
              <w:t>支付财政专项资金；剩余资金2027年底前支付完毕。</w:t>
            </w:r>
          </w:p>
        </w:tc>
      </w:tr>
      <w:tr w14:paraId="559C7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59" w:type="dxa"/>
            <w:tcBorders>
              <w:top w:val="single" w:color="000000" w:sz="4" w:space="0"/>
              <w:bottom w:val="single" w:color="auto" w:sz="4" w:space="0"/>
              <w:right w:val="single" w:color="000000" w:sz="4" w:space="0"/>
            </w:tcBorders>
            <w:noWrap w:val="0"/>
            <w:vAlign w:val="center"/>
          </w:tcPr>
          <w:p w14:paraId="2DCC9F6C">
            <w:pPr>
              <w:spacing w:line="360" w:lineRule="auto"/>
              <w:jc w:val="center"/>
              <w:rPr>
                <w:rFonts w:hint="eastAsia" w:ascii="宋体" w:hAnsi="宋体" w:eastAsia="宋体" w:cs="宋体"/>
                <w:highlight w:val="none"/>
              </w:rPr>
            </w:pPr>
            <w:r>
              <w:rPr>
                <w:rFonts w:hint="eastAsia" w:ascii="宋体" w:hAnsi="宋体" w:eastAsia="宋体" w:cs="宋体"/>
                <w:highlight w:val="none"/>
              </w:rPr>
              <w:t>27</w:t>
            </w:r>
          </w:p>
        </w:tc>
        <w:tc>
          <w:tcPr>
            <w:tcW w:w="8806" w:type="dxa"/>
            <w:tcBorders>
              <w:top w:val="single" w:color="000000" w:sz="4" w:space="0"/>
              <w:left w:val="single" w:color="000000" w:sz="4" w:space="0"/>
              <w:bottom w:val="single" w:color="auto" w:sz="4" w:space="0"/>
            </w:tcBorders>
            <w:noWrap w:val="0"/>
            <w:vAlign w:val="center"/>
          </w:tcPr>
          <w:p w14:paraId="09C2E04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计价方式：工程量清单计价</w:t>
            </w:r>
          </w:p>
          <w:p w14:paraId="1D0269CA">
            <w:pPr>
              <w:spacing w:line="360" w:lineRule="auto"/>
              <w:rPr>
                <w:rFonts w:hint="eastAsia" w:ascii="宋体" w:hAnsi="宋体" w:eastAsia="宋体" w:cs="宋体"/>
                <w:highlight w:val="none"/>
              </w:rPr>
            </w:pPr>
            <w:r>
              <w:rPr>
                <w:rFonts w:hint="eastAsia" w:ascii="宋体" w:hAnsi="宋体" w:eastAsia="宋体" w:cs="宋体"/>
                <w:highlight w:val="none"/>
              </w:rPr>
              <w:t>合同价款方式：固定单价</w:t>
            </w:r>
          </w:p>
        </w:tc>
      </w:tr>
      <w:tr w14:paraId="422DD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176265B8">
            <w:pPr>
              <w:spacing w:line="360" w:lineRule="auto"/>
              <w:jc w:val="center"/>
              <w:rPr>
                <w:rFonts w:hint="eastAsia" w:ascii="宋体" w:hAnsi="宋体" w:eastAsia="宋体" w:cs="宋体"/>
                <w:highlight w:val="none"/>
              </w:rPr>
            </w:pPr>
            <w:r>
              <w:rPr>
                <w:rFonts w:hint="eastAsia" w:ascii="宋体" w:hAnsi="宋体" w:eastAsia="宋体" w:cs="宋体"/>
                <w:highlight w:val="none"/>
              </w:rPr>
              <w:t>28</w:t>
            </w:r>
          </w:p>
        </w:tc>
        <w:tc>
          <w:tcPr>
            <w:tcW w:w="8806" w:type="dxa"/>
            <w:tcBorders>
              <w:top w:val="single" w:color="000000" w:sz="4" w:space="0"/>
              <w:left w:val="single" w:color="000000" w:sz="4" w:space="0"/>
              <w:bottom w:val="single" w:color="auto" w:sz="4" w:space="0"/>
            </w:tcBorders>
            <w:noWrap w:val="0"/>
            <w:vAlign w:val="center"/>
          </w:tcPr>
          <w:p w14:paraId="6F981784">
            <w:pPr>
              <w:spacing w:line="340" w:lineRule="exact"/>
              <w:jc w:val="left"/>
              <w:rPr>
                <w:rFonts w:hint="eastAsia" w:ascii="宋体" w:hAnsi="宋体" w:eastAsia="宋体" w:cs="宋体"/>
                <w:color w:val="FF0000"/>
                <w:highlight w:val="none"/>
              </w:rPr>
            </w:pPr>
            <w:r>
              <w:rPr>
                <w:rFonts w:hint="eastAsia" w:ascii="宋体" w:hAnsi="宋体" w:eastAsia="宋体" w:cs="宋体"/>
                <w:highlight w:val="none"/>
              </w:rPr>
              <w:t>履约保证金：合同金额的</w:t>
            </w:r>
            <w:r>
              <w:rPr>
                <w:rFonts w:hint="eastAsia" w:ascii="宋体" w:hAnsi="宋体" w:eastAsia="宋体" w:cs="宋体"/>
                <w:color w:val="auto"/>
                <w:highlight w:val="none"/>
              </w:rPr>
              <w:t>10%</w:t>
            </w:r>
            <w:r>
              <w:rPr>
                <w:rFonts w:hint="eastAsia" w:ascii="宋体" w:hAnsi="宋体" w:eastAsia="宋体" w:cs="宋体"/>
                <w:highlight w:val="none"/>
              </w:rPr>
              <w:t>（人民币，取整数位到百元）</w:t>
            </w:r>
          </w:p>
          <w:p w14:paraId="5EA12529">
            <w:pPr>
              <w:spacing w:line="340" w:lineRule="exact"/>
              <w:jc w:val="left"/>
              <w:rPr>
                <w:rFonts w:hint="eastAsia" w:ascii="宋体" w:hAnsi="宋体" w:eastAsia="宋体" w:cs="宋体"/>
                <w:highlight w:val="none"/>
              </w:rPr>
            </w:pPr>
            <w:r>
              <w:rPr>
                <w:rFonts w:hint="eastAsia" w:ascii="宋体" w:hAnsi="宋体" w:eastAsia="宋体" w:cs="宋体"/>
                <w:highlight w:val="none"/>
              </w:rPr>
              <w:t>递交形式：现金、网银转账、银行出具的现金支票、保兑支票、银行汇票及银行、工程担保机构出具的保函</w:t>
            </w:r>
          </w:p>
          <w:p w14:paraId="0ED991D0">
            <w:pPr>
              <w:spacing w:line="340" w:lineRule="exact"/>
              <w:jc w:val="left"/>
              <w:rPr>
                <w:rFonts w:hint="eastAsia" w:ascii="宋体" w:hAnsi="宋体" w:eastAsia="宋体" w:cs="宋体"/>
                <w:highlight w:val="none"/>
              </w:rPr>
            </w:pPr>
            <w:r>
              <w:rPr>
                <w:rFonts w:hint="eastAsia" w:ascii="宋体" w:hAnsi="宋体" w:eastAsia="宋体" w:cs="宋体"/>
                <w:highlight w:val="none"/>
              </w:rPr>
              <w:t>退还形式：现金、网银转账、银行出具的现金支票、保兑支票、银行汇票及银行、工程担保机构出具的保函（对应供应商递交形式进行退还）。</w:t>
            </w:r>
          </w:p>
        </w:tc>
      </w:tr>
      <w:tr w14:paraId="08C62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398585AE">
            <w:pPr>
              <w:spacing w:line="360" w:lineRule="auto"/>
              <w:jc w:val="center"/>
              <w:rPr>
                <w:rFonts w:hint="eastAsia" w:ascii="宋体" w:hAnsi="宋体" w:eastAsia="宋体" w:cs="宋体"/>
                <w:highlight w:val="none"/>
              </w:rPr>
            </w:pPr>
            <w:r>
              <w:rPr>
                <w:rFonts w:hint="eastAsia" w:ascii="宋体" w:hAnsi="宋体" w:eastAsia="宋体" w:cs="宋体"/>
                <w:highlight w:val="none"/>
              </w:rPr>
              <w:t>29</w:t>
            </w:r>
          </w:p>
        </w:tc>
        <w:tc>
          <w:tcPr>
            <w:tcW w:w="8806" w:type="dxa"/>
            <w:tcBorders>
              <w:top w:val="single" w:color="000000" w:sz="4" w:space="0"/>
              <w:left w:val="single" w:color="000000" w:sz="4" w:space="0"/>
              <w:bottom w:val="single" w:color="auto" w:sz="4" w:space="0"/>
            </w:tcBorders>
            <w:noWrap w:val="0"/>
            <w:vAlign w:val="center"/>
          </w:tcPr>
          <w:p w14:paraId="330B01C3">
            <w:pPr>
              <w:spacing w:line="340" w:lineRule="exact"/>
              <w:jc w:val="left"/>
              <w:rPr>
                <w:rFonts w:hint="eastAsia" w:ascii="宋体" w:hAnsi="宋体" w:eastAsia="宋体" w:cs="宋体"/>
                <w:highlight w:val="none"/>
                <w:lang w:val="zh-CN"/>
              </w:rPr>
            </w:pPr>
            <w:r>
              <w:rPr>
                <w:rFonts w:hint="eastAsia" w:ascii="宋体" w:hAnsi="宋体" w:eastAsia="宋体" w:cs="宋体"/>
                <w:highlight w:val="none"/>
                <w:lang w:val="zh-CN"/>
              </w:rPr>
              <w:t>质量保证金：</w:t>
            </w:r>
            <w:r>
              <w:rPr>
                <w:rFonts w:hint="eastAsia" w:ascii="宋体" w:hAnsi="宋体" w:cs="宋体"/>
                <w:highlight w:val="none"/>
                <w:lang w:val="en-US" w:eastAsia="zh-CN"/>
              </w:rPr>
              <w:t>结算价</w:t>
            </w:r>
            <w:r>
              <w:rPr>
                <w:rFonts w:hint="eastAsia" w:ascii="宋体" w:hAnsi="宋体" w:eastAsia="宋体" w:cs="宋体"/>
                <w:highlight w:val="none"/>
                <w:lang w:val="zh-CN"/>
              </w:rPr>
              <w:t>款的3%（</w:t>
            </w:r>
            <w:r>
              <w:rPr>
                <w:rFonts w:hint="eastAsia" w:ascii="宋体" w:hAnsi="宋体" w:eastAsia="宋体" w:cs="宋体"/>
                <w:highlight w:val="none"/>
              </w:rPr>
              <w:t>人民币，取整数位到百元</w:t>
            </w:r>
            <w:r>
              <w:rPr>
                <w:rFonts w:hint="eastAsia" w:ascii="宋体" w:hAnsi="宋体" w:eastAsia="宋体" w:cs="宋体"/>
                <w:highlight w:val="none"/>
                <w:lang w:val="zh-CN"/>
              </w:rPr>
              <w:t>）。</w:t>
            </w:r>
          </w:p>
          <w:p w14:paraId="6CE8D93C">
            <w:pPr>
              <w:spacing w:line="340" w:lineRule="exact"/>
              <w:jc w:val="left"/>
              <w:rPr>
                <w:rFonts w:hint="eastAsia" w:ascii="宋体" w:hAnsi="宋体" w:eastAsia="宋体" w:cs="宋体"/>
                <w:highlight w:val="none"/>
                <w:lang w:val="zh-CN"/>
              </w:rPr>
            </w:pPr>
            <w:r>
              <w:rPr>
                <w:rFonts w:hint="eastAsia" w:ascii="宋体" w:hAnsi="宋体" w:eastAsia="宋体" w:cs="宋体"/>
                <w:highlight w:val="none"/>
                <w:lang w:val="zh-CN"/>
              </w:rPr>
              <w:t>质保期：按国家相关标准要求执行。</w:t>
            </w:r>
          </w:p>
          <w:p w14:paraId="45903307">
            <w:pPr>
              <w:spacing w:line="340" w:lineRule="exact"/>
              <w:jc w:val="left"/>
              <w:rPr>
                <w:rFonts w:hint="eastAsia" w:ascii="宋体" w:hAnsi="宋体" w:eastAsia="宋体" w:cs="宋体"/>
                <w:highlight w:val="none"/>
              </w:rPr>
            </w:pPr>
            <w:r>
              <w:rPr>
                <w:rFonts w:hint="eastAsia" w:ascii="宋体" w:hAnsi="宋体" w:eastAsia="宋体" w:cs="宋体"/>
                <w:highlight w:val="none"/>
                <w:lang w:val="zh-CN"/>
              </w:rPr>
              <w:t>质保金返还的时间和条件：质保期满。</w:t>
            </w:r>
          </w:p>
        </w:tc>
      </w:tr>
      <w:tr w14:paraId="2A9D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53ABF4F0">
            <w:pPr>
              <w:spacing w:line="360" w:lineRule="auto"/>
              <w:jc w:val="center"/>
              <w:rPr>
                <w:rFonts w:hint="eastAsia" w:ascii="宋体" w:hAnsi="宋体" w:eastAsia="宋体" w:cs="宋体"/>
                <w:highlight w:val="none"/>
              </w:rPr>
            </w:pPr>
            <w:r>
              <w:rPr>
                <w:rFonts w:hint="eastAsia" w:ascii="宋体" w:hAnsi="宋体" w:eastAsia="宋体" w:cs="宋体"/>
                <w:highlight w:val="none"/>
              </w:rPr>
              <w:t>30</w:t>
            </w:r>
          </w:p>
        </w:tc>
        <w:tc>
          <w:tcPr>
            <w:tcW w:w="8806" w:type="dxa"/>
            <w:tcBorders>
              <w:top w:val="single" w:color="000000" w:sz="4" w:space="0"/>
              <w:left w:val="single" w:color="000000" w:sz="4" w:space="0"/>
              <w:bottom w:val="single" w:color="auto" w:sz="4" w:space="0"/>
            </w:tcBorders>
            <w:noWrap w:val="0"/>
            <w:vAlign w:val="center"/>
          </w:tcPr>
          <w:p w14:paraId="561B551A">
            <w:pPr>
              <w:spacing w:line="360" w:lineRule="auto"/>
              <w:rPr>
                <w:rFonts w:hint="eastAsia" w:ascii="宋体" w:hAnsi="宋体" w:eastAsia="宋体" w:cs="宋体"/>
                <w:highlight w:val="none"/>
              </w:rPr>
            </w:pPr>
            <w:r>
              <w:rPr>
                <w:rFonts w:hint="eastAsia" w:ascii="宋体" w:hAnsi="宋体" w:eastAsia="宋体" w:cs="宋体"/>
                <w:highlight w:val="none"/>
              </w:rPr>
              <w:t>知识产权：构成本竞争性磋商文件各个组成部分的文件，未经采购人书面同意，供应商不得擅自复印和用于非本招标项目所需的其他目的。采购人全部或者部分使用未成交人响应文件中的技术成果或技术方案时，需征得其书面同意，并不得擅自复印或提供给第三人。</w:t>
            </w:r>
          </w:p>
        </w:tc>
      </w:tr>
      <w:tr w14:paraId="4AEF2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0F100E2B">
            <w:pPr>
              <w:spacing w:line="360" w:lineRule="auto"/>
              <w:jc w:val="center"/>
              <w:rPr>
                <w:rFonts w:hint="eastAsia" w:ascii="宋体" w:hAnsi="宋体" w:eastAsia="宋体" w:cs="宋体"/>
                <w:highlight w:val="none"/>
              </w:rPr>
            </w:pPr>
            <w:r>
              <w:rPr>
                <w:rFonts w:hint="eastAsia" w:ascii="宋体" w:hAnsi="宋体" w:eastAsia="宋体" w:cs="宋体"/>
                <w:highlight w:val="none"/>
              </w:rPr>
              <w:t>31</w:t>
            </w:r>
          </w:p>
        </w:tc>
        <w:tc>
          <w:tcPr>
            <w:tcW w:w="8806" w:type="dxa"/>
            <w:tcBorders>
              <w:top w:val="single" w:color="000000" w:sz="4" w:space="0"/>
              <w:left w:val="single" w:color="000000" w:sz="4" w:space="0"/>
              <w:bottom w:val="single" w:color="auto" w:sz="4" w:space="0"/>
            </w:tcBorders>
            <w:noWrap w:val="0"/>
            <w:vAlign w:val="center"/>
          </w:tcPr>
          <w:p w14:paraId="5284C5C3">
            <w:pPr>
              <w:spacing w:line="360" w:lineRule="auto"/>
              <w:rPr>
                <w:rFonts w:hint="eastAsia" w:ascii="宋体" w:hAnsi="宋体" w:eastAsia="宋体" w:cs="宋体"/>
                <w:highlight w:val="none"/>
              </w:rPr>
            </w:pPr>
            <w:r>
              <w:rPr>
                <w:rFonts w:hint="eastAsia" w:ascii="宋体" w:hAnsi="宋体" w:eastAsia="宋体" w:cs="宋体"/>
                <w:highlight w:val="none"/>
              </w:rPr>
              <w:t>供应商代表出席开标会：</w:t>
            </w:r>
          </w:p>
          <w:p w14:paraId="7D08F738">
            <w:pPr>
              <w:spacing w:line="360" w:lineRule="auto"/>
              <w:rPr>
                <w:rFonts w:hint="eastAsia" w:ascii="宋体" w:hAnsi="宋体" w:eastAsia="宋体" w:cs="宋体"/>
                <w:highlight w:val="none"/>
              </w:rPr>
            </w:pPr>
            <w:r>
              <w:rPr>
                <w:rFonts w:hint="eastAsia" w:ascii="宋体" w:hAnsi="宋体" w:eastAsia="宋体" w:cs="宋体"/>
                <w:highlight w:val="none"/>
              </w:rPr>
              <w:t>1、本项目开标采用“政采云”平台进行远程开标，供应商无需到现场，供应商应提前自行准备设备及CA锁，准时参加开标会议，按主持人要求按时解密响应文件。</w:t>
            </w:r>
          </w:p>
          <w:p w14:paraId="2413637F">
            <w:pPr>
              <w:spacing w:line="360" w:lineRule="auto"/>
              <w:rPr>
                <w:rFonts w:hint="eastAsia" w:ascii="宋体" w:hAnsi="宋体" w:eastAsia="宋体" w:cs="宋体"/>
                <w:highlight w:val="none"/>
              </w:rPr>
            </w:pPr>
            <w:r>
              <w:rPr>
                <w:rFonts w:hint="eastAsia" w:ascii="宋体" w:hAnsi="宋体" w:eastAsia="宋体" w:cs="宋体"/>
                <w:highlight w:val="none"/>
              </w:rPr>
              <w:t>2、进入会议人员应为本项目</w:t>
            </w:r>
            <w:r>
              <w:rPr>
                <w:rFonts w:hint="eastAsia" w:ascii="宋体" w:hAnsi="宋体" w:cs="宋体"/>
                <w:highlight w:val="none"/>
                <w:lang w:eastAsia="zh-CN"/>
              </w:rPr>
              <w:t>响应</w:t>
            </w:r>
            <w:r>
              <w:rPr>
                <w:rFonts w:hint="eastAsia" w:ascii="宋体" w:hAnsi="宋体" w:eastAsia="宋体" w:cs="宋体"/>
                <w:highlight w:val="none"/>
              </w:rPr>
              <w:t>单位被授权人。</w:t>
            </w:r>
          </w:p>
          <w:p w14:paraId="4CE28264">
            <w:pPr>
              <w:spacing w:line="360" w:lineRule="auto"/>
              <w:rPr>
                <w:rFonts w:hint="eastAsia" w:ascii="宋体" w:hAnsi="宋体" w:eastAsia="宋体" w:cs="宋体"/>
                <w:highlight w:val="none"/>
              </w:rPr>
            </w:pPr>
            <w:r>
              <w:rPr>
                <w:rFonts w:hint="eastAsia" w:ascii="宋体" w:hAnsi="宋体" w:eastAsia="宋体" w:cs="宋体"/>
                <w:highlight w:val="none"/>
              </w:rPr>
              <w:t>3、供应商未参加开标会议的或未完全参加开标会议全过程的，视为认同开标会议结果。</w:t>
            </w:r>
          </w:p>
        </w:tc>
      </w:tr>
      <w:tr w14:paraId="71A45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6300BB3A">
            <w:pPr>
              <w:spacing w:line="360" w:lineRule="auto"/>
              <w:jc w:val="center"/>
              <w:rPr>
                <w:rFonts w:hint="eastAsia" w:ascii="宋体" w:hAnsi="宋体" w:eastAsia="宋体" w:cs="宋体"/>
                <w:highlight w:val="none"/>
              </w:rPr>
            </w:pPr>
            <w:r>
              <w:rPr>
                <w:rFonts w:hint="eastAsia" w:ascii="宋体" w:hAnsi="宋体" w:eastAsia="宋体" w:cs="宋体"/>
                <w:highlight w:val="none"/>
              </w:rPr>
              <w:t>32</w:t>
            </w:r>
          </w:p>
        </w:tc>
        <w:tc>
          <w:tcPr>
            <w:tcW w:w="8806" w:type="dxa"/>
            <w:tcBorders>
              <w:top w:val="single" w:color="000000" w:sz="4" w:space="0"/>
              <w:left w:val="single" w:color="000000" w:sz="4" w:space="0"/>
              <w:bottom w:val="single" w:color="auto" w:sz="4" w:space="0"/>
            </w:tcBorders>
            <w:noWrap w:val="0"/>
            <w:vAlign w:val="center"/>
          </w:tcPr>
          <w:p w14:paraId="27EE0FF5">
            <w:pPr>
              <w:spacing w:line="360" w:lineRule="auto"/>
              <w:rPr>
                <w:rFonts w:hint="eastAsia" w:ascii="宋体" w:hAnsi="宋体" w:eastAsia="宋体" w:cs="宋体"/>
                <w:highlight w:val="none"/>
              </w:rPr>
            </w:pPr>
            <w:r>
              <w:rPr>
                <w:rFonts w:hint="eastAsia" w:ascii="宋体" w:hAnsi="宋体" w:eastAsia="宋体" w:cs="宋体"/>
                <w:highlight w:val="none"/>
              </w:rPr>
              <w:t>政府采购支持中小企业、监狱企业、残疾人福利性单位发展：</w:t>
            </w:r>
          </w:p>
          <w:p w14:paraId="79612D15">
            <w:pPr>
              <w:spacing w:line="360" w:lineRule="auto"/>
              <w:rPr>
                <w:rFonts w:hint="eastAsia" w:ascii="宋体" w:hAnsi="宋体" w:eastAsia="宋体" w:cs="宋体"/>
                <w:highlight w:val="none"/>
              </w:rPr>
            </w:pPr>
            <w:r>
              <w:rPr>
                <w:rFonts w:hint="eastAsia" w:ascii="宋体" w:hAnsi="宋体" w:eastAsia="宋体" w:cs="宋体"/>
                <w:highlight w:val="none"/>
              </w:rPr>
              <w:t>☑专门面向中小企业采购。本项目为专门面向中小企业采购项目，供应商应提供小微企业声明函原件，评审时不再执行价格评审优惠的扶持政策。监狱企业、残疾人福利性单位视同为小型、微型企业。本项目采购标的对应的中小企业划分标准所属行业为“建筑业”。</w:t>
            </w:r>
          </w:p>
          <w:p w14:paraId="7C10A543">
            <w:pPr>
              <w:spacing w:line="360" w:lineRule="auto"/>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非专门面向中小企业、监狱企业、残疾人福利性单位采购：</w:t>
            </w:r>
          </w:p>
          <w:p w14:paraId="32AF3774">
            <w:pPr>
              <w:spacing w:line="360" w:lineRule="auto"/>
              <w:rPr>
                <w:rFonts w:hint="eastAsia" w:ascii="宋体" w:hAnsi="宋体" w:eastAsia="宋体" w:cs="宋体"/>
                <w:highlight w:val="none"/>
              </w:rPr>
            </w:pPr>
            <w:r>
              <w:rPr>
                <w:rFonts w:hint="eastAsia" w:ascii="宋体" w:hAnsi="宋体" w:eastAsia="宋体" w:cs="宋体"/>
                <w:highlight w:val="none"/>
              </w:rPr>
              <w:t>对于小型或微型企业、监狱企业、残疾人福利性单位参与本项目投标的，给予10%的价格扣除。</w:t>
            </w:r>
          </w:p>
        </w:tc>
      </w:tr>
      <w:tr w14:paraId="6BFD1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00BFA103">
            <w:pPr>
              <w:spacing w:line="360" w:lineRule="auto"/>
              <w:jc w:val="center"/>
              <w:rPr>
                <w:rFonts w:hint="eastAsia" w:ascii="宋体" w:hAnsi="宋体" w:eastAsia="宋体" w:cs="宋体"/>
                <w:highlight w:val="none"/>
              </w:rPr>
            </w:pPr>
            <w:r>
              <w:rPr>
                <w:rFonts w:hint="eastAsia" w:ascii="宋体" w:hAnsi="宋体" w:eastAsia="宋体" w:cs="宋体"/>
                <w:highlight w:val="none"/>
              </w:rPr>
              <w:t>33</w:t>
            </w:r>
          </w:p>
        </w:tc>
        <w:tc>
          <w:tcPr>
            <w:tcW w:w="8806" w:type="dxa"/>
            <w:tcBorders>
              <w:top w:val="single" w:color="000000" w:sz="4" w:space="0"/>
              <w:left w:val="single" w:color="000000" w:sz="4" w:space="0"/>
              <w:bottom w:val="single" w:color="auto" w:sz="4" w:space="0"/>
            </w:tcBorders>
            <w:noWrap w:val="0"/>
            <w:vAlign w:val="center"/>
          </w:tcPr>
          <w:p w14:paraId="046E1BC3">
            <w:pPr>
              <w:spacing w:line="360" w:lineRule="auto"/>
              <w:rPr>
                <w:rFonts w:hint="eastAsia" w:ascii="宋体" w:hAnsi="宋体" w:eastAsia="宋体" w:cs="宋体"/>
                <w:highlight w:val="none"/>
              </w:rPr>
            </w:pPr>
            <w:r>
              <w:rPr>
                <w:rFonts w:hint="eastAsia" w:ascii="宋体" w:hAnsi="宋体" w:eastAsia="宋体" w:cs="宋体"/>
                <w:highlight w:val="none"/>
              </w:rPr>
              <w:t>项目招标代理服务费由招标代理机构向</w:t>
            </w:r>
            <w:r>
              <w:rPr>
                <w:rFonts w:hint="eastAsia" w:ascii="宋体" w:hAnsi="宋体" w:eastAsia="宋体" w:cs="宋体"/>
                <w:highlight w:val="none"/>
                <w:lang w:eastAsia="zh-CN"/>
              </w:rPr>
              <w:t>成交供应商</w:t>
            </w:r>
            <w:r>
              <w:rPr>
                <w:rFonts w:hint="eastAsia" w:ascii="宋体" w:hAnsi="宋体" w:eastAsia="宋体" w:cs="宋体"/>
                <w:highlight w:val="none"/>
              </w:rPr>
              <w:t>收取。招标代理服务费执行国家发改委《关于进一步放开建设项目专业服务价格的通知》（发改价格〔2015〕299号）。</w:t>
            </w:r>
          </w:p>
        </w:tc>
      </w:tr>
      <w:tr w14:paraId="069E5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73A538BC">
            <w:pPr>
              <w:spacing w:line="360" w:lineRule="auto"/>
              <w:jc w:val="center"/>
              <w:rPr>
                <w:rFonts w:hint="eastAsia" w:ascii="宋体" w:hAnsi="宋体" w:eastAsia="宋体" w:cs="宋体"/>
                <w:highlight w:val="none"/>
              </w:rPr>
            </w:pPr>
            <w:r>
              <w:rPr>
                <w:rFonts w:hint="eastAsia" w:ascii="宋体" w:hAnsi="宋体" w:eastAsia="宋体" w:cs="宋体"/>
                <w:highlight w:val="none"/>
              </w:rPr>
              <w:t>34</w:t>
            </w:r>
          </w:p>
        </w:tc>
        <w:tc>
          <w:tcPr>
            <w:tcW w:w="8806" w:type="dxa"/>
            <w:tcBorders>
              <w:top w:val="single" w:color="000000" w:sz="4" w:space="0"/>
              <w:left w:val="single" w:color="000000" w:sz="4" w:space="0"/>
              <w:bottom w:val="single" w:color="auto" w:sz="4" w:space="0"/>
            </w:tcBorders>
            <w:noWrap w:val="0"/>
            <w:vAlign w:val="center"/>
          </w:tcPr>
          <w:p w14:paraId="04199F41">
            <w:pPr>
              <w:spacing w:line="360" w:lineRule="auto"/>
              <w:rPr>
                <w:rFonts w:hint="eastAsia" w:ascii="宋体" w:hAnsi="宋体" w:eastAsia="宋体" w:cs="宋体"/>
                <w:highlight w:val="none"/>
              </w:rPr>
            </w:pPr>
            <w:r>
              <w:rPr>
                <w:rFonts w:hint="eastAsia" w:ascii="宋体" w:hAnsi="宋体" w:eastAsia="宋体" w:cs="宋体"/>
                <w:highlight w:val="none"/>
              </w:rPr>
              <w:t>注：若磋商公告内容（指网上发布的磋商公告和磋商文件第一章中所附的公告）与竞争性磋商文件内容有不一致之处，以竞争性磋商文件中供应商须知内容为准。竞争性磋商文件的最终解释权归采购人所有。</w:t>
            </w:r>
          </w:p>
        </w:tc>
      </w:tr>
    </w:tbl>
    <w:p w14:paraId="717D9DE0">
      <w:pPr>
        <w:pStyle w:val="3"/>
        <w:jc w:val="center"/>
        <w:rPr>
          <w:rFonts w:hint="eastAsia" w:ascii="宋体" w:hAnsi="宋体" w:eastAsia="宋体" w:cs="宋体"/>
          <w:sz w:val="36"/>
          <w:highlight w:val="none"/>
        </w:rPr>
      </w:pPr>
      <w:bookmarkStart w:id="8" w:name="_Toc465069553"/>
      <w:bookmarkStart w:id="9" w:name="_Toc7208"/>
      <w:r>
        <w:rPr>
          <w:rFonts w:hint="eastAsia" w:ascii="宋体" w:hAnsi="宋体" w:eastAsia="宋体" w:cs="宋体"/>
          <w:sz w:val="36"/>
          <w:highlight w:val="none"/>
        </w:rPr>
        <w:br w:type="page"/>
      </w:r>
      <w:r>
        <w:rPr>
          <w:rFonts w:hint="eastAsia" w:ascii="宋体" w:hAnsi="宋体" w:eastAsia="宋体" w:cs="宋体"/>
          <w:sz w:val="36"/>
          <w:highlight w:val="none"/>
        </w:rPr>
        <w:t>（二）供应商须知</w:t>
      </w:r>
      <w:bookmarkEnd w:id="8"/>
    </w:p>
    <w:p w14:paraId="394E8FA3">
      <w:pPr>
        <w:spacing w:line="315" w:lineRule="auto"/>
        <w:ind w:firstLine="422" w:firstLineChars="200"/>
        <w:jc w:val="center"/>
        <w:rPr>
          <w:rFonts w:hint="eastAsia" w:ascii="宋体" w:hAnsi="宋体" w:eastAsia="宋体" w:cs="宋体"/>
          <w:b/>
          <w:szCs w:val="21"/>
          <w:highlight w:val="none"/>
        </w:rPr>
      </w:pPr>
      <w:r>
        <w:rPr>
          <w:rFonts w:hint="eastAsia" w:ascii="宋体" w:hAnsi="宋体" w:eastAsia="宋体" w:cs="宋体"/>
          <w:b/>
          <w:szCs w:val="21"/>
          <w:highlight w:val="none"/>
        </w:rPr>
        <w:t>第一部分  磋商程序</w:t>
      </w:r>
    </w:p>
    <w:p w14:paraId="391B6144">
      <w:pPr>
        <w:numPr>
          <w:ilvl w:val="0"/>
          <w:numId w:val="2"/>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采购方式</w:t>
      </w:r>
    </w:p>
    <w:p w14:paraId="3D6F7E8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本次采购采用竞争性磋商的方式，采购人及其委托代理机构采用以国家法律规定的发布磋商公告进行邀请的方式确定参加磋商的供应商。</w:t>
      </w:r>
    </w:p>
    <w:p w14:paraId="0891AF24">
      <w:pPr>
        <w:numPr>
          <w:ilvl w:val="0"/>
          <w:numId w:val="3"/>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磋商程序</w:t>
      </w:r>
    </w:p>
    <w:p w14:paraId="4CBF89D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2.1 在规定的时间内由供应商将磋商响应文件提交至政采云平台，由磋商小组对磋商响应文件进行评审。</w:t>
      </w:r>
    </w:p>
    <w:p w14:paraId="016C5F8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2.2 就商务、技术及价格进行磋商，经过磋商小组的评审确定最终成交供应商。</w:t>
      </w:r>
    </w:p>
    <w:p w14:paraId="003E50D3">
      <w:pPr>
        <w:numPr>
          <w:ilvl w:val="0"/>
          <w:numId w:val="3"/>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合格供应商的条件</w:t>
      </w:r>
    </w:p>
    <w:p w14:paraId="5E9FC52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3.1 具有本项目实施能力，符合、承认并承诺履行本磋商文件各项规定的国内供应商均可参加响应。</w:t>
      </w:r>
    </w:p>
    <w:p w14:paraId="17043C6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3.2合格的供应商资格条件详见供应商须知前附表。</w:t>
      </w:r>
    </w:p>
    <w:p w14:paraId="1B86908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3.3合格的供应商应遵守有关的国家法律、法规和条例，同时具备《中华人民共和国政府采购法》和本文件中规定的条件。</w:t>
      </w:r>
    </w:p>
    <w:p w14:paraId="62CECBA3">
      <w:pPr>
        <w:spacing w:line="360" w:lineRule="auto"/>
        <w:ind w:firstLine="525" w:firstLineChars="250"/>
        <w:rPr>
          <w:rFonts w:hint="eastAsia" w:ascii="宋体" w:hAnsi="宋体" w:eastAsia="宋体" w:cs="宋体"/>
          <w:szCs w:val="21"/>
          <w:highlight w:val="none"/>
        </w:rPr>
      </w:pPr>
      <w:r>
        <w:rPr>
          <w:rFonts w:hint="eastAsia" w:ascii="宋体" w:hAnsi="宋体" w:eastAsia="宋体" w:cs="宋体"/>
          <w:szCs w:val="21"/>
          <w:highlight w:val="none"/>
        </w:rPr>
        <w:t>3.4与采购人存在利害关系可能影响磋商公正性的法人、其他组织或者个人，不得参加投标。单位负责人为同一人或者存在控股、管理关系的不同单位，不得参加同一标段/标包投标或者未划分标段/标包的同一招标项目投标。违反这两款规定的，相关投标均无效。</w:t>
      </w:r>
    </w:p>
    <w:p w14:paraId="5962FA6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3.5如供应商代表不是法定代表人，须持有《法定代表人授权委托书》（按磋商文件格式填写）。</w:t>
      </w:r>
    </w:p>
    <w:p w14:paraId="59DBA4AE">
      <w:pPr>
        <w:spacing w:line="360" w:lineRule="auto"/>
        <w:ind w:firstLine="420" w:firstLineChars="200"/>
        <w:rPr>
          <w:rFonts w:hint="eastAsia" w:ascii="宋体" w:hAnsi="宋体" w:eastAsia="宋体" w:cs="宋体"/>
          <w:szCs w:val="21"/>
          <w:highlight w:val="none"/>
        </w:rPr>
      </w:pPr>
      <w:bookmarkStart w:id="10" w:name="_Toc465069554"/>
      <w:bookmarkStart w:id="11" w:name="_Toc459187166"/>
      <w:r>
        <w:rPr>
          <w:rFonts w:hint="eastAsia" w:ascii="宋体" w:hAnsi="宋体" w:eastAsia="宋体" w:cs="宋体"/>
          <w:szCs w:val="21"/>
          <w:highlight w:val="none"/>
        </w:rPr>
        <w:t>3.6投标供应商不得存在下列情形之一：</w:t>
      </w:r>
      <w:bookmarkEnd w:id="10"/>
      <w:bookmarkEnd w:id="11"/>
    </w:p>
    <w:p w14:paraId="21FC1D4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bookmarkStart w:id="12" w:name="_Toc8201"/>
      <w:bookmarkStart w:id="13" w:name="_Toc17761"/>
      <w:bookmarkStart w:id="14" w:name="_Toc3494"/>
      <w:bookmarkStart w:id="15" w:name="_Toc465069566"/>
      <w:bookmarkStart w:id="16" w:name="_Toc459187178"/>
      <w:bookmarkStart w:id="17" w:name="_Toc443651278"/>
      <w:r>
        <w:rPr>
          <w:rFonts w:hint="eastAsia" w:ascii="宋体" w:hAnsi="宋体" w:eastAsia="宋体" w:cs="宋体"/>
          <w:szCs w:val="21"/>
          <w:highlight w:val="none"/>
        </w:rPr>
        <w:t xml:space="preserve">（l）为采购人不具有独立法人资格的附属机构（单位）； </w:t>
      </w:r>
    </w:p>
    <w:p w14:paraId="5306D64B">
      <w:pPr>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（2）为本标段提供招标代理服务的；</w:t>
      </w:r>
    </w:p>
    <w:p w14:paraId="704BEE6E">
      <w:pPr>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（3）被责令停业的；</w:t>
      </w:r>
    </w:p>
    <w:p w14:paraId="3A861599">
      <w:pPr>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（4）被暂停或取消投标资格的；</w:t>
      </w:r>
    </w:p>
    <w:p w14:paraId="251B68B1">
      <w:pPr>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（5）财产被接管或冻结的；</w:t>
      </w:r>
    </w:p>
    <w:p w14:paraId="36A1B213">
      <w:pPr>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（6）在最近三年内有骗取中标或严重违约或重大质量问题的；</w:t>
      </w:r>
    </w:p>
    <w:p w14:paraId="54FD9D1C">
      <w:pPr>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（7）不接受被政府列入取消投标资格期限内的企业或个人参加投标。</w:t>
      </w:r>
    </w:p>
    <w:bookmarkEnd w:id="12"/>
    <w:bookmarkEnd w:id="13"/>
    <w:bookmarkEnd w:id="14"/>
    <w:bookmarkEnd w:id="15"/>
    <w:bookmarkEnd w:id="16"/>
    <w:bookmarkEnd w:id="17"/>
    <w:p w14:paraId="055172E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3.7磋商费用</w:t>
      </w:r>
    </w:p>
    <w:p w14:paraId="60C029D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供应商应承担所有与准备和参加磋商有关的费用，采购代理机构和采购人在任何情况下均无义务和责任承担这些费用。</w:t>
      </w:r>
    </w:p>
    <w:p w14:paraId="1B9C4305">
      <w:pPr>
        <w:spacing w:line="360" w:lineRule="auto"/>
        <w:ind w:firstLine="422" w:firstLineChars="200"/>
        <w:jc w:val="center"/>
        <w:rPr>
          <w:rFonts w:hint="eastAsia" w:ascii="宋体" w:hAnsi="宋体" w:eastAsia="宋体" w:cs="宋体"/>
          <w:b/>
          <w:bCs/>
          <w:szCs w:val="21"/>
          <w:highlight w:val="none"/>
        </w:rPr>
      </w:pPr>
      <w:r>
        <w:rPr>
          <w:rFonts w:hint="eastAsia" w:ascii="宋体" w:hAnsi="宋体" w:eastAsia="宋体" w:cs="宋体"/>
          <w:b/>
          <w:bCs/>
          <w:szCs w:val="21"/>
          <w:highlight w:val="none"/>
        </w:rPr>
        <w:t>第二部分   磋商文件</w:t>
      </w:r>
    </w:p>
    <w:p w14:paraId="6883B596">
      <w:pPr>
        <w:spacing w:line="360" w:lineRule="auto"/>
        <w:ind w:firstLine="422" w:firstLineChars="200"/>
        <w:jc w:val="center"/>
        <w:rPr>
          <w:rFonts w:hint="eastAsia" w:ascii="宋体" w:hAnsi="宋体" w:eastAsia="宋体" w:cs="宋体"/>
          <w:b/>
          <w:bCs/>
          <w:szCs w:val="21"/>
          <w:highlight w:val="none"/>
        </w:rPr>
      </w:pPr>
    </w:p>
    <w:p w14:paraId="352D0B28">
      <w:pPr>
        <w:numPr>
          <w:ilvl w:val="0"/>
          <w:numId w:val="4"/>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应认真阅读竞争性磋商文件所有的事项、格式、条款和技术规格等。如供应商没有按照磋商文件要求提交全部资料，或者磋商响应文件没有对磋商文件在各方面都作出实质性响应是供应商的风险，并可能导致其报价被拒绝。</w:t>
      </w:r>
    </w:p>
    <w:p w14:paraId="5CBFEFC8">
      <w:pPr>
        <w:numPr>
          <w:ilvl w:val="0"/>
          <w:numId w:val="4"/>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磋商文件的澄清及修改</w:t>
      </w:r>
    </w:p>
    <w:p w14:paraId="10905EC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2.1任何要求对磋商文件进行澄清的供应商，磋商截止时间前均应以书面形式通知采购代理机构。采购代理机构应以书面形式予以答复，并将书面答复发给每个购买磋商文件的供应商（答复中不包括问题的来源）。</w:t>
      </w:r>
    </w:p>
    <w:p w14:paraId="14415B5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2.2 采购单位可主动地或在解答供应商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14:paraId="568F1A2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2.3为使供应商有足够的时间对磋商响应文件的修改部分进行研究，采购单位有权决定是否延长磋商截止期。</w:t>
      </w:r>
    </w:p>
    <w:p w14:paraId="15EFF6ED">
      <w:pPr>
        <w:spacing w:line="360" w:lineRule="auto"/>
        <w:ind w:firstLine="422" w:firstLineChars="200"/>
        <w:jc w:val="center"/>
        <w:rPr>
          <w:rFonts w:hint="eastAsia" w:ascii="宋体" w:hAnsi="宋体" w:eastAsia="宋体" w:cs="宋体"/>
          <w:b/>
          <w:bCs/>
          <w:szCs w:val="21"/>
          <w:highlight w:val="none"/>
        </w:rPr>
      </w:pPr>
      <w:r>
        <w:rPr>
          <w:rFonts w:hint="eastAsia" w:ascii="宋体" w:hAnsi="宋体" w:eastAsia="宋体" w:cs="宋体"/>
          <w:b/>
          <w:bCs/>
          <w:szCs w:val="21"/>
          <w:highlight w:val="none"/>
        </w:rPr>
        <w:t>第三部分 磋商响应文件的编制</w:t>
      </w:r>
    </w:p>
    <w:p w14:paraId="20DBB9E8">
      <w:pPr>
        <w:spacing w:line="360" w:lineRule="auto"/>
        <w:ind w:firstLine="422" w:firstLineChars="200"/>
        <w:jc w:val="center"/>
        <w:rPr>
          <w:rFonts w:hint="eastAsia" w:ascii="宋体" w:hAnsi="宋体" w:eastAsia="宋体" w:cs="宋体"/>
          <w:b/>
          <w:bCs/>
          <w:szCs w:val="21"/>
          <w:highlight w:val="none"/>
        </w:rPr>
      </w:pPr>
    </w:p>
    <w:p w14:paraId="24EC5A5C">
      <w:pPr>
        <w:numPr>
          <w:ilvl w:val="0"/>
          <w:numId w:val="5"/>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磋商范围及磋商相应文件中计量单位的使用</w:t>
      </w:r>
    </w:p>
    <w:p w14:paraId="2DA2604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1.1投标供应商应按磋商文件的采购清单进行报价，不能将整个的内容拆开就其中一项或一部分进行报价。</w:t>
      </w:r>
    </w:p>
    <w:p w14:paraId="062F4B9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 磋商响应文件中所使用的计量单位，除磋商文件中有特殊要求外，应采用中华人民共和国法定计量单位。</w:t>
      </w:r>
    </w:p>
    <w:p w14:paraId="4AE0248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2.磋商响应文件构成</w:t>
      </w:r>
    </w:p>
    <w:p w14:paraId="2054D55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供应商应完整的按磋商文件提供的磋商响应文件格式填写磋商响应文件，磋商响应文件应包括以下内容：</w:t>
      </w:r>
    </w:p>
    <w:p w14:paraId="3CEBDE6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（1）响应函及响应函附录；</w:t>
      </w:r>
    </w:p>
    <w:p w14:paraId="4730749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（2）法定代表人身份证明或附有法定代表人身份证明的授权委托书；</w:t>
      </w:r>
    </w:p>
    <w:p w14:paraId="6ED5AD4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（3）已标价工程量清单</w:t>
      </w:r>
    </w:p>
    <w:p w14:paraId="2C7D19E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（4）施工组织设计；</w:t>
      </w:r>
    </w:p>
    <w:p w14:paraId="1756E23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（5）项目管理机构；</w:t>
      </w:r>
    </w:p>
    <w:p w14:paraId="0291818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（6）资格审查资料；</w:t>
      </w:r>
    </w:p>
    <w:p w14:paraId="6F501C2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（7）供应商须知前附表规定的其他材料。</w:t>
      </w:r>
    </w:p>
    <w:p w14:paraId="2ADD21D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3供应商编写响应文件的要求：人民币</w:t>
      </w:r>
    </w:p>
    <w:p w14:paraId="3B2CD91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3.1.1、</w:t>
      </w:r>
      <w:r>
        <w:rPr>
          <w:rFonts w:hint="eastAsia" w:ascii="宋体" w:hAnsi="宋体" w:eastAsia="宋体" w:cs="宋体"/>
          <w:kern w:val="0"/>
          <w:szCs w:val="21"/>
          <w:highlight w:val="none"/>
        </w:rPr>
        <w:t>最高限价：</w:t>
      </w:r>
      <w:r>
        <w:rPr>
          <w:rFonts w:hint="eastAsia" w:ascii="宋体" w:hAnsi="宋体" w:cs="宋体"/>
          <w:kern w:val="0"/>
          <w:szCs w:val="21"/>
          <w:highlight w:val="none"/>
          <w:lang w:val="en-US" w:eastAsia="zh-CN"/>
        </w:rPr>
        <w:t>1650000</w:t>
      </w:r>
      <w:r>
        <w:rPr>
          <w:rFonts w:hint="eastAsia" w:ascii="宋体" w:hAnsi="宋体" w:eastAsia="宋体" w:cs="宋体"/>
          <w:kern w:val="0"/>
          <w:szCs w:val="21"/>
          <w:highlight w:val="none"/>
        </w:rPr>
        <w:t>元，有超出最高限价的</w:t>
      </w:r>
      <w:r>
        <w:rPr>
          <w:rFonts w:hint="eastAsia" w:ascii="宋体" w:hAnsi="宋体" w:cs="宋体"/>
          <w:kern w:val="0"/>
          <w:szCs w:val="21"/>
          <w:highlight w:val="none"/>
          <w:lang w:eastAsia="zh-CN"/>
        </w:rPr>
        <w:t>响应</w:t>
      </w:r>
      <w:r>
        <w:rPr>
          <w:rFonts w:hint="eastAsia" w:ascii="宋体" w:hAnsi="宋体" w:eastAsia="宋体" w:cs="宋体"/>
          <w:kern w:val="0"/>
          <w:szCs w:val="21"/>
          <w:highlight w:val="none"/>
        </w:rPr>
        <w:t>，采购人不予接受</w:t>
      </w:r>
      <w:r>
        <w:rPr>
          <w:rFonts w:hint="eastAsia" w:ascii="宋体" w:hAnsi="宋体" w:eastAsia="宋体" w:cs="宋体"/>
          <w:szCs w:val="21"/>
          <w:highlight w:val="none"/>
        </w:rPr>
        <w:t>。</w:t>
      </w:r>
    </w:p>
    <w:p w14:paraId="5312FB6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、报价超过采购预算及最高限价的响应为无效响应，不进入评审程序。</w:t>
      </w:r>
    </w:p>
    <w:p w14:paraId="5A38A35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4.保证金</w:t>
      </w:r>
    </w:p>
    <w:p w14:paraId="2D78C79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详见</w:t>
      </w:r>
      <w:r>
        <w:rPr>
          <w:rFonts w:hint="eastAsia" w:ascii="宋体" w:hAnsi="宋体" w:eastAsia="宋体" w:cs="宋体"/>
          <w:szCs w:val="21"/>
          <w:highlight w:val="none"/>
        </w:rPr>
        <w:t>竞争性磋商须知前附表。</w:t>
      </w:r>
    </w:p>
    <w:p w14:paraId="09E9B12E">
      <w:pPr>
        <w:spacing w:line="360" w:lineRule="auto"/>
        <w:ind w:firstLine="525" w:firstLineChars="250"/>
        <w:rPr>
          <w:rFonts w:hint="eastAsia" w:ascii="宋体" w:hAnsi="宋体" w:eastAsia="宋体" w:cs="宋体"/>
          <w:szCs w:val="21"/>
          <w:highlight w:val="none"/>
        </w:rPr>
      </w:pPr>
      <w:r>
        <w:rPr>
          <w:rFonts w:hint="eastAsia" w:ascii="宋体" w:hAnsi="宋体" w:eastAsia="宋体" w:cs="宋体"/>
          <w:szCs w:val="21"/>
          <w:highlight w:val="none"/>
        </w:rPr>
        <w:t>5.有效期</w:t>
      </w:r>
    </w:p>
    <w:p w14:paraId="21A7CE7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5.1供应商的磋商响应文件应在规定的递交磋商响应文件截止日后</w:t>
      </w:r>
      <w:r>
        <w:rPr>
          <w:rFonts w:hint="eastAsia" w:ascii="宋体" w:hAnsi="宋体" w:eastAsia="宋体" w:cs="宋体"/>
          <w:szCs w:val="21"/>
          <w:highlight w:val="none"/>
          <w:u w:val="single"/>
        </w:rPr>
        <w:t>90</w:t>
      </w:r>
      <w:r>
        <w:rPr>
          <w:rFonts w:hint="eastAsia" w:ascii="宋体" w:hAnsi="宋体" w:eastAsia="宋体" w:cs="宋体"/>
          <w:szCs w:val="21"/>
          <w:highlight w:val="none"/>
        </w:rPr>
        <w:t>天内保持有效，有效期不满足要求的磋商响应文件将被视为非实质性响应而予以拒绝。</w:t>
      </w:r>
    </w:p>
    <w:p w14:paraId="3D035E1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5DBFA8A5">
      <w:pPr>
        <w:spacing w:line="360" w:lineRule="auto"/>
        <w:ind w:left="420"/>
        <w:rPr>
          <w:rFonts w:hint="eastAsia" w:ascii="宋体" w:hAnsi="宋体" w:eastAsia="宋体" w:cs="宋体"/>
          <w:szCs w:val="21"/>
          <w:highlight w:val="none"/>
        </w:rPr>
      </w:pPr>
      <w:r>
        <w:rPr>
          <w:rFonts w:hint="eastAsia" w:ascii="宋体" w:hAnsi="宋体" w:eastAsia="宋体" w:cs="宋体"/>
          <w:szCs w:val="21"/>
          <w:highlight w:val="none"/>
        </w:rPr>
        <w:t>6.磋商响应文件的签署及规定（</w:t>
      </w:r>
      <w:r>
        <w:rPr>
          <w:rFonts w:hint="eastAsia" w:ascii="宋体" w:hAnsi="宋体" w:eastAsia="宋体" w:cs="宋体"/>
          <w:b/>
          <w:bCs/>
          <w:szCs w:val="21"/>
          <w:highlight w:val="none"/>
        </w:rPr>
        <w:t>不</w:t>
      </w:r>
      <w:r>
        <w:rPr>
          <w:rFonts w:hint="eastAsia" w:ascii="宋体" w:hAnsi="宋体" w:cs="宋体"/>
          <w:b/>
          <w:bCs/>
          <w:szCs w:val="21"/>
          <w:highlight w:val="none"/>
          <w:lang w:eastAsia="zh-CN"/>
        </w:rPr>
        <w:t>适用</w:t>
      </w:r>
      <w:r>
        <w:rPr>
          <w:rFonts w:hint="eastAsia" w:ascii="宋体" w:hAnsi="宋体" w:eastAsia="宋体" w:cs="宋体"/>
          <w:b/>
          <w:bCs/>
          <w:szCs w:val="21"/>
          <w:highlight w:val="none"/>
        </w:rPr>
        <w:t>，本项目为全流程电子化项目</w:t>
      </w:r>
      <w:r>
        <w:rPr>
          <w:rFonts w:hint="eastAsia" w:ascii="宋体" w:hAnsi="宋体" w:eastAsia="宋体" w:cs="宋体"/>
          <w:szCs w:val="21"/>
          <w:highlight w:val="none"/>
        </w:rPr>
        <w:t>）</w:t>
      </w:r>
    </w:p>
    <w:p w14:paraId="0CA5A6A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6.1供应商应准备磋商响应文件正本1份、副本</w:t>
      </w:r>
      <w:r>
        <w:rPr>
          <w:rFonts w:hint="eastAsia" w:ascii="宋体" w:hAnsi="宋体" w:cs="宋体"/>
          <w:szCs w:val="21"/>
          <w:highlight w:val="none"/>
          <w:lang w:val="en-US" w:eastAsia="zh-CN"/>
        </w:rPr>
        <w:t>2</w:t>
      </w:r>
      <w:r>
        <w:rPr>
          <w:rFonts w:hint="eastAsia" w:ascii="宋体" w:hAnsi="宋体" w:eastAsia="宋体" w:cs="宋体"/>
          <w:szCs w:val="21"/>
          <w:highlight w:val="none"/>
        </w:rPr>
        <w:t>份，电子版2份，每份文件须清楚地标明“正本”、“副本”。若正本和副本不符，以正本为准，电子文件与纸质文件不符，以纸质文件为准。</w:t>
      </w:r>
    </w:p>
    <w:p w14:paraId="6B24E4E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6.2磋商响应文件的正本需打印或用不褪色墨水书写，并由供应商的法定代表人或经其授权的代表在磋商响应文件上签字并加盖单位印章。授权代表须持有书面的“法定代表人授权书”（标准格式附后），并将其附在磋商响应文件中。如磋商响应文件需进行修改，则应有供应商的法定代表人或经其授权的代表在修改的每一页上签字。磋商响应文件的副本可以是正本的复印件。</w:t>
      </w:r>
    </w:p>
    <w:p w14:paraId="058F2B2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6.3任何行间插字、涂改和增删，必须由磋商响应按文件签字人签字或盖章后才有效。</w:t>
      </w:r>
    </w:p>
    <w:p w14:paraId="0A22FFD1">
      <w:pPr>
        <w:spacing w:line="360" w:lineRule="auto"/>
        <w:ind w:firstLine="525" w:firstLineChars="250"/>
        <w:rPr>
          <w:rFonts w:hint="eastAsia" w:ascii="宋体" w:hAnsi="宋体" w:eastAsia="宋体" w:cs="宋体"/>
          <w:szCs w:val="21"/>
          <w:highlight w:val="none"/>
        </w:rPr>
      </w:pPr>
      <w:r>
        <w:rPr>
          <w:rFonts w:hint="eastAsia" w:ascii="宋体" w:hAnsi="宋体" w:eastAsia="宋体" w:cs="宋体"/>
          <w:szCs w:val="21"/>
          <w:highlight w:val="none"/>
        </w:rPr>
        <w:t>6.4磋商响应文件因字迹潦草或表达不清所引起的后果由供应商负责。</w:t>
      </w:r>
    </w:p>
    <w:p w14:paraId="64079937">
      <w:pPr>
        <w:spacing w:line="360" w:lineRule="auto"/>
        <w:ind w:firstLine="422" w:firstLineChars="200"/>
        <w:jc w:val="center"/>
        <w:rPr>
          <w:rFonts w:hint="eastAsia" w:ascii="宋体" w:hAnsi="宋体" w:eastAsia="宋体" w:cs="宋体"/>
          <w:b/>
          <w:bCs/>
          <w:szCs w:val="21"/>
          <w:highlight w:val="none"/>
        </w:rPr>
      </w:pPr>
      <w:r>
        <w:rPr>
          <w:rFonts w:hint="eastAsia" w:ascii="宋体" w:hAnsi="宋体" w:eastAsia="宋体" w:cs="宋体"/>
          <w:b/>
          <w:bCs/>
          <w:szCs w:val="21"/>
          <w:highlight w:val="none"/>
        </w:rPr>
        <w:t>第四部分   磋商响应文件的递交</w:t>
      </w:r>
    </w:p>
    <w:p w14:paraId="2D1F9501">
      <w:pPr>
        <w:numPr>
          <w:ilvl w:val="0"/>
          <w:numId w:val="6"/>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磋商响应文件的密封和标记</w:t>
      </w:r>
    </w:p>
    <w:p w14:paraId="0528F4D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1.1</w:t>
      </w:r>
      <w:r>
        <w:rPr>
          <w:rFonts w:hint="eastAsia" w:ascii="宋体" w:hAnsi="宋体" w:eastAsia="宋体" w:cs="宋体"/>
          <w:highlight w:val="none"/>
        </w:rPr>
        <w:t>供应商在“政采云”平台（http://www.zcygov.cn）上制作响应文件一份（此响应文件须上传至“政采云”平台）。开启时间后30分钟内完成解密</w:t>
      </w:r>
      <w:r>
        <w:rPr>
          <w:rFonts w:hint="eastAsia" w:ascii="宋体" w:hAnsi="宋体" w:eastAsia="宋体" w:cs="宋体"/>
          <w:szCs w:val="21"/>
          <w:highlight w:val="none"/>
        </w:rPr>
        <w:t>。</w:t>
      </w:r>
    </w:p>
    <w:p w14:paraId="52FBC51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2.截止期</w:t>
      </w:r>
    </w:p>
    <w:p w14:paraId="0C6DA01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2.1供应商应在竞争性磋商邀请书中规定的截止日期和时间内，将磋商响应文件递交至竞争性磋商邀请书中规定的地址。</w:t>
      </w:r>
    </w:p>
    <w:p w14:paraId="2BA8C8D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2.2采购单位有权按本须知的规定，通过修改磋商文件延长磋商响应文件递交的截止日期。在此情况下，采购单位和供应商受截止期制约的所有权利和义务均应延长至新的截止期。</w:t>
      </w:r>
    </w:p>
    <w:p w14:paraId="0D35BA0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2.3采购代理机构将拒绝并原封退回在本须知规定的截止期后收到的任何磋商响应文件。</w:t>
      </w:r>
    </w:p>
    <w:p w14:paraId="08384D77">
      <w:pPr>
        <w:numPr>
          <w:ilvl w:val="0"/>
          <w:numId w:val="7"/>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磋商响应文件的修改与撤回</w:t>
      </w:r>
    </w:p>
    <w:p w14:paraId="561B474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3.1磋商响应文件递交以后，如果供应商提出书面修改或撤标要求，在磋商响应文件递交截止时间前送达竞争性磋商邀请书中规定的地点的，采购代理机构将予以接受。</w:t>
      </w:r>
    </w:p>
    <w:p w14:paraId="1FA188B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3.2供应商对磋商响应文件的修改或撤回通知应按本须知规定编制、密封、标记和发送。</w:t>
      </w:r>
    </w:p>
    <w:p w14:paraId="7A81E74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3.3在截止期之后，供应商不得对其磋商响应文件做任何修改。</w:t>
      </w:r>
    </w:p>
    <w:p w14:paraId="1414581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3.4从截止期至供应商在磋商响应文件格式中确定的报价有效期之间，供应商不得撤回其磋商响应文件，否则其保证金将按照本须知的规定不予退回。</w:t>
      </w:r>
    </w:p>
    <w:p w14:paraId="5AFADB7A">
      <w:pPr>
        <w:spacing w:line="360" w:lineRule="auto"/>
        <w:ind w:firstLine="422" w:firstLineChars="200"/>
        <w:jc w:val="center"/>
        <w:rPr>
          <w:rFonts w:hint="eastAsia" w:ascii="宋体" w:hAnsi="宋体" w:eastAsia="宋体" w:cs="宋体"/>
          <w:b/>
          <w:bCs/>
          <w:szCs w:val="21"/>
          <w:highlight w:val="none"/>
        </w:rPr>
      </w:pPr>
      <w:r>
        <w:rPr>
          <w:rFonts w:hint="eastAsia" w:ascii="宋体" w:hAnsi="宋体" w:eastAsia="宋体" w:cs="宋体"/>
          <w:b/>
          <w:bCs/>
          <w:szCs w:val="21"/>
          <w:highlight w:val="none"/>
        </w:rPr>
        <w:t>第五部分   磋商开标程序</w:t>
      </w:r>
    </w:p>
    <w:p w14:paraId="3054389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 开标时间和地点</w:t>
      </w:r>
    </w:p>
    <w:p w14:paraId="4430296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采购人在磋商文件规定的磋商响应文件递交截止时间（磋商时间）和供应商须知前附表规定的地点进行磋商，并邀请所有供应商的法定代表人或其委托代理人准时参加。</w:t>
      </w:r>
    </w:p>
    <w:p w14:paraId="1B6F81F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5.2 磋商程序</w:t>
      </w:r>
    </w:p>
    <w:p w14:paraId="28D040D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主持人按下列程序进行开标：</w:t>
      </w:r>
    </w:p>
    <w:p w14:paraId="68722084">
      <w:pPr>
        <w:spacing w:line="360" w:lineRule="auto"/>
        <w:rPr>
          <w:rFonts w:hint="eastAsia" w:ascii="宋体" w:hAnsi="宋体" w:eastAsia="宋体" w:cs="宋体"/>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 xml:space="preserve">1、本项目开标采用“政采云”平台进行远程开标，供应商无需到现场，供应商应提前自行准备设备及 CA 锁，准时参加开标会议，按主持人要求按时解密响应文件。 </w:t>
      </w:r>
    </w:p>
    <w:p w14:paraId="0E9BB27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2、进入会议人员应为本项目</w:t>
      </w:r>
      <w:r>
        <w:rPr>
          <w:rFonts w:hint="eastAsia" w:ascii="宋体" w:hAnsi="宋体" w:cs="宋体"/>
          <w:highlight w:val="none"/>
          <w:lang w:eastAsia="zh-CN"/>
        </w:rPr>
        <w:t>响应</w:t>
      </w:r>
      <w:r>
        <w:rPr>
          <w:rFonts w:hint="eastAsia" w:ascii="宋体" w:hAnsi="宋体" w:eastAsia="宋体" w:cs="宋体"/>
          <w:highlight w:val="none"/>
        </w:rPr>
        <w:t xml:space="preserve">单位被授权人。 </w:t>
      </w:r>
    </w:p>
    <w:p w14:paraId="15DD5EE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3、供应商未参加开标会议的，或未完全参加开标会议全过程的，视为认同开标会议结果</w:t>
      </w:r>
      <w:r>
        <w:rPr>
          <w:rFonts w:hint="eastAsia" w:ascii="宋体" w:hAnsi="宋体" w:eastAsia="宋体" w:cs="宋体"/>
          <w:szCs w:val="21"/>
          <w:highlight w:val="none"/>
        </w:rPr>
        <w:t>。</w:t>
      </w:r>
    </w:p>
    <w:p w14:paraId="18058617">
      <w:pPr>
        <w:spacing w:line="360" w:lineRule="auto"/>
        <w:ind w:firstLine="422" w:firstLineChars="200"/>
        <w:jc w:val="center"/>
        <w:rPr>
          <w:rFonts w:hint="eastAsia" w:ascii="宋体" w:hAnsi="宋体" w:eastAsia="宋体" w:cs="宋体"/>
          <w:b/>
          <w:bCs/>
          <w:szCs w:val="21"/>
          <w:highlight w:val="none"/>
        </w:rPr>
      </w:pPr>
      <w:r>
        <w:rPr>
          <w:rFonts w:hint="eastAsia" w:ascii="宋体" w:hAnsi="宋体" w:eastAsia="宋体" w:cs="宋体"/>
          <w:b/>
          <w:bCs/>
          <w:szCs w:val="21"/>
          <w:highlight w:val="none"/>
        </w:rPr>
        <w:t>第六部分  磋商响应文件的评审</w:t>
      </w:r>
    </w:p>
    <w:p w14:paraId="37806B75">
      <w:pPr>
        <w:numPr>
          <w:ilvl w:val="0"/>
          <w:numId w:val="8"/>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组建磋商小组</w:t>
      </w:r>
    </w:p>
    <w:p w14:paraId="378C171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磋商小组根据采购内容的特点进行组建，并负责评审磋商工作。磋商小组的构成及抽取方式详见供应商须知前附表。</w:t>
      </w:r>
    </w:p>
    <w:p w14:paraId="3D5EDCD8">
      <w:pPr>
        <w:numPr>
          <w:ilvl w:val="0"/>
          <w:numId w:val="8"/>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磋商响应文件的初审与澄清</w:t>
      </w:r>
    </w:p>
    <w:p w14:paraId="457408F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磋商响应文件的初审分为资格性检查和响应性评审。资格、响应性评审依据法律、法规和磋商文件的规定，对磋商响应文件中的资格证明等进行审查，以确定供应商是否具备综合评审资格。评审标准详见《磋商评审细则》。</w:t>
      </w:r>
    </w:p>
    <w:p w14:paraId="12F89C3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3.磋商响应文件的澄清</w:t>
      </w:r>
    </w:p>
    <w:p w14:paraId="46F0C25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4B796BA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3.2澄清文件将作为磋商响应文件内容的一部分。</w:t>
      </w:r>
    </w:p>
    <w:p w14:paraId="78D5658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4.比较与评价</w:t>
      </w:r>
    </w:p>
    <w:p w14:paraId="7EB2368B">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4.1经审查合格的磋商响应文件。</w:t>
      </w:r>
    </w:p>
    <w:p w14:paraId="1601692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须经采购人代表确认。</w:t>
      </w:r>
    </w:p>
    <w:p w14:paraId="7F68951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4.1.2对磋商文件作出的实质性变动是磋商文件的有效组成部分，磋商小组将及时以书面形式同时通知所有参加磋商的供应商。</w:t>
      </w:r>
    </w:p>
    <w:p w14:paraId="7B1128BF">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4.1.3供应商应当按照磋商文件的变动情况和磋商小组的要求重新提交书面文件，并由其法定代表人或授权代表签字或者加盖公章。由授权代表签字的，应当附法定代表人授权书。供应商为自然人的，应当由本人签字并附身份证明。</w:t>
      </w:r>
    </w:p>
    <w:p w14:paraId="6BA8008A">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4.1.4磋商结束后，磋商小组将要求所有实质性响应的供应商在规定时间内提交最后报价，采购过程中符合要求的投标商的家数不足三家，根据财政部《关于政府采购竞争性磋商采购方式管理暂行办法有关问题的补充通知》财库〔2015〕124号文件执行。最后报价是供应商响应文件的有效组成部分。</w:t>
      </w:r>
    </w:p>
    <w:p w14:paraId="3533B47B">
      <w:pPr>
        <w:widowControl/>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4.1.5已提交响应文件的供应商，在提交最后报价之前，可以根据磋商情况退出磋商。采购人、采购代理机构将退还退出磋商的供应商的磋商保证金。</w:t>
      </w:r>
    </w:p>
    <w:p w14:paraId="3109BD4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4.1.6经磋商确定最终采购需求和提交最后报价的供应商后，由磋商小组采用综合评分法对提交最后报价的供应商的响应文件和最后报价进行综合评分。</w:t>
      </w:r>
    </w:p>
    <w:p w14:paraId="038F82D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4.2评审严格按照磋商文件的要求和条件进行。评审时将考虑以下因素：</w:t>
      </w:r>
    </w:p>
    <w:p w14:paraId="4EE25B15">
      <w:pPr>
        <w:numPr>
          <w:ilvl w:val="0"/>
          <w:numId w:val="9"/>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报价的合理性；</w:t>
      </w:r>
    </w:p>
    <w:p w14:paraId="47BD970D">
      <w:pPr>
        <w:numPr>
          <w:ilvl w:val="0"/>
          <w:numId w:val="9"/>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商务因素响应；</w:t>
      </w:r>
    </w:p>
    <w:p w14:paraId="159AB5AE">
      <w:pPr>
        <w:numPr>
          <w:ilvl w:val="0"/>
          <w:numId w:val="9"/>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施工组织设计；</w:t>
      </w:r>
    </w:p>
    <w:p w14:paraId="1A838E5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4.3本次评审将采用下列方法：</w:t>
      </w:r>
    </w:p>
    <w:p w14:paraId="6DB84EFF">
      <w:pPr>
        <w:spacing w:line="360" w:lineRule="auto"/>
        <w:ind w:left="480" w:firstLine="315" w:firstLineChars="150"/>
        <w:rPr>
          <w:rFonts w:hint="eastAsia" w:ascii="宋体" w:hAnsi="宋体" w:eastAsia="宋体" w:cs="宋体"/>
          <w:szCs w:val="21"/>
          <w:highlight w:val="none"/>
        </w:rPr>
      </w:pPr>
      <w:r>
        <w:rPr>
          <w:rFonts w:hint="eastAsia" w:ascii="宋体" w:hAnsi="宋体" w:eastAsia="宋体" w:cs="宋体"/>
          <w:szCs w:val="21"/>
          <w:highlight w:val="none"/>
        </w:rPr>
        <w:t>详见评分标准。</w:t>
      </w:r>
    </w:p>
    <w:p w14:paraId="7A720008">
      <w:pPr>
        <w:numPr>
          <w:ilvl w:val="0"/>
          <w:numId w:val="1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评审过程及保密原则</w:t>
      </w:r>
    </w:p>
    <w:p w14:paraId="24A26B6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5.1磋商响应文件递交后，直接授予成交供应商合同止，凡与本次采购有关人员对属于审查、澄清、评价和比较报价的有关资料以及授标意向等，均不得向供应商或其他无关的人员透露。</w:t>
      </w:r>
    </w:p>
    <w:p w14:paraId="75DAD6C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5.2在磋商评审期间，供应商试图影响采购单位和磋商小组的任何活动，将导致其报价被拒绝，并承担相应的法律责任。</w:t>
      </w:r>
    </w:p>
    <w:p w14:paraId="55D6683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6.本项目采用综合评分法，评审标准详见附表《磋商评审细则》，评审时磋商小组将严格按照评审细则中的分值设置与评审因素进行量化打分。磋商文件中没有规定的评审标准不得作为评审依据。</w:t>
      </w:r>
    </w:p>
    <w:p w14:paraId="6EA7C2E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评审时，磋商小组各成员独立对每个有效响应的文件进行评价、打分，然后汇总每个供应商每项评分因素的得分。</w:t>
      </w:r>
    </w:p>
    <w:p w14:paraId="7A419E8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磋商小组根据综合评分情况，按照评审得分由高到低顺序，并确定排名第一名的供应商应成交供应商，并编写评审报告。评审得分相同的，按照最后报价由低到高的顺序推荐。评审得分且最后报价相同的，按照技术部分优劣顺序推荐。</w:t>
      </w:r>
    </w:p>
    <w:p w14:paraId="1EC1C263">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szCs w:val="21"/>
          <w:highlight w:val="none"/>
        </w:rPr>
        <w:t>8. 原则上确定排名位于第一名的成交候选供应商为</w:t>
      </w:r>
      <w:r>
        <w:rPr>
          <w:rFonts w:hint="eastAsia" w:ascii="宋体" w:hAnsi="宋体" w:cs="宋体"/>
          <w:szCs w:val="21"/>
          <w:highlight w:val="none"/>
          <w:lang w:eastAsia="zh-CN"/>
        </w:rPr>
        <w:t>成交</w:t>
      </w:r>
      <w:r>
        <w:rPr>
          <w:rFonts w:hint="eastAsia" w:ascii="宋体" w:hAnsi="宋体" w:eastAsia="宋体" w:cs="宋体"/>
          <w:szCs w:val="21"/>
          <w:highlight w:val="none"/>
        </w:rPr>
        <w:t>供应商。</w:t>
      </w:r>
      <w:r>
        <w:rPr>
          <w:rFonts w:hint="eastAsia" w:ascii="宋体" w:hAnsi="宋体" w:eastAsia="宋体" w:cs="宋体"/>
          <w:bCs/>
          <w:szCs w:val="21"/>
          <w:highlight w:val="none"/>
        </w:rPr>
        <w:t>若排名</w:t>
      </w:r>
      <w:r>
        <w:rPr>
          <w:rFonts w:hint="eastAsia" w:ascii="宋体" w:hAnsi="宋体" w:eastAsia="宋体" w:cs="宋体"/>
          <w:szCs w:val="21"/>
          <w:highlight w:val="none"/>
        </w:rPr>
        <w:t>第一名</w:t>
      </w:r>
      <w:r>
        <w:rPr>
          <w:rFonts w:hint="eastAsia" w:ascii="宋体" w:hAnsi="宋体" w:eastAsia="宋体" w:cs="宋体"/>
          <w:bCs/>
          <w:szCs w:val="21"/>
          <w:highlight w:val="none"/>
        </w:rPr>
        <w:t>的成交候选供应商放弃</w:t>
      </w:r>
      <w:r>
        <w:rPr>
          <w:rFonts w:hint="eastAsia" w:ascii="宋体" w:hAnsi="宋体" w:cs="宋体"/>
          <w:bCs/>
          <w:szCs w:val="21"/>
          <w:highlight w:val="none"/>
          <w:lang w:eastAsia="zh-CN"/>
        </w:rPr>
        <w:t>成交</w:t>
      </w:r>
      <w:r>
        <w:rPr>
          <w:rFonts w:hint="eastAsia" w:ascii="宋体" w:hAnsi="宋体" w:eastAsia="宋体" w:cs="宋体"/>
          <w:bCs/>
          <w:szCs w:val="21"/>
          <w:highlight w:val="none"/>
        </w:rPr>
        <w:t>、因不可抗力提出不能履行合同或竞争性磋商文件规定应当提交履约保证金而在规定的期限内未能提交的，采购人有权选择重新</w:t>
      </w:r>
      <w:r>
        <w:rPr>
          <w:rFonts w:hint="eastAsia" w:ascii="宋体" w:hAnsi="宋体" w:cs="宋体"/>
          <w:bCs/>
          <w:szCs w:val="21"/>
          <w:highlight w:val="none"/>
          <w:lang w:eastAsia="zh-CN"/>
        </w:rPr>
        <w:t>采购</w:t>
      </w:r>
      <w:r>
        <w:rPr>
          <w:rFonts w:hint="eastAsia" w:ascii="宋体" w:hAnsi="宋体" w:eastAsia="宋体" w:cs="宋体"/>
          <w:bCs/>
          <w:szCs w:val="21"/>
          <w:highlight w:val="none"/>
        </w:rPr>
        <w:t>，或者采购人确定第二名的成交候选供应商为</w:t>
      </w:r>
      <w:r>
        <w:rPr>
          <w:rFonts w:hint="eastAsia" w:ascii="宋体" w:hAnsi="宋体" w:cs="宋体"/>
          <w:bCs/>
          <w:szCs w:val="21"/>
          <w:highlight w:val="none"/>
          <w:lang w:eastAsia="zh-CN"/>
        </w:rPr>
        <w:t>成交</w:t>
      </w:r>
      <w:r>
        <w:rPr>
          <w:rFonts w:hint="eastAsia" w:ascii="宋体" w:hAnsi="宋体" w:eastAsia="宋体" w:cs="宋体"/>
          <w:bCs/>
          <w:szCs w:val="21"/>
          <w:highlight w:val="none"/>
        </w:rPr>
        <w:t>供应商，以此类推。</w:t>
      </w:r>
    </w:p>
    <w:p w14:paraId="46184692">
      <w:pPr>
        <w:autoSpaceDE w:val="0"/>
        <w:autoSpaceDN w:val="0"/>
        <w:adjustRightInd w:val="0"/>
        <w:spacing w:line="360" w:lineRule="auto"/>
        <w:ind w:firstLine="210" w:firstLineChars="100"/>
        <w:rPr>
          <w:rFonts w:hint="eastAsia" w:ascii="宋体" w:hAnsi="宋体" w:eastAsia="宋体" w:cs="宋体"/>
          <w:bCs/>
          <w:szCs w:val="21"/>
          <w:highlight w:val="none"/>
        </w:rPr>
      </w:pPr>
      <w:r>
        <w:rPr>
          <w:rFonts w:hint="eastAsia" w:ascii="宋体" w:hAnsi="宋体" w:eastAsia="宋体" w:cs="宋体"/>
          <w:bCs/>
          <w:szCs w:val="21"/>
          <w:highlight w:val="none"/>
        </w:rPr>
        <w:t>9. 磋商小组完成评</w:t>
      </w:r>
      <w:r>
        <w:rPr>
          <w:rFonts w:hint="eastAsia" w:ascii="宋体" w:hAnsi="宋体" w:cs="宋体"/>
          <w:bCs/>
          <w:szCs w:val="21"/>
          <w:highlight w:val="none"/>
          <w:lang w:eastAsia="zh-CN"/>
        </w:rPr>
        <w:t>审</w:t>
      </w:r>
      <w:r>
        <w:rPr>
          <w:rFonts w:hint="eastAsia" w:ascii="宋体" w:hAnsi="宋体" w:eastAsia="宋体" w:cs="宋体"/>
          <w:bCs/>
          <w:szCs w:val="21"/>
          <w:highlight w:val="none"/>
        </w:rPr>
        <w:t>后，应当向采购人提交书面评</w:t>
      </w:r>
      <w:r>
        <w:rPr>
          <w:rFonts w:hint="eastAsia" w:ascii="宋体" w:hAnsi="宋体" w:cs="宋体"/>
          <w:bCs/>
          <w:szCs w:val="21"/>
          <w:highlight w:val="none"/>
          <w:lang w:eastAsia="zh-CN"/>
        </w:rPr>
        <w:t>审</w:t>
      </w:r>
      <w:r>
        <w:rPr>
          <w:rFonts w:hint="eastAsia" w:ascii="宋体" w:hAnsi="宋体" w:eastAsia="宋体" w:cs="宋体"/>
          <w:bCs/>
          <w:szCs w:val="21"/>
          <w:highlight w:val="none"/>
        </w:rPr>
        <w:t>报告。</w:t>
      </w:r>
      <w:bookmarkStart w:id="18" w:name="_Toc465069567"/>
      <w:bookmarkStart w:id="19" w:name="_Toc458690403"/>
    </w:p>
    <w:p w14:paraId="11D22D99">
      <w:pPr>
        <w:spacing w:line="360" w:lineRule="auto"/>
        <w:ind w:firstLine="422" w:firstLineChars="200"/>
        <w:jc w:val="center"/>
        <w:rPr>
          <w:rFonts w:hint="eastAsia" w:ascii="宋体" w:hAnsi="宋体" w:eastAsia="宋体" w:cs="宋体"/>
          <w:b/>
          <w:bCs/>
          <w:szCs w:val="21"/>
          <w:highlight w:val="none"/>
        </w:rPr>
      </w:pPr>
      <w:r>
        <w:rPr>
          <w:rFonts w:hint="eastAsia" w:ascii="宋体" w:hAnsi="宋体" w:eastAsia="宋体" w:cs="宋体"/>
          <w:b/>
          <w:bCs/>
          <w:szCs w:val="21"/>
          <w:highlight w:val="none"/>
        </w:rPr>
        <w:t>第七部分 合同授予</w:t>
      </w:r>
    </w:p>
    <w:p w14:paraId="214A4199">
      <w:pPr>
        <w:pStyle w:val="14"/>
        <w:jc w:val="both"/>
        <w:rPr>
          <w:rFonts w:hint="eastAsia" w:ascii="宋体" w:hAnsi="宋体" w:eastAsia="宋体" w:cs="宋体"/>
          <w:sz w:val="21"/>
          <w:szCs w:val="21"/>
          <w:highlight w:val="none"/>
          <w:lang w:val="zh-CN"/>
        </w:rPr>
      </w:pPr>
      <w:bookmarkStart w:id="20" w:name="_Toc201719101"/>
      <w:bookmarkStart w:id="21" w:name="_Toc28103"/>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 xml:space="preserve"> 定标方式</w:t>
      </w:r>
      <w:bookmarkEnd w:id="20"/>
      <w:bookmarkEnd w:id="21"/>
    </w:p>
    <w:p w14:paraId="178A23AB">
      <w:pPr>
        <w:pStyle w:val="14"/>
        <w:jc w:val="both"/>
        <w:rPr>
          <w:rFonts w:hint="eastAsia" w:ascii="宋体" w:hAnsi="宋体" w:eastAsia="宋体" w:cs="宋体"/>
          <w:b w:val="0"/>
          <w:bCs w:val="0"/>
          <w:kern w:val="2"/>
          <w:sz w:val="21"/>
          <w:szCs w:val="21"/>
          <w:highlight w:val="none"/>
          <w:lang w:val="zh-CN"/>
        </w:rPr>
      </w:pPr>
      <w:r>
        <w:rPr>
          <w:rFonts w:hint="eastAsia" w:ascii="宋体" w:hAnsi="宋体" w:eastAsia="宋体" w:cs="宋体"/>
          <w:b w:val="0"/>
          <w:sz w:val="21"/>
          <w:szCs w:val="21"/>
          <w:highlight w:val="none"/>
          <w:lang w:val="zh-CN"/>
        </w:rPr>
        <w:t xml:space="preserve">   </w:t>
      </w:r>
      <w:r>
        <w:rPr>
          <w:rFonts w:hint="eastAsia" w:ascii="宋体" w:hAnsi="宋体" w:eastAsia="宋体" w:cs="宋体"/>
          <w:b w:val="0"/>
          <w:bCs w:val="0"/>
          <w:kern w:val="2"/>
          <w:sz w:val="21"/>
          <w:szCs w:val="21"/>
          <w:highlight w:val="none"/>
          <w:lang w:val="zh-CN"/>
        </w:rPr>
        <w:t xml:space="preserve"> </w:t>
      </w:r>
      <w:bookmarkStart w:id="22" w:name="_Toc9157"/>
      <w:r>
        <w:rPr>
          <w:rFonts w:hint="eastAsia" w:ascii="宋体" w:hAnsi="宋体" w:eastAsia="宋体" w:cs="宋体"/>
          <w:b w:val="0"/>
          <w:bCs w:val="0"/>
          <w:kern w:val="2"/>
          <w:sz w:val="21"/>
          <w:szCs w:val="21"/>
          <w:highlight w:val="none"/>
          <w:lang w:val="zh-CN"/>
        </w:rPr>
        <w:t>除供应商须知前附表规定评审委员会直接确定成交人外，采购人依据评审委员会推荐的成交候选人确定成交人，评审委员会推荐成交候选人的人数见供应商须知前附表。</w:t>
      </w:r>
      <w:bookmarkEnd w:id="22"/>
    </w:p>
    <w:p w14:paraId="60221DB3">
      <w:pPr>
        <w:pStyle w:val="14"/>
        <w:jc w:val="both"/>
        <w:rPr>
          <w:rFonts w:hint="eastAsia" w:ascii="宋体" w:hAnsi="宋体" w:eastAsia="宋体" w:cs="宋体"/>
          <w:sz w:val="21"/>
          <w:szCs w:val="21"/>
          <w:highlight w:val="none"/>
          <w:lang w:val="zh-CN"/>
        </w:rPr>
      </w:pPr>
      <w:bookmarkStart w:id="23" w:name="_Toc201719102"/>
      <w:bookmarkStart w:id="24" w:name="_Toc26860"/>
      <w:r>
        <w:rPr>
          <w:rFonts w:hint="eastAsia" w:ascii="宋体" w:hAnsi="宋体" w:eastAsia="宋体" w:cs="宋体"/>
          <w:sz w:val="21"/>
          <w:szCs w:val="21"/>
          <w:highlight w:val="none"/>
        </w:rPr>
        <w:t>2.成交</w:t>
      </w:r>
      <w:r>
        <w:rPr>
          <w:rFonts w:hint="eastAsia" w:ascii="宋体" w:hAnsi="宋体" w:eastAsia="宋体" w:cs="宋体"/>
          <w:sz w:val="21"/>
          <w:szCs w:val="21"/>
          <w:highlight w:val="none"/>
          <w:lang w:val="zh-CN"/>
        </w:rPr>
        <w:t>通知</w:t>
      </w:r>
      <w:bookmarkEnd w:id="23"/>
      <w:bookmarkEnd w:id="24"/>
    </w:p>
    <w:p w14:paraId="4514A2D8">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2.1采购代理机构应当在评审结束后2个工作日内将评审报告送采购人。</w:t>
      </w:r>
    </w:p>
    <w:p w14:paraId="132E120B">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2.2 采购代理机构应当自评审委员会成交人确定之日起2个工作日内，在省级以上财政部门指定的媒体上公告成交结果，竞争性磋商文件应当随成交公告同时公告。成交公告期限为1个工作日。</w:t>
      </w:r>
    </w:p>
    <w:p w14:paraId="1BB38A77">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2.3在公告成交公告的同时，采购代理机构向成交人发出成交通知书；对未通过资格审查的供应商，将告知其未通过的原因；采用综合评分法评审的，还将告知未成交人本人的评审得分与排序。</w:t>
      </w:r>
    </w:p>
    <w:p w14:paraId="4C733E83">
      <w:pPr>
        <w:pStyle w:val="14"/>
        <w:jc w:val="both"/>
        <w:rPr>
          <w:rFonts w:hint="eastAsia" w:ascii="宋体" w:hAnsi="宋体" w:eastAsia="宋体" w:cs="宋体"/>
          <w:sz w:val="21"/>
          <w:szCs w:val="21"/>
          <w:highlight w:val="none"/>
          <w:lang w:val="zh-CN"/>
        </w:rPr>
      </w:pPr>
      <w:bookmarkStart w:id="25" w:name="_Toc201719103"/>
      <w:bookmarkStart w:id="26" w:name="_Toc23622"/>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履约、支付担保</w:t>
      </w:r>
      <w:bookmarkEnd w:id="25"/>
      <w:bookmarkEnd w:id="26"/>
    </w:p>
    <w:p w14:paraId="7693E558">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3.1 在签订合同前，成交人应按供应商须知前附表规定的金额、担保形式和竞争性磋商文件第四章“合同条款及格式”规定的履约担保格式向采购人提交履约担保。联合体中标的，其履约担保由牵头人递交，并应符合供应商须知前附表规定的金额、担保形式和竞争性磋商文件第四章“合同条款及格式”规定的履约担保格式要求。</w:t>
      </w:r>
    </w:p>
    <w:p w14:paraId="5B0C39C6">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3.2 竞争性磋商文件要求成交人提交履约保证金或者其他形式履约担保的，成交人不能按本章第3.1项要求提交履约担保的，视为放弃中标，其投标保证金不予退还，给采购人造成的损失超过投标保证金数额的，成交人还应当对超过部分予以赔偿。采购人要求成交人提供履约保证金或其他形式履约担保的，采购人应当同时向成交人提供项目款支付担保。</w:t>
      </w:r>
    </w:p>
    <w:p w14:paraId="4545A080">
      <w:pPr>
        <w:pStyle w:val="14"/>
        <w:jc w:val="both"/>
        <w:rPr>
          <w:rFonts w:hint="eastAsia" w:ascii="宋体" w:hAnsi="宋体" w:eastAsia="宋体" w:cs="宋体"/>
          <w:sz w:val="21"/>
          <w:szCs w:val="21"/>
          <w:highlight w:val="none"/>
          <w:lang w:val="zh-CN"/>
        </w:rPr>
      </w:pPr>
      <w:bookmarkStart w:id="27" w:name="_Toc4409"/>
      <w:bookmarkStart w:id="28" w:name="_Toc201719104"/>
      <w:r>
        <w:rPr>
          <w:rFonts w:hint="eastAsia" w:ascii="宋体" w:hAnsi="宋体" w:eastAsia="宋体" w:cs="宋体"/>
          <w:sz w:val="21"/>
          <w:szCs w:val="21"/>
          <w:highlight w:val="none"/>
          <w:lang w:val="zh-CN"/>
        </w:rPr>
        <w:t>4 签订合同</w:t>
      </w:r>
      <w:bookmarkEnd w:id="27"/>
      <w:bookmarkEnd w:id="28"/>
    </w:p>
    <w:p w14:paraId="05BC809C">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4.1 采购人和成交人应当自成交通知书发出之日起30天内，根据竞争性磋商文件和成交人的响应文件订立书面合同。成交人无正当理由拒签合同的，采购人取消其中标资格，其投标保证金不予退还；给采购人造成的损失超过投标保证金数额的，成交人还应当对超过部分予以赔偿。</w:t>
      </w:r>
    </w:p>
    <w:p w14:paraId="10392C01">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4.2 发出成交通知书后，采购人无正当理由拒签合同的，采购人向成交人退还投标保证金；给成交人造成损失的，还应当赔偿损失。</w:t>
      </w:r>
    </w:p>
    <w:p w14:paraId="514D7FCF">
      <w:pPr>
        <w:pStyle w:val="14"/>
        <w:jc w:val="both"/>
        <w:rPr>
          <w:rFonts w:hint="eastAsia" w:ascii="宋体" w:hAnsi="宋体" w:eastAsia="宋体" w:cs="宋体"/>
          <w:sz w:val="21"/>
          <w:szCs w:val="21"/>
          <w:highlight w:val="none"/>
          <w:lang w:val="zh-CN"/>
        </w:rPr>
      </w:pPr>
      <w:bookmarkStart w:id="29" w:name="_Toc201719114"/>
      <w:bookmarkStart w:id="30" w:name="_Toc32521"/>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需要补充的其他内容</w:t>
      </w:r>
      <w:bookmarkEnd w:id="29"/>
      <w:bookmarkEnd w:id="30"/>
    </w:p>
    <w:p w14:paraId="37B068FE">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需要补充的其他内容：见供应商须知前附表。</w:t>
      </w:r>
    </w:p>
    <w:p w14:paraId="1C08BEEE">
      <w:pPr>
        <w:spacing w:line="360" w:lineRule="auto"/>
        <w:ind w:firstLine="420" w:firstLineChars="200"/>
        <w:jc w:val="center"/>
        <w:rPr>
          <w:rFonts w:hint="eastAsia" w:ascii="宋体" w:hAnsi="宋体" w:eastAsia="宋体" w:cs="宋体"/>
          <w:sz w:val="36"/>
          <w:szCs w:val="36"/>
          <w:highlight w:val="none"/>
          <w:lang w:val="zh-CN"/>
        </w:rPr>
      </w:pPr>
      <w:r>
        <w:rPr>
          <w:rFonts w:hint="eastAsia" w:ascii="宋体" w:hAnsi="宋体" w:eastAsia="宋体" w:cs="宋体"/>
          <w:szCs w:val="21"/>
          <w:highlight w:val="none"/>
          <w:lang w:val="zh-CN"/>
        </w:rPr>
        <w:br w:type="page"/>
      </w:r>
      <w:r>
        <w:rPr>
          <w:rFonts w:hint="eastAsia" w:ascii="宋体" w:hAnsi="宋体" w:eastAsia="宋体" w:cs="宋体"/>
          <w:b/>
          <w:bCs/>
          <w:sz w:val="36"/>
          <w:szCs w:val="36"/>
          <w:highlight w:val="none"/>
          <w:lang w:val="zh-CN"/>
        </w:rPr>
        <w:t>第三章 磋商评审细则</w:t>
      </w:r>
      <w:bookmarkEnd w:id="18"/>
      <w:bookmarkEnd w:id="19"/>
    </w:p>
    <w:p w14:paraId="69600CC4">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b/>
          <w:bCs/>
          <w:sz w:val="24"/>
          <w:highlight w:val="none"/>
        </w:rPr>
        <w:t>磋商评审前附表（一）</w:t>
      </w:r>
    </w:p>
    <w:tbl>
      <w:tblPr>
        <w:tblStyle w:val="16"/>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05"/>
        <w:gridCol w:w="7857"/>
      </w:tblGrid>
      <w:tr w14:paraId="199A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50" w:type="dxa"/>
            <w:vMerge w:val="restart"/>
            <w:tcBorders>
              <w:top w:val="single" w:color="auto" w:sz="4" w:space="0"/>
              <w:left w:val="single" w:color="auto" w:sz="4" w:space="0"/>
              <w:right w:val="single" w:color="auto" w:sz="4" w:space="0"/>
            </w:tcBorders>
            <w:noWrap w:val="0"/>
            <w:vAlign w:val="center"/>
          </w:tcPr>
          <w:p w14:paraId="1D543D6D">
            <w:pPr>
              <w:autoSpaceDE w:val="0"/>
              <w:autoSpaceDN w:val="0"/>
              <w:adjustRightIn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资格性审查</w:t>
            </w:r>
          </w:p>
        </w:tc>
        <w:tc>
          <w:tcPr>
            <w:tcW w:w="1405" w:type="dxa"/>
            <w:tcBorders>
              <w:top w:val="single" w:color="auto" w:sz="4" w:space="0"/>
              <w:left w:val="nil"/>
              <w:bottom w:val="single" w:color="auto" w:sz="4" w:space="0"/>
              <w:right w:val="single" w:color="auto" w:sz="4" w:space="0"/>
            </w:tcBorders>
            <w:noWrap w:val="0"/>
            <w:vAlign w:val="center"/>
          </w:tcPr>
          <w:p w14:paraId="58398873">
            <w:pPr>
              <w:autoSpaceDE w:val="0"/>
              <w:autoSpaceDN w:val="0"/>
              <w:adjustRightInd w:val="0"/>
              <w:spacing w:line="30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评审因素</w:t>
            </w:r>
          </w:p>
        </w:tc>
        <w:tc>
          <w:tcPr>
            <w:tcW w:w="7857" w:type="dxa"/>
            <w:tcBorders>
              <w:top w:val="single" w:color="auto" w:sz="4" w:space="0"/>
              <w:left w:val="nil"/>
              <w:bottom w:val="single" w:color="auto" w:sz="4" w:space="0"/>
              <w:right w:val="single" w:color="auto" w:sz="4" w:space="0"/>
            </w:tcBorders>
            <w:noWrap w:val="0"/>
            <w:vAlign w:val="center"/>
          </w:tcPr>
          <w:p w14:paraId="5CE192BF">
            <w:pPr>
              <w:autoSpaceDE w:val="0"/>
              <w:autoSpaceDN w:val="0"/>
              <w:adjustRightInd w:val="0"/>
              <w:spacing w:line="30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评审标准</w:t>
            </w:r>
          </w:p>
        </w:tc>
      </w:tr>
      <w:tr w14:paraId="278E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5AFC881B">
            <w:pPr>
              <w:autoSpaceDE w:val="0"/>
              <w:autoSpaceDN w:val="0"/>
              <w:adjustRightInd w:val="0"/>
              <w:spacing w:line="300" w:lineRule="exac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6D4E703B">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营业执照</w:t>
            </w:r>
          </w:p>
        </w:tc>
        <w:tc>
          <w:tcPr>
            <w:tcW w:w="7857" w:type="dxa"/>
            <w:tcBorders>
              <w:top w:val="single" w:color="auto" w:sz="4" w:space="0"/>
              <w:left w:val="nil"/>
              <w:bottom w:val="single" w:color="auto" w:sz="4" w:space="0"/>
              <w:right w:val="single" w:color="auto" w:sz="4" w:space="0"/>
            </w:tcBorders>
            <w:noWrap w:val="0"/>
            <w:vAlign w:val="center"/>
          </w:tcPr>
          <w:p w14:paraId="454AEDFB">
            <w:pPr>
              <w:autoSpaceDE w:val="0"/>
              <w:autoSpaceDN w:val="0"/>
              <w:adjustRightInd w:val="0"/>
              <w:spacing w:line="3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具备有效的营业执照，</w:t>
            </w:r>
            <w:r>
              <w:rPr>
                <w:rFonts w:hint="eastAsia" w:ascii="宋体" w:hAnsi="宋体" w:cs="宋体"/>
                <w:szCs w:val="21"/>
                <w:highlight w:val="none"/>
                <w:lang w:eastAsia="zh-CN"/>
              </w:rPr>
              <w:t>响应文件内</w:t>
            </w:r>
            <w:r>
              <w:rPr>
                <w:rFonts w:hint="eastAsia" w:ascii="宋体" w:hAnsi="宋体" w:eastAsia="宋体" w:cs="宋体"/>
                <w:szCs w:val="21"/>
                <w:highlight w:val="none"/>
              </w:rPr>
              <w:t>附加盖公章复印件</w:t>
            </w:r>
            <w:r>
              <w:rPr>
                <w:rFonts w:hint="eastAsia" w:ascii="宋体" w:hAnsi="宋体" w:eastAsia="宋体" w:cs="宋体"/>
                <w:szCs w:val="21"/>
                <w:highlight w:val="none"/>
                <w:lang w:eastAsia="zh-CN"/>
              </w:rPr>
              <w:t>。</w:t>
            </w:r>
          </w:p>
        </w:tc>
      </w:tr>
      <w:tr w14:paraId="42B1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28E926D2">
            <w:pPr>
              <w:autoSpaceDE w:val="0"/>
              <w:autoSpaceDN w:val="0"/>
              <w:adjustRightInd w:val="0"/>
              <w:spacing w:line="300" w:lineRule="exac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7AFF47F1">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资质证书</w:t>
            </w:r>
          </w:p>
        </w:tc>
        <w:tc>
          <w:tcPr>
            <w:tcW w:w="7857" w:type="dxa"/>
            <w:tcBorders>
              <w:top w:val="single" w:color="auto" w:sz="4" w:space="0"/>
              <w:left w:val="nil"/>
              <w:bottom w:val="single" w:color="auto" w:sz="4" w:space="0"/>
              <w:right w:val="single" w:color="auto" w:sz="4" w:space="0"/>
            </w:tcBorders>
            <w:noWrap w:val="0"/>
            <w:vAlign w:val="center"/>
          </w:tcPr>
          <w:p w14:paraId="563D3D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供应商须具备建设行政主管部门核发的</w:t>
            </w:r>
            <w:r>
              <w:rPr>
                <w:rFonts w:hint="eastAsia" w:ascii="宋体" w:hAnsi="宋体" w:cs="宋体"/>
                <w:szCs w:val="21"/>
                <w:highlight w:val="none"/>
                <w:lang w:eastAsia="zh-CN"/>
              </w:rPr>
              <w:t>建筑工程施工总承包三级及以上资质或建筑装饰装修工程专业承包二级及以上资质</w:t>
            </w:r>
            <w:r>
              <w:rPr>
                <w:rFonts w:hint="eastAsia" w:ascii="宋体" w:hAnsi="宋体" w:eastAsia="宋体" w:cs="宋体"/>
                <w:szCs w:val="21"/>
                <w:highlight w:val="none"/>
              </w:rPr>
              <w:t>和安全生产许可证，近三年（2022年至今）具有类似业绩至少一项，并在人员、设备、资金等方面具有相应的施工能力。</w:t>
            </w:r>
          </w:p>
          <w:p w14:paraId="3E689F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highlight w:val="none"/>
                <w:lang w:eastAsia="zh-CN"/>
              </w:rPr>
            </w:pPr>
            <w:r>
              <w:rPr>
                <w:rFonts w:hint="eastAsia" w:ascii="宋体" w:hAnsi="宋体" w:eastAsia="宋体" w:cs="宋体"/>
                <w:szCs w:val="21"/>
                <w:highlight w:val="none"/>
              </w:rPr>
              <w:t>（注：1.在住房和城乡建设部网站已公告通过延续的建筑业、监理、工程勘察、工程设计业，均可以正常参加招投标活动。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r>
              <w:rPr>
                <w:rFonts w:hint="eastAsia" w:ascii="宋体" w:hAnsi="宋体" w:cs="宋体"/>
                <w:szCs w:val="21"/>
                <w:highlight w:val="none"/>
                <w:lang w:eastAsia="zh-CN"/>
              </w:rPr>
              <w:t>响应文件内</w:t>
            </w:r>
            <w:r>
              <w:rPr>
                <w:rFonts w:hint="eastAsia" w:ascii="宋体" w:hAnsi="宋体" w:eastAsia="宋体" w:cs="宋体"/>
                <w:szCs w:val="21"/>
                <w:highlight w:val="none"/>
              </w:rPr>
              <w:t>附加盖公章复印件</w:t>
            </w:r>
            <w:r>
              <w:rPr>
                <w:rFonts w:hint="eastAsia" w:ascii="宋体" w:hAnsi="宋体" w:cs="宋体"/>
                <w:szCs w:val="21"/>
                <w:highlight w:val="none"/>
                <w:lang w:eastAsia="zh-CN"/>
              </w:rPr>
              <w:t>。</w:t>
            </w:r>
          </w:p>
        </w:tc>
      </w:tr>
      <w:tr w14:paraId="0E1A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07595BFF">
            <w:pPr>
              <w:autoSpaceDE w:val="0"/>
              <w:autoSpaceDN w:val="0"/>
              <w:adjustRightInd w:val="0"/>
              <w:spacing w:line="300" w:lineRule="exac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59FC3C75">
            <w:pPr>
              <w:spacing w:line="340" w:lineRule="exact"/>
              <w:jc w:val="center"/>
              <w:rPr>
                <w:rFonts w:hint="eastAsia" w:ascii="宋体" w:hAnsi="宋体" w:eastAsia="宋体" w:cs="宋体"/>
                <w:szCs w:val="21"/>
                <w:highlight w:val="none"/>
              </w:rPr>
            </w:pPr>
            <w:r>
              <w:rPr>
                <w:rFonts w:hint="eastAsia" w:ascii="宋体" w:hAnsi="宋体" w:eastAsia="宋体" w:cs="宋体"/>
                <w:bCs/>
                <w:szCs w:val="18"/>
                <w:highlight w:val="none"/>
                <w:lang w:val="zh-CN"/>
              </w:rPr>
              <w:t>安全生产许可证</w:t>
            </w:r>
          </w:p>
        </w:tc>
        <w:tc>
          <w:tcPr>
            <w:tcW w:w="7857" w:type="dxa"/>
            <w:tcBorders>
              <w:top w:val="single" w:color="auto" w:sz="4" w:space="0"/>
              <w:left w:val="nil"/>
              <w:bottom w:val="single" w:color="auto" w:sz="4" w:space="0"/>
              <w:right w:val="single" w:color="auto" w:sz="4" w:space="0"/>
            </w:tcBorders>
            <w:noWrap w:val="0"/>
            <w:vAlign w:val="center"/>
          </w:tcPr>
          <w:p w14:paraId="35D6540C">
            <w:pPr>
              <w:spacing w:line="340" w:lineRule="exact"/>
              <w:rPr>
                <w:rFonts w:hint="eastAsia" w:ascii="宋体" w:hAnsi="宋体" w:eastAsia="宋体" w:cs="宋体"/>
                <w:bCs/>
                <w:szCs w:val="18"/>
                <w:highlight w:val="none"/>
              </w:rPr>
            </w:pPr>
            <w:r>
              <w:rPr>
                <w:rFonts w:hint="eastAsia" w:ascii="宋体" w:hAnsi="宋体" w:eastAsia="宋体" w:cs="宋体"/>
                <w:bCs/>
                <w:szCs w:val="21"/>
                <w:highlight w:val="none"/>
              </w:rPr>
              <w:t>供应商</w:t>
            </w:r>
            <w:r>
              <w:rPr>
                <w:rFonts w:hint="eastAsia" w:ascii="宋体" w:hAnsi="宋体" w:eastAsia="宋体" w:cs="宋体"/>
                <w:bCs/>
                <w:szCs w:val="18"/>
                <w:highlight w:val="none"/>
                <w:lang w:val="zh-CN"/>
              </w:rPr>
              <w:t>具备有效的安全生产许可证</w:t>
            </w:r>
            <w:r>
              <w:rPr>
                <w:rFonts w:hint="eastAsia" w:ascii="宋体" w:hAnsi="宋体" w:eastAsia="宋体" w:cs="宋体"/>
                <w:bCs/>
                <w:szCs w:val="18"/>
                <w:highlight w:val="none"/>
              </w:rPr>
              <w:t>书。</w:t>
            </w:r>
          </w:p>
          <w:p w14:paraId="36B571E7">
            <w:pPr>
              <w:spacing w:line="340" w:lineRule="exact"/>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内附复印件加盖公章。</w:t>
            </w:r>
          </w:p>
        </w:tc>
      </w:tr>
      <w:tr w14:paraId="0B2B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0" w:type="dxa"/>
            <w:vMerge w:val="continue"/>
            <w:tcBorders>
              <w:left w:val="single" w:color="auto" w:sz="4" w:space="0"/>
              <w:right w:val="single" w:color="auto" w:sz="4" w:space="0"/>
            </w:tcBorders>
            <w:noWrap w:val="0"/>
            <w:vAlign w:val="center"/>
          </w:tcPr>
          <w:p w14:paraId="79A6F229">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28042EBF">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财务要求</w:t>
            </w:r>
          </w:p>
        </w:tc>
        <w:tc>
          <w:tcPr>
            <w:tcW w:w="7857" w:type="dxa"/>
            <w:tcBorders>
              <w:top w:val="single" w:color="auto" w:sz="4" w:space="0"/>
              <w:left w:val="nil"/>
              <w:bottom w:val="single" w:color="auto" w:sz="4" w:space="0"/>
              <w:right w:val="single" w:color="auto" w:sz="4" w:space="0"/>
            </w:tcBorders>
            <w:noWrap w:val="0"/>
            <w:vAlign w:val="center"/>
          </w:tcPr>
          <w:p w14:paraId="4F1889A7">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财务状况良好，同时提供以下①②材料：</w:t>
            </w:r>
          </w:p>
          <w:p w14:paraId="5E7656DD">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①202</w:t>
            </w:r>
            <w:r>
              <w:rPr>
                <w:rFonts w:hint="eastAsia" w:ascii="宋体" w:hAnsi="宋体" w:cs="宋体"/>
                <w:szCs w:val="21"/>
                <w:highlight w:val="none"/>
                <w:lang w:val="en-US" w:eastAsia="zh-CN"/>
              </w:rPr>
              <w:t>2</w:t>
            </w:r>
            <w:r>
              <w:rPr>
                <w:rFonts w:hint="eastAsia" w:ascii="宋体" w:hAnsi="宋体" w:eastAsia="宋体" w:cs="宋体"/>
                <w:szCs w:val="21"/>
                <w:highlight w:val="none"/>
              </w:rPr>
              <w:t>年-202</w:t>
            </w:r>
            <w:r>
              <w:rPr>
                <w:rFonts w:hint="eastAsia" w:ascii="宋体" w:hAnsi="宋体" w:cs="宋体"/>
                <w:szCs w:val="21"/>
                <w:highlight w:val="none"/>
                <w:lang w:val="en-US" w:eastAsia="zh-CN"/>
              </w:rPr>
              <w:t>4</w:t>
            </w:r>
            <w:r>
              <w:rPr>
                <w:rFonts w:hint="eastAsia" w:ascii="宋体" w:hAnsi="宋体" w:eastAsia="宋体" w:cs="宋体"/>
                <w:szCs w:val="21"/>
                <w:highlight w:val="none"/>
              </w:rPr>
              <w:t>年经会计师事务所或审计机构审计的财务审计报告，如投标人成立日期在202</w:t>
            </w:r>
            <w:r>
              <w:rPr>
                <w:rFonts w:hint="eastAsia" w:ascii="宋体" w:hAnsi="宋体" w:cs="宋体"/>
                <w:szCs w:val="21"/>
                <w:highlight w:val="none"/>
                <w:lang w:val="en-US" w:eastAsia="zh-CN"/>
              </w:rPr>
              <w:t>2</w:t>
            </w:r>
            <w:r>
              <w:rPr>
                <w:rFonts w:hint="eastAsia" w:ascii="宋体" w:hAnsi="宋体" w:eastAsia="宋体" w:cs="宋体"/>
                <w:szCs w:val="21"/>
                <w:highlight w:val="none"/>
              </w:rPr>
              <w:t>年-202</w:t>
            </w:r>
            <w:r>
              <w:rPr>
                <w:rFonts w:hint="eastAsia" w:ascii="宋体" w:hAnsi="宋体" w:cs="宋体"/>
                <w:szCs w:val="21"/>
                <w:highlight w:val="none"/>
                <w:lang w:val="en-US" w:eastAsia="zh-CN"/>
              </w:rPr>
              <w:t>4</w:t>
            </w:r>
            <w:r>
              <w:rPr>
                <w:rFonts w:hint="eastAsia" w:ascii="宋体" w:hAnsi="宋体" w:eastAsia="宋体" w:cs="宋体"/>
                <w:szCs w:val="21"/>
                <w:highlight w:val="none"/>
              </w:rPr>
              <w:t>年之间的，提供从成立之日起到202</w:t>
            </w:r>
            <w:r>
              <w:rPr>
                <w:rFonts w:hint="eastAsia" w:ascii="宋体" w:hAnsi="宋体" w:cs="宋体"/>
                <w:szCs w:val="21"/>
                <w:highlight w:val="none"/>
                <w:lang w:val="en-US" w:eastAsia="zh-CN"/>
              </w:rPr>
              <w:t>4</w:t>
            </w:r>
            <w:r>
              <w:rPr>
                <w:rFonts w:hint="eastAsia" w:ascii="宋体" w:hAnsi="宋体" w:eastAsia="宋体" w:cs="宋体"/>
                <w:szCs w:val="21"/>
                <w:highlight w:val="none"/>
              </w:rPr>
              <w:t>年度经会计师事务所或审计机构审计的财务审计报告；②202</w:t>
            </w:r>
            <w:r>
              <w:rPr>
                <w:rFonts w:hint="eastAsia" w:ascii="宋体" w:hAnsi="宋体" w:cs="宋体"/>
                <w:szCs w:val="21"/>
                <w:highlight w:val="none"/>
                <w:lang w:val="en-US" w:eastAsia="zh-CN"/>
              </w:rPr>
              <w:t>5</w:t>
            </w:r>
            <w:r>
              <w:rPr>
                <w:rFonts w:hint="eastAsia" w:ascii="宋体" w:hAnsi="宋体" w:eastAsia="宋体" w:cs="宋体"/>
                <w:szCs w:val="21"/>
                <w:highlight w:val="none"/>
              </w:rPr>
              <w:t>年1月1日至今的财务状况良好承诺。</w:t>
            </w:r>
          </w:p>
          <w:p w14:paraId="04C030C7">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注：如</w:t>
            </w:r>
            <w:r>
              <w:rPr>
                <w:rFonts w:hint="eastAsia" w:ascii="宋体" w:hAnsi="宋体" w:cs="宋体"/>
                <w:szCs w:val="21"/>
                <w:highlight w:val="none"/>
                <w:lang w:eastAsia="zh-CN"/>
              </w:rPr>
              <w:t>响应</w:t>
            </w:r>
            <w:r>
              <w:rPr>
                <w:rFonts w:hint="eastAsia" w:ascii="宋体" w:hAnsi="宋体" w:eastAsia="宋体" w:cs="宋体"/>
                <w:szCs w:val="21"/>
                <w:highlight w:val="none"/>
              </w:rPr>
              <w:t>人在2024年1月1日后成立的，只提供成立之日至今的财务状况良好承诺即可，</w:t>
            </w:r>
            <w:r>
              <w:rPr>
                <w:rFonts w:hint="eastAsia" w:ascii="宋体" w:hAnsi="宋体" w:cs="宋体"/>
                <w:szCs w:val="21"/>
                <w:highlight w:val="none"/>
                <w:lang w:eastAsia="zh-CN"/>
              </w:rPr>
              <w:t>响应文件</w:t>
            </w:r>
            <w:r>
              <w:rPr>
                <w:rFonts w:hint="eastAsia" w:ascii="宋体" w:hAnsi="宋体" w:eastAsia="宋体" w:cs="宋体"/>
                <w:szCs w:val="21"/>
                <w:highlight w:val="none"/>
              </w:rPr>
              <w:t>内附复印件加盖公章。</w:t>
            </w:r>
          </w:p>
        </w:tc>
      </w:tr>
      <w:tr w14:paraId="7A3F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69DAC780">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53BB3847">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信誉要求</w:t>
            </w:r>
          </w:p>
        </w:tc>
        <w:tc>
          <w:tcPr>
            <w:tcW w:w="7857" w:type="dxa"/>
            <w:tcBorders>
              <w:top w:val="single" w:color="auto" w:sz="4" w:space="0"/>
              <w:left w:val="nil"/>
              <w:bottom w:val="single" w:color="auto" w:sz="4" w:space="0"/>
              <w:right w:val="single" w:color="auto" w:sz="4" w:space="0"/>
            </w:tcBorders>
            <w:noWrap w:val="0"/>
            <w:vAlign w:val="center"/>
          </w:tcPr>
          <w:p w14:paraId="472DA1B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1）参加政府采购活动前三年内在经营活动中没有重大违法记录；</w:t>
            </w:r>
          </w:p>
          <w:p w14:paraId="4F3BEF7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2）供应商近三年（2022年－至今）内供应商、法定代表人未在“中国裁判文书网”（www.wenshu.court.gov.cn）有行贿犯罪记录；</w:t>
            </w:r>
          </w:p>
          <w:p w14:paraId="66DC369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3）拒绝列入政府取消投标资格记录期间的企业或个人投标；</w:t>
            </w:r>
          </w:p>
          <w:p w14:paraId="33DC4BA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4）供应商不能列入失信被执行人、重大税收违法案件当事人名单、政府采购严重违法失信行为记录名单（详见财库〔2016〕125号）；</w:t>
            </w:r>
          </w:p>
          <w:p w14:paraId="7EA6B39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5）拒绝被行政主管部门在国家企业信用信息公示系统中列入严重违法失信企业名单的参与投标。</w:t>
            </w:r>
          </w:p>
          <w:p w14:paraId="413D442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cs="宋体"/>
                <w:szCs w:val="21"/>
                <w:highlight w:val="none"/>
                <w:lang w:eastAsia="zh-CN"/>
              </w:rPr>
              <w:t>响应文件内</w:t>
            </w:r>
            <w:r>
              <w:rPr>
                <w:rFonts w:hint="eastAsia" w:ascii="宋体" w:hAnsi="宋体" w:eastAsia="宋体" w:cs="宋体"/>
                <w:szCs w:val="21"/>
                <w:highlight w:val="none"/>
              </w:rPr>
              <w:t>提供加盖公章及法定代表人或授权委托人签字的承诺书或声明或加盖公章的网站截图</w:t>
            </w:r>
          </w:p>
        </w:tc>
      </w:tr>
      <w:tr w14:paraId="7B3C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1909DB25">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55236A23">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项目经理及项目管理机构人员</w:t>
            </w:r>
          </w:p>
        </w:tc>
        <w:tc>
          <w:tcPr>
            <w:tcW w:w="7857" w:type="dxa"/>
            <w:tcBorders>
              <w:top w:val="single" w:color="auto" w:sz="4" w:space="0"/>
              <w:left w:val="nil"/>
              <w:bottom w:val="single" w:color="auto" w:sz="4" w:space="0"/>
              <w:right w:val="single" w:color="auto" w:sz="4" w:space="0"/>
            </w:tcBorders>
            <w:noWrap w:val="0"/>
            <w:vAlign w:val="center"/>
          </w:tcPr>
          <w:p w14:paraId="471C99A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1.供应商拟派出的项目经理须具备建筑工程专业二级及以上建造师执业资格和有效的安全生产考核合格证书(B证)，须为本单位在职人员，且未担任其他在施工建设工程项目的项目经理</w:t>
            </w:r>
            <w:r>
              <w:rPr>
                <w:rFonts w:hint="eastAsia" w:ascii="宋体" w:hAnsi="宋体" w:eastAsia="宋体" w:cs="宋体"/>
                <w:b/>
                <w:bCs/>
                <w:szCs w:val="21"/>
                <w:highlight w:val="none"/>
              </w:rPr>
              <w:t>（</w:t>
            </w:r>
            <w:r>
              <w:rPr>
                <w:rFonts w:hint="eastAsia" w:ascii="宋体" w:hAnsi="宋体" w:cs="宋体"/>
                <w:b/>
                <w:szCs w:val="21"/>
                <w:highlight w:val="none"/>
                <w:lang w:val="zh-CN"/>
              </w:rPr>
              <w:t>响应文件内</w:t>
            </w:r>
            <w:r>
              <w:rPr>
                <w:rFonts w:hint="eastAsia" w:ascii="宋体" w:hAnsi="宋体" w:eastAsia="宋体" w:cs="宋体"/>
                <w:b/>
                <w:szCs w:val="21"/>
                <w:highlight w:val="none"/>
                <w:lang w:val="zh-CN"/>
              </w:rPr>
              <w:t>附</w:t>
            </w:r>
            <w:r>
              <w:rPr>
                <w:rFonts w:hint="eastAsia" w:ascii="宋体" w:hAnsi="宋体" w:eastAsia="宋体" w:cs="宋体"/>
                <w:b/>
                <w:szCs w:val="21"/>
                <w:highlight w:val="none"/>
              </w:rPr>
              <w:t>证书</w:t>
            </w:r>
            <w:r>
              <w:rPr>
                <w:rFonts w:hint="eastAsia" w:ascii="宋体" w:hAnsi="宋体" w:eastAsia="宋体" w:cs="宋体"/>
                <w:b/>
                <w:szCs w:val="21"/>
                <w:highlight w:val="none"/>
                <w:lang w:val="zh-CN"/>
              </w:rPr>
              <w:t>复印件加盖公章</w:t>
            </w:r>
            <w:r>
              <w:rPr>
                <w:rFonts w:hint="eastAsia" w:ascii="宋体" w:hAnsi="宋体" w:eastAsia="宋体" w:cs="宋体"/>
                <w:b/>
                <w:bCs/>
                <w:szCs w:val="21"/>
                <w:highlight w:val="none"/>
              </w:rPr>
              <w:t>；</w:t>
            </w:r>
            <w:r>
              <w:rPr>
                <w:rFonts w:hint="eastAsia" w:ascii="宋体" w:hAnsi="宋体" w:eastAsia="宋体" w:cs="宋体"/>
                <w:szCs w:val="21"/>
                <w:highlight w:val="none"/>
              </w:rPr>
              <w:t>对于启用电子证书的，提供电子证书复印件加盖投标单位公章</w:t>
            </w:r>
            <w:r>
              <w:rPr>
                <w:rFonts w:hint="eastAsia" w:ascii="宋体" w:hAnsi="宋体" w:eastAsia="宋体" w:cs="宋体"/>
                <w:b/>
                <w:szCs w:val="21"/>
                <w:highlight w:val="none"/>
                <w:lang w:val="zh-CN"/>
              </w:rPr>
              <w:t>；</w:t>
            </w:r>
            <w:r>
              <w:rPr>
                <w:rFonts w:hint="eastAsia" w:ascii="宋体" w:hAnsi="宋体" w:cs="宋体"/>
                <w:b/>
                <w:bCs/>
                <w:szCs w:val="21"/>
                <w:highlight w:val="none"/>
                <w:lang w:eastAsia="zh-CN"/>
              </w:rPr>
              <w:t>响应文件内</w:t>
            </w:r>
            <w:r>
              <w:rPr>
                <w:rFonts w:hint="eastAsia" w:ascii="宋体" w:hAnsi="宋体" w:eastAsia="宋体" w:cs="宋体"/>
                <w:b/>
                <w:bCs/>
                <w:szCs w:val="21"/>
                <w:highlight w:val="none"/>
              </w:rPr>
              <w:t>提供法定代表人及项目经理签字并加盖企业公章的</w:t>
            </w:r>
            <w:r>
              <w:rPr>
                <w:rFonts w:hint="eastAsia" w:ascii="宋体" w:hAnsi="宋体" w:eastAsia="宋体" w:cs="宋体"/>
                <w:b/>
                <w:bCs/>
                <w:kern w:val="15"/>
                <w:szCs w:val="21"/>
                <w:highlight w:val="none"/>
              </w:rPr>
              <w:t>无在建工程承诺书</w:t>
            </w:r>
            <w:r>
              <w:rPr>
                <w:rFonts w:hint="eastAsia" w:ascii="宋体" w:hAnsi="宋体" w:eastAsia="宋体" w:cs="宋体"/>
                <w:b/>
                <w:bCs/>
                <w:szCs w:val="21"/>
                <w:highlight w:val="none"/>
              </w:rPr>
              <w:t>）</w:t>
            </w:r>
            <w:r>
              <w:rPr>
                <w:rFonts w:hint="eastAsia" w:ascii="宋体" w:hAnsi="宋体" w:eastAsia="宋体" w:cs="宋体"/>
                <w:szCs w:val="21"/>
                <w:highlight w:val="none"/>
              </w:rPr>
              <w:t>。</w:t>
            </w:r>
          </w:p>
          <w:p w14:paraId="0D2C392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2.提供项目经理及项目管理机构人员所在单位为其缴纳的社会保险证明（磋商截止日前近半年的缴纳社保证明材料）及身份证复印件。</w:t>
            </w:r>
          </w:p>
          <w:p w14:paraId="6F9FD1B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cs="宋体"/>
                <w:szCs w:val="21"/>
                <w:highlight w:val="none"/>
                <w:lang w:val="zh-CN"/>
              </w:rPr>
              <w:t>响应文件内</w:t>
            </w:r>
            <w:r>
              <w:rPr>
                <w:rFonts w:hint="eastAsia" w:ascii="宋体" w:hAnsi="宋体" w:eastAsia="宋体" w:cs="宋体"/>
                <w:szCs w:val="21"/>
                <w:highlight w:val="none"/>
                <w:lang w:val="zh-CN"/>
              </w:rPr>
              <w:t>附项目管理机构人员</w:t>
            </w:r>
            <w:r>
              <w:rPr>
                <w:rFonts w:hint="eastAsia" w:ascii="宋体" w:hAnsi="宋体" w:eastAsia="宋体" w:cs="宋体"/>
                <w:szCs w:val="21"/>
                <w:highlight w:val="none"/>
              </w:rPr>
              <w:t>职称证书或岗位证书</w:t>
            </w:r>
            <w:r>
              <w:rPr>
                <w:rFonts w:hint="eastAsia" w:ascii="宋体" w:hAnsi="宋体" w:eastAsia="宋体" w:cs="宋体"/>
                <w:szCs w:val="21"/>
                <w:highlight w:val="none"/>
                <w:lang w:val="zh-CN"/>
              </w:rPr>
              <w:t>复印件加盖公章。</w:t>
            </w:r>
          </w:p>
          <w:p w14:paraId="776B804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bCs/>
                <w:highlight w:val="none"/>
              </w:rPr>
            </w:pPr>
            <w:r>
              <w:rPr>
                <w:rFonts w:hint="eastAsia" w:ascii="宋体" w:hAnsi="宋体" w:eastAsia="宋体" w:cs="宋体"/>
                <w:b/>
                <w:bCs/>
                <w:highlight w:val="none"/>
              </w:rPr>
              <w:t>4.供应商必须保证</w:t>
            </w:r>
            <w:r>
              <w:rPr>
                <w:rFonts w:hint="eastAsia" w:ascii="宋体" w:hAnsi="宋体" w:cs="宋体"/>
                <w:b/>
                <w:bCs/>
                <w:highlight w:val="none"/>
                <w:lang w:eastAsia="zh-CN"/>
              </w:rPr>
              <w:t>响应</w:t>
            </w:r>
            <w:r>
              <w:rPr>
                <w:rFonts w:hint="eastAsia" w:ascii="宋体" w:hAnsi="宋体" w:eastAsia="宋体" w:cs="宋体"/>
                <w:b/>
                <w:bCs/>
                <w:highlight w:val="none"/>
              </w:rPr>
              <w:t>拟派遣的项目经理和项目管理机构人员与实际到校工作人员相符，</w:t>
            </w:r>
            <w:r>
              <w:rPr>
                <w:rFonts w:hint="eastAsia" w:ascii="宋体" w:hAnsi="宋体" w:cs="宋体"/>
                <w:b/>
                <w:bCs/>
                <w:szCs w:val="21"/>
                <w:highlight w:val="none"/>
                <w:lang w:eastAsia="zh-CN"/>
              </w:rPr>
              <w:t>响应文件内</w:t>
            </w:r>
            <w:r>
              <w:rPr>
                <w:rFonts w:hint="eastAsia" w:ascii="宋体" w:hAnsi="宋体" w:eastAsia="宋体" w:cs="宋体"/>
                <w:b/>
                <w:bCs/>
                <w:szCs w:val="21"/>
                <w:highlight w:val="none"/>
              </w:rPr>
              <w:t>提供法定代表人及项目经理签字并加盖企业公章的承诺书，</w:t>
            </w:r>
            <w:r>
              <w:rPr>
                <w:rFonts w:hint="eastAsia" w:ascii="宋体" w:hAnsi="宋体" w:eastAsia="宋体" w:cs="宋体"/>
                <w:b/>
                <w:bCs/>
                <w:highlight w:val="none"/>
              </w:rPr>
              <w:t>如供应商违约按</w:t>
            </w:r>
            <w:r>
              <w:rPr>
                <w:rFonts w:hint="eastAsia" w:ascii="宋体" w:hAnsi="宋体" w:cs="宋体"/>
                <w:b/>
                <w:bCs/>
                <w:highlight w:val="none"/>
                <w:lang w:eastAsia="zh-CN"/>
              </w:rPr>
              <w:t>无效响应</w:t>
            </w:r>
            <w:r>
              <w:rPr>
                <w:rFonts w:hint="eastAsia" w:ascii="宋体" w:hAnsi="宋体" w:eastAsia="宋体" w:cs="宋体"/>
                <w:b/>
                <w:bCs/>
                <w:highlight w:val="none"/>
              </w:rPr>
              <w:t>处置，扣除履约保证金并追究违约责任。</w:t>
            </w:r>
          </w:p>
        </w:tc>
      </w:tr>
      <w:tr w14:paraId="0429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3BAB8D89">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6B0D70F6">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中小企业</w:t>
            </w:r>
          </w:p>
        </w:tc>
        <w:tc>
          <w:tcPr>
            <w:tcW w:w="7857" w:type="dxa"/>
            <w:tcBorders>
              <w:top w:val="single" w:color="auto" w:sz="4" w:space="0"/>
              <w:left w:val="nil"/>
              <w:bottom w:val="single" w:color="auto" w:sz="4" w:space="0"/>
              <w:right w:val="single" w:color="auto" w:sz="4" w:space="0"/>
            </w:tcBorders>
            <w:noWrap w:val="0"/>
            <w:vAlign w:val="center"/>
          </w:tcPr>
          <w:p w14:paraId="550F61A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本项目为专门面向中小企业的采购项目，供应商需提供中小企业声明函原件（声明函原件附在响应文件正本中，格式参照《政府采购促进中小企业发展管理办法》（财库〔2020〕46号）中小企业声明函（工程、服务）格式出具）</w:t>
            </w:r>
          </w:p>
        </w:tc>
      </w:tr>
      <w:tr w14:paraId="426A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6F4ACB30">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32B35A7A">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其他要求</w:t>
            </w:r>
          </w:p>
        </w:tc>
        <w:tc>
          <w:tcPr>
            <w:tcW w:w="7857" w:type="dxa"/>
            <w:tcBorders>
              <w:top w:val="single" w:color="auto" w:sz="4" w:space="0"/>
              <w:left w:val="nil"/>
              <w:bottom w:val="single" w:color="auto" w:sz="4" w:space="0"/>
              <w:right w:val="single" w:color="auto" w:sz="4" w:space="0"/>
            </w:tcBorders>
            <w:noWrap w:val="0"/>
            <w:vAlign w:val="center"/>
          </w:tcPr>
          <w:p w14:paraId="5EE7A47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（1）单位负责人为同一人或者存在直接控股、管理关系的不同供应商，不得参加同一合同项下的政府采购活动。</w:t>
            </w:r>
          </w:p>
          <w:p w14:paraId="24FDDB8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（2）供应商不存在串通投标行为。</w:t>
            </w:r>
          </w:p>
          <w:p w14:paraId="1C1DD21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（3）磋商文件要求的承诺书。</w:t>
            </w:r>
          </w:p>
        </w:tc>
      </w:tr>
      <w:tr w14:paraId="35D3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5BDAFA89">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2210BA19">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签署、盖章</w:t>
            </w:r>
          </w:p>
        </w:tc>
        <w:tc>
          <w:tcPr>
            <w:tcW w:w="7857" w:type="dxa"/>
            <w:tcBorders>
              <w:top w:val="single" w:color="auto" w:sz="4" w:space="0"/>
              <w:left w:val="nil"/>
              <w:bottom w:val="single" w:color="auto" w:sz="4" w:space="0"/>
              <w:right w:val="single" w:color="auto" w:sz="4" w:space="0"/>
            </w:tcBorders>
            <w:noWrap w:val="0"/>
            <w:vAlign w:val="center"/>
          </w:tcPr>
          <w:p w14:paraId="56B639FC">
            <w:pPr>
              <w:autoSpaceDE w:val="0"/>
              <w:autoSpaceDN w:val="0"/>
              <w:adjustRightIn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按照竞争性磋商文件规定要求签署、盖章</w:t>
            </w:r>
          </w:p>
        </w:tc>
      </w:tr>
      <w:tr w14:paraId="32E2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50" w:type="dxa"/>
            <w:vMerge w:val="restart"/>
            <w:tcBorders>
              <w:top w:val="nil"/>
              <w:left w:val="single" w:color="auto" w:sz="4" w:space="0"/>
              <w:bottom w:val="single" w:color="auto" w:sz="4" w:space="0"/>
              <w:right w:val="single" w:color="auto" w:sz="4" w:space="0"/>
            </w:tcBorders>
            <w:noWrap w:val="0"/>
            <w:vAlign w:val="center"/>
          </w:tcPr>
          <w:p w14:paraId="0AA00F2B">
            <w:pPr>
              <w:autoSpaceDE w:val="0"/>
              <w:autoSpaceDN w:val="0"/>
              <w:adjustRightIn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符合性</w:t>
            </w:r>
          </w:p>
          <w:p w14:paraId="75A34FB3">
            <w:pPr>
              <w:autoSpaceDE w:val="0"/>
              <w:autoSpaceDN w:val="0"/>
              <w:adjustRightIn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评审</w:t>
            </w:r>
          </w:p>
          <w:p w14:paraId="73FDBC98">
            <w:pPr>
              <w:autoSpaceDE w:val="0"/>
              <w:autoSpaceDN w:val="0"/>
              <w:adjustRightIn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标准</w:t>
            </w:r>
          </w:p>
        </w:tc>
        <w:tc>
          <w:tcPr>
            <w:tcW w:w="1405" w:type="dxa"/>
            <w:tcBorders>
              <w:top w:val="single" w:color="auto" w:sz="4" w:space="0"/>
              <w:left w:val="nil"/>
              <w:bottom w:val="single" w:color="auto" w:sz="4" w:space="0"/>
              <w:right w:val="single" w:color="auto" w:sz="4" w:space="0"/>
            </w:tcBorders>
            <w:noWrap w:val="0"/>
            <w:vAlign w:val="center"/>
          </w:tcPr>
          <w:p w14:paraId="221A9316">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供应商名称</w:t>
            </w:r>
          </w:p>
        </w:tc>
        <w:tc>
          <w:tcPr>
            <w:tcW w:w="7857" w:type="dxa"/>
            <w:tcBorders>
              <w:top w:val="single" w:color="auto" w:sz="4" w:space="0"/>
              <w:left w:val="nil"/>
              <w:bottom w:val="single" w:color="auto" w:sz="4" w:space="0"/>
              <w:right w:val="single" w:color="auto" w:sz="4" w:space="0"/>
            </w:tcBorders>
            <w:noWrap w:val="0"/>
            <w:vAlign w:val="center"/>
          </w:tcPr>
          <w:p w14:paraId="5417CBCA">
            <w:pPr>
              <w:autoSpaceDE w:val="0"/>
              <w:autoSpaceDN w:val="0"/>
              <w:adjustRightIn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与营业执照、资质证书、安全生产许可证一致</w:t>
            </w:r>
            <w:r>
              <w:rPr>
                <w:rFonts w:hint="eastAsia" w:ascii="宋体" w:hAnsi="宋体" w:eastAsia="宋体" w:cs="宋体"/>
                <w:szCs w:val="21"/>
                <w:highlight w:val="none"/>
                <w:lang w:eastAsia="zh-CN"/>
              </w:rPr>
              <w:t>。</w:t>
            </w:r>
          </w:p>
        </w:tc>
      </w:tr>
      <w:tr w14:paraId="6A5F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50" w:type="dxa"/>
            <w:vMerge w:val="continue"/>
            <w:tcBorders>
              <w:left w:val="single" w:color="auto" w:sz="4" w:space="0"/>
              <w:right w:val="single" w:color="auto" w:sz="4" w:space="0"/>
            </w:tcBorders>
            <w:noWrap w:val="0"/>
            <w:vAlign w:val="center"/>
          </w:tcPr>
          <w:p w14:paraId="2AE72E52">
            <w:pPr>
              <w:autoSpaceDE w:val="0"/>
              <w:autoSpaceDN w:val="0"/>
              <w:adjustRightInd w:val="0"/>
              <w:spacing w:line="300" w:lineRule="exac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2020CBBA">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响应函签字盖章</w:t>
            </w:r>
          </w:p>
        </w:tc>
        <w:tc>
          <w:tcPr>
            <w:tcW w:w="7857" w:type="dxa"/>
            <w:tcBorders>
              <w:top w:val="single" w:color="auto" w:sz="4" w:space="0"/>
              <w:left w:val="nil"/>
              <w:bottom w:val="single" w:color="auto" w:sz="4" w:space="0"/>
              <w:right w:val="single" w:color="auto" w:sz="4" w:space="0"/>
            </w:tcBorders>
            <w:noWrap w:val="0"/>
            <w:vAlign w:val="center"/>
          </w:tcPr>
          <w:p w14:paraId="7EB73708">
            <w:pPr>
              <w:autoSpaceDE w:val="0"/>
              <w:autoSpaceDN w:val="0"/>
              <w:adjustRightIn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有法定代表人或其委托代理人签字并加盖单位公章</w:t>
            </w:r>
            <w:r>
              <w:rPr>
                <w:rFonts w:hint="eastAsia" w:ascii="宋体" w:hAnsi="宋体" w:eastAsia="宋体" w:cs="宋体"/>
                <w:szCs w:val="21"/>
                <w:highlight w:val="none"/>
                <w:lang w:eastAsia="zh-CN"/>
              </w:rPr>
              <w:t>。</w:t>
            </w:r>
          </w:p>
        </w:tc>
      </w:tr>
      <w:tr w14:paraId="1910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850" w:type="dxa"/>
            <w:vMerge w:val="continue"/>
            <w:tcBorders>
              <w:left w:val="single" w:color="auto" w:sz="4" w:space="0"/>
              <w:right w:val="single" w:color="auto" w:sz="4" w:space="0"/>
            </w:tcBorders>
            <w:noWrap w:val="0"/>
            <w:vAlign w:val="center"/>
          </w:tcPr>
          <w:p w14:paraId="0F812AE2">
            <w:pPr>
              <w:autoSpaceDE w:val="0"/>
              <w:autoSpaceDN w:val="0"/>
              <w:adjustRightInd w:val="0"/>
              <w:spacing w:line="300" w:lineRule="exac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179C27FB">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响应文件格式</w:t>
            </w:r>
          </w:p>
        </w:tc>
        <w:tc>
          <w:tcPr>
            <w:tcW w:w="7857" w:type="dxa"/>
            <w:tcBorders>
              <w:top w:val="single" w:color="auto" w:sz="4" w:space="0"/>
              <w:left w:val="nil"/>
              <w:bottom w:val="single" w:color="auto" w:sz="4" w:space="0"/>
              <w:right w:val="single" w:color="auto" w:sz="4" w:space="0"/>
            </w:tcBorders>
            <w:noWrap w:val="0"/>
            <w:vAlign w:val="center"/>
          </w:tcPr>
          <w:p w14:paraId="7E1DC73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1、响应文件签字或盖章符合“竞争性磋商须知前附表”第14项要求；</w:t>
            </w:r>
          </w:p>
          <w:p w14:paraId="442D169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2、响应文件编制符合“竞争性磋商须知第三部分磋商响应文件的编制”要求；</w:t>
            </w:r>
          </w:p>
          <w:p w14:paraId="485A0BD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3、响应文件中所附的证件及相关资料符合“第六章响应文件格式”中所对应的要求。</w:t>
            </w:r>
          </w:p>
        </w:tc>
      </w:tr>
      <w:tr w14:paraId="23F9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50" w:type="dxa"/>
            <w:vMerge w:val="continue"/>
            <w:tcBorders>
              <w:left w:val="single" w:color="auto" w:sz="4" w:space="0"/>
              <w:right w:val="single" w:color="auto" w:sz="4" w:space="0"/>
            </w:tcBorders>
            <w:noWrap w:val="0"/>
            <w:vAlign w:val="center"/>
          </w:tcPr>
          <w:p w14:paraId="3A3258E4">
            <w:pPr>
              <w:autoSpaceDE w:val="0"/>
              <w:autoSpaceDN w:val="0"/>
              <w:adjustRightInd w:val="0"/>
              <w:spacing w:line="300" w:lineRule="exac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37C9846D">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磋商内容</w:t>
            </w:r>
          </w:p>
        </w:tc>
        <w:tc>
          <w:tcPr>
            <w:tcW w:w="7857" w:type="dxa"/>
            <w:tcBorders>
              <w:top w:val="single" w:color="auto" w:sz="4" w:space="0"/>
              <w:left w:val="nil"/>
              <w:bottom w:val="single" w:color="auto" w:sz="4" w:space="0"/>
              <w:right w:val="single" w:color="auto" w:sz="4" w:space="0"/>
            </w:tcBorders>
            <w:noWrap w:val="0"/>
            <w:vAlign w:val="center"/>
          </w:tcPr>
          <w:p w14:paraId="29147372">
            <w:pPr>
              <w:autoSpaceDE w:val="0"/>
              <w:autoSpaceDN w:val="0"/>
              <w:adjustRightInd w:val="0"/>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符合磋商文件规定</w:t>
            </w:r>
          </w:p>
        </w:tc>
      </w:tr>
      <w:tr w14:paraId="67BA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240F4A46">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0BD3F9DF">
            <w:pPr>
              <w:autoSpaceDE w:val="0"/>
              <w:autoSpaceDN w:val="0"/>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kern w:val="0"/>
                <w:szCs w:val="21"/>
                <w:highlight w:val="none"/>
              </w:rPr>
              <w:t>合同履行期限</w:t>
            </w:r>
          </w:p>
        </w:tc>
        <w:tc>
          <w:tcPr>
            <w:tcW w:w="7857" w:type="dxa"/>
            <w:tcBorders>
              <w:top w:val="single" w:color="auto" w:sz="4" w:space="0"/>
              <w:left w:val="nil"/>
              <w:bottom w:val="single" w:color="auto" w:sz="4" w:space="0"/>
              <w:right w:val="single" w:color="auto" w:sz="4" w:space="0"/>
            </w:tcBorders>
            <w:noWrap w:val="0"/>
            <w:vAlign w:val="center"/>
          </w:tcPr>
          <w:p w14:paraId="64971775">
            <w:pPr>
              <w:autoSpaceDE w:val="0"/>
              <w:autoSpaceDN w:val="0"/>
              <w:adjustRightInd w:val="0"/>
              <w:spacing w:line="300" w:lineRule="exact"/>
              <w:jc w:val="left"/>
              <w:rPr>
                <w:rFonts w:hint="eastAsia" w:ascii="宋体" w:hAnsi="宋体" w:eastAsia="宋体" w:cs="宋体"/>
                <w:szCs w:val="21"/>
                <w:highlight w:val="none"/>
              </w:rPr>
            </w:pPr>
            <w:r>
              <w:rPr>
                <w:rFonts w:hint="eastAsia" w:ascii="宋体" w:hAnsi="宋体" w:eastAsia="宋体" w:cs="宋体"/>
                <w:szCs w:val="21"/>
                <w:highlight w:val="none"/>
              </w:rPr>
              <w:t>符合磋商文件规定</w:t>
            </w:r>
          </w:p>
        </w:tc>
      </w:tr>
      <w:tr w14:paraId="5CCF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1AE5C91E">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49D1B29F">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工程质量</w:t>
            </w:r>
          </w:p>
        </w:tc>
        <w:tc>
          <w:tcPr>
            <w:tcW w:w="7857" w:type="dxa"/>
            <w:tcBorders>
              <w:top w:val="single" w:color="auto" w:sz="4" w:space="0"/>
              <w:left w:val="nil"/>
              <w:bottom w:val="single" w:color="auto" w:sz="4" w:space="0"/>
              <w:right w:val="single" w:color="auto" w:sz="4" w:space="0"/>
            </w:tcBorders>
            <w:noWrap w:val="0"/>
            <w:vAlign w:val="center"/>
          </w:tcPr>
          <w:p w14:paraId="77A31C35">
            <w:pPr>
              <w:autoSpaceDE w:val="0"/>
              <w:autoSpaceDN w:val="0"/>
              <w:adjustRightIn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符合国家及相关标准的合格工程</w:t>
            </w:r>
          </w:p>
        </w:tc>
      </w:tr>
      <w:tr w14:paraId="3DF8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0D22130A">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75643062">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磋商有效期</w:t>
            </w:r>
          </w:p>
        </w:tc>
        <w:tc>
          <w:tcPr>
            <w:tcW w:w="7857" w:type="dxa"/>
            <w:tcBorders>
              <w:top w:val="single" w:color="auto" w:sz="4" w:space="0"/>
              <w:left w:val="nil"/>
              <w:bottom w:val="single" w:color="auto" w:sz="4" w:space="0"/>
              <w:right w:val="single" w:color="auto" w:sz="4" w:space="0"/>
            </w:tcBorders>
            <w:noWrap w:val="0"/>
            <w:vAlign w:val="center"/>
          </w:tcPr>
          <w:p w14:paraId="25029222">
            <w:pPr>
              <w:autoSpaceDE w:val="0"/>
              <w:autoSpaceDN w:val="0"/>
              <w:adjustRightIn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磋商截止之日后90天（日历天）</w:t>
            </w:r>
          </w:p>
        </w:tc>
      </w:tr>
      <w:tr w14:paraId="2352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2A4AA1E2">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314A3507">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权利义务</w:t>
            </w:r>
          </w:p>
        </w:tc>
        <w:tc>
          <w:tcPr>
            <w:tcW w:w="7857" w:type="dxa"/>
            <w:tcBorders>
              <w:top w:val="single" w:color="auto" w:sz="4" w:space="0"/>
              <w:left w:val="nil"/>
              <w:bottom w:val="single" w:color="auto" w:sz="4" w:space="0"/>
              <w:right w:val="single" w:color="auto" w:sz="4" w:space="0"/>
            </w:tcBorders>
            <w:noWrap w:val="0"/>
            <w:vAlign w:val="center"/>
          </w:tcPr>
          <w:p w14:paraId="006D3B1D">
            <w:pPr>
              <w:autoSpaceDE w:val="0"/>
              <w:autoSpaceDN w:val="0"/>
              <w:adjustRightIn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符合第四章“合同条款及格式”规定</w:t>
            </w:r>
          </w:p>
        </w:tc>
      </w:tr>
      <w:tr w14:paraId="1753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6ECC73C8">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47537B93">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技术标准和要求</w:t>
            </w:r>
          </w:p>
        </w:tc>
        <w:tc>
          <w:tcPr>
            <w:tcW w:w="7857" w:type="dxa"/>
            <w:tcBorders>
              <w:top w:val="single" w:color="auto" w:sz="4" w:space="0"/>
              <w:left w:val="nil"/>
              <w:bottom w:val="single" w:color="auto" w:sz="4" w:space="0"/>
              <w:right w:val="single" w:color="auto" w:sz="4" w:space="0"/>
            </w:tcBorders>
            <w:noWrap w:val="0"/>
            <w:vAlign w:val="center"/>
          </w:tcPr>
          <w:p w14:paraId="6B3B4AF7">
            <w:pPr>
              <w:autoSpaceDE w:val="0"/>
              <w:autoSpaceDN w:val="0"/>
              <w:adjustRightInd w:val="0"/>
              <w:snapToGri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符合磋商文件第</w:t>
            </w:r>
            <w:r>
              <w:rPr>
                <w:rFonts w:hint="eastAsia" w:ascii="宋体" w:hAnsi="宋体" w:cs="宋体"/>
                <w:szCs w:val="21"/>
                <w:highlight w:val="none"/>
                <w:lang w:eastAsia="zh-CN"/>
              </w:rPr>
              <w:t>六</w:t>
            </w:r>
            <w:r>
              <w:rPr>
                <w:rFonts w:hint="eastAsia" w:ascii="宋体" w:hAnsi="宋体" w:eastAsia="宋体" w:cs="宋体"/>
                <w:szCs w:val="21"/>
                <w:highlight w:val="none"/>
              </w:rPr>
              <w:t>章“技术标准和要求”规定</w:t>
            </w:r>
          </w:p>
        </w:tc>
      </w:tr>
      <w:tr w14:paraId="4B33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7121595E">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367A2548">
            <w:pPr>
              <w:jc w:val="center"/>
              <w:rPr>
                <w:rFonts w:hint="eastAsia" w:ascii="宋体" w:hAnsi="宋体" w:eastAsia="宋体" w:cs="宋体"/>
                <w:szCs w:val="21"/>
                <w:highlight w:val="none"/>
              </w:rPr>
            </w:pPr>
            <w:r>
              <w:rPr>
                <w:rFonts w:hint="eastAsia" w:ascii="宋体" w:hAnsi="宋体" w:eastAsia="宋体" w:cs="宋体"/>
                <w:szCs w:val="21"/>
                <w:highlight w:val="none"/>
              </w:rPr>
              <w:t>已标价工程量清单</w:t>
            </w:r>
          </w:p>
        </w:tc>
        <w:tc>
          <w:tcPr>
            <w:tcW w:w="7857" w:type="dxa"/>
            <w:tcBorders>
              <w:top w:val="single" w:color="auto" w:sz="4" w:space="0"/>
              <w:left w:val="nil"/>
              <w:bottom w:val="single" w:color="auto" w:sz="4" w:space="0"/>
              <w:right w:val="single" w:color="auto" w:sz="4" w:space="0"/>
            </w:tcBorders>
            <w:noWrap w:val="0"/>
            <w:vAlign w:val="center"/>
          </w:tcPr>
          <w:p w14:paraId="31E124D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符合磋商文件“工程量清单”给出的范围及数量、编号一致，</w:t>
            </w:r>
            <w:r>
              <w:rPr>
                <w:rFonts w:hint="eastAsia" w:ascii="宋体" w:hAnsi="宋体" w:eastAsia="宋体" w:cs="宋体"/>
                <w:b/>
                <w:szCs w:val="21"/>
                <w:highlight w:val="none"/>
                <w:lang w:val="zh-CN"/>
              </w:rPr>
              <w:t>签字并加盖注册造价工程师执业印章，</w:t>
            </w:r>
            <w:r>
              <w:rPr>
                <w:rFonts w:hint="eastAsia" w:ascii="宋体" w:hAnsi="宋体" w:eastAsia="宋体" w:cs="宋体"/>
                <w:b/>
                <w:szCs w:val="21"/>
                <w:highlight w:val="none"/>
              </w:rPr>
              <w:t>如不是本单位造价师编制，则须委托造价咨询单位编制</w:t>
            </w:r>
            <w:r>
              <w:rPr>
                <w:rFonts w:hint="eastAsia" w:ascii="宋体" w:hAnsi="宋体" w:eastAsia="宋体" w:cs="宋体"/>
                <w:szCs w:val="21"/>
                <w:highlight w:val="none"/>
              </w:rPr>
              <w:t>（须提供申请人与造价咨询单位签署的委托书，响应文件中附复印件加盖公章）。同一单位的注册造价师在本招标项目中不能为两个及两个以上的投标单位编制工程量清单，否则按废标处理。</w:t>
            </w:r>
          </w:p>
        </w:tc>
      </w:tr>
      <w:tr w14:paraId="1678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0DCBFCDC">
            <w:pPr>
              <w:widowControl/>
              <w:jc w:val="left"/>
              <w:rPr>
                <w:rFonts w:hint="eastAsia" w:ascii="宋体" w:hAnsi="宋体" w:eastAsia="宋体" w:cs="宋体"/>
                <w:szCs w:val="21"/>
                <w:highlight w:val="none"/>
              </w:rPr>
            </w:pPr>
          </w:p>
        </w:tc>
        <w:tc>
          <w:tcPr>
            <w:tcW w:w="1405" w:type="dxa"/>
            <w:tcBorders>
              <w:top w:val="single" w:color="auto" w:sz="4" w:space="0"/>
              <w:left w:val="nil"/>
              <w:bottom w:val="single" w:color="auto" w:sz="4" w:space="0"/>
              <w:right w:val="single" w:color="auto" w:sz="4" w:space="0"/>
            </w:tcBorders>
            <w:noWrap w:val="0"/>
            <w:vAlign w:val="center"/>
          </w:tcPr>
          <w:p w14:paraId="56F03252">
            <w:pPr>
              <w:autoSpaceDE w:val="0"/>
              <w:autoSpaceDN w:val="0"/>
              <w:adjustRightInd w:val="0"/>
              <w:spacing w:line="30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响应</w:t>
            </w:r>
            <w:r>
              <w:rPr>
                <w:rFonts w:hint="eastAsia" w:ascii="宋体" w:hAnsi="宋体" w:eastAsia="宋体" w:cs="宋体"/>
                <w:szCs w:val="21"/>
                <w:highlight w:val="none"/>
              </w:rPr>
              <w:t>报价</w:t>
            </w:r>
          </w:p>
        </w:tc>
        <w:tc>
          <w:tcPr>
            <w:tcW w:w="7857" w:type="dxa"/>
            <w:tcBorders>
              <w:top w:val="single" w:color="auto" w:sz="4" w:space="0"/>
              <w:left w:val="nil"/>
              <w:bottom w:val="single" w:color="auto" w:sz="4" w:space="0"/>
              <w:right w:val="single" w:color="auto" w:sz="4" w:space="0"/>
            </w:tcBorders>
            <w:noWrap w:val="0"/>
            <w:vAlign w:val="center"/>
          </w:tcPr>
          <w:p w14:paraId="105D15A8">
            <w:pPr>
              <w:autoSpaceDE w:val="0"/>
              <w:autoSpaceDN w:val="0"/>
              <w:adjustRightIn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不超过</w:t>
            </w:r>
            <w:r>
              <w:rPr>
                <w:rFonts w:hint="eastAsia" w:ascii="宋体" w:hAnsi="宋体" w:eastAsia="宋体" w:cs="宋体"/>
                <w:kern w:val="0"/>
                <w:szCs w:val="21"/>
                <w:highlight w:val="none"/>
              </w:rPr>
              <w:t>采购预算及最高限价</w:t>
            </w:r>
          </w:p>
        </w:tc>
      </w:tr>
    </w:tbl>
    <w:p w14:paraId="4B90F065">
      <w:pPr>
        <w:rPr>
          <w:rFonts w:hint="eastAsia" w:ascii="宋体" w:hAnsi="宋体" w:eastAsia="宋体" w:cs="宋体"/>
          <w:szCs w:val="21"/>
          <w:highlight w:val="none"/>
        </w:rPr>
      </w:pPr>
    </w:p>
    <w:p w14:paraId="5CE18784">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u w:val="none"/>
        </w:rPr>
      </w:pPr>
      <w:r>
        <w:rPr>
          <w:rFonts w:hint="eastAsia" w:ascii="宋体" w:hAnsi="宋体" w:eastAsia="宋体" w:cs="宋体"/>
          <w:b/>
          <w:bCs/>
          <w:szCs w:val="21"/>
          <w:highlight w:val="none"/>
        </w:rPr>
        <w:t>注：</w:t>
      </w:r>
      <w:r>
        <w:rPr>
          <w:rFonts w:hint="eastAsia" w:ascii="宋体" w:hAnsi="宋体" w:eastAsia="宋体" w:cs="宋体"/>
          <w:b/>
          <w:szCs w:val="21"/>
          <w:highlight w:val="none"/>
          <w:u w:val="none"/>
        </w:rPr>
        <w:t>以上资格</w:t>
      </w:r>
      <w:r>
        <w:rPr>
          <w:rFonts w:hint="eastAsia" w:ascii="宋体" w:hAnsi="宋体" w:eastAsia="宋体" w:cs="宋体"/>
          <w:b/>
          <w:szCs w:val="21"/>
          <w:highlight w:val="none"/>
          <w:u w:val="none"/>
          <w:lang w:eastAsia="zh-CN"/>
        </w:rPr>
        <w:t>及符合性评审</w:t>
      </w:r>
      <w:r>
        <w:rPr>
          <w:rFonts w:hint="eastAsia" w:ascii="宋体" w:hAnsi="宋体" w:eastAsia="宋体" w:cs="宋体"/>
          <w:b/>
          <w:szCs w:val="21"/>
          <w:highlight w:val="none"/>
          <w:u w:val="none"/>
        </w:rPr>
        <w:t>中内容只要有一条不满足，则响应文件无效。</w:t>
      </w:r>
    </w:p>
    <w:p w14:paraId="5AD14746">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highlight w:val="none"/>
        </w:rPr>
      </w:pPr>
      <w:r>
        <w:rPr>
          <w:rFonts w:hint="eastAsia" w:ascii="宋体" w:hAnsi="宋体" w:eastAsia="宋体" w:cs="宋体"/>
          <w:szCs w:val="21"/>
          <w:highlight w:val="none"/>
        </w:rPr>
        <w:t>1. 磋商委员会在初审中，对算术错误的修正原则如下：</w:t>
      </w:r>
    </w:p>
    <w:p w14:paraId="44C6DC93">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大写金额和小写金额不一致的，以大写金额为准；总价金额与按单价汇总不一致的，以单价金额计算结果为准；单价金额小数点有明显错位的，应以总价为准，并修改单价；对不同文字文本的解释发生异议的，以中文文本为准。</w:t>
      </w:r>
    </w:p>
    <w:p w14:paraId="0927F1F8">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szCs w:val="21"/>
          <w:highlight w:val="none"/>
        </w:rPr>
      </w:pPr>
      <w:r>
        <w:rPr>
          <w:rFonts w:hint="eastAsia" w:ascii="宋体" w:hAnsi="宋体" w:eastAsia="宋体" w:cs="宋体"/>
          <w:b/>
          <w:szCs w:val="21"/>
          <w:highlight w:val="none"/>
        </w:rPr>
        <w:t>2.对通过</w:t>
      </w:r>
      <w:r>
        <w:rPr>
          <w:rFonts w:hint="eastAsia" w:ascii="宋体" w:hAnsi="宋体" w:eastAsia="宋体" w:cs="宋体"/>
          <w:b/>
          <w:szCs w:val="21"/>
          <w:highlight w:val="none"/>
          <w:u w:val="none"/>
        </w:rPr>
        <w:t>资格</w:t>
      </w:r>
      <w:r>
        <w:rPr>
          <w:rFonts w:hint="eastAsia" w:ascii="宋体" w:hAnsi="宋体" w:eastAsia="宋体" w:cs="宋体"/>
          <w:b/>
          <w:szCs w:val="21"/>
          <w:highlight w:val="none"/>
          <w:u w:val="none"/>
          <w:lang w:eastAsia="zh-CN"/>
        </w:rPr>
        <w:t>及符合性评</w:t>
      </w:r>
      <w:r>
        <w:rPr>
          <w:rFonts w:hint="eastAsia" w:ascii="宋体" w:hAnsi="宋体" w:eastAsia="宋体" w:cs="宋体"/>
          <w:b/>
          <w:szCs w:val="21"/>
          <w:highlight w:val="none"/>
          <w:u w:val="single"/>
          <w:lang w:eastAsia="zh-CN"/>
        </w:rPr>
        <w:t>审</w:t>
      </w:r>
      <w:r>
        <w:rPr>
          <w:rFonts w:hint="eastAsia" w:ascii="宋体" w:hAnsi="宋体" w:eastAsia="宋体" w:cs="宋体"/>
          <w:b/>
          <w:szCs w:val="21"/>
          <w:highlight w:val="none"/>
        </w:rPr>
        <w:t>的供应商进行磋商</w:t>
      </w:r>
    </w:p>
    <w:p w14:paraId="7FA2987D">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highlight w:val="none"/>
        </w:rPr>
      </w:pPr>
      <w:r>
        <w:rPr>
          <w:rFonts w:hint="eastAsia" w:ascii="宋体" w:hAnsi="宋体" w:eastAsia="宋体" w:cs="宋体"/>
          <w:szCs w:val="21"/>
          <w:highlight w:val="none"/>
        </w:rPr>
        <w:t>1. 磋商委员会将按照公开、公平、公正的原则对待所有参与磋商单位。具体工作流程：</w:t>
      </w:r>
    </w:p>
    <w:p w14:paraId="5F7CFEA7">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highlight w:val="none"/>
        </w:rPr>
      </w:pPr>
      <w:r>
        <w:rPr>
          <w:rFonts w:hint="eastAsia" w:ascii="宋体" w:hAnsi="宋体" w:eastAsia="宋体" w:cs="宋体"/>
          <w:szCs w:val="21"/>
          <w:highlight w:val="none"/>
        </w:rPr>
        <w:t>磋商小组讨论、通过磋商工作流程和要点。</w:t>
      </w:r>
    </w:p>
    <w:p w14:paraId="0839E1E7">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highlight w:val="none"/>
        </w:rPr>
      </w:pPr>
      <w:r>
        <w:rPr>
          <w:rFonts w:hint="eastAsia" w:ascii="宋体" w:hAnsi="宋体" w:eastAsia="宋体" w:cs="宋体"/>
          <w:szCs w:val="21"/>
          <w:highlight w:val="none"/>
        </w:rPr>
        <w:t>磋商小组审阅参与磋商的响应单位的响应文件。</w:t>
      </w:r>
    </w:p>
    <w:p w14:paraId="38B351A2">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highlight w:val="none"/>
        </w:rPr>
      </w:pPr>
      <w:r>
        <w:rPr>
          <w:rFonts w:hint="eastAsia" w:ascii="宋体" w:hAnsi="宋体" w:eastAsia="宋体" w:cs="宋体"/>
          <w:szCs w:val="21"/>
          <w:highlight w:val="none"/>
        </w:rPr>
        <w:t>围绕磋商要点，磋商小组全体成员集中与各有效磋商单位分别进行磋商。磋商文件有实质性变动的，磋商小组将以书面形式通知所有参加的磋商单位。</w:t>
      </w:r>
    </w:p>
    <w:p w14:paraId="7776F257">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bCs w:val="0"/>
          <w:szCs w:val="21"/>
          <w:highlight w:val="none"/>
          <w:u w:val="none"/>
        </w:rPr>
      </w:pPr>
      <w:r>
        <w:rPr>
          <w:rFonts w:hint="eastAsia" w:ascii="宋体" w:hAnsi="宋体" w:eastAsia="宋体" w:cs="宋体"/>
          <w:b/>
          <w:bCs w:val="0"/>
          <w:szCs w:val="21"/>
          <w:highlight w:val="none"/>
          <w:u w:val="none"/>
        </w:rPr>
        <w:t>磋商结束后，磋商小组将要求所有响应供应商在规定时间内确定并提交最终报价。</w:t>
      </w:r>
    </w:p>
    <w:p w14:paraId="04157841">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highlight w:val="none"/>
        </w:rPr>
      </w:pPr>
      <w:r>
        <w:rPr>
          <w:rFonts w:hint="eastAsia" w:ascii="宋体" w:hAnsi="宋体" w:eastAsia="宋体" w:cs="宋体"/>
          <w:szCs w:val="21"/>
          <w:highlight w:val="none"/>
        </w:rPr>
        <w:t>在磋商过程中，采购需求不变，供应商响应服务不调整的情况下，供应商的最终报价不得超过首次报价及采购预算。</w:t>
      </w:r>
    </w:p>
    <w:p w14:paraId="3F65E41B">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r>
        <w:rPr>
          <w:rFonts w:hint="eastAsia" w:ascii="宋体" w:hAnsi="宋体" w:eastAsia="宋体" w:cs="宋体"/>
          <w:b/>
          <w:szCs w:val="21"/>
          <w:highlight w:val="none"/>
        </w:rPr>
        <w:t>3. 根据各单位最终报价和合格磋商单位的响应文件进行磋商综合详细打分，按照汇总得分由高到低的顺序排序，并确定排名第一名的为成交单位。</w:t>
      </w:r>
    </w:p>
    <w:p w14:paraId="5B43B91D">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p>
    <w:p w14:paraId="11018181">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p>
    <w:p w14:paraId="61CB0641">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p>
    <w:p w14:paraId="7BAE8BC4">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p>
    <w:p w14:paraId="11B22B1D">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p>
    <w:p w14:paraId="32D0682B">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p>
    <w:p w14:paraId="069738AF">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p>
    <w:p w14:paraId="56D0FB72">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p>
    <w:p w14:paraId="5A8664EF">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p>
    <w:p w14:paraId="4A31BB62">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p>
    <w:p w14:paraId="1D154C15">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highlight w:val="none"/>
        </w:rPr>
      </w:pPr>
    </w:p>
    <w:p w14:paraId="3EAAB0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Cs w:val="21"/>
          <w:highlight w:val="none"/>
        </w:rPr>
      </w:pPr>
    </w:p>
    <w:p w14:paraId="266AB634">
      <w:pPr>
        <w:autoSpaceDE w:val="0"/>
        <w:autoSpaceDN w:val="0"/>
        <w:adjustRightInd w:val="0"/>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磋商办法前附表（二）</w:t>
      </w:r>
    </w:p>
    <w:p w14:paraId="00635A37">
      <w:pPr>
        <w:autoSpaceDE w:val="0"/>
        <w:autoSpaceDN w:val="0"/>
        <w:adjustRightInd w:val="0"/>
        <w:spacing w:line="400" w:lineRule="exact"/>
        <w:rPr>
          <w:rFonts w:hint="eastAsia" w:ascii="宋体" w:hAnsi="宋体" w:eastAsia="宋体" w:cs="宋体"/>
          <w:b/>
          <w:bCs/>
          <w:sz w:val="24"/>
          <w:highlight w:val="none"/>
        </w:rPr>
      </w:pPr>
    </w:p>
    <w:tbl>
      <w:tblPr>
        <w:tblStyle w:val="16"/>
        <w:tblW w:w="9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2049"/>
        <w:gridCol w:w="6095"/>
        <w:gridCol w:w="850"/>
      </w:tblGrid>
      <w:tr w14:paraId="4F8E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14:paraId="28AB77AB">
            <w:pPr>
              <w:jc w:val="center"/>
              <w:rPr>
                <w:rFonts w:hint="eastAsia" w:ascii="宋体" w:hAnsi="宋体" w:eastAsia="宋体" w:cs="宋体"/>
                <w:szCs w:val="21"/>
                <w:highlight w:val="none"/>
              </w:rPr>
            </w:pPr>
            <w:r>
              <w:rPr>
                <w:rFonts w:hint="eastAsia" w:ascii="宋体" w:hAnsi="宋体" w:eastAsia="宋体" w:cs="宋体"/>
                <w:szCs w:val="21"/>
                <w:highlight w:val="none"/>
              </w:rPr>
              <w:t>评审因素</w:t>
            </w:r>
          </w:p>
        </w:tc>
        <w:tc>
          <w:tcPr>
            <w:tcW w:w="6945" w:type="dxa"/>
            <w:gridSpan w:val="2"/>
            <w:tcBorders>
              <w:top w:val="single" w:color="000000" w:sz="4" w:space="0"/>
              <w:left w:val="nil"/>
              <w:bottom w:val="single" w:color="000000" w:sz="4" w:space="0"/>
              <w:right w:val="single" w:color="000000" w:sz="4" w:space="0"/>
            </w:tcBorders>
            <w:noWrap w:val="0"/>
            <w:vAlign w:val="center"/>
          </w:tcPr>
          <w:p w14:paraId="54CD3A4B">
            <w:pPr>
              <w:jc w:val="center"/>
              <w:rPr>
                <w:rFonts w:hint="eastAsia" w:ascii="宋体" w:hAnsi="宋体" w:eastAsia="宋体" w:cs="宋体"/>
                <w:szCs w:val="21"/>
                <w:highlight w:val="none"/>
              </w:rPr>
            </w:pPr>
            <w:r>
              <w:rPr>
                <w:rFonts w:hint="eastAsia" w:ascii="宋体" w:hAnsi="宋体" w:eastAsia="宋体" w:cs="宋体"/>
                <w:szCs w:val="21"/>
                <w:highlight w:val="none"/>
              </w:rPr>
              <w:t>评审标准</w:t>
            </w:r>
          </w:p>
        </w:tc>
      </w:tr>
      <w:tr w14:paraId="13EDD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14:paraId="54629403">
            <w:pPr>
              <w:jc w:val="center"/>
              <w:rPr>
                <w:rFonts w:hint="eastAsia" w:ascii="宋体" w:hAnsi="宋体" w:eastAsia="宋体" w:cs="宋体"/>
                <w:szCs w:val="21"/>
                <w:highlight w:val="none"/>
              </w:rPr>
            </w:pPr>
            <w:r>
              <w:rPr>
                <w:rFonts w:hint="eastAsia" w:ascii="宋体" w:hAnsi="宋体" w:eastAsia="宋体" w:cs="宋体"/>
                <w:szCs w:val="21"/>
                <w:highlight w:val="none"/>
              </w:rPr>
              <w:t>分值构成</w:t>
            </w:r>
          </w:p>
          <w:p w14:paraId="3F87755C">
            <w:pPr>
              <w:jc w:val="center"/>
              <w:rPr>
                <w:rFonts w:hint="eastAsia" w:ascii="宋体" w:hAnsi="宋体" w:eastAsia="宋体" w:cs="宋体"/>
                <w:szCs w:val="21"/>
                <w:highlight w:val="none"/>
              </w:rPr>
            </w:pPr>
            <w:r>
              <w:rPr>
                <w:rFonts w:hint="eastAsia" w:ascii="宋体" w:hAnsi="宋体" w:eastAsia="宋体" w:cs="宋体"/>
                <w:szCs w:val="21"/>
                <w:highlight w:val="none"/>
              </w:rPr>
              <w:t>(总分100分)</w:t>
            </w:r>
          </w:p>
        </w:tc>
        <w:tc>
          <w:tcPr>
            <w:tcW w:w="6945" w:type="dxa"/>
            <w:gridSpan w:val="2"/>
            <w:tcBorders>
              <w:top w:val="single" w:color="000000" w:sz="4" w:space="0"/>
              <w:left w:val="nil"/>
              <w:bottom w:val="single" w:color="000000" w:sz="4" w:space="0"/>
              <w:right w:val="single" w:color="000000" w:sz="4" w:space="0"/>
            </w:tcBorders>
            <w:noWrap w:val="0"/>
            <w:vAlign w:val="top"/>
          </w:tcPr>
          <w:p w14:paraId="11D89C4D">
            <w:pPr>
              <w:rPr>
                <w:rFonts w:hint="eastAsia" w:ascii="宋体" w:hAnsi="宋体" w:eastAsia="宋体" w:cs="宋体"/>
                <w:szCs w:val="21"/>
                <w:highlight w:val="none"/>
              </w:rPr>
            </w:pPr>
            <w:r>
              <w:rPr>
                <w:rFonts w:hint="eastAsia" w:ascii="宋体" w:hAnsi="宋体" w:eastAsia="宋体" w:cs="宋体"/>
                <w:szCs w:val="21"/>
                <w:highlight w:val="none"/>
              </w:rPr>
              <w:t>施工组织设计：</w:t>
            </w:r>
            <w:r>
              <w:rPr>
                <w:rFonts w:hint="eastAsia" w:ascii="宋体" w:hAnsi="宋体" w:cs="宋体"/>
                <w:szCs w:val="21"/>
                <w:highlight w:val="none"/>
                <w:lang w:val="en-US" w:eastAsia="zh-CN"/>
              </w:rPr>
              <w:t>50</w:t>
            </w:r>
            <w:r>
              <w:rPr>
                <w:rFonts w:hint="eastAsia" w:ascii="宋体" w:hAnsi="宋体" w:eastAsia="宋体" w:cs="宋体"/>
                <w:szCs w:val="21"/>
                <w:highlight w:val="none"/>
              </w:rPr>
              <w:t>分         项目管理机构：10分</w:t>
            </w:r>
          </w:p>
          <w:p w14:paraId="057CF2EC">
            <w:pPr>
              <w:rPr>
                <w:rFonts w:hint="eastAsia" w:ascii="宋体" w:hAnsi="宋体" w:eastAsia="宋体" w:cs="宋体"/>
                <w:szCs w:val="21"/>
                <w:highlight w:val="none"/>
              </w:rPr>
            </w:pPr>
            <w:r>
              <w:rPr>
                <w:rFonts w:hint="eastAsia" w:ascii="宋体" w:hAnsi="宋体" w:eastAsia="宋体" w:cs="宋体"/>
                <w:szCs w:val="21"/>
                <w:highlight w:val="none"/>
              </w:rPr>
              <w:t>磋商报价：</w:t>
            </w:r>
            <w:r>
              <w:rPr>
                <w:rFonts w:hint="eastAsia" w:ascii="宋体" w:hAnsi="宋体" w:cs="宋体"/>
                <w:szCs w:val="21"/>
                <w:highlight w:val="none"/>
                <w:lang w:val="en-US" w:eastAsia="zh-CN"/>
              </w:rPr>
              <w:t>30</w:t>
            </w:r>
            <w:r>
              <w:rPr>
                <w:rFonts w:hint="eastAsia" w:ascii="宋体" w:hAnsi="宋体" w:eastAsia="宋体" w:cs="宋体"/>
                <w:szCs w:val="21"/>
                <w:highlight w:val="none"/>
              </w:rPr>
              <w:t>分             其他评分因素：10分</w:t>
            </w:r>
          </w:p>
        </w:tc>
      </w:tr>
      <w:tr w14:paraId="2E9BD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14:paraId="6B0C4D18">
            <w:pPr>
              <w:jc w:val="center"/>
              <w:rPr>
                <w:rFonts w:hint="eastAsia" w:ascii="宋体" w:hAnsi="宋体" w:eastAsia="宋体" w:cs="宋体"/>
                <w:szCs w:val="21"/>
                <w:highlight w:val="none"/>
              </w:rPr>
            </w:pPr>
            <w:r>
              <w:rPr>
                <w:rFonts w:hint="eastAsia" w:ascii="宋体" w:hAnsi="宋体" w:eastAsia="宋体" w:cs="宋体"/>
                <w:szCs w:val="21"/>
                <w:highlight w:val="none"/>
              </w:rPr>
              <w:t>磋商基准价计算方法</w:t>
            </w:r>
          </w:p>
        </w:tc>
        <w:tc>
          <w:tcPr>
            <w:tcW w:w="6945" w:type="dxa"/>
            <w:gridSpan w:val="2"/>
            <w:tcBorders>
              <w:top w:val="single" w:color="000000" w:sz="4" w:space="0"/>
              <w:left w:val="nil"/>
              <w:bottom w:val="single" w:color="000000" w:sz="4" w:space="0"/>
              <w:right w:val="single" w:color="000000" w:sz="4" w:space="0"/>
            </w:tcBorders>
            <w:noWrap w:val="0"/>
            <w:vAlign w:val="center"/>
          </w:tcPr>
          <w:p w14:paraId="5D81047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满足磋商文件要求且最后报价最低的供应商的价格为磋商基准价，其价格分为满分。其他供应商的价格分统一按照下列公式计算：磋商报价得分=(磋商基准价/最后磋商报价)×</w:t>
            </w:r>
            <w:r>
              <w:rPr>
                <w:rFonts w:hint="eastAsia" w:ascii="宋体" w:hAnsi="宋体" w:cs="宋体"/>
                <w:szCs w:val="21"/>
                <w:highlight w:val="none"/>
                <w:lang w:val="en-US" w:eastAsia="zh-CN"/>
              </w:rPr>
              <w:t>30</w:t>
            </w:r>
          </w:p>
          <w:p w14:paraId="1F534D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pacing w:val="4"/>
                <w:szCs w:val="21"/>
                <w:highlight w:val="none"/>
              </w:rPr>
              <w:t>计算结果保留小数点后两位，第三位四舍五入。</w:t>
            </w:r>
          </w:p>
        </w:tc>
      </w:tr>
      <w:tr w14:paraId="3B39B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14:paraId="05F1CBC4">
            <w:pPr>
              <w:jc w:val="center"/>
              <w:rPr>
                <w:rFonts w:hint="eastAsia" w:ascii="宋体" w:hAnsi="宋体" w:eastAsia="宋体" w:cs="宋体"/>
                <w:szCs w:val="21"/>
                <w:highlight w:val="none"/>
              </w:rPr>
            </w:pPr>
            <w:r>
              <w:rPr>
                <w:rFonts w:hint="eastAsia" w:ascii="宋体" w:hAnsi="宋体" w:eastAsia="宋体" w:cs="宋体"/>
                <w:szCs w:val="21"/>
                <w:highlight w:val="none"/>
              </w:rPr>
              <w:t>响应报价得分计算公式</w:t>
            </w:r>
          </w:p>
        </w:tc>
        <w:tc>
          <w:tcPr>
            <w:tcW w:w="6945" w:type="dxa"/>
            <w:gridSpan w:val="2"/>
            <w:tcBorders>
              <w:top w:val="single" w:color="000000" w:sz="4" w:space="0"/>
              <w:left w:val="nil"/>
              <w:bottom w:val="single" w:color="000000" w:sz="4" w:space="0"/>
              <w:right w:val="single" w:color="000000" w:sz="4" w:space="0"/>
            </w:tcBorders>
            <w:noWrap w:val="0"/>
            <w:vAlign w:val="center"/>
          </w:tcPr>
          <w:p w14:paraId="6C7F4D24">
            <w:pPr>
              <w:jc w:val="left"/>
              <w:rPr>
                <w:rFonts w:hint="eastAsia" w:ascii="宋体" w:hAnsi="宋体" w:eastAsia="宋体" w:cs="宋体"/>
                <w:szCs w:val="21"/>
                <w:highlight w:val="none"/>
              </w:rPr>
            </w:pPr>
            <w:r>
              <w:rPr>
                <w:rFonts w:hint="eastAsia" w:ascii="宋体" w:hAnsi="宋体" w:eastAsia="宋体" w:cs="宋体"/>
                <w:szCs w:val="21"/>
                <w:highlight w:val="none"/>
              </w:rPr>
              <w:t>磋商报价得分=（磋商基准价/最后磋商报价）×价格权值×100</w:t>
            </w:r>
          </w:p>
        </w:tc>
      </w:tr>
      <w:tr w14:paraId="65CFE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14:paraId="0CC66235">
            <w:pPr>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6095" w:type="dxa"/>
            <w:tcBorders>
              <w:top w:val="single" w:color="000000" w:sz="4" w:space="0"/>
              <w:left w:val="nil"/>
              <w:bottom w:val="single" w:color="000000" w:sz="4" w:space="0"/>
              <w:right w:val="single" w:color="000000" w:sz="4" w:space="0"/>
            </w:tcBorders>
            <w:noWrap w:val="0"/>
            <w:vAlign w:val="center"/>
          </w:tcPr>
          <w:p w14:paraId="4D1287F2">
            <w:pPr>
              <w:jc w:val="center"/>
              <w:rPr>
                <w:rFonts w:hint="eastAsia" w:ascii="宋体" w:hAnsi="宋体" w:eastAsia="宋体" w:cs="宋体"/>
                <w:szCs w:val="21"/>
                <w:highlight w:val="none"/>
              </w:rPr>
            </w:pPr>
            <w:r>
              <w:rPr>
                <w:rFonts w:hint="eastAsia" w:ascii="宋体" w:hAnsi="宋体" w:eastAsia="宋体" w:cs="宋体"/>
                <w:szCs w:val="21"/>
                <w:highlight w:val="none"/>
              </w:rPr>
              <w:t>评分标准</w:t>
            </w:r>
          </w:p>
        </w:tc>
        <w:tc>
          <w:tcPr>
            <w:tcW w:w="850" w:type="dxa"/>
            <w:tcBorders>
              <w:top w:val="single" w:color="000000" w:sz="4" w:space="0"/>
              <w:left w:val="nil"/>
              <w:bottom w:val="single" w:color="000000" w:sz="4" w:space="0"/>
              <w:right w:val="single" w:color="000000" w:sz="4" w:space="0"/>
            </w:tcBorders>
            <w:noWrap w:val="0"/>
            <w:vAlign w:val="center"/>
          </w:tcPr>
          <w:p w14:paraId="6EEA15AD">
            <w:pPr>
              <w:jc w:val="center"/>
              <w:rPr>
                <w:rFonts w:hint="eastAsia" w:ascii="宋体" w:hAnsi="宋体" w:eastAsia="宋体" w:cs="宋体"/>
                <w:szCs w:val="21"/>
                <w:highlight w:val="none"/>
              </w:rPr>
            </w:pPr>
            <w:r>
              <w:rPr>
                <w:rFonts w:hint="eastAsia" w:ascii="宋体" w:hAnsi="宋体" w:eastAsia="宋体" w:cs="宋体"/>
                <w:szCs w:val="21"/>
                <w:highlight w:val="none"/>
              </w:rPr>
              <w:t>得分</w:t>
            </w:r>
          </w:p>
        </w:tc>
      </w:tr>
      <w:tr w14:paraId="1F9CB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restart"/>
            <w:tcBorders>
              <w:top w:val="nil"/>
              <w:left w:val="single" w:color="auto" w:sz="4" w:space="0"/>
              <w:bottom w:val="single" w:color="000000" w:sz="4" w:space="0"/>
              <w:right w:val="single" w:color="000000" w:sz="4" w:space="0"/>
            </w:tcBorders>
            <w:noWrap w:val="0"/>
            <w:vAlign w:val="center"/>
          </w:tcPr>
          <w:p w14:paraId="2943A788">
            <w:pPr>
              <w:jc w:val="center"/>
              <w:rPr>
                <w:rFonts w:hint="eastAsia" w:ascii="宋体" w:hAnsi="宋体" w:eastAsia="宋体" w:cs="宋体"/>
                <w:szCs w:val="21"/>
                <w:highlight w:val="none"/>
              </w:rPr>
            </w:pPr>
            <w:r>
              <w:rPr>
                <w:rFonts w:hint="eastAsia" w:ascii="宋体" w:hAnsi="宋体" w:eastAsia="宋体" w:cs="宋体"/>
                <w:szCs w:val="21"/>
                <w:highlight w:val="none"/>
              </w:rPr>
              <w:t>施工组织设计</w:t>
            </w:r>
          </w:p>
          <w:p w14:paraId="1B80A3F3">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50分</w:t>
            </w:r>
          </w:p>
        </w:tc>
        <w:tc>
          <w:tcPr>
            <w:tcW w:w="2049" w:type="dxa"/>
            <w:tcBorders>
              <w:top w:val="single" w:color="000000" w:sz="4" w:space="0"/>
              <w:left w:val="nil"/>
              <w:bottom w:val="single" w:color="000000" w:sz="4" w:space="0"/>
              <w:right w:val="single" w:color="000000" w:sz="4" w:space="0"/>
            </w:tcBorders>
            <w:noWrap w:val="0"/>
            <w:vAlign w:val="center"/>
          </w:tcPr>
          <w:p w14:paraId="33C61E89">
            <w:pPr>
              <w:jc w:val="center"/>
              <w:rPr>
                <w:rFonts w:hint="eastAsia" w:ascii="宋体" w:hAnsi="宋体" w:eastAsia="宋体" w:cs="宋体"/>
                <w:bCs/>
                <w:sz w:val="24"/>
                <w:highlight w:val="none"/>
                <w:lang w:val="zh-CN"/>
              </w:rPr>
            </w:pPr>
            <w:r>
              <w:rPr>
                <w:rFonts w:hint="eastAsia" w:ascii="宋体" w:hAnsi="宋体" w:eastAsia="宋体" w:cs="宋体"/>
                <w:szCs w:val="21"/>
                <w:highlight w:val="none"/>
              </w:rPr>
              <w:t>总体概述</w:t>
            </w:r>
          </w:p>
        </w:tc>
        <w:tc>
          <w:tcPr>
            <w:tcW w:w="6095" w:type="dxa"/>
            <w:tcBorders>
              <w:top w:val="single" w:color="000000" w:sz="4" w:space="0"/>
              <w:left w:val="nil"/>
              <w:bottom w:val="single" w:color="000000" w:sz="4" w:space="0"/>
              <w:right w:val="single" w:color="000000" w:sz="4" w:space="0"/>
            </w:tcBorders>
            <w:noWrap w:val="0"/>
            <w:vAlign w:val="center"/>
          </w:tcPr>
          <w:p w14:paraId="1F235D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供应商提供针对本项目的总体概述。方案内容应包括但不限于：</w:t>
            </w:r>
          </w:p>
          <w:p w14:paraId="16BB36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 1 \* GB3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①</w:t>
            </w:r>
            <w:r>
              <w:rPr>
                <w:rFonts w:hint="eastAsia" w:ascii="宋体" w:hAnsi="宋体" w:eastAsia="宋体" w:cs="宋体"/>
                <w:szCs w:val="21"/>
                <w:highlight w:val="none"/>
              </w:rPr>
              <w:fldChar w:fldCharType="end"/>
            </w:r>
            <w:r>
              <w:rPr>
                <w:rFonts w:hint="eastAsia" w:ascii="宋体" w:hAnsi="宋体" w:eastAsia="宋体" w:cs="宋体"/>
                <w:szCs w:val="21"/>
                <w:highlight w:val="none"/>
              </w:rPr>
              <w:t>总体计划、</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 2 \* GB3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②</w:t>
            </w:r>
            <w:r>
              <w:rPr>
                <w:rFonts w:hint="eastAsia" w:ascii="宋体" w:hAnsi="宋体" w:eastAsia="宋体" w:cs="宋体"/>
                <w:szCs w:val="21"/>
                <w:highlight w:val="none"/>
              </w:rPr>
              <w:fldChar w:fldCharType="end"/>
            </w:r>
            <w:r>
              <w:rPr>
                <w:rFonts w:hint="eastAsia" w:ascii="宋体" w:hAnsi="宋体" w:eastAsia="宋体" w:cs="宋体"/>
                <w:szCs w:val="21"/>
                <w:highlight w:val="none"/>
              </w:rPr>
              <w:t>综合措施、</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 3 \* GB3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③</w:t>
            </w:r>
            <w:r>
              <w:rPr>
                <w:rFonts w:hint="eastAsia" w:ascii="宋体" w:hAnsi="宋体" w:eastAsia="宋体" w:cs="宋体"/>
                <w:szCs w:val="21"/>
                <w:highlight w:val="none"/>
              </w:rPr>
              <w:fldChar w:fldCharType="end"/>
            </w:r>
            <w:r>
              <w:rPr>
                <w:rFonts w:hint="eastAsia" w:ascii="宋体" w:hAnsi="宋体" w:eastAsia="宋体" w:cs="宋体"/>
                <w:szCs w:val="21"/>
                <w:highlight w:val="none"/>
              </w:rPr>
              <w:t>总体布置。</w:t>
            </w:r>
          </w:p>
          <w:p w14:paraId="4E88CA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以上方案每提供一小项内容适用于项目，充分满足采购方要求，且无缺失的方案得2分，方案缺失得1分，</w:t>
            </w:r>
            <w:r>
              <w:rPr>
                <w:rFonts w:hint="eastAsia" w:ascii="宋体" w:hAnsi="宋体" w:cs="宋体"/>
                <w:szCs w:val="21"/>
                <w:highlight w:val="none"/>
                <w:lang w:val="en-US" w:eastAsia="zh-CN"/>
              </w:rPr>
              <w:t>缺陷或</w:t>
            </w:r>
            <w:r>
              <w:rPr>
                <w:rFonts w:hint="eastAsia" w:ascii="宋体" w:hAnsi="宋体" w:eastAsia="宋体" w:cs="宋体"/>
                <w:szCs w:val="21"/>
                <w:highlight w:val="none"/>
              </w:rPr>
              <w:t>未提供的得0分。此项共计满分6分。</w:t>
            </w:r>
          </w:p>
          <w:p w14:paraId="303740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Calibri" w:hAnsi="Calibri" w:eastAsia="宋体" w:cs="仿宋"/>
                <w:b/>
                <w:bCs/>
                <w:sz w:val="21"/>
                <w:highlight w:val="none"/>
                <w:lang w:val="en-US" w:eastAsia="zh-CN"/>
              </w:rPr>
              <w:t>注：方案缺失指内容缺失有瑕疵、无具体流程细节描述之处等任意一种情形。缺陷是指：方案生搬硬套，与实际情况明显不符；存在与项目明显无关的文字内容；内容不适用项目的实际情况；对采购需求理解缺位混乱；描述的内容混乱，重点不突出；内容不完善、可操作性较差；凭空编造，内容矛盾，前后逻辑错误；适用（引用）的规范及标准错误或已废止；地点区域错误；项目名称错误等。</w:t>
            </w:r>
          </w:p>
        </w:tc>
        <w:tc>
          <w:tcPr>
            <w:tcW w:w="850" w:type="dxa"/>
            <w:tcBorders>
              <w:top w:val="single" w:color="000000" w:sz="4" w:space="0"/>
              <w:left w:val="nil"/>
              <w:bottom w:val="single" w:color="000000" w:sz="4" w:space="0"/>
              <w:right w:val="single" w:color="000000" w:sz="4" w:space="0"/>
            </w:tcBorders>
            <w:noWrap w:val="0"/>
            <w:vAlign w:val="center"/>
          </w:tcPr>
          <w:p w14:paraId="37F7C82D">
            <w:pPr>
              <w:jc w:val="center"/>
              <w:rPr>
                <w:rFonts w:hint="eastAsia" w:ascii="宋体" w:hAnsi="宋体" w:eastAsia="宋体" w:cs="宋体"/>
                <w:szCs w:val="21"/>
                <w:highlight w:val="none"/>
              </w:rPr>
            </w:pPr>
            <w:r>
              <w:rPr>
                <w:rFonts w:hint="eastAsia" w:ascii="宋体" w:hAnsi="宋体" w:eastAsia="宋体" w:cs="宋体"/>
                <w:szCs w:val="21"/>
                <w:highlight w:val="none"/>
              </w:rPr>
              <w:t>0-6</w:t>
            </w:r>
          </w:p>
        </w:tc>
      </w:tr>
      <w:tr w14:paraId="47712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continue"/>
            <w:tcBorders>
              <w:top w:val="nil"/>
              <w:left w:val="single" w:color="auto" w:sz="4" w:space="0"/>
              <w:bottom w:val="single" w:color="000000" w:sz="4" w:space="0"/>
              <w:right w:val="single" w:color="000000" w:sz="4" w:space="0"/>
            </w:tcBorders>
            <w:noWrap w:val="0"/>
            <w:vAlign w:val="center"/>
          </w:tcPr>
          <w:p w14:paraId="30BD4571">
            <w:pPr>
              <w:rPr>
                <w:rFonts w:hint="eastAsia" w:ascii="宋体" w:hAnsi="宋体" w:eastAsia="宋体" w:cs="宋体"/>
                <w:szCs w:val="21"/>
                <w:highlight w:val="none"/>
              </w:rPr>
            </w:pPr>
          </w:p>
        </w:tc>
        <w:tc>
          <w:tcPr>
            <w:tcW w:w="2049" w:type="dxa"/>
            <w:tcBorders>
              <w:top w:val="single" w:color="000000" w:sz="4" w:space="0"/>
              <w:left w:val="nil"/>
              <w:bottom w:val="single" w:color="000000" w:sz="4" w:space="0"/>
              <w:right w:val="single" w:color="000000" w:sz="4" w:space="0"/>
            </w:tcBorders>
            <w:noWrap w:val="0"/>
            <w:vAlign w:val="center"/>
          </w:tcPr>
          <w:p w14:paraId="5DBC900C">
            <w:pPr>
              <w:jc w:val="center"/>
              <w:rPr>
                <w:rFonts w:hint="eastAsia" w:ascii="宋体" w:hAnsi="宋体" w:eastAsia="宋体" w:cs="宋体"/>
                <w:szCs w:val="21"/>
                <w:highlight w:val="none"/>
              </w:rPr>
            </w:pPr>
            <w:r>
              <w:rPr>
                <w:rFonts w:hint="eastAsia" w:ascii="宋体" w:hAnsi="宋体" w:eastAsia="宋体" w:cs="宋体"/>
                <w:szCs w:val="21"/>
                <w:highlight w:val="none"/>
              </w:rPr>
              <w:t>施工方案与</w:t>
            </w:r>
          </w:p>
          <w:p w14:paraId="33BA90FA">
            <w:pPr>
              <w:jc w:val="center"/>
              <w:rPr>
                <w:rFonts w:hint="eastAsia" w:ascii="宋体" w:hAnsi="宋体" w:eastAsia="宋体" w:cs="宋体"/>
                <w:bCs/>
                <w:sz w:val="24"/>
                <w:highlight w:val="none"/>
                <w:lang w:val="zh-CN"/>
              </w:rPr>
            </w:pPr>
            <w:r>
              <w:rPr>
                <w:rFonts w:hint="eastAsia" w:ascii="宋体" w:hAnsi="宋体" w:eastAsia="宋体" w:cs="宋体"/>
                <w:szCs w:val="21"/>
                <w:highlight w:val="none"/>
              </w:rPr>
              <w:t>技术措施</w:t>
            </w:r>
          </w:p>
        </w:tc>
        <w:tc>
          <w:tcPr>
            <w:tcW w:w="6095" w:type="dxa"/>
            <w:tcBorders>
              <w:top w:val="single" w:color="000000" w:sz="4" w:space="0"/>
              <w:left w:val="nil"/>
              <w:bottom w:val="single" w:color="000000" w:sz="4" w:space="0"/>
              <w:right w:val="single" w:color="000000" w:sz="4" w:space="0"/>
            </w:tcBorders>
            <w:noWrap w:val="0"/>
            <w:vAlign w:val="center"/>
          </w:tcPr>
          <w:p w14:paraId="48D0DF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供应商提供针对本项目的施工方案与技术措施。方案内容应包括但不限于：</w:t>
            </w:r>
          </w:p>
          <w:p w14:paraId="6FE136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①施工方案②施工内容③施工方法④施工流程⑤团队分工⑥进度安排⑦风险预估。</w:t>
            </w:r>
          </w:p>
          <w:p w14:paraId="387669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以上方案每提供一小项内容适用于项目，充分满足采购方要求，且无缺失的方案得</w:t>
            </w:r>
            <w:r>
              <w:rPr>
                <w:rFonts w:hint="eastAsia" w:ascii="宋体" w:hAnsi="宋体" w:cs="宋体"/>
                <w:szCs w:val="21"/>
                <w:highlight w:val="none"/>
                <w:lang w:val="en-US" w:eastAsia="zh-CN"/>
              </w:rPr>
              <w:t>2</w:t>
            </w:r>
            <w:r>
              <w:rPr>
                <w:rFonts w:hint="eastAsia" w:ascii="宋体" w:hAnsi="宋体" w:eastAsia="宋体" w:cs="宋体"/>
                <w:szCs w:val="21"/>
                <w:highlight w:val="none"/>
              </w:rPr>
              <w:t>分，方案缺失得</w:t>
            </w:r>
            <w:r>
              <w:rPr>
                <w:rFonts w:hint="eastAsia" w:ascii="宋体" w:hAnsi="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cs="宋体"/>
                <w:szCs w:val="21"/>
                <w:highlight w:val="none"/>
                <w:lang w:val="en-US" w:eastAsia="zh-CN"/>
              </w:rPr>
              <w:t>缺陷或</w:t>
            </w:r>
            <w:r>
              <w:rPr>
                <w:rFonts w:hint="eastAsia" w:ascii="宋体" w:hAnsi="宋体" w:eastAsia="宋体" w:cs="宋体"/>
                <w:szCs w:val="21"/>
                <w:highlight w:val="none"/>
              </w:rPr>
              <w:t>未提供的得0分。此项共计满分</w:t>
            </w:r>
            <w:r>
              <w:rPr>
                <w:rFonts w:hint="eastAsia" w:ascii="宋体" w:hAnsi="宋体" w:cs="宋体"/>
                <w:szCs w:val="21"/>
                <w:highlight w:val="none"/>
                <w:lang w:val="en-US" w:eastAsia="zh-CN"/>
              </w:rPr>
              <w:t>14</w:t>
            </w:r>
            <w:r>
              <w:rPr>
                <w:rFonts w:hint="eastAsia" w:ascii="宋体" w:hAnsi="宋体" w:eastAsia="宋体" w:cs="宋体"/>
                <w:szCs w:val="21"/>
                <w:highlight w:val="none"/>
              </w:rPr>
              <w:t>分。</w:t>
            </w:r>
          </w:p>
          <w:p w14:paraId="28AFB4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Calibri" w:hAnsi="Calibri" w:eastAsia="宋体" w:cs="仿宋"/>
                <w:b/>
                <w:bCs/>
                <w:sz w:val="21"/>
                <w:highlight w:val="none"/>
                <w:lang w:val="en-US" w:eastAsia="zh-CN"/>
              </w:rPr>
              <w:t>注：方案缺失指内容缺失有瑕疵、无具体流程细节描述之处等任意一种情形。缺陷是指：方案生搬硬套，与实际情况明显不符；存在与项目明显无关的文字内容；内容不适用项目的实际情况；对采购需求理解缺位混乱；描述的内容混乱，重点不突出；内容不完善、可操作性较差；凭空编造，内容矛盾，前后逻辑错误；适用（引用）的规范及标准错误或已废止；地点区域错误；项目名称错误等。</w:t>
            </w:r>
          </w:p>
        </w:tc>
        <w:tc>
          <w:tcPr>
            <w:tcW w:w="850" w:type="dxa"/>
            <w:tcBorders>
              <w:top w:val="single" w:color="000000" w:sz="4" w:space="0"/>
              <w:left w:val="nil"/>
              <w:bottom w:val="single" w:color="000000" w:sz="4" w:space="0"/>
              <w:right w:val="single" w:color="000000" w:sz="4" w:space="0"/>
            </w:tcBorders>
            <w:noWrap w:val="0"/>
            <w:vAlign w:val="center"/>
          </w:tcPr>
          <w:p w14:paraId="5F9B6D86">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rPr>
              <w:t>0-</w:t>
            </w:r>
            <w:r>
              <w:rPr>
                <w:rFonts w:hint="eastAsia" w:ascii="宋体" w:hAnsi="宋体" w:cs="宋体"/>
                <w:szCs w:val="21"/>
                <w:highlight w:val="none"/>
                <w:lang w:val="en-US" w:eastAsia="zh-CN"/>
              </w:rPr>
              <w:t>14</w:t>
            </w:r>
          </w:p>
        </w:tc>
      </w:tr>
      <w:tr w14:paraId="15AF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continue"/>
            <w:tcBorders>
              <w:top w:val="nil"/>
              <w:left w:val="single" w:color="auto" w:sz="4" w:space="0"/>
              <w:bottom w:val="single" w:color="000000" w:sz="4" w:space="0"/>
              <w:right w:val="single" w:color="000000" w:sz="4" w:space="0"/>
            </w:tcBorders>
            <w:noWrap w:val="0"/>
            <w:vAlign w:val="center"/>
          </w:tcPr>
          <w:p w14:paraId="27EFADB5">
            <w:pPr>
              <w:rPr>
                <w:rFonts w:hint="eastAsia" w:ascii="宋体" w:hAnsi="宋体" w:eastAsia="宋体" w:cs="宋体"/>
                <w:szCs w:val="21"/>
                <w:highlight w:val="none"/>
              </w:rPr>
            </w:pPr>
          </w:p>
        </w:tc>
        <w:tc>
          <w:tcPr>
            <w:tcW w:w="2049" w:type="dxa"/>
            <w:tcBorders>
              <w:top w:val="single" w:color="000000" w:sz="4" w:space="0"/>
              <w:left w:val="nil"/>
              <w:bottom w:val="single" w:color="000000" w:sz="4" w:space="0"/>
              <w:right w:val="single" w:color="000000" w:sz="4" w:space="0"/>
            </w:tcBorders>
            <w:noWrap w:val="0"/>
            <w:vAlign w:val="center"/>
          </w:tcPr>
          <w:p w14:paraId="748EACE3">
            <w:pPr>
              <w:jc w:val="center"/>
              <w:rPr>
                <w:rFonts w:hint="eastAsia" w:ascii="宋体" w:hAnsi="宋体" w:eastAsia="宋体" w:cs="宋体"/>
                <w:szCs w:val="21"/>
                <w:highlight w:val="none"/>
              </w:rPr>
            </w:pPr>
            <w:r>
              <w:rPr>
                <w:rFonts w:hint="eastAsia" w:ascii="宋体" w:hAnsi="宋体" w:eastAsia="宋体" w:cs="宋体"/>
                <w:szCs w:val="21"/>
                <w:highlight w:val="none"/>
              </w:rPr>
              <w:t>质量管理体系</w:t>
            </w:r>
          </w:p>
          <w:p w14:paraId="4677300A">
            <w:pPr>
              <w:jc w:val="center"/>
              <w:rPr>
                <w:rFonts w:hint="eastAsia" w:ascii="宋体" w:hAnsi="宋体" w:eastAsia="宋体" w:cs="宋体"/>
                <w:bCs/>
                <w:sz w:val="24"/>
                <w:highlight w:val="none"/>
                <w:lang w:val="zh-CN"/>
              </w:rPr>
            </w:pPr>
            <w:r>
              <w:rPr>
                <w:rFonts w:hint="eastAsia" w:ascii="宋体" w:hAnsi="宋体" w:eastAsia="宋体" w:cs="宋体"/>
                <w:szCs w:val="21"/>
                <w:highlight w:val="none"/>
              </w:rPr>
              <w:t>与措施</w:t>
            </w:r>
          </w:p>
        </w:tc>
        <w:tc>
          <w:tcPr>
            <w:tcW w:w="6095" w:type="dxa"/>
            <w:tcBorders>
              <w:top w:val="single" w:color="000000" w:sz="4" w:space="0"/>
              <w:left w:val="nil"/>
              <w:bottom w:val="single" w:color="000000" w:sz="4" w:space="0"/>
              <w:right w:val="single" w:color="000000" w:sz="4" w:space="0"/>
            </w:tcBorders>
            <w:noWrap w:val="0"/>
            <w:vAlign w:val="center"/>
          </w:tcPr>
          <w:p w14:paraId="5B15D8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供应商提供针对本项目的质量管理体系与措施。方案内容应包括但不限于：</w:t>
            </w:r>
          </w:p>
          <w:p w14:paraId="60B913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①质量管控目标、②质量管理制度、③质量管理组织结构。</w:t>
            </w:r>
          </w:p>
          <w:p w14:paraId="63BCFF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以上方案每提供一小项内容适用于项目，充分满足采购方要求，且无缺失的方案得1分，方案缺失得0.5分，</w:t>
            </w:r>
            <w:r>
              <w:rPr>
                <w:rFonts w:hint="eastAsia" w:ascii="宋体" w:hAnsi="宋体" w:cs="宋体"/>
                <w:szCs w:val="21"/>
                <w:highlight w:val="none"/>
                <w:lang w:val="en-US" w:eastAsia="zh-CN"/>
              </w:rPr>
              <w:t>缺陷或</w:t>
            </w:r>
            <w:r>
              <w:rPr>
                <w:rFonts w:hint="eastAsia" w:ascii="宋体" w:hAnsi="宋体" w:eastAsia="宋体" w:cs="宋体"/>
                <w:szCs w:val="21"/>
                <w:highlight w:val="none"/>
              </w:rPr>
              <w:t>未提供的得0分。此项共计满分3分。</w:t>
            </w:r>
          </w:p>
          <w:p w14:paraId="132265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Calibri" w:hAnsi="Calibri" w:eastAsia="宋体" w:cs="仿宋"/>
                <w:b/>
                <w:bCs/>
                <w:sz w:val="21"/>
                <w:highlight w:val="none"/>
                <w:lang w:val="en-US" w:eastAsia="zh-CN"/>
              </w:rPr>
              <w:t>注：方案缺失指内容缺失有瑕疵、无具体流程细节描述之处等任意一种情形。缺陷是指：方案生搬硬套，与实际情况明显不符；存在与项目明显无关的文字内容；内容不适用项目的实际情况；对采购需求理解缺位混乱；描述的内容混乱，重点不突出；内容不完善、可操作性较差；凭空编造，内容矛盾，前后逻辑错误；适用（引用）的规范及标准错误或已废止；地点区域错误；项目名称错误等。</w:t>
            </w:r>
          </w:p>
        </w:tc>
        <w:tc>
          <w:tcPr>
            <w:tcW w:w="850" w:type="dxa"/>
            <w:tcBorders>
              <w:top w:val="single" w:color="000000" w:sz="4" w:space="0"/>
              <w:left w:val="nil"/>
              <w:bottom w:val="single" w:color="000000" w:sz="4" w:space="0"/>
              <w:right w:val="single" w:color="000000" w:sz="4" w:space="0"/>
            </w:tcBorders>
            <w:noWrap w:val="0"/>
            <w:vAlign w:val="center"/>
          </w:tcPr>
          <w:p w14:paraId="0EF77BDF">
            <w:pPr>
              <w:jc w:val="center"/>
              <w:rPr>
                <w:rFonts w:hint="eastAsia" w:ascii="宋体" w:hAnsi="宋体" w:eastAsia="宋体" w:cs="宋体"/>
                <w:szCs w:val="21"/>
                <w:highlight w:val="none"/>
              </w:rPr>
            </w:pPr>
            <w:r>
              <w:rPr>
                <w:rFonts w:hint="eastAsia" w:ascii="宋体" w:hAnsi="宋体" w:eastAsia="宋体" w:cs="宋体"/>
                <w:szCs w:val="21"/>
                <w:highlight w:val="none"/>
              </w:rPr>
              <w:t>0-3</w:t>
            </w:r>
          </w:p>
        </w:tc>
      </w:tr>
      <w:tr w14:paraId="67B86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9" w:type="dxa"/>
            <w:vMerge w:val="continue"/>
            <w:tcBorders>
              <w:top w:val="nil"/>
              <w:left w:val="single" w:color="auto" w:sz="4" w:space="0"/>
              <w:bottom w:val="single" w:color="000000" w:sz="4" w:space="0"/>
              <w:right w:val="single" w:color="000000" w:sz="4" w:space="0"/>
            </w:tcBorders>
            <w:noWrap w:val="0"/>
            <w:vAlign w:val="center"/>
          </w:tcPr>
          <w:p w14:paraId="10B2DBBB">
            <w:pPr>
              <w:rPr>
                <w:rFonts w:hint="eastAsia" w:ascii="宋体" w:hAnsi="宋体" w:eastAsia="宋体" w:cs="宋体"/>
                <w:szCs w:val="21"/>
                <w:highlight w:val="none"/>
              </w:rPr>
            </w:pPr>
          </w:p>
        </w:tc>
        <w:tc>
          <w:tcPr>
            <w:tcW w:w="2049" w:type="dxa"/>
            <w:tcBorders>
              <w:top w:val="single" w:color="000000" w:sz="4" w:space="0"/>
              <w:left w:val="nil"/>
              <w:bottom w:val="single" w:color="000000" w:sz="4" w:space="0"/>
              <w:right w:val="single" w:color="000000" w:sz="4" w:space="0"/>
            </w:tcBorders>
            <w:noWrap w:val="0"/>
            <w:vAlign w:val="center"/>
          </w:tcPr>
          <w:p w14:paraId="2F9A94F2">
            <w:pPr>
              <w:jc w:val="center"/>
              <w:rPr>
                <w:rFonts w:hint="eastAsia" w:ascii="宋体" w:hAnsi="宋体" w:eastAsia="宋体" w:cs="宋体"/>
                <w:szCs w:val="21"/>
                <w:highlight w:val="none"/>
              </w:rPr>
            </w:pPr>
            <w:r>
              <w:rPr>
                <w:rFonts w:hint="eastAsia" w:ascii="宋体" w:hAnsi="宋体" w:eastAsia="宋体" w:cs="宋体"/>
                <w:szCs w:val="21"/>
                <w:highlight w:val="none"/>
              </w:rPr>
              <w:t>安全管理体系</w:t>
            </w:r>
          </w:p>
          <w:p w14:paraId="5C23EB2C">
            <w:pPr>
              <w:jc w:val="center"/>
              <w:rPr>
                <w:rFonts w:hint="eastAsia" w:ascii="宋体" w:hAnsi="宋体" w:eastAsia="宋体" w:cs="宋体"/>
                <w:bCs/>
                <w:sz w:val="24"/>
                <w:highlight w:val="none"/>
                <w:lang w:val="zh-CN"/>
              </w:rPr>
            </w:pPr>
            <w:r>
              <w:rPr>
                <w:rFonts w:hint="eastAsia" w:ascii="宋体" w:hAnsi="宋体" w:eastAsia="宋体" w:cs="宋体"/>
                <w:szCs w:val="21"/>
                <w:highlight w:val="none"/>
              </w:rPr>
              <w:t>与措施</w:t>
            </w:r>
          </w:p>
        </w:tc>
        <w:tc>
          <w:tcPr>
            <w:tcW w:w="6095" w:type="dxa"/>
            <w:tcBorders>
              <w:top w:val="single" w:color="000000" w:sz="4" w:space="0"/>
              <w:left w:val="nil"/>
              <w:bottom w:val="single" w:color="000000" w:sz="4" w:space="0"/>
              <w:right w:val="single" w:color="000000" w:sz="4" w:space="0"/>
            </w:tcBorders>
            <w:noWrap w:val="0"/>
            <w:vAlign w:val="center"/>
          </w:tcPr>
          <w:p w14:paraId="6E69F6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供应商提供针对本项目的安全管理体系与措施。方案内容应包括但不限于：</w:t>
            </w:r>
          </w:p>
          <w:p w14:paraId="2DCF58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Cs w:val="21"/>
                <w:highlight w:val="none"/>
              </w:rPr>
            </w:pPr>
            <w:r>
              <w:rPr>
                <w:rFonts w:hint="eastAsia" w:ascii="宋体" w:hAnsi="宋体" w:eastAsia="宋体" w:cs="宋体"/>
                <w:szCs w:val="21"/>
                <w:highlight w:val="none"/>
              </w:rPr>
              <w:t>①安全管理目标及</w:t>
            </w:r>
            <w:r>
              <w:rPr>
                <w:rFonts w:hint="eastAsia" w:ascii="宋体" w:hAnsi="宋体" w:eastAsia="宋体" w:cs="宋体"/>
                <w:b w:val="0"/>
                <w:bCs w:val="0"/>
                <w:szCs w:val="21"/>
                <w:highlight w:val="none"/>
              </w:rPr>
              <w:t>承诺</w:t>
            </w:r>
            <w:r>
              <w:rPr>
                <w:rFonts w:hint="eastAsia" w:ascii="宋体" w:hAnsi="宋体" w:eastAsia="宋体" w:cs="宋体"/>
                <w:szCs w:val="21"/>
                <w:highlight w:val="none"/>
              </w:rPr>
              <w:t>、②安全管理制度、③安全技术措施、④现场安全围挡保护措施。</w:t>
            </w:r>
          </w:p>
          <w:p w14:paraId="028A3D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以上方案每提供一小项内容适用于项目，充分满足采购方要求，且无缺失的方案得</w:t>
            </w:r>
            <w:r>
              <w:rPr>
                <w:rFonts w:hint="eastAsia" w:ascii="宋体" w:hAnsi="宋体" w:cs="宋体"/>
                <w:szCs w:val="21"/>
                <w:highlight w:val="none"/>
                <w:lang w:val="en-US" w:eastAsia="zh-CN"/>
              </w:rPr>
              <w:t>2</w:t>
            </w:r>
            <w:r>
              <w:rPr>
                <w:rFonts w:hint="eastAsia" w:ascii="宋体" w:hAnsi="宋体" w:eastAsia="宋体" w:cs="宋体"/>
                <w:szCs w:val="21"/>
                <w:highlight w:val="none"/>
              </w:rPr>
              <w:t>分，方案缺失得</w:t>
            </w:r>
            <w:r>
              <w:rPr>
                <w:rFonts w:hint="eastAsia" w:ascii="宋体" w:hAnsi="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cs="宋体"/>
                <w:szCs w:val="21"/>
                <w:highlight w:val="none"/>
                <w:lang w:val="en-US" w:eastAsia="zh-CN"/>
              </w:rPr>
              <w:t>缺陷或</w:t>
            </w:r>
            <w:r>
              <w:rPr>
                <w:rFonts w:hint="eastAsia" w:ascii="宋体" w:hAnsi="宋体" w:eastAsia="宋体" w:cs="宋体"/>
                <w:szCs w:val="21"/>
                <w:highlight w:val="none"/>
              </w:rPr>
              <w:t>未提供的得0分。此项共计满分</w:t>
            </w:r>
            <w:r>
              <w:rPr>
                <w:rFonts w:hint="eastAsia" w:ascii="宋体" w:hAnsi="宋体" w:cs="宋体"/>
                <w:szCs w:val="21"/>
                <w:highlight w:val="none"/>
                <w:lang w:val="en-US" w:eastAsia="zh-CN"/>
              </w:rPr>
              <w:t>8</w:t>
            </w:r>
            <w:r>
              <w:rPr>
                <w:rFonts w:hint="eastAsia" w:ascii="宋体" w:hAnsi="宋体" w:eastAsia="宋体" w:cs="宋体"/>
                <w:szCs w:val="21"/>
                <w:highlight w:val="none"/>
              </w:rPr>
              <w:t>分。</w:t>
            </w:r>
          </w:p>
          <w:p w14:paraId="3A1CCC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Calibri" w:hAnsi="Calibri" w:eastAsia="宋体" w:cs="仿宋"/>
                <w:b/>
                <w:bCs/>
                <w:sz w:val="21"/>
                <w:highlight w:val="none"/>
                <w:lang w:val="en-US" w:eastAsia="zh-CN"/>
              </w:rPr>
              <w:t>注：方案缺失指内容缺失有瑕疵、无具体流程细节描述之处等任意一种情形。缺陷是指：方案生搬硬套，与实际情况明显不符；存在与项目明显无关的文字内容；内容不适用项目的实际情况；对采购需求理解缺位混乱；描述的内容混乱，重点不突出；内容不完善、可操作性较差；凭空编造，内容矛盾，前后逻辑错误；适用（引用）的规范及标准错误或已废止；地点区域错误；项目名称错误等。</w:t>
            </w:r>
          </w:p>
        </w:tc>
        <w:tc>
          <w:tcPr>
            <w:tcW w:w="850" w:type="dxa"/>
            <w:tcBorders>
              <w:top w:val="single" w:color="000000" w:sz="4" w:space="0"/>
              <w:left w:val="nil"/>
              <w:bottom w:val="single" w:color="000000" w:sz="4" w:space="0"/>
              <w:right w:val="single" w:color="000000" w:sz="4" w:space="0"/>
            </w:tcBorders>
            <w:noWrap w:val="0"/>
            <w:vAlign w:val="center"/>
          </w:tcPr>
          <w:p w14:paraId="02F66C1C">
            <w:pPr>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0-</w:t>
            </w:r>
            <w:r>
              <w:rPr>
                <w:rFonts w:hint="eastAsia" w:ascii="宋体" w:hAnsi="宋体" w:cs="宋体"/>
                <w:szCs w:val="21"/>
                <w:highlight w:val="none"/>
                <w:lang w:val="en-US" w:eastAsia="zh-CN"/>
              </w:rPr>
              <w:t>8</w:t>
            </w:r>
          </w:p>
        </w:tc>
      </w:tr>
      <w:tr w14:paraId="38AEF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continue"/>
            <w:tcBorders>
              <w:top w:val="nil"/>
              <w:left w:val="single" w:color="auto" w:sz="4" w:space="0"/>
              <w:bottom w:val="single" w:color="000000" w:sz="4" w:space="0"/>
              <w:right w:val="single" w:color="000000" w:sz="4" w:space="0"/>
            </w:tcBorders>
            <w:noWrap w:val="0"/>
            <w:vAlign w:val="center"/>
          </w:tcPr>
          <w:p w14:paraId="43EAD0F1">
            <w:pPr>
              <w:widowControl/>
              <w:jc w:val="left"/>
              <w:rPr>
                <w:rFonts w:hint="eastAsia" w:ascii="宋体" w:hAnsi="宋体" w:eastAsia="宋体" w:cs="宋体"/>
                <w:szCs w:val="21"/>
                <w:highlight w:val="none"/>
              </w:rPr>
            </w:pPr>
          </w:p>
        </w:tc>
        <w:tc>
          <w:tcPr>
            <w:tcW w:w="2049" w:type="dxa"/>
            <w:tcBorders>
              <w:top w:val="single" w:color="000000" w:sz="4" w:space="0"/>
              <w:left w:val="nil"/>
              <w:bottom w:val="single" w:color="000000" w:sz="4" w:space="0"/>
              <w:right w:val="single" w:color="000000" w:sz="4" w:space="0"/>
            </w:tcBorders>
            <w:noWrap w:val="0"/>
            <w:vAlign w:val="center"/>
          </w:tcPr>
          <w:p w14:paraId="43EDBA27">
            <w:pPr>
              <w:jc w:val="center"/>
              <w:rPr>
                <w:rFonts w:hint="eastAsia" w:ascii="宋体" w:hAnsi="宋体" w:eastAsia="宋体" w:cs="宋体"/>
                <w:bCs/>
                <w:sz w:val="24"/>
                <w:highlight w:val="none"/>
                <w:lang w:val="zh-CN"/>
              </w:rPr>
            </w:pPr>
            <w:r>
              <w:rPr>
                <w:rFonts w:hint="eastAsia" w:ascii="宋体" w:hAnsi="宋体" w:eastAsia="宋体" w:cs="宋体"/>
                <w:szCs w:val="21"/>
                <w:highlight w:val="none"/>
              </w:rPr>
              <w:t>环境保护管理体系与措施</w:t>
            </w:r>
          </w:p>
        </w:tc>
        <w:tc>
          <w:tcPr>
            <w:tcW w:w="6095" w:type="dxa"/>
            <w:tcBorders>
              <w:top w:val="single" w:color="000000" w:sz="4" w:space="0"/>
              <w:left w:val="nil"/>
              <w:bottom w:val="single" w:color="000000" w:sz="4" w:space="0"/>
              <w:right w:val="single" w:color="000000" w:sz="4" w:space="0"/>
            </w:tcBorders>
            <w:noWrap w:val="0"/>
            <w:vAlign w:val="center"/>
          </w:tcPr>
          <w:p w14:paraId="49E49770">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highlight w:val="none"/>
              </w:rPr>
            </w:pPr>
            <w:r>
              <w:rPr>
                <w:rFonts w:hint="eastAsia" w:ascii="宋体" w:hAnsi="宋体" w:eastAsia="宋体" w:cs="宋体"/>
                <w:szCs w:val="21"/>
                <w:highlight w:val="none"/>
              </w:rPr>
              <w:t>供应商提供针对本项目的环境保护管理体系与措施。方案内容应包括但不限于：</w:t>
            </w:r>
          </w:p>
          <w:p w14:paraId="72D1A410">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highlight w:val="none"/>
              </w:rPr>
            </w:pPr>
            <w:r>
              <w:rPr>
                <w:rFonts w:hint="eastAsia" w:ascii="宋体" w:hAnsi="宋体" w:eastAsia="宋体" w:cs="宋体"/>
                <w:szCs w:val="21"/>
                <w:highlight w:val="none"/>
              </w:rPr>
              <w:t>①环境管理体系、②环境保护措施、③环境管理目标、④宣传教育与培训、⑤监督检查与持续改进。</w:t>
            </w:r>
          </w:p>
          <w:p w14:paraId="205A4BB2">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kern w:val="2"/>
                <w:sz w:val="21"/>
                <w:szCs w:val="21"/>
                <w:highlight w:val="none"/>
              </w:rPr>
            </w:pPr>
            <w:r>
              <w:rPr>
                <w:rFonts w:hint="eastAsia" w:ascii="宋体" w:hAnsi="宋体" w:eastAsia="宋体" w:cs="宋体"/>
                <w:szCs w:val="21"/>
                <w:highlight w:val="none"/>
              </w:rPr>
              <w:t>以上方案每提供一小项内容适用于项目，充分满足采购方要求，且无缺失的方案得1分，方案缺失得0.5分，</w:t>
            </w:r>
            <w:r>
              <w:rPr>
                <w:rFonts w:hint="eastAsia" w:ascii="宋体" w:hAnsi="宋体" w:cs="宋体"/>
                <w:szCs w:val="21"/>
                <w:highlight w:val="none"/>
                <w:lang w:val="en-US" w:eastAsia="zh-CN"/>
              </w:rPr>
              <w:t>缺陷或</w:t>
            </w:r>
            <w:r>
              <w:rPr>
                <w:rFonts w:hint="eastAsia" w:ascii="宋体" w:hAnsi="宋体" w:eastAsia="宋体" w:cs="宋体"/>
                <w:szCs w:val="21"/>
                <w:highlight w:val="none"/>
              </w:rPr>
              <w:t>未提供的得0分。此项共计满分5分。</w:t>
            </w:r>
          </w:p>
          <w:p w14:paraId="494E7009">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highlight w:val="none"/>
              </w:rPr>
            </w:pPr>
            <w:r>
              <w:rPr>
                <w:rFonts w:hint="eastAsia" w:ascii="Calibri" w:hAnsi="Calibri" w:eastAsia="宋体" w:cs="仿宋"/>
                <w:b/>
                <w:bCs/>
                <w:sz w:val="21"/>
                <w:highlight w:val="none"/>
                <w:lang w:val="en-US" w:eastAsia="zh-CN"/>
              </w:rPr>
              <w:t>注：方案缺失指内容缺失有瑕疵、无具体流程细节描述之处等任意一种情形。缺陷是指：方案生搬硬套，与实际情况明显不符；存在与项目明显无关的文字内容；内容不适用项目的实际情况；对采购需求理解缺位混乱；描述的内容混乱，重点不突出；内容不完善、可操作性较差；凭空编造，内容矛盾，前后逻辑错误；适用（引用）的规范及标准错误或已废止；地点区域错误；项目名称错误等。</w:t>
            </w:r>
          </w:p>
        </w:tc>
        <w:tc>
          <w:tcPr>
            <w:tcW w:w="850" w:type="dxa"/>
            <w:tcBorders>
              <w:top w:val="single" w:color="000000" w:sz="4" w:space="0"/>
              <w:left w:val="nil"/>
              <w:bottom w:val="single" w:color="000000" w:sz="4" w:space="0"/>
              <w:right w:val="single" w:color="000000" w:sz="4" w:space="0"/>
            </w:tcBorders>
            <w:noWrap w:val="0"/>
            <w:vAlign w:val="center"/>
          </w:tcPr>
          <w:p w14:paraId="437A9E0D">
            <w:pPr>
              <w:jc w:val="center"/>
              <w:rPr>
                <w:rFonts w:hint="eastAsia" w:ascii="宋体" w:hAnsi="宋体" w:eastAsia="宋体" w:cs="宋体"/>
                <w:szCs w:val="21"/>
                <w:highlight w:val="none"/>
              </w:rPr>
            </w:pPr>
            <w:r>
              <w:rPr>
                <w:rFonts w:hint="eastAsia" w:ascii="宋体" w:hAnsi="宋体" w:eastAsia="宋体" w:cs="宋体"/>
                <w:szCs w:val="21"/>
                <w:highlight w:val="none"/>
              </w:rPr>
              <w:t>0-5</w:t>
            </w:r>
          </w:p>
        </w:tc>
      </w:tr>
      <w:tr w14:paraId="1449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continue"/>
            <w:tcBorders>
              <w:top w:val="nil"/>
              <w:left w:val="single" w:color="auto" w:sz="4" w:space="0"/>
              <w:bottom w:val="single" w:color="000000" w:sz="4" w:space="0"/>
              <w:right w:val="single" w:color="000000" w:sz="4" w:space="0"/>
            </w:tcBorders>
            <w:noWrap w:val="0"/>
            <w:vAlign w:val="center"/>
          </w:tcPr>
          <w:p w14:paraId="4E0D9D20">
            <w:pPr>
              <w:widowControl/>
              <w:jc w:val="left"/>
              <w:rPr>
                <w:rFonts w:hint="eastAsia" w:ascii="宋体" w:hAnsi="宋体" w:eastAsia="宋体" w:cs="宋体"/>
                <w:szCs w:val="21"/>
                <w:highlight w:val="none"/>
              </w:rPr>
            </w:pPr>
          </w:p>
        </w:tc>
        <w:tc>
          <w:tcPr>
            <w:tcW w:w="2049" w:type="dxa"/>
            <w:tcBorders>
              <w:top w:val="single" w:color="000000" w:sz="4" w:space="0"/>
              <w:left w:val="nil"/>
              <w:bottom w:val="single" w:color="000000" w:sz="4" w:space="0"/>
              <w:right w:val="single" w:color="000000" w:sz="4" w:space="0"/>
            </w:tcBorders>
            <w:noWrap w:val="0"/>
            <w:vAlign w:val="center"/>
          </w:tcPr>
          <w:p w14:paraId="44C5FCE5">
            <w:pPr>
              <w:jc w:val="center"/>
              <w:rPr>
                <w:rFonts w:hint="eastAsia" w:ascii="宋体" w:hAnsi="宋体" w:eastAsia="宋体" w:cs="宋体"/>
                <w:szCs w:val="21"/>
                <w:highlight w:val="none"/>
              </w:rPr>
            </w:pPr>
            <w:r>
              <w:rPr>
                <w:rFonts w:hint="eastAsia" w:ascii="宋体" w:hAnsi="宋体" w:eastAsia="宋体" w:cs="宋体"/>
                <w:szCs w:val="21"/>
                <w:highlight w:val="none"/>
              </w:rPr>
              <w:t>工程进度计划</w:t>
            </w:r>
          </w:p>
          <w:p w14:paraId="63CF912D">
            <w:pPr>
              <w:jc w:val="center"/>
              <w:rPr>
                <w:rFonts w:hint="eastAsia" w:ascii="宋体" w:hAnsi="宋体" w:eastAsia="宋体" w:cs="宋体"/>
                <w:bCs/>
                <w:sz w:val="24"/>
                <w:highlight w:val="none"/>
                <w:lang w:val="zh-CN"/>
              </w:rPr>
            </w:pPr>
            <w:r>
              <w:rPr>
                <w:rFonts w:hint="eastAsia" w:ascii="宋体" w:hAnsi="宋体" w:eastAsia="宋体" w:cs="宋体"/>
                <w:szCs w:val="21"/>
                <w:highlight w:val="none"/>
              </w:rPr>
              <w:t>与措施</w:t>
            </w:r>
          </w:p>
        </w:tc>
        <w:tc>
          <w:tcPr>
            <w:tcW w:w="6095" w:type="dxa"/>
            <w:tcBorders>
              <w:top w:val="single" w:color="000000" w:sz="4" w:space="0"/>
              <w:left w:val="nil"/>
              <w:bottom w:val="single" w:color="000000" w:sz="4" w:space="0"/>
              <w:right w:val="single" w:color="000000" w:sz="4" w:space="0"/>
            </w:tcBorders>
            <w:noWrap w:val="0"/>
            <w:vAlign w:val="center"/>
          </w:tcPr>
          <w:p w14:paraId="7A9DAA40">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highlight w:val="none"/>
              </w:rPr>
            </w:pPr>
            <w:r>
              <w:rPr>
                <w:rFonts w:hint="eastAsia" w:ascii="宋体" w:hAnsi="宋体" w:eastAsia="宋体" w:cs="宋体"/>
                <w:szCs w:val="21"/>
                <w:highlight w:val="none"/>
              </w:rPr>
              <w:t>供应商提供针对本项目的工程进度计划与措施。方案内容应包括但不限于：</w:t>
            </w:r>
          </w:p>
          <w:p w14:paraId="63C6F293">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highlight w:val="none"/>
              </w:rPr>
            </w:pPr>
            <w:r>
              <w:rPr>
                <w:rFonts w:hint="eastAsia" w:ascii="宋体" w:hAnsi="宋体" w:eastAsia="宋体" w:cs="宋体"/>
                <w:szCs w:val="21"/>
                <w:highlight w:val="none"/>
              </w:rPr>
              <w:t>①进度计划、②阶段目标、③进度组织管理措施</w:t>
            </w:r>
          </w:p>
          <w:p w14:paraId="6E83400E">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highlight w:val="none"/>
              </w:rPr>
            </w:pPr>
            <w:r>
              <w:rPr>
                <w:rFonts w:hint="eastAsia" w:ascii="宋体" w:hAnsi="宋体" w:eastAsia="宋体" w:cs="宋体"/>
                <w:szCs w:val="21"/>
                <w:highlight w:val="none"/>
              </w:rPr>
              <w:t>以上方案每提供一小项内容适用于项目，充分满足采购方要求，且无缺失的方案得</w:t>
            </w:r>
            <w:r>
              <w:rPr>
                <w:rFonts w:hint="eastAsia" w:ascii="宋体" w:hAnsi="宋体" w:cs="宋体"/>
                <w:szCs w:val="21"/>
                <w:highlight w:val="none"/>
                <w:lang w:val="en-US" w:eastAsia="zh-CN"/>
              </w:rPr>
              <w:t>1</w:t>
            </w:r>
            <w:r>
              <w:rPr>
                <w:rFonts w:hint="eastAsia" w:ascii="宋体" w:hAnsi="宋体" w:eastAsia="宋体" w:cs="宋体"/>
                <w:szCs w:val="21"/>
                <w:highlight w:val="none"/>
              </w:rPr>
              <w:t>分，方案缺失得</w:t>
            </w:r>
            <w:r>
              <w:rPr>
                <w:rFonts w:hint="eastAsia" w:ascii="宋体" w:hAnsi="宋体" w:cs="宋体"/>
                <w:szCs w:val="21"/>
                <w:highlight w:val="none"/>
                <w:lang w:val="en-US" w:eastAsia="zh-CN"/>
              </w:rPr>
              <w:t>0.5</w:t>
            </w:r>
            <w:r>
              <w:rPr>
                <w:rFonts w:hint="eastAsia" w:ascii="宋体" w:hAnsi="宋体" w:eastAsia="宋体" w:cs="宋体"/>
                <w:szCs w:val="21"/>
                <w:highlight w:val="none"/>
              </w:rPr>
              <w:t>分，</w:t>
            </w:r>
            <w:r>
              <w:rPr>
                <w:rFonts w:hint="eastAsia" w:ascii="宋体" w:hAnsi="宋体" w:cs="宋体"/>
                <w:szCs w:val="21"/>
                <w:highlight w:val="none"/>
                <w:lang w:val="en-US" w:eastAsia="zh-CN"/>
              </w:rPr>
              <w:t>缺陷或</w:t>
            </w:r>
            <w:r>
              <w:rPr>
                <w:rFonts w:hint="eastAsia" w:ascii="宋体" w:hAnsi="宋体" w:eastAsia="宋体" w:cs="宋体"/>
                <w:szCs w:val="21"/>
                <w:highlight w:val="none"/>
              </w:rPr>
              <w:t>未提供的得0分。此项共计满分</w:t>
            </w:r>
            <w:r>
              <w:rPr>
                <w:rFonts w:hint="eastAsia" w:ascii="宋体" w:hAnsi="宋体" w:cs="宋体"/>
                <w:szCs w:val="21"/>
                <w:highlight w:val="none"/>
                <w:lang w:val="en-US" w:eastAsia="zh-CN"/>
              </w:rPr>
              <w:t>3</w:t>
            </w:r>
            <w:r>
              <w:rPr>
                <w:rFonts w:hint="eastAsia" w:ascii="宋体" w:hAnsi="宋体" w:eastAsia="宋体" w:cs="宋体"/>
                <w:szCs w:val="21"/>
                <w:highlight w:val="none"/>
              </w:rPr>
              <w:t>分。</w:t>
            </w:r>
          </w:p>
          <w:p w14:paraId="313698A1">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highlight w:val="none"/>
              </w:rPr>
            </w:pPr>
            <w:r>
              <w:rPr>
                <w:rFonts w:hint="eastAsia" w:ascii="Calibri" w:hAnsi="Calibri" w:eastAsia="宋体" w:cs="仿宋"/>
                <w:b/>
                <w:bCs/>
                <w:sz w:val="21"/>
                <w:highlight w:val="none"/>
                <w:lang w:val="en-US" w:eastAsia="zh-CN"/>
              </w:rPr>
              <w:t>注：方案缺失指内容缺失有瑕疵、无具体流程细节描述之处等任意一种情形。缺陷是指：方案生搬硬套，与实际情况明显不符；存在与项目明显无关的文字内容；内容不适用项目的实际情况；对采购需求理解缺位混乱；描述的内容混乱，重点不突出；内容不完善、可操作性较差；凭空编造，内容矛盾，前后逻辑错误；适用（引用）的规范及标准错误或已废止；地点区域错误；项目名称错误等。</w:t>
            </w:r>
          </w:p>
        </w:tc>
        <w:tc>
          <w:tcPr>
            <w:tcW w:w="850" w:type="dxa"/>
            <w:tcBorders>
              <w:top w:val="single" w:color="000000" w:sz="4" w:space="0"/>
              <w:left w:val="nil"/>
              <w:bottom w:val="single" w:color="000000" w:sz="4" w:space="0"/>
              <w:right w:val="single" w:color="000000" w:sz="4" w:space="0"/>
            </w:tcBorders>
            <w:noWrap w:val="0"/>
            <w:vAlign w:val="center"/>
          </w:tcPr>
          <w:p w14:paraId="5B978185">
            <w:pPr>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0-</w:t>
            </w:r>
            <w:r>
              <w:rPr>
                <w:rFonts w:hint="eastAsia" w:ascii="宋体" w:hAnsi="宋体" w:cs="宋体"/>
                <w:szCs w:val="21"/>
                <w:highlight w:val="none"/>
                <w:lang w:val="en-US" w:eastAsia="zh-CN"/>
              </w:rPr>
              <w:t>3</w:t>
            </w:r>
          </w:p>
        </w:tc>
      </w:tr>
      <w:tr w14:paraId="75972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continue"/>
            <w:tcBorders>
              <w:top w:val="nil"/>
              <w:left w:val="single" w:color="auto" w:sz="4" w:space="0"/>
              <w:bottom w:val="single" w:color="000000" w:sz="4" w:space="0"/>
              <w:right w:val="single" w:color="000000" w:sz="4" w:space="0"/>
            </w:tcBorders>
            <w:noWrap w:val="0"/>
            <w:vAlign w:val="center"/>
          </w:tcPr>
          <w:p w14:paraId="792A7C65">
            <w:pPr>
              <w:widowControl/>
              <w:jc w:val="left"/>
              <w:rPr>
                <w:rFonts w:hint="eastAsia" w:ascii="宋体" w:hAnsi="宋体" w:eastAsia="宋体" w:cs="宋体"/>
                <w:szCs w:val="21"/>
                <w:highlight w:val="none"/>
              </w:rPr>
            </w:pPr>
          </w:p>
        </w:tc>
        <w:tc>
          <w:tcPr>
            <w:tcW w:w="2049" w:type="dxa"/>
            <w:tcBorders>
              <w:top w:val="single" w:color="000000" w:sz="4" w:space="0"/>
              <w:left w:val="nil"/>
              <w:bottom w:val="single" w:color="000000" w:sz="4" w:space="0"/>
              <w:right w:val="single" w:color="000000" w:sz="4" w:space="0"/>
            </w:tcBorders>
            <w:noWrap w:val="0"/>
            <w:vAlign w:val="center"/>
          </w:tcPr>
          <w:p w14:paraId="2039950B">
            <w:pPr>
              <w:jc w:val="center"/>
              <w:rPr>
                <w:rFonts w:hint="eastAsia" w:ascii="宋体" w:hAnsi="宋体" w:eastAsia="宋体" w:cs="宋体"/>
                <w:bCs/>
                <w:sz w:val="24"/>
                <w:highlight w:val="none"/>
                <w:lang w:val="zh-CN"/>
              </w:rPr>
            </w:pPr>
            <w:r>
              <w:rPr>
                <w:rFonts w:hint="eastAsia" w:ascii="宋体" w:hAnsi="宋体" w:eastAsia="宋体" w:cs="宋体"/>
                <w:bCs/>
                <w:szCs w:val="21"/>
                <w:highlight w:val="none"/>
                <w:lang w:val="zh-CN"/>
              </w:rPr>
              <w:t>资源配备计划</w:t>
            </w:r>
          </w:p>
        </w:tc>
        <w:tc>
          <w:tcPr>
            <w:tcW w:w="6095" w:type="dxa"/>
            <w:tcBorders>
              <w:top w:val="single" w:color="000000" w:sz="4" w:space="0"/>
              <w:left w:val="nil"/>
              <w:bottom w:val="single" w:color="000000" w:sz="4" w:space="0"/>
              <w:right w:val="single" w:color="000000" w:sz="4" w:space="0"/>
            </w:tcBorders>
            <w:noWrap w:val="0"/>
            <w:vAlign w:val="center"/>
          </w:tcPr>
          <w:p w14:paraId="2AEABE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供应商提供针对本项目的主要施工机械设备情况。方案内容应包括但不限于：</w:t>
            </w:r>
          </w:p>
          <w:p w14:paraId="0709B6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①机械设备、其他设备投入数量情况、②机械设备、其他设备操作管理计划、③机械设备、其他设备与施工进度计划协调保证措施。</w:t>
            </w:r>
          </w:p>
          <w:p w14:paraId="098E58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以上方案每提供一小项内容适用于项目，充分满足采购方要求，且无缺失的方案得1分，方案缺失得0.5分，</w:t>
            </w:r>
            <w:r>
              <w:rPr>
                <w:rFonts w:hint="eastAsia" w:ascii="宋体" w:hAnsi="宋体" w:cs="宋体"/>
                <w:szCs w:val="21"/>
                <w:highlight w:val="none"/>
                <w:lang w:val="en-US" w:eastAsia="zh-CN"/>
              </w:rPr>
              <w:t>缺陷或</w:t>
            </w:r>
            <w:r>
              <w:rPr>
                <w:rFonts w:hint="eastAsia" w:ascii="宋体" w:hAnsi="宋体" w:eastAsia="宋体" w:cs="宋体"/>
                <w:szCs w:val="21"/>
                <w:highlight w:val="none"/>
              </w:rPr>
              <w:t>未提供的得0分。此项共计满分3分。</w:t>
            </w:r>
          </w:p>
          <w:p w14:paraId="0617E9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Calibri" w:hAnsi="Calibri" w:eastAsia="宋体" w:cs="仿宋"/>
                <w:b/>
                <w:bCs/>
                <w:sz w:val="21"/>
                <w:highlight w:val="none"/>
                <w:lang w:val="en-US" w:eastAsia="zh-CN"/>
              </w:rPr>
              <w:t>注：方案缺失指内容缺失有瑕疵、无具体流程细节描述之处等任意一种情形。缺陷是指：方案生搬硬套，与实际情况明显不符；存在与项目明显无关的文字内容；内容不适用项目的实际情况；对采购需求理解缺位混乱；描述的内容混乱，重点不突出；内容不完善、可操作性较差；凭空编造，内容矛盾，前后逻辑错误；适用（引用）的规范及标准错误或已废止；地点区域错误；项目名称错误等。</w:t>
            </w:r>
          </w:p>
        </w:tc>
        <w:tc>
          <w:tcPr>
            <w:tcW w:w="850" w:type="dxa"/>
            <w:tcBorders>
              <w:top w:val="single" w:color="000000" w:sz="4" w:space="0"/>
              <w:left w:val="nil"/>
              <w:bottom w:val="single" w:color="000000" w:sz="4" w:space="0"/>
              <w:right w:val="single" w:color="000000" w:sz="4" w:space="0"/>
            </w:tcBorders>
            <w:noWrap w:val="0"/>
            <w:vAlign w:val="center"/>
          </w:tcPr>
          <w:p w14:paraId="21A507C2">
            <w:pPr>
              <w:jc w:val="center"/>
              <w:rPr>
                <w:rFonts w:hint="eastAsia" w:ascii="宋体" w:hAnsi="宋体" w:eastAsia="宋体" w:cs="宋体"/>
                <w:szCs w:val="21"/>
                <w:highlight w:val="none"/>
              </w:rPr>
            </w:pPr>
            <w:r>
              <w:rPr>
                <w:rFonts w:hint="eastAsia" w:ascii="宋体" w:hAnsi="宋体" w:eastAsia="宋体" w:cs="宋体"/>
                <w:szCs w:val="21"/>
                <w:highlight w:val="none"/>
              </w:rPr>
              <w:t>0-3</w:t>
            </w:r>
          </w:p>
        </w:tc>
      </w:tr>
      <w:tr w14:paraId="77ED6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continue"/>
            <w:tcBorders>
              <w:top w:val="nil"/>
              <w:left w:val="single" w:color="auto" w:sz="4" w:space="0"/>
              <w:bottom w:val="single" w:color="000000" w:sz="4" w:space="0"/>
              <w:right w:val="single" w:color="000000" w:sz="4" w:space="0"/>
            </w:tcBorders>
            <w:noWrap w:val="0"/>
            <w:vAlign w:val="center"/>
          </w:tcPr>
          <w:p w14:paraId="00451F7A">
            <w:pPr>
              <w:widowControl/>
              <w:jc w:val="left"/>
              <w:rPr>
                <w:rFonts w:hint="eastAsia" w:ascii="宋体" w:hAnsi="宋体" w:eastAsia="宋体" w:cs="宋体"/>
                <w:szCs w:val="21"/>
                <w:highlight w:val="none"/>
              </w:rPr>
            </w:pPr>
          </w:p>
        </w:tc>
        <w:tc>
          <w:tcPr>
            <w:tcW w:w="2049" w:type="dxa"/>
            <w:tcBorders>
              <w:top w:val="single" w:color="000000" w:sz="4" w:space="0"/>
              <w:left w:val="nil"/>
              <w:bottom w:val="single" w:color="000000" w:sz="4" w:space="0"/>
              <w:right w:val="single" w:color="000000" w:sz="4" w:space="0"/>
            </w:tcBorders>
            <w:noWrap w:val="0"/>
            <w:vAlign w:val="center"/>
          </w:tcPr>
          <w:p w14:paraId="288DE403">
            <w:pPr>
              <w:spacing w:line="300" w:lineRule="exact"/>
              <w:jc w:val="center"/>
              <w:rPr>
                <w:rFonts w:hint="eastAsia" w:ascii="宋体" w:hAnsi="宋体" w:eastAsia="宋体" w:cs="宋体"/>
                <w:bCs/>
                <w:sz w:val="24"/>
                <w:highlight w:val="none"/>
                <w:lang w:val="zh-CN"/>
              </w:rPr>
            </w:pPr>
            <w:r>
              <w:rPr>
                <w:rFonts w:hint="eastAsia" w:ascii="宋体" w:hAnsi="宋体" w:eastAsia="宋体" w:cs="宋体"/>
                <w:bCs/>
                <w:szCs w:val="21"/>
                <w:highlight w:val="none"/>
              </w:rPr>
              <w:t>成品保护和工程保修工作的管理措施和承诺</w:t>
            </w:r>
          </w:p>
        </w:tc>
        <w:tc>
          <w:tcPr>
            <w:tcW w:w="6095" w:type="dxa"/>
            <w:tcBorders>
              <w:top w:val="single" w:color="000000" w:sz="4" w:space="0"/>
              <w:left w:val="nil"/>
              <w:bottom w:val="single" w:color="000000" w:sz="4" w:space="0"/>
              <w:right w:val="single" w:color="000000" w:sz="4" w:space="0"/>
            </w:tcBorders>
            <w:noWrap w:val="0"/>
            <w:vAlign w:val="center"/>
          </w:tcPr>
          <w:p w14:paraId="10D2C6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Cs w:val="21"/>
                <w:highlight w:val="none"/>
              </w:rPr>
            </w:pPr>
            <w:r>
              <w:rPr>
                <w:rFonts w:hint="eastAsia" w:ascii="宋体" w:hAnsi="宋体" w:eastAsia="宋体" w:cs="宋体"/>
                <w:szCs w:val="21"/>
                <w:highlight w:val="none"/>
              </w:rPr>
              <w:t>供应商提供</w:t>
            </w:r>
            <w:r>
              <w:rPr>
                <w:rFonts w:hint="eastAsia" w:ascii="宋体" w:hAnsi="宋体" w:eastAsia="宋体" w:cs="宋体"/>
                <w:bCs/>
                <w:szCs w:val="21"/>
                <w:highlight w:val="none"/>
              </w:rPr>
              <w:t>针对本项目成品保护和工程保修工作的管理措施和承诺。方案内容应包括但不限于：</w:t>
            </w:r>
          </w:p>
          <w:p w14:paraId="00999B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szCs w:val="21"/>
                <w:highlight w:val="none"/>
              </w:rPr>
            </w:pPr>
            <w:r>
              <w:rPr>
                <w:rFonts w:hint="eastAsia" w:ascii="宋体" w:hAnsi="宋体" w:eastAsia="宋体" w:cs="宋体"/>
                <w:szCs w:val="21"/>
                <w:highlight w:val="none"/>
              </w:rPr>
              <w:t>①</w:t>
            </w:r>
            <w:r>
              <w:rPr>
                <w:rFonts w:hint="eastAsia" w:ascii="宋体" w:hAnsi="宋体" w:eastAsia="宋体" w:cs="宋体"/>
                <w:bCs/>
                <w:szCs w:val="21"/>
                <w:highlight w:val="none"/>
              </w:rPr>
              <w:t>成品保护管理措施</w:t>
            </w:r>
            <w:r>
              <w:rPr>
                <w:rFonts w:hint="eastAsia" w:ascii="宋体" w:hAnsi="宋体" w:eastAsia="宋体" w:cs="宋体"/>
                <w:szCs w:val="21"/>
                <w:highlight w:val="none"/>
              </w:rPr>
              <w:t>、②</w:t>
            </w:r>
            <w:r>
              <w:rPr>
                <w:rFonts w:hint="eastAsia" w:ascii="宋体" w:hAnsi="宋体" w:eastAsia="宋体" w:cs="宋体"/>
                <w:bCs/>
                <w:szCs w:val="21"/>
                <w:highlight w:val="none"/>
              </w:rPr>
              <w:t>工程保修的管理措施和承诺</w:t>
            </w:r>
          </w:p>
          <w:p w14:paraId="4809E4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以上方案每提供一小项内容适用于项目，充分满足采购方要求，且无缺失的方案得</w:t>
            </w:r>
            <w:r>
              <w:rPr>
                <w:rFonts w:hint="eastAsia" w:ascii="宋体" w:hAnsi="宋体" w:cs="宋体"/>
                <w:szCs w:val="21"/>
                <w:highlight w:val="none"/>
                <w:lang w:val="en-US" w:eastAsia="zh-CN"/>
              </w:rPr>
              <w:t>2</w:t>
            </w:r>
            <w:r>
              <w:rPr>
                <w:rFonts w:hint="eastAsia" w:ascii="宋体" w:hAnsi="宋体" w:eastAsia="宋体" w:cs="宋体"/>
                <w:szCs w:val="21"/>
                <w:highlight w:val="none"/>
              </w:rPr>
              <w:t>分，方案缺失得</w:t>
            </w:r>
            <w:r>
              <w:rPr>
                <w:rFonts w:hint="eastAsia" w:ascii="宋体" w:hAnsi="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cs="宋体"/>
                <w:szCs w:val="21"/>
                <w:highlight w:val="none"/>
                <w:lang w:val="en-US" w:eastAsia="zh-CN"/>
              </w:rPr>
              <w:t>缺陷或</w:t>
            </w:r>
            <w:r>
              <w:rPr>
                <w:rFonts w:hint="eastAsia" w:ascii="宋体" w:hAnsi="宋体" w:eastAsia="宋体" w:cs="宋体"/>
                <w:szCs w:val="21"/>
                <w:highlight w:val="none"/>
              </w:rPr>
              <w:t>未提供的得0分。此项共计满分</w:t>
            </w:r>
            <w:r>
              <w:rPr>
                <w:rFonts w:hint="eastAsia" w:ascii="宋体" w:hAnsi="宋体" w:cs="宋体"/>
                <w:szCs w:val="21"/>
                <w:highlight w:val="none"/>
                <w:lang w:val="en-US" w:eastAsia="zh-CN"/>
              </w:rPr>
              <w:t>4</w:t>
            </w:r>
            <w:r>
              <w:rPr>
                <w:rFonts w:hint="eastAsia" w:ascii="宋体" w:hAnsi="宋体" w:eastAsia="宋体" w:cs="宋体"/>
                <w:szCs w:val="21"/>
                <w:highlight w:val="none"/>
              </w:rPr>
              <w:t>分。</w:t>
            </w:r>
          </w:p>
          <w:p w14:paraId="158FDA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Calibri" w:hAnsi="Calibri" w:eastAsia="宋体" w:cs="仿宋"/>
                <w:b/>
                <w:bCs/>
                <w:sz w:val="21"/>
                <w:highlight w:val="none"/>
                <w:lang w:val="en-US" w:eastAsia="zh-CN"/>
              </w:rPr>
              <w:t>注：方案缺失指内容缺失有瑕疵、无具体流程细节描述之处等任意一种情形。缺陷是指：方案生搬硬套，与实际情况明显不符；存在与项目明显无关的文字内容；内容不适用项目的实际情况；对采购需求理解缺位混乱；描述的内容混乱，重点不突出；内容不完善、可操作性较差；凭空编造，内容矛盾，前后逻辑错误；适用（引用）的规范及标准错误或已废止；地点区域错误；项目名称错误等。</w:t>
            </w:r>
          </w:p>
        </w:tc>
        <w:tc>
          <w:tcPr>
            <w:tcW w:w="850" w:type="dxa"/>
            <w:tcBorders>
              <w:top w:val="single" w:color="000000" w:sz="4" w:space="0"/>
              <w:left w:val="nil"/>
              <w:bottom w:val="single" w:color="000000" w:sz="4" w:space="0"/>
              <w:right w:val="single" w:color="000000" w:sz="4" w:space="0"/>
            </w:tcBorders>
            <w:noWrap w:val="0"/>
            <w:vAlign w:val="center"/>
          </w:tcPr>
          <w:p w14:paraId="05D7D4F0">
            <w:pPr>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0-</w:t>
            </w:r>
            <w:r>
              <w:rPr>
                <w:rFonts w:hint="eastAsia" w:ascii="宋体" w:hAnsi="宋体" w:cs="宋体"/>
                <w:szCs w:val="21"/>
                <w:highlight w:val="none"/>
                <w:lang w:val="en-US" w:eastAsia="zh-CN"/>
              </w:rPr>
              <w:t>4</w:t>
            </w:r>
          </w:p>
        </w:tc>
      </w:tr>
      <w:tr w14:paraId="603BB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continue"/>
            <w:tcBorders>
              <w:top w:val="nil"/>
              <w:left w:val="single" w:color="auto" w:sz="4" w:space="0"/>
              <w:bottom w:val="single" w:color="000000" w:sz="4" w:space="0"/>
              <w:right w:val="single" w:color="000000" w:sz="4" w:space="0"/>
            </w:tcBorders>
            <w:noWrap w:val="0"/>
            <w:vAlign w:val="center"/>
          </w:tcPr>
          <w:p w14:paraId="6AAA273D">
            <w:pPr>
              <w:widowControl/>
              <w:jc w:val="left"/>
              <w:rPr>
                <w:rFonts w:hint="eastAsia" w:ascii="宋体" w:hAnsi="宋体" w:eastAsia="宋体" w:cs="宋体"/>
                <w:szCs w:val="21"/>
                <w:highlight w:val="none"/>
              </w:rPr>
            </w:pPr>
          </w:p>
        </w:tc>
        <w:tc>
          <w:tcPr>
            <w:tcW w:w="2049" w:type="dxa"/>
            <w:tcBorders>
              <w:top w:val="single" w:color="000000" w:sz="4" w:space="0"/>
              <w:left w:val="nil"/>
              <w:bottom w:val="single" w:color="000000" w:sz="4" w:space="0"/>
              <w:right w:val="single" w:color="000000" w:sz="4" w:space="0"/>
            </w:tcBorders>
            <w:noWrap w:val="0"/>
            <w:vAlign w:val="center"/>
          </w:tcPr>
          <w:p w14:paraId="7EDB2C74">
            <w:pPr>
              <w:spacing w:line="300" w:lineRule="exact"/>
              <w:jc w:val="center"/>
              <w:rPr>
                <w:rFonts w:hint="eastAsia" w:ascii="宋体" w:hAnsi="宋体" w:eastAsia="宋体" w:cs="宋体"/>
                <w:bCs/>
                <w:sz w:val="24"/>
                <w:highlight w:val="none"/>
                <w:lang w:val="zh-CN"/>
              </w:rPr>
            </w:pPr>
            <w:r>
              <w:rPr>
                <w:rFonts w:hint="eastAsia" w:ascii="宋体" w:hAnsi="宋体" w:eastAsia="宋体" w:cs="宋体"/>
                <w:bCs/>
                <w:szCs w:val="21"/>
                <w:highlight w:val="none"/>
              </w:rPr>
              <w:t>紧急情况的处理措施、预案以及抵抗风险的措施</w:t>
            </w:r>
          </w:p>
        </w:tc>
        <w:tc>
          <w:tcPr>
            <w:tcW w:w="6095" w:type="dxa"/>
            <w:tcBorders>
              <w:top w:val="single" w:color="000000" w:sz="4" w:space="0"/>
              <w:left w:val="nil"/>
              <w:bottom w:val="single" w:color="000000" w:sz="4" w:space="0"/>
              <w:right w:val="single" w:color="000000" w:sz="4" w:space="0"/>
            </w:tcBorders>
            <w:noWrap w:val="0"/>
            <w:vAlign w:val="center"/>
          </w:tcPr>
          <w:p w14:paraId="5492DC9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供应商提供针对本项目的紧急情况的处理措施、预案以及抵抗风险的措施。方案内容应包括但不限于：</w:t>
            </w:r>
          </w:p>
          <w:p w14:paraId="04ED338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szCs w:val="21"/>
                <w:highlight w:val="none"/>
              </w:rPr>
            </w:pPr>
            <w:r>
              <w:rPr>
                <w:rFonts w:hint="eastAsia" w:ascii="宋体" w:hAnsi="宋体" w:eastAsia="宋体" w:cs="宋体"/>
                <w:szCs w:val="21"/>
                <w:highlight w:val="none"/>
              </w:rPr>
              <w:t>①</w:t>
            </w:r>
            <w:r>
              <w:rPr>
                <w:rFonts w:hint="eastAsia" w:ascii="宋体" w:hAnsi="宋体" w:eastAsia="宋体" w:cs="宋体"/>
                <w:bCs/>
                <w:szCs w:val="21"/>
                <w:highlight w:val="none"/>
              </w:rPr>
              <w:t>针对本项目提供紧急情况处理措施、预案</w:t>
            </w:r>
          </w:p>
          <w:p w14:paraId="56D7F8EA">
            <w:pPr>
              <w:keepNext w:val="0"/>
              <w:keepLines w:val="0"/>
              <w:pageBreakBefore w:val="0"/>
              <w:widowControl w:val="0"/>
              <w:numPr>
                <w:ilvl w:val="0"/>
                <w:numId w:val="11"/>
              </w:numPr>
              <w:kinsoku/>
              <w:wordWrap/>
              <w:overflowPunct/>
              <w:topLinePunct w:val="0"/>
              <w:autoSpaceDE/>
              <w:autoSpaceDN/>
              <w:bidi w:val="0"/>
              <w:adjustRightInd/>
              <w:snapToGrid/>
              <w:spacing w:line="360" w:lineRule="exact"/>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针对本项目提供抵抗风险的措施</w:t>
            </w:r>
          </w:p>
          <w:p w14:paraId="3A8121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以上方案每提供一小项内容适用于项目，充分满足采购方要求，且无缺失的方案得</w:t>
            </w:r>
            <w:r>
              <w:rPr>
                <w:rFonts w:hint="eastAsia" w:ascii="宋体" w:hAnsi="宋体" w:cs="宋体"/>
                <w:szCs w:val="21"/>
                <w:highlight w:val="none"/>
                <w:lang w:val="en-US" w:eastAsia="zh-CN"/>
              </w:rPr>
              <w:t>2</w:t>
            </w:r>
            <w:r>
              <w:rPr>
                <w:rFonts w:hint="eastAsia" w:ascii="宋体" w:hAnsi="宋体" w:eastAsia="宋体" w:cs="宋体"/>
                <w:szCs w:val="21"/>
                <w:highlight w:val="none"/>
              </w:rPr>
              <w:t>分，方案缺失得</w:t>
            </w:r>
            <w:r>
              <w:rPr>
                <w:rFonts w:hint="eastAsia" w:ascii="宋体" w:hAnsi="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cs="宋体"/>
                <w:szCs w:val="21"/>
                <w:highlight w:val="none"/>
                <w:lang w:val="en-US" w:eastAsia="zh-CN"/>
              </w:rPr>
              <w:t>缺陷或</w:t>
            </w:r>
            <w:r>
              <w:rPr>
                <w:rFonts w:hint="eastAsia" w:ascii="宋体" w:hAnsi="宋体" w:eastAsia="宋体" w:cs="宋体"/>
                <w:szCs w:val="21"/>
                <w:highlight w:val="none"/>
              </w:rPr>
              <w:t>未提供的得0分。此项共计满分</w:t>
            </w:r>
            <w:r>
              <w:rPr>
                <w:rFonts w:hint="eastAsia" w:ascii="宋体" w:hAnsi="宋体" w:cs="宋体"/>
                <w:szCs w:val="21"/>
                <w:highlight w:val="none"/>
                <w:lang w:val="en-US" w:eastAsia="zh-CN"/>
              </w:rPr>
              <w:t>4</w:t>
            </w:r>
            <w:r>
              <w:rPr>
                <w:rFonts w:hint="eastAsia" w:ascii="宋体" w:hAnsi="宋体" w:eastAsia="宋体" w:cs="宋体"/>
                <w:szCs w:val="21"/>
                <w:highlight w:val="none"/>
              </w:rPr>
              <w:t>分。</w:t>
            </w:r>
          </w:p>
          <w:p w14:paraId="675539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highlight w:val="none"/>
                <w:lang w:val="zh-CN"/>
              </w:rPr>
            </w:pPr>
            <w:r>
              <w:rPr>
                <w:rFonts w:hint="eastAsia" w:ascii="Calibri" w:hAnsi="Calibri" w:eastAsia="宋体" w:cs="仿宋"/>
                <w:b/>
                <w:bCs/>
                <w:sz w:val="21"/>
                <w:highlight w:val="none"/>
                <w:lang w:val="en-US" w:eastAsia="zh-CN"/>
              </w:rPr>
              <w:t>注：方案缺失指内容缺失有瑕疵、无具体流程细节描述之处等任意一种情形。缺陷是指：方案生搬硬套，与实际情况明显不符；存在与项目明显无关的文字内容；内容不适用项目的实际情况；对采购需求理解缺位混乱；描述的内容混乱，重点不突出；内容不完善、可操作性较差；凭空编造，内容矛盾，前后逻辑错误；适用（引用）的规范及标准错误或已废止；地点区域错误；项目名称错误等。</w:t>
            </w:r>
          </w:p>
        </w:tc>
        <w:tc>
          <w:tcPr>
            <w:tcW w:w="850" w:type="dxa"/>
            <w:tcBorders>
              <w:top w:val="single" w:color="000000" w:sz="4" w:space="0"/>
              <w:left w:val="nil"/>
              <w:bottom w:val="single" w:color="000000" w:sz="4" w:space="0"/>
              <w:right w:val="single" w:color="000000" w:sz="4" w:space="0"/>
            </w:tcBorders>
            <w:noWrap w:val="0"/>
            <w:vAlign w:val="center"/>
          </w:tcPr>
          <w:p w14:paraId="2BCC3FE0">
            <w:pPr>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0-</w:t>
            </w:r>
            <w:r>
              <w:rPr>
                <w:rFonts w:hint="eastAsia" w:ascii="宋体" w:hAnsi="宋体" w:cs="宋体"/>
                <w:szCs w:val="21"/>
                <w:highlight w:val="none"/>
                <w:lang w:val="en-US" w:eastAsia="zh-CN"/>
              </w:rPr>
              <w:t>4</w:t>
            </w:r>
          </w:p>
        </w:tc>
      </w:tr>
      <w:tr w14:paraId="50D3B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restart"/>
            <w:tcBorders>
              <w:top w:val="single" w:color="000000" w:sz="4" w:space="0"/>
              <w:left w:val="single" w:color="auto" w:sz="4" w:space="0"/>
              <w:right w:val="single" w:color="000000" w:sz="4" w:space="0"/>
            </w:tcBorders>
            <w:noWrap w:val="0"/>
            <w:vAlign w:val="center"/>
          </w:tcPr>
          <w:p w14:paraId="26FF29F1">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项目管理机构</w:t>
            </w:r>
          </w:p>
          <w:p w14:paraId="4DA12F18">
            <w:pPr>
              <w:autoSpaceDE w:val="0"/>
              <w:autoSpaceDN w:val="0"/>
              <w:adjustRightInd w:val="0"/>
              <w:spacing w:line="300" w:lineRule="exact"/>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10分</w:t>
            </w:r>
          </w:p>
        </w:tc>
        <w:tc>
          <w:tcPr>
            <w:tcW w:w="2049" w:type="dxa"/>
            <w:tcBorders>
              <w:top w:val="single" w:color="000000" w:sz="4" w:space="0"/>
              <w:left w:val="nil"/>
              <w:bottom w:val="single" w:color="000000" w:sz="4" w:space="0"/>
              <w:right w:val="single" w:color="000000" w:sz="4" w:space="0"/>
            </w:tcBorders>
            <w:noWrap w:val="0"/>
            <w:vAlign w:val="center"/>
          </w:tcPr>
          <w:p w14:paraId="07A18428">
            <w:pPr>
              <w:autoSpaceDE w:val="0"/>
              <w:autoSpaceDN w:val="0"/>
              <w:adjustRightInd w:val="0"/>
              <w:spacing w:line="300" w:lineRule="exact"/>
              <w:jc w:val="left"/>
              <w:rPr>
                <w:rFonts w:hint="eastAsia" w:ascii="宋体" w:hAnsi="宋体" w:eastAsia="宋体" w:cs="宋体"/>
                <w:bCs/>
                <w:szCs w:val="21"/>
                <w:highlight w:val="none"/>
              </w:rPr>
            </w:pPr>
            <w:r>
              <w:rPr>
                <w:rFonts w:hint="eastAsia" w:ascii="宋体" w:hAnsi="宋体" w:eastAsia="宋体" w:cs="宋体"/>
                <w:bCs/>
                <w:szCs w:val="21"/>
                <w:highlight w:val="none"/>
                <w:lang w:val="zh-CN"/>
              </w:rPr>
              <w:t>项目管理机构配置</w:t>
            </w:r>
          </w:p>
        </w:tc>
        <w:tc>
          <w:tcPr>
            <w:tcW w:w="6095" w:type="dxa"/>
            <w:tcBorders>
              <w:top w:val="single" w:color="000000" w:sz="4" w:space="0"/>
              <w:left w:val="nil"/>
              <w:bottom w:val="single" w:color="000000" w:sz="4" w:space="0"/>
              <w:right w:val="single" w:color="000000" w:sz="4" w:space="0"/>
            </w:tcBorders>
            <w:noWrap w:val="0"/>
            <w:vAlign w:val="top"/>
          </w:tcPr>
          <w:p w14:paraId="7841C95B">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针对其他主要人员（不含项目经理），有职称证书或岗位证书,满足项目要求，人员配备齐全、完全满足施工要求(包含但不限于技术负责人、施工员、质量员、安全员、材料员、资料员、劳资员(劳务员)、 标准员等)，每有一人加1分，最多得8分。每个岗位仅计分1次，重复提供不再二次计分；</w:t>
            </w:r>
          </w:p>
          <w:p w14:paraId="1C6D406F">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提供</w:t>
            </w:r>
            <w:r>
              <w:rPr>
                <w:rFonts w:hint="eastAsia" w:ascii="宋体" w:hAnsi="宋体" w:eastAsia="宋体" w:cs="宋体"/>
                <w:szCs w:val="21"/>
                <w:highlight w:val="none"/>
                <w:lang w:val="zh-CN"/>
              </w:rPr>
              <w:t>相应人员职称证书或岗位证书，</w:t>
            </w:r>
            <w:r>
              <w:rPr>
                <w:rFonts w:hint="eastAsia" w:ascii="宋体" w:hAnsi="宋体" w:eastAsia="宋体" w:cs="宋体"/>
                <w:szCs w:val="21"/>
                <w:highlight w:val="none"/>
              </w:rPr>
              <w:t>响应文件内附相应人员职称证书或岗</w:t>
            </w:r>
            <w:r>
              <w:rPr>
                <w:rFonts w:hint="eastAsia" w:ascii="宋体" w:hAnsi="宋体" w:cs="宋体"/>
                <w:szCs w:val="21"/>
                <w:highlight w:val="none"/>
                <w:lang w:val="en-US" w:eastAsia="zh-CN"/>
              </w:rPr>
              <w:t>·</w:t>
            </w:r>
            <w:r>
              <w:rPr>
                <w:rFonts w:hint="eastAsia" w:ascii="宋体" w:hAnsi="宋体" w:eastAsia="宋体" w:cs="宋体"/>
                <w:szCs w:val="21"/>
                <w:highlight w:val="none"/>
              </w:rPr>
              <w:t>位证书等相关证明材料复印件加盖响应单位公章。</w:t>
            </w:r>
          </w:p>
          <w:p w14:paraId="2D143F29">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szCs w:val="21"/>
                <w:highlight w:val="none"/>
              </w:rPr>
            </w:pPr>
            <w:r>
              <w:rPr>
                <w:rFonts w:hint="eastAsia" w:ascii="宋体" w:hAnsi="宋体" w:eastAsia="宋体" w:cs="宋体"/>
                <w:szCs w:val="21"/>
                <w:highlight w:val="none"/>
              </w:rPr>
              <w:t>（启用电子证书的供应商，响应文件内附电子证书的有效查询网址，信息真伪由评审专家登录其提供的有效网址或扫描二维码标识进行查询确认，需提供磋商截止日前近半年的缴纳社保证明材料及身份证复印件）。</w:t>
            </w:r>
          </w:p>
        </w:tc>
        <w:tc>
          <w:tcPr>
            <w:tcW w:w="850" w:type="dxa"/>
            <w:tcBorders>
              <w:top w:val="single" w:color="000000" w:sz="4" w:space="0"/>
              <w:left w:val="nil"/>
              <w:bottom w:val="single" w:color="000000" w:sz="4" w:space="0"/>
              <w:right w:val="single" w:color="000000" w:sz="4" w:space="0"/>
            </w:tcBorders>
            <w:noWrap w:val="0"/>
            <w:vAlign w:val="center"/>
          </w:tcPr>
          <w:p w14:paraId="7A06DB8F">
            <w:pPr>
              <w:autoSpaceDE w:val="0"/>
              <w:autoSpaceDN w:val="0"/>
              <w:adjustRightInd w:val="0"/>
              <w:spacing w:line="30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0-8</w:t>
            </w:r>
          </w:p>
        </w:tc>
      </w:tr>
      <w:tr w14:paraId="40EF9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continue"/>
            <w:tcBorders>
              <w:left w:val="single" w:color="auto" w:sz="4" w:space="0"/>
              <w:right w:val="single" w:color="000000" w:sz="4" w:space="0"/>
            </w:tcBorders>
            <w:noWrap w:val="0"/>
            <w:vAlign w:val="center"/>
          </w:tcPr>
          <w:p w14:paraId="57F818D5">
            <w:pPr>
              <w:autoSpaceDE w:val="0"/>
              <w:autoSpaceDN w:val="0"/>
              <w:adjustRightInd w:val="0"/>
              <w:spacing w:line="300" w:lineRule="exact"/>
              <w:jc w:val="center"/>
              <w:rPr>
                <w:rFonts w:hint="eastAsia" w:ascii="宋体" w:hAnsi="宋体" w:eastAsia="宋体" w:cs="宋体"/>
                <w:bCs/>
                <w:szCs w:val="21"/>
                <w:highlight w:val="none"/>
                <w:lang w:val="zh-CN"/>
              </w:rPr>
            </w:pPr>
          </w:p>
        </w:tc>
        <w:tc>
          <w:tcPr>
            <w:tcW w:w="2049" w:type="dxa"/>
            <w:tcBorders>
              <w:top w:val="single" w:color="000000" w:sz="4" w:space="0"/>
              <w:left w:val="nil"/>
              <w:bottom w:val="single" w:color="000000" w:sz="4" w:space="0"/>
              <w:right w:val="single" w:color="000000" w:sz="4" w:space="0"/>
            </w:tcBorders>
            <w:noWrap w:val="0"/>
            <w:vAlign w:val="center"/>
          </w:tcPr>
          <w:p w14:paraId="117437EA">
            <w:pPr>
              <w:jc w:val="center"/>
              <w:rPr>
                <w:rFonts w:hint="eastAsia" w:ascii="宋体" w:hAnsi="宋体" w:eastAsia="宋体" w:cs="宋体"/>
                <w:bCs/>
                <w:szCs w:val="21"/>
                <w:highlight w:val="none"/>
                <w:lang w:val="zh-CN"/>
              </w:rPr>
            </w:pPr>
            <w:r>
              <w:rPr>
                <w:rFonts w:hint="eastAsia" w:ascii="宋体" w:hAnsi="宋体" w:eastAsia="宋体" w:cs="宋体"/>
                <w:szCs w:val="21"/>
                <w:highlight w:val="none"/>
              </w:rPr>
              <w:t>项目经理业绩</w:t>
            </w:r>
          </w:p>
        </w:tc>
        <w:tc>
          <w:tcPr>
            <w:tcW w:w="6095" w:type="dxa"/>
            <w:tcBorders>
              <w:top w:val="single" w:color="000000" w:sz="4" w:space="0"/>
              <w:left w:val="nil"/>
              <w:bottom w:val="single" w:color="000000" w:sz="4" w:space="0"/>
              <w:right w:val="single" w:color="000000" w:sz="4" w:space="0"/>
            </w:tcBorders>
            <w:noWrap w:val="0"/>
            <w:vAlign w:val="top"/>
          </w:tcPr>
          <w:p w14:paraId="07CA5CE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highlight w:val="none"/>
              </w:rPr>
            </w:pPr>
            <w:r>
              <w:rPr>
                <w:rFonts w:hint="eastAsia" w:ascii="宋体" w:hAnsi="宋体" w:eastAsia="宋体" w:cs="宋体"/>
                <w:szCs w:val="21"/>
                <w:highlight w:val="none"/>
              </w:rPr>
              <w:t>近三年</w:t>
            </w:r>
            <w:r>
              <w:rPr>
                <w:rFonts w:hint="eastAsia" w:ascii="宋体" w:hAnsi="宋体" w:eastAsia="宋体" w:cs="宋体"/>
                <w:highlight w:val="none"/>
              </w:rPr>
              <w:t>（2022年1月1日至今）</w:t>
            </w:r>
            <w:r>
              <w:rPr>
                <w:rFonts w:hint="eastAsia" w:ascii="宋体" w:hAnsi="宋体" w:eastAsia="宋体" w:cs="宋体"/>
                <w:szCs w:val="21"/>
                <w:highlight w:val="none"/>
              </w:rPr>
              <w:t>完成过同类或类似工程业绩，每有一项得</w:t>
            </w:r>
            <w:r>
              <w:rPr>
                <w:rFonts w:hint="eastAsia" w:ascii="宋体" w:hAnsi="宋体" w:cs="宋体"/>
                <w:szCs w:val="21"/>
                <w:highlight w:val="none"/>
                <w:lang w:val="en-US" w:eastAsia="zh-CN"/>
              </w:rPr>
              <w:t>1</w:t>
            </w:r>
            <w:r>
              <w:rPr>
                <w:rFonts w:hint="eastAsia" w:ascii="宋体" w:hAnsi="宋体" w:eastAsia="宋体" w:cs="宋体"/>
                <w:szCs w:val="21"/>
                <w:highlight w:val="none"/>
              </w:rPr>
              <w:t>分，满分2分，</w:t>
            </w:r>
            <w:r>
              <w:rPr>
                <w:rFonts w:hint="eastAsia" w:ascii="宋体" w:hAnsi="宋体" w:eastAsia="宋体" w:cs="宋体"/>
                <w:bCs/>
                <w:highlight w:val="none"/>
              </w:rPr>
              <w:t>提供成交通知书或合同协议书或</w:t>
            </w:r>
            <w:r>
              <w:rPr>
                <w:rFonts w:hint="eastAsia" w:ascii="宋体" w:hAnsi="宋体" w:eastAsia="宋体" w:cs="宋体"/>
                <w:bCs/>
                <w:szCs w:val="21"/>
                <w:highlight w:val="none"/>
              </w:rPr>
              <w:t>竣工验收报告</w:t>
            </w:r>
            <w:r>
              <w:rPr>
                <w:rFonts w:hint="eastAsia" w:ascii="宋体" w:hAnsi="宋体" w:eastAsia="宋体" w:cs="宋体"/>
                <w:bCs/>
                <w:highlight w:val="none"/>
              </w:rPr>
              <w:t>，响应文件</w:t>
            </w:r>
            <w:r>
              <w:rPr>
                <w:rFonts w:hint="eastAsia" w:ascii="宋体" w:hAnsi="宋体" w:eastAsia="宋体" w:cs="宋体"/>
                <w:bCs/>
                <w:szCs w:val="21"/>
                <w:highlight w:val="none"/>
                <w:lang w:val="zh-CN"/>
              </w:rPr>
              <w:t>内附加盖公章的复印件，</w:t>
            </w:r>
            <w:r>
              <w:rPr>
                <w:rFonts w:hint="eastAsia" w:ascii="宋体" w:hAnsi="宋体" w:eastAsia="宋体" w:cs="宋体"/>
                <w:bCs/>
                <w:highlight w:val="none"/>
              </w:rPr>
              <w:t>提供的资料中应体现项目经理姓名。</w:t>
            </w:r>
          </w:p>
        </w:tc>
        <w:tc>
          <w:tcPr>
            <w:tcW w:w="850" w:type="dxa"/>
            <w:tcBorders>
              <w:top w:val="single" w:color="000000" w:sz="4" w:space="0"/>
              <w:left w:val="nil"/>
              <w:bottom w:val="single" w:color="000000" w:sz="4" w:space="0"/>
              <w:right w:val="single" w:color="000000" w:sz="4" w:space="0"/>
            </w:tcBorders>
            <w:noWrap w:val="0"/>
            <w:vAlign w:val="center"/>
          </w:tcPr>
          <w:p w14:paraId="6D212574">
            <w:pPr>
              <w:autoSpaceDE w:val="0"/>
              <w:autoSpaceDN w:val="0"/>
              <w:adjustRightInd w:val="0"/>
              <w:spacing w:line="30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0-2</w:t>
            </w:r>
          </w:p>
        </w:tc>
      </w:tr>
      <w:tr w14:paraId="1F688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tcBorders>
              <w:top w:val="single" w:color="000000" w:sz="4" w:space="0"/>
              <w:left w:val="single" w:color="auto" w:sz="4" w:space="0"/>
              <w:bottom w:val="single" w:color="000000" w:sz="4" w:space="0"/>
              <w:right w:val="single" w:color="000000" w:sz="4" w:space="0"/>
            </w:tcBorders>
            <w:noWrap w:val="0"/>
            <w:vAlign w:val="center"/>
          </w:tcPr>
          <w:p w14:paraId="6D2AB1C7">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磋商</w:t>
            </w:r>
          </w:p>
          <w:p w14:paraId="14FD8507">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报价</w:t>
            </w:r>
          </w:p>
          <w:p w14:paraId="753F5875">
            <w:pPr>
              <w:autoSpaceDE w:val="0"/>
              <w:autoSpaceDN w:val="0"/>
              <w:adjustRightInd w:val="0"/>
              <w:spacing w:line="300" w:lineRule="exact"/>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30分</w:t>
            </w:r>
          </w:p>
        </w:tc>
        <w:tc>
          <w:tcPr>
            <w:tcW w:w="2049" w:type="dxa"/>
            <w:tcBorders>
              <w:top w:val="single" w:color="000000" w:sz="4" w:space="0"/>
              <w:left w:val="nil"/>
              <w:bottom w:val="single" w:color="000000" w:sz="4" w:space="0"/>
              <w:right w:val="single" w:color="000000" w:sz="4" w:space="0"/>
            </w:tcBorders>
            <w:noWrap w:val="0"/>
            <w:vAlign w:val="center"/>
          </w:tcPr>
          <w:p w14:paraId="5E92EF35">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磋商报价得分</w:t>
            </w:r>
          </w:p>
        </w:tc>
        <w:tc>
          <w:tcPr>
            <w:tcW w:w="6095" w:type="dxa"/>
            <w:tcBorders>
              <w:top w:val="single" w:color="000000" w:sz="4" w:space="0"/>
              <w:left w:val="nil"/>
              <w:bottom w:val="single" w:color="000000" w:sz="4" w:space="0"/>
              <w:right w:val="single" w:color="000000" w:sz="4" w:space="0"/>
            </w:tcBorders>
            <w:noWrap w:val="0"/>
            <w:vAlign w:val="top"/>
          </w:tcPr>
          <w:p w14:paraId="71A59898">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zh-CN"/>
              </w:rPr>
              <w:t>满足磋商文件要求且最后报价最低的供应商的价格为磋商基准价，其价格分为满分。其他供应商的价格分统一按照下列公式计算：</w:t>
            </w:r>
            <w:r>
              <w:rPr>
                <w:rFonts w:hint="eastAsia" w:ascii="宋体" w:hAnsi="宋体" w:eastAsia="宋体" w:cs="宋体"/>
                <w:szCs w:val="21"/>
                <w:highlight w:val="none"/>
              </w:rPr>
              <w:t>磋商</w:t>
            </w:r>
            <w:r>
              <w:rPr>
                <w:rFonts w:hint="eastAsia" w:ascii="宋体" w:hAnsi="宋体" w:eastAsia="宋体" w:cs="宋体"/>
                <w:bCs/>
                <w:szCs w:val="21"/>
                <w:highlight w:val="none"/>
                <w:lang w:val="zh-CN"/>
              </w:rPr>
              <w:t>报价得分=(</w:t>
            </w:r>
            <w:r>
              <w:rPr>
                <w:rFonts w:hint="eastAsia" w:ascii="宋体" w:hAnsi="宋体" w:eastAsia="宋体" w:cs="宋体"/>
                <w:szCs w:val="21"/>
                <w:highlight w:val="none"/>
              </w:rPr>
              <w:t>磋商基准价/最后磋商报价</w:t>
            </w:r>
            <w:r>
              <w:rPr>
                <w:rFonts w:hint="eastAsia" w:ascii="宋体" w:hAnsi="宋体" w:eastAsia="宋体" w:cs="宋体"/>
                <w:bCs/>
                <w:szCs w:val="21"/>
                <w:highlight w:val="none"/>
                <w:lang w:val="zh-CN"/>
              </w:rPr>
              <w:t>)×</w:t>
            </w:r>
            <w:r>
              <w:rPr>
                <w:rFonts w:hint="eastAsia" w:ascii="宋体" w:hAnsi="宋体" w:cs="宋体"/>
                <w:bCs/>
                <w:szCs w:val="21"/>
                <w:highlight w:val="none"/>
                <w:lang w:val="en-US" w:eastAsia="zh-CN"/>
              </w:rPr>
              <w:t>30</w:t>
            </w:r>
          </w:p>
          <w:p w14:paraId="5085C19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计算结果保留小数点后两位，第三位四舍五入。</w:t>
            </w:r>
          </w:p>
        </w:tc>
        <w:tc>
          <w:tcPr>
            <w:tcW w:w="850" w:type="dxa"/>
            <w:tcBorders>
              <w:top w:val="single" w:color="000000" w:sz="4" w:space="0"/>
              <w:left w:val="nil"/>
              <w:bottom w:val="single" w:color="000000" w:sz="4" w:space="0"/>
              <w:right w:val="single" w:color="000000" w:sz="4" w:space="0"/>
            </w:tcBorders>
            <w:noWrap w:val="0"/>
            <w:vAlign w:val="center"/>
          </w:tcPr>
          <w:p w14:paraId="43D981C2">
            <w:pPr>
              <w:autoSpaceDE w:val="0"/>
              <w:autoSpaceDN w:val="0"/>
              <w:adjustRightInd w:val="0"/>
              <w:spacing w:line="300" w:lineRule="exact"/>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rPr>
              <w:t>0-</w:t>
            </w:r>
            <w:r>
              <w:rPr>
                <w:rFonts w:hint="eastAsia" w:ascii="宋体" w:hAnsi="宋体" w:cs="宋体"/>
                <w:bCs/>
                <w:szCs w:val="21"/>
                <w:highlight w:val="none"/>
                <w:lang w:val="en-US" w:eastAsia="zh-CN"/>
              </w:rPr>
              <w:t>30</w:t>
            </w:r>
          </w:p>
        </w:tc>
      </w:tr>
      <w:tr w14:paraId="28D9B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restart"/>
            <w:tcBorders>
              <w:top w:val="nil"/>
              <w:left w:val="single" w:color="auto" w:sz="4" w:space="0"/>
              <w:bottom w:val="single" w:color="000000" w:sz="4" w:space="0"/>
              <w:right w:val="single" w:color="000000" w:sz="4" w:space="0"/>
            </w:tcBorders>
            <w:noWrap w:val="0"/>
            <w:vAlign w:val="center"/>
          </w:tcPr>
          <w:p w14:paraId="4FD8C018">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其他</w:t>
            </w:r>
          </w:p>
          <w:p w14:paraId="4229691C">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因素</w:t>
            </w:r>
          </w:p>
          <w:p w14:paraId="12BE6F15">
            <w:pPr>
              <w:autoSpaceDE w:val="0"/>
              <w:autoSpaceDN w:val="0"/>
              <w:adjustRightInd w:val="0"/>
              <w:spacing w:line="300" w:lineRule="exact"/>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10分</w:t>
            </w:r>
          </w:p>
        </w:tc>
        <w:tc>
          <w:tcPr>
            <w:tcW w:w="2049" w:type="dxa"/>
            <w:tcBorders>
              <w:top w:val="single" w:color="000000" w:sz="4" w:space="0"/>
              <w:left w:val="nil"/>
              <w:bottom w:val="single" w:color="000000" w:sz="4" w:space="0"/>
              <w:right w:val="single" w:color="000000" w:sz="4" w:space="0"/>
            </w:tcBorders>
            <w:noWrap w:val="0"/>
            <w:vAlign w:val="center"/>
          </w:tcPr>
          <w:p w14:paraId="006DA754">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kern w:val="0"/>
                <w:szCs w:val="21"/>
                <w:highlight w:val="none"/>
              </w:rPr>
              <w:t>优惠条件</w:t>
            </w:r>
          </w:p>
        </w:tc>
        <w:tc>
          <w:tcPr>
            <w:tcW w:w="6095" w:type="dxa"/>
            <w:tcBorders>
              <w:top w:val="single" w:color="000000" w:sz="4" w:space="0"/>
              <w:left w:val="nil"/>
              <w:bottom w:val="single" w:color="000000" w:sz="4" w:space="0"/>
              <w:right w:val="single" w:color="000000" w:sz="4" w:space="0"/>
            </w:tcBorders>
            <w:noWrap w:val="0"/>
            <w:vAlign w:val="center"/>
          </w:tcPr>
          <w:p w14:paraId="45F0E78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对响应人提出的采购人可以接受的实质性优惠条件（清单内分项工程量，例如：</w:t>
            </w:r>
            <w:r>
              <w:rPr>
                <w:rFonts w:hint="eastAsia" w:ascii="宋体" w:hAnsi="宋体" w:cs="宋体"/>
                <w:szCs w:val="21"/>
                <w:highlight w:val="none"/>
                <w:lang w:val="en-US" w:eastAsia="zh-CN"/>
              </w:rPr>
              <w:t>赠送高等非太阳能路灯、室内大白修复、室内照明等，</w:t>
            </w:r>
            <w:r>
              <w:rPr>
                <w:rFonts w:hint="eastAsia" w:ascii="宋体" w:hAnsi="宋体" w:eastAsia="宋体" w:cs="宋体"/>
                <w:szCs w:val="21"/>
                <w:highlight w:val="none"/>
                <w:lang w:val="zh-CN"/>
              </w:rPr>
              <w:t>视为实质性优惠条件；工期提前、提供办公场所、</w:t>
            </w:r>
            <w:r>
              <w:rPr>
                <w:rFonts w:hint="eastAsia" w:ascii="宋体" w:hAnsi="宋体" w:cs="宋体"/>
                <w:szCs w:val="21"/>
                <w:highlight w:val="none"/>
                <w:lang w:val="en-US" w:eastAsia="zh-CN"/>
              </w:rPr>
              <w:t>提供通用类办公设备、</w:t>
            </w:r>
            <w:r>
              <w:rPr>
                <w:rFonts w:hint="eastAsia" w:ascii="宋体" w:hAnsi="宋体" w:eastAsia="宋体" w:cs="宋体"/>
                <w:szCs w:val="21"/>
                <w:highlight w:val="none"/>
                <w:lang w:val="zh-CN"/>
              </w:rPr>
              <w:t>提供食宿等不视为可接受的实质性优惠条件）进行评价，根据赠送价值由高到低排序（赠送价值不得高于</w:t>
            </w:r>
            <w:r>
              <w:rPr>
                <w:rFonts w:hint="eastAsia" w:ascii="宋体" w:hAnsi="宋体" w:cs="宋体"/>
                <w:szCs w:val="21"/>
                <w:highlight w:val="none"/>
                <w:lang w:val="en-US" w:eastAsia="zh-CN"/>
              </w:rPr>
              <w:t>预算控制价</w:t>
            </w:r>
            <w:r>
              <w:rPr>
                <w:rFonts w:hint="eastAsia" w:ascii="宋体" w:hAnsi="宋体" w:eastAsia="宋体" w:cs="宋体"/>
                <w:szCs w:val="21"/>
                <w:highlight w:val="none"/>
                <w:lang w:val="zh-CN"/>
              </w:rPr>
              <w:t>的5%），最高得6分</w:t>
            </w:r>
            <w:r>
              <w:rPr>
                <w:rFonts w:hint="eastAsia" w:ascii="宋体" w:hAnsi="宋体" w:cs="宋体"/>
                <w:szCs w:val="21"/>
                <w:highlight w:val="none"/>
                <w:lang w:val="zh-CN"/>
              </w:rPr>
              <w:t>（</w:t>
            </w:r>
            <w:r>
              <w:rPr>
                <w:rFonts w:hint="eastAsia" w:ascii="宋体" w:hAnsi="宋体" w:cs="宋体"/>
                <w:szCs w:val="21"/>
                <w:highlight w:val="none"/>
                <w:lang w:val="en-US" w:eastAsia="zh-CN"/>
              </w:rPr>
              <w:t>赠送价值为预算控制价的5%</w:t>
            </w:r>
            <w:r>
              <w:rPr>
                <w:rFonts w:hint="eastAsia" w:ascii="宋体" w:hAnsi="宋体" w:cs="宋体"/>
                <w:szCs w:val="21"/>
                <w:highlight w:val="none"/>
                <w:lang w:val="zh-CN"/>
              </w:rPr>
              <w:t>）</w:t>
            </w:r>
            <w:r>
              <w:rPr>
                <w:rFonts w:hint="eastAsia" w:ascii="宋体" w:hAnsi="宋体" w:eastAsia="宋体" w:cs="宋体"/>
                <w:szCs w:val="21"/>
                <w:highlight w:val="none"/>
                <w:lang w:val="zh-CN"/>
              </w:rPr>
              <w:t>、次高得4分</w:t>
            </w:r>
            <w:r>
              <w:rPr>
                <w:rFonts w:hint="eastAsia" w:ascii="宋体" w:hAnsi="宋体" w:cs="宋体"/>
                <w:szCs w:val="21"/>
                <w:highlight w:val="none"/>
                <w:lang w:val="zh-CN"/>
              </w:rPr>
              <w:t>（</w:t>
            </w:r>
            <w:r>
              <w:rPr>
                <w:rFonts w:hint="eastAsia" w:ascii="宋体" w:hAnsi="宋体" w:cs="宋体"/>
                <w:szCs w:val="21"/>
                <w:highlight w:val="none"/>
                <w:lang w:val="en-US" w:eastAsia="zh-CN"/>
              </w:rPr>
              <w:t>赠送价值在预算控制价的4%（含）-5%之间</w:t>
            </w:r>
            <w:r>
              <w:rPr>
                <w:rFonts w:hint="eastAsia" w:ascii="宋体" w:hAnsi="宋体" w:cs="宋体"/>
                <w:szCs w:val="21"/>
                <w:highlight w:val="none"/>
                <w:lang w:val="zh-CN"/>
              </w:rPr>
              <w:t>）</w:t>
            </w:r>
            <w:r>
              <w:rPr>
                <w:rFonts w:hint="eastAsia" w:ascii="宋体" w:hAnsi="宋体" w:eastAsia="宋体" w:cs="宋体"/>
                <w:szCs w:val="21"/>
                <w:highlight w:val="none"/>
                <w:lang w:val="zh-CN"/>
              </w:rPr>
              <w:t>、得2分</w:t>
            </w:r>
            <w:r>
              <w:rPr>
                <w:rFonts w:hint="eastAsia" w:ascii="宋体" w:hAnsi="宋体" w:cs="宋体"/>
                <w:szCs w:val="21"/>
                <w:highlight w:val="none"/>
                <w:lang w:val="zh-CN"/>
              </w:rPr>
              <w:t>（</w:t>
            </w:r>
            <w:r>
              <w:rPr>
                <w:rFonts w:hint="eastAsia" w:ascii="宋体" w:hAnsi="宋体" w:cs="宋体"/>
                <w:szCs w:val="21"/>
                <w:highlight w:val="none"/>
                <w:lang w:val="en-US" w:eastAsia="zh-CN"/>
              </w:rPr>
              <w:t>赠送价值在预算控制价的3%（含）-4%之间</w:t>
            </w:r>
            <w:r>
              <w:rPr>
                <w:rFonts w:hint="eastAsia" w:ascii="宋体" w:hAnsi="宋体" w:cs="宋体"/>
                <w:szCs w:val="21"/>
                <w:highlight w:val="none"/>
                <w:lang w:val="zh-CN"/>
              </w:rPr>
              <w:t>）</w:t>
            </w:r>
            <w:r>
              <w:rPr>
                <w:rFonts w:hint="eastAsia" w:ascii="宋体" w:hAnsi="宋体" w:eastAsia="宋体" w:cs="宋体"/>
                <w:szCs w:val="21"/>
                <w:highlight w:val="none"/>
                <w:lang w:val="zh-CN"/>
              </w:rPr>
              <w:t>，</w:t>
            </w:r>
            <w:r>
              <w:rPr>
                <w:rFonts w:hint="eastAsia" w:ascii="宋体" w:hAnsi="宋体" w:cs="宋体"/>
                <w:szCs w:val="21"/>
                <w:highlight w:val="none"/>
                <w:lang w:val="en-US" w:eastAsia="zh-CN"/>
              </w:rPr>
              <w:t>得1分（赠送价值低于预算控制价的3%），</w:t>
            </w:r>
            <w:r>
              <w:rPr>
                <w:rFonts w:hint="eastAsia" w:ascii="宋体" w:hAnsi="宋体" w:eastAsia="宋体" w:cs="宋体"/>
                <w:szCs w:val="21"/>
                <w:highlight w:val="none"/>
                <w:lang w:val="zh-CN"/>
              </w:rPr>
              <w:t>不提供</w:t>
            </w:r>
            <w:r>
              <w:rPr>
                <w:rFonts w:hint="eastAsia" w:ascii="宋体" w:hAnsi="宋体" w:cs="宋体"/>
                <w:szCs w:val="21"/>
                <w:highlight w:val="none"/>
                <w:lang w:val="en-US" w:eastAsia="zh-CN"/>
              </w:rPr>
              <w:t>或赠送价值高于预算控制价5%的</w:t>
            </w:r>
            <w:r>
              <w:rPr>
                <w:rFonts w:hint="eastAsia" w:ascii="宋体" w:hAnsi="宋体" w:eastAsia="宋体" w:cs="宋体"/>
                <w:szCs w:val="21"/>
                <w:highlight w:val="none"/>
                <w:lang w:val="zh-CN"/>
              </w:rPr>
              <w:t>不得分。</w:t>
            </w:r>
          </w:p>
          <w:p w14:paraId="6251AA91">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szCs w:val="21"/>
                <w:highlight w:val="none"/>
              </w:rPr>
            </w:pPr>
            <w:r>
              <w:rPr>
                <w:rFonts w:hint="eastAsia" w:ascii="宋体" w:hAnsi="宋体" w:eastAsia="宋体" w:cs="宋体"/>
                <w:szCs w:val="21"/>
                <w:highlight w:val="none"/>
                <w:lang w:val="zh-CN"/>
              </w:rPr>
              <w:t>根据总价值衡量（须体现出具体的数值、规格、材质和价值，例如：材质、规格尺寸、价值XX元，以便比较）对响应人提出的采购人可以接受的实质性优惠条件进行综合评价。</w:t>
            </w:r>
          </w:p>
        </w:tc>
        <w:tc>
          <w:tcPr>
            <w:tcW w:w="850" w:type="dxa"/>
            <w:tcBorders>
              <w:top w:val="single" w:color="000000" w:sz="4" w:space="0"/>
              <w:left w:val="nil"/>
              <w:bottom w:val="single" w:color="000000" w:sz="4" w:space="0"/>
              <w:right w:val="single" w:color="000000" w:sz="4" w:space="0"/>
            </w:tcBorders>
            <w:noWrap w:val="0"/>
            <w:vAlign w:val="center"/>
          </w:tcPr>
          <w:p w14:paraId="1E60AB74">
            <w:pPr>
              <w:autoSpaceDE w:val="0"/>
              <w:autoSpaceDN w:val="0"/>
              <w:adjustRightInd w:val="0"/>
              <w:spacing w:line="30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0-6</w:t>
            </w:r>
          </w:p>
        </w:tc>
      </w:tr>
      <w:tr w14:paraId="7BFED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vMerge w:val="continue"/>
            <w:tcBorders>
              <w:top w:val="nil"/>
              <w:left w:val="single" w:color="auto" w:sz="4" w:space="0"/>
              <w:bottom w:val="single" w:color="000000" w:sz="4" w:space="0"/>
              <w:right w:val="single" w:color="000000" w:sz="4" w:space="0"/>
            </w:tcBorders>
            <w:noWrap w:val="0"/>
            <w:vAlign w:val="center"/>
          </w:tcPr>
          <w:p w14:paraId="42103A7E">
            <w:pPr>
              <w:autoSpaceDE w:val="0"/>
              <w:autoSpaceDN w:val="0"/>
              <w:adjustRightInd w:val="0"/>
              <w:spacing w:line="300" w:lineRule="exact"/>
              <w:jc w:val="center"/>
              <w:rPr>
                <w:rFonts w:hint="eastAsia" w:ascii="宋体" w:hAnsi="宋体" w:eastAsia="宋体" w:cs="宋体"/>
                <w:bCs/>
                <w:szCs w:val="21"/>
                <w:highlight w:val="none"/>
                <w:lang w:val="zh-CN"/>
              </w:rPr>
            </w:pPr>
          </w:p>
        </w:tc>
        <w:tc>
          <w:tcPr>
            <w:tcW w:w="2049" w:type="dxa"/>
            <w:tcBorders>
              <w:top w:val="single" w:color="000000" w:sz="4" w:space="0"/>
              <w:left w:val="nil"/>
              <w:bottom w:val="single" w:color="000000" w:sz="4" w:space="0"/>
              <w:right w:val="single" w:color="000000" w:sz="4" w:space="0"/>
            </w:tcBorders>
            <w:noWrap w:val="0"/>
            <w:vAlign w:val="center"/>
          </w:tcPr>
          <w:p w14:paraId="0DA73050">
            <w:pPr>
              <w:autoSpaceDE w:val="0"/>
              <w:autoSpaceDN w:val="0"/>
              <w:adjustRightInd w:val="0"/>
              <w:spacing w:line="3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服务承诺</w:t>
            </w:r>
          </w:p>
        </w:tc>
        <w:tc>
          <w:tcPr>
            <w:tcW w:w="6095" w:type="dxa"/>
            <w:tcBorders>
              <w:top w:val="single" w:color="000000" w:sz="4" w:space="0"/>
              <w:left w:val="nil"/>
              <w:bottom w:val="single" w:color="000000" w:sz="4" w:space="0"/>
              <w:right w:val="single" w:color="000000" w:sz="4" w:space="0"/>
            </w:tcBorders>
            <w:noWrap w:val="0"/>
            <w:vAlign w:val="center"/>
          </w:tcPr>
          <w:p w14:paraId="493D9F0B">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szCs w:val="21"/>
                <w:highlight w:val="none"/>
                <w:lang w:val="zh-CN"/>
              </w:rPr>
            </w:pPr>
            <w:r>
              <w:rPr>
                <w:rFonts w:hint="eastAsia" w:ascii="宋体" w:hAnsi="宋体" w:eastAsia="宋体" w:cs="宋体"/>
                <w:szCs w:val="21"/>
                <w:highlight w:val="none"/>
              </w:rPr>
              <w:t>质保期在国家通用基础上每延长一年得0.5分，满分1分，无延长不得分。</w:t>
            </w:r>
          </w:p>
        </w:tc>
        <w:tc>
          <w:tcPr>
            <w:tcW w:w="850" w:type="dxa"/>
            <w:tcBorders>
              <w:top w:val="single" w:color="000000" w:sz="4" w:space="0"/>
              <w:left w:val="nil"/>
              <w:bottom w:val="single" w:color="000000" w:sz="4" w:space="0"/>
              <w:right w:val="single" w:color="000000" w:sz="4" w:space="0"/>
            </w:tcBorders>
            <w:noWrap w:val="0"/>
            <w:vAlign w:val="center"/>
          </w:tcPr>
          <w:p w14:paraId="69C060AD">
            <w:pPr>
              <w:autoSpaceDE w:val="0"/>
              <w:autoSpaceDN w:val="0"/>
              <w:adjustRightInd w:val="0"/>
              <w:spacing w:line="30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0-1</w:t>
            </w:r>
          </w:p>
        </w:tc>
      </w:tr>
      <w:tr w14:paraId="43A36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949" w:type="dxa"/>
            <w:vMerge w:val="continue"/>
            <w:tcBorders>
              <w:top w:val="nil"/>
              <w:left w:val="single" w:color="auto" w:sz="4" w:space="0"/>
              <w:bottom w:val="single" w:color="000000" w:sz="4" w:space="0"/>
              <w:right w:val="single" w:color="000000" w:sz="4" w:space="0"/>
            </w:tcBorders>
            <w:noWrap w:val="0"/>
            <w:vAlign w:val="center"/>
          </w:tcPr>
          <w:p w14:paraId="3263341A">
            <w:pPr>
              <w:autoSpaceDE w:val="0"/>
              <w:autoSpaceDN w:val="0"/>
              <w:adjustRightInd w:val="0"/>
              <w:spacing w:line="300" w:lineRule="exact"/>
              <w:jc w:val="left"/>
              <w:rPr>
                <w:rFonts w:hint="eastAsia" w:ascii="宋体" w:hAnsi="宋体" w:eastAsia="宋体" w:cs="宋体"/>
                <w:bCs/>
                <w:szCs w:val="21"/>
                <w:highlight w:val="none"/>
                <w:lang w:val="zh-CN"/>
              </w:rPr>
            </w:pPr>
          </w:p>
        </w:tc>
        <w:tc>
          <w:tcPr>
            <w:tcW w:w="2049" w:type="dxa"/>
            <w:tcBorders>
              <w:top w:val="single" w:color="000000" w:sz="4" w:space="0"/>
              <w:left w:val="nil"/>
              <w:bottom w:val="single" w:color="000000" w:sz="4" w:space="0"/>
              <w:right w:val="single" w:color="000000" w:sz="4" w:space="0"/>
            </w:tcBorders>
            <w:noWrap w:val="0"/>
            <w:vAlign w:val="center"/>
          </w:tcPr>
          <w:p w14:paraId="1E9E54D1">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企业业绩</w:t>
            </w:r>
          </w:p>
        </w:tc>
        <w:tc>
          <w:tcPr>
            <w:tcW w:w="6095" w:type="dxa"/>
            <w:tcBorders>
              <w:top w:val="single" w:color="000000" w:sz="4" w:space="0"/>
              <w:left w:val="nil"/>
              <w:bottom w:val="single" w:color="000000" w:sz="4" w:space="0"/>
              <w:right w:val="single" w:color="000000" w:sz="4" w:space="0"/>
            </w:tcBorders>
            <w:noWrap w:val="0"/>
            <w:vAlign w:val="center"/>
          </w:tcPr>
          <w:p w14:paraId="6489834D">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供应商在（2022年1月1日至今）完成过类似项目，每</w:t>
            </w:r>
            <w:r>
              <w:rPr>
                <w:rFonts w:hint="eastAsia" w:ascii="宋体" w:hAnsi="宋体" w:eastAsia="宋体" w:cs="宋体"/>
                <w:bCs/>
                <w:kern w:val="0"/>
                <w:szCs w:val="21"/>
                <w:highlight w:val="none"/>
                <w:lang w:eastAsia="zh-CN"/>
              </w:rPr>
              <w:t>提供</w:t>
            </w:r>
            <w:r>
              <w:rPr>
                <w:rFonts w:hint="eastAsia" w:ascii="宋体" w:hAnsi="宋体" w:eastAsia="宋体" w:cs="宋体"/>
                <w:bCs/>
                <w:kern w:val="0"/>
                <w:szCs w:val="21"/>
                <w:highlight w:val="none"/>
              </w:rPr>
              <w:t>一项得0.5分，满分3分。</w:t>
            </w:r>
            <w:r>
              <w:rPr>
                <w:rFonts w:hint="eastAsia" w:ascii="宋体" w:hAnsi="宋体" w:eastAsia="宋体" w:cs="宋体"/>
                <w:bCs/>
                <w:szCs w:val="21"/>
                <w:highlight w:val="none"/>
                <w:lang w:val="zh-CN"/>
              </w:rPr>
              <w:t>提供中标</w:t>
            </w:r>
            <w:r>
              <w:rPr>
                <w:rFonts w:hint="eastAsia" w:ascii="宋体" w:hAnsi="宋体" w:eastAsia="宋体" w:cs="宋体"/>
                <w:bCs/>
                <w:szCs w:val="21"/>
                <w:highlight w:val="none"/>
                <w:lang w:val="en-US" w:eastAsia="zh-CN"/>
              </w:rPr>
              <w:t>/</w:t>
            </w:r>
            <w:r>
              <w:rPr>
                <w:rFonts w:hint="eastAsia" w:ascii="宋体" w:hAnsi="宋体" w:eastAsia="宋体" w:cs="宋体"/>
                <w:bCs/>
                <w:szCs w:val="21"/>
                <w:highlight w:val="none"/>
                <w:lang w:val="zh-CN"/>
              </w:rPr>
              <w:t>成交通知书或合同</w:t>
            </w:r>
            <w:r>
              <w:rPr>
                <w:rFonts w:hint="eastAsia" w:ascii="宋体" w:hAnsi="宋体" w:eastAsia="宋体" w:cs="宋体"/>
                <w:bCs/>
                <w:szCs w:val="21"/>
                <w:highlight w:val="none"/>
              </w:rPr>
              <w:t>协议书</w:t>
            </w:r>
            <w:r>
              <w:rPr>
                <w:rFonts w:hint="eastAsia" w:ascii="宋体" w:hAnsi="宋体" w:eastAsia="宋体" w:cs="宋体"/>
                <w:bCs/>
                <w:szCs w:val="18"/>
                <w:highlight w:val="none"/>
                <w:lang w:val="zh-CN"/>
              </w:rPr>
              <w:t>或竣工验收报告</w:t>
            </w:r>
            <w:r>
              <w:rPr>
                <w:rFonts w:hint="eastAsia" w:ascii="宋体" w:hAnsi="宋体" w:eastAsia="宋体" w:cs="宋体"/>
                <w:bCs/>
                <w:szCs w:val="21"/>
                <w:highlight w:val="none"/>
                <w:lang w:val="zh-CN"/>
              </w:rPr>
              <w:t>，响应文件</w:t>
            </w:r>
            <w:r>
              <w:rPr>
                <w:rFonts w:hint="eastAsia" w:ascii="宋体" w:hAnsi="宋体" w:eastAsia="宋体" w:cs="宋体"/>
                <w:bCs/>
                <w:szCs w:val="21"/>
                <w:highlight w:val="none"/>
              </w:rPr>
              <w:t>内附复印件加盖公章。</w:t>
            </w:r>
          </w:p>
        </w:tc>
        <w:tc>
          <w:tcPr>
            <w:tcW w:w="850" w:type="dxa"/>
            <w:tcBorders>
              <w:top w:val="single" w:color="000000" w:sz="4" w:space="0"/>
              <w:left w:val="nil"/>
              <w:bottom w:val="single" w:color="000000" w:sz="4" w:space="0"/>
              <w:right w:val="single" w:color="000000" w:sz="4" w:space="0"/>
            </w:tcBorders>
            <w:noWrap w:val="0"/>
            <w:vAlign w:val="center"/>
          </w:tcPr>
          <w:p w14:paraId="5FFCAC3A">
            <w:pPr>
              <w:autoSpaceDE w:val="0"/>
              <w:autoSpaceDN w:val="0"/>
              <w:adjustRightInd w:val="0"/>
              <w:spacing w:line="30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0-3</w:t>
            </w:r>
          </w:p>
        </w:tc>
      </w:tr>
    </w:tbl>
    <w:p w14:paraId="1A4A0E3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rPr>
        <w:t>评审方法</w:t>
      </w:r>
    </w:p>
    <w:p w14:paraId="68B83E71">
      <w:pPr>
        <w:keepNext w:val="0"/>
        <w:keepLines w:val="0"/>
        <w:pageBreakBefore w:val="0"/>
        <w:widowControl w:val="0"/>
        <w:kinsoku/>
        <w:wordWrap/>
        <w:overflowPunct/>
        <w:topLinePunct w:val="0"/>
        <w:autoSpaceDE w:val="0"/>
        <w:autoSpaceDN w:val="0"/>
        <w:bidi w:val="0"/>
        <w:adjustRightInd w:val="0"/>
        <w:snapToGrid/>
        <w:spacing w:line="360" w:lineRule="exact"/>
        <w:ind w:firstLine="411" w:firstLineChars="196"/>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本次评审采用综合评估法。磋商小组对满足竞争性磋商文件实质性要求的响应文件，按照本章规定的评分标准进行打分，并按得分由高到低顺序推荐中标候选人，但投标报价低于其成本的除外。综合评分相等时，以投标报价低的优先；投标报价也相等的，以施工组织设计得分高的优先，施工组织设计得分也相等的，由评审委员会确定。</w:t>
      </w:r>
    </w:p>
    <w:p w14:paraId="18EC178F">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2.评审标准</w:t>
      </w:r>
    </w:p>
    <w:p w14:paraId="5139622C">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2.1初步评审标准</w:t>
      </w:r>
    </w:p>
    <w:p w14:paraId="77BC3498">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2.1.1 资格评审标准：见磋商评审前附表。</w:t>
      </w:r>
    </w:p>
    <w:p w14:paraId="6866DBF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符合</w:t>
      </w:r>
      <w:r>
        <w:rPr>
          <w:rFonts w:hint="eastAsia" w:ascii="宋体" w:hAnsi="宋体" w:eastAsia="宋体" w:cs="宋体"/>
          <w:szCs w:val="21"/>
          <w:highlight w:val="none"/>
        </w:rPr>
        <w:t>性评审标准：见磋商评审前附表。</w:t>
      </w:r>
    </w:p>
    <w:p w14:paraId="2D5C79E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2.2 分值构成与评分标准</w:t>
      </w:r>
    </w:p>
    <w:p w14:paraId="7A110E6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2.2.1 分值构成</w:t>
      </w:r>
    </w:p>
    <w:p w14:paraId="348AD1D7">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（1）施工组织设计：见磋商评审前附表；</w:t>
      </w:r>
    </w:p>
    <w:p w14:paraId="7B0CB987">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（2）项目管理机构：见磋商评审前附表；</w:t>
      </w:r>
    </w:p>
    <w:p w14:paraId="134ED51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（3）磋商报价：见磋商评审前附表；</w:t>
      </w:r>
    </w:p>
    <w:p w14:paraId="163BF09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（4）其他评分因素：见磋商评审前附表。</w:t>
      </w:r>
    </w:p>
    <w:p w14:paraId="2C03EA8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2.2.2 磋商基准价计算</w:t>
      </w:r>
    </w:p>
    <w:p w14:paraId="3A889A7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磋商基准价计算方法：见磋商评审前附表。</w:t>
      </w:r>
    </w:p>
    <w:p w14:paraId="7B8080A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2.2.3 投标报价的偏差率计算</w:t>
      </w:r>
    </w:p>
    <w:p w14:paraId="58E45DA2">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投标报价的偏差率计算公式：见磋商评审前附表。</w:t>
      </w:r>
    </w:p>
    <w:p w14:paraId="6CD2DB9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2.2.4 评分标准</w:t>
      </w:r>
    </w:p>
    <w:p w14:paraId="4489026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（1）施工组织设计评分标准：见磋商评审前附表；</w:t>
      </w:r>
    </w:p>
    <w:p w14:paraId="41A3DD3C">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（2）项目管理机构评分标准：见磋商评审前附表；</w:t>
      </w:r>
    </w:p>
    <w:p w14:paraId="66DD5EEB">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（3）投标报价评分标准：见磋商评审前附表；</w:t>
      </w:r>
    </w:p>
    <w:p w14:paraId="77274DA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（4）其他因素评分标准：见磋商评审前附表。</w:t>
      </w:r>
    </w:p>
    <w:p w14:paraId="77224C2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3.评标程序</w:t>
      </w:r>
    </w:p>
    <w:p w14:paraId="3EA63EF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3.1初步评审</w:t>
      </w:r>
    </w:p>
    <w:p w14:paraId="37C9C92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3.1.1 供应商应提交第二章“竞争性磋商须知”规定的有关证明和证件的原件</w:t>
      </w:r>
      <w:r>
        <w:rPr>
          <w:rFonts w:hint="eastAsia" w:ascii="宋体" w:hAnsi="宋体" w:eastAsia="宋体" w:cs="宋体"/>
          <w:szCs w:val="21"/>
          <w:highlight w:val="none"/>
          <w:lang w:eastAsia="zh-CN"/>
        </w:rPr>
        <w:t>清晰可辩的扫描件</w:t>
      </w:r>
      <w:r>
        <w:rPr>
          <w:rFonts w:hint="eastAsia" w:ascii="宋体" w:hAnsi="宋体" w:eastAsia="宋体" w:cs="宋体"/>
          <w:szCs w:val="21"/>
          <w:highlight w:val="none"/>
        </w:rPr>
        <w:t>，以便核验。磋商小组依据本章规定的标准对响应文件进行初步评审。有一项不符合评审标准的，评审委员会应当否决其投标，作废标处理。只有当通过初步评审的投标单位超过3家（包含3家），此次投标才能进入详细评审，否则视为具有竞争性投标单位不足3家，应当重新招标。</w:t>
      </w:r>
    </w:p>
    <w:p w14:paraId="0E36EDB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3.1.2 供应商有以下情形之一的，其投标作废标处理：</w:t>
      </w:r>
    </w:p>
    <w:p w14:paraId="3904B40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（1）第二章“竞争性磋商须知”第一部分第3.6项规定的任何一种情形的；</w:t>
      </w:r>
    </w:p>
    <w:p w14:paraId="32E3B62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（2）串通投标或弄虚作假或有其他违法行为的：</w:t>
      </w:r>
    </w:p>
    <w:p w14:paraId="7726E2CF">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（3）不按评审委员会要求澄清、说明或补正的。</w:t>
      </w:r>
    </w:p>
    <w:p w14:paraId="30B50C0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3.1.3 投标报价有算术错误的，磋商小组按以下原则对投标报价进行修正，修正的价格经供应商书面确认后具有约束力。供应商不接受修正价格的，其投标作废标处理。</w:t>
      </w:r>
    </w:p>
    <w:p w14:paraId="71E395E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（1）响应文件中的大写金额与小写金额不一致的，以大写金额为准：</w:t>
      </w:r>
    </w:p>
    <w:p w14:paraId="40B2013F">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(2）总价金额与依据单价计算出的结果不一致的，以单价金额为准修正总价，但单价金额小数点有明显错误的除外。</w:t>
      </w:r>
    </w:p>
    <w:p w14:paraId="2DAE546D">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 详细评审</w:t>
      </w:r>
    </w:p>
    <w:p w14:paraId="4DA8348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3.2.1磋商小组按本章第2款规定的量化因素和分值进行打分，并计算出综合评估得分。</w:t>
      </w:r>
    </w:p>
    <w:p w14:paraId="5C9B3CB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3.2.2 评分分值计算保留小数点后两位，小数点后第三位“四舍五入”。</w:t>
      </w:r>
    </w:p>
    <w:p w14:paraId="61FCA51F">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3.2.3 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磋商小组认定该供应商以低于成本报价竞标，其投标作废标处理。</w:t>
      </w:r>
    </w:p>
    <w:p w14:paraId="395865C8">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3.3 响应文件的澄清和补正</w:t>
      </w:r>
    </w:p>
    <w:p w14:paraId="144FDE0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3.3.1 在磋商过程中，磋商小组可以书面形式要求供应商对所提交响应文件中不明确的内容进行书面澄清或说明，或者对细微偏差进行补正。磋商小组不接受供应商主动提出的澄清、说明或补正。</w:t>
      </w:r>
    </w:p>
    <w:p w14:paraId="2A7DE86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3.3.2 澄清、说明和补正不得改变响应文件的实质性内容（算术性错误修正的除外）。供应商的书面澄清、说明和补正属于响应文件的组成部分。</w:t>
      </w:r>
    </w:p>
    <w:p w14:paraId="5A1C31B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3.3.3 磋商小组对供应商提交的澄清、说明或补正有疑问的，可以要求供应商进一步澄清、说明或补正，直至满足评审委员会的要求。</w:t>
      </w:r>
    </w:p>
    <w:p w14:paraId="341C7D9C">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3.4 评标结果</w:t>
      </w:r>
    </w:p>
    <w:p w14:paraId="6F9867F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3.4.1 除第二章“竞争性磋商须知”前附表授权直接确定成交人外，磋商小组按照得分由高到低的顺序推荐中标候选人。</w:t>
      </w:r>
    </w:p>
    <w:p w14:paraId="330B65C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3.4.2 磋商小组完成评标后，应当向采购人提交书面磋商报告。</w:t>
      </w:r>
    </w:p>
    <w:p w14:paraId="27897A44">
      <w:pPr>
        <w:rPr>
          <w:rFonts w:hint="eastAsia" w:ascii="宋体" w:hAnsi="宋体" w:eastAsia="宋体" w:cs="宋体"/>
          <w:szCs w:val="21"/>
          <w:highlight w:val="none"/>
        </w:rPr>
      </w:pPr>
    </w:p>
    <w:p w14:paraId="1C112569">
      <w:pPr>
        <w:widowControl/>
        <w:shd w:val="clear" w:color="auto" w:fill="FFFFFF"/>
        <w:spacing w:after="150"/>
        <w:jc w:val="center"/>
        <w:rPr>
          <w:rFonts w:hint="eastAsia" w:ascii="宋体" w:hAnsi="宋体" w:eastAsia="宋体" w:cs="宋体"/>
          <w:b/>
          <w:bCs/>
          <w:szCs w:val="21"/>
          <w:highlight w:val="none"/>
        </w:rPr>
      </w:pPr>
      <w:r>
        <w:rPr>
          <w:rFonts w:hint="eastAsia" w:ascii="宋体" w:hAnsi="宋体" w:eastAsia="宋体" w:cs="宋体"/>
          <w:szCs w:val="21"/>
          <w:highlight w:val="none"/>
        </w:rPr>
        <w:br w:type="page"/>
      </w:r>
      <w:bookmarkStart w:id="31" w:name="_Toc465069568"/>
      <w:r>
        <w:rPr>
          <w:rFonts w:hint="eastAsia" w:ascii="宋体" w:hAnsi="宋体" w:eastAsia="宋体" w:cs="宋体"/>
          <w:b/>
          <w:bCs/>
          <w:szCs w:val="21"/>
          <w:highlight w:val="none"/>
        </w:rPr>
        <w:t>附件：关于印发《政府采购促进中小企业发展管理办法》的通知</w:t>
      </w:r>
    </w:p>
    <w:p w14:paraId="00FE393C">
      <w:pPr>
        <w:widowControl/>
        <w:shd w:val="clear" w:color="auto" w:fill="FFFFFF"/>
        <w:spacing w:after="150"/>
        <w:jc w:val="center"/>
        <w:rPr>
          <w:rFonts w:hint="eastAsia" w:ascii="宋体" w:hAnsi="宋体" w:eastAsia="宋体" w:cs="宋体"/>
          <w:b/>
          <w:bCs/>
          <w:szCs w:val="21"/>
          <w:highlight w:val="none"/>
        </w:rPr>
      </w:pPr>
      <w:r>
        <w:rPr>
          <w:rFonts w:hint="eastAsia" w:ascii="宋体" w:hAnsi="宋体" w:eastAsia="宋体" w:cs="宋体"/>
          <w:b/>
          <w:bCs/>
          <w:szCs w:val="21"/>
          <w:highlight w:val="none"/>
        </w:rPr>
        <w:t>财库〔2020〕46号</w:t>
      </w:r>
    </w:p>
    <w:p w14:paraId="14F96464">
      <w:pPr>
        <w:keepNext w:val="0"/>
        <w:keepLines w:val="0"/>
        <w:pageBreakBefore w:val="0"/>
        <w:widowControl/>
        <w:shd w:val="clear" w:color="auto" w:fill="FFFFFF"/>
        <w:kinsoku/>
        <w:wordWrap/>
        <w:overflowPunct/>
        <w:topLinePunct w:val="0"/>
        <w:autoSpaceDE/>
        <w:autoSpaceDN/>
        <w:bidi w:val="0"/>
        <w:adjustRightInd/>
        <w:snapToGrid/>
        <w:spacing w:after="150"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各中央预算单位办公厅（室），各省、自治区、直辖市、计划单列市财政厅（局）、工业和信息化主管部门，新疆生产建设兵团财政局、工业和信息化主管部门：</w:t>
      </w:r>
    </w:p>
    <w:p w14:paraId="4242A51F">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28D0ACF">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附件：政府采购促进中小企业发展管理办法</w:t>
      </w:r>
    </w:p>
    <w:p w14:paraId="0E7316F7">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right"/>
        <w:textAlignment w:val="auto"/>
        <w:rPr>
          <w:rFonts w:hint="eastAsia" w:ascii="宋体" w:hAnsi="宋体" w:eastAsia="宋体" w:cs="宋体"/>
          <w:szCs w:val="21"/>
          <w:highlight w:val="none"/>
        </w:rPr>
      </w:pPr>
      <w:r>
        <w:rPr>
          <w:rFonts w:hint="eastAsia" w:ascii="宋体" w:hAnsi="宋体" w:eastAsia="宋体" w:cs="宋体"/>
          <w:szCs w:val="21"/>
          <w:highlight w:val="none"/>
        </w:rPr>
        <w:t>财 政  部</w:t>
      </w:r>
    </w:p>
    <w:p w14:paraId="1ADFE05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right"/>
        <w:textAlignment w:val="auto"/>
        <w:rPr>
          <w:rFonts w:hint="eastAsia" w:ascii="宋体" w:hAnsi="宋体" w:eastAsia="宋体" w:cs="宋体"/>
          <w:szCs w:val="21"/>
          <w:highlight w:val="none"/>
        </w:rPr>
      </w:pPr>
      <w:r>
        <w:rPr>
          <w:rFonts w:hint="eastAsia" w:ascii="宋体" w:hAnsi="宋体" w:eastAsia="宋体" w:cs="宋体"/>
          <w:szCs w:val="21"/>
          <w:highlight w:val="none"/>
        </w:rPr>
        <w:t>工业和信息化部</w:t>
      </w:r>
    </w:p>
    <w:p w14:paraId="46F6C77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right"/>
        <w:textAlignment w:val="auto"/>
        <w:rPr>
          <w:rFonts w:hint="eastAsia" w:ascii="宋体" w:hAnsi="宋体" w:eastAsia="宋体" w:cs="宋体"/>
          <w:szCs w:val="21"/>
          <w:highlight w:val="none"/>
        </w:rPr>
      </w:pPr>
      <w:r>
        <w:rPr>
          <w:rFonts w:hint="eastAsia" w:ascii="宋体" w:hAnsi="宋体" w:eastAsia="宋体" w:cs="宋体"/>
          <w:szCs w:val="21"/>
          <w:highlight w:val="none"/>
        </w:rPr>
        <w:t>2020年12月18日</w:t>
      </w:r>
    </w:p>
    <w:p w14:paraId="37FED548">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政府采购促进中小企业发展管理办法</w:t>
      </w:r>
    </w:p>
    <w:p w14:paraId="5BAB17F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第一条 为了发挥政府采购的政策功能，促进中小企业健康发展，根据《中华人民共和国政府采购法》、《中华人民共和国中小企业促进法》等有关法律法规，制定本办法。</w:t>
      </w:r>
    </w:p>
    <w:p w14:paraId="4DE94F6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BD1643B">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符合中小企业划分标准的个体工商户，在政府采购活动中视同中小企业。</w:t>
      </w:r>
    </w:p>
    <w:p w14:paraId="6845D7D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213A3023">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第四条 在政府采购活动中，供应商提供的货物、工程或者服务符合下列情形的，享受本办法规定的中小企业扶持政策：</w:t>
      </w:r>
    </w:p>
    <w:p w14:paraId="6BB9CE3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（一）在货物采购项目中，货物由中小企业制造，即货物由中小企业生产且使用该中小企业商号或者注册商标；</w:t>
      </w:r>
    </w:p>
    <w:p w14:paraId="124B502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（二）在工程采购项目中，工程由中小企业承建，即工程施工单位为中小企业；</w:t>
      </w:r>
    </w:p>
    <w:p w14:paraId="65A22A4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（三）在服务采购项目中，服务由中小企业承接，即提供服务的人员为中小企业依照《中华人民共和国劳动合同法》订立劳动合同的从业人员。</w:t>
      </w:r>
    </w:p>
    <w:p w14:paraId="4B0CFBCC">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在货物采购项目中，供应商提供的货物既有中小企业制造货物，也有大型企业制造货物的，不享受本办法规定的中小企业扶持政策。</w:t>
      </w:r>
    </w:p>
    <w:p w14:paraId="7812CF20">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以联合体形式参加政府采购活动，联合体各方均为中小企业的，联合体视同中小企业。其中，联合体各方均为小微企业的，联合体视同小微企业。</w:t>
      </w:r>
    </w:p>
    <w:p w14:paraId="2AB72B7F">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7F8995C">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3AB2862">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符合下列情形之一的，可不专门面向中小企业预留采购份额：</w:t>
      </w:r>
    </w:p>
    <w:p w14:paraId="75732A3A">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（一）法律法规和国家有关政策明确规定优先或者应当面向事业单位、社会组织等非企业主体采购的；</w:t>
      </w:r>
    </w:p>
    <w:p w14:paraId="038E2182">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（二）因确需使用不可替代的专利、专有技术，基础设施限制，或者提供特定公共服务等原因，只能从中小企业之外的供应商处采购的；</w:t>
      </w:r>
    </w:p>
    <w:p w14:paraId="40DC9D7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（三）按照本办法规定预留采购份额无法确保充分供应、充分竞争，或者存在可能影响政府采购目标实现的情形；</w:t>
      </w:r>
    </w:p>
    <w:p w14:paraId="42DB4BD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（四）框架协议采购项目；</w:t>
      </w:r>
    </w:p>
    <w:p w14:paraId="207CEA27">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（五）省级以上人民政府财政部门规定的其他情形。</w:t>
      </w:r>
    </w:p>
    <w:p w14:paraId="00972B38">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除上述情形外，其他均为适宜由中小企业提供的情形。</w:t>
      </w:r>
    </w:p>
    <w:p w14:paraId="3EB935E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第七条 采购限额标准以上，200 万元以下的货物和服务采购项目、400万元以下的工程采购项目，适宜由中小企业提供的，采购人应当专门面向中小企业采购。</w:t>
      </w:r>
    </w:p>
    <w:p w14:paraId="34AE92C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64BFC2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（一）将采购项目整体或者设置采购包专门面向中小企业采购；</w:t>
      </w:r>
    </w:p>
    <w:p w14:paraId="27B15BFD">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（二）要求供应商以联合体形式参加采购活动，且联合体中中小企业承担的部分达到一定比例；</w:t>
      </w:r>
    </w:p>
    <w:p w14:paraId="15157D6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（三）要求获得采购合同的供应商将采购项目中的一定比例分包给一家或者多家中小企业。</w:t>
      </w:r>
    </w:p>
    <w:p w14:paraId="558E96CD">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组成联合体或者接受分包合同的中小企业与联合体内其他企业、分包企业之间不得存在直接控股、管理关系。</w:t>
      </w:r>
    </w:p>
    <w:p w14:paraId="7E389C63">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C9451C6">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3C6E906">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8051BC7">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CFAFEE3">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D521E0B">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第十二条 采购项目涉及中小企业采购的，采购文件应当明确以下内容：</w:t>
      </w:r>
    </w:p>
    <w:p w14:paraId="5BFE5ED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（一）预留份额的采购项目或者采购包，明确该项目或相关采购包专门面向中小企业采购，以及相关标的及预算金额；</w:t>
      </w:r>
    </w:p>
    <w:p w14:paraId="35FCC3A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（二）要求以联合体形式参加或者合同分包的，明确联合协议或者分包意向协议中中小企业合同金额应当达到的比例，并作为供应商资格条件；</w:t>
      </w:r>
    </w:p>
    <w:p w14:paraId="768AF7A8">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（三）非预留份额的采购项目或者采购包，明确有关价格扣除比例或者价格分加分比例；</w:t>
      </w:r>
    </w:p>
    <w:p w14:paraId="1B5E64A7">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（四）规定依据本办法规定享受扶持政策获得政府采购合同的，小微企业不得将合同分包给大中型企业，中型企业不得将合同分包给大型企业；</w:t>
      </w:r>
    </w:p>
    <w:p w14:paraId="5A597118">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（五）采购人认为具备相关条件的，明确对中小企业在资金支付期限、预付款比例等方面的优惠措施；</w:t>
      </w:r>
    </w:p>
    <w:p w14:paraId="6B2518DC">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（六）明确采购标的对应的中小企业划分标准所属行业；</w:t>
      </w:r>
    </w:p>
    <w:p w14:paraId="6CAAB856">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（七）法律法规和省级以上人民政府财政部门规定的其他事项。</w:t>
      </w:r>
    </w:p>
    <w:p w14:paraId="03808AC2">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第十三条 中标、成交供应商享受本办法规定的中小企业扶持政策的，采购人、采购代理机构应当随中标、成交结果公开中标、成交供应商的《中小企业声明函》。</w:t>
      </w:r>
    </w:p>
    <w:p w14:paraId="03BA4DDB">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适用招标投标法的政府采购工程建设项目，应当在公示中标候选人时公开中标候选人的《中小企业声明函》。</w:t>
      </w:r>
    </w:p>
    <w:p w14:paraId="352D211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2FB38E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1DD344D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09F600B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中小企业主管部门应当在收到财政部门或者有关招标投标行政监督部门关于协助开展中小企业认定函后10个工作日内做出书面答复。</w:t>
      </w:r>
    </w:p>
    <w:p w14:paraId="6176974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D0FF657">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49385EE">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B54FC6">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第二十条 供应商按照本办法规定提供声明函内容不实的，属于提供虚假材料谋取中标、成交，依照《中华人民共和国政府采购法》等国家有关规定追究相应责任。</w:t>
      </w:r>
    </w:p>
    <w:p w14:paraId="49EB34A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69357FBA">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54B792A">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第二十二条 对外援助项目、国家相关资格或者资质管理制度另有规定的项目，不适用本办法。</w:t>
      </w:r>
    </w:p>
    <w:p w14:paraId="5F2094D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第二十三条 关于视同中小企业的其他主体的政府采购扶持政策，由财政部会同有关部门另行规定。</w:t>
      </w:r>
    </w:p>
    <w:p w14:paraId="352B79D8">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第二十四条 省级财政部门可以会同中小企业主管部门根据本办法的规定制定具体实施办法。</w:t>
      </w:r>
    </w:p>
    <w:p w14:paraId="25A6429E">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第二十五条 本办法自2021年1月1日起施行。《财政部 工业和信息化部关于印发〈政府采购促进中小企业发展暂行办法〉的通知》（财库﹝2011﹞181号）同时废止。</w:t>
      </w:r>
    </w:p>
    <w:p w14:paraId="67D52F6E">
      <w:pPr>
        <w:widowControl/>
        <w:spacing w:line="340" w:lineRule="exact"/>
        <w:ind w:firstLine="420" w:firstLineChars="200"/>
        <w:jc w:val="left"/>
        <w:rPr>
          <w:rFonts w:hint="eastAsia" w:ascii="宋体" w:hAnsi="宋体" w:eastAsia="宋体" w:cs="宋体"/>
          <w:bCs/>
          <w:szCs w:val="21"/>
          <w:highlight w:val="none"/>
          <w:lang w:val="zh-CN"/>
        </w:rPr>
      </w:pPr>
    </w:p>
    <w:p w14:paraId="2BAEB4A6">
      <w:pPr>
        <w:widowControl/>
        <w:spacing w:line="340" w:lineRule="exact"/>
        <w:ind w:firstLine="420" w:firstLineChars="200"/>
        <w:jc w:val="left"/>
        <w:rPr>
          <w:rFonts w:hint="eastAsia" w:ascii="宋体" w:hAnsi="宋体" w:eastAsia="宋体" w:cs="宋体"/>
          <w:bCs/>
          <w:szCs w:val="21"/>
          <w:highlight w:val="none"/>
          <w:lang w:val="zh-CN"/>
        </w:rPr>
      </w:pPr>
    </w:p>
    <w:p w14:paraId="46C13D3D">
      <w:pPr>
        <w:pStyle w:val="13"/>
        <w:shd w:val="clear" w:color="auto" w:fill="FFFFFF"/>
        <w:spacing w:before="0" w:beforeAutospacing="0" w:after="0" w:afterAutospacing="0"/>
        <w:jc w:val="center"/>
        <w:rPr>
          <w:rStyle w:val="18"/>
          <w:rFonts w:hint="eastAsia" w:ascii="宋体" w:hAnsi="宋体" w:eastAsia="宋体" w:cs="宋体"/>
          <w:sz w:val="21"/>
          <w:szCs w:val="21"/>
          <w:highlight w:val="none"/>
          <w:shd w:val="clear" w:color="auto" w:fill="FFFFFF"/>
        </w:rPr>
      </w:pPr>
      <w:r>
        <w:rPr>
          <w:rFonts w:hint="eastAsia" w:ascii="宋体" w:hAnsi="宋体" w:eastAsia="宋体" w:cs="宋体"/>
          <w:bCs/>
          <w:sz w:val="28"/>
          <w:szCs w:val="28"/>
          <w:highlight w:val="none"/>
        </w:rPr>
        <w:br w:type="page"/>
      </w:r>
      <w:r>
        <w:rPr>
          <w:rStyle w:val="18"/>
          <w:rFonts w:hint="eastAsia" w:ascii="宋体" w:hAnsi="宋体" w:eastAsia="宋体" w:cs="宋体"/>
          <w:sz w:val="21"/>
          <w:szCs w:val="21"/>
          <w:highlight w:val="none"/>
          <w:shd w:val="clear" w:color="auto" w:fill="FFFFFF"/>
        </w:rPr>
        <w:t>财政部关于进一步加大政府采购支持中小企业力度的通知</w:t>
      </w:r>
      <w:r>
        <w:rPr>
          <w:rStyle w:val="18"/>
          <w:rFonts w:hint="eastAsia" w:ascii="宋体" w:hAnsi="宋体" w:eastAsia="宋体" w:cs="宋体"/>
          <w:sz w:val="21"/>
          <w:szCs w:val="21"/>
          <w:highlight w:val="none"/>
          <w:shd w:val="clear" w:color="auto" w:fill="FFFFFF"/>
        </w:rPr>
        <w:br w:type="textWrapping"/>
      </w:r>
      <w:r>
        <w:rPr>
          <w:rStyle w:val="18"/>
          <w:rFonts w:hint="eastAsia" w:ascii="宋体" w:hAnsi="宋体" w:eastAsia="宋体" w:cs="宋体"/>
          <w:sz w:val="21"/>
          <w:szCs w:val="21"/>
          <w:highlight w:val="none"/>
          <w:shd w:val="clear" w:color="auto" w:fill="FFFFFF"/>
        </w:rPr>
        <w:t>财库〔2022〕19号</w:t>
      </w:r>
    </w:p>
    <w:p w14:paraId="49A4E3FF">
      <w:pPr>
        <w:pStyle w:val="13"/>
        <w:shd w:val="clear" w:color="auto" w:fill="FFFFFF"/>
        <w:spacing w:before="0" w:beforeAutospacing="0" w:after="0" w:afterAutospacing="0"/>
        <w:jc w:val="center"/>
        <w:rPr>
          <w:rStyle w:val="18"/>
          <w:rFonts w:hint="eastAsia" w:ascii="宋体" w:hAnsi="宋体" w:eastAsia="宋体" w:cs="宋体"/>
          <w:sz w:val="21"/>
          <w:szCs w:val="21"/>
          <w:highlight w:val="none"/>
          <w:shd w:val="clear" w:color="auto" w:fill="FFFFFF"/>
        </w:rPr>
      </w:pPr>
    </w:p>
    <w:p w14:paraId="43DF368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各中央预算单位，各省、自治区、直辖市、计划单列市财政厅（局），新疆生产建设兵团财政局：</w:t>
      </w:r>
      <w:r>
        <w:rPr>
          <w:rFonts w:hint="eastAsia" w:ascii="宋体" w:hAnsi="宋体" w:eastAsia="宋体" w:cs="宋体"/>
          <w:bCs/>
          <w:szCs w:val="21"/>
          <w:highlight w:val="none"/>
        </w:rPr>
        <w:br w:type="textWrapping"/>
      </w:r>
      <w:r>
        <w:rPr>
          <w:rFonts w:hint="eastAsia" w:ascii="宋体" w:hAnsi="宋体" w:eastAsia="宋体" w:cs="宋体"/>
          <w:bCs/>
          <w:szCs w:val="21"/>
          <w:highlight w:val="none"/>
        </w:rPr>
        <w:t xml:space="preserve">    为贯彻落实《</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"https://www.waizi.org.cn/doc/132590.html" \t "https://www.waizi.org.cn/doc/_blank" \o "国发〔2022〕12号《国务院关于印发扎实稳住经济一揽子政策措施的通知》" </w:instrText>
      </w:r>
      <w:r>
        <w:rPr>
          <w:rFonts w:hint="eastAsia" w:ascii="宋体" w:hAnsi="宋体" w:eastAsia="宋体" w:cs="宋体"/>
          <w:highlight w:val="none"/>
        </w:rPr>
        <w:fldChar w:fldCharType="separate"/>
      </w:r>
      <w:r>
        <w:rPr>
          <w:rFonts w:hint="eastAsia" w:ascii="宋体" w:hAnsi="宋体" w:eastAsia="宋体" w:cs="宋体"/>
          <w:bCs/>
          <w:szCs w:val="21"/>
          <w:highlight w:val="none"/>
        </w:rPr>
        <w:t>国务院关于印发扎实稳住经济一揽子政策措施的通知</w:t>
      </w:r>
      <w:r>
        <w:rPr>
          <w:rFonts w:hint="eastAsia" w:ascii="宋体" w:hAnsi="宋体" w:eastAsia="宋体" w:cs="宋体"/>
          <w:bCs/>
          <w:szCs w:val="21"/>
          <w:highlight w:val="none"/>
        </w:rPr>
        <w:fldChar w:fldCharType="end"/>
      </w:r>
      <w:r>
        <w:rPr>
          <w:rFonts w:hint="eastAsia" w:ascii="宋体" w:hAnsi="宋体" w:eastAsia="宋体" w:cs="宋体"/>
          <w:bCs/>
          <w:szCs w:val="21"/>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"https://www.waizi.org.cn/doc/132590.html" \t "https://www.waizi.org.cn/doc/_blank" \o "国发〔2022〕12号《国务院关于印发扎实稳住经济一揽子政策措施的通知》" </w:instrText>
      </w:r>
      <w:r>
        <w:rPr>
          <w:rFonts w:hint="eastAsia" w:ascii="宋体" w:hAnsi="宋体" w:eastAsia="宋体" w:cs="宋体"/>
          <w:highlight w:val="none"/>
        </w:rPr>
        <w:fldChar w:fldCharType="separate"/>
      </w:r>
      <w:r>
        <w:rPr>
          <w:rFonts w:hint="eastAsia" w:ascii="宋体" w:hAnsi="宋体" w:eastAsia="宋体" w:cs="宋体"/>
          <w:bCs/>
          <w:szCs w:val="21"/>
          <w:highlight w:val="none"/>
        </w:rPr>
        <w:t>国发〔2022〕12号</w:t>
      </w:r>
      <w:r>
        <w:rPr>
          <w:rFonts w:hint="eastAsia" w:ascii="宋体" w:hAnsi="宋体" w:eastAsia="宋体" w:cs="宋体"/>
          <w:bCs/>
          <w:szCs w:val="21"/>
          <w:highlight w:val="none"/>
        </w:rPr>
        <w:fldChar w:fldCharType="end"/>
      </w:r>
      <w:r>
        <w:rPr>
          <w:rFonts w:hint="eastAsia" w:ascii="宋体" w:hAnsi="宋体" w:eastAsia="宋体" w:cs="宋体"/>
          <w:bCs/>
          <w:szCs w:val="21"/>
          <w:highlight w:val="none"/>
        </w:rPr>
        <w:t>）有关要求，做好财政政策支持中小企业纾困解难工作，助力经济平稳健康发展，现就加大政府采购支持中小企业力度有关事项通知如下：</w:t>
      </w:r>
      <w:r>
        <w:rPr>
          <w:rFonts w:hint="eastAsia" w:ascii="宋体" w:hAnsi="宋体" w:eastAsia="宋体" w:cs="宋体"/>
          <w:bCs/>
          <w:szCs w:val="21"/>
          <w:highlight w:val="none"/>
        </w:rPr>
        <w:br w:type="textWrapping"/>
      </w:r>
      <w:r>
        <w:rPr>
          <w:rFonts w:hint="eastAsia" w:ascii="宋体" w:hAnsi="宋体" w:eastAsia="宋体" w:cs="宋体"/>
          <w:bCs/>
          <w:szCs w:val="21"/>
          <w:highlight w:val="none"/>
        </w:rPr>
        <w:t xml:space="preserve">    一、严格落实支持中小企业政府采购政策。各地区、各部门要按照国务院的统一部署，认真落实《</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"https://www.waizi.org.cn/doc/97301.html" \t "https://www.waizi.org.cn/doc/_blank" \o "财库〔2020〕46号《财政部工业和信息化部关于印发〈政府采购促进中小企业发展管理办法〉的通知》" </w:instrText>
      </w:r>
      <w:r>
        <w:rPr>
          <w:rFonts w:hint="eastAsia" w:ascii="宋体" w:hAnsi="宋体" w:eastAsia="宋体" w:cs="宋体"/>
          <w:highlight w:val="none"/>
        </w:rPr>
        <w:fldChar w:fldCharType="separate"/>
      </w:r>
      <w:r>
        <w:rPr>
          <w:rFonts w:hint="eastAsia" w:ascii="宋体" w:hAnsi="宋体" w:eastAsia="宋体" w:cs="宋体"/>
          <w:bCs/>
          <w:szCs w:val="21"/>
          <w:highlight w:val="none"/>
        </w:rPr>
        <w:t>政府采购促进中小企业发展管理办法</w:t>
      </w:r>
      <w:r>
        <w:rPr>
          <w:rFonts w:hint="eastAsia" w:ascii="宋体" w:hAnsi="宋体" w:eastAsia="宋体" w:cs="宋体"/>
          <w:bCs/>
          <w:szCs w:val="21"/>
          <w:highlight w:val="none"/>
        </w:rPr>
        <w:fldChar w:fldCharType="end"/>
      </w:r>
      <w:r>
        <w:rPr>
          <w:rFonts w:hint="eastAsia" w:ascii="宋体" w:hAnsi="宋体" w:eastAsia="宋体" w:cs="宋体"/>
          <w:bCs/>
          <w:szCs w:val="21"/>
          <w:highlight w:val="none"/>
        </w:rPr>
        <w:t>》（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r>
        <w:rPr>
          <w:rFonts w:hint="eastAsia" w:ascii="宋体" w:hAnsi="宋体" w:eastAsia="宋体" w:cs="宋体"/>
          <w:bCs/>
          <w:szCs w:val="21"/>
          <w:highlight w:val="none"/>
        </w:rPr>
        <w:br w:type="textWrapping"/>
      </w:r>
      <w:r>
        <w:rPr>
          <w:rFonts w:hint="eastAsia" w:ascii="宋体" w:hAnsi="宋体" w:eastAsia="宋体" w:cs="宋体"/>
          <w:bCs/>
          <w:szCs w:val="21"/>
          <w:highlight w:val="none"/>
        </w:rPr>
        <w:t xml:space="preserve">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r>
        <w:rPr>
          <w:rFonts w:hint="eastAsia" w:ascii="宋体" w:hAnsi="宋体" w:eastAsia="宋体" w:cs="宋体"/>
          <w:bCs/>
          <w:szCs w:val="21"/>
          <w:highlight w:val="none"/>
        </w:rPr>
        <w:br w:type="textWrapping"/>
      </w:r>
      <w:r>
        <w:rPr>
          <w:rFonts w:hint="eastAsia" w:ascii="宋体" w:hAnsi="宋体" w:eastAsia="宋体" w:cs="宋体"/>
          <w:bCs/>
          <w:szCs w:val="21"/>
          <w:highlight w:val="none"/>
        </w:rPr>
        <w:t xml:space="preserve">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r>
        <w:rPr>
          <w:rFonts w:hint="eastAsia" w:ascii="宋体" w:hAnsi="宋体" w:eastAsia="宋体" w:cs="宋体"/>
          <w:bCs/>
          <w:szCs w:val="21"/>
          <w:highlight w:val="none"/>
        </w:rPr>
        <w:br w:type="textWrapping"/>
      </w:r>
      <w:r>
        <w:rPr>
          <w:rFonts w:hint="eastAsia" w:ascii="宋体" w:hAnsi="宋体" w:eastAsia="宋体" w:cs="宋体"/>
          <w:bCs/>
          <w:szCs w:val="21"/>
          <w:highlight w:val="none"/>
        </w:rPr>
        <w:t xml:space="preserve">    四、认真做好组织实施。各地区、各部门应当加强组织领导，明确工作责任，细化执行要求，强化监督检查，确保国务院部署落实到位，对通知执行中出现的问题要及时向财政部报告。</w:t>
      </w:r>
      <w:r>
        <w:rPr>
          <w:rFonts w:hint="eastAsia" w:ascii="宋体" w:hAnsi="宋体" w:eastAsia="宋体" w:cs="宋体"/>
          <w:bCs/>
          <w:szCs w:val="21"/>
          <w:highlight w:val="none"/>
        </w:rPr>
        <w:br w:type="textWrapping"/>
      </w:r>
      <w:r>
        <w:rPr>
          <w:rFonts w:hint="eastAsia" w:ascii="宋体" w:hAnsi="宋体" w:eastAsia="宋体" w:cs="宋体"/>
          <w:bCs/>
          <w:szCs w:val="21"/>
          <w:highlight w:val="none"/>
        </w:rPr>
        <w:t>本通知自2022年7月1日起执行。 </w:t>
      </w:r>
    </w:p>
    <w:p w14:paraId="638299A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szCs w:val="21"/>
          <w:highlight w:val="none"/>
        </w:rPr>
      </w:pPr>
      <w:r>
        <w:rPr>
          <w:rFonts w:hint="eastAsia" w:ascii="宋体" w:hAnsi="宋体" w:eastAsia="宋体" w:cs="宋体"/>
          <w:szCs w:val="21"/>
          <w:highlight w:val="none"/>
          <w:shd w:val="clear" w:color="auto" w:fill="FFFFFF"/>
        </w:rPr>
        <w:t>财政部</w:t>
      </w:r>
      <w:r>
        <w:rPr>
          <w:rFonts w:hint="eastAsia" w:ascii="宋体" w:hAnsi="宋体" w:eastAsia="宋体" w:cs="宋体"/>
          <w:szCs w:val="21"/>
          <w:highlight w:val="none"/>
          <w:shd w:val="clear" w:color="auto" w:fill="FFFFFF"/>
        </w:rPr>
        <w:br w:type="textWrapping"/>
      </w:r>
      <w:r>
        <w:rPr>
          <w:rFonts w:hint="eastAsia" w:ascii="宋体" w:hAnsi="宋体" w:eastAsia="宋体" w:cs="宋体"/>
          <w:szCs w:val="21"/>
          <w:highlight w:val="none"/>
          <w:shd w:val="clear" w:color="auto" w:fill="FFFFFF"/>
        </w:rPr>
        <w:t>2022年5月30日</w:t>
      </w:r>
    </w:p>
    <w:p w14:paraId="31B094F9">
      <w:pPr>
        <w:rPr>
          <w:rFonts w:hint="eastAsia" w:ascii="宋体" w:hAnsi="宋体" w:eastAsia="宋体" w:cs="宋体"/>
          <w:b/>
          <w:bCs/>
          <w:kern w:val="0"/>
          <w:sz w:val="24"/>
          <w:highlight w:val="none"/>
          <w:shd w:val="clear" w:color="auto" w:fill="FFFFFF"/>
        </w:rPr>
      </w:pPr>
      <w:r>
        <w:rPr>
          <w:rFonts w:hint="eastAsia" w:ascii="宋体" w:hAnsi="宋体" w:eastAsia="宋体" w:cs="宋体"/>
          <w:b/>
          <w:bCs/>
          <w:kern w:val="0"/>
          <w:sz w:val="24"/>
          <w:highlight w:val="none"/>
          <w:shd w:val="clear" w:color="auto" w:fill="FFFFFF"/>
        </w:rPr>
        <w:br w:type="page"/>
      </w:r>
    </w:p>
    <w:p w14:paraId="134B3030">
      <w:pPr>
        <w:widowControl/>
        <w:shd w:val="clear" w:color="auto" w:fill="FFFFFF"/>
        <w:spacing w:line="480" w:lineRule="atLeast"/>
        <w:jc w:val="center"/>
        <w:rPr>
          <w:rFonts w:hint="eastAsia" w:ascii="宋体" w:hAnsi="宋体" w:eastAsia="宋体" w:cs="宋体"/>
          <w:sz w:val="24"/>
          <w:highlight w:val="none"/>
        </w:rPr>
      </w:pPr>
      <w:r>
        <w:rPr>
          <w:rFonts w:hint="eastAsia" w:ascii="宋体" w:hAnsi="宋体" w:eastAsia="宋体" w:cs="宋体"/>
          <w:b/>
          <w:bCs/>
          <w:kern w:val="0"/>
          <w:sz w:val="24"/>
          <w:highlight w:val="none"/>
          <w:shd w:val="clear" w:color="auto" w:fill="FFFFFF"/>
        </w:rPr>
        <w:t>国家统计局关于印发《统计上</w:t>
      </w:r>
    </w:p>
    <w:p w14:paraId="3FB1F4E1">
      <w:pPr>
        <w:widowControl/>
        <w:shd w:val="clear" w:color="auto" w:fill="FFFFFF"/>
        <w:spacing w:line="480" w:lineRule="atLeast"/>
        <w:jc w:val="center"/>
        <w:rPr>
          <w:rFonts w:hint="eastAsia" w:ascii="宋体" w:hAnsi="宋体" w:eastAsia="宋体" w:cs="宋体"/>
          <w:sz w:val="24"/>
          <w:highlight w:val="none"/>
        </w:rPr>
      </w:pPr>
      <w:r>
        <w:rPr>
          <w:rFonts w:hint="eastAsia" w:ascii="宋体" w:hAnsi="宋体" w:eastAsia="宋体" w:cs="宋体"/>
          <w:b/>
          <w:bCs/>
          <w:kern w:val="0"/>
          <w:sz w:val="24"/>
          <w:highlight w:val="none"/>
          <w:shd w:val="clear" w:color="auto" w:fill="FFFFFF"/>
        </w:rPr>
        <w:t>大中小微型企业划分办法（2017）》的通知</w:t>
      </w:r>
    </w:p>
    <w:p w14:paraId="09167EBE">
      <w:pPr>
        <w:widowControl/>
        <w:shd w:val="clear" w:color="auto" w:fill="FFFFFF"/>
        <w:spacing w:line="480" w:lineRule="atLeast"/>
        <w:jc w:val="left"/>
        <w:rPr>
          <w:rFonts w:hint="eastAsia" w:ascii="宋体" w:hAnsi="宋体" w:eastAsia="宋体" w:cs="宋体"/>
          <w:sz w:val="24"/>
          <w:highlight w:val="none"/>
        </w:rPr>
      </w:pPr>
      <w:r>
        <w:rPr>
          <w:rFonts w:hint="eastAsia" w:ascii="宋体" w:hAnsi="宋体" w:eastAsia="宋体" w:cs="宋体"/>
          <w:kern w:val="0"/>
          <w:sz w:val="24"/>
          <w:highlight w:val="none"/>
          <w:shd w:val="clear" w:color="auto" w:fill="FFFFFF"/>
        </w:rPr>
        <w:t> </w:t>
      </w:r>
    </w:p>
    <w:p w14:paraId="6C0BE1EF">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各省、自治区、直辖市统计局，新疆生产建设兵团统计局，国务院各有关部门，国家统计局各调查总队：</w:t>
      </w:r>
    </w:p>
    <w:p w14:paraId="1A2436DF">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508744C">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 　　附件：《统计上大中小微型企业划分办法（2017）》修订说明</w:t>
      </w:r>
    </w:p>
    <w:p w14:paraId="1650CF91">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 </w:t>
      </w:r>
    </w:p>
    <w:p w14:paraId="66FB5B3E">
      <w:pPr>
        <w:widowControl/>
        <w:shd w:val="clear" w:color="auto" w:fill="FFFFFF"/>
        <w:spacing w:line="480" w:lineRule="atLeast"/>
        <w:jc w:val="righ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国家统计局  </w:t>
      </w:r>
    </w:p>
    <w:p w14:paraId="5F6A7364">
      <w:pPr>
        <w:widowControl/>
        <w:shd w:val="clear" w:color="auto" w:fill="FFFFFF"/>
        <w:spacing w:line="480" w:lineRule="atLeast"/>
        <w:jc w:val="righ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2017年12月28日</w:t>
      </w:r>
    </w:p>
    <w:p w14:paraId="55DC3D92">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 </w:t>
      </w:r>
    </w:p>
    <w:p w14:paraId="566FA187">
      <w:pPr>
        <w:widowControl/>
        <w:shd w:val="clear" w:color="auto" w:fill="FFFFFF"/>
        <w:spacing w:line="480" w:lineRule="atLeast"/>
        <w:jc w:val="center"/>
        <w:rPr>
          <w:rFonts w:hint="eastAsia" w:ascii="宋体" w:hAnsi="宋体" w:eastAsia="宋体" w:cs="宋体"/>
          <w:szCs w:val="21"/>
          <w:highlight w:val="none"/>
        </w:rPr>
      </w:pPr>
      <w:r>
        <w:rPr>
          <w:rFonts w:hint="eastAsia" w:ascii="宋体" w:hAnsi="宋体" w:eastAsia="宋体" w:cs="宋体"/>
          <w:b/>
          <w:bCs/>
          <w:kern w:val="0"/>
          <w:szCs w:val="21"/>
          <w:highlight w:val="none"/>
          <w:shd w:val="clear" w:color="auto" w:fill="FFFFFF"/>
        </w:rPr>
        <w:t>统计上大中小微型企业划分办法（2017）</w:t>
      </w:r>
    </w:p>
    <w:p w14:paraId="740C6CA9">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 </w:t>
      </w:r>
      <w:r>
        <w:rPr>
          <w:rFonts w:hint="eastAsia" w:ascii="宋体" w:hAnsi="宋体" w:eastAsia="宋体" w:cs="宋体"/>
          <w:b/>
          <w:bCs/>
          <w:kern w:val="0"/>
          <w:szCs w:val="21"/>
          <w:highlight w:val="none"/>
          <w:shd w:val="clear" w:color="auto" w:fill="FFFFFF"/>
        </w:rPr>
        <w:t>　　</w:t>
      </w:r>
      <w:r>
        <w:rPr>
          <w:rFonts w:hint="eastAsia" w:ascii="宋体" w:hAnsi="宋体" w:eastAsia="宋体" w:cs="宋体"/>
          <w:kern w:val="0"/>
          <w:szCs w:val="21"/>
          <w:highlight w:val="none"/>
          <w:shd w:val="clear" w:color="auto" w:fill="FFFFFF"/>
        </w:rPr>
        <w:t>一、根据工业和信息化部、国家统计局、国家发展改革委、财政部《关于印发中小企业划型标准规定的通知》（工信部联企业〔2011〕300号），以《国民经济行业分类》（GB/T4754-2017）为基础，结合统计工作的实际情况，制定本办法。</w:t>
      </w:r>
    </w:p>
    <w:p w14:paraId="533E32CF">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 　　二、本办法适用对象为在中华人民共和国境内依法设立的各种组织形式的法人企业或单位。个体工商户参照本办法进行划分。</w:t>
      </w:r>
    </w:p>
    <w:p w14:paraId="48DE745E">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7C1589C">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 　　四、本办法按照行业门类、大类、中类和组合类别，依据从业人员、营业收入、资产总额等指标或替代指标，将我国的企业划分为大型、中型、小型、微型等四种类型。具体划分标准见附表。</w:t>
      </w:r>
    </w:p>
    <w:p w14:paraId="2F791BDF">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 　　五、企业划分由政府综合统计部门根据统计年报每年确定一次，定报统计原则上不进行调整。</w:t>
      </w:r>
    </w:p>
    <w:p w14:paraId="1B8CED99">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 　　六、本办法自印发之日起执行，国家统计局2011年印发的《统计上大中小微型企业划分办法》（国统字〔2011〕75号）同时废止。</w:t>
      </w:r>
    </w:p>
    <w:p w14:paraId="59CC39BA">
      <w:pPr>
        <w:widowControl/>
        <w:shd w:val="clear" w:color="auto" w:fill="FFFFFF"/>
        <w:spacing w:line="480" w:lineRule="atLeast"/>
        <w:jc w:val="left"/>
        <w:rPr>
          <w:rFonts w:hint="eastAsia" w:ascii="宋体" w:hAnsi="宋体" w:eastAsia="宋体" w:cs="宋体"/>
          <w:szCs w:val="21"/>
          <w:highlight w:val="none"/>
        </w:rPr>
      </w:pPr>
      <w:r>
        <w:rPr>
          <w:rFonts w:hint="eastAsia" w:ascii="宋体" w:hAnsi="宋体" w:eastAsia="宋体" w:cs="宋体"/>
          <w:kern w:val="0"/>
          <w:szCs w:val="21"/>
          <w:highlight w:val="none"/>
          <w:shd w:val="clear" w:color="auto" w:fill="FFFFFF"/>
        </w:rPr>
        <w:t> 　　附表：统计上大中小微型企业划分标准</w:t>
      </w:r>
    </w:p>
    <w:p w14:paraId="247CFB2C">
      <w:pPr>
        <w:widowControl/>
        <w:spacing w:line="60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附表</w:t>
      </w:r>
    </w:p>
    <w:p w14:paraId="0692667E">
      <w:pPr>
        <w:widowControl/>
        <w:spacing w:line="33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统计上大中小微型企业划分标准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486"/>
        <w:gridCol w:w="821"/>
        <w:gridCol w:w="1262"/>
        <w:gridCol w:w="1849"/>
        <w:gridCol w:w="1649"/>
        <w:gridCol w:w="990"/>
      </w:tblGrid>
      <w:tr w14:paraId="4245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358" w:type="dxa"/>
            <w:noWrap w:val="0"/>
            <w:vAlign w:val="center"/>
          </w:tcPr>
          <w:p w14:paraId="23585F1E">
            <w:pPr>
              <w:widowControl/>
              <w:spacing w:line="240" w:lineRule="exact"/>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行业名称</w:t>
            </w:r>
          </w:p>
        </w:tc>
        <w:tc>
          <w:tcPr>
            <w:tcW w:w="1486" w:type="dxa"/>
            <w:noWrap w:val="0"/>
            <w:vAlign w:val="center"/>
          </w:tcPr>
          <w:p w14:paraId="2CD10149">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指标名称</w:t>
            </w:r>
          </w:p>
        </w:tc>
        <w:tc>
          <w:tcPr>
            <w:tcW w:w="821" w:type="dxa"/>
            <w:noWrap w:val="0"/>
            <w:vAlign w:val="center"/>
          </w:tcPr>
          <w:p w14:paraId="0EAF4A0B">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计量</w:t>
            </w:r>
            <w:r>
              <w:rPr>
                <w:rFonts w:hint="eastAsia" w:ascii="宋体" w:hAnsi="宋体" w:eastAsia="宋体" w:cs="宋体"/>
                <w:b/>
                <w:bCs/>
                <w:kern w:val="0"/>
                <w:szCs w:val="21"/>
                <w:highlight w:val="none"/>
              </w:rPr>
              <w:br w:type="textWrapping"/>
            </w:r>
            <w:r>
              <w:rPr>
                <w:rFonts w:hint="eastAsia" w:ascii="宋体" w:hAnsi="宋体" w:eastAsia="宋体" w:cs="宋体"/>
                <w:b/>
                <w:bCs/>
                <w:kern w:val="0"/>
                <w:szCs w:val="21"/>
                <w:highlight w:val="none"/>
              </w:rPr>
              <w:t>单位</w:t>
            </w:r>
          </w:p>
        </w:tc>
        <w:tc>
          <w:tcPr>
            <w:tcW w:w="1262" w:type="dxa"/>
            <w:noWrap w:val="0"/>
            <w:vAlign w:val="center"/>
          </w:tcPr>
          <w:p w14:paraId="41E05CE8">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大型</w:t>
            </w:r>
          </w:p>
        </w:tc>
        <w:tc>
          <w:tcPr>
            <w:tcW w:w="1849" w:type="dxa"/>
            <w:noWrap w:val="0"/>
            <w:vAlign w:val="center"/>
          </w:tcPr>
          <w:p w14:paraId="195FF160">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中型</w:t>
            </w:r>
          </w:p>
        </w:tc>
        <w:tc>
          <w:tcPr>
            <w:tcW w:w="1649" w:type="dxa"/>
            <w:noWrap w:val="0"/>
            <w:vAlign w:val="center"/>
          </w:tcPr>
          <w:p w14:paraId="49A1A5F7">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小型</w:t>
            </w:r>
          </w:p>
        </w:tc>
        <w:tc>
          <w:tcPr>
            <w:tcW w:w="990" w:type="dxa"/>
            <w:noWrap w:val="0"/>
            <w:vAlign w:val="center"/>
          </w:tcPr>
          <w:p w14:paraId="2CC74578">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微型</w:t>
            </w:r>
          </w:p>
        </w:tc>
      </w:tr>
      <w:tr w14:paraId="0B62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358" w:type="dxa"/>
            <w:noWrap w:val="0"/>
            <w:vAlign w:val="center"/>
          </w:tcPr>
          <w:p w14:paraId="2DC6A558">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农、林、牧、渔业</w:t>
            </w:r>
          </w:p>
        </w:tc>
        <w:tc>
          <w:tcPr>
            <w:tcW w:w="1486" w:type="dxa"/>
            <w:noWrap w:val="0"/>
            <w:vAlign w:val="center"/>
          </w:tcPr>
          <w:p w14:paraId="4F221A2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2550F3A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40D503A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Y≥20000</w:t>
            </w:r>
          </w:p>
        </w:tc>
        <w:tc>
          <w:tcPr>
            <w:tcW w:w="1849" w:type="dxa"/>
            <w:noWrap w:val="0"/>
            <w:vAlign w:val="center"/>
          </w:tcPr>
          <w:p w14:paraId="538C488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500≤Y＜20000</w:t>
            </w:r>
          </w:p>
        </w:tc>
        <w:tc>
          <w:tcPr>
            <w:tcW w:w="1649" w:type="dxa"/>
            <w:noWrap w:val="0"/>
            <w:vAlign w:val="center"/>
          </w:tcPr>
          <w:p w14:paraId="3590EC3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50≤Y＜500</w:t>
            </w:r>
          </w:p>
        </w:tc>
        <w:tc>
          <w:tcPr>
            <w:tcW w:w="990" w:type="dxa"/>
            <w:noWrap w:val="0"/>
            <w:vAlign w:val="center"/>
          </w:tcPr>
          <w:p w14:paraId="68D7FE8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Y＜50</w:t>
            </w:r>
          </w:p>
        </w:tc>
      </w:tr>
      <w:tr w14:paraId="1708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358" w:type="dxa"/>
            <w:vMerge w:val="restart"/>
            <w:noWrap w:val="0"/>
            <w:vAlign w:val="center"/>
          </w:tcPr>
          <w:p w14:paraId="313C3E28">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工业 *</w:t>
            </w:r>
          </w:p>
        </w:tc>
        <w:tc>
          <w:tcPr>
            <w:tcW w:w="1486" w:type="dxa"/>
            <w:noWrap w:val="0"/>
            <w:vAlign w:val="center"/>
          </w:tcPr>
          <w:p w14:paraId="2C878CD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77EC153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3814FB1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X≥1000</w:t>
            </w:r>
          </w:p>
        </w:tc>
        <w:tc>
          <w:tcPr>
            <w:tcW w:w="1849" w:type="dxa"/>
            <w:noWrap w:val="0"/>
            <w:vAlign w:val="center"/>
          </w:tcPr>
          <w:p w14:paraId="58CC478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300≤X＜1000</w:t>
            </w:r>
          </w:p>
        </w:tc>
        <w:tc>
          <w:tcPr>
            <w:tcW w:w="1649" w:type="dxa"/>
            <w:noWrap w:val="0"/>
            <w:vAlign w:val="center"/>
          </w:tcPr>
          <w:p w14:paraId="553C7B2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20≤X＜300</w:t>
            </w:r>
          </w:p>
        </w:tc>
        <w:tc>
          <w:tcPr>
            <w:tcW w:w="990" w:type="dxa"/>
            <w:noWrap w:val="0"/>
            <w:vAlign w:val="center"/>
          </w:tcPr>
          <w:p w14:paraId="6CEC72A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X＜20</w:t>
            </w:r>
          </w:p>
        </w:tc>
      </w:tr>
      <w:tr w14:paraId="44CC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358" w:type="dxa"/>
            <w:vMerge w:val="continue"/>
            <w:noWrap w:val="0"/>
            <w:vAlign w:val="center"/>
          </w:tcPr>
          <w:p w14:paraId="4D12913E">
            <w:pPr>
              <w:widowControl/>
              <w:jc w:val="left"/>
              <w:rPr>
                <w:rFonts w:hint="eastAsia" w:ascii="宋体" w:hAnsi="宋体" w:eastAsia="宋体" w:cs="宋体"/>
                <w:kern w:val="0"/>
                <w:szCs w:val="21"/>
                <w:highlight w:val="none"/>
              </w:rPr>
            </w:pPr>
          </w:p>
        </w:tc>
        <w:tc>
          <w:tcPr>
            <w:tcW w:w="1486" w:type="dxa"/>
            <w:noWrap w:val="0"/>
            <w:vAlign w:val="center"/>
          </w:tcPr>
          <w:p w14:paraId="67CE6759">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22CBE4B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76CDBC4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Y≥40000</w:t>
            </w:r>
          </w:p>
        </w:tc>
        <w:tc>
          <w:tcPr>
            <w:tcW w:w="1849" w:type="dxa"/>
            <w:noWrap w:val="0"/>
            <w:vAlign w:val="center"/>
          </w:tcPr>
          <w:p w14:paraId="7C3E5AC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2000≤Y＜40000</w:t>
            </w:r>
          </w:p>
        </w:tc>
        <w:tc>
          <w:tcPr>
            <w:tcW w:w="1649" w:type="dxa"/>
            <w:noWrap w:val="0"/>
            <w:vAlign w:val="center"/>
          </w:tcPr>
          <w:p w14:paraId="4E13C21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300≤Y＜2000</w:t>
            </w:r>
          </w:p>
        </w:tc>
        <w:tc>
          <w:tcPr>
            <w:tcW w:w="990" w:type="dxa"/>
            <w:noWrap w:val="0"/>
            <w:vAlign w:val="center"/>
          </w:tcPr>
          <w:p w14:paraId="271D30C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Y＜300</w:t>
            </w:r>
          </w:p>
        </w:tc>
      </w:tr>
      <w:tr w14:paraId="0993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358" w:type="dxa"/>
            <w:vMerge w:val="restart"/>
            <w:noWrap w:val="0"/>
            <w:vAlign w:val="center"/>
          </w:tcPr>
          <w:p w14:paraId="004A09E9">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建筑业</w:t>
            </w:r>
          </w:p>
        </w:tc>
        <w:tc>
          <w:tcPr>
            <w:tcW w:w="1486" w:type="dxa"/>
            <w:noWrap w:val="0"/>
            <w:vAlign w:val="center"/>
          </w:tcPr>
          <w:p w14:paraId="0FEDB48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55CF94C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4327E2C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Y≥80000</w:t>
            </w:r>
          </w:p>
        </w:tc>
        <w:tc>
          <w:tcPr>
            <w:tcW w:w="1849" w:type="dxa"/>
            <w:noWrap w:val="0"/>
            <w:vAlign w:val="center"/>
          </w:tcPr>
          <w:p w14:paraId="25D8B43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6000≤Y＜80000</w:t>
            </w:r>
          </w:p>
        </w:tc>
        <w:tc>
          <w:tcPr>
            <w:tcW w:w="1649" w:type="dxa"/>
            <w:noWrap w:val="0"/>
            <w:vAlign w:val="center"/>
          </w:tcPr>
          <w:p w14:paraId="4CF6ABA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300≤Y＜6000</w:t>
            </w:r>
          </w:p>
        </w:tc>
        <w:tc>
          <w:tcPr>
            <w:tcW w:w="990" w:type="dxa"/>
            <w:noWrap w:val="0"/>
            <w:vAlign w:val="center"/>
          </w:tcPr>
          <w:p w14:paraId="4EA8178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Y＜300</w:t>
            </w:r>
          </w:p>
        </w:tc>
      </w:tr>
      <w:tr w14:paraId="36E0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358" w:type="dxa"/>
            <w:vMerge w:val="continue"/>
            <w:noWrap w:val="0"/>
            <w:vAlign w:val="center"/>
          </w:tcPr>
          <w:p w14:paraId="7D72D15B">
            <w:pPr>
              <w:widowControl/>
              <w:jc w:val="left"/>
              <w:rPr>
                <w:rFonts w:hint="eastAsia" w:ascii="宋体" w:hAnsi="宋体" w:eastAsia="宋体" w:cs="宋体"/>
                <w:kern w:val="0"/>
                <w:szCs w:val="21"/>
                <w:highlight w:val="none"/>
              </w:rPr>
            </w:pPr>
          </w:p>
        </w:tc>
        <w:tc>
          <w:tcPr>
            <w:tcW w:w="1486" w:type="dxa"/>
            <w:noWrap w:val="0"/>
            <w:vAlign w:val="center"/>
          </w:tcPr>
          <w:p w14:paraId="422572F8">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资产总额（Z)</w:t>
            </w:r>
          </w:p>
        </w:tc>
        <w:tc>
          <w:tcPr>
            <w:tcW w:w="821" w:type="dxa"/>
            <w:noWrap w:val="0"/>
            <w:vAlign w:val="center"/>
          </w:tcPr>
          <w:p w14:paraId="4C43D43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433431B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Z≥80000</w:t>
            </w:r>
          </w:p>
        </w:tc>
        <w:tc>
          <w:tcPr>
            <w:tcW w:w="1849" w:type="dxa"/>
            <w:noWrap w:val="0"/>
            <w:vAlign w:val="center"/>
          </w:tcPr>
          <w:p w14:paraId="7AF6654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5000≤Z＜80000</w:t>
            </w:r>
          </w:p>
        </w:tc>
        <w:tc>
          <w:tcPr>
            <w:tcW w:w="1649" w:type="dxa"/>
            <w:noWrap w:val="0"/>
            <w:vAlign w:val="center"/>
          </w:tcPr>
          <w:p w14:paraId="1551660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300≤Z＜5000</w:t>
            </w:r>
          </w:p>
        </w:tc>
        <w:tc>
          <w:tcPr>
            <w:tcW w:w="990" w:type="dxa"/>
            <w:noWrap w:val="0"/>
            <w:vAlign w:val="center"/>
          </w:tcPr>
          <w:p w14:paraId="67C0AF4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Z＜300</w:t>
            </w:r>
          </w:p>
        </w:tc>
      </w:tr>
      <w:tr w14:paraId="3F65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1358" w:type="dxa"/>
            <w:vMerge w:val="restart"/>
            <w:noWrap w:val="0"/>
            <w:vAlign w:val="center"/>
          </w:tcPr>
          <w:p w14:paraId="251A1CA9">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批发业</w:t>
            </w:r>
          </w:p>
        </w:tc>
        <w:tc>
          <w:tcPr>
            <w:tcW w:w="1486" w:type="dxa"/>
            <w:noWrap w:val="0"/>
            <w:vAlign w:val="center"/>
          </w:tcPr>
          <w:p w14:paraId="22C06D7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0899B74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2D184DC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X≥200</w:t>
            </w:r>
          </w:p>
        </w:tc>
        <w:tc>
          <w:tcPr>
            <w:tcW w:w="1849" w:type="dxa"/>
            <w:noWrap w:val="0"/>
            <w:vAlign w:val="center"/>
          </w:tcPr>
          <w:p w14:paraId="5F7CC6E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20≤X＜200</w:t>
            </w:r>
          </w:p>
        </w:tc>
        <w:tc>
          <w:tcPr>
            <w:tcW w:w="1649" w:type="dxa"/>
            <w:noWrap w:val="0"/>
            <w:vAlign w:val="center"/>
          </w:tcPr>
          <w:p w14:paraId="55788F2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5≤X＜20</w:t>
            </w:r>
          </w:p>
        </w:tc>
        <w:tc>
          <w:tcPr>
            <w:tcW w:w="990" w:type="dxa"/>
            <w:noWrap w:val="0"/>
            <w:vAlign w:val="center"/>
          </w:tcPr>
          <w:p w14:paraId="6DAC9DA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X＜5</w:t>
            </w:r>
          </w:p>
        </w:tc>
      </w:tr>
      <w:tr w14:paraId="4E5B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358" w:type="dxa"/>
            <w:vMerge w:val="continue"/>
            <w:noWrap w:val="0"/>
            <w:vAlign w:val="center"/>
          </w:tcPr>
          <w:p w14:paraId="525E2B26">
            <w:pPr>
              <w:widowControl/>
              <w:jc w:val="left"/>
              <w:rPr>
                <w:rFonts w:hint="eastAsia" w:ascii="宋体" w:hAnsi="宋体" w:eastAsia="宋体" w:cs="宋体"/>
                <w:kern w:val="0"/>
                <w:szCs w:val="21"/>
                <w:highlight w:val="none"/>
              </w:rPr>
            </w:pPr>
          </w:p>
        </w:tc>
        <w:tc>
          <w:tcPr>
            <w:tcW w:w="1486" w:type="dxa"/>
            <w:noWrap w:val="0"/>
            <w:vAlign w:val="center"/>
          </w:tcPr>
          <w:p w14:paraId="7D4620DC">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0BE7055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5E5AFDE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Y≥40000</w:t>
            </w:r>
          </w:p>
        </w:tc>
        <w:tc>
          <w:tcPr>
            <w:tcW w:w="1849" w:type="dxa"/>
            <w:noWrap w:val="0"/>
            <w:vAlign w:val="center"/>
          </w:tcPr>
          <w:p w14:paraId="0752C5A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5000≤Y＜40000</w:t>
            </w:r>
          </w:p>
        </w:tc>
        <w:tc>
          <w:tcPr>
            <w:tcW w:w="1649" w:type="dxa"/>
            <w:noWrap w:val="0"/>
            <w:vAlign w:val="center"/>
          </w:tcPr>
          <w:p w14:paraId="4661E18E">
            <w:pPr>
              <w:widowControl/>
              <w:ind w:left="-1" w:leftChars="-1" w:hanging="1"/>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1000≤Y＜5000</w:t>
            </w:r>
          </w:p>
        </w:tc>
        <w:tc>
          <w:tcPr>
            <w:tcW w:w="990" w:type="dxa"/>
            <w:noWrap w:val="0"/>
            <w:vAlign w:val="center"/>
          </w:tcPr>
          <w:p w14:paraId="0112251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Y＜1000</w:t>
            </w:r>
          </w:p>
        </w:tc>
      </w:tr>
      <w:tr w14:paraId="37D1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358" w:type="dxa"/>
            <w:vMerge w:val="restart"/>
            <w:noWrap w:val="0"/>
            <w:vAlign w:val="center"/>
          </w:tcPr>
          <w:p w14:paraId="566F684D">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零售业</w:t>
            </w:r>
          </w:p>
        </w:tc>
        <w:tc>
          <w:tcPr>
            <w:tcW w:w="1486" w:type="dxa"/>
            <w:noWrap w:val="0"/>
            <w:vAlign w:val="center"/>
          </w:tcPr>
          <w:p w14:paraId="623634D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0A53221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1F2543E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X≥300</w:t>
            </w:r>
          </w:p>
        </w:tc>
        <w:tc>
          <w:tcPr>
            <w:tcW w:w="1849" w:type="dxa"/>
            <w:noWrap w:val="0"/>
            <w:vAlign w:val="center"/>
          </w:tcPr>
          <w:p w14:paraId="1F80EB1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50≤X＜300</w:t>
            </w:r>
          </w:p>
        </w:tc>
        <w:tc>
          <w:tcPr>
            <w:tcW w:w="1649" w:type="dxa"/>
            <w:noWrap w:val="0"/>
            <w:vAlign w:val="center"/>
          </w:tcPr>
          <w:p w14:paraId="2718263E">
            <w:pPr>
              <w:widowControl/>
              <w:ind w:left="-1" w:leftChars="-1" w:hanging="1"/>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10≤X＜50 </w:t>
            </w:r>
          </w:p>
        </w:tc>
        <w:tc>
          <w:tcPr>
            <w:tcW w:w="990" w:type="dxa"/>
            <w:noWrap w:val="0"/>
            <w:vAlign w:val="center"/>
          </w:tcPr>
          <w:p w14:paraId="1120694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6299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358" w:type="dxa"/>
            <w:vMerge w:val="continue"/>
            <w:noWrap w:val="0"/>
            <w:vAlign w:val="center"/>
          </w:tcPr>
          <w:p w14:paraId="52C22AC4">
            <w:pPr>
              <w:widowControl/>
              <w:jc w:val="left"/>
              <w:rPr>
                <w:rFonts w:hint="eastAsia" w:ascii="宋体" w:hAnsi="宋体" w:eastAsia="宋体" w:cs="宋体"/>
                <w:kern w:val="0"/>
                <w:szCs w:val="21"/>
                <w:highlight w:val="none"/>
              </w:rPr>
            </w:pPr>
          </w:p>
        </w:tc>
        <w:tc>
          <w:tcPr>
            <w:tcW w:w="1486" w:type="dxa"/>
            <w:noWrap w:val="0"/>
            <w:vAlign w:val="center"/>
          </w:tcPr>
          <w:p w14:paraId="256835AF">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70F2340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4871395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Y≥20000</w:t>
            </w:r>
          </w:p>
        </w:tc>
        <w:tc>
          <w:tcPr>
            <w:tcW w:w="1849" w:type="dxa"/>
            <w:noWrap w:val="0"/>
            <w:vAlign w:val="center"/>
          </w:tcPr>
          <w:p w14:paraId="661EEB0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500≤Y＜20000</w:t>
            </w:r>
          </w:p>
        </w:tc>
        <w:tc>
          <w:tcPr>
            <w:tcW w:w="1649" w:type="dxa"/>
            <w:noWrap w:val="0"/>
            <w:vAlign w:val="center"/>
          </w:tcPr>
          <w:p w14:paraId="42778F26">
            <w:pPr>
              <w:widowControl/>
              <w:ind w:left="-1" w:leftChars="-1" w:hanging="1"/>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100≤Y＜500 </w:t>
            </w:r>
          </w:p>
        </w:tc>
        <w:tc>
          <w:tcPr>
            <w:tcW w:w="990" w:type="dxa"/>
            <w:noWrap w:val="0"/>
            <w:vAlign w:val="center"/>
          </w:tcPr>
          <w:p w14:paraId="42A1E7D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21BB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58" w:type="dxa"/>
            <w:vMerge w:val="restart"/>
            <w:noWrap w:val="0"/>
            <w:vAlign w:val="center"/>
          </w:tcPr>
          <w:p w14:paraId="2E763618">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交通运输业 *</w:t>
            </w:r>
          </w:p>
        </w:tc>
        <w:tc>
          <w:tcPr>
            <w:tcW w:w="1486" w:type="dxa"/>
            <w:noWrap w:val="0"/>
            <w:vAlign w:val="center"/>
          </w:tcPr>
          <w:p w14:paraId="3CD8040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696A59C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13C5DB8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X≥1000</w:t>
            </w:r>
          </w:p>
        </w:tc>
        <w:tc>
          <w:tcPr>
            <w:tcW w:w="1849" w:type="dxa"/>
            <w:noWrap w:val="0"/>
            <w:vAlign w:val="center"/>
          </w:tcPr>
          <w:p w14:paraId="4184BC5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300≤X＜1000</w:t>
            </w:r>
          </w:p>
        </w:tc>
        <w:tc>
          <w:tcPr>
            <w:tcW w:w="1649" w:type="dxa"/>
            <w:noWrap w:val="0"/>
            <w:vAlign w:val="center"/>
          </w:tcPr>
          <w:p w14:paraId="69A1202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20≤X＜300</w:t>
            </w:r>
          </w:p>
        </w:tc>
        <w:tc>
          <w:tcPr>
            <w:tcW w:w="990" w:type="dxa"/>
            <w:noWrap w:val="0"/>
            <w:vAlign w:val="center"/>
          </w:tcPr>
          <w:p w14:paraId="6A15248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X＜20</w:t>
            </w:r>
          </w:p>
        </w:tc>
      </w:tr>
      <w:tr w14:paraId="563A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358" w:type="dxa"/>
            <w:vMerge w:val="continue"/>
            <w:noWrap w:val="0"/>
            <w:vAlign w:val="center"/>
          </w:tcPr>
          <w:p w14:paraId="28A0FD52">
            <w:pPr>
              <w:widowControl/>
              <w:jc w:val="left"/>
              <w:rPr>
                <w:rFonts w:hint="eastAsia" w:ascii="宋体" w:hAnsi="宋体" w:eastAsia="宋体" w:cs="宋体"/>
                <w:kern w:val="0"/>
                <w:szCs w:val="21"/>
                <w:highlight w:val="none"/>
              </w:rPr>
            </w:pPr>
          </w:p>
        </w:tc>
        <w:tc>
          <w:tcPr>
            <w:tcW w:w="1486" w:type="dxa"/>
            <w:noWrap w:val="0"/>
            <w:vAlign w:val="center"/>
          </w:tcPr>
          <w:p w14:paraId="1666D8AD">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54B8D51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3B71673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Y≥30000</w:t>
            </w:r>
          </w:p>
        </w:tc>
        <w:tc>
          <w:tcPr>
            <w:tcW w:w="1849" w:type="dxa"/>
            <w:noWrap w:val="0"/>
            <w:vAlign w:val="center"/>
          </w:tcPr>
          <w:p w14:paraId="5CCF716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3000≤Y＜30000</w:t>
            </w:r>
          </w:p>
        </w:tc>
        <w:tc>
          <w:tcPr>
            <w:tcW w:w="1649" w:type="dxa"/>
            <w:noWrap w:val="0"/>
            <w:vAlign w:val="center"/>
          </w:tcPr>
          <w:p w14:paraId="416EFC9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200≤Y＜3000</w:t>
            </w:r>
          </w:p>
        </w:tc>
        <w:tc>
          <w:tcPr>
            <w:tcW w:w="990" w:type="dxa"/>
            <w:noWrap w:val="0"/>
            <w:vAlign w:val="center"/>
          </w:tcPr>
          <w:p w14:paraId="4954AF6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Y＜200</w:t>
            </w:r>
          </w:p>
        </w:tc>
      </w:tr>
      <w:tr w14:paraId="2B35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358" w:type="dxa"/>
            <w:vMerge w:val="restart"/>
            <w:noWrap w:val="0"/>
            <w:vAlign w:val="center"/>
          </w:tcPr>
          <w:p w14:paraId="13E85D92">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仓储业*</w:t>
            </w:r>
          </w:p>
        </w:tc>
        <w:tc>
          <w:tcPr>
            <w:tcW w:w="1486" w:type="dxa"/>
            <w:noWrap w:val="0"/>
            <w:vAlign w:val="center"/>
          </w:tcPr>
          <w:p w14:paraId="72EDDCD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7B4D6E9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0864CA9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X≥200</w:t>
            </w:r>
          </w:p>
        </w:tc>
        <w:tc>
          <w:tcPr>
            <w:tcW w:w="1849" w:type="dxa"/>
            <w:noWrap w:val="0"/>
            <w:vAlign w:val="center"/>
          </w:tcPr>
          <w:p w14:paraId="3DD8A8B9">
            <w:pPr>
              <w:widowControl/>
              <w:ind w:left="19" w:leftChars="-51" w:hanging="126" w:hangingChars="6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100≤X＜200</w:t>
            </w:r>
          </w:p>
        </w:tc>
        <w:tc>
          <w:tcPr>
            <w:tcW w:w="1649" w:type="dxa"/>
            <w:noWrap w:val="0"/>
            <w:vAlign w:val="center"/>
          </w:tcPr>
          <w:p w14:paraId="0C2C820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20≤X＜100</w:t>
            </w:r>
          </w:p>
        </w:tc>
        <w:tc>
          <w:tcPr>
            <w:tcW w:w="990" w:type="dxa"/>
            <w:noWrap w:val="0"/>
            <w:vAlign w:val="center"/>
          </w:tcPr>
          <w:p w14:paraId="4F801F5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X＜20</w:t>
            </w:r>
          </w:p>
        </w:tc>
      </w:tr>
      <w:tr w14:paraId="5B7B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358" w:type="dxa"/>
            <w:vMerge w:val="continue"/>
            <w:noWrap w:val="0"/>
            <w:vAlign w:val="center"/>
          </w:tcPr>
          <w:p w14:paraId="2A95957E">
            <w:pPr>
              <w:widowControl/>
              <w:jc w:val="left"/>
              <w:rPr>
                <w:rFonts w:hint="eastAsia" w:ascii="宋体" w:hAnsi="宋体" w:eastAsia="宋体" w:cs="宋体"/>
                <w:kern w:val="0"/>
                <w:szCs w:val="21"/>
                <w:highlight w:val="none"/>
              </w:rPr>
            </w:pPr>
          </w:p>
        </w:tc>
        <w:tc>
          <w:tcPr>
            <w:tcW w:w="1486" w:type="dxa"/>
            <w:noWrap w:val="0"/>
            <w:vAlign w:val="center"/>
          </w:tcPr>
          <w:p w14:paraId="785126F3">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416914F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34DBBCE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Y≥30000</w:t>
            </w:r>
          </w:p>
        </w:tc>
        <w:tc>
          <w:tcPr>
            <w:tcW w:w="1849" w:type="dxa"/>
            <w:noWrap w:val="0"/>
            <w:vAlign w:val="center"/>
          </w:tcPr>
          <w:p w14:paraId="30B58C3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1000≤Y＜30000</w:t>
            </w:r>
          </w:p>
        </w:tc>
        <w:tc>
          <w:tcPr>
            <w:tcW w:w="1649" w:type="dxa"/>
            <w:noWrap w:val="0"/>
            <w:vAlign w:val="center"/>
          </w:tcPr>
          <w:p w14:paraId="5357C0A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100≤Y＜1000</w:t>
            </w:r>
          </w:p>
        </w:tc>
        <w:tc>
          <w:tcPr>
            <w:tcW w:w="990" w:type="dxa"/>
            <w:noWrap w:val="0"/>
            <w:vAlign w:val="center"/>
          </w:tcPr>
          <w:p w14:paraId="2D957DE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4D78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358" w:type="dxa"/>
            <w:vMerge w:val="restart"/>
            <w:noWrap w:val="0"/>
            <w:vAlign w:val="center"/>
          </w:tcPr>
          <w:p w14:paraId="60675E8D">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邮政业</w:t>
            </w:r>
          </w:p>
        </w:tc>
        <w:tc>
          <w:tcPr>
            <w:tcW w:w="1486" w:type="dxa"/>
            <w:noWrap w:val="0"/>
            <w:vAlign w:val="center"/>
          </w:tcPr>
          <w:p w14:paraId="3B63051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529466E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19038EC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X≥1000</w:t>
            </w:r>
          </w:p>
        </w:tc>
        <w:tc>
          <w:tcPr>
            <w:tcW w:w="1849" w:type="dxa"/>
            <w:noWrap w:val="0"/>
            <w:vAlign w:val="center"/>
          </w:tcPr>
          <w:p w14:paraId="0C54CEF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300≤X＜1000</w:t>
            </w:r>
          </w:p>
        </w:tc>
        <w:tc>
          <w:tcPr>
            <w:tcW w:w="1649" w:type="dxa"/>
            <w:noWrap w:val="0"/>
            <w:vAlign w:val="center"/>
          </w:tcPr>
          <w:p w14:paraId="5804B70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20≤X＜300</w:t>
            </w:r>
          </w:p>
        </w:tc>
        <w:tc>
          <w:tcPr>
            <w:tcW w:w="990" w:type="dxa"/>
            <w:noWrap w:val="0"/>
            <w:vAlign w:val="center"/>
          </w:tcPr>
          <w:p w14:paraId="4583BD6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X＜20</w:t>
            </w:r>
          </w:p>
        </w:tc>
      </w:tr>
      <w:tr w14:paraId="3DBB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358" w:type="dxa"/>
            <w:vMerge w:val="continue"/>
            <w:noWrap w:val="0"/>
            <w:vAlign w:val="center"/>
          </w:tcPr>
          <w:p w14:paraId="1B60DC4F">
            <w:pPr>
              <w:widowControl/>
              <w:jc w:val="left"/>
              <w:rPr>
                <w:rFonts w:hint="eastAsia" w:ascii="宋体" w:hAnsi="宋体" w:eastAsia="宋体" w:cs="宋体"/>
                <w:kern w:val="0"/>
                <w:szCs w:val="21"/>
                <w:highlight w:val="none"/>
              </w:rPr>
            </w:pPr>
          </w:p>
        </w:tc>
        <w:tc>
          <w:tcPr>
            <w:tcW w:w="1486" w:type="dxa"/>
            <w:noWrap w:val="0"/>
            <w:vAlign w:val="center"/>
          </w:tcPr>
          <w:p w14:paraId="52352B9D">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2865428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401A810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Y≥30000</w:t>
            </w:r>
          </w:p>
        </w:tc>
        <w:tc>
          <w:tcPr>
            <w:tcW w:w="1849" w:type="dxa"/>
            <w:noWrap w:val="0"/>
            <w:vAlign w:val="center"/>
          </w:tcPr>
          <w:p w14:paraId="018A78D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2000≤Y＜30000</w:t>
            </w:r>
          </w:p>
        </w:tc>
        <w:tc>
          <w:tcPr>
            <w:tcW w:w="1649" w:type="dxa"/>
            <w:noWrap w:val="0"/>
            <w:vAlign w:val="center"/>
          </w:tcPr>
          <w:p w14:paraId="1664EDE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100≤Y＜2000</w:t>
            </w:r>
          </w:p>
        </w:tc>
        <w:tc>
          <w:tcPr>
            <w:tcW w:w="990" w:type="dxa"/>
            <w:noWrap w:val="0"/>
            <w:vAlign w:val="center"/>
          </w:tcPr>
          <w:p w14:paraId="564CE2A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2E0E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358" w:type="dxa"/>
            <w:vMerge w:val="restart"/>
            <w:noWrap w:val="0"/>
            <w:vAlign w:val="center"/>
          </w:tcPr>
          <w:p w14:paraId="3432D8A5">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住宿业</w:t>
            </w:r>
          </w:p>
        </w:tc>
        <w:tc>
          <w:tcPr>
            <w:tcW w:w="1486" w:type="dxa"/>
            <w:noWrap w:val="0"/>
            <w:vAlign w:val="center"/>
          </w:tcPr>
          <w:p w14:paraId="12E387B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5ACCF59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116A9FF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X≥300</w:t>
            </w:r>
          </w:p>
        </w:tc>
        <w:tc>
          <w:tcPr>
            <w:tcW w:w="1849" w:type="dxa"/>
            <w:noWrap w:val="0"/>
            <w:vAlign w:val="center"/>
          </w:tcPr>
          <w:p w14:paraId="5C6C54EA">
            <w:pPr>
              <w:widowControl/>
              <w:ind w:left="19" w:leftChars="-51" w:hanging="126" w:hangingChars="6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100≤X＜300 </w:t>
            </w:r>
          </w:p>
        </w:tc>
        <w:tc>
          <w:tcPr>
            <w:tcW w:w="1649" w:type="dxa"/>
            <w:noWrap w:val="0"/>
            <w:vAlign w:val="center"/>
          </w:tcPr>
          <w:p w14:paraId="48954A4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10≤X＜100</w:t>
            </w:r>
          </w:p>
        </w:tc>
        <w:tc>
          <w:tcPr>
            <w:tcW w:w="990" w:type="dxa"/>
            <w:noWrap w:val="0"/>
            <w:vAlign w:val="center"/>
          </w:tcPr>
          <w:p w14:paraId="1046E12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5C73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358" w:type="dxa"/>
            <w:vMerge w:val="continue"/>
            <w:noWrap w:val="0"/>
            <w:vAlign w:val="center"/>
          </w:tcPr>
          <w:p w14:paraId="2F49791D">
            <w:pPr>
              <w:widowControl/>
              <w:jc w:val="left"/>
              <w:rPr>
                <w:rFonts w:hint="eastAsia" w:ascii="宋体" w:hAnsi="宋体" w:eastAsia="宋体" w:cs="宋体"/>
                <w:kern w:val="0"/>
                <w:szCs w:val="21"/>
                <w:highlight w:val="none"/>
              </w:rPr>
            </w:pPr>
          </w:p>
        </w:tc>
        <w:tc>
          <w:tcPr>
            <w:tcW w:w="1486" w:type="dxa"/>
            <w:noWrap w:val="0"/>
            <w:vAlign w:val="center"/>
          </w:tcPr>
          <w:p w14:paraId="694FB327">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6DFC307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5FF7EC4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Y≥10000</w:t>
            </w:r>
          </w:p>
        </w:tc>
        <w:tc>
          <w:tcPr>
            <w:tcW w:w="1849" w:type="dxa"/>
            <w:noWrap w:val="0"/>
            <w:vAlign w:val="center"/>
          </w:tcPr>
          <w:p w14:paraId="6133207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2000≤Y＜10000</w:t>
            </w:r>
          </w:p>
        </w:tc>
        <w:tc>
          <w:tcPr>
            <w:tcW w:w="1649" w:type="dxa"/>
            <w:noWrap w:val="0"/>
            <w:vAlign w:val="center"/>
          </w:tcPr>
          <w:p w14:paraId="602A9F4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100≤Y＜2000</w:t>
            </w:r>
          </w:p>
        </w:tc>
        <w:tc>
          <w:tcPr>
            <w:tcW w:w="990" w:type="dxa"/>
            <w:noWrap w:val="0"/>
            <w:vAlign w:val="center"/>
          </w:tcPr>
          <w:p w14:paraId="3500A12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4122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8" w:type="dxa"/>
            <w:vMerge w:val="restart"/>
            <w:noWrap w:val="0"/>
            <w:vAlign w:val="center"/>
          </w:tcPr>
          <w:p w14:paraId="0A2BF615">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餐饮业</w:t>
            </w:r>
          </w:p>
        </w:tc>
        <w:tc>
          <w:tcPr>
            <w:tcW w:w="1486" w:type="dxa"/>
            <w:noWrap w:val="0"/>
            <w:vAlign w:val="center"/>
          </w:tcPr>
          <w:p w14:paraId="7E232A2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0EBFE9B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7C23D7E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X≥300</w:t>
            </w:r>
          </w:p>
        </w:tc>
        <w:tc>
          <w:tcPr>
            <w:tcW w:w="1849" w:type="dxa"/>
            <w:noWrap w:val="0"/>
            <w:vAlign w:val="center"/>
          </w:tcPr>
          <w:p w14:paraId="060C0BAB">
            <w:pPr>
              <w:widowControl/>
              <w:ind w:left="19" w:leftChars="-51" w:hanging="126" w:hangingChars="6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100≤X＜300 </w:t>
            </w:r>
          </w:p>
        </w:tc>
        <w:tc>
          <w:tcPr>
            <w:tcW w:w="1649" w:type="dxa"/>
            <w:noWrap w:val="0"/>
            <w:vAlign w:val="center"/>
          </w:tcPr>
          <w:p w14:paraId="2338D8E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10≤X＜100</w:t>
            </w:r>
          </w:p>
        </w:tc>
        <w:tc>
          <w:tcPr>
            <w:tcW w:w="990" w:type="dxa"/>
            <w:noWrap w:val="0"/>
            <w:vAlign w:val="center"/>
          </w:tcPr>
          <w:p w14:paraId="4501B11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6BF0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58" w:type="dxa"/>
            <w:vMerge w:val="continue"/>
            <w:noWrap w:val="0"/>
            <w:vAlign w:val="center"/>
          </w:tcPr>
          <w:p w14:paraId="4DD34781">
            <w:pPr>
              <w:widowControl/>
              <w:jc w:val="left"/>
              <w:rPr>
                <w:rFonts w:hint="eastAsia" w:ascii="宋体" w:hAnsi="宋体" w:eastAsia="宋体" w:cs="宋体"/>
                <w:kern w:val="0"/>
                <w:szCs w:val="21"/>
                <w:highlight w:val="none"/>
              </w:rPr>
            </w:pPr>
          </w:p>
        </w:tc>
        <w:tc>
          <w:tcPr>
            <w:tcW w:w="1486" w:type="dxa"/>
            <w:noWrap w:val="0"/>
            <w:vAlign w:val="center"/>
          </w:tcPr>
          <w:p w14:paraId="43E9A3F6">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096F813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07FD2A0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Y≥10000</w:t>
            </w:r>
          </w:p>
        </w:tc>
        <w:tc>
          <w:tcPr>
            <w:tcW w:w="1849" w:type="dxa"/>
            <w:noWrap w:val="0"/>
            <w:vAlign w:val="center"/>
          </w:tcPr>
          <w:p w14:paraId="3C7C6A8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2000≤Y＜10000</w:t>
            </w:r>
          </w:p>
        </w:tc>
        <w:tc>
          <w:tcPr>
            <w:tcW w:w="1649" w:type="dxa"/>
            <w:noWrap w:val="0"/>
            <w:vAlign w:val="center"/>
          </w:tcPr>
          <w:p w14:paraId="0602FB7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100≤Y＜2000</w:t>
            </w:r>
          </w:p>
        </w:tc>
        <w:tc>
          <w:tcPr>
            <w:tcW w:w="990" w:type="dxa"/>
            <w:noWrap w:val="0"/>
            <w:vAlign w:val="center"/>
          </w:tcPr>
          <w:p w14:paraId="704AC2B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28FB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358" w:type="dxa"/>
            <w:vMerge w:val="restart"/>
            <w:noWrap w:val="0"/>
            <w:vAlign w:val="center"/>
          </w:tcPr>
          <w:p w14:paraId="5730FCD1">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信息传输业 *</w:t>
            </w:r>
          </w:p>
        </w:tc>
        <w:tc>
          <w:tcPr>
            <w:tcW w:w="1486" w:type="dxa"/>
            <w:noWrap w:val="0"/>
            <w:vAlign w:val="center"/>
          </w:tcPr>
          <w:p w14:paraId="0229C49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786439B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39660F8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X≥2000</w:t>
            </w:r>
          </w:p>
        </w:tc>
        <w:tc>
          <w:tcPr>
            <w:tcW w:w="1849" w:type="dxa"/>
            <w:noWrap w:val="0"/>
            <w:vAlign w:val="center"/>
          </w:tcPr>
          <w:p w14:paraId="3A4EAFC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100≤X＜2000</w:t>
            </w:r>
          </w:p>
        </w:tc>
        <w:tc>
          <w:tcPr>
            <w:tcW w:w="1649" w:type="dxa"/>
            <w:noWrap w:val="0"/>
            <w:vAlign w:val="center"/>
          </w:tcPr>
          <w:p w14:paraId="4DBA557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10≤X＜100</w:t>
            </w:r>
          </w:p>
        </w:tc>
        <w:tc>
          <w:tcPr>
            <w:tcW w:w="990" w:type="dxa"/>
            <w:noWrap w:val="0"/>
            <w:vAlign w:val="center"/>
          </w:tcPr>
          <w:p w14:paraId="758E9F8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5418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358" w:type="dxa"/>
            <w:vMerge w:val="continue"/>
            <w:noWrap w:val="0"/>
            <w:vAlign w:val="center"/>
          </w:tcPr>
          <w:p w14:paraId="607286CB">
            <w:pPr>
              <w:widowControl/>
              <w:jc w:val="left"/>
              <w:rPr>
                <w:rFonts w:hint="eastAsia" w:ascii="宋体" w:hAnsi="宋体" w:eastAsia="宋体" w:cs="宋体"/>
                <w:kern w:val="0"/>
                <w:szCs w:val="21"/>
                <w:highlight w:val="none"/>
              </w:rPr>
            </w:pPr>
          </w:p>
        </w:tc>
        <w:tc>
          <w:tcPr>
            <w:tcW w:w="1486" w:type="dxa"/>
            <w:noWrap w:val="0"/>
            <w:vAlign w:val="center"/>
          </w:tcPr>
          <w:p w14:paraId="7A64E6A2">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15D9EE3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2382BFE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Y≥100000</w:t>
            </w:r>
          </w:p>
        </w:tc>
        <w:tc>
          <w:tcPr>
            <w:tcW w:w="1849" w:type="dxa"/>
            <w:noWrap w:val="0"/>
            <w:vAlign w:val="center"/>
          </w:tcPr>
          <w:p w14:paraId="3657060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1000≤Y＜100000</w:t>
            </w:r>
          </w:p>
        </w:tc>
        <w:tc>
          <w:tcPr>
            <w:tcW w:w="1649" w:type="dxa"/>
            <w:noWrap w:val="0"/>
            <w:vAlign w:val="center"/>
          </w:tcPr>
          <w:p w14:paraId="03E0BD3D">
            <w:pPr>
              <w:widowControl/>
              <w:rPr>
                <w:rFonts w:hint="eastAsia" w:ascii="宋体" w:hAnsi="宋体" w:eastAsia="宋体" w:cs="宋体"/>
                <w:kern w:val="0"/>
                <w:szCs w:val="21"/>
                <w:highlight w:val="none"/>
              </w:rPr>
            </w:pPr>
            <w:r>
              <w:rPr>
                <w:rFonts w:hint="eastAsia" w:ascii="宋体" w:hAnsi="宋体" w:eastAsia="宋体" w:cs="宋体"/>
                <w:kern w:val="0"/>
                <w:szCs w:val="21"/>
                <w:highlight w:val="none"/>
              </w:rPr>
              <w:t>100≤Y＜1000</w:t>
            </w:r>
          </w:p>
        </w:tc>
        <w:tc>
          <w:tcPr>
            <w:tcW w:w="990" w:type="dxa"/>
            <w:noWrap w:val="0"/>
            <w:vAlign w:val="center"/>
          </w:tcPr>
          <w:p w14:paraId="52C46B3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5683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358" w:type="dxa"/>
            <w:vMerge w:val="restart"/>
            <w:noWrap w:val="0"/>
            <w:vAlign w:val="center"/>
          </w:tcPr>
          <w:p w14:paraId="272194D2">
            <w:pPr>
              <w:widowControl/>
              <w:spacing w:line="240" w:lineRule="exact"/>
              <w:jc w:val="left"/>
              <w:rPr>
                <w:rFonts w:hint="eastAsia" w:ascii="宋体" w:hAnsi="宋体" w:eastAsia="宋体" w:cs="宋体"/>
                <w:spacing w:val="-12"/>
                <w:kern w:val="0"/>
                <w:szCs w:val="21"/>
                <w:highlight w:val="none"/>
              </w:rPr>
            </w:pPr>
            <w:r>
              <w:rPr>
                <w:rFonts w:hint="eastAsia" w:ascii="宋体" w:hAnsi="宋体" w:eastAsia="宋体" w:cs="宋体"/>
                <w:spacing w:val="-12"/>
                <w:kern w:val="0"/>
                <w:szCs w:val="21"/>
                <w:highlight w:val="none"/>
              </w:rPr>
              <w:t>软件和信息技术服</w:t>
            </w:r>
            <w:r>
              <w:rPr>
                <w:rFonts w:hint="eastAsia" w:ascii="宋体" w:hAnsi="宋体" w:eastAsia="宋体" w:cs="宋体"/>
                <w:kern w:val="0"/>
                <w:szCs w:val="21"/>
                <w:highlight w:val="none"/>
              </w:rPr>
              <w:t>务业</w:t>
            </w:r>
          </w:p>
        </w:tc>
        <w:tc>
          <w:tcPr>
            <w:tcW w:w="1486" w:type="dxa"/>
            <w:noWrap w:val="0"/>
            <w:vAlign w:val="center"/>
          </w:tcPr>
          <w:p w14:paraId="0A7F94E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3841724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7CB40DC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X≥300</w:t>
            </w:r>
          </w:p>
        </w:tc>
        <w:tc>
          <w:tcPr>
            <w:tcW w:w="1849" w:type="dxa"/>
            <w:noWrap w:val="0"/>
            <w:vAlign w:val="center"/>
          </w:tcPr>
          <w:p w14:paraId="07AF0EA7">
            <w:pPr>
              <w:widowControl/>
              <w:ind w:left="19" w:leftChars="-51" w:hanging="126" w:hangingChars="6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100≤X＜300 </w:t>
            </w:r>
          </w:p>
        </w:tc>
        <w:tc>
          <w:tcPr>
            <w:tcW w:w="1649" w:type="dxa"/>
            <w:noWrap w:val="0"/>
            <w:vAlign w:val="center"/>
          </w:tcPr>
          <w:p w14:paraId="35DE8FC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10≤X＜100</w:t>
            </w:r>
          </w:p>
        </w:tc>
        <w:tc>
          <w:tcPr>
            <w:tcW w:w="990" w:type="dxa"/>
            <w:noWrap w:val="0"/>
            <w:vAlign w:val="center"/>
          </w:tcPr>
          <w:p w14:paraId="1F25910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273E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358" w:type="dxa"/>
            <w:vMerge w:val="continue"/>
            <w:noWrap w:val="0"/>
            <w:vAlign w:val="center"/>
          </w:tcPr>
          <w:p w14:paraId="7DE73360">
            <w:pPr>
              <w:widowControl/>
              <w:jc w:val="left"/>
              <w:rPr>
                <w:rFonts w:hint="eastAsia" w:ascii="宋体" w:hAnsi="宋体" w:eastAsia="宋体" w:cs="宋体"/>
                <w:spacing w:val="-12"/>
                <w:kern w:val="0"/>
                <w:szCs w:val="21"/>
                <w:highlight w:val="none"/>
              </w:rPr>
            </w:pPr>
          </w:p>
        </w:tc>
        <w:tc>
          <w:tcPr>
            <w:tcW w:w="1486" w:type="dxa"/>
            <w:noWrap w:val="0"/>
            <w:vAlign w:val="center"/>
          </w:tcPr>
          <w:p w14:paraId="471BEE3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295E6BD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32B79A1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Y≥10000</w:t>
            </w:r>
          </w:p>
        </w:tc>
        <w:tc>
          <w:tcPr>
            <w:tcW w:w="1849" w:type="dxa"/>
            <w:noWrap w:val="0"/>
            <w:vAlign w:val="center"/>
          </w:tcPr>
          <w:p w14:paraId="37E040B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1000≤Y＜10000</w:t>
            </w:r>
          </w:p>
        </w:tc>
        <w:tc>
          <w:tcPr>
            <w:tcW w:w="1649" w:type="dxa"/>
            <w:noWrap w:val="0"/>
            <w:vAlign w:val="center"/>
          </w:tcPr>
          <w:p w14:paraId="35EE077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50≤Y＜1000</w:t>
            </w:r>
          </w:p>
        </w:tc>
        <w:tc>
          <w:tcPr>
            <w:tcW w:w="990" w:type="dxa"/>
            <w:noWrap w:val="0"/>
            <w:vAlign w:val="center"/>
          </w:tcPr>
          <w:p w14:paraId="45B9124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Y＜50</w:t>
            </w:r>
          </w:p>
        </w:tc>
      </w:tr>
      <w:tr w14:paraId="390B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358" w:type="dxa"/>
            <w:vMerge w:val="restart"/>
            <w:noWrap w:val="0"/>
            <w:vAlign w:val="center"/>
          </w:tcPr>
          <w:p w14:paraId="5CCDF062">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房地产开发经营</w:t>
            </w:r>
          </w:p>
        </w:tc>
        <w:tc>
          <w:tcPr>
            <w:tcW w:w="1486" w:type="dxa"/>
            <w:noWrap w:val="0"/>
            <w:vAlign w:val="center"/>
          </w:tcPr>
          <w:p w14:paraId="234B644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2AAD6AF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7E7161B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Y≥200000</w:t>
            </w:r>
          </w:p>
        </w:tc>
        <w:tc>
          <w:tcPr>
            <w:tcW w:w="1849" w:type="dxa"/>
            <w:noWrap w:val="0"/>
            <w:vAlign w:val="center"/>
          </w:tcPr>
          <w:p w14:paraId="0B5D728C">
            <w:pPr>
              <w:widowControl/>
              <w:rPr>
                <w:rFonts w:hint="eastAsia" w:ascii="宋体" w:hAnsi="宋体" w:eastAsia="宋体" w:cs="宋体"/>
                <w:kern w:val="0"/>
                <w:szCs w:val="21"/>
                <w:highlight w:val="none"/>
              </w:rPr>
            </w:pPr>
            <w:r>
              <w:rPr>
                <w:rFonts w:hint="eastAsia" w:ascii="宋体" w:hAnsi="宋体" w:eastAsia="宋体" w:cs="宋体"/>
                <w:kern w:val="0"/>
                <w:szCs w:val="21"/>
                <w:highlight w:val="none"/>
              </w:rPr>
              <w:t>1000≤Y＜200000</w:t>
            </w:r>
          </w:p>
        </w:tc>
        <w:tc>
          <w:tcPr>
            <w:tcW w:w="1649" w:type="dxa"/>
            <w:noWrap w:val="0"/>
            <w:vAlign w:val="center"/>
          </w:tcPr>
          <w:p w14:paraId="0EEFE45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100≤Y＜1000</w:t>
            </w:r>
          </w:p>
        </w:tc>
        <w:tc>
          <w:tcPr>
            <w:tcW w:w="990" w:type="dxa"/>
            <w:noWrap w:val="0"/>
            <w:vAlign w:val="center"/>
          </w:tcPr>
          <w:p w14:paraId="0EDE714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Y＜100</w:t>
            </w:r>
          </w:p>
        </w:tc>
      </w:tr>
      <w:tr w14:paraId="50C7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358" w:type="dxa"/>
            <w:vMerge w:val="continue"/>
            <w:noWrap w:val="0"/>
            <w:vAlign w:val="center"/>
          </w:tcPr>
          <w:p w14:paraId="2A146654">
            <w:pPr>
              <w:widowControl/>
              <w:jc w:val="left"/>
              <w:rPr>
                <w:rFonts w:hint="eastAsia" w:ascii="宋体" w:hAnsi="宋体" w:eastAsia="宋体" w:cs="宋体"/>
                <w:kern w:val="0"/>
                <w:szCs w:val="21"/>
                <w:highlight w:val="none"/>
              </w:rPr>
            </w:pPr>
          </w:p>
        </w:tc>
        <w:tc>
          <w:tcPr>
            <w:tcW w:w="1486" w:type="dxa"/>
            <w:noWrap w:val="0"/>
            <w:vAlign w:val="center"/>
          </w:tcPr>
          <w:p w14:paraId="4ED9D499">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资产总额（Z)</w:t>
            </w:r>
          </w:p>
        </w:tc>
        <w:tc>
          <w:tcPr>
            <w:tcW w:w="821" w:type="dxa"/>
            <w:noWrap w:val="0"/>
            <w:vAlign w:val="center"/>
          </w:tcPr>
          <w:p w14:paraId="6BE3483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516C40D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Z≥10000</w:t>
            </w:r>
          </w:p>
        </w:tc>
        <w:tc>
          <w:tcPr>
            <w:tcW w:w="1849" w:type="dxa"/>
            <w:noWrap w:val="0"/>
            <w:vAlign w:val="center"/>
          </w:tcPr>
          <w:p w14:paraId="6C373F3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5000≤Z＜10000</w:t>
            </w:r>
          </w:p>
        </w:tc>
        <w:tc>
          <w:tcPr>
            <w:tcW w:w="1649" w:type="dxa"/>
            <w:noWrap w:val="0"/>
            <w:vAlign w:val="center"/>
          </w:tcPr>
          <w:p w14:paraId="400797F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2000≤Z＜5000   </w:t>
            </w:r>
          </w:p>
        </w:tc>
        <w:tc>
          <w:tcPr>
            <w:tcW w:w="990" w:type="dxa"/>
            <w:noWrap w:val="0"/>
            <w:vAlign w:val="center"/>
          </w:tcPr>
          <w:p w14:paraId="2D455D8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Z＜2000</w:t>
            </w:r>
          </w:p>
        </w:tc>
      </w:tr>
      <w:tr w14:paraId="09AD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358" w:type="dxa"/>
            <w:vMerge w:val="restart"/>
            <w:noWrap w:val="0"/>
            <w:vAlign w:val="center"/>
          </w:tcPr>
          <w:p w14:paraId="0F82BEA6">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物业管理</w:t>
            </w:r>
          </w:p>
        </w:tc>
        <w:tc>
          <w:tcPr>
            <w:tcW w:w="1486" w:type="dxa"/>
            <w:noWrap w:val="0"/>
            <w:vAlign w:val="center"/>
          </w:tcPr>
          <w:p w14:paraId="0B4EAB3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210C322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6AF4C92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X≥1000</w:t>
            </w:r>
          </w:p>
        </w:tc>
        <w:tc>
          <w:tcPr>
            <w:tcW w:w="1849" w:type="dxa"/>
            <w:noWrap w:val="0"/>
            <w:vAlign w:val="center"/>
          </w:tcPr>
          <w:p w14:paraId="2B703F0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300≤X＜1000</w:t>
            </w:r>
          </w:p>
        </w:tc>
        <w:tc>
          <w:tcPr>
            <w:tcW w:w="1649" w:type="dxa"/>
            <w:noWrap w:val="0"/>
            <w:vAlign w:val="center"/>
          </w:tcPr>
          <w:p w14:paraId="59FD6CF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100≤X＜300 </w:t>
            </w:r>
          </w:p>
        </w:tc>
        <w:tc>
          <w:tcPr>
            <w:tcW w:w="990" w:type="dxa"/>
            <w:noWrap w:val="0"/>
            <w:vAlign w:val="center"/>
          </w:tcPr>
          <w:p w14:paraId="74ADD5F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X＜100</w:t>
            </w:r>
          </w:p>
        </w:tc>
      </w:tr>
      <w:tr w14:paraId="724E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358" w:type="dxa"/>
            <w:vMerge w:val="continue"/>
            <w:noWrap w:val="0"/>
            <w:vAlign w:val="center"/>
          </w:tcPr>
          <w:p w14:paraId="70DB1D92">
            <w:pPr>
              <w:widowControl/>
              <w:jc w:val="left"/>
              <w:rPr>
                <w:rFonts w:hint="eastAsia" w:ascii="宋体" w:hAnsi="宋体" w:eastAsia="宋体" w:cs="宋体"/>
                <w:kern w:val="0"/>
                <w:szCs w:val="21"/>
                <w:highlight w:val="none"/>
              </w:rPr>
            </w:pPr>
          </w:p>
        </w:tc>
        <w:tc>
          <w:tcPr>
            <w:tcW w:w="1486" w:type="dxa"/>
            <w:noWrap w:val="0"/>
            <w:vAlign w:val="center"/>
          </w:tcPr>
          <w:p w14:paraId="73BAD4A0">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营业收入（Y)</w:t>
            </w:r>
          </w:p>
        </w:tc>
        <w:tc>
          <w:tcPr>
            <w:tcW w:w="821" w:type="dxa"/>
            <w:noWrap w:val="0"/>
            <w:vAlign w:val="center"/>
          </w:tcPr>
          <w:p w14:paraId="717D437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61FA656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Y≥5000</w:t>
            </w:r>
          </w:p>
        </w:tc>
        <w:tc>
          <w:tcPr>
            <w:tcW w:w="1849" w:type="dxa"/>
            <w:noWrap w:val="0"/>
            <w:vAlign w:val="center"/>
          </w:tcPr>
          <w:p w14:paraId="62462545">
            <w:pPr>
              <w:widowControl/>
              <w:ind w:left="19" w:leftChars="-51" w:hanging="126" w:hangingChars="6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1000≤Y＜5000 </w:t>
            </w:r>
          </w:p>
        </w:tc>
        <w:tc>
          <w:tcPr>
            <w:tcW w:w="1649" w:type="dxa"/>
            <w:noWrap w:val="0"/>
            <w:vAlign w:val="center"/>
          </w:tcPr>
          <w:p w14:paraId="034DBEF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500≤Y＜1000</w:t>
            </w:r>
          </w:p>
        </w:tc>
        <w:tc>
          <w:tcPr>
            <w:tcW w:w="990" w:type="dxa"/>
            <w:noWrap w:val="0"/>
            <w:vAlign w:val="center"/>
          </w:tcPr>
          <w:p w14:paraId="218EF9F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Y＜500</w:t>
            </w:r>
          </w:p>
        </w:tc>
      </w:tr>
      <w:tr w14:paraId="3CFC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358" w:type="dxa"/>
            <w:vMerge w:val="restart"/>
            <w:noWrap w:val="0"/>
            <w:vAlign w:val="center"/>
          </w:tcPr>
          <w:p w14:paraId="6CB4F307">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租赁和商务服务业</w:t>
            </w:r>
          </w:p>
        </w:tc>
        <w:tc>
          <w:tcPr>
            <w:tcW w:w="1486" w:type="dxa"/>
            <w:noWrap w:val="0"/>
            <w:vAlign w:val="center"/>
          </w:tcPr>
          <w:p w14:paraId="603FDA8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6621F34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38DE2F3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X≥300</w:t>
            </w:r>
          </w:p>
        </w:tc>
        <w:tc>
          <w:tcPr>
            <w:tcW w:w="1849" w:type="dxa"/>
            <w:noWrap w:val="0"/>
            <w:vAlign w:val="center"/>
          </w:tcPr>
          <w:p w14:paraId="6B406F4E">
            <w:pPr>
              <w:widowControl/>
              <w:ind w:left="19" w:leftChars="-51" w:hanging="126" w:hangingChars="6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100≤X＜300 </w:t>
            </w:r>
          </w:p>
        </w:tc>
        <w:tc>
          <w:tcPr>
            <w:tcW w:w="1649" w:type="dxa"/>
            <w:noWrap w:val="0"/>
            <w:vAlign w:val="center"/>
          </w:tcPr>
          <w:p w14:paraId="4764BE2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10≤X＜100</w:t>
            </w:r>
          </w:p>
        </w:tc>
        <w:tc>
          <w:tcPr>
            <w:tcW w:w="990" w:type="dxa"/>
            <w:noWrap w:val="0"/>
            <w:vAlign w:val="center"/>
          </w:tcPr>
          <w:p w14:paraId="55BE437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r w14:paraId="1A44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358" w:type="dxa"/>
            <w:vMerge w:val="continue"/>
            <w:noWrap w:val="0"/>
            <w:vAlign w:val="center"/>
          </w:tcPr>
          <w:p w14:paraId="3D5A7459">
            <w:pPr>
              <w:widowControl/>
              <w:jc w:val="left"/>
              <w:rPr>
                <w:rFonts w:hint="eastAsia" w:ascii="宋体" w:hAnsi="宋体" w:eastAsia="宋体" w:cs="宋体"/>
                <w:kern w:val="0"/>
                <w:szCs w:val="21"/>
                <w:highlight w:val="none"/>
              </w:rPr>
            </w:pPr>
          </w:p>
        </w:tc>
        <w:tc>
          <w:tcPr>
            <w:tcW w:w="1486" w:type="dxa"/>
            <w:noWrap w:val="0"/>
            <w:vAlign w:val="center"/>
          </w:tcPr>
          <w:p w14:paraId="45AEB444">
            <w:pPr>
              <w:widowControl/>
              <w:spacing w:line="2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资产总额（Z)</w:t>
            </w:r>
          </w:p>
        </w:tc>
        <w:tc>
          <w:tcPr>
            <w:tcW w:w="821" w:type="dxa"/>
            <w:noWrap w:val="0"/>
            <w:vAlign w:val="center"/>
          </w:tcPr>
          <w:p w14:paraId="4E11775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62" w:type="dxa"/>
            <w:noWrap w:val="0"/>
            <w:vAlign w:val="center"/>
          </w:tcPr>
          <w:p w14:paraId="3BD6E4B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Z≥120000</w:t>
            </w:r>
          </w:p>
        </w:tc>
        <w:tc>
          <w:tcPr>
            <w:tcW w:w="1849" w:type="dxa"/>
            <w:noWrap w:val="0"/>
            <w:vAlign w:val="center"/>
          </w:tcPr>
          <w:p w14:paraId="1D2B104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8000≤Z＜120000</w:t>
            </w:r>
          </w:p>
        </w:tc>
        <w:tc>
          <w:tcPr>
            <w:tcW w:w="1649" w:type="dxa"/>
            <w:noWrap w:val="0"/>
            <w:vAlign w:val="center"/>
          </w:tcPr>
          <w:p w14:paraId="65622DA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100≤Z＜8000</w:t>
            </w:r>
          </w:p>
        </w:tc>
        <w:tc>
          <w:tcPr>
            <w:tcW w:w="990" w:type="dxa"/>
            <w:noWrap w:val="0"/>
            <w:vAlign w:val="center"/>
          </w:tcPr>
          <w:p w14:paraId="200CEB3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Z＜100</w:t>
            </w:r>
          </w:p>
        </w:tc>
      </w:tr>
      <w:tr w14:paraId="1364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358" w:type="dxa"/>
            <w:noWrap w:val="0"/>
            <w:vAlign w:val="center"/>
          </w:tcPr>
          <w:p w14:paraId="7E78CC1B">
            <w:pPr>
              <w:widowControl/>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其他未列明行业 *</w:t>
            </w:r>
          </w:p>
        </w:tc>
        <w:tc>
          <w:tcPr>
            <w:tcW w:w="1486" w:type="dxa"/>
            <w:noWrap w:val="0"/>
            <w:vAlign w:val="center"/>
          </w:tcPr>
          <w:p w14:paraId="632BA63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从业人员（X)</w:t>
            </w:r>
          </w:p>
        </w:tc>
        <w:tc>
          <w:tcPr>
            <w:tcW w:w="821" w:type="dxa"/>
            <w:noWrap w:val="0"/>
            <w:vAlign w:val="center"/>
          </w:tcPr>
          <w:p w14:paraId="50E0F11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262" w:type="dxa"/>
            <w:noWrap w:val="0"/>
            <w:vAlign w:val="center"/>
          </w:tcPr>
          <w:p w14:paraId="3204B67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X≥300</w:t>
            </w:r>
          </w:p>
        </w:tc>
        <w:tc>
          <w:tcPr>
            <w:tcW w:w="1849" w:type="dxa"/>
            <w:noWrap w:val="0"/>
            <w:vAlign w:val="center"/>
          </w:tcPr>
          <w:p w14:paraId="1002AC24">
            <w:pPr>
              <w:widowControl/>
              <w:ind w:left="19" w:leftChars="-51" w:hanging="126" w:hangingChars="6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100≤X＜300 </w:t>
            </w:r>
          </w:p>
        </w:tc>
        <w:tc>
          <w:tcPr>
            <w:tcW w:w="1649" w:type="dxa"/>
            <w:noWrap w:val="0"/>
            <w:vAlign w:val="center"/>
          </w:tcPr>
          <w:p w14:paraId="54055A7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10≤X＜100</w:t>
            </w:r>
          </w:p>
        </w:tc>
        <w:tc>
          <w:tcPr>
            <w:tcW w:w="990" w:type="dxa"/>
            <w:noWrap w:val="0"/>
            <w:vAlign w:val="center"/>
          </w:tcPr>
          <w:p w14:paraId="44C711A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X＜10</w:t>
            </w:r>
          </w:p>
        </w:tc>
      </w:tr>
    </w:tbl>
    <w:p w14:paraId="7D6044C6">
      <w:pPr>
        <w:widowControl/>
        <w:spacing w:line="540" w:lineRule="exact"/>
        <w:rPr>
          <w:rFonts w:hint="eastAsia" w:ascii="宋体" w:hAnsi="宋体" w:eastAsia="宋体" w:cs="宋体"/>
          <w:spacing w:val="8"/>
          <w:kern w:val="0"/>
          <w:szCs w:val="21"/>
          <w:highlight w:val="none"/>
        </w:rPr>
      </w:pPr>
      <w:r>
        <w:rPr>
          <w:rFonts w:hint="eastAsia" w:ascii="宋体" w:hAnsi="宋体" w:eastAsia="宋体" w:cs="宋体"/>
          <w:spacing w:val="8"/>
          <w:kern w:val="0"/>
          <w:szCs w:val="21"/>
          <w:highlight w:val="none"/>
        </w:rPr>
        <w:t>说明：</w:t>
      </w:r>
    </w:p>
    <w:p w14:paraId="6D2EAD03">
      <w:pPr>
        <w:spacing w:line="540" w:lineRule="exact"/>
        <w:rPr>
          <w:rFonts w:hint="eastAsia" w:ascii="宋体" w:hAnsi="宋体" w:eastAsia="宋体" w:cs="宋体"/>
          <w:spacing w:val="8"/>
          <w:kern w:val="0"/>
          <w:szCs w:val="21"/>
          <w:highlight w:val="none"/>
        </w:rPr>
      </w:pPr>
      <w:r>
        <w:rPr>
          <w:rFonts w:hint="eastAsia" w:ascii="宋体" w:hAnsi="宋体" w:eastAsia="宋体" w:cs="宋体"/>
          <w:spacing w:val="8"/>
          <w:kern w:val="0"/>
          <w:szCs w:val="21"/>
          <w:highlight w:val="none"/>
        </w:rPr>
        <w:t>　　1.大型、中型和小型企业须同时满足所列指标的下限，否则下划一档；微型企业只须满足所列指标中的一项即可。</w:t>
      </w:r>
    </w:p>
    <w:p w14:paraId="2510D684">
      <w:pPr>
        <w:spacing w:line="540" w:lineRule="exact"/>
        <w:rPr>
          <w:rFonts w:hint="eastAsia" w:ascii="宋体" w:hAnsi="宋体" w:eastAsia="宋体" w:cs="宋体"/>
          <w:spacing w:val="8"/>
          <w:kern w:val="0"/>
          <w:szCs w:val="21"/>
          <w:highlight w:val="none"/>
        </w:rPr>
      </w:pPr>
      <w:r>
        <w:rPr>
          <w:rFonts w:hint="eastAsia" w:ascii="宋体" w:hAnsi="宋体" w:eastAsia="宋体" w:cs="宋体"/>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630667">
      <w:pPr>
        <w:spacing w:line="540" w:lineRule="exact"/>
        <w:rPr>
          <w:rFonts w:hint="eastAsia" w:ascii="宋体" w:hAnsi="宋体" w:eastAsia="宋体" w:cs="宋体"/>
          <w:szCs w:val="21"/>
          <w:highlight w:val="none"/>
        </w:rPr>
      </w:pPr>
      <w:r>
        <w:rPr>
          <w:rFonts w:hint="eastAsia" w:ascii="宋体" w:hAnsi="宋体" w:eastAsia="宋体" w:cs="宋体"/>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szCs w:val="21"/>
          <w:highlight w:val="none"/>
        </w:rPr>
        <w:t>。</w:t>
      </w:r>
    </w:p>
    <w:p w14:paraId="7DFC661B">
      <w:pPr>
        <w:pStyle w:val="14"/>
        <w:rPr>
          <w:rFonts w:hint="eastAsia" w:ascii="宋体" w:hAnsi="宋体" w:eastAsia="宋体" w:cs="宋体"/>
          <w:kern w:val="44"/>
          <w:sz w:val="36"/>
          <w:szCs w:val="36"/>
          <w:highlight w:val="none"/>
          <w:lang w:val="zh-CN"/>
        </w:rPr>
      </w:pPr>
      <w:r>
        <w:rPr>
          <w:rFonts w:hint="eastAsia" w:ascii="宋体" w:hAnsi="宋体" w:eastAsia="宋体" w:cs="宋体"/>
          <w:b w:val="0"/>
          <w:bCs w:val="0"/>
          <w:kern w:val="2"/>
          <w:sz w:val="21"/>
          <w:szCs w:val="21"/>
          <w:highlight w:val="none"/>
        </w:rPr>
        <w:br w:type="page"/>
      </w:r>
      <w:bookmarkStart w:id="32" w:name="_Toc8849"/>
      <w:r>
        <w:rPr>
          <w:rFonts w:hint="eastAsia" w:ascii="宋体" w:hAnsi="宋体" w:eastAsia="宋体" w:cs="宋体"/>
          <w:kern w:val="44"/>
          <w:sz w:val="36"/>
          <w:szCs w:val="36"/>
          <w:highlight w:val="none"/>
          <w:lang w:val="zh-CN"/>
        </w:rPr>
        <w:t>第四章 合同条款及格式</w:t>
      </w:r>
      <w:bookmarkEnd w:id="31"/>
      <w:bookmarkEnd w:id="32"/>
    </w:p>
    <w:p w14:paraId="7EC286CD">
      <w:pPr>
        <w:pStyle w:val="14"/>
        <w:rPr>
          <w:rFonts w:hint="eastAsia" w:ascii="宋体" w:hAnsi="宋体" w:eastAsia="宋体" w:cs="宋体"/>
          <w:kern w:val="44"/>
          <w:sz w:val="36"/>
          <w:szCs w:val="36"/>
          <w:highlight w:val="none"/>
          <w:lang w:val="zh-CN"/>
        </w:rPr>
      </w:pPr>
      <w:r>
        <w:rPr>
          <w:rFonts w:hint="eastAsia" w:ascii="宋体" w:hAnsi="宋体" w:cs="宋体"/>
          <w:kern w:val="44"/>
          <w:sz w:val="36"/>
          <w:szCs w:val="36"/>
          <w:highlight w:val="none"/>
          <w:lang w:val="zh-CN"/>
        </w:rPr>
        <w:t>（以实际签订为准）</w:t>
      </w:r>
    </w:p>
    <w:p w14:paraId="04180BC5">
      <w:pPr>
        <w:tabs>
          <w:tab w:val="left" w:pos="2127"/>
        </w:tabs>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第一节  通用合同条款</w:t>
      </w:r>
    </w:p>
    <w:p w14:paraId="14EC1003">
      <w:pPr>
        <w:spacing w:line="360" w:lineRule="auto"/>
        <w:rPr>
          <w:rFonts w:hint="eastAsia" w:ascii="仿宋" w:hAnsi="仿宋" w:eastAsia="仿宋" w:cs="仿宋"/>
          <w:b/>
          <w:sz w:val="24"/>
          <w:highlight w:val="none"/>
        </w:rPr>
      </w:pPr>
    </w:p>
    <w:p w14:paraId="52D77D17">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执行《建设工程施工合同（示范文本）》（GF-2017-0201）</w:t>
      </w:r>
    </w:p>
    <w:p w14:paraId="1AB857BB">
      <w:pPr>
        <w:spacing w:line="360" w:lineRule="auto"/>
        <w:rPr>
          <w:rFonts w:hint="eastAsia" w:ascii="仿宋" w:hAnsi="仿宋" w:eastAsia="仿宋" w:cs="仿宋"/>
          <w:sz w:val="24"/>
          <w:highlight w:val="none"/>
        </w:rPr>
      </w:pPr>
    </w:p>
    <w:p w14:paraId="03468496">
      <w:pPr>
        <w:autoSpaceDE w:val="0"/>
        <w:autoSpaceDN w:val="0"/>
        <w:spacing w:line="360" w:lineRule="auto"/>
        <w:rPr>
          <w:rFonts w:hint="eastAsia" w:ascii="仿宋" w:hAnsi="仿宋" w:eastAsia="仿宋" w:cs="仿宋"/>
          <w:sz w:val="24"/>
          <w:highlight w:val="none"/>
          <w:lang w:val="zh-CN"/>
        </w:rPr>
      </w:pPr>
      <w:bookmarkStart w:id="33" w:name="_Toc14280"/>
      <w:r>
        <w:rPr>
          <w:rFonts w:hint="eastAsia" w:ascii="仿宋" w:hAnsi="仿宋" w:eastAsia="仿宋" w:cs="仿宋"/>
          <w:sz w:val="24"/>
          <w:highlight w:val="none"/>
          <w:lang w:val="zh-CN"/>
        </w:rPr>
        <w:t>备注：如有新的《建设工程施工合同（示范文本）》，执行新的</w:t>
      </w:r>
      <w:bookmarkEnd w:id="33"/>
    </w:p>
    <w:p w14:paraId="36FF61D9">
      <w:pPr>
        <w:autoSpaceDE w:val="0"/>
        <w:autoSpaceDN w:val="0"/>
        <w:spacing w:line="360" w:lineRule="auto"/>
        <w:rPr>
          <w:rFonts w:hint="eastAsia" w:ascii="仿宋" w:hAnsi="仿宋" w:eastAsia="仿宋" w:cs="仿宋"/>
          <w:sz w:val="24"/>
          <w:highlight w:val="none"/>
          <w:lang w:val="zh-CN"/>
        </w:rPr>
      </w:pPr>
      <w:bookmarkStart w:id="34" w:name="_Toc17810"/>
      <w:r>
        <w:rPr>
          <w:rFonts w:hint="eastAsia" w:ascii="仿宋" w:hAnsi="仿宋" w:eastAsia="仿宋" w:cs="仿宋"/>
          <w:sz w:val="24"/>
          <w:highlight w:val="none"/>
          <w:lang w:val="zh-CN"/>
        </w:rPr>
        <w:t>《建设工程施工合同（示范文本）》</w:t>
      </w:r>
      <w:bookmarkEnd w:id="34"/>
    </w:p>
    <w:p w14:paraId="6C8E8D2B">
      <w:pPr>
        <w:spacing w:line="360" w:lineRule="exact"/>
        <w:rPr>
          <w:rFonts w:hint="eastAsia" w:ascii="仿宋" w:hAnsi="仿宋" w:eastAsia="仿宋" w:cs="仿宋"/>
          <w:b/>
          <w:sz w:val="24"/>
          <w:highlight w:val="none"/>
        </w:rPr>
      </w:pPr>
    </w:p>
    <w:p w14:paraId="268C96D3">
      <w:pPr>
        <w:spacing w:line="360" w:lineRule="exact"/>
        <w:rPr>
          <w:rFonts w:hint="eastAsia" w:ascii="仿宋" w:hAnsi="仿宋" w:eastAsia="仿宋" w:cs="仿宋"/>
          <w:b/>
          <w:sz w:val="24"/>
          <w:highlight w:val="none"/>
        </w:rPr>
      </w:pPr>
    </w:p>
    <w:p w14:paraId="2BE42887">
      <w:pPr>
        <w:spacing w:line="360" w:lineRule="exact"/>
        <w:rPr>
          <w:rFonts w:hint="eastAsia" w:ascii="仿宋" w:hAnsi="仿宋" w:eastAsia="仿宋" w:cs="仿宋"/>
          <w:b/>
          <w:sz w:val="24"/>
          <w:highlight w:val="none"/>
        </w:rPr>
      </w:pPr>
    </w:p>
    <w:p w14:paraId="51A34249">
      <w:pPr>
        <w:spacing w:line="360" w:lineRule="exact"/>
        <w:rPr>
          <w:rFonts w:hint="eastAsia" w:ascii="仿宋" w:hAnsi="仿宋" w:eastAsia="仿宋" w:cs="仿宋"/>
          <w:b/>
          <w:sz w:val="24"/>
          <w:highlight w:val="none"/>
        </w:rPr>
      </w:pPr>
    </w:p>
    <w:p w14:paraId="3BE29894">
      <w:pPr>
        <w:spacing w:line="360" w:lineRule="exact"/>
        <w:rPr>
          <w:rFonts w:hint="eastAsia" w:ascii="仿宋" w:hAnsi="仿宋" w:eastAsia="仿宋" w:cs="仿宋"/>
          <w:b/>
          <w:sz w:val="24"/>
          <w:highlight w:val="none"/>
        </w:rPr>
      </w:pPr>
    </w:p>
    <w:p w14:paraId="0B96DAD6">
      <w:pPr>
        <w:spacing w:line="360" w:lineRule="exact"/>
        <w:rPr>
          <w:rFonts w:hint="eastAsia" w:ascii="仿宋" w:hAnsi="仿宋" w:eastAsia="仿宋" w:cs="仿宋"/>
          <w:b/>
          <w:sz w:val="24"/>
          <w:highlight w:val="none"/>
        </w:rPr>
      </w:pPr>
    </w:p>
    <w:p w14:paraId="14280974">
      <w:pPr>
        <w:spacing w:line="360" w:lineRule="exact"/>
        <w:rPr>
          <w:rFonts w:hint="eastAsia" w:ascii="仿宋" w:hAnsi="仿宋" w:eastAsia="仿宋" w:cs="仿宋"/>
          <w:b/>
          <w:sz w:val="24"/>
          <w:highlight w:val="none"/>
        </w:rPr>
      </w:pPr>
    </w:p>
    <w:p w14:paraId="59F29109">
      <w:pPr>
        <w:spacing w:line="360" w:lineRule="exact"/>
        <w:rPr>
          <w:rFonts w:hint="eastAsia" w:ascii="仿宋" w:hAnsi="仿宋" w:eastAsia="仿宋" w:cs="仿宋"/>
          <w:b/>
          <w:sz w:val="24"/>
          <w:highlight w:val="none"/>
        </w:rPr>
      </w:pPr>
    </w:p>
    <w:p w14:paraId="5305F746">
      <w:pPr>
        <w:spacing w:line="360" w:lineRule="exact"/>
        <w:rPr>
          <w:rFonts w:hint="eastAsia" w:ascii="仿宋" w:hAnsi="仿宋" w:eastAsia="仿宋" w:cs="仿宋"/>
          <w:b/>
          <w:sz w:val="24"/>
          <w:highlight w:val="none"/>
        </w:rPr>
      </w:pPr>
    </w:p>
    <w:p w14:paraId="715CE0E2">
      <w:pPr>
        <w:spacing w:line="360" w:lineRule="exact"/>
        <w:rPr>
          <w:rFonts w:hint="eastAsia" w:ascii="仿宋" w:hAnsi="仿宋" w:eastAsia="仿宋" w:cs="仿宋"/>
          <w:b/>
          <w:sz w:val="24"/>
          <w:highlight w:val="none"/>
        </w:rPr>
      </w:pPr>
    </w:p>
    <w:p w14:paraId="22F4388B">
      <w:pPr>
        <w:spacing w:line="360" w:lineRule="exact"/>
        <w:rPr>
          <w:rFonts w:hint="eastAsia" w:ascii="仿宋" w:hAnsi="仿宋" w:eastAsia="仿宋" w:cs="仿宋"/>
          <w:b/>
          <w:sz w:val="24"/>
          <w:highlight w:val="none"/>
        </w:rPr>
      </w:pPr>
    </w:p>
    <w:p w14:paraId="4AAE6FDE">
      <w:pPr>
        <w:spacing w:line="360" w:lineRule="exact"/>
        <w:rPr>
          <w:rFonts w:hint="eastAsia" w:ascii="仿宋" w:hAnsi="仿宋" w:eastAsia="仿宋" w:cs="仿宋"/>
          <w:b/>
          <w:sz w:val="24"/>
          <w:highlight w:val="none"/>
        </w:rPr>
      </w:pPr>
    </w:p>
    <w:p w14:paraId="08C7EE36">
      <w:pPr>
        <w:spacing w:line="360" w:lineRule="exact"/>
        <w:rPr>
          <w:rFonts w:hint="eastAsia" w:ascii="仿宋" w:hAnsi="仿宋" w:eastAsia="仿宋" w:cs="仿宋"/>
          <w:b/>
          <w:sz w:val="24"/>
          <w:highlight w:val="none"/>
        </w:rPr>
      </w:pPr>
    </w:p>
    <w:p w14:paraId="5090B032">
      <w:pPr>
        <w:spacing w:line="360" w:lineRule="exact"/>
        <w:rPr>
          <w:rFonts w:hint="eastAsia" w:ascii="仿宋" w:hAnsi="仿宋" w:eastAsia="仿宋" w:cs="仿宋"/>
          <w:b/>
          <w:sz w:val="24"/>
          <w:highlight w:val="none"/>
        </w:rPr>
      </w:pPr>
    </w:p>
    <w:p w14:paraId="5125F5BC">
      <w:pPr>
        <w:spacing w:line="360" w:lineRule="exact"/>
        <w:rPr>
          <w:rFonts w:hint="eastAsia" w:ascii="仿宋" w:hAnsi="仿宋" w:eastAsia="仿宋" w:cs="仿宋"/>
          <w:b/>
          <w:sz w:val="24"/>
          <w:highlight w:val="none"/>
        </w:rPr>
      </w:pPr>
    </w:p>
    <w:p w14:paraId="0F06B3F8">
      <w:pPr>
        <w:spacing w:line="360" w:lineRule="exact"/>
        <w:rPr>
          <w:rFonts w:hint="eastAsia" w:ascii="仿宋" w:hAnsi="仿宋" w:eastAsia="仿宋" w:cs="仿宋"/>
          <w:b/>
          <w:sz w:val="24"/>
          <w:highlight w:val="none"/>
        </w:rPr>
      </w:pPr>
    </w:p>
    <w:p w14:paraId="73F72853">
      <w:pPr>
        <w:spacing w:line="360" w:lineRule="exact"/>
        <w:rPr>
          <w:rFonts w:hint="eastAsia" w:ascii="仿宋" w:hAnsi="仿宋" w:eastAsia="仿宋" w:cs="仿宋"/>
          <w:b/>
          <w:sz w:val="24"/>
          <w:highlight w:val="none"/>
        </w:rPr>
      </w:pPr>
    </w:p>
    <w:p w14:paraId="525E71D8">
      <w:pPr>
        <w:spacing w:line="360" w:lineRule="exact"/>
        <w:rPr>
          <w:rFonts w:hint="eastAsia" w:ascii="仿宋" w:hAnsi="仿宋" w:eastAsia="仿宋" w:cs="仿宋"/>
          <w:b/>
          <w:sz w:val="24"/>
          <w:highlight w:val="none"/>
        </w:rPr>
      </w:pPr>
    </w:p>
    <w:p w14:paraId="5D93E03C">
      <w:pPr>
        <w:spacing w:line="360" w:lineRule="exact"/>
        <w:rPr>
          <w:rFonts w:hint="eastAsia" w:ascii="仿宋" w:hAnsi="仿宋" w:eastAsia="仿宋" w:cs="仿宋"/>
          <w:b/>
          <w:sz w:val="24"/>
          <w:highlight w:val="none"/>
        </w:rPr>
      </w:pPr>
    </w:p>
    <w:p w14:paraId="22E65350">
      <w:pPr>
        <w:spacing w:line="360" w:lineRule="exact"/>
        <w:rPr>
          <w:rFonts w:hint="eastAsia" w:ascii="仿宋" w:hAnsi="仿宋" w:eastAsia="仿宋" w:cs="仿宋"/>
          <w:b/>
          <w:sz w:val="24"/>
          <w:highlight w:val="none"/>
        </w:rPr>
      </w:pPr>
    </w:p>
    <w:p w14:paraId="4C1B73FB">
      <w:pPr>
        <w:spacing w:line="360" w:lineRule="exact"/>
        <w:rPr>
          <w:rFonts w:hint="eastAsia" w:ascii="仿宋" w:hAnsi="仿宋" w:eastAsia="仿宋" w:cs="仿宋"/>
          <w:b/>
          <w:sz w:val="24"/>
          <w:highlight w:val="none"/>
        </w:rPr>
      </w:pPr>
    </w:p>
    <w:p w14:paraId="29A28866">
      <w:pPr>
        <w:spacing w:line="360" w:lineRule="exact"/>
        <w:rPr>
          <w:rFonts w:hint="eastAsia" w:ascii="仿宋" w:hAnsi="仿宋" w:eastAsia="仿宋" w:cs="仿宋"/>
          <w:b/>
          <w:sz w:val="24"/>
          <w:highlight w:val="none"/>
        </w:rPr>
      </w:pPr>
    </w:p>
    <w:p w14:paraId="4B074A98">
      <w:pPr>
        <w:spacing w:line="360" w:lineRule="exact"/>
        <w:rPr>
          <w:rFonts w:hint="eastAsia" w:ascii="仿宋" w:hAnsi="仿宋" w:eastAsia="仿宋" w:cs="仿宋"/>
          <w:b/>
          <w:sz w:val="24"/>
          <w:highlight w:val="none"/>
        </w:rPr>
      </w:pPr>
    </w:p>
    <w:p w14:paraId="5DDCA95A">
      <w:pPr>
        <w:spacing w:line="360" w:lineRule="exact"/>
        <w:rPr>
          <w:rFonts w:hint="eastAsia" w:ascii="仿宋" w:hAnsi="仿宋" w:eastAsia="仿宋" w:cs="仿宋"/>
          <w:b/>
          <w:sz w:val="24"/>
          <w:highlight w:val="none"/>
        </w:rPr>
      </w:pPr>
    </w:p>
    <w:p w14:paraId="042090A5">
      <w:pPr>
        <w:tabs>
          <w:tab w:val="left" w:pos="2127"/>
        </w:tabs>
        <w:spacing w:line="360" w:lineRule="auto"/>
        <w:jc w:val="both"/>
        <w:rPr>
          <w:rFonts w:hint="eastAsia" w:ascii="仿宋" w:hAnsi="仿宋" w:eastAsia="仿宋" w:cs="仿宋"/>
          <w:b/>
          <w:sz w:val="24"/>
          <w:highlight w:val="none"/>
        </w:rPr>
      </w:pPr>
    </w:p>
    <w:p w14:paraId="2AF48E94">
      <w:pPr>
        <w:tabs>
          <w:tab w:val="left" w:pos="2127"/>
        </w:tabs>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第二节 专用合同条款</w:t>
      </w:r>
    </w:p>
    <w:p w14:paraId="7B5319BD">
      <w:pPr>
        <w:spacing w:line="360" w:lineRule="exact"/>
        <w:jc w:val="left"/>
        <w:rPr>
          <w:rFonts w:hint="eastAsia" w:ascii="仿宋" w:hAnsi="仿宋" w:eastAsia="仿宋" w:cs="仿宋"/>
          <w:b/>
          <w:sz w:val="24"/>
          <w:highlight w:val="none"/>
        </w:rPr>
      </w:pPr>
      <w:r>
        <w:rPr>
          <w:rFonts w:hint="eastAsia" w:ascii="仿宋" w:hAnsi="仿宋" w:eastAsia="仿宋" w:cs="仿宋"/>
          <w:b/>
          <w:sz w:val="24"/>
          <w:highlight w:val="none"/>
        </w:rPr>
        <w:t xml:space="preserve">  </w:t>
      </w:r>
    </w:p>
    <w:p w14:paraId="0662B9D4">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执行《建设工程施工合同（示范文本）》（GF-2017-0201）</w:t>
      </w:r>
    </w:p>
    <w:p w14:paraId="60529216">
      <w:pPr>
        <w:spacing w:line="360" w:lineRule="auto"/>
        <w:rPr>
          <w:rFonts w:hint="eastAsia" w:ascii="仿宋" w:hAnsi="仿宋" w:eastAsia="仿宋" w:cs="仿宋"/>
          <w:sz w:val="24"/>
          <w:highlight w:val="none"/>
        </w:rPr>
      </w:pPr>
    </w:p>
    <w:p w14:paraId="453CC2DF">
      <w:pPr>
        <w:autoSpaceDE w:val="0"/>
        <w:autoSpaceDN w:val="0"/>
        <w:spacing w:line="360" w:lineRule="auto"/>
        <w:rPr>
          <w:rFonts w:hint="eastAsia" w:ascii="仿宋" w:hAnsi="仿宋" w:eastAsia="仿宋" w:cs="仿宋"/>
          <w:sz w:val="24"/>
          <w:highlight w:val="none"/>
          <w:lang w:val="zh-CN"/>
        </w:rPr>
      </w:pPr>
      <w:bookmarkStart w:id="35" w:name="_Toc29474"/>
      <w:r>
        <w:rPr>
          <w:rFonts w:hint="eastAsia" w:ascii="仿宋" w:hAnsi="仿宋" w:eastAsia="仿宋" w:cs="仿宋"/>
          <w:sz w:val="24"/>
          <w:highlight w:val="none"/>
          <w:lang w:val="zh-CN"/>
        </w:rPr>
        <w:t>备注：如有新的《建设工程施工合同（示范文本）》，执行新的</w:t>
      </w:r>
      <w:bookmarkEnd w:id="35"/>
    </w:p>
    <w:p w14:paraId="0F582438">
      <w:pPr>
        <w:autoSpaceDE w:val="0"/>
        <w:autoSpaceDN w:val="0"/>
        <w:spacing w:line="360" w:lineRule="auto"/>
        <w:rPr>
          <w:rFonts w:hint="eastAsia" w:ascii="仿宋" w:hAnsi="仿宋" w:eastAsia="仿宋" w:cs="仿宋"/>
          <w:sz w:val="24"/>
          <w:highlight w:val="none"/>
          <w:lang w:val="zh-CN"/>
        </w:rPr>
      </w:pPr>
      <w:bookmarkStart w:id="36" w:name="_Toc24983"/>
      <w:r>
        <w:rPr>
          <w:rFonts w:hint="eastAsia" w:ascii="仿宋" w:hAnsi="仿宋" w:eastAsia="仿宋" w:cs="仿宋"/>
          <w:sz w:val="24"/>
          <w:highlight w:val="none"/>
          <w:lang w:val="zh-CN"/>
        </w:rPr>
        <w:t>《建设工程施工合同（示范文本）》</w:t>
      </w:r>
      <w:bookmarkEnd w:id="36"/>
    </w:p>
    <w:p w14:paraId="4489C70A">
      <w:pPr>
        <w:spacing w:line="360" w:lineRule="auto"/>
        <w:rPr>
          <w:rFonts w:hint="eastAsia" w:ascii="仿宋" w:hAnsi="仿宋" w:eastAsia="仿宋" w:cs="仿宋"/>
          <w:b/>
          <w:sz w:val="24"/>
          <w:highlight w:val="none"/>
        </w:rPr>
      </w:pPr>
    </w:p>
    <w:p w14:paraId="5CDC9D00">
      <w:pPr>
        <w:spacing w:line="360" w:lineRule="exact"/>
        <w:jc w:val="left"/>
        <w:rPr>
          <w:rFonts w:hint="eastAsia" w:ascii="仿宋" w:hAnsi="仿宋" w:eastAsia="仿宋" w:cs="仿宋"/>
          <w:b/>
          <w:sz w:val="24"/>
          <w:highlight w:val="none"/>
        </w:rPr>
      </w:pPr>
    </w:p>
    <w:p w14:paraId="183E3289">
      <w:pPr>
        <w:rPr>
          <w:rFonts w:hint="eastAsia" w:ascii="宋体" w:hAnsi="宋体" w:eastAsia="宋体" w:cs="宋体"/>
          <w:highlight w:val="none"/>
        </w:rPr>
      </w:pPr>
      <w:r>
        <w:rPr>
          <w:rFonts w:hint="eastAsia" w:ascii="仿宋" w:hAnsi="仿宋" w:eastAsia="仿宋" w:cs="仿宋"/>
          <w:sz w:val="24"/>
          <w:highlight w:val="none"/>
        </w:rPr>
        <w:br w:type="page"/>
      </w:r>
    </w:p>
    <w:p w14:paraId="310259EF">
      <w:pPr>
        <w:spacing w:line="498" w:lineRule="atLeast"/>
        <w:jc w:val="center"/>
        <w:rPr>
          <w:rFonts w:hint="eastAsia" w:ascii="宋体" w:hAnsi="宋体" w:eastAsia="宋体" w:cs="宋体"/>
          <w:b/>
          <w:sz w:val="36"/>
          <w:szCs w:val="36"/>
          <w:highlight w:val="none"/>
        </w:rPr>
      </w:pPr>
      <w:bookmarkStart w:id="37" w:name="_Toc465069607"/>
      <w:r>
        <w:rPr>
          <w:rFonts w:hint="eastAsia" w:ascii="宋体" w:hAnsi="宋体" w:eastAsia="宋体" w:cs="宋体"/>
          <w:b/>
          <w:sz w:val="36"/>
          <w:szCs w:val="36"/>
          <w:highlight w:val="none"/>
        </w:rPr>
        <w:t>第五章  工程量清单、图纸</w:t>
      </w:r>
    </w:p>
    <w:p w14:paraId="73C92BE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1、工程量清单说明</w:t>
      </w:r>
    </w:p>
    <w:p w14:paraId="25ECAE1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1.1 本工程量清单是根据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325C7A9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1.2 本工程量清单应与磋商文件中的投标人须知、通用合同条款、专用合同条款、技术标准和要求及图纸等一起阅读和理解。</w:t>
      </w:r>
    </w:p>
    <w:p w14:paraId="0C0AD36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1.3 本工程量清单是依据《建设工程工程量清单计价规范》编制的。工程量清单为磋商文件的组成部分，一经中标且签订合同，即成为合同的组成部分。</w:t>
      </w:r>
    </w:p>
    <w:p w14:paraId="04E74481">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1.4 投标人应按招标人提供的工程量清单填报价格。填写的项目编码、项目名称、项目特征、计量单位、工程量、材料暂估价应与采购人提供的一致。</w:t>
      </w:r>
    </w:p>
    <w:p w14:paraId="36045C3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2、响应报价说明</w:t>
      </w:r>
    </w:p>
    <w:p w14:paraId="33DC34D6">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2.1 投标报价应根据磋商文件中的有关计价要求，并按照下列依据自主报价。</w:t>
      </w:r>
    </w:p>
    <w:p w14:paraId="221A6821">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  本磋商文件；</w:t>
      </w:r>
    </w:p>
    <w:p w14:paraId="51067AED">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 《建设工程工程量清单计价规范》；</w:t>
      </w:r>
    </w:p>
    <w:p w14:paraId="6AC39A0B">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  国家或省级、行业建设主管部门颁发的计价办法；</w:t>
      </w:r>
    </w:p>
    <w:p w14:paraId="01B47E8E">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  企业定额，国家或省级、行业建设主管部门颁发的计价定额和计价办法；</w:t>
      </w:r>
    </w:p>
    <w:p w14:paraId="608366B3">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  磋商文件、招标工程量清单及其补充通知、答疑纪要；</w:t>
      </w:r>
    </w:p>
    <w:p w14:paraId="33EC1989">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  建设工程设计文件及相关资料；</w:t>
      </w:r>
    </w:p>
    <w:p w14:paraId="3D49A163">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(7)  施工现场情况、工程特点及投标时拟定的施工组织设计或施工方案；</w:t>
      </w:r>
    </w:p>
    <w:p w14:paraId="2A9BC618">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  与建设项目相关的标准、规范等技术资料；</w:t>
      </w:r>
    </w:p>
    <w:p w14:paraId="76F15CDA">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(9)  市场价格信息或工程造价管理机构发布的工程造价信息；</w:t>
      </w:r>
    </w:p>
    <w:p w14:paraId="34E21A00">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(10) 其他的相关资料。</w:t>
      </w:r>
    </w:p>
    <w:p w14:paraId="41153AC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2.2 分部分项工程和措施项目中的单价项目，应根据磋商文件和招标工程量清单项目中的特征描述确定综合单价计算。</w:t>
      </w:r>
    </w:p>
    <w:p w14:paraId="4AEE1FD1">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2.3</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招标工程量清单与计价表中列明的所有需要填写单价和合价的项目，投标人均应填写且只允许有一个报价。未填写单价和合价的项目，可视为此项费用已包含在已标价工程量清单中其他项目的单价和合价之中。当竣工结算时，此项目不得重新组价予以调整。</w:t>
      </w:r>
    </w:p>
    <w:p w14:paraId="155E58E3">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2.4</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响应总价应当与分部分项工程费、措施项目费、其他项目费和规费、税金的合计金额一致。即投标人在投标报价时，不得进行投标总价优惠（或降价、让利），投标人对招标人的任何优惠（或降价、让利）均应反映在相应清单项目的综合单价中。</w:t>
      </w:r>
    </w:p>
    <w:p w14:paraId="6CABA377">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2.5</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措施项目清单中的安全文明施工费应按照国家或省级、行业建设主管部门的规定计算，不得作为竞争性费用。</w:t>
      </w:r>
    </w:p>
    <w:p w14:paraId="0FDA4277">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2.6</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规费和税金必须按国家或省级、行业建设主管部门的规定计算，不得作为竞争性费用。</w:t>
      </w:r>
    </w:p>
    <w:p w14:paraId="38ADDB95">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231BF85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2.8</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管理费应由响应人在保证不低于其成本的基础上做竞争性考虑；利润由响应人根据自身情况和综合实力做竞争性考虑。</w:t>
      </w:r>
    </w:p>
    <w:p w14:paraId="0384FEC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2.9</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双方约定合同价款的其他调整因素：工程单价约定后，任何一方不得擅自改变。合同价款中包含的风险范围：</w:t>
      </w:r>
    </w:p>
    <w:p w14:paraId="585846E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（1）随磋商文件下发的图纸及工程量清单所含的所有工程内容，乙方所报分部分项工程综合价格应为完成以上工作所必要的一切费用。响应文件工程量清单部分均须加盖响应人公章。</w:t>
      </w:r>
    </w:p>
    <w:p w14:paraId="70E6ADA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施工现场内所有运输道路（包括钢构运输、吊装等重载车辆通行的道路）的施工及维护、从甲方接至建筑红线以内的电源接至现场任意位置的管线均包含在投标报价内。施工及生活用水用电施工单位自行考虑，费用包含在响应报价内。</w:t>
      </w:r>
    </w:p>
    <w:p w14:paraId="0A0EE69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（3）本项目在施工中涉及的施工费、运输费等</w:t>
      </w:r>
      <w:r>
        <w:rPr>
          <w:rFonts w:hint="eastAsia" w:ascii="宋体" w:hAnsi="宋体" w:cs="宋体"/>
          <w:szCs w:val="21"/>
          <w:highlight w:val="none"/>
          <w:lang w:eastAsia="zh-CN"/>
        </w:rPr>
        <w:t>响应供应商</w:t>
      </w:r>
      <w:r>
        <w:rPr>
          <w:rFonts w:hint="eastAsia" w:ascii="宋体" w:hAnsi="宋体" w:eastAsia="宋体" w:cs="宋体"/>
          <w:szCs w:val="21"/>
          <w:highlight w:val="none"/>
        </w:rPr>
        <w:t>在响应报价时自行考虑承担，采购人不做另行支付。</w:t>
      </w:r>
    </w:p>
    <w:p w14:paraId="6E5BD26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2.10</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风险费用的计算方法：</w:t>
      </w:r>
      <w:r>
        <w:rPr>
          <w:rFonts w:hint="eastAsia" w:ascii="宋体" w:hAnsi="宋体" w:eastAsia="宋体" w:cs="宋体"/>
          <w:highlight w:val="none"/>
        </w:rPr>
        <w:t>执行</w:t>
      </w:r>
      <w:r>
        <w:rPr>
          <w:rFonts w:hint="eastAsia" w:ascii="宋体" w:hAnsi="宋体" w:eastAsia="宋体" w:cs="宋体"/>
          <w:szCs w:val="21"/>
          <w:highlight w:val="none"/>
        </w:rPr>
        <w:t>《建设工程工程量清单计价规范GB50500-2013》的相关规定。</w:t>
      </w:r>
    </w:p>
    <w:p w14:paraId="50B3533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2.11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响应人可先到工地踏勘以充分了解工地位置、情况、道路、储存空间、装卸限制及任何其他足以影响承包价的情况，任何因忽视或误解工地情况而导致的索赔或工期延长申请将不被批准。</w:t>
      </w:r>
    </w:p>
    <w:p w14:paraId="2ABDE413">
      <w:pPr>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2.12</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响应人应将响应报价需要说明的事项，用文字书写与响应报价表一并报送。</w:t>
      </w:r>
    </w:p>
    <w:p w14:paraId="2BCA212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3、其他未尽事项执行《建设工程工程量清单计价规范》GB50500-2013的规定。</w:t>
      </w:r>
    </w:p>
    <w:p w14:paraId="3A4362C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4、工程量清单（另附）</w:t>
      </w:r>
    </w:p>
    <w:p w14:paraId="387C32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5、图 纸（另附）</w:t>
      </w:r>
    </w:p>
    <w:p w14:paraId="365D165D">
      <w:pPr>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67F83C07">
      <w:pPr>
        <w:autoSpaceDE w:val="0"/>
        <w:autoSpaceDN w:val="0"/>
        <w:adjustRightInd w:val="0"/>
        <w:spacing w:line="440" w:lineRule="exact"/>
        <w:jc w:val="center"/>
        <w:rPr>
          <w:rFonts w:hint="eastAsia" w:ascii="仿宋" w:hAnsi="仿宋" w:eastAsia="仿宋" w:cs="仿宋"/>
          <w:b/>
          <w:sz w:val="24"/>
          <w:highlight w:val="none"/>
        </w:rPr>
      </w:pPr>
      <w:r>
        <w:rPr>
          <w:rFonts w:hint="eastAsia" w:ascii="仿宋" w:hAnsi="仿宋" w:eastAsia="仿宋" w:cs="仿宋"/>
          <w:kern w:val="0"/>
          <w:sz w:val="24"/>
          <w:highlight w:val="none"/>
        </w:rPr>
        <w:t>（已标价工程量清单格式如下）</w:t>
      </w:r>
    </w:p>
    <w:p w14:paraId="0EE559CF">
      <w:pPr>
        <w:autoSpaceDE w:val="0"/>
        <w:autoSpaceDN w:val="0"/>
        <w:adjustRightInd w:val="0"/>
        <w:spacing w:line="44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投标总价</w:t>
      </w:r>
    </w:p>
    <w:p w14:paraId="31BB07D7">
      <w:pPr>
        <w:autoSpaceDE w:val="0"/>
        <w:autoSpaceDN w:val="0"/>
        <w:adjustRightInd w:val="0"/>
        <w:spacing w:line="440" w:lineRule="exact"/>
        <w:jc w:val="left"/>
        <w:rPr>
          <w:rFonts w:hint="eastAsia" w:ascii="仿宋" w:hAnsi="仿宋" w:eastAsia="仿宋" w:cs="仿宋"/>
          <w:b/>
          <w:sz w:val="24"/>
          <w:highlight w:val="none"/>
        </w:rPr>
      </w:pPr>
    </w:p>
    <w:p w14:paraId="14915855">
      <w:pPr>
        <w:autoSpaceDE w:val="0"/>
        <w:autoSpaceDN w:val="0"/>
        <w:adjustRightInd w:val="0"/>
        <w:spacing w:line="440" w:lineRule="exact"/>
        <w:jc w:val="left"/>
        <w:rPr>
          <w:rFonts w:hint="eastAsia" w:ascii="仿宋" w:hAnsi="仿宋" w:eastAsia="仿宋" w:cs="仿宋"/>
          <w:b/>
          <w:sz w:val="24"/>
          <w:highlight w:val="none"/>
        </w:rPr>
      </w:pPr>
    </w:p>
    <w:p w14:paraId="24499B6A">
      <w:pPr>
        <w:autoSpaceDE w:val="0"/>
        <w:autoSpaceDN w:val="0"/>
        <w:adjustRightInd w:val="0"/>
        <w:spacing w:line="440" w:lineRule="exact"/>
        <w:jc w:val="left"/>
        <w:rPr>
          <w:rFonts w:hint="eastAsia" w:ascii="仿宋" w:hAnsi="仿宋" w:eastAsia="仿宋" w:cs="仿宋"/>
          <w:b/>
          <w:sz w:val="24"/>
          <w:highlight w:val="none"/>
        </w:rPr>
      </w:pPr>
    </w:p>
    <w:p w14:paraId="01C91CD9">
      <w:pPr>
        <w:autoSpaceDE w:val="0"/>
        <w:autoSpaceDN w:val="0"/>
        <w:adjustRightInd w:val="0"/>
        <w:spacing w:line="440" w:lineRule="exact"/>
        <w:jc w:val="left"/>
        <w:rPr>
          <w:rFonts w:hint="eastAsia" w:ascii="仿宋" w:hAnsi="仿宋" w:eastAsia="仿宋" w:cs="仿宋"/>
          <w:b/>
          <w:sz w:val="24"/>
          <w:highlight w:val="none"/>
          <w:u w:val="single"/>
        </w:rPr>
      </w:pPr>
      <w:r>
        <w:rPr>
          <w:rFonts w:hint="eastAsia" w:ascii="仿宋" w:hAnsi="仿宋" w:eastAsia="仿宋" w:cs="仿宋"/>
          <w:b/>
          <w:sz w:val="24"/>
          <w:highlight w:val="none"/>
        </w:rPr>
        <w:t>招 标 人：</w:t>
      </w:r>
      <w:r>
        <w:rPr>
          <w:rFonts w:hint="eastAsia" w:ascii="仿宋" w:hAnsi="仿宋" w:eastAsia="仿宋" w:cs="仿宋"/>
          <w:b/>
          <w:sz w:val="24"/>
          <w:highlight w:val="none"/>
          <w:u w:val="single"/>
        </w:rPr>
        <w:t xml:space="preserve">                                                    </w:t>
      </w:r>
    </w:p>
    <w:p w14:paraId="5D7C7F30">
      <w:pPr>
        <w:autoSpaceDE w:val="0"/>
        <w:autoSpaceDN w:val="0"/>
        <w:adjustRightInd w:val="0"/>
        <w:spacing w:line="440" w:lineRule="exact"/>
        <w:jc w:val="left"/>
        <w:rPr>
          <w:rFonts w:hint="eastAsia" w:ascii="仿宋" w:hAnsi="仿宋" w:eastAsia="仿宋" w:cs="仿宋"/>
          <w:b/>
          <w:sz w:val="24"/>
          <w:highlight w:val="none"/>
        </w:rPr>
      </w:pPr>
    </w:p>
    <w:p w14:paraId="6FD072F6">
      <w:pPr>
        <w:autoSpaceDE w:val="0"/>
        <w:autoSpaceDN w:val="0"/>
        <w:adjustRightInd w:val="0"/>
        <w:spacing w:line="440" w:lineRule="exact"/>
        <w:jc w:val="left"/>
        <w:rPr>
          <w:rFonts w:hint="eastAsia" w:ascii="仿宋" w:hAnsi="仿宋" w:eastAsia="仿宋" w:cs="仿宋"/>
          <w:b/>
          <w:sz w:val="24"/>
          <w:highlight w:val="none"/>
          <w:u w:val="single"/>
        </w:rPr>
      </w:pPr>
      <w:r>
        <w:rPr>
          <w:rFonts w:hint="eastAsia" w:ascii="仿宋" w:hAnsi="仿宋" w:eastAsia="仿宋" w:cs="仿宋"/>
          <w:b/>
          <w:sz w:val="24"/>
          <w:highlight w:val="none"/>
        </w:rPr>
        <w:t>工程名称 ：</w:t>
      </w:r>
      <w:r>
        <w:rPr>
          <w:rFonts w:hint="eastAsia" w:ascii="仿宋" w:hAnsi="仿宋" w:eastAsia="仿宋" w:cs="仿宋"/>
          <w:b/>
          <w:sz w:val="24"/>
          <w:highlight w:val="none"/>
          <w:u w:val="single"/>
        </w:rPr>
        <w:t xml:space="preserve">                                                    </w:t>
      </w:r>
    </w:p>
    <w:p w14:paraId="70EA7455">
      <w:pPr>
        <w:autoSpaceDE w:val="0"/>
        <w:autoSpaceDN w:val="0"/>
        <w:adjustRightInd w:val="0"/>
        <w:spacing w:line="440" w:lineRule="exact"/>
        <w:jc w:val="left"/>
        <w:rPr>
          <w:rFonts w:hint="eastAsia" w:ascii="仿宋" w:hAnsi="仿宋" w:eastAsia="仿宋" w:cs="仿宋"/>
          <w:b/>
          <w:sz w:val="24"/>
          <w:highlight w:val="none"/>
        </w:rPr>
      </w:pPr>
    </w:p>
    <w:p w14:paraId="400F2C47">
      <w:pPr>
        <w:autoSpaceDE w:val="0"/>
        <w:autoSpaceDN w:val="0"/>
        <w:adjustRightIn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投标总价（小写）：</w:t>
      </w:r>
      <w:r>
        <w:rPr>
          <w:rFonts w:hint="eastAsia" w:ascii="仿宋" w:hAnsi="仿宋" w:eastAsia="仿宋" w:cs="仿宋"/>
          <w:b/>
          <w:sz w:val="24"/>
          <w:highlight w:val="none"/>
          <w:u w:val="single"/>
        </w:rPr>
        <w:t xml:space="preserve">                                              </w:t>
      </w:r>
    </w:p>
    <w:p w14:paraId="68BD0F48">
      <w:pPr>
        <w:autoSpaceDE w:val="0"/>
        <w:autoSpaceDN w:val="0"/>
        <w:adjustRightInd w:val="0"/>
        <w:spacing w:line="440" w:lineRule="exact"/>
        <w:ind w:firstLine="964" w:firstLineChars="400"/>
        <w:jc w:val="left"/>
        <w:rPr>
          <w:rFonts w:hint="eastAsia" w:ascii="仿宋" w:hAnsi="仿宋" w:eastAsia="仿宋" w:cs="仿宋"/>
          <w:b/>
          <w:sz w:val="24"/>
          <w:highlight w:val="none"/>
        </w:rPr>
      </w:pPr>
    </w:p>
    <w:p w14:paraId="55B6DC78">
      <w:pPr>
        <w:autoSpaceDE w:val="0"/>
        <w:autoSpaceDN w:val="0"/>
        <w:adjustRightInd w:val="0"/>
        <w:spacing w:line="440" w:lineRule="exact"/>
        <w:ind w:firstLine="964" w:firstLineChars="400"/>
        <w:jc w:val="left"/>
        <w:rPr>
          <w:rFonts w:hint="eastAsia" w:ascii="仿宋" w:hAnsi="仿宋" w:eastAsia="仿宋" w:cs="仿宋"/>
          <w:b/>
          <w:sz w:val="24"/>
          <w:highlight w:val="none"/>
        </w:rPr>
      </w:pPr>
      <w:r>
        <w:rPr>
          <w:rFonts w:hint="eastAsia" w:ascii="仿宋" w:hAnsi="仿宋" w:eastAsia="仿宋" w:cs="仿宋"/>
          <w:b/>
          <w:sz w:val="24"/>
          <w:highlight w:val="none"/>
        </w:rPr>
        <w:t>（大写）：</w:t>
      </w:r>
      <w:r>
        <w:rPr>
          <w:rFonts w:hint="eastAsia" w:ascii="仿宋" w:hAnsi="仿宋" w:eastAsia="仿宋" w:cs="仿宋"/>
          <w:b/>
          <w:sz w:val="24"/>
          <w:highlight w:val="none"/>
          <w:u w:val="single"/>
        </w:rPr>
        <w:t xml:space="preserve">                                              </w:t>
      </w:r>
    </w:p>
    <w:p w14:paraId="255550CE">
      <w:pPr>
        <w:autoSpaceDE w:val="0"/>
        <w:autoSpaceDN w:val="0"/>
        <w:adjustRightInd w:val="0"/>
        <w:spacing w:line="440" w:lineRule="exact"/>
        <w:jc w:val="left"/>
        <w:rPr>
          <w:rFonts w:hint="eastAsia" w:ascii="仿宋" w:hAnsi="仿宋" w:eastAsia="仿宋" w:cs="仿宋"/>
          <w:b/>
          <w:sz w:val="24"/>
          <w:highlight w:val="none"/>
        </w:rPr>
      </w:pPr>
    </w:p>
    <w:p w14:paraId="761BB7E1">
      <w:pPr>
        <w:autoSpaceDE w:val="0"/>
        <w:autoSpaceDN w:val="0"/>
        <w:adjustRightIn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供应商：</w:t>
      </w:r>
      <w:r>
        <w:rPr>
          <w:rFonts w:hint="eastAsia" w:ascii="仿宋" w:hAnsi="仿宋" w:eastAsia="仿宋" w:cs="仿宋"/>
          <w:b/>
          <w:sz w:val="24"/>
          <w:highlight w:val="none"/>
          <w:u w:val="single"/>
        </w:rPr>
        <w:t xml:space="preserve">                                                     </w:t>
      </w:r>
    </w:p>
    <w:p w14:paraId="59F8F365">
      <w:pPr>
        <w:autoSpaceDE w:val="0"/>
        <w:autoSpaceDN w:val="0"/>
        <w:adjustRightInd w:val="0"/>
        <w:spacing w:line="440" w:lineRule="exact"/>
        <w:ind w:firstLine="3735" w:firstLineChars="1550"/>
        <w:jc w:val="left"/>
        <w:rPr>
          <w:rFonts w:hint="eastAsia" w:ascii="仿宋" w:hAnsi="仿宋" w:eastAsia="仿宋" w:cs="仿宋"/>
          <w:b/>
          <w:sz w:val="24"/>
          <w:highlight w:val="none"/>
        </w:rPr>
      </w:pPr>
      <w:r>
        <w:rPr>
          <w:rFonts w:hint="eastAsia" w:ascii="仿宋" w:hAnsi="仿宋" w:eastAsia="仿宋" w:cs="仿宋"/>
          <w:b/>
          <w:sz w:val="24"/>
          <w:highlight w:val="none"/>
        </w:rPr>
        <w:t>（单位盖章）</w:t>
      </w:r>
    </w:p>
    <w:p w14:paraId="5F34B457">
      <w:pPr>
        <w:autoSpaceDE w:val="0"/>
        <w:autoSpaceDN w:val="0"/>
        <w:adjustRightInd w:val="0"/>
        <w:spacing w:line="440" w:lineRule="exact"/>
        <w:jc w:val="left"/>
        <w:rPr>
          <w:rFonts w:hint="eastAsia" w:ascii="仿宋" w:hAnsi="仿宋" w:eastAsia="仿宋" w:cs="仿宋"/>
          <w:b/>
          <w:sz w:val="24"/>
          <w:highlight w:val="none"/>
        </w:rPr>
      </w:pPr>
    </w:p>
    <w:p w14:paraId="59EEDDE5">
      <w:pPr>
        <w:autoSpaceDE w:val="0"/>
        <w:autoSpaceDN w:val="0"/>
        <w:adjustRightInd w:val="0"/>
        <w:spacing w:line="440" w:lineRule="exact"/>
        <w:jc w:val="left"/>
        <w:rPr>
          <w:rFonts w:hint="eastAsia" w:ascii="仿宋" w:hAnsi="仿宋" w:eastAsia="仿宋" w:cs="仿宋"/>
          <w:b/>
          <w:sz w:val="24"/>
          <w:highlight w:val="none"/>
        </w:rPr>
      </w:pPr>
    </w:p>
    <w:p w14:paraId="058EB840">
      <w:pPr>
        <w:autoSpaceDE w:val="0"/>
        <w:autoSpaceDN w:val="0"/>
        <w:adjustRightIn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法定代表人</w:t>
      </w:r>
    </w:p>
    <w:p w14:paraId="6BFF7AB0">
      <w:pPr>
        <w:autoSpaceDE w:val="0"/>
        <w:autoSpaceDN w:val="0"/>
        <w:adjustRightInd w:val="0"/>
        <w:spacing w:line="440" w:lineRule="exact"/>
        <w:jc w:val="left"/>
        <w:rPr>
          <w:rFonts w:hint="eastAsia" w:ascii="仿宋" w:hAnsi="仿宋" w:eastAsia="仿宋" w:cs="仿宋"/>
          <w:b/>
          <w:sz w:val="24"/>
          <w:highlight w:val="none"/>
          <w:u w:val="single"/>
        </w:rPr>
      </w:pPr>
      <w:r>
        <w:rPr>
          <w:rFonts w:hint="eastAsia" w:ascii="仿宋" w:hAnsi="仿宋" w:eastAsia="仿宋" w:cs="仿宋"/>
          <w:b/>
          <w:sz w:val="24"/>
          <w:highlight w:val="none"/>
        </w:rPr>
        <w:t>或其授权人：</w:t>
      </w:r>
      <w:r>
        <w:rPr>
          <w:rFonts w:hint="eastAsia" w:ascii="仿宋" w:hAnsi="仿宋" w:eastAsia="仿宋" w:cs="仿宋"/>
          <w:b/>
          <w:sz w:val="24"/>
          <w:highlight w:val="none"/>
          <w:u w:val="single"/>
        </w:rPr>
        <w:t xml:space="preserve">                                                   </w:t>
      </w:r>
    </w:p>
    <w:p w14:paraId="349762C4">
      <w:pPr>
        <w:autoSpaceDE w:val="0"/>
        <w:autoSpaceDN w:val="0"/>
        <w:adjustRightInd w:val="0"/>
        <w:spacing w:line="440" w:lineRule="exact"/>
        <w:ind w:firstLine="3735" w:firstLineChars="1550"/>
        <w:jc w:val="left"/>
        <w:rPr>
          <w:rFonts w:hint="eastAsia" w:ascii="仿宋" w:hAnsi="仿宋" w:eastAsia="仿宋" w:cs="仿宋"/>
          <w:b/>
          <w:sz w:val="24"/>
          <w:highlight w:val="none"/>
        </w:rPr>
      </w:pPr>
      <w:r>
        <w:rPr>
          <w:rFonts w:hint="eastAsia" w:ascii="仿宋" w:hAnsi="仿宋" w:eastAsia="仿宋" w:cs="仿宋"/>
          <w:b/>
          <w:sz w:val="24"/>
          <w:highlight w:val="none"/>
        </w:rPr>
        <w:t>（签字或盖章）</w:t>
      </w:r>
    </w:p>
    <w:p w14:paraId="05FB3F28">
      <w:pPr>
        <w:autoSpaceDE w:val="0"/>
        <w:autoSpaceDN w:val="0"/>
        <w:adjustRightInd w:val="0"/>
        <w:spacing w:line="440" w:lineRule="exact"/>
        <w:jc w:val="left"/>
        <w:rPr>
          <w:rFonts w:hint="eastAsia" w:ascii="仿宋" w:hAnsi="仿宋" w:eastAsia="仿宋" w:cs="仿宋"/>
          <w:b/>
          <w:sz w:val="24"/>
          <w:highlight w:val="none"/>
        </w:rPr>
      </w:pPr>
    </w:p>
    <w:p w14:paraId="4561B2B9">
      <w:pPr>
        <w:autoSpaceDE w:val="0"/>
        <w:autoSpaceDN w:val="0"/>
        <w:adjustRightInd w:val="0"/>
        <w:spacing w:line="440" w:lineRule="exact"/>
        <w:jc w:val="left"/>
        <w:rPr>
          <w:rFonts w:hint="eastAsia" w:ascii="仿宋" w:hAnsi="仿宋" w:eastAsia="仿宋" w:cs="仿宋"/>
          <w:b/>
          <w:sz w:val="24"/>
          <w:highlight w:val="none"/>
        </w:rPr>
      </w:pPr>
    </w:p>
    <w:p w14:paraId="10188071">
      <w:pPr>
        <w:autoSpaceDE w:val="0"/>
        <w:autoSpaceDN w:val="0"/>
        <w:adjustRightIn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编 制 人：</w:t>
      </w:r>
      <w:r>
        <w:rPr>
          <w:rFonts w:hint="eastAsia" w:ascii="仿宋" w:hAnsi="仿宋" w:eastAsia="仿宋" w:cs="仿宋"/>
          <w:b/>
          <w:sz w:val="24"/>
          <w:highlight w:val="none"/>
          <w:u w:val="single"/>
        </w:rPr>
        <w:t xml:space="preserve">                                                     </w:t>
      </w:r>
    </w:p>
    <w:p w14:paraId="33EAA379">
      <w:pPr>
        <w:autoSpaceDE w:val="0"/>
        <w:autoSpaceDN w:val="0"/>
        <w:adjustRightInd w:val="0"/>
        <w:spacing w:line="440" w:lineRule="exact"/>
        <w:ind w:firstLine="3253" w:firstLineChars="1350"/>
        <w:jc w:val="left"/>
        <w:rPr>
          <w:rFonts w:hint="eastAsia" w:ascii="仿宋" w:hAnsi="仿宋" w:eastAsia="仿宋" w:cs="仿宋"/>
          <w:b/>
          <w:sz w:val="24"/>
          <w:highlight w:val="none"/>
        </w:rPr>
      </w:pPr>
      <w:r>
        <w:rPr>
          <w:rFonts w:hint="eastAsia" w:ascii="仿宋" w:hAnsi="仿宋" w:eastAsia="仿宋" w:cs="仿宋"/>
          <w:b/>
          <w:sz w:val="24"/>
          <w:highlight w:val="none"/>
        </w:rPr>
        <w:t>（造价人员盖章并签字）</w:t>
      </w:r>
    </w:p>
    <w:p w14:paraId="35557542">
      <w:pPr>
        <w:autoSpaceDE w:val="0"/>
        <w:autoSpaceDN w:val="0"/>
        <w:adjustRightInd w:val="0"/>
        <w:spacing w:line="440" w:lineRule="exact"/>
        <w:jc w:val="left"/>
        <w:rPr>
          <w:rFonts w:hint="eastAsia" w:ascii="仿宋" w:hAnsi="仿宋" w:eastAsia="仿宋" w:cs="仿宋"/>
          <w:b/>
          <w:sz w:val="24"/>
          <w:highlight w:val="none"/>
        </w:rPr>
      </w:pPr>
    </w:p>
    <w:p w14:paraId="5179B4D6">
      <w:pPr>
        <w:autoSpaceDE w:val="0"/>
        <w:autoSpaceDN w:val="0"/>
        <w:adjustRightInd w:val="0"/>
        <w:spacing w:line="440" w:lineRule="exact"/>
        <w:jc w:val="left"/>
        <w:rPr>
          <w:rFonts w:hint="eastAsia" w:ascii="仿宋" w:hAnsi="仿宋" w:eastAsia="仿宋" w:cs="仿宋"/>
          <w:b/>
          <w:sz w:val="24"/>
          <w:highlight w:val="none"/>
        </w:rPr>
      </w:pPr>
    </w:p>
    <w:p w14:paraId="5F818D79">
      <w:pPr>
        <w:autoSpaceDE w:val="0"/>
        <w:autoSpaceDN w:val="0"/>
        <w:adjustRightInd w:val="0"/>
        <w:spacing w:line="440" w:lineRule="exact"/>
        <w:jc w:val="center"/>
        <w:rPr>
          <w:rFonts w:hint="eastAsia" w:ascii="仿宋" w:hAnsi="仿宋" w:eastAsia="仿宋" w:cs="仿宋"/>
          <w:b/>
          <w:sz w:val="24"/>
          <w:highlight w:val="none"/>
        </w:rPr>
      </w:pPr>
      <w:r>
        <w:rPr>
          <w:rFonts w:hint="eastAsia" w:ascii="仿宋" w:hAnsi="仿宋" w:eastAsia="仿宋" w:cs="仿宋"/>
          <w:b/>
          <w:sz w:val="24"/>
          <w:highlight w:val="none"/>
        </w:rPr>
        <w:t>编 制 时 间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年</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月</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日</w:t>
      </w:r>
    </w:p>
    <w:p w14:paraId="729B3DD4">
      <w:pPr>
        <w:autoSpaceDE w:val="0"/>
        <w:autoSpaceDN w:val="0"/>
        <w:adjustRightInd w:val="0"/>
        <w:spacing w:line="440" w:lineRule="exact"/>
        <w:rPr>
          <w:rFonts w:hint="eastAsia" w:ascii="仿宋" w:hAnsi="仿宋" w:eastAsia="仿宋" w:cs="仿宋"/>
          <w:b/>
          <w:sz w:val="24"/>
          <w:highlight w:val="none"/>
        </w:rPr>
      </w:pPr>
    </w:p>
    <w:p w14:paraId="53675304">
      <w:pPr>
        <w:autoSpaceDE w:val="0"/>
        <w:autoSpaceDN w:val="0"/>
        <w:adjustRightInd w:val="0"/>
        <w:spacing w:line="440" w:lineRule="exact"/>
        <w:rPr>
          <w:rFonts w:hint="eastAsia" w:ascii="仿宋" w:hAnsi="仿宋" w:eastAsia="仿宋" w:cs="仿宋"/>
          <w:b/>
          <w:sz w:val="24"/>
          <w:highlight w:val="none"/>
        </w:rPr>
      </w:pPr>
    </w:p>
    <w:p w14:paraId="4AFEA064">
      <w:pPr>
        <w:widowControl/>
        <w:jc w:val="center"/>
        <w:rPr>
          <w:rFonts w:hint="eastAsia" w:ascii="仿宋" w:hAnsi="仿宋" w:eastAsia="仿宋" w:cs="仿宋"/>
          <w:color w:val="000000"/>
          <w:sz w:val="24"/>
          <w:highlight w:val="none"/>
        </w:rPr>
      </w:pPr>
      <w:r>
        <w:rPr>
          <w:rFonts w:hint="eastAsia" w:ascii="仿宋" w:hAnsi="仿宋" w:eastAsia="仿宋" w:cs="仿宋"/>
          <w:b/>
          <w:sz w:val="24"/>
          <w:highlight w:val="none"/>
        </w:rPr>
        <w:br w:type="page"/>
      </w:r>
      <w:r>
        <w:rPr>
          <w:rFonts w:hint="eastAsia" w:ascii="仿宋" w:hAnsi="仿宋" w:eastAsia="仿宋" w:cs="仿宋"/>
          <w:color w:val="000000"/>
          <w:sz w:val="24"/>
          <w:highlight w:val="none"/>
        </w:rPr>
        <w:t>主要材料和工程设备一览表</w:t>
      </w:r>
    </w:p>
    <w:p w14:paraId="0D618256">
      <w:pPr>
        <w:widowControl/>
        <w:autoSpaceDE w:val="0"/>
        <w:autoSpaceDN w:val="0"/>
        <w:adjustRightIn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表4—12</w:t>
      </w:r>
    </w:p>
    <w:p w14:paraId="490AC7BC">
      <w:pPr>
        <w:widowControl/>
        <w:rPr>
          <w:rFonts w:hint="eastAsia" w:ascii="仿宋" w:hAnsi="仿宋" w:eastAsia="仿宋" w:cs="仿宋"/>
          <w:color w:val="000000"/>
          <w:sz w:val="24"/>
          <w:highlight w:val="none"/>
        </w:rPr>
      </w:pPr>
      <w:r>
        <w:rPr>
          <w:rFonts w:hint="eastAsia" w:ascii="仿宋" w:hAnsi="仿宋" w:eastAsia="仿宋" w:cs="仿宋"/>
          <w:color w:val="000000"/>
          <w:sz w:val="24"/>
          <w:highlight w:val="none"/>
        </w:rPr>
        <w:t>工程名称：                                                    第 页 共 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62"/>
        <w:gridCol w:w="1162"/>
        <w:gridCol w:w="1163"/>
        <w:gridCol w:w="1163"/>
        <w:gridCol w:w="1163"/>
        <w:gridCol w:w="1163"/>
        <w:gridCol w:w="1150"/>
      </w:tblGrid>
      <w:tr w14:paraId="0D4F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60" w:type="dxa"/>
            <w:noWrap w:val="0"/>
            <w:vAlign w:val="top"/>
          </w:tcPr>
          <w:p w14:paraId="60042342">
            <w:pPr>
              <w:widowControl/>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162" w:type="dxa"/>
            <w:noWrap w:val="0"/>
            <w:vAlign w:val="top"/>
          </w:tcPr>
          <w:p w14:paraId="621EECA3">
            <w:pPr>
              <w:widowControl/>
              <w:rPr>
                <w:rFonts w:hint="eastAsia" w:ascii="仿宋" w:hAnsi="仿宋" w:eastAsia="仿宋" w:cs="仿宋"/>
                <w:color w:val="000000"/>
                <w:sz w:val="24"/>
                <w:highlight w:val="none"/>
              </w:rPr>
            </w:pPr>
            <w:r>
              <w:rPr>
                <w:rFonts w:hint="eastAsia" w:ascii="仿宋" w:hAnsi="仿宋" w:eastAsia="仿宋" w:cs="仿宋"/>
                <w:color w:val="000000"/>
                <w:sz w:val="24"/>
                <w:highlight w:val="none"/>
              </w:rPr>
              <w:t>名称，规格，型号</w:t>
            </w:r>
          </w:p>
        </w:tc>
        <w:tc>
          <w:tcPr>
            <w:tcW w:w="1162" w:type="dxa"/>
            <w:noWrap w:val="0"/>
            <w:vAlign w:val="top"/>
          </w:tcPr>
          <w:p w14:paraId="054793F2">
            <w:pPr>
              <w:widowControl/>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w:t>
            </w:r>
          </w:p>
        </w:tc>
        <w:tc>
          <w:tcPr>
            <w:tcW w:w="1163" w:type="dxa"/>
            <w:noWrap w:val="0"/>
            <w:vAlign w:val="top"/>
          </w:tcPr>
          <w:p w14:paraId="0E9792B1">
            <w:pPr>
              <w:widowControl/>
              <w:rPr>
                <w:rFonts w:hint="eastAsia" w:ascii="仿宋" w:hAnsi="仿宋" w:eastAsia="仿宋" w:cs="仿宋"/>
                <w:color w:val="000000"/>
                <w:sz w:val="24"/>
                <w:highlight w:val="none"/>
              </w:rPr>
            </w:pPr>
            <w:r>
              <w:rPr>
                <w:rFonts w:hint="eastAsia" w:ascii="仿宋" w:hAnsi="仿宋" w:eastAsia="仿宋" w:cs="仿宋"/>
                <w:color w:val="000000"/>
                <w:sz w:val="24"/>
                <w:highlight w:val="none"/>
              </w:rPr>
              <w:t>数量</w:t>
            </w:r>
          </w:p>
        </w:tc>
        <w:tc>
          <w:tcPr>
            <w:tcW w:w="1163" w:type="dxa"/>
            <w:noWrap w:val="0"/>
            <w:vAlign w:val="top"/>
          </w:tcPr>
          <w:p w14:paraId="43BC7262">
            <w:pPr>
              <w:widowControl/>
              <w:rPr>
                <w:rFonts w:hint="eastAsia" w:ascii="仿宋" w:hAnsi="仿宋" w:eastAsia="仿宋" w:cs="仿宋"/>
                <w:color w:val="000000"/>
                <w:sz w:val="24"/>
                <w:highlight w:val="none"/>
              </w:rPr>
            </w:pPr>
            <w:r>
              <w:rPr>
                <w:rFonts w:hint="eastAsia" w:ascii="仿宋" w:hAnsi="仿宋" w:eastAsia="仿宋" w:cs="仿宋"/>
                <w:color w:val="000000"/>
                <w:sz w:val="24"/>
                <w:highlight w:val="none"/>
              </w:rPr>
              <w:t>风险系数（%）</w:t>
            </w:r>
          </w:p>
        </w:tc>
        <w:tc>
          <w:tcPr>
            <w:tcW w:w="1163" w:type="dxa"/>
            <w:noWrap w:val="0"/>
            <w:vAlign w:val="top"/>
          </w:tcPr>
          <w:p w14:paraId="20ACC334">
            <w:pPr>
              <w:widowControl/>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基准单价（元</w:t>
            </w:r>
          </w:p>
        </w:tc>
        <w:tc>
          <w:tcPr>
            <w:tcW w:w="1163" w:type="dxa"/>
            <w:noWrap w:val="0"/>
            <w:vAlign w:val="top"/>
          </w:tcPr>
          <w:p w14:paraId="273A5FD7">
            <w:pPr>
              <w:widowControl/>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投标单价（元）</w:t>
            </w:r>
          </w:p>
        </w:tc>
        <w:tc>
          <w:tcPr>
            <w:tcW w:w="1150" w:type="dxa"/>
            <w:noWrap w:val="0"/>
            <w:vAlign w:val="top"/>
          </w:tcPr>
          <w:p w14:paraId="2428D4C1">
            <w:pPr>
              <w:widowControl/>
              <w:rPr>
                <w:rFonts w:hint="eastAsia" w:ascii="仿宋" w:hAnsi="仿宋" w:eastAsia="仿宋" w:cs="仿宋"/>
                <w:color w:val="000000"/>
                <w:sz w:val="24"/>
                <w:highlight w:val="none"/>
              </w:rPr>
            </w:pPr>
            <w:r>
              <w:rPr>
                <w:rFonts w:hint="eastAsia" w:ascii="仿宋" w:hAnsi="仿宋" w:eastAsia="仿宋" w:cs="仿宋"/>
                <w:color w:val="000000"/>
                <w:sz w:val="24"/>
                <w:highlight w:val="none"/>
              </w:rPr>
              <w:t>备注</w:t>
            </w:r>
          </w:p>
        </w:tc>
      </w:tr>
      <w:tr w14:paraId="47A9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27460299">
            <w:pPr>
              <w:widowControl/>
              <w:rPr>
                <w:rFonts w:hint="eastAsia" w:ascii="仿宋" w:hAnsi="仿宋" w:eastAsia="仿宋" w:cs="仿宋"/>
                <w:color w:val="000000"/>
                <w:sz w:val="24"/>
                <w:highlight w:val="none"/>
              </w:rPr>
            </w:pPr>
          </w:p>
        </w:tc>
        <w:tc>
          <w:tcPr>
            <w:tcW w:w="1162" w:type="dxa"/>
            <w:noWrap w:val="0"/>
            <w:vAlign w:val="top"/>
          </w:tcPr>
          <w:p w14:paraId="6D70EBC4">
            <w:pPr>
              <w:widowControl/>
              <w:rPr>
                <w:rFonts w:hint="eastAsia" w:ascii="仿宋" w:hAnsi="仿宋" w:eastAsia="仿宋" w:cs="仿宋"/>
                <w:color w:val="000000"/>
                <w:sz w:val="24"/>
                <w:highlight w:val="none"/>
              </w:rPr>
            </w:pPr>
          </w:p>
        </w:tc>
        <w:tc>
          <w:tcPr>
            <w:tcW w:w="1162" w:type="dxa"/>
            <w:noWrap w:val="0"/>
            <w:vAlign w:val="top"/>
          </w:tcPr>
          <w:p w14:paraId="4F85DEC1">
            <w:pPr>
              <w:widowControl/>
              <w:rPr>
                <w:rFonts w:hint="eastAsia" w:ascii="仿宋" w:hAnsi="仿宋" w:eastAsia="仿宋" w:cs="仿宋"/>
                <w:color w:val="000000"/>
                <w:sz w:val="24"/>
                <w:highlight w:val="none"/>
              </w:rPr>
            </w:pPr>
          </w:p>
        </w:tc>
        <w:tc>
          <w:tcPr>
            <w:tcW w:w="1163" w:type="dxa"/>
            <w:noWrap w:val="0"/>
            <w:vAlign w:val="top"/>
          </w:tcPr>
          <w:p w14:paraId="47D2C218">
            <w:pPr>
              <w:widowControl/>
              <w:rPr>
                <w:rFonts w:hint="eastAsia" w:ascii="仿宋" w:hAnsi="仿宋" w:eastAsia="仿宋" w:cs="仿宋"/>
                <w:color w:val="000000"/>
                <w:sz w:val="24"/>
                <w:highlight w:val="none"/>
              </w:rPr>
            </w:pPr>
          </w:p>
        </w:tc>
        <w:tc>
          <w:tcPr>
            <w:tcW w:w="1163" w:type="dxa"/>
            <w:noWrap w:val="0"/>
            <w:vAlign w:val="top"/>
          </w:tcPr>
          <w:p w14:paraId="0C488862">
            <w:pPr>
              <w:widowControl/>
              <w:rPr>
                <w:rFonts w:hint="eastAsia" w:ascii="仿宋" w:hAnsi="仿宋" w:eastAsia="仿宋" w:cs="仿宋"/>
                <w:color w:val="000000"/>
                <w:sz w:val="24"/>
                <w:highlight w:val="none"/>
              </w:rPr>
            </w:pPr>
          </w:p>
        </w:tc>
        <w:tc>
          <w:tcPr>
            <w:tcW w:w="1163" w:type="dxa"/>
            <w:noWrap w:val="0"/>
            <w:vAlign w:val="top"/>
          </w:tcPr>
          <w:p w14:paraId="27F1B6BE">
            <w:pPr>
              <w:widowControl/>
              <w:rPr>
                <w:rFonts w:hint="eastAsia" w:ascii="仿宋" w:hAnsi="仿宋" w:eastAsia="仿宋" w:cs="仿宋"/>
                <w:color w:val="000000"/>
                <w:sz w:val="24"/>
                <w:highlight w:val="none"/>
              </w:rPr>
            </w:pPr>
          </w:p>
        </w:tc>
        <w:tc>
          <w:tcPr>
            <w:tcW w:w="1163" w:type="dxa"/>
            <w:noWrap w:val="0"/>
            <w:vAlign w:val="top"/>
          </w:tcPr>
          <w:p w14:paraId="3716F096">
            <w:pPr>
              <w:widowControl/>
              <w:rPr>
                <w:rFonts w:hint="eastAsia" w:ascii="仿宋" w:hAnsi="仿宋" w:eastAsia="仿宋" w:cs="仿宋"/>
                <w:color w:val="000000"/>
                <w:sz w:val="24"/>
                <w:highlight w:val="none"/>
              </w:rPr>
            </w:pPr>
          </w:p>
        </w:tc>
        <w:tc>
          <w:tcPr>
            <w:tcW w:w="1150" w:type="dxa"/>
            <w:noWrap w:val="0"/>
            <w:vAlign w:val="top"/>
          </w:tcPr>
          <w:p w14:paraId="38314653">
            <w:pPr>
              <w:widowControl/>
              <w:rPr>
                <w:rFonts w:hint="eastAsia" w:ascii="仿宋" w:hAnsi="仿宋" w:eastAsia="仿宋" w:cs="仿宋"/>
                <w:color w:val="000000"/>
                <w:sz w:val="24"/>
                <w:highlight w:val="none"/>
              </w:rPr>
            </w:pPr>
          </w:p>
        </w:tc>
      </w:tr>
      <w:tr w14:paraId="03F3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6F34DAAE">
            <w:pPr>
              <w:widowControl/>
              <w:rPr>
                <w:rFonts w:hint="eastAsia" w:ascii="仿宋" w:hAnsi="仿宋" w:eastAsia="仿宋" w:cs="仿宋"/>
                <w:color w:val="000000"/>
                <w:sz w:val="24"/>
                <w:highlight w:val="none"/>
              </w:rPr>
            </w:pPr>
          </w:p>
        </w:tc>
        <w:tc>
          <w:tcPr>
            <w:tcW w:w="1162" w:type="dxa"/>
            <w:noWrap w:val="0"/>
            <w:vAlign w:val="top"/>
          </w:tcPr>
          <w:p w14:paraId="3E0C4B20">
            <w:pPr>
              <w:widowControl/>
              <w:rPr>
                <w:rFonts w:hint="eastAsia" w:ascii="仿宋" w:hAnsi="仿宋" w:eastAsia="仿宋" w:cs="仿宋"/>
                <w:color w:val="000000"/>
                <w:sz w:val="24"/>
                <w:highlight w:val="none"/>
              </w:rPr>
            </w:pPr>
          </w:p>
        </w:tc>
        <w:tc>
          <w:tcPr>
            <w:tcW w:w="1162" w:type="dxa"/>
            <w:noWrap w:val="0"/>
            <w:vAlign w:val="top"/>
          </w:tcPr>
          <w:p w14:paraId="66230B0A">
            <w:pPr>
              <w:widowControl/>
              <w:rPr>
                <w:rFonts w:hint="eastAsia" w:ascii="仿宋" w:hAnsi="仿宋" w:eastAsia="仿宋" w:cs="仿宋"/>
                <w:color w:val="000000"/>
                <w:sz w:val="24"/>
                <w:highlight w:val="none"/>
              </w:rPr>
            </w:pPr>
          </w:p>
        </w:tc>
        <w:tc>
          <w:tcPr>
            <w:tcW w:w="1163" w:type="dxa"/>
            <w:noWrap w:val="0"/>
            <w:vAlign w:val="top"/>
          </w:tcPr>
          <w:p w14:paraId="2C8B45E3">
            <w:pPr>
              <w:widowControl/>
              <w:rPr>
                <w:rFonts w:hint="eastAsia" w:ascii="仿宋" w:hAnsi="仿宋" w:eastAsia="仿宋" w:cs="仿宋"/>
                <w:color w:val="000000"/>
                <w:sz w:val="24"/>
                <w:highlight w:val="none"/>
              </w:rPr>
            </w:pPr>
          </w:p>
        </w:tc>
        <w:tc>
          <w:tcPr>
            <w:tcW w:w="1163" w:type="dxa"/>
            <w:noWrap w:val="0"/>
            <w:vAlign w:val="top"/>
          </w:tcPr>
          <w:p w14:paraId="1AFD8FA8">
            <w:pPr>
              <w:widowControl/>
              <w:rPr>
                <w:rFonts w:hint="eastAsia" w:ascii="仿宋" w:hAnsi="仿宋" w:eastAsia="仿宋" w:cs="仿宋"/>
                <w:color w:val="000000"/>
                <w:sz w:val="24"/>
                <w:highlight w:val="none"/>
              </w:rPr>
            </w:pPr>
          </w:p>
        </w:tc>
        <w:tc>
          <w:tcPr>
            <w:tcW w:w="1163" w:type="dxa"/>
            <w:noWrap w:val="0"/>
            <w:vAlign w:val="top"/>
          </w:tcPr>
          <w:p w14:paraId="20D9E8D9">
            <w:pPr>
              <w:widowControl/>
              <w:rPr>
                <w:rFonts w:hint="eastAsia" w:ascii="仿宋" w:hAnsi="仿宋" w:eastAsia="仿宋" w:cs="仿宋"/>
                <w:color w:val="000000"/>
                <w:sz w:val="24"/>
                <w:highlight w:val="none"/>
              </w:rPr>
            </w:pPr>
          </w:p>
        </w:tc>
        <w:tc>
          <w:tcPr>
            <w:tcW w:w="1163" w:type="dxa"/>
            <w:noWrap w:val="0"/>
            <w:vAlign w:val="top"/>
          </w:tcPr>
          <w:p w14:paraId="78653D17">
            <w:pPr>
              <w:widowControl/>
              <w:rPr>
                <w:rFonts w:hint="eastAsia" w:ascii="仿宋" w:hAnsi="仿宋" w:eastAsia="仿宋" w:cs="仿宋"/>
                <w:color w:val="000000"/>
                <w:sz w:val="24"/>
                <w:highlight w:val="none"/>
              </w:rPr>
            </w:pPr>
          </w:p>
        </w:tc>
        <w:tc>
          <w:tcPr>
            <w:tcW w:w="1150" w:type="dxa"/>
            <w:noWrap w:val="0"/>
            <w:vAlign w:val="top"/>
          </w:tcPr>
          <w:p w14:paraId="75911B5A">
            <w:pPr>
              <w:widowControl/>
              <w:rPr>
                <w:rFonts w:hint="eastAsia" w:ascii="仿宋" w:hAnsi="仿宋" w:eastAsia="仿宋" w:cs="仿宋"/>
                <w:color w:val="000000"/>
                <w:sz w:val="24"/>
                <w:highlight w:val="none"/>
              </w:rPr>
            </w:pPr>
          </w:p>
        </w:tc>
      </w:tr>
      <w:tr w14:paraId="7B67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3A41FA78">
            <w:pPr>
              <w:widowControl/>
              <w:rPr>
                <w:rFonts w:hint="eastAsia" w:ascii="仿宋" w:hAnsi="仿宋" w:eastAsia="仿宋" w:cs="仿宋"/>
                <w:color w:val="000000"/>
                <w:sz w:val="24"/>
                <w:highlight w:val="none"/>
              </w:rPr>
            </w:pPr>
          </w:p>
        </w:tc>
        <w:tc>
          <w:tcPr>
            <w:tcW w:w="1162" w:type="dxa"/>
            <w:noWrap w:val="0"/>
            <w:vAlign w:val="top"/>
          </w:tcPr>
          <w:p w14:paraId="24A10C42">
            <w:pPr>
              <w:widowControl/>
              <w:rPr>
                <w:rFonts w:hint="eastAsia" w:ascii="仿宋" w:hAnsi="仿宋" w:eastAsia="仿宋" w:cs="仿宋"/>
                <w:color w:val="000000"/>
                <w:sz w:val="24"/>
                <w:highlight w:val="none"/>
              </w:rPr>
            </w:pPr>
          </w:p>
        </w:tc>
        <w:tc>
          <w:tcPr>
            <w:tcW w:w="1162" w:type="dxa"/>
            <w:noWrap w:val="0"/>
            <w:vAlign w:val="top"/>
          </w:tcPr>
          <w:p w14:paraId="630DC8D8">
            <w:pPr>
              <w:widowControl/>
              <w:rPr>
                <w:rFonts w:hint="eastAsia" w:ascii="仿宋" w:hAnsi="仿宋" w:eastAsia="仿宋" w:cs="仿宋"/>
                <w:color w:val="000000"/>
                <w:sz w:val="24"/>
                <w:highlight w:val="none"/>
              </w:rPr>
            </w:pPr>
          </w:p>
        </w:tc>
        <w:tc>
          <w:tcPr>
            <w:tcW w:w="1163" w:type="dxa"/>
            <w:noWrap w:val="0"/>
            <w:vAlign w:val="top"/>
          </w:tcPr>
          <w:p w14:paraId="3A6F06FA">
            <w:pPr>
              <w:widowControl/>
              <w:rPr>
                <w:rFonts w:hint="eastAsia" w:ascii="仿宋" w:hAnsi="仿宋" w:eastAsia="仿宋" w:cs="仿宋"/>
                <w:color w:val="000000"/>
                <w:sz w:val="24"/>
                <w:highlight w:val="none"/>
              </w:rPr>
            </w:pPr>
          </w:p>
        </w:tc>
        <w:tc>
          <w:tcPr>
            <w:tcW w:w="1163" w:type="dxa"/>
            <w:noWrap w:val="0"/>
            <w:vAlign w:val="top"/>
          </w:tcPr>
          <w:p w14:paraId="69937565">
            <w:pPr>
              <w:widowControl/>
              <w:rPr>
                <w:rFonts w:hint="eastAsia" w:ascii="仿宋" w:hAnsi="仿宋" w:eastAsia="仿宋" w:cs="仿宋"/>
                <w:color w:val="000000"/>
                <w:sz w:val="24"/>
                <w:highlight w:val="none"/>
              </w:rPr>
            </w:pPr>
          </w:p>
        </w:tc>
        <w:tc>
          <w:tcPr>
            <w:tcW w:w="1163" w:type="dxa"/>
            <w:noWrap w:val="0"/>
            <w:vAlign w:val="top"/>
          </w:tcPr>
          <w:p w14:paraId="51C3EC58">
            <w:pPr>
              <w:widowControl/>
              <w:rPr>
                <w:rFonts w:hint="eastAsia" w:ascii="仿宋" w:hAnsi="仿宋" w:eastAsia="仿宋" w:cs="仿宋"/>
                <w:color w:val="000000"/>
                <w:sz w:val="24"/>
                <w:highlight w:val="none"/>
              </w:rPr>
            </w:pPr>
          </w:p>
        </w:tc>
        <w:tc>
          <w:tcPr>
            <w:tcW w:w="1163" w:type="dxa"/>
            <w:noWrap w:val="0"/>
            <w:vAlign w:val="top"/>
          </w:tcPr>
          <w:p w14:paraId="160709AB">
            <w:pPr>
              <w:widowControl/>
              <w:rPr>
                <w:rFonts w:hint="eastAsia" w:ascii="仿宋" w:hAnsi="仿宋" w:eastAsia="仿宋" w:cs="仿宋"/>
                <w:color w:val="000000"/>
                <w:sz w:val="24"/>
                <w:highlight w:val="none"/>
              </w:rPr>
            </w:pPr>
          </w:p>
        </w:tc>
        <w:tc>
          <w:tcPr>
            <w:tcW w:w="1150" w:type="dxa"/>
            <w:noWrap w:val="0"/>
            <w:vAlign w:val="top"/>
          </w:tcPr>
          <w:p w14:paraId="1D6CE133">
            <w:pPr>
              <w:widowControl/>
              <w:rPr>
                <w:rFonts w:hint="eastAsia" w:ascii="仿宋" w:hAnsi="仿宋" w:eastAsia="仿宋" w:cs="仿宋"/>
                <w:color w:val="000000"/>
                <w:sz w:val="24"/>
                <w:highlight w:val="none"/>
              </w:rPr>
            </w:pPr>
          </w:p>
        </w:tc>
      </w:tr>
      <w:tr w14:paraId="14CD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59104737">
            <w:pPr>
              <w:widowControl/>
              <w:rPr>
                <w:rFonts w:hint="eastAsia" w:ascii="仿宋" w:hAnsi="仿宋" w:eastAsia="仿宋" w:cs="仿宋"/>
                <w:color w:val="000000"/>
                <w:sz w:val="24"/>
                <w:highlight w:val="none"/>
              </w:rPr>
            </w:pPr>
          </w:p>
        </w:tc>
        <w:tc>
          <w:tcPr>
            <w:tcW w:w="1162" w:type="dxa"/>
            <w:noWrap w:val="0"/>
            <w:vAlign w:val="top"/>
          </w:tcPr>
          <w:p w14:paraId="6330F7F2">
            <w:pPr>
              <w:widowControl/>
              <w:rPr>
                <w:rFonts w:hint="eastAsia" w:ascii="仿宋" w:hAnsi="仿宋" w:eastAsia="仿宋" w:cs="仿宋"/>
                <w:color w:val="000000"/>
                <w:sz w:val="24"/>
                <w:highlight w:val="none"/>
              </w:rPr>
            </w:pPr>
          </w:p>
        </w:tc>
        <w:tc>
          <w:tcPr>
            <w:tcW w:w="1162" w:type="dxa"/>
            <w:noWrap w:val="0"/>
            <w:vAlign w:val="top"/>
          </w:tcPr>
          <w:p w14:paraId="1D227FB3">
            <w:pPr>
              <w:widowControl/>
              <w:rPr>
                <w:rFonts w:hint="eastAsia" w:ascii="仿宋" w:hAnsi="仿宋" w:eastAsia="仿宋" w:cs="仿宋"/>
                <w:color w:val="000000"/>
                <w:sz w:val="24"/>
                <w:highlight w:val="none"/>
              </w:rPr>
            </w:pPr>
          </w:p>
        </w:tc>
        <w:tc>
          <w:tcPr>
            <w:tcW w:w="1163" w:type="dxa"/>
            <w:noWrap w:val="0"/>
            <w:vAlign w:val="top"/>
          </w:tcPr>
          <w:p w14:paraId="31821E9C">
            <w:pPr>
              <w:widowControl/>
              <w:rPr>
                <w:rFonts w:hint="eastAsia" w:ascii="仿宋" w:hAnsi="仿宋" w:eastAsia="仿宋" w:cs="仿宋"/>
                <w:color w:val="000000"/>
                <w:sz w:val="24"/>
                <w:highlight w:val="none"/>
              </w:rPr>
            </w:pPr>
          </w:p>
        </w:tc>
        <w:tc>
          <w:tcPr>
            <w:tcW w:w="1163" w:type="dxa"/>
            <w:noWrap w:val="0"/>
            <w:vAlign w:val="top"/>
          </w:tcPr>
          <w:p w14:paraId="72B7F468">
            <w:pPr>
              <w:widowControl/>
              <w:rPr>
                <w:rFonts w:hint="eastAsia" w:ascii="仿宋" w:hAnsi="仿宋" w:eastAsia="仿宋" w:cs="仿宋"/>
                <w:color w:val="000000"/>
                <w:sz w:val="24"/>
                <w:highlight w:val="none"/>
              </w:rPr>
            </w:pPr>
          </w:p>
        </w:tc>
        <w:tc>
          <w:tcPr>
            <w:tcW w:w="1163" w:type="dxa"/>
            <w:noWrap w:val="0"/>
            <w:vAlign w:val="top"/>
          </w:tcPr>
          <w:p w14:paraId="30DFBE9D">
            <w:pPr>
              <w:widowControl/>
              <w:rPr>
                <w:rFonts w:hint="eastAsia" w:ascii="仿宋" w:hAnsi="仿宋" w:eastAsia="仿宋" w:cs="仿宋"/>
                <w:color w:val="000000"/>
                <w:sz w:val="24"/>
                <w:highlight w:val="none"/>
              </w:rPr>
            </w:pPr>
          </w:p>
        </w:tc>
        <w:tc>
          <w:tcPr>
            <w:tcW w:w="1163" w:type="dxa"/>
            <w:noWrap w:val="0"/>
            <w:vAlign w:val="top"/>
          </w:tcPr>
          <w:p w14:paraId="7CCB4BBC">
            <w:pPr>
              <w:widowControl/>
              <w:rPr>
                <w:rFonts w:hint="eastAsia" w:ascii="仿宋" w:hAnsi="仿宋" w:eastAsia="仿宋" w:cs="仿宋"/>
                <w:color w:val="000000"/>
                <w:sz w:val="24"/>
                <w:highlight w:val="none"/>
              </w:rPr>
            </w:pPr>
          </w:p>
        </w:tc>
        <w:tc>
          <w:tcPr>
            <w:tcW w:w="1150" w:type="dxa"/>
            <w:noWrap w:val="0"/>
            <w:vAlign w:val="top"/>
          </w:tcPr>
          <w:p w14:paraId="60D280DB">
            <w:pPr>
              <w:widowControl/>
              <w:rPr>
                <w:rFonts w:hint="eastAsia" w:ascii="仿宋" w:hAnsi="仿宋" w:eastAsia="仿宋" w:cs="仿宋"/>
                <w:color w:val="000000"/>
                <w:sz w:val="24"/>
                <w:highlight w:val="none"/>
              </w:rPr>
            </w:pPr>
          </w:p>
        </w:tc>
      </w:tr>
      <w:tr w14:paraId="21CF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1E4AF568">
            <w:pPr>
              <w:widowControl/>
              <w:rPr>
                <w:rFonts w:hint="eastAsia" w:ascii="仿宋" w:hAnsi="仿宋" w:eastAsia="仿宋" w:cs="仿宋"/>
                <w:color w:val="000000"/>
                <w:sz w:val="24"/>
                <w:highlight w:val="none"/>
              </w:rPr>
            </w:pPr>
          </w:p>
        </w:tc>
        <w:tc>
          <w:tcPr>
            <w:tcW w:w="1162" w:type="dxa"/>
            <w:noWrap w:val="0"/>
            <w:vAlign w:val="top"/>
          </w:tcPr>
          <w:p w14:paraId="589F4C9E">
            <w:pPr>
              <w:widowControl/>
              <w:rPr>
                <w:rFonts w:hint="eastAsia" w:ascii="仿宋" w:hAnsi="仿宋" w:eastAsia="仿宋" w:cs="仿宋"/>
                <w:color w:val="000000"/>
                <w:sz w:val="24"/>
                <w:highlight w:val="none"/>
              </w:rPr>
            </w:pPr>
          </w:p>
        </w:tc>
        <w:tc>
          <w:tcPr>
            <w:tcW w:w="1162" w:type="dxa"/>
            <w:noWrap w:val="0"/>
            <w:vAlign w:val="top"/>
          </w:tcPr>
          <w:p w14:paraId="0B5B8140">
            <w:pPr>
              <w:widowControl/>
              <w:rPr>
                <w:rFonts w:hint="eastAsia" w:ascii="仿宋" w:hAnsi="仿宋" w:eastAsia="仿宋" w:cs="仿宋"/>
                <w:color w:val="000000"/>
                <w:sz w:val="24"/>
                <w:highlight w:val="none"/>
              </w:rPr>
            </w:pPr>
          </w:p>
        </w:tc>
        <w:tc>
          <w:tcPr>
            <w:tcW w:w="1163" w:type="dxa"/>
            <w:noWrap w:val="0"/>
            <w:vAlign w:val="top"/>
          </w:tcPr>
          <w:p w14:paraId="7F990340">
            <w:pPr>
              <w:widowControl/>
              <w:rPr>
                <w:rFonts w:hint="eastAsia" w:ascii="仿宋" w:hAnsi="仿宋" w:eastAsia="仿宋" w:cs="仿宋"/>
                <w:color w:val="000000"/>
                <w:sz w:val="24"/>
                <w:highlight w:val="none"/>
              </w:rPr>
            </w:pPr>
          </w:p>
        </w:tc>
        <w:tc>
          <w:tcPr>
            <w:tcW w:w="1163" w:type="dxa"/>
            <w:noWrap w:val="0"/>
            <w:vAlign w:val="top"/>
          </w:tcPr>
          <w:p w14:paraId="041ED4FC">
            <w:pPr>
              <w:widowControl/>
              <w:rPr>
                <w:rFonts w:hint="eastAsia" w:ascii="仿宋" w:hAnsi="仿宋" w:eastAsia="仿宋" w:cs="仿宋"/>
                <w:color w:val="000000"/>
                <w:sz w:val="24"/>
                <w:highlight w:val="none"/>
              </w:rPr>
            </w:pPr>
          </w:p>
        </w:tc>
        <w:tc>
          <w:tcPr>
            <w:tcW w:w="1163" w:type="dxa"/>
            <w:noWrap w:val="0"/>
            <w:vAlign w:val="top"/>
          </w:tcPr>
          <w:p w14:paraId="0B570595">
            <w:pPr>
              <w:widowControl/>
              <w:rPr>
                <w:rFonts w:hint="eastAsia" w:ascii="仿宋" w:hAnsi="仿宋" w:eastAsia="仿宋" w:cs="仿宋"/>
                <w:color w:val="000000"/>
                <w:sz w:val="24"/>
                <w:highlight w:val="none"/>
              </w:rPr>
            </w:pPr>
          </w:p>
        </w:tc>
        <w:tc>
          <w:tcPr>
            <w:tcW w:w="1163" w:type="dxa"/>
            <w:noWrap w:val="0"/>
            <w:vAlign w:val="top"/>
          </w:tcPr>
          <w:p w14:paraId="1EB19F6E">
            <w:pPr>
              <w:widowControl/>
              <w:rPr>
                <w:rFonts w:hint="eastAsia" w:ascii="仿宋" w:hAnsi="仿宋" w:eastAsia="仿宋" w:cs="仿宋"/>
                <w:color w:val="000000"/>
                <w:sz w:val="24"/>
                <w:highlight w:val="none"/>
              </w:rPr>
            </w:pPr>
          </w:p>
        </w:tc>
        <w:tc>
          <w:tcPr>
            <w:tcW w:w="1150" w:type="dxa"/>
            <w:noWrap w:val="0"/>
            <w:vAlign w:val="top"/>
          </w:tcPr>
          <w:p w14:paraId="354A98A6">
            <w:pPr>
              <w:widowControl/>
              <w:rPr>
                <w:rFonts w:hint="eastAsia" w:ascii="仿宋" w:hAnsi="仿宋" w:eastAsia="仿宋" w:cs="仿宋"/>
                <w:color w:val="000000"/>
                <w:sz w:val="24"/>
                <w:highlight w:val="none"/>
              </w:rPr>
            </w:pPr>
          </w:p>
        </w:tc>
      </w:tr>
      <w:tr w14:paraId="641B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4D23286A">
            <w:pPr>
              <w:widowControl/>
              <w:rPr>
                <w:rFonts w:hint="eastAsia" w:ascii="仿宋" w:hAnsi="仿宋" w:eastAsia="仿宋" w:cs="仿宋"/>
                <w:color w:val="000000"/>
                <w:sz w:val="24"/>
                <w:highlight w:val="none"/>
              </w:rPr>
            </w:pPr>
          </w:p>
        </w:tc>
        <w:tc>
          <w:tcPr>
            <w:tcW w:w="1162" w:type="dxa"/>
            <w:noWrap w:val="0"/>
            <w:vAlign w:val="top"/>
          </w:tcPr>
          <w:p w14:paraId="1524BF76">
            <w:pPr>
              <w:widowControl/>
              <w:rPr>
                <w:rFonts w:hint="eastAsia" w:ascii="仿宋" w:hAnsi="仿宋" w:eastAsia="仿宋" w:cs="仿宋"/>
                <w:color w:val="000000"/>
                <w:sz w:val="24"/>
                <w:highlight w:val="none"/>
              </w:rPr>
            </w:pPr>
          </w:p>
        </w:tc>
        <w:tc>
          <w:tcPr>
            <w:tcW w:w="1162" w:type="dxa"/>
            <w:noWrap w:val="0"/>
            <w:vAlign w:val="top"/>
          </w:tcPr>
          <w:p w14:paraId="2DD3202E">
            <w:pPr>
              <w:widowControl/>
              <w:rPr>
                <w:rFonts w:hint="eastAsia" w:ascii="仿宋" w:hAnsi="仿宋" w:eastAsia="仿宋" w:cs="仿宋"/>
                <w:color w:val="000000"/>
                <w:sz w:val="24"/>
                <w:highlight w:val="none"/>
              </w:rPr>
            </w:pPr>
          </w:p>
        </w:tc>
        <w:tc>
          <w:tcPr>
            <w:tcW w:w="1163" w:type="dxa"/>
            <w:noWrap w:val="0"/>
            <w:vAlign w:val="top"/>
          </w:tcPr>
          <w:p w14:paraId="34935A93">
            <w:pPr>
              <w:widowControl/>
              <w:rPr>
                <w:rFonts w:hint="eastAsia" w:ascii="仿宋" w:hAnsi="仿宋" w:eastAsia="仿宋" w:cs="仿宋"/>
                <w:color w:val="000000"/>
                <w:sz w:val="24"/>
                <w:highlight w:val="none"/>
              </w:rPr>
            </w:pPr>
          </w:p>
        </w:tc>
        <w:tc>
          <w:tcPr>
            <w:tcW w:w="1163" w:type="dxa"/>
            <w:noWrap w:val="0"/>
            <w:vAlign w:val="top"/>
          </w:tcPr>
          <w:p w14:paraId="57D9BB4E">
            <w:pPr>
              <w:widowControl/>
              <w:rPr>
                <w:rFonts w:hint="eastAsia" w:ascii="仿宋" w:hAnsi="仿宋" w:eastAsia="仿宋" w:cs="仿宋"/>
                <w:color w:val="000000"/>
                <w:sz w:val="24"/>
                <w:highlight w:val="none"/>
              </w:rPr>
            </w:pPr>
          </w:p>
        </w:tc>
        <w:tc>
          <w:tcPr>
            <w:tcW w:w="1163" w:type="dxa"/>
            <w:noWrap w:val="0"/>
            <w:vAlign w:val="top"/>
          </w:tcPr>
          <w:p w14:paraId="4BA4833D">
            <w:pPr>
              <w:widowControl/>
              <w:rPr>
                <w:rFonts w:hint="eastAsia" w:ascii="仿宋" w:hAnsi="仿宋" w:eastAsia="仿宋" w:cs="仿宋"/>
                <w:color w:val="000000"/>
                <w:sz w:val="24"/>
                <w:highlight w:val="none"/>
              </w:rPr>
            </w:pPr>
          </w:p>
        </w:tc>
        <w:tc>
          <w:tcPr>
            <w:tcW w:w="1163" w:type="dxa"/>
            <w:noWrap w:val="0"/>
            <w:vAlign w:val="top"/>
          </w:tcPr>
          <w:p w14:paraId="0F5824BB">
            <w:pPr>
              <w:widowControl/>
              <w:rPr>
                <w:rFonts w:hint="eastAsia" w:ascii="仿宋" w:hAnsi="仿宋" w:eastAsia="仿宋" w:cs="仿宋"/>
                <w:color w:val="000000"/>
                <w:sz w:val="24"/>
                <w:highlight w:val="none"/>
              </w:rPr>
            </w:pPr>
          </w:p>
        </w:tc>
        <w:tc>
          <w:tcPr>
            <w:tcW w:w="1150" w:type="dxa"/>
            <w:noWrap w:val="0"/>
            <w:vAlign w:val="top"/>
          </w:tcPr>
          <w:p w14:paraId="583A8422">
            <w:pPr>
              <w:widowControl/>
              <w:rPr>
                <w:rFonts w:hint="eastAsia" w:ascii="仿宋" w:hAnsi="仿宋" w:eastAsia="仿宋" w:cs="仿宋"/>
                <w:color w:val="000000"/>
                <w:sz w:val="24"/>
                <w:highlight w:val="none"/>
              </w:rPr>
            </w:pPr>
          </w:p>
        </w:tc>
      </w:tr>
      <w:tr w14:paraId="3907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3E1F6969">
            <w:pPr>
              <w:widowControl/>
              <w:rPr>
                <w:rFonts w:hint="eastAsia" w:ascii="仿宋" w:hAnsi="仿宋" w:eastAsia="仿宋" w:cs="仿宋"/>
                <w:color w:val="000000"/>
                <w:sz w:val="24"/>
                <w:highlight w:val="none"/>
              </w:rPr>
            </w:pPr>
          </w:p>
        </w:tc>
        <w:tc>
          <w:tcPr>
            <w:tcW w:w="1162" w:type="dxa"/>
            <w:noWrap w:val="0"/>
            <w:vAlign w:val="top"/>
          </w:tcPr>
          <w:p w14:paraId="7CDF8DDC">
            <w:pPr>
              <w:widowControl/>
              <w:rPr>
                <w:rFonts w:hint="eastAsia" w:ascii="仿宋" w:hAnsi="仿宋" w:eastAsia="仿宋" w:cs="仿宋"/>
                <w:color w:val="000000"/>
                <w:sz w:val="24"/>
                <w:highlight w:val="none"/>
              </w:rPr>
            </w:pPr>
          </w:p>
        </w:tc>
        <w:tc>
          <w:tcPr>
            <w:tcW w:w="1162" w:type="dxa"/>
            <w:noWrap w:val="0"/>
            <w:vAlign w:val="top"/>
          </w:tcPr>
          <w:p w14:paraId="7499DCC6">
            <w:pPr>
              <w:widowControl/>
              <w:rPr>
                <w:rFonts w:hint="eastAsia" w:ascii="仿宋" w:hAnsi="仿宋" w:eastAsia="仿宋" w:cs="仿宋"/>
                <w:color w:val="000000"/>
                <w:sz w:val="24"/>
                <w:highlight w:val="none"/>
              </w:rPr>
            </w:pPr>
          </w:p>
        </w:tc>
        <w:tc>
          <w:tcPr>
            <w:tcW w:w="1163" w:type="dxa"/>
            <w:noWrap w:val="0"/>
            <w:vAlign w:val="top"/>
          </w:tcPr>
          <w:p w14:paraId="562F62A2">
            <w:pPr>
              <w:widowControl/>
              <w:rPr>
                <w:rFonts w:hint="eastAsia" w:ascii="仿宋" w:hAnsi="仿宋" w:eastAsia="仿宋" w:cs="仿宋"/>
                <w:color w:val="000000"/>
                <w:sz w:val="24"/>
                <w:highlight w:val="none"/>
              </w:rPr>
            </w:pPr>
          </w:p>
        </w:tc>
        <w:tc>
          <w:tcPr>
            <w:tcW w:w="1163" w:type="dxa"/>
            <w:noWrap w:val="0"/>
            <w:vAlign w:val="top"/>
          </w:tcPr>
          <w:p w14:paraId="345C169F">
            <w:pPr>
              <w:widowControl/>
              <w:rPr>
                <w:rFonts w:hint="eastAsia" w:ascii="仿宋" w:hAnsi="仿宋" w:eastAsia="仿宋" w:cs="仿宋"/>
                <w:color w:val="000000"/>
                <w:sz w:val="24"/>
                <w:highlight w:val="none"/>
              </w:rPr>
            </w:pPr>
          </w:p>
        </w:tc>
        <w:tc>
          <w:tcPr>
            <w:tcW w:w="1163" w:type="dxa"/>
            <w:noWrap w:val="0"/>
            <w:vAlign w:val="top"/>
          </w:tcPr>
          <w:p w14:paraId="4E835797">
            <w:pPr>
              <w:widowControl/>
              <w:rPr>
                <w:rFonts w:hint="eastAsia" w:ascii="仿宋" w:hAnsi="仿宋" w:eastAsia="仿宋" w:cs="仿宋"/>
                <w:color w:val="000000"/>
                <w:sz w:val="24"/>
                <w:highlight w:val="none"/>
              </w:rPr>
            </w:pPr>
          </w:p>
        </w:tc>
        <w:tc>
          <w:tcPr>
            <w:tcW w:w="1163" w:type="dxa"/>
            <w:noWrap w:val="0"/>
            <w:vAlign w:val="top"/>
          </w:tcPr>
          <w:p w14:paraId="31C7022C">
            <w:pPr>
              <w:widowControl/>
              <w:rPr>
                <w:rFonts w:hint="eastAsia" w:ascii="仿宋" w:hAnsi="仿宋" w:eastAsia="仿宋" w:cs="仿宋"/>
                <w:color w:val="000000"/>
                <w:sz w:val="24"/>
                <w:highlight w:val="none"/>
              </w:rPr>
            </w:pPr>
          </w:p>
        </w:tc>
        <w:tc>
          <w:tcPr>
            <w:tcW w:w="1150" w:type="dxa"/>
            <w:noWrap w:val="0"/>
            <w:vAlign w:val="top"/>
          </w:tcPr>
          <w:p w14:paraId="1965FF4C">
            <w:pPr>
              <w:widowControl/>
              <w:rPr>
                <w:rFonts w:hint="eastAsia" w:ascii="仿宋" w:hAnsi="仿宋" w:eastAsia="仿宋" w:cs="仿宋"/>
                <w:color w:val="000000"/>
                <w:sz w:val="24"/>
                <w:highlight w:val="none"/>
              </w:rPr>
            </w:pPr>
          </w:p>
        </w:tc>
      </w:tr>
      <w:tr w14:paraId="7C72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4E93B388">
            <w:pPr>
              <w:widowControl/>
              <w:rPr>
                <w:rFonts w:hint="eastAsia" w:ascii="仿宋" w:hAnsi="仿宋" w:eastAsia="仿宋" w:cs="仿宋"/>
                <w:color w:val="000000"/>
                <w:sz w:val="24"/>
                <w:highlight w:val="none"/>
              </w:rPr>
            </w:pPr>
          </w:p>
        </w:tc>
        <w:tc>
          <w:tcPr>
            <w:tcW w:w="1162" w:type="dxa"/>
            <w:noWrap w:val="0"/>
            <w:vAlign w:val="top"/>
          </w:tcPr>
          <w:p w14:paraId="55E089BC">
            <w:pPr>
              <w:widowControl/>
              <w:rPr>
                <w:rFonts w:hint="eastAsia" w:ascii="仿宋" w:hAnsi="仿宋" w:eastAsia="仿宋" w:cs="仿宋"/>
                <w:color w:val="000000"/>
                <w:sz w:val="24"/>
                <w:highlight w:val="none"/>
              </w:rPr>
            </w:pPr>
          </w:p>
        </w:tc>
        <w:tc>
          <w:tcPr>
            <w:tcW w:w="1162" w:type="dxa"/>
            <w:noWrap w:val="0"/>
            <w:vAlign w:val="top"/>
          </w:tcPr>
          <w:p w14:paraId="7D393D88">
            <w:pPr>
              <w:widowControl/>
              <w:rPr>
                <w:rFonts w:hint="eastAsia" w:ascii="仿宋" w:hAnsi="仿宋" w:eastAsia="仿宋" w:cs="仿宋"/>
                <w:color w:val="000000"/>
                <w:sz w:val="24"/>
                <w:highlight w:val="none"/>
              </w:rPr>
            </w:pPr>
          </w:p>
        </w:tc>
        <w:tc>
          <w:tcPr>
            <w:tcW w:w="1163" w:type="dxa"/>
            <w:noWrap w:val="0"/>
            <w:vAlign w:val="top"/>
          </w:tcPr>
          <w:p w14:paraId="06E13201">
            <w:pPr>
              <w:widowControl/>
              <w:rPr>
                <w:rFonts w:hint="eastAsia" w:ascii="仿宋" w:hAnsi="仿宋" w:eastAsia="仿宋" w:cs="仿宋"/>
                <w:color w:val="000000"/>
                <w:sz w:val="24"/>
                <w:highlight w:val="none"/>
              </w:rPr>
            </w:pPr>
          </w:p>
        </w:tc>
        <w:tc>
          <w:tcPr>
            <w:tcW w:w="1163" w:type="dxa"/>
            <w:noWrap w:val="0"/>
            <w:vAlign w:val="top"/>
          </w:tcPr>
          <w:p w14:paraId="6BF4523E">
            <w:pPr>
              <w:widowControl/>
              <w:rPr>
                <w:rFonts w:hint="eastAsia" w:ascii="仿宋" w:hAnsi="仿宋" w:eastAsia="仿宋" w:cs="仿宋"/>
                <w:color w:val="000000"/>
                <w:sz w:val="24"/>
                <w:highlight w:val="none"/>
              </w:rPr>
            </w:pPr>
          </w:p>
        </w:tc>
        <w:tc>
          <w:tcPr>
            <w:tcW w:w="1163" w:type="dxa"/>
            <w:noWrap w:val="0"/>
            <w:vAlign w:val="top"/>
          </w:tcPr>
          <w:p w14:paraId="5CF862E3">
            <w:pPr>
              <w:widowControl/>
              <w:rPr>
                <w:rFonts w:hint="eastAsia" w:ascii="仿宋" w:hAnsi="仿宋" w:eastAsia="仿宋" w:cs="仿宋"/>
                <w:color w:val="000000"/>
                <w:sz w:val="24"/>
                <w:highlight w:val="none"/>
              </w:rPr>
            </w:pPr>
          </w:p>
        </w:tc>
        <w:tc>
          <w:tcPr>
            <w:tcW w:w="1163" w:type="dxa"/>
            <w:noWrap w:val="0"/>
            <w:vAlign w:val="top"/>
          </w:tcPr>
          <w:p w14:paraId="75580943">
            <w:pPr>
              <w:widowControl/>
              <w:rPr>
                <w:rFonts w:hint="eastAsia" w:ascii="仿宋" w:hAnsi="仿宋" w:eastAsia="仿宋" w:cs="仿宋"/>
                <w:color w:val="000000"/>
                <w:sz w:val="24"/>
                <w:highlight w:val="none"/>
              </w:rPr>
            </w:pPr>
          </w:p>
        </w:tc>
        <w:tc>
          <w:tcPr>
            <w:tcW w:w="1150" w:type="dxa"/>
            <w:noWrap w:val="0"/>
            <w:vAlign w:val="top"/>
          </w:tcPr>
          <w:p w14:paraId="5E415A93">
            <w:pPr>
              <w:widowControl/>
              <w:rPr>
                <w:rFonts w:hint="eastAsia" w:ascii="仿宋" w:hAnsi="仿宋" w:eastAsia="仿宋" w:cs="仿宋"/>
                <w:color w:val="000000"/>
                <w:sz w:val="24"/>
                <w:highlight w:val="none"/>
              </w:rPr>
            </w:pPr>
          </w:p>
        </w:tc>
      </w:tr>
      <w:tr w14:paraId="2D28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60" w:type="dxa"/>
            <w:noWrap w:val="0"/>
            <w:vAlign w:val="top"/>
          </w:tcPr>
          <w:p w14:paraId="216EF13C">
            <w:pPr>
              <w:widowControl/>
              <w:rPr>
                <w:rFonts w:hint="eastAsia" w:ascii="仿宋" w:hAnsi="仿宋" w:eastAsia="仿宋" w:cs="仿宋"/>
                <w:color w:val="000000"/>
                <w:sz w:val="24"/>
                <w:highlight w:val="none"/>
              </w:rPr>
            </w:pPr>
          </w:p>
        </w:tc>
        <w:tc>
          <w:tcPr>
            <w:tcW w:w="1162" w:type="dxa"/>
            <w:noWrap w:val="0"/>
            <w:vAlign w:val="top"/>
          </w:tcPr>
          <w:p w14:paraId="7B84D7A7">
            <w:pPr>
              <w:widowControl/>
              <w:rPr>
                <w:rFonts w:hint="eastAsia" w:ascii="仿宋" w:hAnsi="仿宋" w:eastAsia="仿宋" w:cs="仿宋"/>
                <w:color w:val="000000"/>
                <w:sz w:val="24"/>
                <w:highlight w:val="none"/>
              </w:rPr>
            </w:pPr>
          </w:p>
        </w:tc>
        <w:tc>
          <w:tcPr>
            <w:tcW w:w="1162" w:type="dxa"/>
            <w:noWrap w:val="0"/>
            <w:vAlign w:val="top"/>
          </w:tcPr>
          <w:p w14:paraId="5C1269EC">
            <w:pPr>
              <w:widowControl/>
              <w:rPr>
                <w:rFonts w:hint="eastAsia" w:ascii="仿宋" w:hAnsi="仿宋" w:eastAsia="仿宋" w:cs="仿宋"/>
                <w:color w:val="000000"/>
                <w:sz w:val="24"/>
                <w:highlight w:val="none"/>
              </w:rPr>
            </w:pPr>
          </w:p>
        </w:tc>
        <w:tc>
          <w:tcPr>
            <w:tcW w:w="1163" w:type="dxa"/>
            <w:noWrap w:val="0"/>
            <w:vAlign w:val="top"/>
          </w:tcPr>
          <w:p w14:paraId="47547F8D">
            <w:pPr>
              <w:widowControl/>
              <w:rPr>
                <w:rFonts w:hint="eastAsia" w:ascii="仿宋" w:hAnsi="仿宋" w:eastAsia="仿宋" w:cs="仿宋"/>
                <w:color w:val="000000"/>
                <w:sz w:val="24"/>
                <w:highlight w:val="none"/>
              </w:rPr>
            </w:pPr>
          </w:p>
        </w:tc>
        <w:tc>
          <w:tcPr>
            <w:tcW w:w="1163" w:type="dxa"/>
            <w:noWrap w:val="0"/>
            <w:vAlign w:val="top"/>
          </w:tcPr>
          <w:p w14:paraId="215609BC">
            <w:pPr>
              <w:widowControl/>
              <w:rPr>
                <w:rFonts w:hint="eastAsia" w:ascii="仿宋" w:hAnsi="仿宋" w:eastAsia="仿宋" w:cs="仿宋"/>
                <w:color w:val="000000"/>
                <w:sz w:val="24"/>
                <w:highlight w:val="none"/>
              </w:rPr>
            </w:pPr>
          </w:p>
        </w:tc>
        <w:tc>
          <w:tcPr>
            <w:tcW w:w="1163" w:type="dxa"/>
            <w:noWrap w:val="0"/>
            <w:vAlign w:val="top"/>
          </w:tcPr>
          <w:p w14:paraId="6913D622">
            <w:pPr>
              <w:widowControl/>
              <w:rPr>
                <w:rFonts w:hint="eastAsia" w:ascii="仿宋" w:hAnsi="仿宋" w:eastAsia="仿宋" w:cs="仿宋"/>
                <w:color w:val="000000"/>
                <w:sz w:val="24"/>
                <w:highlight w:val="none"/>
              </w:rPr>
            </w:pPr>
          </w:p>
        </w:tc>
        <w:tc>
          <w:tcPr>
            <w:tcW w:w="1163" w:type="dxa"/>
            <w:noWrap w:val="0"/>
            <w:vAlign w:val="top"/>
          </w:tcPr>
          <w:p w14:paraId="7701DEF5">
            <w:pPr>
              <w:widowControl/>
              <w:rPr>
                <w:rFonts w:hint="eastAsia" w:ascii="仿宋" w:hAnsi="仿宋" w:eastAsia="仿宋" w:cs="仿宋"/>
                <w:color w:val="000000"/>
                <w:sz w:val="24"/>
                <w:highlight w:val="none"/>
              </w:rPr>
            </w:pPr>
          </w:p>
        </w:tc>
        <w:tc>
          <w:tcPr>
            <w:tcW w:w="1150" w:type="dxa"/>
            <w:noWrap w:val="0"/>
            <w:vAlign w:val="top"/>
          </w:tcPr>
          <w:p w14:paraId="2B009F32">
            <w:pPr>
              <w:widowControl/>
              <w:rPr>
                <w:rFonts w:hint="eastAsia" w:ascii="仿宋" w:hAnsi="仿宋" w:eastAsia="仿宋" w:cs="仿宋"/>
                <w:color w:val="000000"/>
                <w:sz w:val="24"/>
                <w:highlight w:val="none"/>
              </w:rPr>
            </w:pPr>
          </w:p>
        </w:tc>
      </w:tr>
      <w:tr w14:paraId="4530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4298B9F2">
            <w:pPr>
              <w:widowControl/>
              <w:rPr>
                <w:rFonts w:hint="eastAsia" w:ascii="仿宋" w:hAnsi="仿宋" w:eastAsia="仿宋" w:cs="仿宋"/>
                <w:color w:val="000000"/>
                <w:sz w:val="24"/>
                <w:highlight w:val="none"/>
              </w:rPr>
            </w:pPr>
          </w:p>
        </w:tc>
        <w:tc>
          <w:tcPr>
            <w:tcW w:w="1162" w:type="dxa"/>
            <w:noWrap w:val="0"/>
            <w:vAlign w:val="top"/>
          </w:tcPr>
          <w:p w14:paraId="73F6FAFA">
            <w:pPr>
              <w:widowControl/>
              <w:rPr>
                <w:rFonts w:hint="eastAsia" w:ascii="仿宋" w:hAnsi="仿宋" w:eastAsia="仿宋" w:cs="仿宋"/>
                <w:color w:val="000000"/>
                <w:sz w:val="24"/>
                <w:highlight w:val="none"/>
              </w:rPr>
            </w:pPr>
          </w:p>
        </w:tc>
        <w:tc>
          <w:tcPr>
            <w:tcW w:w="1162" w:type="dxa"/>
            <w:noWrap w:val="0"/>
            <w:vAlign w:val="top"/>
          </w:tcPr>
          <w:p w14:paraId="6012F481">
            <w:pPr>
              <w:widowControl/>
              <w:rPr>
                <w:rFonts w:hint="eastAsia" w:ascii="仿宋" w:hAnsi="仿宋" w:eastAsia="仿宋" w:cs="仿宋"/>
                <w:color w:val="000000"/>
                <w:sz w:val="24"/>
                <w:highlight w:val="none"/>
              </w:rPr>
            </w:pPr>
          </w:p>
        </w:tc>
        <w:tc>
          <w:tcPr>
            <w:tcW w:w="1163" w:type="dxa"/>
            <w:noWrap w:val="0"/>
            <w:vAlign w:val="top"/>
          </w:tcPr>
          <w:p w14:paraId="6F72F372">
            <w:pPr>
              <w:widowControl/>
              <w:rPr>
                <w:rFonts w:hint="eastAsia" w:ascii="仿宋" w:hAnsi="仿宋" w:eastAsia="仿宋" w:cs="仿宋"/>
                <w:color w:val="000000"/>
                <w:sz w:val="24"/>
                <w:highlight w:val="none"/>
              </w:rPr>
            </w:pPr>
          </w:p>
        </w:tc>
        <w:tc>
          <w:tcPr>
            <w:tcW w:w="1163" w:type="dxa"/>
            <w:noWrap w:val="0"/>
            <w:vAlign w:val="top"/>
          </w:tcPr>
          <w:p w14:paraId="3ACA406A">
            <w:pPr>
              <w:widowControl/>
              <w:rPr>
                <w:rFonts w:hint="eastAsia" w:ascii="仿宋" w:hAnsi="仿宋" w:eastAsia="仿宋" w:cs="仿宋"/>
                <w:color w:val="000000"/>
                <w:sz w:val="24"/>
                <w:highlight w:val="none"/>
              </w:rPr>
            </w:pPr>
          </w:p>
        </w:tc>
        <w:tc>
          <w:tcPr>
            <w:tcW w:w="1163" w:type="dxa"/>
            <w:noWrap w:val="0"/>
            <w:vAlign w:val="top"/>
          </w:tcPr>
          <w:p w14:paraId="50A154ED">
            <w:pPr>
              <w:widowControl/>
              <w:rPr>
                <w:rFonts w:hint="eastAsia" w:ascii="仿宋" w:hAnsi="仿宋" w:eastAsia="仿宋" w:cs="仿宋"/>
                <w:color w:val="000000"/>
                <w:sz w:val="24"/>
                <w:highlight w:val="none"/>
              </w:rPr>
            </w:pPr>
          </w:p>
        </w:tc>
        <w:tc>
          <w:tcPr>
            <w:tcW w:w="1163" w:type="dxa"/>
            <w:noWrap w:val="0"/>
            <w:vAlign w:val="top"/>
          </w:tcPr>
          <w:p w14:paraId="587E3A35">
            <w:pPr>
              <w:widowControl/>
              <w:rPr>
                <w:rFonts w:hint="eastAsia" w:ascii="仿宋" w:hAnsi="仿宋" w:eastAsia="仿宋" w:cs="仿宋"/>
                <w:color w:val="000000"/>
                <w:sz w:val="24"/>
                <w:highlight w:val="none"/>
              </w:rPr>
            </w:pPr>
          </w:p>
        </w:tc>
        <w:tc>
          <w:tcPr>
            <w:tcW w:w="1150" w:type="dxa"/>
            <w:noWrap w:val="0"/>
            <w:vAlign w:val="top"/>
          </w:tcPr>
          <w:p w14:paraId="0FAA65C8">
            <w:pPr>
              <w:widowControl/>
              <w:rPr>
                <w:rFonts w:hint="eastAsia" w:ascii="仿宋" w:hAnsi="仿宋" w:eastAsia="仿宋" w:cs="仿宋"/>
                <w:color w:val="000000"/>
                <w:sz w:val="24"/>
                <w:highlight w:val="none"/>
              </w:rPr>
            </w:pPr>
          </w:p>
        </w:tc>
      </w:tr>
      <w:tr w14:paraId="79F1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618F9224">
            <w:pPr>
              <w:widowControl/>
              <w:rPr>
                <w:rFonts w:hint="eastAsia" w:ascii="仿宋" w:hAnsi="仿宋" w:eastAsia="仿宋" w:cs="仿宋"/>
                <w:color w:val="000000"/>
                <w:sz w:val="24"/>
                <w:highlight w:val="none"/>
              </w:rPr>
            </w:pPr>
          </w:p>
        </w:tc>
        <w:tc>
          <w:tcPr>
            <w:tcW w:w="1162" w:type="dxa"/>
            <w:noWrap w:val="0"/>
            <w:vAlign w:val="top"/>
          </w:tcPr>
          <w:p w14:paraId="7A392296">
            <w:pPr>
              <w:widowControl/>
              <w:rPr>
                <w:rFonts w:hint="eastAsia" w:ascii="仿宋" w:hAnsi="仿宋" w:eastAsia="仿宋" w:cs="仿宋"/>
                <w:color w:val="000000"/>
                <w:sz w:val="24"/>
                <w:highlight w:val="none"/>
              </w:rPr>
            </w:pPr>
          </w:p>
        </w:tc>
        <w:tc>
          <w:tcPr>
            <w:tcW w:w="1162" w:type="dxa"/>
            <w:noWrap w:val="0"/>
            <w:vAlign w:val="top"/>
          </w:tcPr>
          <w:p w14:paraId="2F266BB8">
            <w:pPr>
              <w:widowControl/>
              <w:rPr>
                <w:rFonts w:hint="eastAsia" w:ascii="仿宋" w:hAnsi="仿宋" w:eastAsia="仿宋" w:cs="仿宋"/>
                <w:color w:val="000000"/>
                <w:sz w:val="24"/>
                <w:highlight w:val="none"/>
              </w:rPr>
            </w:pPr>
          </w:p>
        </w:tc>
        <w:tc>
          <w:tcPr>
            <w:tcW w:w="1163" w:type="dxa"/>
            <w:noWrap w:val="0"/>
            <w:vAlign w:val="top"/>
          </w:tcPr>
          <w:p w14:paraId="0CC14A2C">
            <w:pPr>
              <w:widowControl/>
              <w:rPr>
                <w:rFonts w:hint="eastAsia" w:ascii="仿宋" w:hAnsi="仿宋" w:eastAsia="仿宋" w:cs="仿宋"/>
                <w:color w:val="000000"/>
                <w:sz w:val="24"/>
                <w:highlight w:val="none"/>
              </w:rPr>
            </w:pPr>
          </w:p>
        </w:tc>
        <w:tc>
          <w:tcPr>
            <w:tcW w:w="1163" w:type="dxa"/>
            <w:noWrap w:val="0"/>
            <w:vAlign w:val="top"/>
          </w:tcPr>
          <w:p w14:paraId="35EB4132">
            <w:pPr>
              <w:widowControl/>
              <w:rPr>
                <w:rFonts w:hint="eastAsia" w:ascii="仿宋" w:hAnsi="仿宋" w:eastAsia="仿宋" w:cs="仿宋"/>
                <w:color w:val="000000"/>
                <w:sz w:val="24"/>
                <w:highlight w:val="none"/>
              </w:rPr>
            </w:pPr>
          </w:p>
        </w:tc>
        <w:tc>
          <w:tcPr>
            <w:tcW w:w="1163" w:type="dxa"/>
            <w:noWrap w:val="0"/>
            <w:vAlign w:val="top"/>
          </w:tcPr>
          <w:p w14:paraId="349763B3">
            <w:pPr>
              <w:widowControl/>
              <w:rPr>
                <w:rFonts w:hint="eastAsia" w:ascii="仿宋" w:hAnsi="仿宋" w:eastAsia="仿宋" w:cs="仿宋"/>
                <w:color w:val="000000"/>
                <w:sz w:val="24"/>
                <w:highlight w:val="none"/>
              </w:rPr>
            </w:pPr>
          </w:p>
        </w:tc>
        <w:tc>
          <w:tcPr>
            <w:tcW w:w="1163" w:type="dxa"/>
            <w:noWrap w:val="0"/>
            <w:vAlign w:val="top"/>
          </w:tcPr>
          <w:p w14:paraId="7333B15C">
            <w:pPr>
              <w:widowControl/>
              <w:rPr>
                <w:rFonts w:hint="eastAsia" w:ascii="仿宋" w:hAnsi="仿宋" w:eastAsia="仿宋" w:cs="仿宋"/>
                <w:color w:val="000000"/>
                <w:sz w:val="24"/>
                <w:highlight w:val="none"/>
              </w:rPr>
            </w:pPr>
          </w:p>
        </w:tc>
        <w:tc>
          <w:tcPr>
            <w:tcW w:w="1150" w:type="dxa"/>
            <w:noWrap w:val="0"/>
            <w:vAlign w:val="top"/>
          </w:tcPr>
          <w:p w14:paraId="54C360E4">
            <w:pPr>
              <w:widowControl/>
              <w:rPr>
                <w:rFonts w:hint="eastAsia" w:ascii="仿宋" w:hAnsi="仿宋" w:eastAsia="仿宋" w:cs="仿宋"/>
                <w:color w:val="000000"/>
                <w:sz w:val="24"/>
                <w:highlight w:val="none"/>
              </w:rPr>
            </w:pPr>
          </w:p>
        </w:tc>
      </w:tr>
      <w:tr w14:paraId="550F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49B7CE7D">
            <w:pPr>
              <w:widowControl/>
              <w:rPr>
                <w:rFonts w:hint="eastAsia" w:ascii="仿宋" w:hAnsi="仿宋" w:eastAsia="仿宋" w:cs="仿宋"/>
                <w:color w:val="000000"/>
                <w:sz w:val="24"/>
                <w:highlight w:val="none"/>
              </w:rPr>
            </w:pPr>
          </w:p>
        </w:tc>
        <w:tc>
          <w:tcPr>
            <w:tcW w:w="1162" w:type="dxa"/>
            <w:noWrap w:val="0"/>
            <w:vAlign w:val="top"/>
          </w:tcPr>
          <w:p w14:paraId="27BC7E99">
            <w:pPr>
              <w:widowControl/>
              <w:rPr>
                <w:rFonts w:hint="eastAsia" w:ascii="仿宋" w:hAnsi="仿宋" w:eastAsia="仿宋" w:cs="仿宋"/>
                <w:color w:val="000000"/>
                <w:sz w:val="24"/>
                <w:highlight w:val="none"/>
              </w:rPr>
            </w:pPr>
          </w:p>
        </w:tc>
        <w:tc>
          <w:tcPr>
            <w:tcW w:w="1162" w:type="dxa"/>
            <w:noWrap w:val="0"/>
            <w:vAlign w:val="top"/>
          </w:tcPr>
          <w:p w14:paraId="2BEFCF22">
            <w:pPr>
              <w:widowControl/>
              <w:rPr>
                <w:rFonts w:hint="eastAsia" w:ascii="仿宋" w:hAnsi="仿宋" w:eastAsia="仿宋" w:cs="仿宋"/>
                <w:color w:val="000000"/>
                <w:sz w:val="24"/>
                <w:highlight w:val="none"/>
              </w:rPr>
            </w:pPr>
          </w:p>
        </w:tc>
        <w:tc>
          <w:tcPr>
            <w:tcW w:w="1163" w:type="dxa"/>
            <w:noWrap w:val="0"/>
            <w:vAlign w:val="top"/>
          </w:tcPr>
          <w:p w14:paraId="4B3B75DD">
            <w:pPr>
              <w:widowControl/>
              <w:rPr>
                <w:rFonts w:hint="eastAsia" w:ascii="仿宋" w:hAnsi="仿宋" w:eastAsia="仿宋" w:cs="仿宋"/>
                <w:color w:val="000000"/>
                <w:sz w:val="24"/>
                <w:highlight w:val="none"/>
              </w:rPr>
            </w:pPr>
          </w:p>
        </w:tc>
        <w:tc>
          <w:tcPr>
            <w:tcW w:w="1163" w:type="dxa"/>
            <w:noWrap w:val="0"/>
            <w:vAlign w:val="top"/>
          </w:tcPr>
          <w:p w14:paraId="3F7413EE">
            <w:pPr>
              <w:widowControl/>
              <w:rPr>
                <w:rFonts w:hint="eastAsia" w:ascii="仿宋" w:hAnsi="仿宋" w:eastAsia="仿宋" w:cs="仿宋"/>
                <w:color w:val="000000"/>
                <w:sz w:val="24"/>
                <w:highlight w:val="none"/>
              </w:rPr>
            </w:pPr>
          </w:p>
        </w:tc>
        <w:tc>
          <w:tcPr>
            <w:tcW w:w="1163" w:type="dxa"/>
            <w:noWrap w:val="0"/>
            <w:vAlign w:val="top"/>
          </w:tcPr>
          <w:p w14:paraId="10D6A097">
            <w:pPr>
              <w:widowControl/>
              <w:rPr>
                <w:rFonts w:hint="eastAsia" w:ascii="仿宋" w:hAnsi="仿宋" w:eastAsia="仿宋" w:cs="仿宋"/>
                <w:color w:val="000000"/>
                <w:sz w:val="24"/>
                <w:highlight w:val="none"/>
              </w:rPr>
            </w:pPr>
          </w:p>
        </w:tc>
        <w:tc>
          <w:tcPr>
            <w:tcW w:w="1163" w:type="dxa"/>
            <w:noWrap w:val="0"/>
            <w:vAlign w:val="top"/>
          </w:tcPr>
          <w:p w14:paraId="49FEF533">
            <w:pPr>
              <w:widowControl/>
              <w:rPr>
                <w:rFonts w:hint="eastAsia" w:ascii="仿宋" w:hAnsi="仿宋" w:eastAsia="仿宋" w:cs="仿宋"/>
                <w:color w:val="000000"/>
                <w:sz w:val="24"/>
                <w:highlight w:val="none"/>
              </w:rPr>
            </w:pPr>
          </w:p>
        </w:tc>
        <w:tc>
          <w:tcPr>
            <w:tcW w:w="1150" w:type="dxa"/>
            <w:noWrap w:val="0"/>
            <w:vAlign w:val="top"/>
          </w:tcPr>
          <w:p w14:paraId="1ED802DC">
            <w:pPr>
              <w:widowControl/>
              <w:rPr>
                <w:rFonts w:hint="eastAsia" w:ascii="仿宋" w:hAnsi="仿宋" w:eastAsia="仿宋" w:cs="仿宋"/>
                <w:color w:val="000000"/>
                <w:sz w:val="24"/>
                <w:highlight w:val="none"/>
              </w:rPr>
            </w:pPr>
          </w:p>
        </w:tc>
      </w:tr>
      <w:tr w14:paraId="69D8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143C0980">
            <w:pPr>
              <w:widowControl/>
              <w:rPr>
                <w:rFonts w:hint="eastAsia" w:ascii="仿宋" w:hAnsi="仿宋" w:eastAsia="仿宋" w:cs="仿宋"/>
                <w:color w:val="000000"/>
                <w:sz w:val="24"/>
                <w:highlight w:val="none"/>
              </w:rPr>
            </w:pPr>
          </w:p>
        </w:tc>
        <w:tc>
          <w:tcPr>
            <w:tcW w:w="1162" w:type="dxa"/>
            <w:noWrap w:val="0"/>
            <w:vAlign w:val="top"/>
          </w:tcPr>
          <w:p w14:paraId="6DB5661D">
            <w:pPr>
              <w:widowControl/>
              <w:rPr>
                <w:rFonts w:hint="eastAsia" w:ascii="仿宋" w:hAnsi="仿宋" w:eastAsia="仿宋" w:cs="仿宋"/>
                <w:color w:val="000000"/>
                <w:sz w:val="24"/>
                <w:highlight w:val="none"/>
              </w:rPr>
            </w:pPr>
          </w:p>
        </w:tc>
        <w:tc>
          <w:tcPr>
            <w:tcW w:w="1162" w:type="dxa"/>
            <w:noWrap w:val="0"/>
            <w:vAlign w:val="top"/>
          </w:tcPr>
          <w:p w14:paraId="75E0A8DB">
            <w:pPr>
              <w:widowControl/>
              <w:rPr>
                <w:rFonts w:hint="eastAsia" w:ascii="仿宋" w:hAnsi="仿宋" w:eastAsia="仿宋" w:cs="仿宋"/>
                <w:color w:val="000000"/>
                <w:sz w:val="24"/>
                <w:highlight w:val="none"/>
              </w:rPr>
            </w:pPr>
          </w:p>
        </w:tc>
        <w:tc>
          <w:tcPr>
            <w:tcW w:w="1163" w:type="dxa"/>
            <w:noWrap w:val="0"/>
            <w:vAlign w:val="top"/>
          </w:tcPr>
          <w:p w14:paraId="23F98483">
            <w:pPr>
              <w:widowControl/>
              <w:rPr>
                <w:rFonts w:hint="eastAsia" w:ascii="仿宋" w:hAnsi="仿宋" w:eastAsia="仿宋" w:cs="仿宋"/>
                <w:color w:val="000000"/>
                <w:sz w:val="24"/>
                <w:highlight w:val="none"/>
              </w:rPr>
            </w:pPr>
          </w:p>
        </w:tc>
        <w:tc>
          <w:tcPr>
            <w:tcW w:w="1163" w:type="dxa"/>
            <w:noWrap w:val="0"/>
            <w:vAlign w:val="top"/>
          </w:tcPr>
          <w:p w14:paraId="172BD472">
            <w:pPr>
              <w:widowControl/>
              <w:rPr>
                <w:rFonts w:hint="eastAsia" w:ascii="仿宋" w:hAnsi="仿宋" w:eastAsia="仿宋" w:cs="仿宋"/>
                <w:color w:val="000000"/>
                <w:sz w:val="24"/>
                <w:highlight w:val="none"/>
              </w:rPr>
            </w:pPr>
          </w:p>
        </w:tc>
        <w:tc>
          <w:tcPr>
            <w:tcW w:w="1163" w:type="dxa"/>
            <w:noWrap w:val="0"/>
            <w:vAlign w:val="top"/>
          </w:tcPr>
          <w:p w14:paraId="7DE3718F">
            <w:pPr>
              <w:widowControl/>
              <w:rPr>
                <w:rFonts w:hint="eastAsia" w:ascii="仿宋" w:hAnsi="仿宋" w:eastAsia="仿宋" w:cs="仿宋"/>
                <w:color w:val="000000"/>
                <w:sz w:val="24"/>
                <w:highlight w:val="none"/>
              </w:rPr>
            </w:pPr>
          </w:p>
        </w:tc>
        <w:tc>
          <w:tcPr>
            <w:tcW w:w="1163" w:type="dxa"/>
            <w:noWrap w:val="0"/>
            <w:vAlign w:val="top"/>
          </w:tcPr>
          <w:p w14:paraId="630D3713">
            <w:pPr>
              <w:widowControl/>
              <w:rPr>
                <w:rFonts w:hint="eastAsia" w:ascii="仿宋" w:hAnsi="仿宋" w:eastAsia="仿宋" w:cs="仿宋"/>
                <w:color w:val="000000"/>
                <w:sz w:val="24"/>
                <w:highlight w:val="none"/>
              </w:rPr>
            </w:pPr>
          </w:p>
        </w:tc>
        <w:tc>
          <w:tcPr>
            <w:tcW w:w="1150" w:type="dxa"/>
            <w:noWrap w:val="0"/>
            <w:vAlign w:val="top"/>
          </w:tcPr>
          <w:p w14:paraId="1277498B">
            <w:pPr>
              <w:widowControl/>
              <w:rPr>
                <w:rFonts w:hint="eastAsia" w:ascii="仿宋" w:hAnsi="仿宋" w:eastAsia="仿宋" w:cs="仿宋"/>
                <w:color w:val="000000"/>
                <w:sz w:val="24"/>
                <w:highlight w:val="none"/>
              </w:rPr>
            </w:pPr>
          </w:p>
        </w:tc>
      </w:tr>
      <w:tr w14:paraId="2E57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08C2A3A8">
            <w:pPr>
              <w:widowControl/>
              <w:rPr>
                <w:rFonts w:hint="eastAsia" w:ascii="仿宋" w:hAnsi="仿宋" w:eastAsia="仿宋" w:cs="仿宋"/>
                <w:color w:val="000000"/>
                <w:sz w:val="24"/>
                <w:highlight w:val="none"/>
              </w:rPr>
            </w:pPr>
          </w:p>
        </w:tc>
        <w:tc>
          <w:tcPr>
            <w:tcW w:w="1162" w:type="dxa"/>
            <w:noWrap w:val="0"/>
            <w:vAlign w:val="top"/>
          </w:tcPr>
          <w:p w14:paraId="51856128">
            <w:pPr>
              <w:widowControl/>
              <w:rPr>
                <w:rFonts w:hint="eastAsia" w:ascii="仿宋" w:hAnsi="仿宋" w:eastAsia="仿宋" w:cs="仿宋"/>
                <w:color w:val="000000"/>
                <w:sz w:val="24"/>
                <w:highlight w:val="none"/>
              </w:rPr>
            </w:pPr>
          </w:p>
        </w:tc>
        <w:tc>
          <w:tcPr>
            <w:tcW w:w="1162" w:type="dxa"/>
            <w:noWrap w:val="0"/>
            <w:vAlign w:val="top"/>
          </w:tcPr>
          <w:p w14:paraId="2224B257">
            <w:pPr>
              <w:widowControl/>
              <w:rPr>
                <w:rFonts w:hint="eastAsia" w:ascii="仿宋" w:hAnsi="仿宋" w:eastAsia="仿宋" w:cs="仿宋"/>
                <w:color w:val="000000"/>
                <w:sz w:val="24"/>
                <w:highlight w:val="none"/>
              </w:rPr>
            </w:pPr>
          </w:p>
        </w:tc>
        <w:tc>
          <w:tcPr>
            <w:tcW w:w="1163" w:type="dxa"/>
            <w:noWrap w:val="0"/>
            <w:vAlign w:val="top"/>
          </w:tcPr>
          <w:p w14:paraId="464FC32B">
            <w:pPr>
              <w:widowControl/>
              <w:rPr>
                <w:rFonts w:hint="eastAsia" w:ascii="仿宋" w:hAnsi="仿宋" w:eastAsia="仿宋" w:cs="仿宋"/>
                <w:color w:val="000000"/>
                <w:sz w:val="24"/>
                <w:highlight w:val="none"/>
              </w:rPr>
            </w:pPr>
          </w:p>
        </w:tc>
        <w:tc>
          <w:tcPr>
            <w:tcW w:w="1163" w:type="dxa"/>
            <w:noWrap w:val="0"/>
            <w:vAlign w:val="top"/>
          </w:tcPr>
          <w:p w14:paraId="10E2D71A">
            <w:pPr>
              <w:widowControl/>
              <w:rPr>
                <w:rFonts w:hint="eastAsia" w:ascii="仿宋" w:hAnsi="仿宋" w:eastAsia="仿宋" w:cs="仿宋"/>
                <w:color w:val="000000"/>
                <w:sz w:val="24"/>
                <w:highlight w:val="none"/>
              </w:rPr>
            </w:pPr>
          </w:p>
        </w:tc>
        <w:tc>
          <w:tcPr>
            <w:tcW w:w="1163" w:type="dxa"/>
            <w:noWrap w:val="0"/>
            <w:vAlign w:val="top"/>
          </w:tcPr>
          <w:p w14:paraId="1E8800DA">
            <w:pPr>
              <w:widowControl/>
              <w:rPr>
                <w:rFonts w:hint="eastAsia" w:ascii="仿宋" w:hAnsi="仿宋" w:eastAsia="仿宋" w:cs="仿宋"/>
                <w:color w:val="000000"/>
                <w:sz w:val="24"/>
                <w:highlight w:val="none"/>
              </w:rPr>
            </w:pPr>
          </w:p>
        </w:tc>
        <w:tc>
          <w:tcPr>
            <w:tcW w:w="1163" w:type="dxa"/>
            <w:noWrap w:val="0"/>
            <w:vAlign w:val="top"/>
          </w:tcPr>
          <w:p w14:paraId="37F8915F">
            <w:pPr>
              <w:widowControl/>
              <w:rPr>
                <w:rFonts w:hint="eastAsia" w:ascii="仿宋" w:hAnsi="仿宋" w:eastAsia="仿宋" w:cs="仿宋"/>
                <w:color w:val="000000"/>
                <w:sz w:val="24"/>
                <w:highlight w:val="none"/>
              </w:rPr>
            </w:pPr>
          </w:p>
        </w:tc>
        <w:tc>
          <w:tcPr>
            <w:tcW w:w="1150" w:type="dxa"/>
            <w:noWrap w:val="0"/>
            <w:vAlign w:val="top"/>
          </w:tcPr>
          <w:p w14:paraId="46828A5D">
            <w:pPr>
              <w:widowControl/>
              <w:rPr>
                <w:rFonts w:hint="eastAsia" w:ascii="仿宋" w:hAnsi="仿宋" w:eastAsia="仿宋" w:cs="仿宋"/>
                <w:color w:val="000000"/>
                <w:sz w:val="24"/>
                <w:highlight w:val="none"/>
              </w:rPr>
            </w:pPr>
          </w:p>
        </w:tc>
      </w:tr>
      <w:tr w14:paraId="0C9E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60" w:type="dxa"/>
            <w:noWrap w:val="0"/>
            <w:vAlign w:val="top"/>
          </w:tcPr>
          <w:p w14:paraId="2D6313A1">
            <w:pPr>
              <w:widowControl/>
              <w:rPr>
                <w:rFonts w:hint="eastAsia" w:ascii="仿宋" w:hAnsi="仿宋" w:eastAsia="仿宋" w:cs="仿宋"/>
                <w:color w:val="000000"/>
                <w:sz w:val="24"/>
                <w:highlight w:val="none"/>
              </w:rPr>
            </w:pPr>
          </w:p>
        </w:tc>
        <w:tc>
          <w:tcPr>
            <w:tcW w:w="1162" w:type="dxa"/>
            <w:noWrap w:val="0"/>
            <w:vAlign w:val="top"/>
          </w:tcPr>
          <w:p w14:paraId="6B6E990B">
            <w:pPr>
              <w:widowControl/>
              <w:rPr>
                <w:rFonts w:hint="eastAsia" w:ascii="仿宋" w:hAnsi="仿宋" w:eastAsia="仿宋" w:cs="仿宋"/>
                <w:color w:val="000000"/>
                <w:sz w:val="24"/>
                <w:highlight w:val="none"/>
              </w:rPr>
            </w:pPr>
          </w:p>
        </w:tc>
        <w:tc>
          <w:tcPr>
            <w:tcW w:w="1162" w:type="dxa"/>
            <w:noWrap w:val="0"/>
            <w:vAlign w:val="top"/>
          </w:tcPr>
          <w:p w14:paraId="30A693A6">
            <w:pPr>
              <w:widowControl/>
              <w:rPr>
                <w:rFonts w:hint="eastAsia" w:ascii="仿宋" w:hAnsi="仿宋" w:eastAsia="仿宋" w:cs="仿宋"/>
                <w:color w:val="000000"/>
                <w:sz w:val="24"/>
                <w:highlight w:val="none"/>
              </w:rPr>
            </w:pPr>
          </w:p>
        </w:tc>
        <w:tc>
          <w:tcPr>
            <w:tcW w:w="1163" w:type="dxa"/>
            <w:noWrap w:val="0"/>
            <w:vAlign w:val="top"/>
          </w:tcPr>
          <w:p w14:paraId="60C521D7">
            <w:pPr>
              <w:widowControl/>
              <w:rPr>
                <w:rFonts w:hint="eastAsia" w:ascii="仿宋" w:hAnsi="仿宋" w:eastAsia="仿宋" w:cs="仿宋"/>
                <w:color w:val="000000"/>
                <w:sz w:val="24"/>
                <w:highlight w:val="none"/>
              </w:rPr>
            </w:pPr>
          </w:p>
        </w:tc>
        <w:tc>
          <w:tcPr>
            <w:tcW w:w="1163" w:type="dxa"/>
            <w:noWrap w:val="0"/>
            <w:vAlign w:val="top"/>
          </w:tcPr>
          <w:p w14:paraId="04687257">
            <w:pPr>
              <w:widowControl/>
              <w:rPr>
                <w:rFonts w:hint="eastAsia" w:ascii="仿宋" w:hAnsi="仿宋" w:eastAsia="仿宋" w:cs="仿宋"/>
                <w:color w:val="000000"/>
                <w:sz w:val="24"/>
                <w:highlight w:val="none"/>
              </w:rPr>
            </w:pPr>
          </w:p>
        </w:tc>
        <w:tc>
          <w:tcPr>
            <w:tcW w:w="1163" w:type="dxa"/>
            <w:noWrap w:val="0"/>
            <w:vAlign w:val="top"/>
          </w:tcPr>
          <w:p w14:paraId="1F2A85C8">
            <w:pPr>
              <w:widowControl/>
              <w:rPr>
                <w:rFonts w:hint="eastAsia" w:ascii="仿宋" w:hAnsi="仿宋" w:eastAsia="仿宋" w:cs="仿宋"/>
                <w:color w:val="000000"/>
                <w:sz w:val="24"/>
                <w:highlight w:val="none"/>
              </w:rPr>
            </w:pPr>
          </w:p>
        </w:tc>
        <w:tc>
          <w:tcPr>
            <w:tcW w:w="1163" w:type="dxa"/>
            <w:noWrap w:val="0"/>
            <w:vAlign w:val="top"/>
          </w:tcPr>
          <w:p w14:paraId="320D840B">
            <w:pPr>
              <w:widowControl/>
              <w:rPr>
                <w:rFonts w:hint="eastAsia" w:ascii="仿宋" w:hAnsi="仿宋" w:eastAsia="仿宋" w:cs="仿宋"/>
                <w:color w:val="000000"/>
                <w:sz w:val="24"/>
                <w:highlight w:val="none"/>
              </w:rPr>
            </w:pPr>
          </w:p>
        </w:tc>
        <w:tc>
          <w:tcPr>
            <w:tcW w:w="1150" w:type="dxa"/>
            <w:noWrap w:val="0"/>
            <w:vAlign w:val="top"/>
          </w:tcPr>
          <w:p w14:paraId="5FD8E626">
            <w:pPr>
              <w:widowControl/>
              <w:rPr>
                <w:rFonts w:hint="eastAsia" w:ascii="仿宋" w:hAnsi="仿宋" w:eastAsia="仿宋" w:cs="仿宋"/>
                <w:color w:val="000000"/>
                <w:sz w:val="24"/>
                <w:highlight w:val="none"/>
              </w:rPr>
            </w:pPr>
          </w:p>
        </w:tc>
      </w:tr>
      <w:tr w14:paraId="39B8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60" w:type="dxa"/>
            <w:noWrap w:val="0"/>
            <w:vAlign w:val="top"/>
          </w:tcPr>
          <w:p w14:paraId="3E557DBB">
            <w:pPr>
              <w:widowControl/>
              <w:rPr>
                <w:rFonts w:hint="eastAsia" w:ascii="仿宋" w:hAnsi="仿宋" w:eastAsia="仿宋" w:cs="仿宋"/>
                <w:color w:val="000000"/>
                <w:sz w:val="24"/>
                <w:highlight w:val="none"/>
              </w:rPr>
            </w:pPr>
          </w:p>
        </w:tc>
        <w:tc>
          <w:tcPr>
            <w:tcW w:w="1162" w:type="dxa"/>
            <w:noWrap w:val="0"/>
            <w:vAlign w:val="top"/>
          </w:tcPr>
          <w:p w14:paraId="27B59015">
            <w:pPr>
              <w:widowControl/>
              <w:rPr>
                <w:rFonts w:hint="eastAsia" w:ascii="仿宋" w:hAnsi="仿宋" w:eastAsia="仿宋" w:cs="仿宋"/>
                <w:color w:val="000000"/>
                <w:sz w:val="24"/>
                <w:highlight w:val="none"/>
              </w:rPr>
            </w:pPr>
          </w:p>
        </w:tc>
        <w:tc>
          <w:tcPr>
            <w:tcW w:w="1162" w:type="dxa"/>
            <w:noWrap w:val="0"/>
            <w:vAlign w:val="top"/>
          </w:tcPr>
          <w:p w14:paraId="6C861460">
            <w:pPr>
              <w:widowControl/>
              <w:rPr>
                <w:rFonts w:hint="eastAsia" w:ascii="仿宋" w:hAnsi="仿宋" w:eastAsia="仿宋" w:cs="仿宋"/>
                <w:color w:val="000000"/>
                <w:sz w:val="24"/>
                <w:highlight w:val="none"/>
              </w:rPr>
            </w:pPr>
          </w:p>
        </w:tc>
        <w:tc>
          <w:tcPr>
            <w:tcW w:w="1163" w:type="dxa"/>
            <w:noWrap w:val="0"/>
            <w:vAlign w:val="top"/>
          </w:tcPr>
          <w:p w14:paraId="2DCF9D62">
            <w:pPr>
              <w:widowControl/>
              <w:rPr>
                <w:rFonts w:hint="eastAsia" w:ascii="仿宋" w:hAnsi="仿宋" w:eastAsia="仿宋" w:cs="仿宋"/>
                <w:color w:val="000000"/>
                <w:sz w:val="24"/>
                <w:highlight w:val="none"/>
              </w:rPr>
            </w:pPr>
          </w:p>
        </w:tc>
        <w:tc>
          <w:tcPr>
            <w:tcW w:w="1163" w:type="dxa"/>
            <w:noWrap w:val="0"/>
            <w:vAlign w:val="top"/>
          </w:tcPr>
          <w:p w14:paraId="2C357028">
            <w:pPr>
              <w:widowControl/>
              <w:rPr>
                <w:rFonts w:hint="eastAsia" w:ascii="仿宋" w:hAnsi="仿宋" w:eastAsia="仿宋" w:cs="仿宋"/>
                <w:color w:val="000000"/>
                <w:sz w:val="24"/>
                <w:highlight w:val="none"/>
              </w:rPr>
            </w:pPr>
          </w:p>
        </w:tc>
        <w:tc>
          <w:tcPr>
            <w:tcW w:w="1163" w:type="dxa"/>
            <w:noWrap w:val="0"/>
            <w:vAlign w:val="top"/>
          </w:tcPr>
          <w:p w14:paraId="53B9C1A8">
            <w:pPr>
              <w:widowControl/>
              <w:rPr>
                <w:rFonts w:hint="eastAsia" w:ascii="仿宋" w:hAnsi="仿宋" w:eastAsia="仿宋" w:cs="仿宋"/>
                <w:color w:val="000000"/>
                <w:sz w:val="24"/>
                <w:highlight w:val="none"/>
              </w:rPr>
            </w:pPr>
          </w:p>
        </w:tc>
        <w:tc>
          <w:tcPr>
            <w:tcW w:w="1163" w:type="dxa"/>
            <w:noWrap w:val="0"/>
            <w:vAlign w:val="top"/>
          </w:tcPr>
          <w:p w14:paraId="1E7343F2">
            <w:pPr>
              <w:widowControl/>
              <w:rPr>
                <w:rFonts w:hint="eastAsia" w:ascii="仿宋" w:hAnsi="仿宋" w:eastAsia="仿宋" w:cs="仿宋"/>
                <w:color w:val="000000"/>
                <w:sz w:val="24"/>
                <w:highlight w:val="none"/>
              </w:rPr>
            </w:pPr>
          </w:p>
        </w:tc>
        <w:tc>
          <w:tcPr>
            <w:tcW w:w="1150" w:type="dxa"/>
            <w:noWrap w:val="0"/>
            <w:vAlign w:val="top"/>
          </w:tcPr>
          <w:p w14:paraId="7CCDF8CC">
            <w:pPr>
              <w:widowControl/>
              <w:rPr>
                <w:rFonts w:hint="eastAsia" w:ascii="仿宋" w:hAnsi="仿宋" w:eastAsia="仿宋" w:cs="仿宋"/>
                <w:color w:val="000000"/>
                <w:sz w:val="24"/>
                <w:highlight w:val="none"/>
              </w:rPr>
            </w:pPr>
          </w:p>
        </w:tc>
      </w:tr>
    </w:tbl>
    <w:p w14:paraId="0B706801">
      <w:pPr>
        <w:widowControl/>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注：1此表由采购人填写除“投标单价”栏的内容，</w:t>
      </w:r>
      <w:r>
        <w:rPr>
          <w:rFonts w:hint="eastAsia" w:ascii="仿宋" w:hAnsi="仿宋" w:eastAsia="仿宋" w:cs="仿宋"/>
          <w:kern w:val="0"/>
          <w:sz w:val="24"/>
          <w:highlight w:val="none"/>
        </w:rPr>
        <w:t>供应商</w:t>
      </w:r>
      <w:r>
        <w:rPr>
          <w:rFonts w:hint="eastAsia" w:ascii="仿宋" w:hAnsi="仿宋" w:eastAsia="仿宋" w:cs="仿宋"/>
          <w:color w:val="000000"/>
          <w:sz w:val="24"/>
          <w:highlight w:val="none"/>
        </w:rPr>
        <w:t>投标时自主确定投标单价。</w:t>
      </w:r>
    </w:p>
    <w:p w14:paraId="28F1B51C">
      <w:pPr>
        <w:widowControl/>
        <w:ind w:firstLine="36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2采购人应优先采用工程造价管理机构发布的单价作为基准单价，未发布的，通过市场调查确定其基准单价。</w:t>
      </w:r>
    </w:p>
    <w:p w14:paraId="3080BC9B">
      <w:pPr>
        <w:widowControl/>
        <w:spacing w:line="440" w:lineRule="exact"/>
        <w:rPr>
          <w:rFonts w:hint="eastAsia" w:ascii="仿宋" w:hAnsi="仿宋" w:eastAsia="仿宋" w:cs="仿宋"/>
          <w:color w:val="000000"/>
          <w:sz w:val="24"/>
          <w:highlight w:val="none"/>
        </w:rPr>
      </w:pPr>
    </w:p>
    <w:p w14:paraId="7D07B83C">
      <w:pPr>
        <w:widowControl/>
        <w:spacing w:line="440" w:lineRule="exact"/>
        <w:rPr>
          <w:rFonts w:hint="eastAsia" w:ascii="仿宋" w:hAnsi="仿宋" w:eastAsia="仿宋" w:cs="仿宋"/>
          <w:color w:val="000000"/>
          <w:sz w:val="24"/>
          <w:highlight w:val="none"/>
        </w:rPr>
      </w:pPr>
    </w:p>
    <w:p w14:paraId="34F42215">
      <w:pPr>
        <w:spacing w:line="440" w:lineRule="exact"/>
        <w:jc w:val="center"/>
        <w:rPr>
          <w:rFonts w:hint="eastAsia" w:ascii="仿宋" w:hAnsi="仿宋" w:eastAsia="仿宋" w:cs="仿宋"/>
          <w:b/>
          <w:sz w:val="24"/>
          <w:highlight w:val="none"/>
        </w:rPr>
      </w:pPr>
      <w:r>
        <w:rPr>
          <w:rFonts w:hint="eastAsia" w:ascii="仿宋" w:hAnsi="仿宋" w:eastAsia="仿宋" w:cs="仿宋"/>
          <w:b/>
          <w:sz w:val="24"/>
          <w:highlight w:val="none"/>
        </w:rPr>
        <w:br w:type="page"/>
      </w:r>
      <w:r>
        <w:rPr>
          <w:rFonts w:hint="eastAsia" w:ascii="仿宋" w:hAnsi="仿宋" w:eastAsia="仿宋" w:cs="仿宋"/>
          <w:b/>
          <w:sz w:val="24"/>
          <w:highlight w:val="none"/>
        </w:rPr>
        <w:t>供应商对投标报价的说明和需要提供的其他材料</w:t>
      </w:r>
    </w:p>
    <w:p w14:paraId="43B7347B">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kern w:val="44"/>
          <w:sz w:val="36"/>
          <w:szCs w:val="36"/>
          <w:highlight w:val="none"/>
        </w:rPr>
      </w:pPr>
      <w:r>
        <w:rPr>
          <w:rFonts w:hint="eastAsia" w:ascii="宋体" w:hAnsi="宋体" w:eastAsia="宋体" w:cs="宋体"/>
          <w:highlight w:val="none"/>
        </w:rPr>
        <w:br w:type="page"/>
      </w:r>
      <w:r>
        <w:rPr>
          <w:rFonts w:hint="eastAsia" w:ascii="宋体" w:hAnsi="宋体" w:eastAsia="宋体" w:cs="宋体"/>
          <w:b/>
          <w:kern w:val="44"/>
          <w:sz w:val="36"/>
          <w:szCs w:val="36"/>
          <w:highlight w:val="none"/>
        </w:rPr>
        <w:t>第六章</w:t>
      </w:r>
      <w:r>
        <w:rPr>
          <w:rFonts w:hint="eastAsia" w:ascii="宋体" w:hAnsi="宋体" w:eastAsia="宋体" w:cs="宋体"/>
          <w:sz w:val="36"/>
          <w:szCs w:val="36"/>
          <w:highlight w:val="none"/>
        </w:rPr>
        <w:t xml:space="preserve"> </w:t>
      </w:r>
      <w:r>
        <w:rPr>
          <w:rFonts w:hint="eastAsia" w:ascii="宋体" w:hAnsi="宋体" w:eastAsia="宋体" w:cs="宋体"/>
          <w:b/>
          <w:kern w:val="44"/>
          <w:sz w:val="36"/>
          <w:szCs w:val="36"/>
          <w:highlight w:val="none"/>
        </w:rPr>
        <w:t>技术标准和要求</w:t>
      </w:r>
    </w:p>
    <w:p w14:paraId="0B660C53">
      <w:pPr>
        <w:keepNext w:val="0"/>
        <w:keepLines w:val="0"/>
        <w:pageBreakBefore w:val="0"/>
        <w:widowControl w:val="0"/>
        <w:kinsoku/>
        <w:wordWrap/>
        <w:overflowPunct/>
        <w:topLinePunct w:val="0"/>
        <w:autoSpaceDE/>
        <w:autoSpaceDN/>
        <w:bidi w:val="0"/>
        <w:adjustRightInd/>
        <w:snapToGrid/>
        <w:spacing w:after="313" w:afterLines="100" w:line="360" w:lineRule="exact"/>
        <w:ind w:left="0" w:leftChars="0" w:right="0" w:righ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8"/>
          <w:szCs w:val="28"/>
          <w:highlight w:val="none"/>
        </w:rPr>
        <w:t>1.工程说明</w:t>
      </w:r>
    </w:p>
    <w:p w14:paraId="35CCBD7E">
      <w:pPr>
        <w:keepNext w:val="0"/>
        <w:keepLines w:val="0"/>
        <w:pageBreakBefore w:val="0"/>
        <w:widowControl w:val="0"/>
        <w:kinsoku/>
        <w:wordWrap/>
        <w:overflowPunct/>
        <w:topLinePunct w:val="0"/>
        <w:autoSpaceDE/>
        <w:autoSpaceDN/>
        <w:bidi w:val="0"/>
        <w:snapToGrid/>
        <w:spacing w:line="360" w:lineRule="exact"/>
        <w:ind w:left="843" w:leftChars="0" w:right="0" w:rightChars="0" w:hanging="843" w:hangingChars="3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1.1 工程概况</w:t>
      </w:r>
    </w:p>
    <w:p w14:paraId="565621B3">
      <w:pPr>
        <w:keepNext w:val="0"/>
        <w:keepLines w:val="0"/>
        <w:pageBreakBefore w:val="0"/>
        <w:widowControl w:val="0"/>
        <w:kinsoku/>
        <w:wordWrap/>
        <w:overflowPunct/>
        <w:topLinePunct w:val="0"/>
        <w:autoSpaceDE/>
        <w:autoSpaceDN/>
        <w:bidi w:val="0"/>
        <w:snapToGrid/>
        <w:spacing w:line="360" w:lineRule="exact"/>
        <w:ind w:left="479" w:leftChars="228" w:right="0" w:rightChars="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本工程基本情况如下：见“竞争性磋商公告”。</w:t>
      </w:r>
    </w:p>
    <w:p w14:paraId="76E21FAE">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2.承包范围</w:t>
      </w:r>
    </w:p>
    <w:p w14:paraId="08FE7429">
      <w:pPr>
        <w:keepNext w:val="0"/>
        <w:keepLines w:val="0"/>
        <w:pageBreakBefore w:val="0"/>
        <w:widowControl w:val="0"/>
        <w:kinsoku/>
        <w:wordWrap/>
        <w:overflowPunct/>
        <w:topLinePunct w:val="0"/>
        <w:autoSpaceDE/>
        <w:autoSpaceDN/>
        <w:bidi w:val="0"/>
        <w:snapToGrid/>
        <w:spacing w:line="360" w:lineRule="exact"/>
        <w:ind w:left="843" w:leftChars="0" w:right="0" w:rightChars="0" w:hanging="843" w:hangingChars="3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2.1</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承包范围</w:t>
      </w:r>
    </w:p>
    <w:p w14:paraId="4928C9F7">
      <w:pPr>
        <w:keepNext w:val="0"/>
        <w:keepLines w:val="0"/>
        <w:pageBreakBefore w:val="0"/>
        <w:widowControl w:val="0"/>
        <w:kinsoku/>
        <w:wordWrap/>
        <w:overflowPunct/>
        <w:topLinePunct w:val="0"/>
        <w:autoSpaceDE/>
        <w:autoSpaceDN/>
        <w:bidi w:val="0"/>
        <w:snapToGrid/>
        <w:spacing w:line="360" w:lineRule="exact"/>
        <w:ind w:left="839" w:leftChars="228" w:right="0" w:rightChars="0" w:hanging="360" w:hanging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见“竞争性磋商公告”。</w:t>
      </w:r>
    </w:p>
    <w:p w14:paraId="55CCDAF2">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3.工期要求</w:t>
      </w:r>
    </w:p>
    <w:p w14:paraId="2BFD6E41">
      <w:pPr>
        <w:keepNext w:val="0"/>
        <w:keepLines w:val="0"/>
        <w:pageBreakBefore w:val="0"/>
        <w:widowControl w:val="0"/>
        <w:kinsoku/>
        <w:wordWrap/>
        <w:overflowPunct/>
        <w:topLinePunct w:val="0"/>
        <w:autoSpaceDE/>
        <w:autoSpaceDN/>
        <w:bidi w:val="0"/>
        <w:snapToGrid/>
        <w:spacing w:line="360" w:lineRule="exact"/>
        <w:ind w:left="843" w:leftChars="0" w:right="0" w:rightChars="0" w:hanging="843" w:hangingChars="3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3.1</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合同工期</w:t>
      </w:r>
    </w:p>
    <w:p w14:paraId="07009FD0">
      <w:pPr>
        <w:keepNext w:val="0"/>
        <w:keepLines w:val="0"/>
        <w:pageBreakBefore w:val="0"/>
        <w:widowControl w:val="0"/>
        <w:kinsoku/>
        <w:wordWrap/>
        <w:overflowPunct/>
        <w:topLinePunct w:val="0"/>
        <w:autoSpaceDE/>
        <w:autoSpaceDN/>
        <w:bidi w:val="0"/>
        <w:snapToGrid/>
        <w:spacing w:line="360" w:lineRule="exact"/>
        <w:ind w:left="19" w:leftChars="9" w:right="0" w:rightChars="0" w:firstLine="444" w:firstLineChars="18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本工程合同工期和计划开、竣工日期为承包人在响应函附录中承诺的工期和计划开、竣工日期，并在合同协议书中载明。见“竞争性磋商公告”。</w:t>
      </w:r>
    </w:p>
    <w:p w14:paraId="5E3F211E">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4.质量要求</w:t>
      </w:r>
    </w:p>
    <w:p w14:paraId="1F812144">
      <w:pPr>
        <w:keepNext w:val="0"/>
        <w:keepLines w:val="0"/>
        <w:pageBreakBefore w:val="0"/>
        <w:widowControl w:val="0"/>
        <w:kinsoku/>
        <w:wordWrap/>
        <w:overflowPunct/>
        <w:topLinePunct w:val="0"/>
        <w:autoSpaceDE/>
        <w:autoSpaceDN/>
        <w:bidi w:val="0"/>
        <w:snapToGrid/>
        <w:spacing w:line="360" w:lineRule="exact"/>
        <w:ind w:left="479" w:leftChars="228" w:right="0" w:rightChars="0"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见“竞争性磋商公告”。</w:t>
      </w:r>
    </w:p>
    <w:p w14:paraId="2382C485">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8"/>
          <w:szCs w:val="28"/>
          <w:highlight w:val="none"/>
        </w:rPr>
        <w:t>5.适用规范和标准</w:t>
      </w:r>
    </w:p>
    <w:p w14:paraId="34602E61">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5.1</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适用的规范、标准和规程</w:t>
      </w:r>
    </w:p>
    <w:p w14:paraId="12AC1C33">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除合同另有约定外，本工程适用现行国家、地方和行业规范、标准和规程。</w:t>
      </w:r>
    </w:p>
    <w:p w14:paraId="53A26B47">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8"/>
          <w:szCs w:val="28"/>
          <w:highlight w:val="none"/>
        </w:rPr>
        <w:t>6.安全文明施工</w:t>
      </w:r>
    </w:p>
    <w:p w14:paraId="12A17551">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6.1</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安全防护</w:t>
      </w:r>
    </w:p>
    <w:p w14:paraId="0BB9B038">
      <w:pPr>
        <w:keepNext w:val="0"/>
        <w:keepLines w:val="0"/>
        <w:pageBreakBefore w:val="0"/>
        <w:widowControl w:val="0"/>
        <w:kinsoku/>
        <w:wordWrap/>
        <w:overflowPunct/>
        <w:topLinePunct w:val="0"/>
        <w:autoSpaceDE/>
        <w:autoSpaceDN/>
        <w:bidi w:val="0"/>
        <w:snapToGrid/>
        <w:spacing w:line="360" w:lineRule="exact"/>
        <w:ind w:left="839" w:leftChars="228" w:right="0" w:rightChars="0" w:hanging="360" w:hanging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val="en-US" w:eastAsia="zh-CN"/>
        </w:rPr>
        <w:t>施工</w:t>
      </w:r>
      <w:r>
        <w:rPr>
          <w:rFonts w:hint="eastAsia" w:asciiTheme="minorEastAsia" w:hAnsiTheme="minorEastAsia" w:eastAsiaTheme="minorEastAsia" w:cstheme="minorEastAsia"/>
          <w:sz w:val="24"/>
          <w:szCs w:val="24"/>
          <w:highlight w:val="none"/>
        </w:rPr>
        <w:t>合同通用条款第9.2款的约定履行其安全施工职责。</w:t>
      </w:r>
    </w:p>
    <w:p w14:paraId="21B6F241">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6.2</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临时消防</w:t>
      </w:r>
    </w:p>
    <w:p w14:paraId="4BCA6DEA">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承包人应建立消防安全责任制度，制定用火、用电和使用易燃易爆等危险品的消防安全管理制度和操作规程。各项制度和规程等应满足相关法律法规和政府消防管理机构的要求。</w:t>
      </w:r>
    </w:p>
    <w:p w14:paraId="7FFC70C8">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6.3</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临时供电</w:t>
      </w:r>
    </w:p>
    <w:p w14:paraId="64256711">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1143E36D">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6.4</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劳动保护</w:t>
      </w:r>
    </w:p>
    <w:p w14:paraId="40D2C88A">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2386FCB9">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6.5</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脚手架</w:t>
      </w:r>
    </w:p>
    <w:p w14:paraId="01282DE7">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2BCEE289">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6.6</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施工安全措施计划</w:t>
      </w:r>
    </w:p>
    <w:p w14:paraId="097E7252">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包人应根据《中华人民共和国安全生产法》、《职业健康安全管理体系规范》、《中华人民共和国消防法》、《中华人民共和国道路交通安全法》、《中华人民共和国传染病防治法实施办法》和地方有关的法规等，按照</w:t>
      </w:r>
      <w:r>
        <w:rPr>
          <w:rFonts w:hint="eastAsia" w:asciiTheme="minorEastAsia" w:hAnsiTheme="minorEastAsia" w:eastAsiaTheme="minorEastAsia" w:cstheme="minorEastAsia"/>
          <w:sz w:val="24"/>
          <w:szCs w:val="24"/>
          <w:highlight w:val="none"/>
          <w:lang w:val="en-US" w:eastAsia="zh-CN"/>
        </w:rPr>
        <w:t>施工</w:t>
      </w:r>
      <w:r>
        <w:rPr>
          <w:rFonts w:hint="eastAsia" w:asciiTheme="minorEastAsia" w:hAnsiTheme="minorEastAsia" w:eastAsiaTheme="minorEastAsia" w:cstheme="minorEastAsia"/>
          <w:sz w:val="24"/>
          <w:szCs w:val="24"/>
          <w:highlight w:val="none"/>
        </w:rPr>
        <w:t>合同通用条款第9.2.1项的约定，编制一份施工安全措施计划，报送监理人审批。</w:t>
      </w:r>
    </w:p>
    <w:p w14:paraId="75E95EFB">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6.7</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文明施工</w:t>
      </w:r>
    </w:p>
    <w:p w14:paraId="1C85B6FD">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承包人应遵守国家和工程所在地有关法规、规范、规程和标准的规定，履行文明施工义务，确保文明施工专项费用专款专用。</w:t>
      </w:r>
    </w:p>
    <w:p w14:paraId="52966C69">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6.8 环境保护</w:t>
      </w:r>
    </w:p>
    <w:p w14:paraId="74FE5602">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在工程施工、完工及修补任何缺陷的过程中，承包人应当始终遵守国家和工程所在地有关环境保护、水土保护和污染防治的法律、法规、规章、规范、标准和规程等，按照</w:t>
      </w:r>
      <w:r>
        <w:rPr>
          <w:rFonts w:hint="eastAsia" w:asciiTheme="minorEastAsia" w:hAnsiTheme="minorEastAsia" w:eastAsiaTheme="minorEastAsia" w:cstheme="minorEastAsia"/>
          <w:sz w:val="24"/>
          <w:szCs w:val="24"/>
          <w:highlight w:val="none"/>
          <w:lang w:val="en-US" w:eastAsia="zh-CN"/>
        </w:rPr>
        <w:t>施工</w:t>
      </w:r>
      <w:r>
        <w:rPr>
          <w:rFonts w:hint="eastAsia" w:asciiTheme="minorEastAsia" w:hAnsiTheme="minorEastAsia" w:eastAsiaTheme="minorEastAsia" w:cstheme="minorEastAsia"/>
          <w:sz w:val="24"/>
          <w:szCs w:val="24"/>
          <w:highlight w:val="none"/>
        </w:rPr>
        <w:t>合同通用条款第4.1.6项和第9.4款的约定履行其环境与生态保护职责。</w:t>
      </w:r>
    </w:p>
    <w:p w14:paraId="5B155A51">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6.9</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施工环保措施计划</w:t>
      </w:r>
    </w:p>
    <w:p w14:paraId="7ED893D8">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施工</w:t>
      </w:r>
      <w:r>
        <w:rPr>
          <w:rFonts w:hint="eastAsia" w:asciiTheme="minorEastAsia" w:hAnsiTheme="minorEastAsia" w:eastAsiaTheme="minorEastAsia" w:cstheme="minorEastAsia"/>
          <w:sz w:val="24"/>
          <w:szCs w:val="24"/>
          <w:highlight w:val="none"/>
        </w:rPr>
        <w:t>合同通用条款第9.4.2项约定的施工环保措施计划是承包人阐明环保方针和拟采用的环保措施及方法等的文件，其内容应包括但不限于：</w:t>
      </w:r>
    </w:p>
    <w:p w14:paraId="676FF8CF">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（1）承包人生活区（如果有）的生活用水和生活污水处理措施；</w:t>
      </w:r>
    </w:p>
    <w:p w14:paraId="277F6C6F">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（2）施工生产废水处理措施；</w:t>
      </w:r>
    </w:p>
    <w:p w14:paraId="32FC5E4E">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（3）施工扬尘和废气的处理措施；</w:t>
      </w:r>
    </w:p>
    <w:p w14:paraId="3CE79944">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（4）施工噪声和光污染控制措施；</w:t>
      </w:r>
    </w:p>
    <w:p w14:paraId="08194C8A">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（5）节能减排措施；</w:t>
      </w:r>
    </w:p>
    <w:p w14:paraId="020A9D09">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（6）不可再生资源循环利用措施；</w:t>
      </w:r>
    </w:p>
    <w:p w14:paraId="0E4018F0">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（7）固体废弃物处理措施；</w:t>
      </w:r>
    </w:p>
    <w:p w14:paraId="72D45A8B">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（8）人群健康保护和卫生防疫措施；</w:t>
      </w:r>
    </w:p>
    <w:p w14:paraId="0734B029">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（9）防止误用有害材料的保证措施；</w:t>
      </w:r>
    </w:p>
    <w:p w14:paraId="66022935">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（10）施工边坡工程的水土流失保护措施；</w:t>
      </w:r>
    </w:p>
    <w:p w14:paraId="005989EA">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（11）道路污染防治措施；</w:t>
      </w:r>
    </w:p>
    <w:p w14:paraId="249AC346">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（12）完工后场地清理及其植被（如果有）恢复的规划和措施；</w:t>
      </w:r>
    </w:p>
    <w:p w14:paraId="1BC3A233">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（13）其他：</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5270DECB">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7.治安保卫</w:t>
      </w:r>
    </w:p>
    <w:p w14:paraId="1A86FCFE">
      <w:pPr>
        <w:keepNext w:val="0"/>
        <w:keepLines w:val="0"/>
        <w:pageBreakBefore w:val="0"/>
        <w:widowControl w:val="0"/>
        <w:kinsoku/>
        <w:wordWrap/>
        <w:overflowPunct/>
        <w:topLinePunct w:val="0"/>
        <w:autoSpaceDE/>
        <w:autoSpaceDN/>
        <w:bidi w:val="0"/>
        <w:snapToGrid/>
        <w:spacing w:line="360" w:lineRule="exact"/>
        <w:ind w:left="15" w:leftChars="7" w:right="0" w:rightChars="0" w:firstLine="509" w:firstLineChars="20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57C8F319">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8.地上、地下设施和周边建筑物的临时保护</w:t>
      </w:r>
    </w:p>
    <w:p w14:paraId="1BD6A694">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承包人应为施工场地及其周边现有的地上、地下设施和建筑物提供足够的临时保护设施，确保施工过程中这些设施和建筑物不会受到干扰和破坏。</w:t>
      </w:r>
    </w:p>
    <w:p w14:paraId="4DF9AEC6">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3176D16C">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b/>
          <w:bCs/>
          <w:sz w:val="28"/>
          <w:szCs w:val="28"/>
          <w:highlight w:val="none"/>
        </w:rPr>
        <w:t>9.其他要求</w:t>
      </w:r>
    </w:p>
    <w:p w14:paraId="55770F94">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9.1 </w:t>
      </w:r>
      <w:r>
        <w:rPr>
          <w:rFonts w:hint="eastAsia" w:asciiTheme="minorEastAsia" w:hAnsiTheme="minorEastAsia" w:eastAsiaTheme="minorEastAsia" w:cstheme="minorEastAsia"/>
          <w:sz w:val="24"/>
          <w:szCs w:val="24"/>
          <w:highlight w:val="none"/>
        </w:rPr>
        <w:t>主要材料进场须符合建设单位采购文件及图纸、清单特征描述要求，并经建设单位送检、检验合格后方可使用。</w:t>
      </w:r>
    </w:p>
    <w:p w14:paraId="2D2A3D58">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9.2 </w:t>
      </w:r>
      <w:r>
        <w:rPr>
          <w:rFonts w:hint="eastAsia" w:asciiTheme="minorEastAsia" w:hAnsiTheme="minorEastAsia" w:eastAsiaTheme="minorEastAsia" w:cstheme="minorEastAsia"/>
          <w:sz w:val="24"/>
          <w:szCs w:val="24"/>
          <w:highlight w:val="none"/>
        </w:rPr>
        <w:t>每道工序完成须经建设单位和</w:t>
      </w:r>
      <w:r>
        <w:rPr>
          <w:rFonts w:hint="eastAsia" w:asciiTheme="minorEastAsia" w:hAnsiTheme="minorEastAsia" w:eastAsiaTheme="minorEastAsia" w:cstheme="minorEastAsia"/>
          <w:sz w:val="24"/>
          <w:szCs w:val="24"/>
          <w:highlight w:val="none"/>
          <w:lang w:val="en-US" w:eastAsia="zh-CN"/>
        </w:rPr>
        <w:t>监理单位</w:t>
      </w:r>
      <w:r>
        <w:rPr>
          <w:rFonts w:hint="eastAsia" w:asciiTheme="minorEastAsia" w:hAnsiTheme="minorEastAsia" w:eastAsiaTheme="minorEastAsia" w:cstheme="minorEastAsia"/>
          <w:sz w:val="24"/>
          <w:szCs w:val="24"/>
          <w:highlight w:val="none"/>
        </w:rPr>
        <w:t>监理人员检查、书面认可后，方可进行下道工序施工。</w:t>
      </w:r>
    </w:p>
    <w:p w14:paraId="3AB6E4A3">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9.3 </w:t>
      </w:r>
      <w:r>
        <w:rPr>
          <w:rFonts w:hint="eastAsia" w:asciiTheme="minorEastAsia" w:hAnsiTheme="minorEastAsia" w:eastAsiaTheme="minorEastAsia" w:cstheme="minorEastAsia"/>
          <w:sz w:val="24"/>
          <w:szCs w:val="24"/>
          <w:highlight w:val="none"/>
        </w:rPr>
        <w:t>施工单位须具有完整的施工总体进度计划和技术组织措施，切实做好施工组织计划，严格按照施工工艺程序施工。施工单位须具有安全管理体系与科学措施，施工期间要有可靠的安全防护措施及安全方案。</w:t>
      </w:r>
    </w:p>
    <w:p w14:paraId="434F628F">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9.4 </w:t>
      </w:r>
      <w:r>
        <w:rPr>
          <w:rFonts w:hint="eastAsia" w:asciiTheme="minorEastAsia" w:hAnsiTheme="minorEastAsia" w:eastAsiaTheme="minorEastAsia" w:cstheme="minorEastAsia"/>
          <w:sz w:val="24"/>
          <w:szCs w:val="24"/>
          <w:highlight w:val="none"/>
        </w:rPr>
        <w:t>施工单位须为施工人员及现场管理人员，缴纳人身意外保险。如果施工中出现任何安全事故，均由施工单位承担一切后果。</w:t>
      </w:r>
    </w:p>
    <w:p w14:paraId="6DBB8A8C">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9.5 </w:t>
      </w:r>
      <w:r>
        <w:rPr>
          <w:rFonts w:hint="eastAsia" w:asciiTheme="minorEastAsia" w:hAnsiTheme="minorEastAsia" w:eastAsiaTheme="minorEastAsia" w:cstheme="minorEastAsia"/>
          <w:sz w:val="24"/>
          <w:szCs w:val="24"/>
          <w:highlight w:val="none"/>
        </w:rPr>
        <w:t>施工单位涉及隐蔽工程需要签证时，必须提前通知建设单位相关管理人员和监理工程师到现场实际</w:t>
      </w:r>
      <w:r>
        <w:rPr>
          <w:rFonts w:hint="eastAsia" w:asciiTheme="minorEastAsia" w:hAnsiTheme="minorEastAsia" w:eastAsiaTheme="minorEastAsia" w:cstheme="minorEastAsia"/>
          <w:sz w:val="24"/>
          <w:szCs w:val="24"/>
          <w:highlight w:val="none"/>
          <w:lang w:val="en-US" w:eastAsia="zh-CN"/>
        </w:rPr>
        <w:t>查验，并在签证单上</w:t>
      </w:r>
      <w:r>
        <w:rPr>
          <w:rFonts w:hint="eastAsia" w:asciiTheme="minorEastAsia" w:hAnsiTheme="minorEastAsia" w:eastAsiaTheme="minorEastAsia" w:cstheme="minorEastAsia"/>
          <w:sz w:val="24"/>
          <w:szCs w:val="24"/>
          <w:highlight w:val="none"/>
        </w:rPr>
        <w:t>签字确认，必须留存真实表现隐蔽工程施工过程的影像资料，且在竣工</w:t>
      </w:r>
      <w:r>
        <w:rPr>
          <w:rFonts w:hint="eastAsia" w:asciiTheme="minorEastAsia" w:hAnsiTheme="minorEastAsia" w:eastAsiaTheme="minorEastAsia" w:cstheme="minorEastAsia"/>
          <w:sz w:val="24"/>
          <w:szCs w:val="24"/>
          <w:highlight w:val="none"/>
          <w:lang w:val="en-US" w:eastAsia="zh-CN"/>
        </w:rPr>
        <w:t>结算中</w:t>
      </w:r>
      <w:r>
        <w:rPr>
          <w:rFonts w:hint="eastAsia" w:asciiTheme="minorEastAsia" w:hAnsiTheme="minorEastAsia" w:eastAsiaTheme="minorEastAsia" w:cstheme="minorEastAsia"/>
          <w:sz w:val="24"/>
          <w:szCs w:val="24"/>
          <w:highlight w:val="none"/>
        </w:rPr>
        <w:t>提报，否则建设单位在工程结算中将不予确认和</w:t>
      </w:r>
      <w:r>
        <w:rPr>
          <w:rFonts w:hint="eastAsia" w:asciiTheme="minorEastAsia" w:hAnsiTheme="minorEastAsia" w:eastAsiaTheme="minorEastAsia" w:cstheme="minorEastAsia"/>
          <w:sz w:val="24"/>
          <w:szCs w:val="24"/>
          <w:highlight w:val="none"/>
          <w:lang w:val="en-US" w:eastAsia="zh-CN"/>
        </w:rPr>
        <w:t>结</w:t>
      </w:r>
      <w:r>
        <w:rPr>
          <w:rFonts w:hint="eastAsia" w:asciiTheme="minorEastAsia" w:hAnsiTheme="minorEastAsia" w:eastAsiaTheme="minorEastAsia" w:cstheme="minorEastAsia"/>
          <w:sz w:val="24"/>
          <w:szCs w:val="24"/>
          <w:highlight w:val="none"/>
        </w:rPr>
        <w:t>算。</w:t>
      </w:r>
    </w:p>
    <w:p w14:paraId="18907BFB">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9.6 </w:t>
      </w:r>
      <w:r>
        <w:rPr>
          <w:rFonts w:hint="eastAsia" w:asciiTheme="minorEastAsia" w:hAnsiTheme="minorEastAsia" w:eastAsiaTheme="minorEastAsia" w:cstheme="minorEastAsia"/>
          <w:sz w:val="24"/>
          <w:szCs w:val="24"/>
          <w:highlight w:val="none"/>
        </w:rPr>
        <w:t>施工单位进场前需对项目现场现状做记录，留存影像，并告知校方，施工过程中对该工程的成品保护应有有效管理措施，费用自理，竣工验收前一旦发现未记录破损处，按校方要求修复或赔偿，否则在工程款中扣除</w:t>
      </w:r>
      <w:r>
        <w:rPr>
          <w:rFonts w:hint="eastAsia" w:asciiTheme="minorEastAsia" w:hAnsiTheme="minorEastAsia" w:eastAsiaTheme="minorEastAsia" w:cstheme="minorEastAsia"/>
          <w:sz w:val="24"/>
          <w:szCs w:val="24"/>
          <w:highlight w:val="none"/>
          <w:lang w:val="en-US" w:eastAsia="zh-CN"/>
        </w:rPr>
        <w:t>相应费用</w:t>
      </w:r>
      <w:r>
        <w:rPr>
          <w:rFonts w:hint="eastAsia" w:asciiTheme="minorEastAsia" w:hAnsiTheme="minorEastAsia" w:eastAsiaTheme="minorEastAsia" w:cstheme="minorEastAsia"/>
          <w:sz w:val="24"/>
          <w:szCs w:val="24"/>
          <w:highlight w:val="none"/>
        </w:rPr>
        <w:t>。</w:t>
      </w:r>
    </w:p>
    <w:p w14:paraId="3487DFC1">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9.7 </w:t>
      </w:r>
      <w:r>
        <w:rPr>
          <w:rFonts w:hint="eastAsia" w:asciiTheme="minorEastAsia" w:hAnsiTheme="minorEastAsia" w:eastAsiaTheme="minorEastAsia" w:cstheme="minorEastAsia"/>
          <w:sz w:val="24"/>
          <w:szCs w:val="24"/>
          <w:highlight w:val="none"/>
        </w:rPr>
        <w:t>项目管理机构人员配备数量及资历满足施工要求，且相关证件齐全，项目经理、技术负责人、施工员、安全员、质量员，须保证全天现场管理施工。</w:t>
      </w:r>
    </w:p>
    <w:p w14:paraId="218EE1F7">
      <w:pPr>
        <w:keepNext w:val="0"/>
        <w:keepLines w:val="0"/>
        <w:pageBreakBefore w:val="0"/>
        <w:widowControl w:val="0"/>
        <w:kinsoku/>
        <w:wordWrap/>
        <w:overflowPunct/>
        <w:topLinePunct w:val="0"/>
        <w:autoSpaceDE/>
        <w:autoSpaceDN/>
        <w:bidi w:val="0"/>
        <w:snapToGrid/>
        <w:spacing w:line="360" w:lineRule="exact"/>
        <w:ind w:left="0" w:leftChars="0" w:right="0" w:rightChars="0" w:firstLine="48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9.8 文明施工：</w:t>
      </w:r>
      <w:r>
        <w:rPr>
          <w:rFonts w:hint="eastAsia" w:asciiTheme="minorEastAsia" w:hAnsiTheme="minorEastAsia" w:eastAsiaTheme="minorEastAsia" w:cstheme="minorEastAsia"/>
          <w:sz w:val="24"/>
          <w:szCs w:val="24"/>
          <w:highlight w:val="none"/>
        </w:rPr>
        <w:t>施工现场需设置警示牌、搭设高空坠物防护设施及施工隔离围挡；垂直运送垃圾要使用垃圾管道输送，避免灰尘飞扬。供应商在施工过程中要遵守学校相应规章制度，要保持好室内外卫生。</w:t>
      </w:r>
      <w:r>
        <w:rPr>
          <w:rFonts w:hint="eastAsia" w:asciiTheme="minorEastAsia" w:hAnsiTheme="minorEastAsia" w:eastAsiaTheme="minorEastAsia" w:cstheme="minorEastAsia"/>
          <w:sz w:val="24"/>
          <w:szCs w:val="24"/>
          <w:highlight w:val="none"/>
          <w:lang w:val="en-US" w:eastAsia="zh-CN"/>
        </w:rPr>
        <w:t>工程竣工后、验收前，</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lang w:val="en-US" w:eastAsia="zh-CN"/>
        </w:rPr>
        <w:t>应及时清理施工区域，达到学校校园环境与卫生管理办法的要求后方可进行验收程序，清理费用不另计费用。</w:t>
      </w:r>
    </w:p>
    <w:p w14:paraId="2E449603">
      <w:pPr>
        <w:keepNext w:val="0"/>
        <w:keepLines w:val="0"/>
        <w:pageBreakBefore w:val="0"/>
        <w:widowControl w:val="0"/>
        <w:kinsoku/>
        <w:wordWrap/>
        <w:overflowPunct/>
        <w:topLinePunct w:val="0"/>
        <w:autoSpaceDE/>
        <w:autoSpaceDN/>
        <w:bidi w:val="0"/>
        <w:snapToGrid/>
        <w:spacing w:line="360" w:lineRule="exact"/>
        <w:ind w:left="0" w:leftChars="0" w:right="0" w:rightChars="0"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原建筑垃圾成交供应商运输至校区外，自行解决地点，如需机械倒运、挖槽、平整等</w:t>
      </w:r>
      <w:r>
        <w:rPr>
          <w:rFonts w:hint="eastAsia" w:asciiTheme="minorEastAsia" w:hAnsiTheme="minorEastAsia" w:eastAsiaTheme="minorEastAsia" w:cstheme="minorEastAsia"/>
          <w:sz w:val="24"/>
          <w:szCs w:val="24"/>
          <w:highlight w:val="none"/>
          <w:lang w:val="en-US" w:eastAsia="zh-CN"/>
        </w:rPr>
        <w:t>不另计费用</w:t>
      </w:r>
      <w:r>
        <w:rPr>
          <w:rFonts w:hint="eastAsia" w:asciiTheme="minorEastAsia" w:hAnsiTheme="minorEastAsia" w:eastAsiaTheme="minorEastAsia" w:cstheme="minorEastAsia"/>
          <w:sz w:val="24"/>
          <w:szCs w:val="24"/>
          <w:highlight w:val="none"/>
        </w:rPr>
        <w:t>。</w:t>
      </w:r>
    </w:p>
    <w:p w14:paraId="5B4D000C">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9.9 </w:t>
      </w:r>
      <w:r>
        <w:rPr>
          <w:rFonts w:hint="eastAsia" w:asciiTheme="minorEastAsia" w:hAnsiTheme="minorEastAsia" w:eastAsiaTheme="minorEastAsia" w:cstheme="minorEastAsia"/>
          <w:sz w:val="24"/>
          <w:szCs w:val="24"/>
          <w:highlight w:val="none"/>
        </w:rPr>
        <w:t>施工单位须制定紧急情况的预案及处理措施并有可行性。</w:t>
      </w:r>
    </w:p>
    <w:p w14:paraId="78CBBD40">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9.10 </w:t>
      </w:r>
      <w:r>
        <w:rPr>
          <w:rFonts w:hint="eastAsia" w:asciiTheme="minorEastAsia" w:hAnsiTheme="minorEastAsia" w:eastAsiaTheme="minorEastAsia" w:cstheme="minorEastAsia"/>
          <w:sz w:val="24"/>
          <w:szCs w:val="24"/>
          <w:highlight w:val="none"/>
        </w:rPr>
        <w:t>施工单位入场后，进出场地装载材料车辆原则限制在 10 吨以内。因非施工道路（区域）因施工而造成</w:t>
      </w:r>
      <w:r>
        <w:rPr>
          <w:rFonts w:hint="eastAsia" w:asciiTheme="minorEastAsia" w:hAnsiTheme="minorEastAsia" w:eastAsiaTheme="minorEastAsia" w:cstheme="minorEastAsia"/>
          <w:sz w:val="24"/>
          <w:szCs w:val="24"/>
          <w:highlight w:val="none"/>
          <w:lang w:val="en-US" w:eastAsia="zh-CN"/>
        </w:rPr>
        <w:t>破坏</w:t>
      </w:r>
      <w:r>
        <w:rPr>
          <w:rFonts w:hint="eastAsia" w:asciiTheme="minorEastAsia" w:hAnsiTheme="minorEastAsia" w:eastAsiaTheme="minorEastAsia" w:cstheme="minorEastAsia"/>
          <w:sz w:val="24"/>
          <w:szCs w:val="24"/>
          <w:highlight w:val="none"/>
        </w:rPr>
        <w:t>，施工单位</w:t>
      </w:r>
      <w:r>
        <w:rPr>
          <w:rFonts w:hint="eastAsia" w:asciiTheme="minorEastAsia" w:hAnsiTheme="minorEastAsia" w:eastAsiaTheme="minorEastAsia" w:cstheme="minorEastAsia"/>
          <w:sz w:val="24"/>
          <w:szCs w:val="24"/>
          <w:highlight w:val="none"/>
          <w:lang w:val="en-US" w:eastAsia="zh-CN"/>
        </w:rPr>
        <w:t>无偿</w:t>
      </w:r>
      <w:r>
        <w:rPr>
          <w:rFonts w:hint="eastAsia" w:asciiTheme="minorEastAsia" w:hAnsiTheme="minorEastAsia" w:eastAsiaTheme="minorEastAsia" w:cstheme="minorEastAsia"/>
          <w:sz w:val="24"/>
          <w:szCs w:val="24"/>
          <w:highlight w:val="none"/>
        </w:rPr>
        <w:t>恢复</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不另计费用。</w:t>
      </w:r>
    </w:p>
    <w:p w14:paraId="3D69DCE8">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9.11 </w:t>
      </w:r>
      <w:r>
        <w:rPr>
          <w:rFonts w:hint="eastAsia" w:asciiTheme="minorEastAsia" w:hAnsiTheme="minorEastAsia" w:eastAsiaTheme="minorEastAsia" w:cstheme="minorEastAsia"/>
          <w:sz w:val="24"/>
          <w:szCs w:val="24"/>
          <w:highlight w:val="none"/>
        </w:rPr>
        <w:t>材料、垃圾等二次倒运及垂直运输不另计费用；施工单位与政府相关单位协调，产生费用自理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不另计费用；</w:t>
      </w:r>
      <w:r>
        <w:rPr>
          <w:rFonts w:hint="eastAsia" w:asciiTheme="minorEastAsia" w:hAnsiTheme="minorEastAsia" w:eastAsiaTheme="minorEastAsia" w:cstheme="minorEastAsia"/>
          <w:sz w:val="24"/>
          <w:szCs w:val="24"/>
          <w:highlight w:val="none"/>
          <w:lang w:val="en-US" w:eastAsia="zh-CN"/>
        </w:rPr>
        <w:t>门窗、护栏、管道等金属材料</w:t>
      </w:r>
      <w:r>
        <w:rPr>
          <w:rFonts w:hint="eastAsia" w:asciiTheme="minorEastAsia" w:hAnsiTheme="minorEastAsia" w:eastAsiaTheme="minorEastAsia" w:cstheme="minorEastAsia"/>
          <w:sz w:val="24"/>
          <w:szCs w:val="24"/>
          <w:highlight w:val="none"/>
        </w:rPr>
        <w:t>拆除</w:t>
      </w:r>
      <w:r>
        <w:rPr>
          <w:rFonts w:hint="eastAsia" w:asciiTheme="minorEastAsia" w:hAnsiTheme="minorEastAsia" w:eastAsiaTheme="minorEastAsia" w:cstheme="minorEastAsia"/>
          <w:sz w:val="24"/>
          <w:szCs w:val="24"/>
          <w:highlight w:val="none"/>
          <w:lang w:val="en-US" w:eastAsia="zh-CN"/>
        </w:rPr>
        <w:t>后</w:t>
      </w:r>
      <w:r>
        <w:rPr>
          <w:rFonts w:hint="eastAsia" w:asciiTheme="minorEastAsia" w:hAnsiTheme="minorEastAsia" w:eastAsiaTheme="minorEastAsia" w:cstheme="minorEastAsia"/>
          <w:sz w:val="24"/>
          <w:szCs w:val="24"/>
          <w:highlight w:val="none"/>
        </w:rPr>
        <w:t>应</w:t>
      </w:r>
      <w:r>
        <w:rPr>
          <w:rFonts w:hint="eastAsia" w:asciiTheme="minorEastAsia" w:hAnsiTheme="minorEastAsia" w:eastAsiaTheme="minorEastAsia" w:cstheme="minorEastAsia"/>
          <w:sz w:val="24"/>
          <w:szCs w:val="24"/>
          <w:highlight w:val="none"/>
          <w:lang w:val="en-US" w:eastAsia="zh-CN"/>
        </w:rPr>
        <w:t>运送至</w:t>
      </w:r>
      <w:r>
        <w:rPr>
          <w:rFonts w:hint="eastAsia" w:asciiTheme="minorEastAsia" w:hAnsiTheme="minorEastAsia" w:eastAsiaTheme="minorEastAsia" w:cstheme="minorEastAsia"/>
          <w:sz w:val="24"/>
          <w:szCs w:val="24"/>
          <w:highlight w:val="none"/>
        </w:rPr>
        <w:t>建设单位</w:t>
      </w:r>
      <w:r>
        <w:rPr>
          <w:rFonts w:hint="eastAsia" w:asciiTheme="minorEastAsia" w:hAnsiTheme="minorEastAsia" w:eastAsiaTheme="minorEastAsia" w:cstheme="minorEastAsia"/>
          <w:sz w:val="24"/>
          <w:szCs w:val="24"/>
          <w:highlight w:val="none"/>
          <w:lang w:val="en-US" w:eastAsia="zh-CN"/>
        </w:rPr>
        <w:t>指定</w:t>
      </w:r>
      <w:r>
        <w:rPr>
          <w:rFonts w:hint="eastAsia" w:asciiTheme="minorEastAsia" w:hAnsiTheme="minorEastAsia" w:eastAsiaTheme="minorEastAsia" w:cstheme="minorEastAsia"/>
          <w:sz w:val="24"/>
          <w:szCs w:val="24"/>
          <w:highlight w:val="none"/>
        </w:rPr>
        <w:t>场地，</w:t>
      </w:r>
      <w:r>
        <w:rPr>
          <w:rFonts w:hint="eastAsia" w:asciiTheme="minorEastAsia" w:hAnsiTheme="minorEastAsia" w:eastAsiaTheme="minorEastAsia" w:cstheme="minorEastAsia"/>
          <w:sz w:val="24"/>
          <w:szCs w:val="24"/>
          <w:highlight w:val="none"/>
          <w:lang w:val="en-US" w:eastAsia="zh-CN"/>
        </w:rPr>
        <w:t>并有序堆放，</w:t>
      </w:r>
      <w:r>
        <w:rPr>
          <w:rFonts w:hint="eastAsia" w:asciiTheme="minorEastAsia" w:hAnsiTheme="minorEastAsia" w:eastAsiaTheme="minorEastAsia" w:cstheme="minorEastAsia"/>
          <w:sz w:val="24"/>
          <w:szCs w:val="24"/>
          <w:highlight w:val="none"/>
        </w:rPr>
        <w:t>不另计费用。</w:t>
      </w:r>
    </w:p>
    <w:p w14:paraId="2D9E0DB5">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 xml:space="preserve">    9.12 </w:t>
      </w:r>
      <w:r>
        <w:rPr>
          <w:rFonts w:hint="eastAsia" w:asciiTheme="minorEastAsia" w:hAnsiTheme="minorEastAsia" w:eastAsiaTheme="minorEastAsia" w:cstheme="minorEastAsia"/>
          <w:sz w:val="24"/>
          <w:szCs w:val="24"/>
          <w:highlight w:val="none"/>
        </w:rPr>
        <w:t>响应前请各响应单位充分了解现场情况、市政条件等相关问题，成交后对各专业涉及的拆除、余方弃置、运输、接水、接电等工程量，不另计费用</w:t>
      </w:r>
      <w:r>
        <w:rPr>
          <w:rFonts w:hint="eastAsia" w:asciiTheme="minorEastAsia" w:hAnsiTheme="minorEastAsia" w:eastAsiaTheme="minorEastAsia" w:cstheme="minorEastAsia"/>
          <w:sz w:val="24"/>
          <w:szCs w:val="24"/>
          <w:highlight w:val="none"/>
          <w:lang w:eastAsia="zh-CN"/>
        </w:rPr>
        <w:t>。</w:t>
      </w:r>
    </w:p>
    <w:p w14:paraId="2D678604">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9.13 </w:t>
      </w:r>
      <w:r>
        <w:rPr>
          <w:rFonts w:hint="eastAsia" w:asciiTheme="minorEastAsia" w:hAnsiTheme="minorEastAsia" w:eastAsiaTheme="minorEastAsia" w:cstheme="minorEastAsia"/>
          <w:sz w:val="24"/>
          <w:szCs w:val="24"/>
          <w:highlight w:val="none"/>
        </w:rPr>
        <w:t>入场后需按照学校要求指定地点接水接电，并按照要求挂表计量，</w:t>
      </w:r>
      <w:r>
        <w:rPr>
          <w:rFonts w:hint="eastAsia" w:asciiTheme="minorEastAsia" w:hAnsiTheme="minorEastAsia" w:eastAsiaTheme="minorEastAsia" w:cstheme="minorEastAsia"/>
          <w:sz w:val="24"/>
          <w:szCs w:val="24"/>
          <w:highlight w:val="none"/>
          <w:lang w:val="en-US" w:eastAsia="zh-CN"/>
        </w:rPr>
        <w:t>在</w:t>
      </w:r>
      <w:r>
        <w:rPr>
          <w:rFonts w:hint="eastAsia" w:asciiTheme="minorEastAsia" w:hAnsiTheme="minorEastAsia" w:eastAsiaTheme="minorEastAsia" w:cstheme="minorEastAsia"/>
          <w:sz w:val="24"/>
          <w:szCs w:val="24"/>
          <w:highlight w:val="none"/>
        </w:rPr>
        <w:t>竣工</w:t>
      </w:r>
      <w:r>
        <w:rPr>
          <w:rFonts w:hint="eastAsia" w:asciiTheme="minorEastAsia" w:hAnsiTheme="minorEastAsia" w:eastAsiaTheme="minorEastAsia" w:cstheme="minorEastAsia"/>
          <w:sz w:val="24"/>
          <w:szCs w:val="24"/>
          <w:highlight w:val="none"/>
          <w:lang w:val="en-US" w:eastAsia="zh-CN"/>
        </w:rPr>
        <w:t>结算中扣除相应水电费用</w:t>
      </w:r>
      <w:r>
        <w:rPr>
          <w:rFonts w:hint="eastAsia" w:asciiTheme="minorEastAsia" w:hAnsiTheme="minorEastAsia" w:eastAsiaTheme="minorEastAsia" w:cstheme="minorEastAsia"/>
          <w:sz w:val="24"/>
          <w:szCs w:val="24"/>
          <w:highlight w:val="none"/>
        </w:rPr>
        <w:t>。</w:t>
      </w:r>
    </w:p>
    <w:p w14:paraId="01D01810">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9.14 </w:t>
      </w:r>
      <w:r>
        <w:rPr>
          <w:rFonts w:hint="eastAsia" w:asciiTheme="minorEastAsia" w:hAnsiTheme="minorEastAsia" w:eastAsiaTheme="minorEastAsia" w:cstheme="minorEastAsia"/>
          <w:sz w:val="24"/>
          <w:szCs w:val="24"/>
          <w:highlight w:val="none"/>
        </w:rPr>
        <w:t>响应前各响应单位应充分考虑校区内现有地下管线、电缆（无相关图纸）等，开挖时对地下管网进行勘察，损坏需无偿修复，回填时需有防护方案，避免施工损坏，此项不另计费用。</w:t>
      </w:r>
    </w:p>
    <w:p w14:paraId="18B16331">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9.15 </w:t>
      </w:r>
      <w:r>
        <w:rPr>
          <w:rFonts w:hint="eastAsia" w:asciiTheme="minorEastAsia" w:hAnsiTheme="minorEastAsia" w:eastAsiaTheme="minorEastAsia" w:cstheme="minorEastAsia"/>
          <w:sz w:val="24"/>
          <w:szCs w:val="24"/>
          <w:highlight w:val="none"/>
        </w:rPr>
        <w:t>项目所有材料及相关产品须符合国家标准并由建设单位确认，所有建筑材料应无色差，更换不另计费用。</w:t>
      </w:r>
    </w:p>
    <w:p w14:paraId="278B8CA9">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9.16 </w:t>
      </w:r>
      <w:r>
        <w:rPr>
          <w:rFonts w:hint="eastAsia" w:asciiTheme="minorEastAsia" w:hAnsiTheme="minorEastAsia" w:eastAsiaTheme="minorEastAsia" w:cstheme="minorEastAsia"/>
          <w:sz w:val="24"/>
          <w:szCs w:val="24"/>
          <w:highlight w:val="none"/>
        </w:rPr>
        <w:t>项目内分项及工程量有未尽事宜，响应单位踏查现场过程中纸质提出，采购单位统一书面说明，成交后项目不做任何分项及工程量调整。</w:t>
      </w:r>
    </w:p>
    <w:p w14:paraId="3BF57C5E">
      <w:pPr>
        <w:keepNext w:val="0"/>
        <w:keepLines w:val="0"/>
        <w:pageBreakBefore w:val="0"/>
        <w:widowControl w:val="0"/>
        <w:kinsoku/>
        <w:wordWrap/>
        <w:overflowPunct/>
        <w:topLinePunct w:val="0"/>
        <w:autoSpaceDE/>
        <w:autoSpaceDN/>
        <w:bidi w:val="0"/>
        <w:snapToGrid/>
        <w:spacing w:line="360" w:lineRule="exact"/>
        <w:ind w:left="0" w:leftChars="0" w:right="0" w:rightChars="0"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9.17 上述各条款中的“不另计费用”，</w:t>
      </w:r>
      <w:r>
        <w:rPr>
          <w:rFonts w:hint="eastAsia" w:asciiTheme="minorEastAsia" w:hAnsiTheme="minorEastAsia" w:eastAsiaTheme="minorEastAsia" w:cstheme="minorEastAsia"/>
          <w:sz w:val="24"/>
          <w:szCs w:val="24"/>
          <w:highlight w:val="none"/>
        </w:rPr>
        <w:t>请响应单位</w:t>
      </w:r>
      <w:r>
        <w:rPr>
          <w:rFonts w:hint="eastAsia" w:asciiTheme="minorEastAsia" w:hAnsiTheme="minorEastAsia" w:eastAsiaTheme="minorEastAsia" w:cstheme="minorEastAsia"/>
          <w:sz w:val="24"/>
          <w:szCs w:val="24"/>
          <w:highlight w:val="none"/>
          <w:lang w:val="en-US" w:eastAsia="zh-CN"/>
        </w:rPr>
        <w:t>在磋商相应文件报价中</w:t>
      </w:r>
      <w:r>
        <w:rPr>
          <w:rFonts w:hint="eastAsia" w:asciiTheme="minorEastAsia" w:hAnsiTheme="minorEastAsia" w:eastAsiaTheme="minorEastAsia" w:cstheme="minorEastAsia"/>
          <w:sz w:val="24"/>
          <w:szCs w:val="24"/>
          <w:highlight w:val="none"/>
        </w:rPr>
        <w:t>充分考虑。</w:t>
      </w:r>
    </w:p>
    <w:p w14:paraId="2EB3FC7D">
      <w:pPr>
        <w:rPr>
          <w:rFonts w:hint="eastAsia" w:ascii="宋体" w:hAnsi="宋体" w:eastAsia="宋体" w:cs="宋体"/>
          <w:highlight w:val="none"/>
        </w:rPr>
      </w:pPr>
      <w:r>
        <w:rPr>
          <w:rFonts w:hint="eastAsia" w:ascii="宋体" w:hAnsi="宋体" w:eastAsia="宋体" w:cs="宋体"/>
          <w:highlight w:val="none"/>
        </w:rPr>
        <w:br w:type="page"/>
      </w:r>
    </w:p>
    <w:p w14:paraId="78C4CB41">
      <w:pPr>
        <w:spacing w:line="498" w:lineRule="atLeast"/>
        <w:jc w:val="center"/>
        <w:rPr>
          <w:rFonts w:hint="eastAsia" w:ascii="宋体" w:hAnsi="宋体" w:eastAsia="宋体" w:cs="宋体"/>
          <w:b/>
          <w:bCs/>
          <w:kern w:val="44"/>
          <w:sz w:val="36"/>
          <w:szCs w:val="36"/>
          <w:highlight w:val="none"/>
          <w:lang w:val="zh-CN"/>
        </w:rPr>
      </w:pPr>
      <w:r>
        <w:rPr>
          <w:rFonts w:hint="eastAsia" w:ascii="宋体" w:hAnsi="宋体" w:eastAsia="宋体" w:cs="宋体"/>
          <w:b/>
          <w:bCs/>
          <w:kern w:val="44"/>
          <w:sz w:val="36"/>
          <w:szCs w:val="36"/>
          <w:highlight w:val="none"/>
          <w:lang w:val="zh-CN"/>
        </w:rPr>
        <w:t>第</w:t>
      </w:r>
      <w:r>
        <w:rPr>
          <w:rFonts w:hint="eastAsia" w:ascii="宋体" w:hAnsi="宋体" w:eastAsia="宋体" w:cs="宋体"/>
          <w:b/>
          <w:bCs/>
          <w:kern w:val="44"/>
          <w:sz w:val="36"/>
          <w:szCs w:val="36"/>
          <w:highlight w:val="none"/>
        </w:rPr>
        <w:t>七</w:t>
      </w:r>
      <w:r>
        <w:rPr>
          <w:rFonts w:hint="eastAsia" w:ascii="宋体" w:hAnsi="宋体" w:eastAsia="宋体" w:cs="宋体"/>
          <w:b/>
          <w:bCs/>
          <w:kern w:val="44"/>
          <w:sz w:val="36"/>
          <w:szCs w:val="36"/>
          <w:highlight w:val="none"/>
          <w:lang w:val="zh-CN"/>
        </w:rPr>
        <w:t>章 磋商响应文件格式</w:t>
      </w:r>
      <w:bookmarkEnd w:id="37"/>
    </w:p>
    <w:p w14:paraId="49A7C2AE">
      <w:pPr>
        <w:pStyle w:val="14"/>
        <w:spacing w:line="360" w:lineRule="auto"/>
        <w:rPr>
          <w:rFonts w:hint="eastAsia" w:ascii="宋体" w:hAnsi="宋体" w:eastAsia="宋体" w:cs="宋体"/>
          <w:b w:val="0"/>
          <w:sz w:val="40"/>
          <w:szCs w:val="40"/>
          <w:highlight w:val="none"/>
        </w:rPr>
      </w:pPr>
      <w:r>
        <w:rPr>
          <w:rFonts w:hint="eastAsia" w:ascii="宋体" w:hAnsi="宋体" w:eastAsia="宋体" w:cs="宋体"/>
          <w:b w:val="0"/>
          <w:sz w:val="40"/>
          <w:szCs w:val="40"/>
          <w:highlight w:val="none"/>
        </w:rPr>
        <w:br w:type="page"/>
      </w:r>
    </w:p>
    <w:p w14:paraId="33BEA4F1">
      <w:pPr>
        <w:spacing w:line="480" w:lineRule="auto"/>
        <w:jc w:val="center"/>
        <w:rPr>
          <w:rFonts w:hint="eastAsia" w:ascii="宋体" w:hAnsi="宋体" w:eastAsia="宋体" w:cs="宋体"/>
          <w:sz w:val="56"/>
          <w:szCs w:val="220"/>
          <w:highlight w:val="none"/>
        </w:rPr>
      </w:pPr>
      <w:r>
        <w:rPr>
          <w:rFonts w:hint="eastAsia" w:ascii="宋体" w:hAnsi="宋体" w:eastAsia="宋体" w:cs="宋体"/>
          <w:sz w:val="56"/>
          <w:szCs w:val="220"/>
          <w:highlight w:val="none"/>
        </w:rPr>
        <w:t>（项目名称）</w:t>
      </w:r>
    </w:p>
    <w:p w14:paraId="25628E54">
      <w:pPr>
        <w:spacing w:line="360" w:lineRule="auto"/>
        <w:rPr>
          <w:rFonts w:hint="eastAsia" w:ascii="宋体" w:hAnsi="宋体" w:eastAsia="宋体" w:cs="宋体"/>
          <w:sz w:val="20"/>
          <w:highlight w:val="none"/>
        </w:rPr>
      </w:pPr>
    </w:p>
    <w:p w14:paraId="65B57437">
      <w:pPr>
        <w:spacing w:line="360" w:lineRule="auto"/>
        <w:rPr>
          <w:rFonts w:hint="eastAsia" w:ascii="宋体" w:hAnsi="宋体" w:eastAsia="宋体" w:cs="宋体"/>
          <w:sz w:val="20"/>
          <w:highlight w:val="none"/>
        </w:rPr>
      </w:pPr>
    </w:p>
    <w:p w14:paraId="457668FD">
      <w:pPr>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磋商响应文件</w:t>
      </w:r>
    </w:p>
    <w:p w14:paraId="6AF1442B">
      <w:pPr>
        <w:spacing w:line="360" w:lineRule="auto"/>
        <w:jc w:val="center"/>
        <w:rPr>
          <w:rFonts w:hint="eastAsia" w:ascii="宋体" w:hAnsi="宋体" w:eastAsia="宋体" w:cs="宋体"/>
          <w:sz w:val="72"/>
          <w:szCs w:val="72"/>
          <w:highlight w:val="none"/>
        </w:rPr>
      </w:pPr>
      <w:r>
        <w:rPr>
          <w:rFonts w:hint="eastAsia" w:ascii="宋体" w:hAnsi="宋体" w:eastAsia="宋体" w:cs="宋体"/>
          <w:sz w:val="28"/>
          <w:szCs w:val="28"/>
          <w:highlight w:val="none"/>
        </w:rPr>
        <w:t>项目编号：</w:t>
      </w:r>
    </w:p>
    <w:p w14:paraId="3B730C48">
      <w:pPr>
        <w:spacing w:line="360" w:lineRule="auto"/>
        <w:rPr>
          <w:rFonts w:hint="eastAsia" w:ascii="宋体" w:hAnsi="宋体" w:eastAsia="宋体" w:cs="宋体"/>
          <w:sz w:val="28"/>
          <w:szCs w:val="28"/>
          <w:highlight w:val="none"/>
        </w:rPr>
      </w:pPr>
    </w:p>
    <w:p w14:paraId="7927AD09">
      <w:pPr>
        <w:spacing w:line="360" w:lineRule="auto"/>
        <w:rPr>
          <w:rFonts w:hint="eastAsia" w:ascii="宋体" w:hAnsi="宋体" w:eastAsia="宋体" w:cs="宋体"/>
          <w:sz w:val="28"/>
          <w:szCs w:val="28"/>
          <w:highlight w:val="none"/>
        </w:rPr>
      </w:pPr>
    </w:p>
    <w:p w14:paraId="557474F2">
      <w:pPr>
        <w:spacing w:line="360" w:lineRule="auto"/>
        <w:rPr>
          <w:rFonts w:hint="eastAsia" w:ascii="宋体" w:hAnsi="宋体" w:eastAsia="宋体" w:cs="宋体"/>
          <w:sz w:val="28"/>
          <w:szCs w:val="28"/>
          <w:highlight w:val="none"/>
        </w:rPr>
      </w:pPr>
    </w:p>
    <w:p w14:paraId="077B935E">
      <w:pPr>
        <w:spacing w:line="360" w:lineRule="auto"/>
        <w:rPr>
          <w:rFonts w:hint="eastAsia" w:ascii="宋体" w:hAnsi="宋体" w:eastAsia="宋体" w:cs="宋体"/>
          <w:sz w:val="28"/>
          <w:szCs w:val="28"/>
          <w:highlight w:val="none"/>
        </w:rPr>
      </w:pPr>
    </w:p>
    <w:p w14:paraId="09AD48C0">
      <w:pPr>
        <w:spacing w:line="360" w:lineRule="auto"/>
        <w:rPr>
          <w:rFonts w:hint="eastAsia" w:ascii="宋体" w:hAnsi="宋体" w:eastAsia="宋体" w:cs="宋体"/>
          <w:sz w:val="28"/>
          <w:szCs w:val="28"/>
          <w:highlight w:val="none"/>
        </w:rPr>
      </w:pPr>
    </w:p>
    <w:p w14:paraId="7C21BA89">
      <w:pPr>
        <w:spacing w:line="360" w:lineRule="auto"/>
        <w:ind w:firstLine="980" w:firstLineChars="350"/>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2D5D1102">
      <w:pPr>
        <w:spacing w:line="360" w:lineRule="auto"/>
        <w:ind w:firstLine="980" w:firstLineChars="350"/>
        <w:rPr>
          <w:rFonts w:hint="eastAsia" w:ascii="宋体" w:hAnsi="宋体" w:eastAsia="宋体" w:cs="宋体"/>
          <w:sz w:val="28"/>
          <w:szCs w:val="28"/>
          <w:highlight w:val="none"/>
          <w:u w:val="single"/>
        </w:rPr>
      </w:pPr>
    </w:p>
    <w:p w14:paraId="7A86EA19">
      <w:pPr>
        <w:spacing w:line="360" w:lineRule="auto"/>
        <w:ind w:firstLine="840" w:firstLineChars="30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p>
    <w:p w14:paraId="28FE4EA4">
      <w:pPr>
        <w:spacing w:line="360" w:lineRule="auto"/>
        <w:ind w:firstLine="840" w:firstLineChars="300"/>
        <w:rPr>
          <w:rFonts w:hint="eastAsia" w:ascii="宋体" w:hAnsi="宋体" w:eastAsia="宋体" w:cs="宋体"/>
          <w:sz w:val="28"/>
          <w:szCs w:val="28"/>
          <w:highlight w:val="none"/>
        </w:rPr>
      </w:pPr>
    </w:p>
    <w:p w14:paraId="17E5F92C">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bookmarkEnd w:id="9"/>
    <w:p w14:paraId="70CF26D7">
      <w:pPr>
        <w:pStyle w:val="4"/>
        <w:spacing w:line="240" w:lineRule="auto"/>
        <w:rPr>
          <w:rFonts w:hint="eastAsia" w:ascii="宋体" w:hAnsi="宋体" w:eastAsia="宋体" w:cs="宋体"/>
          <w:highlight w:val="none"/>
        </w:rPr>
      </w:pPr>
      <w:bookmarkStart w:id="38" w:name="_Toc365956993"/>
      <w:r>
        <w:rPr>
          <w:rFonts w:hint="eastAsia" w:ascii="宋体" w:hAnsi="宋体" w:eastAsia="宋体" w:cs="宋体"/>
          <w:highlight w:val="none"/>
        </w:rPr>
        <w:br w:type="page"/>
      </w:r>
    </w:p>
    <w:p w14:paraId="1B504D40">
      <w:pPr>
        <w:pStyle w:val="4"/>
        <w:spacing w:line="240" w:lineRule="auto"/>
        <w:jc w:val="center"/>
        <w:rPr>
          <w:rFonts w:hint="eastAsia" w:ascii="宋体" w:hAnsi="宋体" w:eastAsia="宋体" w:cs="宋体"/>
          <w:highlight w:val="none"/>
        </w:rPr>
      </w:pPr>
      <w:r>
        <w:rPr>
          <w:rFonts w:hint="eastAsia" w:ascii="宋体" w:hAnsi="宋体" w:eastAsia="宋体" w:cs="宋体"/>
          <w:highlight w:val="none"/>
        </w:rPr>
        <w:t>目  录</w:t>
      </w:r>
      <w:bookmarkEnd w:id="38"/>
    </w:p>
    <w:p w14:paraId="4CE11106">
      <w:pPr>
        <w:spacing w:line="600" w:lineRule="exact"/>
        <w:rPr>
          <w:rFonts w:hint="eastAsia" w:ascii="宋体" w:hAnsi="宋体" w:eastAsia="宋体" w:cs="宋体"/>
          <w:highlight w:val="none"/>
        </w:rPr>
      </w:pPr>
      <w:r>
        <w:rPr>
          <w:rFonts w:hint="eastAsia" w:ascii="宋体" w:hAnsi="宋体" w:eastAsia="宋体" w:cs="宋体"/>
          <w:highlight w:val="none"/>
        </w:rPr>
        <w:t>一、响应函及响应函附录、报价一览表</w:t>
      </w:r>
    </w:p>
    <w:p w14:paraId="35B2A7BD">
      <w:pPr>
        <w:spacing w:line="600" w:lineRule="exact"/>
        <w:rPr>
          <w:rFonts w:hint="eastAsia" w:ascii="宋体" w:hAnsi="宋体" w:eastAsia="宋体" w:cs="宋体"/>
          <w:highlight w:val="none"/>
        </w:rPr>
      </w:pPr>
      <w:r>
        <w:rPr>
          <w:rFonts w:hint="eastAsia" w:ascii="宋体" w:hAnsi="宋体" w:eastAsia="宋体" w:cs="宋体"/>
          <w:highlight w:val="none"/>
        </w:rPr>
        <w:t>二、法定代表人身份证明</w:t>
      </w:r>
    </w:p>
    <w:p w14:paraId="10CF6088">
      <w:pPr>
        <w:spacing w:line="600" w:lineRule="exact"/>
        <w:rPr>
          <w:rFonts w:hint="eastAsia" w:ascii="宋体" w:hAnsi="宋体" w:eastAsia="宋体" w:cs="宋体"/>
          <w:highlight w:val="none"/>
        </w:rPr>
      </w:pPr>
      <w:r>
        <w:rPr>
          <w:rFonts w:hint="eastAsia" w:ascii="宋体" w:hAnsi="宋体" w:eastAsia="宋体" w:cs="宋体"/>
          <w:highlight w:val="none"/>
        </w:rPr>
        <w:t>三、授权委托书</w:t>
      </w:r>
    </w:p>
    <w:p w14:paraId="14C147F4">
      <w:pPr>
        <w:spacing w:line="600" w:lineRule="exact"/>
        <w:rPr>
          <w:rFonts w:hint="eastAsia" w:ascii="宋体" w:hAnsi="宋体" w:eastAsia="宋体" w:cs="宋体"/>
          <w:highlight w:val="none"/>
        </w:rPr>
      </w:pPr>
      <w:r>
        <w:rPr>
          <w:rFonts w:hint="eastAsia" w:ascii="宋体" w:hAnsi="宋体" w:eastAsia="宋体" w:cs="宋体"/>
          <w:highlight w:val="none"/>
        </w:rPr>
        <w:t>四、已标价工程量清单</w:t>
      </w:r>
    </w:p>
    <w:p w14:paraId="413C87FB">
      <w:pPr>
        <w:spacing w:line="600" w:lineRule="exact"/>
        <w:rPr>
          <w:rFonts w:hint="eastAsia" w:ascii="宋体" w:hAnsi="宋体" w:eastAsia="宋体" w:cs="宋体"/>
          <w:highlight w:val="none"/>
        </w:rPr>
      </w:pPr>
      <w:r>
        <w:rPr>
          <w:rFonts w:hint="eastAsia" w:ascii="宋体" w:hAnsi="宋体" w:eastAsia="宋体" w:cs="宋体"/>
          <w:highlight w:val="none"/>
        </w:rPr>
        <w:t>五、施工组织设计</w:t>
      </w:r>
    </w:p>
    <w:p w14:paraId="4F8A95B8">
      <w:pPr>
        <w:spacing w:line="600" w:lineRule="exact"/>
        <w:rPr>
          <w:rFonts w:hint="eastAsia" w:ascii="宋体" w:hAnsi="宋体" w:eastAsia="宋体" w:cs="宋体"/>
          <w:highlight w:val="none"/>
        </w:rPr>
      </w:pPr>
      <w:r>
        <w:rPr>
          <w:rFonts w:hint="eastAsia" w:ascii="宋体" w:hAnsi="宋体" w:eastAsia="宋体" w:cs="宋体"/>
          <w:highlight w:val="none"/>
        </w:rPr>
        <w:t>六、项目管理机构</w:t>
      </w:r>
    </w:p>
    <w:p w14:paraId="49001F38">
      <w:pPr>
        <w:spacing w:line="600" w:lineRule="exact"/>
        <w:rPr>
          <w:rFonts w:hint="eastAsia" w:ascii="宋体" w:hAnsi="宋体" w:eastAsia="宋体" w:cs="宋体"/>
          <w:highlight w:val="none"/>
        </w:rPr>
      </w:pPr>
      <w:r>
        <w:rPr>
          <w:rFonts w:hint="eastAsia" w:ascii="宋体" w:hAnsi="宋体" w:eastAsia="宋体" w:cs="宋体"/>
          <w:highlight w:val="none"/>
        </w:rPr>
        <w:t>七、资格审查资料</w:t>
      </w:r>
    </w:p>
    <w:p w14:paraId="6482CD05">
      <w:pPr>
        <w:spacing w:line="600" w:lineRule="exact"/>
        <w:rPr>
          <w:rFonts w:hint="eastAsia" w:ascii="宋体" w:hAnsi="宋体" w:eastAsia="宋体" w:cs="宋体"/>
          <w:highlight w:val="none"/>
        </w:rPr>
      </w:pPr>
      <w:r>
        <w:rPr>
          <w:rFonts w:hint="eastAsia" w:ascii="宋体" w:hAnsi="宋体" w:eastAsia="宋体" w:cs="宋体"/>
          <w:highlight w:val="none"/>
        </w:rPr>
        <w:t>八、其他材料</w:t>
      </w:r>
    </w:p>
    <w:p w14:paraId="501F84E3">
      <w:pPr>
        <w:spacing w:before="240" w:beforeLines="100" w:line="510" w:lineRule="exact"/>
        <w:jc w:val="center"/>
        <w:rPr>
          <w:rFonts w:hint="eastAsia" w:ascii="宋体" w:hAnsi="宋体" w:eastAsia="宋体" w:cs="宋体"/>
          <w:sz w:val="28"/>
          <w:szCs w:val="28"/>
          <w:highlight w:val="none"/>
        </w:rPr>
      </w:pPr>
      <w:r>
        <w:rPr>
          <w:rFonts w:hint="eastAsia" w:ascii="宋体" w:hAnsi="宋体" w:eastAsia="宋体" w:cs="宋体"/>
          <w:highlight w:val="none"/>
        </w:rPr>
        <w:br w:type="page"/>
      </w:r>
      <w:r>
        <w:rPr>
          <w:rFonts w:hint="eastAsia" w:ascii="宋体" w:hAnsi="宋体" w:eastAsia="宋体" w:cs="宋体"/>
          <w:sz w:val="28"/>
          <w:szCs w:val="28"/>
          <w:highlight w:val="none"/>
        </w:rPr>
        <w:t>一、响应函及响应函附录</w:t>
      </w:r>
    </w:p>
    <w:p w14:paraId="76124324">
      <w:pPr>
        <w:spacing w:before="240" w:beforeLines="100" w:after="120" w:afterLines="50" w:line="51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（一）响应函</w:t>
      </w:r>
    </w:p>
    <w:p w14:paraId="67C6C73E">
      <w:pPr>
        <w:spacing w:line="480" w:lineRule="exact"/>
        <w:rPr>
          <w:rFonts w:hint="eastAsia" w:ascii="宋体" w:hAnsi="宋体" w:eastAsia="宋体" w:cs="宋体"/>
          <w:szCs w:val="21"/>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ascii="宋体" w:hAnsi="宋体" w:eastAsia="宋体" w:cs="宋体"/>
          <w:highlight w:val="none"/>
        </w:rPr>
        <w:t>（采购人名称）</w:t>
      </w:r>
    </w:p>
    <w:p w14:paraId="6BA311B8">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在考察现场并充分研究</w:t>
      </w:r>
      <w:r>
        <w:rPr>
          <w:rFonts w:hint="eastAsia" w:ascii="宋体" w:hAnsi="宋体" w:eastAsia="宋体" w:cs="宋体"/>
          <w:highlight w:val="none"/>
          <w:u w:val="single"/>
        </w:rPr>
        <w:t xml:space="preserve">                 </w:t>
      </w: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highlight w:val="none"/>
        </w:rPr>
        <w:t>（以下简称“本工程”）施工竞争性磋商文件的全部内容后，我方兹以：</w:t>
      </w:r>
    </w:p>
    <w:p w14:paraId="08366588">
      <w:pPr>
        <w:spacing w:line="480" w:lineRule="exact"/>
        <w:ind w:firstLine="420" w:firstLineChars="200"/>
        <w:rPr>
          <w:rFonts w:hint="eastAsia" w:ascii="宋体" w:hAnsi="宋体" w:eastAsia="宋体" w:cs="宋体"/>
          <w:highlight w:val="none"/>
        </w:rPr>
      </w:pPr>
      <w:r>
        <w:rPr>
          <w:rFonts w:hint="eastAsia" w:ascii="宋体" w:hAnsi="宋体" w:cs="宋体"/>
          <w:highlight w:val="none"/>
          <w:lang w:eastAsia="zh-CN"/>
        </w:rPr>
        <w:t>响应</w:t>
      </w:r>
      <w:r>
        <w:rPr>
          <w:rFonts w:hint="eastAsia" w:ascii="宋体" w:hAnsi="宋体" w:eastAsia="宋体" w:cs="宋体"/>
          <w:highlight w:val="none"/>
        </w:rPr>
        <w:t>报价：</w:t>
      </w:r>
      <w:r>
        <w:rPr>
          <w:rFonts w:hint="eastAsia" w:ascii="宋体" w:hAnsi="宋体" w:eastAsia="宋体" w:cs="宋体"/>
          <w:highlight w:val="none"/>
          <w:u w:val="single"/>
        </w:rPr>
        <w:t xml:space="preserve">          </w:t>
      </w:r>
      <w:r>
        <w:rPr>
          <w:rFonts w:hint="eastAsia" w:ascii="宋体" w:hAnsi="宋体" w:eastAsia="宋体" w:cs="宋体"/>
          <w:highlight w:val="none"/>
        </w:rPr>
        <w:t>的</w:t>
      </w:r>
      <w:r>
        <w:rPr>
          <w:rFonts w:hint="eastAsia" w:ascii="宋体" w:hAnsi="宋体" w:cs="宋体"/>
          <w:highlight w:val="none"/>
          <w:lang w:eastAsia="zh-CN"/>
        </w:rPr>
        <w:t>响应</w:t>
      </w:r>
      <w:r>
        <w:rPr>
          <w:rFonts w:hint="eastAsia" w:ascii="宋体" w:hAnsi="宋体" w:eastAsia="宋体" w:cs="宋体"/>
          <w:highlight w:val="none"/>
        </w:rPr>
        <w:t>价格和按合同约定有权得到的其它金额，并严格按照合同约定，施工、竣工和交付本工程并维修其中的任何缺陷。</w:t>
      </w:r>
    </w:p>
    <w:p w14:paraId="0EE1CF2B">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如果我方中标</w:t>
      </w:r>
      <w:r>
        <w:rPr>
          <w:rFonts w:hint="eastAsia" w:ascii="宋体" w:hAnsi="宋体" w:cs="宋体"/>
          <w:highlight w:val="none"/>
          <w:lang w:val="en-US" w:eastAsia="zh-CN"/>
        </w:rPr>
        <w:t>/成交</w:t>
      </w:r>
      <w:r>
        <w:rPr>
          <w:rFonts w:hint="eastAsia" w:ascii="宋体" w:hAnsi="宋体" w:eastAsia="宋体" w:cs="宋体"/>
          <w:highlight w:val="none"/>
        </w:rPr>
        <w:t>，我方保证按照合同约定的合同履行期限</w:t>
      </w:r>
      <w:r>
        <w:rPr>
          <w:rFonts w:hint="eastAsia" w:ascii="宋体" w:hAnsi="宋体" w:eastAsia="宋体" w:cs="宋体"/>
          <w:highlight w:val="none"/>
          <w:u w:val="single"/>
        </w:rPr>
        <w:t xml:space="preserve">                      </w:t>
      </w:r>
      <w:r>
        <w:rPr>
          <w:rFonts w:hint="eastAsia" w:ascii="宋体" w:hAnsi="宋体" w:eastAsia="宋体" w:cs="宋体"/>
          <w:highlight w:val="none"/>
        </w:rPr>
        <w:t>，并确保工程质量达到</w:t>
      </w:r>
      <w:r>
        <w:rPr>
          <w:rFonts w:hint="eastAsia" w:ascii="宋体" w:hAnsi="宋体" w:eastAsia="宋体" w:cs="宋体"/>
          <w:highlight w:val="none"/>
          <w:u w:val="single"/>
        </w:rPr>
        <w:t xml:space="preserve">      </w:t>
      </w:r>
      <w:r>
        <w:rPr>
          <w:rFonts w:hint="eastAsia" w:ascii="宋体" w:hAnsi="宋体" w:eastAsia="宋体" w:cs="宋体"/>
          <w:highlight w:val="none"/>
        </w:rPr>
        <w:t>标准。我方同意本响应函在竞争性磋商文件规定的提交响应文件截止时间后，在竞争性磋商文件规定的</w:t>
      </w:r>
      <w:r>
        <w:rPr>
          <w:rFonts w:hint="eastAsia" w:ascii="宋体" w:hAnsi="宋体" w:cs="宋体"/>
          <w:highlight w:val="none"/>
          <w:lang w:eastAsia="zh-CN"/>
        </w:rPr>
        <w:t>响应</w:t>
      </w:r>
      <w:r>
        <w:rPr>
          <w:rFonts w:hint="eastAsia" w:ascii="宋体" w:hAnsi="宋体" w:eastAsia="宋体" w:cs="宋体"/>
          <w:highlight w:val="none"/>
        </w:rPr>
        <w:t>有效期期满前对我方具有约束力，且随时准备接受你方发出的成交通知书。</w:t>
      </w:r>
    </w:p>
    <w:p w14:paraId="2E173855">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随本响应函递交的响应函附录是本响应函的组成部分，对我方构成约束力。</w:t>
      </w:r>
    </w:p>
    <w:p w14:paraId="3F3897A1">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在签署协议书之前，你方的成交通知书连同本响应函，包括响应函附录，对双方具有约束力。</w:t>
      </w:r>
    </w:p>
    <w:p w14:paraId="5F9C511F">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供应商（盖章）：</w:t>
      </w:r>
    </w:p>
    <w:p w14:paraId="476DC33B">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法人代表或委托代理人（签字或盖章）：</w:t>
      </w:r>
    </w:p>
    <w:p w14:paraId="43206F5F">
      <w:pPr>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6D56AE95">
      <w:pPr>
        <w:spacing w:before="240" w:beforeLines="100" w:after="120" w:afterLines="50" w:line="510" w:lineRule="exact"/>
        <w:rPr>
          <w:rFonts w:hint="eastAsia" w:ascii="宋体" w:hAnsi="宋体" w:eastAsia="宋体" w:cs="宋体"/>
          <w:b/>
          <w:bCs/>
          <w:sz w:val="24"/>
          <w:highlight w:val="none"/>
        </w:rPr>
      </w:pPr>
    </w:p>
    <w:p w14:paraId="1DA3BC78">
      <w:pPr>
        <w:spacing w:before="240" w:beforeLines="100" w:after="120" w:afterLines="50" w:line="510" w:lineRule="exact"/>
        <w:rPr>
          <w:rFonts w:hint="eastAsia" w:ascii="宋体" w:hAnsi="宋体" w:eastAsia="宋体" w:cs="宋体"/>
          <w:b/>
          <w:bCs/>
          <w:sz w:val="24"/>
          <w:highlight w:val="none"/>
        </w:rPr>
      </w:pPr>
    </w:p>
    <w:p w14:paraId="2C202C3E">
      <w:pPr>
        <w:spacing w:before="240" w:beforeLines="100" w:after="120" w:afterLines="50" w:line="51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br w:type="page"/>
      </w:r>
      <w:r>
        <w:rPr>
          <w:rFonts w:hint="eastAsia" w:ascii="宋体" w:hAnsi="宋体" w:eastAsia="宋体" w:cs="宋体"/>
          <w:b/>
          <w:bCs/>
          <w:sz w:val="24"/>
          <w:highlight w:val="none"/>
        </w:rPr>
        <w:t>（二）响应函附录</w:t>
      </w:r>
    </w:p>
    <w:p w14:paraId="3CC5F165">
      <w:pPr>
        <w:rPr>
          <w:rFonts w:hint="eastAsia" w:ascii="宋体" w:hAnsi="宋体" w:eastAsia="宋体" w:cs="宋体"/>
          <w:szCs w:val="21"/>
          <w:highlight w:val="none"/>
        </w:rPr>
      </w:pPr>
      <w:r>
        <w:rPr>
          <w:rFonts w:hint="eastAsia" w:ascii="宋体" w:hAnsi="宋体" w:eastAsia="宋体" w:cs="宋体"/>
          <w:b/>
          <w:bCs/>
          <w:highlight w:val="none"/>
        </w:rPr>
        <w:t>工程名称：</w:t>
      </w:r>
      <w:r>
        <w:rPr>
          <w:rFonts w:hint="eastAsia" w:ascii="宋体" w:hAnsi="宋体" w:eastAsia="宋体" w:cs="宋体"/>
          <w:highlight w:val="none"/>
          <w:u w:val="single"/>
        </w:rPr>
        <w:t xml:space="preserve">               </w:t>
      </w:r>
      <w:r>
        <w:rPr>
          <w:rFonts w:hint="eastAsia" w:ascii="宋体" w:hAnsi="宋体" w:eastAsia="宋体" w:cs="宋体"/>
          <w:highlight w:val="none"/>
        </w:rPr>
        <w:t>（项目名称）</w:t>
      </w:r>
      <w:r>
        <w:rPr>
          <w:rFonts w:hint="eastAsia" w:ascii="宋体" w:hAnsi="宋体" w:eastAsia="宋体" w:cs="宋体"/>
          <w:highlight w:val="none"/>
          <w:u w:val="single"/>
        </w:rPr>
        <w:t xml:space="preserve">    </w:t>
      </w:r>
    </w:p>
    <w:tbl>
      <w:tblPr>
        <w:tblStyle w:val="16"/>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47"/>
        <w:gridCol w:w="4712"/>
        <w:gridCol w:w="1144"/>
      </w:tblGrid>
      <w:tr w14:paraId="37A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4B7FF8C">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序号</w:t>
            </w:r>
          </w:p>
        </w:tc>
        <w:tc>
          <w:tcPr>
            <w:tcW w:w="2547" w:type="dxa"/>
            <w:tcBorders>
              <w:top w:val="single" w:color="auto" w:sz="4" w:space="0"/>
              <w:left w:val="nil"/>
              <w:bottom w:val="single" w:color="auto" w:sz="4" w:space="0"/>
              <w:right w:val="single" w:color="auto" w:sz="4" w:space="0"/>
            </w:tcBorders>
            <w:noWrap w:val="0"/>
            <w:vAlign w:val="center"/>
          </w:tcPr>
          <w:p w14:paraId="3662B603">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条款内容</w:t>
            </w:r>
          </w:p>
        </w:tc>
        <w:tc>
          <w:tcPr>
            <w:tcW w:w="4712" w:type="dxa"/>
            <w:tcBorders>
              <w:top w:val="single" w:color="auto" w:sz="4" w:space="0"/>
              <w:left w:val="nil"/>
              <w:bottom w:val="single" w:color="auto" w:sz="4" w:space="0"/>
              <w:right w:val="single" w:color="auto" w:sz="4" w:space="0"/>
            </w:tcBorders>
            <w:noWrap w:val="0"/>
            <w:vAlign w:val="center"/>
          </w:tcPr>
          <w:p w14:paraId="32463EFD">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约定内容</w:t>
            </w:r>
          </w:p>
        </w:tc>
        <w:tc>
          <w:tcPr>
            <w:tcW w:w="1144" w:type="dxa"/>
            <w:tcBorders>
              <w:top w:val="single" w:color="auto" w:sz="4" w:space="0"/>
              <w:left w:val="nil"/>
              <w:bottom w:val="single" w:color="auto" w:sz="4" w:space="0"/>
              <w:right w:val="single" w:color="auto" w:sz="4" w:space="0"/>
            </w:tcBorders>
            <w:noWrap w:val="0"/>
            <w:vAlign w:val="center"/>
          </w:tcPr>
          <w:p w14:paraId="5A38E351">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是否响应</w:t>
            </w:r>
          </w:p>
        </w:tc>
      </w:tr>
      <w:tr w14:paraId="6371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891C59E">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1</w:t>
            </w:r>
          </w:p>
        </w:tc>
        <w:tc>
          <w:tcPr>
            <w:tcW w:w="2547" w:type="dxa"/>
            <w:tcBorders>
              <w:top w:val="single" w:color="auto" w:sz="4" w:space="0"/>
              <w:left w:val="nil"/>
              <w:bottom w:val="single" w:color="auto" w:sz="4" w:space="0"/>
              <w:right w:val="single" w:color="auto" w:sz="4" w:space="0"/>
            </w:tcBorders>
            <w:noWrap w:val="0"/>
            <w:vAlign w:val="center"/>
          </w:tcPr>
          <w:p w14:paraId="40267497">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项目经理</w:t>
            </w:r>
          </w:p>
        </w:tc>
        <w:tc>
          <w:tcPr>
            <w:tcW w:w="4712" w:type="dxa"/>
            <w:tcBorders>
              <w:top w:val="single" w:color="auto" w:sz="4" w:space="0"/>
              <w:left w:val="nil"/>
              <w:bottom w:val="single" w:color="auto" w:sz="4" w:space="0"/>
              <w:right w:val="single" w:color="auto" w:sz="4" w:space="0"/>
            </w:tcBorders>
            <w:noWrap w:val="0"/>
            <w:vAlign w:val="center"/>
          </w:tcPr>
          <w:p w14:paraId="01101311">
            <w:pPr>
              <w:autoSpaceDE w:val="0"/>
              <w:autoSpaceDN w:val="0"/>
              <w:adjustRightInd w:val="0"/>
              <w:spacing w:line="300" w:lineRule="exact"/>
              <w:rPr>
                <w:rFonts w:hint="eastAsia" w:ascii="宋体" w:hAnsi="宋体" w:eastAsia="宋体" w:cs="宋体"/>
                <w:szCs w:val="21"/>
                <w:highlight w:val="none"/>
              </w:rPr>
            </w:pPr>
            <w:r>
              <w:rPr>
                <w:rFonts w:hint="eastAsia" w:ascii="宋体" w:hAnsi="宋体" w:eastAsia="宋体" w:cs="宋体"/>
                <w:highlight w:val="none"/>
              </w:rPr>
              <w:t>姓名：</w:t>
            </w:r>
          </w:p>
          <w:p w14:paraId="411BC4AE">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建造师注册证书编号：</w:t>
            </w:r>
            <w:r>
              <w:rPr>
                <w:rFonts w:hint="eastAsia" w:ascii="宋体" w:hAnsi="宋体" w:eastAsia="宋体" w:cs="宋体"/>
                <w:highlight w:val="none"/>
                <w:u w:val="single"/>
              </w:rPr>
              <w:t xml:space="preserve">       </w:t>
            </w:r>
          </w:p>
        </w:tc>
        <w:tc>
          <w:tcPr>
            <w:tcW w:w="1144" w:type="dxa"/>
            <w:tcBorders>
              <w:top w:val="single" w:color="auto" w:sz="4" w:space="0"/>
              <w:left w:val="nil"/>
              <w:bottom w:val="single" w:color="auto" w:sz="4" w:space="0"/>
              <w:right w:val="single" w:color="auto" w:sz="4" w:space="0"/>
            </w:tcBorders>
            <w:noWrap w:val="0"/>
            <w:vAlign w:val="center"/>
          </w:tcPr>
          <w:p w14:paraId="17CB55D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F30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416220E">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2</w:t>
            </w:r>
          </w:p>
        </w:tc>
        <w:tc>
          <w:tcPr>
            <w:tcW w:w="2547" w:type="dxa"/>
            <w:tcBorders>
              <w:top w:val="single" w:color="auto" w:sz="4" w:space="0"/>
              <w:left w:val="nil"/>
              <w:bottom w:val="single" w:color="auto" w:sz="4" w:space="0"/>
              <w:right w:val="single" w:color="auto" w:sz="4" w:space="0"/>
            </w:tcBorders>
            <w:noWrap w:val="0"/>
            <w:vAlign w:val="center"/>
          </w:tcPr>
          <w:p w14:paraId="2529D19B">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合同履行期限</w:t>
            </w:r>
          </w:p>
        </w:tc>
        <w:tc>
          <w:tcPr>
            <w:tcW w:w="4712" w:type="dxa"/>
            <w:tcBorders>
              <w:top w:val="single" w:color="auto" w:sz="4" w:space="0"/>
              <w:left w:val="nil"/>
              <w:bottom w:val="single" w:color="auto" w:sz="4" w:space="0"/>
              <w:right w:val="single" w:color="auto" w:sz="4" w:space="0"/>
            </w:tcBorders>
            <w:noWrap w:val="0"/>
            <w:vAlign w:val="center"/>
          </w:tcPr>
          <w:p w14:paraId="54CED2F0">
            <w:pPr>
              <w:autoSpaceDE w:val="0"/>
              <w:autoSpaceDN w:val="0"/>
              <w:adjustRightInd w:val="0"/>
              <w:spacing w:line="400" w:lineRule="exact"/>
              <w:ind w:firstLine="420" w:firstLineChars="200"/>
              <w:rPr>
                <w:rFonts w:hint="eastAsia" w:ascii="宋体" w:hAnsi="宋体" w:eastAsia="宋体" w:cs="宋体"/>
                <w:szCs w:val="21"/>
                <w:highlight w:val="none"/>
              </w:rPr>
            </w:pPr>
          </w:p>
        </w:tc>
        <w:tc>
          <w:tcPr>
            <w:tcW w:w="1144" w:type="dxa"/>
            <w:tcBorders>
              <w:top w:val="single" w:color="auto" w:sz="4" w:space="0"/>
              <w:left w:val="nil"/>
              <w:bottom w:val="single" w:color="auto" w:sz="4" w:space="0"/>
              <w:right w:val="single" w:color="auto" w:sz="4" w:space="0"/>
            </w:tcBorders>
            <w:noWrap w:val="0"/>
            <w:vAlign w:val="center"/>
          </w:tcPr>
          <w:p w14:paraId="7188775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EC1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95F5D54">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3</w:t>
            </w:r>
          </w:p>
        </w:tc>
        <w:tc>
          <w:tcPr>
            <w:tcW w:w="2547" w:type="dxa"/>
            <w:tcBorders>
              <w:top w:val="single" w:color="auto" w:sz="4" w:space="0"/>
              <w:left w:val="nil"/>
              <w:bottom w:val="single" w:color="auto" w:sz="4" w:space="0"/>
              <w:right w:val="single" w:color="auto" w:sz="4" w:space="0"/>
            </w:tcBorders>
            <w:noWrap w:val="0"/>
            <w:vAlign w:val="center"/>
          </w:tcPr>
          <w:p w14:paraId="18CA5252">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缺陷责任期</w:t>
            </w:r>
          </w:p>
        </w:tc>
        <w:tc>
          <w:tcPr>
            <w:tcW w:w="4712" w:type="dxa"/>
            <w:tcBorders>
              <w:top w:val="single" w:color="auto" w:sz="4" w:space="0"/>
              <w:left w:val="nil"/>
              <w:bottom w:val="single" w:color="auto" w:sz="4" w:space="0"/>
              <w:right w:val="single" w:color="auto" w:sz="4" w:space="0"/>
            </w:tcBorders>
            <w:noWrap w:val="0"/>
            <w:vAlign w:val="center"/>
          </w:tcPr>
          <w:p w14:paraId="76678127">
            <w:pPr>
              <w:autoSpaceDE w:val="0"/>
              <w:autoSpaceDN w:val="0"/>
              <w:adjustRightInd w:val="0"/>
              <w:spacing w:line="400" w:lineRule="exact"/>
              <w:rPr>
                <w:rFonts w:hint="eastAsia" w:ascii="宋体" w:hAnsi="宋体" w:eastAsia="宋体" w:cs="宋体"/>
                <w:szCs w:val="21"/>
                <w:highlight w:val="none"/>
              </w:rPr>
            </w:pPr>
          </w:p>
        </w:tc>
        <w:tc>
          <w:tcPr>
            <w:tcW w:w="1144" w:type="dxa"/>
            <w:tcBorders>
              <w:top w:val="single" w:color="auto" w:sz="4" w:space="0"/>
              <w:left w:val="nil"/>
              <w:bottom w:val="single" w:color="auto" w:sz="4" w:space="0"/>
              <w:right w:val="single" w:color="auto" w:sz="4" w:space="0"/>
            </w:tcBorders>
            <w:noWrap w:val="0"/>
            <w:vAlign w:val="center"/>
          </w:tcPr>
          <w:p w14:paraId="497CC9B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BE5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68A215F">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4</w:t>
            </w:r>
          </w:p>
        </w:tc>
        <w:tc>
          <w:tcPr>
            <w:tcW w:w="2547" w:type="dxa"/>
            <w:tcBorders>
              <w:top w:val="single" w:color="auto" w:sz="4" w:space="0"/>
              <w:left w:val="nil"/>
              <w:bottom w:val="single" w:color="auto" w:sz="4" w:space="0"/>
              <w:right w:val="single" w:color="auto" w:sz="4" w:space="0"/>
            </w:tcBorders>
            <w:noWrap w:val="0"/>
            <w:vAlign w:val="center"/>
          </w:tcPr>
          <w:p w14:paraId="3CA66C94">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分包</w:t>
            </w:r>
          </w:p>
        </w:tc>
        <w:tc>
          <w:tcPr>
            <w:tcW w:w="4712" w:type="dxa"/>
            <w:tcBorders>
              <w:top w:val="single" w:color="auto" w:sz="4" w:space="0"/>
              <w:left w:val="nil"/>
              <w:bottom w:val="single" w:color="auto" w:sz="4" w:space="0"/>
              <w:right w:val="single" w:color="auto" w:sz="4" w:space="0"/>
            </w:tcBorders>
            <w:noWrap w:val="0"/>
            <w:vAlign w:val="center"/>
          </w:tcPr>
          <w:p w14:paraId="3C908A35">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本工程不允许分包</w:t>
            </w:r>
          </w:p>
        </w:tc>
        <w:tc>
          <w:tcPr>
            <w:tcW w:w="1144" w:type="dxa"/>
            <w:tcBorders>
              <w:top w:val="single" w:color="auto" w:sz="4" w:space="0"/>
              <w:left w:val="nil"/>
              <w:bottom w:val="single" w:color="auto" w:sz="4" w:space="0"/>
              <w:right w:val="single" w:color="auto" w:sz="4" w:space="0"/>
            </w:tcBorders>
            <w:noWrap w:val="0"/>
            <w:vAlign w:val="center"/>
          </w:tcPr>
          <w:p w14:paraId="1DD1AC4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22C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9964525">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5</w:t>
            </w:r>
          </w:p>
        </w:tc>
        <w:tc>
          <w:tcPr>
            <w:tcW w:w="2547" w:type="dxa"/>
            <w:tcBorders>
              <w:top w:val="single" w:color="auto" w:sz="4" w:space="0"/>
              <w:left w:val="nil"/>
              <w:bottom w:val="single" w:color="auto" w:sz="4" w:space="0"/>
              <w:right w:val="single" w:color="auto" w:sz="4" w:space="0"/>
            </w:tcBorders>
            <w:noWrap w:val="0"/>
            <w:vAlign w:val="center"/>
          </w:tcPr>
          <w:p w14:paraId="3642089D">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逾期竣工违约金</w:t>
            </w:r>
          </w:p>
        </w:tc>
        <w:tc>
          <w:tcPr>
            <w:tcW w:w="4712" w:type="dxa"/>
            <w:tcBorders>
              <w:top w:val="single" w:color="auto" w:sz="4" w:space="0"/>
              <w:left w:val="nil"/>
              <w:bottom w:val="single" w:color="auto" w:sz="4" w:space="0"/>
              <w:right w:val="single" w:color="auto" w:sz="4" w:space="0"/>
            </w:tcBorders>
            <w:noWrap w:val="0"/>
            <w:vAlign w:val="center"/>
          </w:tcPr>
          <w:p w14:paraId="7BAF196E">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在合同中具体约定</w:t>
            </w:r>
          </w:p>
        </w:tc>
        <w:tc>
          <w:tcPr>
            <w:tcW w:w="1144" w:type="dxa"/>
            <w:tcBorders>
              <w:top w:val="single" w:color="auto" w:sz="4" w:space="0"/>
              <w:left w:val="nil"/>
              <w:bottom w:val="single" w:color="auto" w:sz="4" w:space="0"/>
              <w:right w:val="single" w:color="auto" w:sz="4" w:space="0"/>
            </w:tcBorders>
            <w:noWrap w:val="0"/>
            <w:vAlign w:val="center"/>
          </w:tcPr>
          <w:p w14:paraId="3ECA1E3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2E4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5DAFD5C">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6</w:t>
            </w:r>
          </w:p>
        </w:tc>
        <w:tc>
          <w:tcPr>
            <w:tcW w:w="2547" w:type="dxa"/>
            <w:tcBorders>
              <w:top w:val="single" w:color="auto" w:sz="4" w:space="0"/>
              <w:left w:val="nil"/>
              <w:bottom w:val="single" w:color="auto" w:sz="4" w:space="0"/>
              <w:right w:val="single" w:color="auto" w:sz="4" w:space="0"/>
            </w:tcBorders>
            <w:noWrap w:val="0"/>
            <w:vAlign w:val="center"/>
          </w:tcPr>
          <w:p w14:paraId="3F7AD0E8">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逾期竣工违约金最高限额</w:t>
            </w:r>
          </w:p>
        </w:tc>
        <w:tc>
          <w:tcPr>
            <w:tcW w:w="4712" w:type="dxa"/>
            <w:tcBorders>
              <w:top w:val="single" w:color="auto" w:sz="4" w:space="0"/>
              <w:left w:val="nil"/>
              <w:bottom w:val="single" w:color="auto" w:sz="4" w:space="0"/>
              <w:right w:val="single" w:color="auto" w:sz="4" w:space="0"/>
            </w:tcBorders>
            <w:noWrap w:val="0"/>
            <w:vAlign w:val="center"/>
          </w:tcPr>
          <w:p w14:paraId="56FFD14B">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在合同中具体约定。</w:t>
            </w:r>
          </w:p>
        </w:tc>
        <w:tc>
          <w:tcPr>
            <w:tcW w:w="1144" w:type="dxa"/>
            <w:tcBorders>
              <w:top w:val="single" w:color="auto" w:sz="4" w:space="0"/>
              <w:left w:val="nil"/>
              <w:bottom w:val="single" w:color="auto" w:sz="4" w:space="0"/>
              <w:right w:val="single" w:color="auto" w:sz="4" w:space="0"/>
            </w:tcBorders>
            <w:noWrap w:val="0"/>
            <w:vAlign w:val="center"/>
          </w:tcPr>
          <w:p w14:paraId="0419221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6E0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B9D71E7">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7</w:t>
            </w:r>
          </w:p>
        </w:tc>
        <w:tc>
          <w:tcPr>
            <w:tcW w:w="2547" w:type="dxa"/>
            <w:tcBorders>
              <w:top w:val="single" w:color="auto" w:sz="4" w:space="0"/>
              <w:left w:val="nil"/>
              <w:bottom w:val="single" w:color="auto" w:sz="4" w:space="0"/>
              <w:right w:val="single" w:color="auto" w:sz="4" w:space="0"/>
            </w:tcBorders>
            <w:noWrap w:val="0"/>
            <w:vAlign w:val="center"/>
          </w:tcPr>
          <w:p w14:paraId="51C467D5">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质保金</w:t>
            </w:r>
          </w:p>
        </w:tc>
        <w:tc>
          <w:tcPr>
            <w:tcW w:w="4712" w:type="dxa"/>
            <w:tcBorders>
              <w:top w:val="single" w:color="auto" w:sz="4" w:space="0"/>
              <w:left w:val="nil"/>
              <w:bottom w:val="single" w:color="auto" w:sz="4" w:space="0"/>
              <w:right w:val="single" w:color="auto" w:sz="4" w:space="0"/>
            </w:tcBorders>
            <w:noWrap w:val="0"/>
            <w:vAlign w:val="center"/>
          </w:tcPr>
          <w:p w14:paraId="6C6A807F">
            <w:pPr>
              <w:autoSpaceDE w:val="0"/>
              <w:autoSpaceDN w:val="0"/>
              <w:adjustRightInd w:val="0"/>
              <w:spacing w:line="400" w:lineRule="exact"/>
              <w:rPr>
                <w:rFonts w:hint="eastAsia" w:ascii="宋体" w:hAnsi="宋体" w:eastAsia="宋体" w:cs="宋体"/>
                <w:szCs w:val="21"/>
                <w:highlight w:val="none"/>
              </w:rPr>
            </w:pPr>
          </w:p>
        </w:tc>
        <w:tc>
          <w:tcPr>
            <w:tcW w:w="1144" w:type="dxa"/>
            <w:tcBorders>
              <w:top w:val="single" w:color="auto" w:sz="4" w:space="0"/>
              <w:left w:val="nil"/>
              <w:bottom w:val="single" w:color="auto" w:sz="4" w:space="0"/>
              <w:right w:val="single" w:color="auto" w:sz="4" w:space="0"/>
            </w:tcBorders>
            <w:noWrap w:val="0"/>
            <w:vAlign w:val="center"/>
          </w:tcPr>
          <w:p w14:paraId="22712B0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DC0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FEF5AF1">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8</w:t>
            </w:r>
          </w:p>
        </w:tc>
        <w:tc>
          <w:tcPr>
            <w:tcW w:w="2547" w:type="dxa"/>
            <w:tcBorders>
              <w:top w:val="single" w:color="auto" w:sz="4" w:space="0"/>
              <w:left w:val="nil"/>
              <w:bottom w:val="single" w:color="auto" w:sz="4" w:space="0"/>
              <w:right w:val="single" w:color="auto" w:sz="4" w:space="0"/>
            </w:tcBorders>
            <w:noWrap w:val="0"/>
            <w:vAlign w:val="center"/>
          </w:tcPr>
          <w:p w14:paraId="2A0CB262">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质量标准</w:t>
            </w:r>
          </w:p>
        </w:tc>
        <w:tc>
          <w:tcPr>
            <w:tcW w:w="4712" w:type="dxa"/>
            <w:tcBorders>
              <w:top w:val="single" w:color="auto" w:sz="4" w:space="0"/>
              <w:left w:val="nil"/>
              <w:bottom w:val="single" w:color="auto" w:sz="4" w:space="0"/>
              <w:right w:val="single" w:color="auto" w:sz="4" w:space="0"/>
            </w:tcBorders>
            <w:noWrap w:val="0"/>
            <w:vAlign w:val="center"/>
          </w:tcPr>
          <w:p w14:paraId="32B757C3">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符合国家及相关标准的合格工程</w:t>
            </w:r>
          </w:p>
        </w:tc>
        <w:tc>
          <w:tcPr>
            <w:tcW w:w="1144" w:type="dxa"/>
            <w:tcBorders>
              <w:top w:val="single" w:color="auto" w:sz="4" w:space="0"/>
              <w:left w:val="nil"/>
              <w:bottom w:val="single" w:color="auto" w:sz="4" w:space="0"/>
              <w:right w:val="single" w:color="auto" w:sz="4" w:space="0"/>
            </w:tcBorders>
            <w:noWrap w:val="0"/>
            <w:vAlign w:val="center"/>
          </w:tcPr>
          <w:p w14:paraId="0573AA4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B96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5A184AA">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9</w:t>
            </w:r>
          </w:p>
        </w:tc>
        <w:tc>
          <w:tcPr>
            <w:tcW w:w="2547" w:type="dxa"/>
            <w:tcBorders>
              <w:top w:val="single" w:color="auto" w:sz="4" w:space="0"/>
              <w:left w:val="nil"/>
              <w:bottom w:val="single" w:color="auto" w:sz="4" w:space="0"/>
              <w:right w:val="single" w:color="auto" w:sz="4" w:space="0"/>
            </w:tcBorders>
            <w:noWrap w:val="0"/>
            <w:vAlign w:val="center"/>
          </w:tcPr>
          <w:p w14:paraId="3EE8F5BD">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价格调整的差额计算</w:t>
            </w:r>
          </w:p>
        </w:tc>
        <w:tc>
          <w:tcPr>
            <w:tcW w:w="4712" w:type="dxa"/>
            <w:tcBorders>
              <w:top w:val="single" w:color="auto" w:sz="4" w:space="0"/>
              <w:left w:val="nil"/>
              <w:bottom w:val="single" w:color="auto" w:sz="4" w:space="0"/>
              <w:right w:val="single" w:color="auto" w:sz="4" w:space="0"/>
            </w:tcBorders>
            <w:noWrap w:val="0"/>
            <w:vAlign w:val="center"/>
          </w:tcPr>
          <w:p w14:paraId="4E2F46EC">
            <w:pPr>
              <w:rPr>
                <w:rFonts w:hint="eastAsia" w:ascii="宋体" w:hAnsi="宋体" w:eastAsia="宋体" w:cs="宋体"/>
                <w:szCs w:val="21"/>
                <w:highlight w:val="none"/>
              </w:rPr>
            </w:pPr>
            <w:r>
              <w:rPr>
                <w:rFonts w:hint="eastAsia" w:ascii="宋体" w:hAnsi="宋体" w:eastAsia="宋体" w:cs="宋体"/>
                <w:highlight w:val="none"/>
              </w:rPr>
              <w:t>在合同中具体约定。</w:t>
            </w:r>
          </w:p>
        </w:tc>
        <w:tc>
          <w:tcPr>
            <w:tcW w:w="1144" w:type="dxa"/>
            <w:tcBorders>
              <w:top w:val="single" w:color="auto" w:sz="4" w:space="0"/>
              <w:left w:val="nil"/>
              <w:bottom w:val="single" w:color="auto" w:sz="4" w:space="0"/>
              <w:right w:val="single" w:color="auto" w:sz="4" w:space="0"/>
            </w:tcBorders>
            <w:noWrap w:val="0"/>
            <w:vAlign w:val="center"/>
          </w:tcPr>
          <w:p w14:paraId="5D82EDC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1D9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C5B1E8F">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10</w:t>
            </w:r>
          </w:p>
        </w:tc>
        <w:tc>
          <w:tcPr>
            <w:tcW w:w="2547" w:type="dxa"/>
            <w:tcBorders>
              <w:top w:val="single" w:color="auto" w:sz="4" w:space="0"/>
              <w:left w:val="nil"/>
              <w:bottom w:val="single" w:color="auto" w:sz="4" w:space="0"/>
              <w:right w:val="single" w:color="auto" w:sz="4" w:space="0"/>
            </w:tcBorders>
            <w:noWrap w:val="0"/>
            <w:vAlign w:val="center"/>
          </w:tcPr>
          <w:p w14:paraId="3D3C8D46">
            <w:pPr>
              <w:jc w:val="left"/>
              <w:rPr>
                <w:rFonts w:hint="eastAsia" w:ascii="宋体" w:hAnsi="宋体" w:eastAsia="宋体" w:cs="宋体"/>
                <w:szCs w:val="21"/>
                <w:highlight w:val="none"/>
              </w:rPr>
            </w:pPr>
            <w:r>
              <w:rPr>
                <w:rFonts w:hint="eastAsia" w:ascii="宋体" w:hAnsi="宋体" w:eastAsia="宋体" w:cs="宋体"/>
                <w:highlight w:val="none"/>
              </w:rPr>
              <w:t>履约担保</w:t>
            </w:r>
          </w:p>
        </w:tc>
        <w:tc>
          <w:tcPr>
            <w:tcW w:w="4712" w:type="dxa"/>
            <w:tcBorders>
              <w:top w:val="single" w:color="auto" w:sz="4" w:space="0"/>
              <w:left w:val="nil"/>
              <w:bottom w:val="single" w:color="auto" w:sz="4" w:space="0"/>
              <w:right w:val="single" w:color="auto" w:sz="4" w:space="0"/>
            </w:tcBorders>
            <w:noWrap w:val="0"/>
            <w:vAlign w:val="center"/>
          </w:tcPr>
          <w:p w14:paraId="687D33A3">
            <w:pPr>
              <w:rPr>
                <w:rFonts w:hint="eastAsia" w:ascii="宋体" w:hAnsi="宋体" w:eastAsia="宋体" w:cs="宋体"/>
                <w:szCs w:val="21"/>
                <w:highlight w:val="none"/>
              </w:rPr>
            </w:pPr>
            <w:r>
              <w:rPr>
                <w:rFonts w:hint="eastAsia" w:ascii="宋体" w:hAnsi="宋体" w:eastAsia="宋体" w:cs="宋体"/>
                <w:szCs w:val="21"/>
                <w:highlight w:val="none"/>
              </w:rPr>
              <w:t>无</w:t>
            </w:r>
          </w:p>
        </w:tc>
        <w:tc>
          <w:tcPr>
            <w:tcW w:w="1144" w:type="dxa"/>
            <w:tcBorders>
              <w:top w:val="single" w:color="auto" w:sz="4" w:space="0"/>
              <w:left w:val="nil"/>
              <w:bottom w:val="single" w:color="auto" w:sz="4" w:space="0"/>
              <w:right w:val="single" w:color="auto" w:sz="4" w:space="0"/>
            </w:tcBorders>
            <w:noWrap w:val="0"/>
            <w:vAlign w:val="center"/>
          </w:tcPr>
          <w:p w14:paraId="1ED2332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2BB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DEB15AC">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11</w:t>
            </w:r>
          </w:p>
        </w:tc>
        <w:tc>
          <w:tcPr>
            <w:tcW w:w="2547" w:type="dxa"/>
            <w:tcBorders>
              <w:top w:val="single" w:color="auto" w:sz="4" w:space="0"/>
              <w:left w:val="nil"/>
              <w:bottom w:val="single" w:color="auto" w:sz="4" w:space="0"/>
              <w:right w:val="single" w:color="auto" w:sz="4" w:space="0"/>
            </w:tcBorders>
            <w:noWrap w:val="0"/>
            <w:vAlign w:val="center"/>
          </w:tcPr>
          <w:p w14:paraId="794C77C1">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合同形式</w:t>
            </w:r>
          </w:p>
        </w:tc>
        <w:tc>
          <w:tcPr>
            <w:tcW w:w="4712" w:type="dxa"/>
            <w:tcBorders>
              <w:top w:val="single" w:color="auto" w:sz="4" w:space="0"/>
              <w:left w:val="nil"/>
              <w:bottom w:val="single" w:color="auto" w:sz="4" w:space="0"/>
              <w:right w:val="single" w:color="auto" w:sz="4" w:space="0"/>
            </w:tcBorders>
            <w:noWrap w:val="0"/>
            <w:vAlign w:val="center"/>
          </w:tcPr>
          <w:p w14:paraId="08FC8E40">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固定单价合同</w:t>
            </w:r>
          </w:p>
        </w:tc>
        <w:tc>
          <w:tcPr>
            <w:tcW w:w="1144" w:type="dxa"/>
            <w:tcBorders>
              <w:top w:val="single" w:color="auto" w:sz="4" w:space="0"/>
              <w:left w:val="nil"/>
              <w:bottom w:val="single" w:color="auto" w:sz="4" w:space="0"/>
              <w:right w:val="single" w:color="auto" w:sz="4" w:space="0"/>
            </w:tcBorders>
            <w:noWrap w:val="0"/>
            <w:vAlign w:val="center"/>
          </w:tcPr>
          <w:p w14:paraId="62643D4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CC3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20487D5">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12</w:t>
            </w:r>
          </w:p>
        </w:tc>
        <w:tc>
          <w:tcPr>
            <w:tcW w:w="2547" w:type="dxa"/>
            <w:tcBorders>
              <w:top w:val="single" w:color="auto" w:sz="4" w:space="0"/>
              <w:left w:val="nil"/>
              <w:bottom w:val="single" w:color="auto" w:sz="4" w:space="0"/>
              <w:right w:val="single" w:color="auto" w:sz="4" w:space="0"/>
            </w:tcBorders>
            <w:noWrap w:val="0"/>
            <w:vAlign w:val="center"/>
          </w:tcPr>
          <w:p w14:paraId="439BBC79">
            <w:pPr>
              <w:autoSpaceDE w:val="0"/>
              <w:autoSpaceDN w:val="0"/>
              <w:adjustRightInd w:val="0"/>
              <w:spacing w:line="400" w:lineRule="exact"/>
              <w:jc w:val="left"/>
              <w:rPr>
                <w:rFonts w:hint="eastAsia" w:ascii="宋体" w:hAnsi="宋体" w:eastAsia="宋体" w:cs="宋体"/>
                <w:szCs w:val="21"/>
                <w:highlight w:val="none"/>
              </w:rPr>
            </w:pPr>
          </w:p>
        </w:tc>
        <w:tc>
          <w:tcPr>
            <w:tcW w:w="4712" w:type="dxa"/>
            <w:tcBorders>
              <w:top w:val="single" w:color="auto" w:sz="4" w:space="0"/>
              <w:left w:val="nil"/>
              <w:bottom w:val="single" w:color="auto" w:sz="4" w:space="0"/>
              <w:right w:val="single" w:color="auto" w:sz="4" w:space="0"/>
            </w:tcBorders>
            <w:noWrap w:val="0"/>
            <w:vAlign w:val="center"/>
          </w:tcPr>
          <w:p w14:paraId="05A036B6">
            <w:pPr>
              <w:autoSpaceDE w:val="0"/>
              <w:autoSpaceDN w:val="0"/>
              <w:adjustRightInd w:val="0"/>
              <w:spacing w:line="400" w:lineRule="exact"/>
              <w:rPr>
                <w:rFonts w:hint="eastAsia" w:ascii="宋体" w:hAnsi="宋体" w:eastAsia="宋体" w:cs="宋体"/>
                <w:szCs w:val="21"/>
                <w:highlight w:val="none"/>
              </w:rPr>
            </w:pPr>
          </w:p>
        </w:tc>
        <w:tc>
          <w:tcPr>
            <w:tcW w:w="1144" w:type="dxa"/>
            <w:tcBorders>
              <w:top w:val="single" w:color="auto" w:sz="4" w:space="0"/>
              <w:left w:val="nil"/>
              <w:bottom w:val="single" w:color="auto" w:sz="4" w:space="0"/>
              <w:right w:val="single" w:color="auto" w:sz="4" w:space="0"/>
            </w:tcBorders>
            <w:noWrap w:val="0"/>
            <w:vAlign w:val="center"/>
          </w:tcPr>
          <w:p w14:paraId="1FEA149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B64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783F673">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13</w:t>
            </w:r>
          </w:p>
        </w:tc>
        <w:tc>
          <w:tcPr>
            <w:tcW w:w="2547" w:type="dxa"/>
            <w:tcBorders>
              <w:top w:val="single" w:color="auto" w:sz="4" w:space="0"/>
              <w:left w:val="nil"/>
              <w:bottom w:val="single" w:color="auto" w:sz="4" w:space="0"/>
              <w:right w:val="single" w:color="auto" w:sz="4" w:space="0"/>
            </w:tcBorders>
            <w:noWrap w:val="0"/>
            <w:vAlign w:val="center"/>
          </w:tcPr>
          <w:p w14:paraId="5A40D83C">
            <w:pPr>
              <w:autoSpaceDE w:val="0"/>
              <w:autoSpaceDN w:val="0"/>
              <w:adjustRightInd w:val="0"/>
              <w:spacing w:line="400" w:lineRule="exact"/>
              <w:jc w:val="left"/>
              <w:rPr>
                <w:rFonts w:hint="eastAsia" w:ascii="宋体" w:hAnsi="宋体" w:eastAsia="宋体" w:cs="宋体"/>
                <w:szCs w:val="21"/>
                <w:highlight w:val="none"/>
              </w:rPr>
            </w:pPr>
          </w:p>
        </w:tc>
        <w:tc>
          <w:tcPr>
            <w:tcW w:w="4712" w:type="dxa"/>
            <w:tcBorders>
              <w:top w:val="single" w:color="auto" w:sz="4" w:space="0"/>
              <w:left w:val="nil"/>
              <w:bottom w:val="single" w:color="auto" w:sz="4" w:space="0"/>
              <w:right w:val="single" w:color="auto" w:sz="4" w:space="0"/>
            </w:tcBorders>
            <w:noWrap w:val="0"/>
            <w:vAlign w:val="center"/>
          </w:tcPr>
          <w:p w14:paraId="1B832086">
            <w:pPr>
              <w:autoSpaceDE w:val="0"/>
              <w:autoSpaceDN w:val="0"/>
              <w:adjustRightInd w:val="0"/>
              <w:spacing w:line="400" w:lineRule="exact"/>
              <w:ind w:firstLine="420" w:firstLineChars="200"/>
              <w:rPr>
                <w:rFonts w:hint="eastAsia" w:ascii="宋体" w:hAnsi="宋体" w:eastAsia="宋体" w:cs="宋体"/>
                <w:szCs w:val="21"/>
                <w:highlight w:val="none"/>
              </w:rPr>
            </w:pPr>
          </w:p>
        </w:tc>
        <w:tc>
          <w:tcPr>
            <w:tcW w:w="1144" w:type="dxa"/>
            <w:tcBorders>
              <w:top w:val="single" w:color="auto" w:sz="4" w:space="0"/>
              <w:left w:val="nil"/>
              <w:bottom w:val="single" w:color="auto" w:sz="4" w:space="0"/>
              <w:right w:val="single" w:color="auto" w:sz="4" w:space="0"/>
            </w:tcBorders>
            <w:noWrap w:val="0"/>
            <w:vAlign w:val="center"/>
          </w:tcPr>
          <w:p w14:paraId="6E7AE48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465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1DA78BAE">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w:t>
            </w:r>
          </w:p>
        </w:tc>
        <w:tc>
          <w:tcPr>
            <w:tcW w:w="2547" w:type="dxa"/>
            <w:tcBorders>
              <w:top w:val="single" w:color="auto" w:sz="4" w:space="0"/>
              <w:left w:val="nil"/>
              <w:bottom w:val="single" w:color="auto" w:sz="4" w:space="0"/>
              <w:right w:val="single" w:color="auto" w:sz="4" w:space="0"/>
            </w:tcBorders>
            <w:noWrap w:val="0"/>
            <w:vAlign w:val="center"/>
          </w:tcPr>
          <w:p w14:paraId="07D11472">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w:t>
            </w:r>
          </w:p>
        </w:tc>
        <w:tc>
          <w:tcPr>
            <w:tcW w:w="4712" w:type="dxa"/>
            <w:tcBorders>
              <w:top w:val="single" w:color="auto" w:sz="4" w:space="0"/>
              <w:left w:val="nil"/>
              <w:bottom w:val="single" w:color="auto" w:sz="4" w:space="0"/>
              <w:right w:val="single" w:color="auto" w:sz="4" w:space="0"/>
            </w:tcBorders>
            <w:noWrap w:val="0"/>
            <w:vAlign w:val="center"/>
          </w:tcPr>
          <w:p w14:paraId="76262C7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44" w:type="dxa"/>
            <w:tcBorders>
              <w:top w:val="single" w:color="auto" w:sz="4" w:space="0"/>
              <w:left w:val="nil"/>
              <w:bottom w:val="single" w:color="auto" w:sz="4" w:space="0"/>
              <w:right w:val="single" w:color="auto" w:sz="4" w:space="0"/>
            </w:tcBorders>
            <w:noWrap w:val="0"/>
            <w:vAlign w:val="center"/>
          </w:tcPr>
          <w:p w14:paraId="17F5F12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bl>
    <w:p w14:paraId="5C6D67C2">
      <w:pPr>
        <w:spacing w:line="480" w:lineRule="exact"/>
        <w:ind w:firstLine="422" w:firstLineChars="200"/>
        <w:rPr>
          <w:rFonts w:hint="eastAsia" w:ascii="宋体" w:hAnsi="宋体" w:eastAsia="宋体" w:cs="宋体"/>
          <w:szCs w:val="21"/>
          <w:highlight w:val="none"/>
        </w:rPr>
      </w:pPr>
      <w:r>
        <w:rPr>
          <w:rFonts w:hint="eastAsia" w:ascii="宋体" w:hAnsi="宋体" w:eastAsia="宋体" w:cs="宋体"/>
          <w:b/>
          <w:bCs/>
          <w:highlight w:val="none"/>
        </w:rPr>
        <w:t>供应商</w:t>
      </w:r>
      <w:r>
        <w:rPr>
          <w:rFonts w:hint="eastAsia" w:ascii="宋体" w:hAnsi="宋体" w:eastAsia="宋体" w:cs="宋体"/>
          <w:highlight w:val="none"/>
        </w:rPr>
        <w:t>（盖章）：              法定代表人</w:t>
      </w:r>
      <w:r>
        <w:rPr>
          <w:rFonts w:hint="eastAsia" w:ascii="宋体" w:hAnsi="宋体" w:eastAsia="宋体" w:cs="宋体"/>
          <w:b/>
          <w:bCs/>
          <w:highlight w:val="none"/>
        </w:rPr>
        <w:t>或委托代理人</w:t>
      </w:r>
      <w:r>
        <w:rPr>
          <w:rFonts w:hint="eastAsia" w:ascii="宋体" w:hAnsi="宋体" w:eastAsia="宋体" w:cs="宋体"/>
          <w:highlight w:val="none"/>
        </w:rPr>
        <w:t>（签字或盖章）</w:t>
      </w:r>
    </w:p>
    <w:p w14:paraId="4C40F3D0">
      <w:pPr>
        <w:spacing w:line="480" w:lineRule="exact"/>
        <w:ind w:firstLine="422" w:firstLineChars="200"/>
        <w:rPr>
          <w:rFonts w:hint="eastAsia" w:ascii="宋体" w:hAnsi="宋体" w:eastAsia="宋体" w:cs="宋体"/>
          <w:highlight w:val="none"/>
        </w:rPr>
      </w:pPr>
      <w:r>
        <w:rPr>
          <w:rFonts w:hint="eastAsia" w:ascii="宋体" w:hAnsi="宋体" w:eastAsia="宋体" w:cs="宋体"/>
          <w:b/>
          <w:bCs/>
          <w:highlight w:val="none"/>
        </w:rPr>
        <w:t>日期：</w:t>
      </w:r>
      <w:r>
        <w:rPr>
          <w:rFonts w:hint="eastAsia" w:ascii="宋体" w:hAnsi="宋体" w:eastAsia="宋体" w:cs="宋体"/>
          <w:b/>
          <w:bCs/>
          <w:highlight w:val="none"/>
          <w:u w:val="single"/>
        </w:rPr>
        <w:t xml:space="preserve">  </w:t>
      </w:r>
      <w:r>
        <w:rPr>
          <w:rFonts w:hint="eastAsia" w:ascii="宋体" w:hAnsi="宋体" w:cs="宋体"/>
          <w:b/>
          <w:bCs/>
          <w:highlight w:val="none"/>
          <w:u w:val="single"/>
          <w:lang w:val="en-US" w:eastAsia="zh-CN"/>
        </w:rPr>
        <w:t xml:space="preserve">  </w:t>
      </w:r>
      <w:r>
        <w:rPr>
          <w:rFonts w:hint="eastAsia" w:ascii="宋体" w:hAnsi="宋体" w:eastAsia="宋体" w:cs="宋体"/>
          <w:b/>
          <w:bCs/>
          <w:highlight w:val="none"/>
          <w:u w:val="single"/>
        </w:rPr>
        <w:t xml:space="preserve">  </w:t>
      </w:r>
      <w:r>
        <w:rPr>
          <w:rFonts w:hint="eastAsia" w:ascii="宋体" w:hAnsi="宋体" w:eastAsia="宋体" w:cs="宋体"/>
          <w:b/>
          <w:bCs/>
          <w:highlight w:val="none"/>
        </w:rPr>
        <w:t>年</w:t>
      </w:r>
      <w:r>
        <w:rPr>
          <w:rFonts w:hint="eastAsia" w:ascii="宋体" w:hAnsi="宋体" w:eastAsia="宋体" w:cs="宋体"/>
          <w:b/>
          <w:bCs/>
          <w:highlight w:val="none"/>
          <w:u w:val="single"/>
        </w:rPr>
        <w:t xml:space="preserve">      </w:t>
      </w:r>
      <w:r>
        <w:rPr>
          <w:rFonts w:hint="eastAsia" w:ascii="宋体" w:hAnsi="宋体" w:eastAsia="宋体" w:cs="宋体"/>
          <w:b/>
          <w:bCs/>
          <w:highlight w:val="none"/>
        </w:rPr>
        <w:t>月</w:t>
      </w:r>
      <w:r>
        <w:rPr>
          <w:rFonts w:hint="eastAsia" w:ascii="宋体" w:hAnsi="宋体" w:eastAsia="宋体" w:cs="宋体"/>
          <w:b/>
          <w:bCs/>
          <w:highlight w:val="none"/>
          <w:u w:val="single"/>
        </w:rPr>
        <w:t xml:space="preserve">      </w:t>
      </w:r>
      <w:r>
        <w:rPr>
          <w:rFonts w:hint="eastAsia" w:ascii="宋体" w:hAnsi="宋体" w:eastAsia="宋体" w:cs="宋体"/>
          <w:b/>
          <w:bCs/>
          <w:highlight w:val="none"/>
        </w:rPr>
        <w:t>日</w:t>
      </w:r>
      <w:r>
        <w:rPr>
          <w:rFonts w:hint="eastAsia" w:ascii="宋体" w:hAnsi="宋体" w:eastAsia="宋体" w:cs="宋体"/>
          <w:highlight w:val="none"/>
        </w:rPr>
        <w:t xml:space="preserve"> </w:t>
      </w:r>
    </w:p>
    <w:p w14:paraId="0E5D7C31">
      <w:pPr>
        <w:spacing w:before="240" w:beforeLines="100" w:after="120" w:afterLines="50" w:line="510" w:lineRule="exact"/>
        <w:jc w:val="center"/>
        <w:rPr>
          <w:rFonts w:hint="eastAsia" w:ascii="宋体" w:hAnsi="宋体" w:eastAsia="宋体" w:cs="宋体"/>
          <w:b/>
          <w:bCs/>
          <w:sz w:val="24"/>
          <w:highlight w:val="none"/>
        </w:rPr>
      </w:pPr>
      <w:r>
        <w:rPr>
          <w:rFonts w:hint="eastAsia" w:ascii="宋体" w:hAnsi="宋体" w:eastAsia="宋体" w:cs="宋体"/>
          <w:highlight w:val="none"/>
        </w:rPr>
        <w:br w:type="page"/>
      </w:r>
      <w:r>
        <w:rPr>
          <w:rFonts w:hint="eastAsia" w:ascii="宋体" w:hAnsi="宋体" w:eastAsia="宋体" w:cs="宋体"/>
          <w:b/>
          <w:bCs/>
          <w:sz w:val="24"/>
          <w:highlight w:val="none"/>
        </w:rPr>
        <w:t>（三）报价一览表</w:t>
      </w:r>
    </w:p>
    <w:p w14:paraId="24C6C889">
      <w:pPr>
        <w:rPr>
          <w:rFonts w:hint="eastAsia" w:ascii="宋体" w:hAnsi="宋体" w:eastAsia="宋体" w:cs="宋体"/>
          <w:b/>
          <w:bCs/>
          <w:sz w:val="24"/>
          <w:highlight w:val="none"/>
        </w:rPr>
      </w:pPr>
      <w:r>
        <w:rPr>
          <w:rFonts w:hint="eastAsia" w:ascii="宋体" w:hAnsi="宋体" w:eastAsia="宋体" w:cs="宋体"/>
          <w:b/>
          <w:bCs/>
          <w:sz w:val="24"/>
          <w:highlight w:val="none"/>
        </w:rPr>
        <w:t xml:space="preserve">    项目名称：</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rPr>
        <w:t xml:space="preserve"> </w:t>
      </w:r>
    </w:p>
    <w:p w14:paraId="79C3601D">
      <w:pPr>
        <w:rPr>
          <w:rFonts w:hint="eastAsia" w:ascii="宋体" w:hAnsi="宋体" w:eastAsia="宋体" w:cs="宋体"/>
          <w:sz w:val="24"/>
          <w:highlight w:val="none"/>
        </w:rPr>
      </w:pPr>
      <w:r>
        <w:rPr>
          <w:rFonts w:hint="eastAsia" w:ascii="宋体" w:hAnsi="宋体" w:eastAsia="宋体" w:cs="宋体"/>
          <w:b/>
          <w:bCs/>
          <w:sz w:val="24"/>
          <w:highlight w:val="none"/>
        </w:rPr>
        <w:t xml:space="preserve">    项目编号：</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rPr>
        <w:t xml:space="preserve">                           </w:t>
      </w:r>
    </w:p>
    <w:p w14:paraId="1C2C0484">
      <w:pPr>
        <w:rPr>
          <w:rFonts w:hint="eastAsia" w:ascii="宋体" w:hAnsi="宋体" w:eastAsia="宋体" w:cs="宋体"/>
          <w:b/>
          <w:bCs/>
          <w:sz w:val="24"/>
          <w:highlight w:val="none"/>
        </w:rPr>
      </w:pPr>
      <w:r>
        <w:rPr>
          <w:rFonts w:hint="eastAsia" w:ascii="宋体" w:hAnsi="宋体" w:eastAsia="宋体" w:cs="宋体"/>
          <w:b/>
          <w:bCs/>
          <w:sz w:val="24"/>
          <w:highlight w:val="none"/>
        </w:rPr>
        <w:t xml:space="preserve"> </w:t>
      </w:r>
    </w:p>
    <w:tbl>
      <w:tblPr>
        <w:tblStyle w:val="16"/>
        <w:tblW w:w="927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55"/>
        <w:gridCol w:w="1773"/>
        <w:gridCol w:w="3538"/>
      </w:tblGrid>
      <w:tr w14:paraId="6D4C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809" w:type="dxa"/>
            <w:tcBorders>
              <w:top w:val="single" w:color="auto" w:sz="4" w:space="0"/>
              <w:left w:val="single" w:color="auto" w:sz="4" w:space="0"/>
              <w:bottom w:val="single" w:color="auto" w:sz="4" w:space="0"/>
              <w:right w:val="single" w:color="auto" w:sz="4" w:space="0"/>
            </w:tcBorders>
            <w:noWrap w:val="0"/>
            <w:vAlign w:val="top"/>
          </w:tcPr>
          <w:p w14:paraId="7B290A2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单位名称</w:t>
            </w:r>
          </w:p>
        </w:tc>
        <w:tc>
          <w:tcPr>
            <w:tcW w:w="7466" w:type="dxa"/>
            <w:gridSpan w:val="3"/>
            <w:tcBorders>
              <w:top w:val="single" w:color="auto" w:sz="4" w:space="0"/>
              <w:left w:val="nil"/>
              <w:bottom w:val="single" w:color="auto" w:sz="4" w:space="0"/>
              <w:right w:val="single" w:color="auto" w:sz="4" w:space="0"/>
            </w:tcBorders>
            <w:noWrap w:val="0"/>
            <w:vAlign w:val="top"/>
          </w:tcPr>
          <w:p w14:paraId="46D31F10">
            <w:pPr>
              <w:spacing w:line="400" w:lineRule="exact"/>
              <w:rPr>
                <w:rFonts w:hint="eastAsia" w:ascii="宋体" w:hAnsi="宋体" w:eastAsia="宋体" w:cs="宋体"/>
                <w:sz w:val="24"/>
                <w:highlight w:val="none"/>
              </w:rPr>
            </w:pPr>
          </w:p>
        </w:tc>
      </w:tr>
      <w:tr w14:paraId="7664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52CA319F">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企业等级</w:t>
            </w:r>
          </w:p>
        </w:tc>
        <w:tc>
          <w:tcPr>
            <w:tcW w:w="7466" w:type="dxa"/>
            <w:gridSpan w:val="3"/>
            <w:tcBorders>
              <w:top w:val="single" w:color="auto" w:sz="4" w:space="0"/>
              <w:left w:val="nil"/>
              <w:bottom w:val="single" w:color="auto" w:sz="4" w:space="0"/>
              <w:right w:val="single" w:color="auto" w:sz="4" w:space="0"/>
            </w:tcBorders>
            <w:noWrap w:val="0"/>
            <w:vAlign w:val="center"/>
          </w:tcPr>
          <w:p w14:paraId="5E0A5B7F">
            <w:pPr>
              <w:spacing w:line="400" w:lineRule="exact"/>
              <w:rPr>
                <w:rFonts w:hint="eastAsia" w:ascii="宋体" w:hAnsi="宋体" w:eastAsia="宋体" w:cs="宋体"/>
                <w:sz w:val="24"/>
                <w:highlight w:val="none"/>
              </w:rPr>
            </w:pPr>
          </w:p>
        </w:tc>
      </w:tr>
      <w:tr w14:paraId="46FC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373D90E6">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响应报价（元）</w:t>
            </w:r>
          </w:p>
        </w:tc>
        <w:tc>
          <w:tcPr>
            <w:tcW w:w="7466" w:type="dxa"/>
            <w:gridSpan w:val="3"/>
            <w:tcBorders>
              <w:top w:val="single" w:color="auto" w:sz="4" w:space="0"/>
              <w:left w:val="nil"/>
              <w:bottom w:val="single" w:color="auto" w:sz="4" w:space="0"/>
              <w:right w:val="single" w:color="auto" w:sz="4" w:space="0"/>
            </w:tcBorders>
            <w:noWrap w:val="0"/>
            <w:vAlign w:val="center"/>
          </w:tcPr>
          <w:p w14:paraId="3BC8FC6C">
            <w:pPr>
              <w:spacing w:line="400" w:lineRule="exact"/>
              <w:rPr>
                <w:rFonts w:hint="eastAsia" w:ascii="宋体" w:hAnsi="宋体" w:eastAsia="宋体" w:cs="宋体"/>
                <w:sz w:val="24"/>
                <w:highlight w:val="none"/>
              </w:rPr>
            </w:pPr>
          </w:p>
        </w:tc>
      </w:tr>
      <w:tr w14:paraId="5134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60ACC62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项目经理</w:t>
            </w:r>
          </w:p>
        </w:tc>
        <w:tc>
          <w:tcPr>
            <w:tcW w:w="7466" w:type="dxa"/>
            <w:gridSpan w:val="3"/>
            <w:tcBorders>
              <w:top w:val="single" w:color="auto" w:sz="4" w:space="0"/>
              <w:left w:val="nil"/>
              <w:bottom w:val="single" w:color="auto" w:sz="4" w:space="0"/>
              <w:right w:val="single" w:color="auto" w:sz="4" w:space="0"/>
            </w:tcBorders>
            <w:noWrap w:val="0"/>
            <w:vAlign w:val="center"/>
          </w:tcPr>
          <w:p w14:paraId="4B8DB39E">
            <w:pPr>
              <w:rPr>
                <w:rFonts w:hint="eastAsia" w:ascii="宋体" w:hAnsi="宋体" w:eastAsia="宋体" w:cs="宋体"/>
                <w:szCs w:val="21"/>
                <w:highlight w:val="none"/>
              </w:rPr>
            </w:pPr>
          </w:p>
        </w:tc>
      </w:tr>
      <w:tr w14:paraId="7ACC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809" w:type="dxa"/>
            <w:tcBorders>
              <w:top w:val="single" w:color="auto" w:sz="4" w:space="0"/>
              <w:left w:val="single" w:color="auto" w:sz="4" w:space="0"/>
              <w:bottom w:val="single" w:color="auto" w:sz="4" w:space="0"/>
              <w:right w:val="single" w:color="auto" w:sz="4" w:space="0"/>
            </w:tcBorders>
            <w:noWrap w:val="0"/>
            <w:vAlign w:val="top"/>
          </w:tcPr>
          <w:p w14:paraId="565BC29D">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工程质量</w:t>
            </w:r>
          </w:p>
          <w:p w14:paraId="750CF35B">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标    准</w:t>
            </w:r>
          </w:p>
        </w:tc>
        <w:tc>
          <w:tcPr>
            <w:tcW w:w="2155" w:type="dxa"/>
            <w:tcBorders>
              <w:top w:val="single" w:color="auto" w:sz="4" w:space="0"/>
              <w:left w:val="nil"/>
              <w:bottom w:val="single" w:color="auto" w:sz="4" w:space="0"/>
              <w:right w:val="single" w:color="auto" w:sz="4" w:space="0"/>
            </w:tcBorders>
            <w:noWrap w:val="0"/>
            <w:vAlign w:val="top"/>
          </w:tcPr>
          <w:p w14:paraId="2EDF3AB1">
            <w:pPr>
              <w:spacing w:line="400" w:lineRule="exact"/>
              <w:rPr>
                <w:rFonts w:hint="eastAsia" w:ascii="宋体" w:hAnsi="宋体" w:eastAsia="宋体" w:cs="宋体"/>
                <w:sz w:val="24"/>
                <w:highlight w:val="none"/>
              </w:rPr>
            </w:pPr>
          </w:p>
        </w:tc>
        <w:tc>
          <w:tcPr>
            <w:tcW w:w="1773" w:type="dxa"/>
            <w:tcBorders>
              <w:top w:val="single" w:color="auto" w:sz="4" w:space="0"/>
              <w:left w:val="nil"/>
              <w:bottom w:val="single" w:color="auto" w:sz="4" w:space="0"/>
              <w:right w:val="single" w:color="auto" w:sz="4" w:space="0"/>
            </w:tcBorders>
            <w:noWrap w:val="0"/>
            <w:vAlign w:val="center"/>
          </w:tcPr>
          <w:p w14:paraId="1BBF98C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合同履行期限</w:t>
            </w:r>
          </w:p>
        </w:tc>
        <w:tc>
          <w:tcPr>
            <w:tcW w:w="3538" w:type="dxa"/>
            <w:tcBorders>
              <w:top w:val="single" w:color="auto" w:sz="4" w:space="0"/>
              <w:left w:val="nil"/>
              <w:bottom w:val="single" w:color="auto" w:sz="4" w:space="0"/>
              <w:right w:val="single" w:color="auto" w:sz="4" w:space="0"/>
            </w:tcBorders>
            <w:noWrap w:val="0"/>
            <w:vAlign w:val="top"/>
          </w:tcPr>
          <w:p w14:paraId="1C9B6543">
            <w:pPr>
              <w:spacing w:line="400" w:lineRule="exact"/>
              <w:rPr>
                <w:rFonts w:hint="eastAsia" w:ascii="宋体" w:hAnsi="宋体" w:eastAsia="宋体" w:cs="宋体"/>
                <w:sz w:val="24"/>
                <w:highlight w:val="none"/>
              </w:rPr>
            </w:pPr>
          </w:p>
        </w:tc>
      </w:tr>
      <w:tr w14:paraId="1951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Merge w:val="restart"/>
            <w:tcBorders>
              <w:top w:val="nil"/>
              <w:left w:val="single" w:color="auto" w:sz="4" w:space="0"/>
              <w:bottom w:val="single" w:color="auto" w:sz="4" w:space="0"/>
              <w:right w:val="single" w:color="auto" w:sz="4" w:space="0"/>
            </w:tcBorders>
            <w:noWrap w:val="0"/>
            <w:vAlign w:val="top"/>
          </w:tcPr>
          <w:p w14:paraId="3DC9E1C5">
            <w:pPr>
              <w:spacing w:line="400" w:lineRule="exact"/>
              <w:jc w:val="center"/>
              <w:rPr>
                <w:rFonts w:hint="eastAsia" w:ascii="宋体" w:hAnsi="宋体" w:eastAsia="宋体" w:cs="宋体"/>
                <w:sz w:val="24"/>
                <w:highlight w:val="none"/>
              </w:rPr>
            </w:pPr>
          </w:p>
          <w:p w14:paraId="15CC64C3">
            <w:pPr>
              <w:spacing w:line="400" w:lineRule="exact"/>
              <w:jc w:val="both"/>
              <w:rPr>
                <w:rFonts w:hint="eastAsia" w:ascii="宋体" w:hAnsi="宋体" w:eastAsia="宋体" w:cs="宋体"/>
                <w:sz w:val="24"/>
                <w:highlight w:val="none"/>
              </w:rPr>
            </w:pPr>
          </w:p>
          <w:p w14:paraId="0EB72E13">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7466" w:type="dxa"/>
            <w:gridSpan w:val="3"/>
            <w:tcBorders>
              <w:top w:val="single" w:color="auto" w:sz="4" w:space="0"/>
              <w:left w:val="nil"/>
              <w:bottom w:val="single" w:color="auto" w:sz="4" w:space="0"/>
              <w:right w:val="single" w:color="auto" w:sz="4" w:space="0"/>
            </w:tcBorders>
            <w:noWrap w:val="0"/>
            <w:vAlign w:val="top"/>
          </w:tcPr>
          <w:p w14:paraId="568F76E9">
            <w:pPr>
              <w:spacing w:line="400" w:lineRule="exact"/>
              <w:rPr>
                <w:rFonts w:hint="eastAsia" w:ascii="宋体" w:hAnsi="宋体" w:eastAsia="宋体" w:cs="宋体"/>
                <w:sz w:val="24"/>
                <w:highlight w:val="none"/>
              </w:rPr>
            </w:pPr>
            <w:r>
              <w:rPr>
                <w:rFonts w:hint="eastAsia" w:ascii="宋体" w:hAnsi="宋体" w:eastAsia="宋体" w:cs="宋体"/>
                <w:sz w:val="24"/>
                <w:highlight w:val="none"/>
              </w:rPr>
              <w:t>1、本表只做记录使用，但本表的一切内容均具有法律效力，不得更改。</w:t>
            </w:r>
          </w:p>
        </w:tc>
      </w:tr>
      <w:tr w14:paraId="2B27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809" w:type="dxa"/>
            <w:vMerge w:val="continue"/>
            <w:tcBorders>
              <w:top w:val="nil"/>
              <w:left w:val="single" w:color="auto" w:sz="4" w:space="0"/>
              <w:bottom w:val="single" w:color="auto" w:sz="4" w:space="0"/>
              <w:right w:val="single" w:color="auto" w:sz="4" w:space="0"/>
            </w:tcBorders>
            <w:noWrap w:val="0"/>
            <w:vAlign w:val="center"/>
          </w:tcPr>
          <w:p w14:paraId="608648F0">
            <w:pPr>
              <w:widowControl/>
              <w:jc w:val="left"/>
              <w:rPr>
                <w:rFonts w:hint="eastAsia" w:ascii="宋体" w:hAnsi="宋体" w:eastAsia="宋体" w:cs="宋体"/>
                <w:sz w:val="24"/>
                <w:highlight w:val="none"/>
              </w:rPr>
            </w:pPr>
          </w:p>
        </w:tc>
        <w:tc>
          <w:tcPr>
            <w:tcW w:w="7466" w:type="dxa"/>
            <w:gridSpan w:val="3"/>
            <w:tcBorders>
              <w:top w:val="single" w:color="auto" w:sz="4" w:space="0"/>
              <w:left w:val="nil"/>
              <w:bottom w:val="single" w:color="auto" w:sz="4" w:space="0"/>
              <w:right w:val="single" w:color="auto" w:sz="4" w:space="0"/>
            </w:tcBorders>
            <w:noWrap w:val="0"/>
            <w:vAlign w:val="top"/>
          </w:tcPr>
          <w:p w14:paraId="1700597D">
            <w:pPr>
              <w:spacing w:line="400" w:lineRule="exact"/>
              <w:rPr>
                <w:rFonts w:hint="eastAsia" w:ascii="宋体" w:hAnsi="宋体" w:eastAsia="宋体" w:cs="宋体"/>
                <w:sz w:val="24"/>
                <w:highlight w:val="none"/>
              </w:rPr>
            </w:pPr>
            <w:r>
              <w:rPr>
                <w:rFonts w:hint="eastAsia" w:ascii="宋体" w:hAnsi="宋体" w:eastAsia="宋体" w:cs="宋体"/>
                <w:sz w:val="24"/>
                <w:highlight w:val="none"/>
              </w:rPr>
              <w:t>2、本表内容须与响应文件中正本内容一致，如有不一致以报价一览表内容为准。</w:t>
            </w:r>
          </w:p>
        </w:tc>
      </w:tr>
      <w:tr w14:paraId="4194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Merge w:val="continue"/>
            <w:tcBorders>
              <w:top w:val="nil"/>
              <w:left w:val="single" w:color="auto" w:sz="4" w:space="0"/>
              <w:bottom w:val="single" w:color="auto" w:sz="4" w:space="0"/>
              <w:right w:val="single" w:color="auto" w:sz="4" w:space="0"/>
            </w:tcBorders>
            <w:noWrap w:val="0"/>
            <w:vAlign w:val="center"/>
          </w:tcPr>
          <w:p w14:paraId="05625BAB">
            <w:pPr>
              <w:widowControl/>
              <w:jc w:val="left"/>
              <w:rPr>
                <w:rFonts w:hint="eastAsia" w:ascii="宋体" w:hAnsi="宋体" w:eastAsia="宋体" w:cs="宋体"/>
                <w:sz w:val="24"/>
                <w:highlight w:val="none"/>
              </w:rPr>
            </w:pPr>
          </w:p>
        </w:tc>
        <w:tc>
          <w:tcPr>
            <w:tcW w:w="7466" w:type="dxa"/>
            <w:gridSpan w:val="3"/>
            <w:tcBorders>
              <w:top w:val="single" w:color="auto" w:sz="4" w:space="0"/>
              <w:left w:val="nil"/>
              <w:bottom w:val="single" w:color="auto" w:sz="4" w:space="0"/>
              <w:right w:val="single" w:color="auto" w:sz="4" w:space="0"/>
            </w:tcBorders>
            <w:noWrap w:val="0"/>
            <w:vAlign w:val="top"/>
          </w:tcPr>
          <w:p w14:paraId="44537327">
            <w:pPr>
              <w:spacing w:line="400" w:lineRule="exact"/>
              <w:rPr>
                <w:rFonts w:hint="eastAsia" w:ascii="宋体" w:hAnsi="宋体" w:eastAsia="宋体" w:cs="宋体"/>
                <w:sz w:val="24"/>
                <w:highlight w:val="none"/>
              </w:rPr>
            </w:pPr>
            <w:r>
              <w:rPr>
                <w:rFonts w:hint="eastAsia" w:ascii="宋体" w:hAnsi="宋体" w:eastAsia="宋体" w:cs="宋体"/>
                <w:sz w:val="24"/>
                <w:highlight w:val="none"/>
              </w:rPr>
              <w:t>3、报价一览表所列工程项目报价单总和。</w:t>
            </w:r>
          </w:p>
        </w:tc>
      </w:tr>
      <w:tr w14:paraId="7F7B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9" w:type="dxa"/>
            <w:vMerge w:val="continue"/>
            <w:tcBorders>
              <w:top w:val="nil"/>
              <w:left w:val="single" w:color="auto" w:sz="4" w:space="0"/>
              <w:bottom w:val="single" w:color="auto" w:sz="4" w:space="0"/>
              <w:right w:val="single" w:color="auto" w:sz="4" w:space="0"/>
            </w:tcBorders>
            <w:noWrap w:val="0"/>
            <w:vAlign w:val="center"/>
          </w:tcPr>
          <w:p w14:paraId="2818C111">
            <w:pPr>
              <w:widowControl/>
              <w:jc w:val="left"/>
              <w:rPr>
                <w:rFonts w:hint="eastAsia" w:ascii="宋体" w:hAnsi="宋体" w:eastAsia="宋体" w:cs="宋体"/>
                <w:sz w:val="24"/>
                <w:highlight w:val="none"/>
              </w:rPr>
            </w:pPr>
          </w:p>
        </w:tc>
        <w:tc>
          <w:tcPr>
            <w:tcW w:w="7466" w:type="dxa"/>
            <w:gridSpan w:val="3"/>
            <w:tcBorders>
              <w:top w:val="single" w:color="auto" w:sz="4" w:space="0"/>
              <w:left w:val="nil"/>
              <w:bottom w:val="single" w:color="auto" w:sz="4" w:space="0"/>
              <w:right w:val="single" w:color="auto" w:sz="4" w:space="0"/>
            </w:tcBorders>
            <w:noWrap w:val="0"/>
            <w:vAlign w:val="top"/>
          </w:tcPr>
          <w:p w14:paraId="559F93E0">
            <w:pPr>
              <w:spacing w:line="400" w:lineRule="exact"/>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cs="宋体"/>
                <w:sz w:val="24"/>
                <w:highlight w:val="none"/>
                <w:lang w:eastAsia="zh-CN"/>
              </w:rPr>
              <w:t>响应</w:t>
            </w:r>
            <w:r>
              <w:rPr>
                <w:rFonts w:hint="eastAsia" w:ascii="宋体" w:hAnsi="宋体" w:eastAsia="宋体" w:cs="宋体"/>
                <w:sz w:val="24"/>
                <w:highlight w:val="none"/>
              </w:rPr>
              <w:t>报价以</w:t>
            </w:r>
            <w:r>
              <w:rPr>
                <w:rFonts w:hint="eastAsia" w:ascii="宋体" w:hAnsi="宋体" w:cs="宋体"/>
                <w:sz w:val="24"/>
                <w:highlight w:val="none"/>
                <w:lang w:eastAsia="zh-CN"/>
              </w:rPr>
              <w:t>元</w:t>
            </w:r>
            <w:r>
              <w:rPr>
                <w:rFonts w:hint="eastAsia" w:ascii="宋体" w:hAnsi="宋体" w:eastAsia="宋体" w:cs="宋体"/>
                <w:sz w:val="24"/>
                <w:highlight w:val="none"/>
              </w:rPr>
              <w:t>为单位。</w:t>
            </w:r>
          </w:p>
        </w:tc>
      </w:tr>
      <w:tr w14:paraId="1815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9275" w:type="dxa"/>
            <w:gridSpan w:val="4"/>
            <w:tcBorders>
              <w:top w:val="single" w:color="auto" w:sz="4" w:space="0"/>
              <w:left w:val="single" w:color="auto" w:sz="4" w:space="0"/>
              <w:bottom w:val="single" w:color="auto" w:sz="4" w:space="0"/>
              <w:right w:val="single" w:color="auto" w:sz="4" w:space="0"/>
            </w:tcBorders>
            <w:noWrap w:val="0"/>
            <w:vAlign w:val="top"/>
          </w:tcPr>
          <w:p w14:paraId="56697FE6">
            <w:pPr>
              <w:spacing w:line="400" w:lineRule="exact"/>
              <w:rPr>
                <w:rFonts w:hint="eastAsia" w:ascii="宋体" w:hAnsi="宋体" w:eastAsia="宋体" w:cs="宋体"/>
                <w:sz w:val="24"/>
                <w:highlight w:val="none"/>
              </w:rPr>
            </w:pPr>
            <w:r>
              <w:rPr>
                <w:rFonts w:hint="eastAsia" w:ascii="宋体" w:hAnsi="宋体" w:eastAsia="宋体" w:cs="宋体"/>
                <w:sz w:val="24"/>
                <w:highlight w:val="none"/>
              </w:rPr>
              <w:t>供应商：    （盖章）                    被授权人：   （签字或盖章）</w:t>
            </w:r>
          </w:p>
        </w:tc>
      </w:tr>
    </w:tbl>
    <w:p w14:paraId="3BD37366">
      <w:pPr>
        <w:ind w:left="5040"/>
        <w:rPr>
          <w:rFonts w:hint="eastAsia" w:ascii="宋体" w:hAnsi="宋体" w:eastAsia="宋体" w:cs="宋体"/>
          <w:b/>
          <w:bCs/>
          <w:sz w:val="24"/>
          <w:highlight w:val="none"/>
        </w:rPr>
      </w:pPr>
      <w:r>
        <w:rPr>
          <w:rFonts w:hint="eastAsia" w:ascii="宋体" w:hAnsi="宋体" w:eastAsia="宋体" w:cs="宋体"/>
          <w:b/>
          <w:bCs/>
          <w:sz w:val="24"/>
          <w:highlight w:val="none"/>
        </w:rPr>
        <w:t xml:space="preserve"> </w:t>
      </w:r>
    </w:p>
    <w:p w14:paraId="4C844D21">
      <w:pPr>
        <w:spacing w:line="400" w:lineRule="exact"/>
        <w:rPr>
          <w:rFonts w:hint="eastAsia" w:ascii="宋体" w:hAnsi="宋体" w:eastAsia="宋体" w:cs="宋体"/>
          <w:sz w:val="24"/>
          <w:highlight w:val="none"/>
        </w:rPr>
      </w:pPr>
      <w:r>
        <w:rPr>
          <w:rFonts w:hint="eastAsia" w:ascii="宋体" w:hAnsi="宋体" w:eastAsia="宋体" w:cs="宋体"/>
          <w:sz w:val="24"/>
          <w:highlight w:val="none"/>
        </w:rPr>
        <w:t>注：</w:t>
      </w:r>
    </w:p>
    <w:p w14:paraId="0857E5D0">
      <w:pPr>
        <w:spacing w:line="40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eastAsia="zh-CN"/>
        </w:rPr>
        <w:t>报价一览表</w:t>
      </w:r>
      <w:r>
        <w:rPr>
          <w:rFonts w:hint="eastAsia" w:ascii="宋体" w:hAnsi="宋体" w:eastAsia="宋体" w:cs="宋体"/>
          <w:sz w:val="24"/>
          <w:highlight w:val="none"/>
        </w:rPr>
        <w:t>”的内容应与“工程量清单”以及响应文件的其他相关内容一致。</w:t>
      </w:r>
    </w:p>
    <w:p w14:paraId="7F083080">
      <w:pPr>
        <w:spacing w:line="4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eastAsia="zh-CN"/>
        </w:rPr>
        <w:t>报价一览表</w:t>
      </w:r>
      <w:r>
        <w:rPr>
          <w:rFonts w:hint="eastAsia" w:ascii="宋体" w:hAnsi="宋体" w:eastAsia="宋体" w:cs="宋体"/>
          <w:sz w:val="24"/>
          <w:highlight w:val="none"/>
        </w:rPr>
        <w:t>”中各个栏目都必须完整、准确填写。“</w:t>
      </w:r>
      <w:r>
        <w:rPr>
          <w:rFonts w:hint="eastAsia" w:ascii="宋体" w:hAnsi="宋体" w:cs="宋体"/>
          <w:sz w:val="24"/>
          <w:highlight w:val="none"/>
          <w:lang w:eastAsia="zh-CN"/>
        </w:rPr>
        <w:t>报价一览表</w:t>
      </w:r>
      <w:r>
        <w:rPr>
          <w:rFonts w:hint="eastAsia" w:ascii="宋体" w:hAnsi="宋体" w:eastAsia="宋体" w:cs="宋体"/>
          <w:sz w:val="24"/>
          <w:highlight w:val="none"/>
        </w:rPr>
        <w:t>”的所有内容都不允许补充或者修改。</w:t>
      </w:r>
    </w:p>
    <w:p w14:paraId="641B279F">
      <w:pPr>
        <w:spacing w:line="400" w:lineRule="exact"/>
        <w:rPr>
          <w:rFonts w:hint="eastAsia" w:ascii="宋体" w:hAnsi="宋体" w:eastAsia="宋体" w:cs="宋体"/>
          <w:sz w:val="24"/>
          <w:highlight w:val="none"/>
        </w:rPr>
      </w:pPr>
      <w:r>
        <w:rPr>
          <w:rFonts w:hint="eastAsia" w:ascii="宋体" w:hAnsi="宋体" w:eastAsia="宋体" w:cs="宋体"/>
          <w:sz w:val="24"/>
          <w:highlight w:val="none"/>
        </w:rPr>
        <w:t>3.格式以政采云为准。</w:t>
      </w:r>
    </w:p>
    <w:p w14:paraId="1FB91C63">
      <w:pPr>
        <w:spacing w:line="400" w:lineRule="exact"/>
        <w:rPr>
          <w:rFonts w:hint="eastAsia" w:ascii="宋体" w:hAnsi="宋体" w:eastAsia="宋体" w:cs="宋体"/>
          <w:sz w:val="24"/>
          <w:highlight w:val="none"/>
        </w:rPr>
      </w:pPr>
    </w:p>
    <w:p w14:paraId="42CA0273">
      <w:pPr>
        <w:spacing w:before="240" w:beforeLines="100" w:after="120" w:afterLines="50" w:line="510" w:lineRule="exact"/>
        <w:jc w:val="center"/>
        <w:rPr>
          <w:rFonts w:hint="eastAsia" w:ascii="宋体" w:hAnsi="宋体" w:eastAsia="宋体" w:cs="宋体"/>
          <w:b/>
          <w:bCs/>
          <w:sz w:val="24"/>
          <w:highlight w:val="none"/>
        </w:rPr>
      </w:pPr>
      <w:r>
        <w:rPr>
          <w:rFonts w:hint="eastAsia" w:ascii="宋体" w:hAnsi="宋体" w:eastAsia="宋体" w:cs="宋体"/>
          <w:sz w:val="24"/>
          <w:highlight w:val="none"/>
        </w:rPr>
        <w:t xml:space="preserve">                                                        年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月    日</w:t>
      </w:r>
    </w:p>
    <w:p w14:paraId="5B7459D9">
      <w:pPr>
        <w:spacing w:before="240" w:beforeLines="100" w:after="120" w:afterLines="50"/>
        <w:jc w:val="center"/>
        <w:rPr>
          <w:rFonts w:hint="eastAsia" w:ascii="宋体" w:hAnsi="宋体" w:eastAsia="宋体" w:cs="宋体"/>
          <w:sz w:val="28"/>
          <w:szCs w:val="28"/>
          <w:highlight w:val="none"/>
        </w:rPr>
      </w:pPr>
      <w:r>
        <w:rPr>
          <w:rFonts w:hint="eastAsia" w:ascii="宋体" w:hAnsi="宋体" w:eastAsia="宋体" w:cs="宋体"/>
          <w:highlight w:val="none"/>
        </w:rPr>
        <w:br w:type="page"/>
      </w:r>
      <w:r>
        <w:rPr>
          <w:rFonts w:hint="eastAsia" w:ascii="宋体" w:hAnsi="宋体" w:eastAsia="宋体" w:cs="宋体"/>
          <w:sz w:val="28"/>
          <w:szCs w:val="28"/>
          <w:highlight w:val="none"/>
        </w:rPr>
        <w:t>二、法定代表人身份证明</w:t>
      </w:r>
    </w:p>
    <w:p w14:paraId="28C15557">
      <w:pPr>
        <w:spacing w:line="500" w:lineRule="exact"/>
        <w:rPr>
          <w:rFonts w:hint="eastAsia" w:ascii="宋体" w:hAnsi="宋体" w:eastAsia="宋体" w:cs="宋体"/>
          <w:szCs w:val="21"/>
          <w:highlight w:val="none"/>
        </w:rPr>
      </w:pPr>
      <w:r>
        <w:rPr>
          <w:rFonts w:hint="eastAsia" w:ascii="宋体" w:hAnsi="宋体" w:eastAsia="宋体" w:cs="宋体"/>
          <w:highlight w:val="none"/>
        </w:rPr>
        <w:t>投 标 人：</w:t>
      </w:r>
      <w:r>
        <w:rPr>
          <w:rFonts w:hint="eastAsia" w:ascii="宋体" w:hAnsi="宋体" w:eastAsia="宋体" w:cs="宋体"/>
          <w:highlight w:val="none"/>
          <w:u w:val="single"/>
        </w:rPr>
        <w:t xml:space="preserve">                                                        </w:t>
      </w:r>
    </w:p>
    <w:p w14:paraId="0AB020A0">
      <w:pPr>
        <w:spacing w:line="500" w:lineRule="exact"/>
        <w:rPr>
          <w:rFonts w:hint="eastAsia" w:ascii="宋体" w:hAnsi="宋体" w:eastAsia="宋体" w:cs="宋体"/>
          <w:highlight w:val="none"/>
        </w:rPr>
      </w:pPr>
      <w:r>
        <w:rPr>
          <w:rFonts w:hint="eastAsia" w:ascii="宋体" w:hAnsi="宋体" w:eastAsia="宋体" w:cs="宋体"/>
          <w:highlight w:val="none"/>
        </w:rPr>
        <w:t>单位性质：</w:t>
      </w:r>
      <w:r>
        <w:rPr>
          <w:rFonts w:hint="eastAsia" w:ascii="宋体" w:hAnsi="宋体" w:eastAsia="宋体" w:cs="宋体"/>
          <w:highlight w:val="none"/>
          <w:u w:val="single"/>
        </w:rPr>
        <w:t xml:space="preserve">                                                        </w:t>
      </w:r>
    </w:p>
    <w:p w14:paraId="4DEED8DD">
      <w:pPr>
        <w:spacing w:line="500" w:lineRule="exact"/>
        <w:rPr>
          <w:rFonts w:hint="eastAsia" w:ascii="宋体" w:hAnsi="宋体" w:eastAsia="宋体" w:cs="宋体"/>
          <w:highlight w:val="none"/>
        </w:rPr>
      </w:pPr>
      <w:r>
        <w:rPr>
          <w:rFonts w:hint="eastAsia" w:ascii="宋体" w:hAnsi="宋体" w:eastAsia="宋体" w:cs="宋体"/>
          <w:highlight w:val="none"/>
        </w:rPr>
        <w:t>地    址：</w:t>
      </w:r>
      <w:r>
        <w:rPr>
          <w:rFonts w:hint="eastAsia" w:ascii="宋体" w:hAnsi="宋体" w:eastAsia="宋体" w:cs="宋体"/>
          <w:highlight w:val="none"/>
          <w:u w:val="single"/>
        </w:rPr>
        <w:t xml:space="preserve">                                                        </w:t>
      </w:r>
    </w:p>
    <w:p w14:paraId="5AF13769">
      <w:pPr>
        <w:spacing w:line="500" w:lineRule="exact"/>
        <w:rPr>
          <w:rFonts w:hint="eastAsia" w:ascii="宋体" w:hAnsi="宋体" w:eastAsia="宋体" w:cs="宋体"/>
          <w:highlight w:val="none"/>
        </w:rPr>
      </w:pPr>
      <w:r>
        <w:rPr>
          <w:rFonts w:hint="eastAsia" w:ascii="宋体" w:hAnsi="宋体" w:eastAsia="宋体" w:cs="宋体"/>
          <w:highlight w:val="none"/>
        </w:rPr>
        <w:t>成立时间：                 年              月              日</w:t>
      </w:r>
    </w:p>
    <w:p w14:paraId="256EB88E">
      <w:pPr>
        <w:spacing w:line="500" w:lineRule="exact"/>
        <w:rPr>
          <w:rFonts w:hint="eastAsia" w:ascii="宋体" w:hAnsi="宋体" w:eastAsia="宋体" w:cs="宋体"/>
          <w:highlight w:val="none"/>
        </w:rPr>
      </w:pPr>
      <w:r>
        <w:rPr>
          <w:rFonts w:hint="eastAsia" w:ascii="宋体" w:hAnsi="宋体" w:eastAsia="宋体" w:cs="宋体"/>
          <w:highlight w:val="none"/>
        </w:rPr>
        <w:t xml:space="preserve">经营期限：                                                        </w:t>
      </w:r>
    </w:p>
    <w:p w14:paraId="457A46C7">
      <w:pPr>
        <w:spacing w:line="500" w:lineRule="exact"/>
        <w:rPr>
          <w:rFonts w:hint="eastAsia" w:ascii="宋体" w:hAnsi="宋体" w:eastAsia="宋体" w:cs="宋体"/>
          <w:highlight w:val="none"/>
        </w:rPr>
      </w:pPr>
      <w:r>
        <w:rPr>
          <w:rFonts w:hint="eastAsia" w:ascii="宋体" w:hAnsi="宋体" w:eastAsia="宋体" w:cs="宋体"/>
          <w:highlight w:val="none"/>
        </w:rPr>
        <w:t xml:space="preserve">姓    名：                          性        别：                </w:t>
      </w:r>
    </w:p>
    <w:p w14:paraId="794EB392">
      <w:pPr>
        <w:spacing w:line="500" w:lineRule="exact"/>
        <w:rPr>
          <w:rFonts w:hint="eastAsia" w:ascii="宋体" w:hAnsi="宋体" w:eastAsia="宋体" w:cs="宋体"/>
          <w:highlight w:val="none"/>
        </w:rPr>
      </w:pPr>
      <w:r>
        <w:rPr>
          <w:rFonts w:hint="eastAsia" w:ascii="宋体" w:hAnsi="宋体" w:eastAsia="宋体" w:cs="宋体"/>
          <w:highlight w:val="none"/>
        </w:rPr>
        <w:t xml:space="preserve">年    龄：                          职        务：                </w:t>
      </w:r>
    </w:p>
    <w:p w14:paraId="34391A51">
      <w:pPr>
        <w:spacing w:line="500" w:lineRule="exact"/>
        <w:rPr>
          <w:rFonts w:hint="eastAsia" w:ascii="宋体" w:hAnsi="宋体" w:eastAsia="宋体" w:cs="宋体"/>
          <w:highlight w:val="none"/>
        </w:rPr>
      </w:pPr>
      <w:r>
        <w:rPr>
          <w:rFonts w:hint="eastAsia" w:ascii="宋体" w:hAnsi="宋体" w:eastAsia="宋体" w:cs="宋体"/>
          <w:highlight w:val="none"/>
        </w:rPr>
        <w:t>系                                                 （供应商名称）的法定代表人。</w:t>
      </w:r>
    </w:p>
    <w:p w14:paraId="275BF853">
      <w:pPr>
        <w:spacing w:line="500" w:lineRule="exact"/>
        <w:rPr>
          <w:rFonts w:hint="eastAsia" w:ascii="宋体" w:hAnsi="宋体" w:eastAsia="宋体" w:cs="宋体"/>
          <w:highlight w:val="none"/>
        </w:rPr>
      </w:pPr>
      <w:r>
        <w:rPr>
          <w:rFonts w:hint="eastAsia" w:ascii="宋体" w:hAnsi="宋体" w:eastAsia="宋体" w:cs="宋体"/>
          <w:highlight w:val="none"/>
        </w:rPr>
        <w:t>特此证明。</w:t>
      </w:r>
    </w:p>
    <w:p w14:paraId="3BA72B20">
      <w:pPr>
        <w:spacing w:line="500" w:lineRule="exact"/>
        <w:rPr>
          <w:rFonts w:hint="eastAsia" w:ascii="宋体" w:hAnsi="宋体" w:eastAsia="宋体" w:cs="宋体"/>
          <w:highlight w:val="none"/>
        </w:rPr>
      </w:pPr>
      <w:r>
        <w:rPr>
          <w:rFonts w:hint="eastAsia" w:ascii="宋体" w:hAnsi="宋体" w:eastAsia="宋体" w:cs="宋体"/>
          <w:highlight w:val="none"/>
        </w:rPr>
        <w:t xml:space="preserve"> </w:t>
      </w:r>
    </w:p>
    <w:p w14:paraId="73781B62">
      <w:pPr>
        <w:spacing w:line="500" w:lineRule="exact"/>
        <w:rPr>
          <w:rFonts w:hint="eastAsia" w:ascii="宋体" w:hAnsi="宋体" w:eastAsia="宋体" w:cs="宋体"/>
          <w:highlight w:val="none"/>
        </w:rPr>
      </w:pPr>
      <w:r>
        <w:rPr>
          <w:rFonts w:hint="eastAsia" w:ascii="宋体" w:hAnsi="宋体" w:eastAsia="宋体" w:cs="宋体"/>
          <w:highlight w:val="none"/>
        </w:rPr>
        <w:t xml:space="preserve"> </w:t>
      </w:r>
    </w:p>
    <w:p w14:paraId="027B589E">
      <w:pPr>
        <w:wordWrap w:val="0"/>
        <w:spacing w:line="500" w:lineRule="exact"/>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56BEDE18">
      <w:pPr>
        <w:wordWrap w:val="0"/>
        <w:spacing w:line="500" w:lineRule="exact"/>
        <w:jc w:val="right"/>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 xml:space="preserve">日          </w:t>
      </w:r>
    </w:p>
    <w:p w14:paraId="0568586A">
      <w:pPr>
        <w:spacing w:before="240" w:beforeLines="100" w:after="120" w:afterLines="50"/>
        <w:jc w:val="center"/>
        <w:rPr>
          <w:rFonts w:hint="eastAsia" w:ascii="宋体" w:hAnsi="宋体" w:eastAsia="宋体" w:cs="宋体"/>
          <w:sz w:val="28"/>
          <w:szCs w:val="28"/>
          <w:highlight w:val="none"/>
        </w:rPr>
      </w:pPr>
      <w:r>
        <w:rPr>
          <w:rFonts w:hint="eastAsia" w:ascii="宋体" w:hAnsi="宋体" w:eastAsia="宋体" w:cs="宋体"/>
          <w:highlight w:val="none"/>
        </w:rPr>
        <w:br w:type="page"/>
      </w:r>
      <w:r>
        <w:rPr>
          <w:rFonts w:hint="eastAsia" w:ascii="宋体" w:hAnsi="宋体" w:eastAsia="宋体" w:cs="宋体"/>
          <w:sz w:val="28"/>
          <w:szCs w:val="28"/>
          <w:highlight w:val="none"/>
        </w:rPr>
        <w:t>三、授权委托书</w:t>
      </w:r>
    </w:p>
    <w:p w14:paraId="661B1801">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highlight w:val="none"/>
        </w:rPr>
        <w:t>本人</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（供应商名称）的法定代表人，现委托</w:t>
      </w:r>
      <w:r>
        <w:rPr>
          <w:rFonts w:hint="eastAsia" w:ascii="宋体" w:hAnsi="宋体" w:eastAsia="宋体" w:cs="宋体"/>
          <w:highlight w:val="none"/>
          <w:u w:val="single"/>
        </w:rPr>
        <w:t xml:space="preserve">      </w:t>
      </w:r>
      <w:r>
        <w:rPr>
          <w:rFonts w:hint="eastAsia" w:ascii="宋体" w:hAnsi="宋体" w:eastAsia="宋体" w:cs="宋体"/>
          <w:highlight w:val="none"/>
        </w:rPr>
        <w:t>（姓名）为我方代理人。代理人根据授权，以我方名义签署、澄清、说明、补正、递交、撤回、修改</w:t>
      </w:r>
      <w:r>
        <w:rPr>
          <w:rFonts w:hint="eastAsia" w:ascii="宋体" w:hAnsi="宋体" w:eastAsia="宋体" w:cs="宋体"/>
          <w:highlight w:val="none"/>
          <w:u w:val="single"/>
        </w:rPr>
        <w:t xml:space="preserve">             </w:t>
      </w: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highlight w:val="none"/>
        </w:rPr>
        <w:t>施工响应文件、签订合同和处理有关事宜，其法律后果由我方承担。</w:t>
      </w:r>
    </w:p>
    <w:p w14:paraId="038CF582">
      <w:pPr>
        <w:spacing w:before="120" w:beforeLines="50" w:line="500" w:lineRule="exact"/>
        <w:ind w:firstLine="420" w:firstLineChars="200"/>
        <w:rPr>
          <w:rFonts w:hint="eastAsia" w:ascii="宋体" w:hAnsi="宋体" w:eastAsia="宋体" w:cs="宋体"/>
          <w:highlight w:val="none"/>
        </w:rPr>
      </w:pPr>
      <w:r>
        <w:rPr>
          <w:rFonts w:hint="eastAsia" w:ascii="宋体" w:hAnsi="宋体" w:eastAsia="宋体" w:cs="宋体"/>
          <w:highlight w:val="none"/>
        </w:rPr>
        <w:t>委托期限：</w:t>
      </w:r>
      <w:r>
        <w:rPr>
          <w:rFonts w:hint="eastAsia" w:ascii="宋体" w:hAnsi="宋体" w:eastAsia="宋体" w:cs="宋体"/>
          <w:highlight w:val="none"/>
          <w:u w:val="single"/>
        </w:rPr>
        <w:t xml:space="preserve">                                                          </w:t>
      </w:r>
    </w:p>
    <w:p w14:paraId="74B77F58">
      <w:pPr>
        <w:spacing w:line="500" w:lineRule="exact"/>
        <w:ind w:firstLine="1260" w:firstLineChars="600"/>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677FB63C">
      <w:pPr>
        <w:spacing w:before="240" w:beforeLines="100" w:after="240" w:afterLines="100" w:line="500" w:lineRule="exact"/>
        <w:ind w:firstLine="420" w:firstLineChars="200"/>
        <w:rPr>
          <w:rFonts w:hint="eastAsia" w:ascii="宋体" w:hAnsi="宋体" w:eastAsia="宋体" w:cs="宋体"/>
          <w:highlight w:val="none"/>
        </w:rPr>
      </w:pPr>
      <w:r>
        <w:rPr>
          <w:rFonts w:hint="eastAsia" w:ascii="宋体" w:hAnsi="宋体" w:eastAsia="宋体" w:cs="宋体"/>
          <w:highlight w:val="none"/>
        </w:rPr>
        <w:t>代理人无转委托权。</w:t>
      </w:r>
    </w:p>
    <w:p w14:paraId="0FD410D6">
      <w:pPr>
        <w:spacing w:after="240" w:afterLines="100" w:line="500" w:lineRule="exact"/>
        <w:ind w:firstLine="420" w:firstLineChars="200"/>
        <w:rPr>
          <w:rFonts w:hint="eastAsia" w:ascii="宋体" w:hAnsi="宋体" w:eastAsia="宋体" w:cs="宋体"/>
          <w:highlight w:val="none"/>
        </w:rPr>
      </w:pPr>
      <w:r>
        <w:rPr>
          <w:rFonts w:hint="eastAsia" w:ascii="宋体" w:hAnsi="宋体" w:eastAsia="宋体" w:cs="宋体"/>
          <w:highlight w:val="none"/>
        </w:rPr>
        <w:t>附：法定代表人身份证明</w:t>
      </w:r>
    </w:p>
    <w:p w14:paraId="3367E5E9">
      <w:pPr>
        <w:spacing w:line="500" w:lineRule="exact"/>
        <w:rPr>
          <w:rFonts w:hint="eastAsia" w:ascii="宋体" w:hAnsi="宋体" w:eastAsia="宋体" w:cs="宋体"/>
          <w:highlight w:val="none"/>
        </w:rPr>
      </w:pPr>
      <w:r>
        <w:rPr>
          <w:rFonts w:hint="eastAsia" w:ascii="宋体" w:hAnsi="宋体" w:eastAsia="宋体" w:cs="宋体"/>
          <w:highlight w:val="none"/>
        </w:rPr>
        <w:t xml:space="preserve"> </w:t>
      </w:r>
    </w:p>
    <w:p w14:paraId="40E8642A">
      <w:pPr>
        <w:spacing w:line="400" w:lineRule="exact"/>
        <w:ind w:firstLine="3570" w:firstLineChars="1700"/>
        <w:rPr>
          <w:rFonts w:hint="eastAsia" w:ascii="宋体" w:hAnsi="宋体" w:eastAsia="宋体" w:cs="宋体"/>
          <w:highlight w:val="none"/>
        </w:rPr>
      </w:pPr>
      <w:r>
        <w:rPr>
          <w:rFonts w:hint="eastAsia" w:ascii="宋体" w:hAnsi="宋体" w:eastAsia="宋体" w:cs="宋体"/>
          <w:highlight w:val="none"/>
        </w:rPr>
        <w:t>供  应  商：</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77527380">
      <w:pPr>
        <w:spacing w:line="400" w:lineRule="exact"/>
        <w:ind w:firstLine="3570" w:firstLineChars="1700"/>
        <w:rPr>
          <w:rFonts w:hint="eastAsia" w:ascii="宋体" w:hAnsi="宋体" w:eastAsia="宋体" w:cs="宋体"/>
          <w:highlight w:val="none"/>
        </w:rPr>
      </w:pPr>
      <w:r>
        <w:rPr>
          <w:rFonts w:hint="eastAsia" w:ascii="宋体" w:hAnsi="宋体" w:eastAsia="宋体" w:cs="宋体"/>
          <w:highlight w:val="none"/>
        </w:rPr>
        <w:t xml:space="preserve"> </w:t>
      </w:r>
    </w:p>
    <w:p w14:paraId="255C41F3">
      <w:pPr>
        <w:spacing w:line="400" w:lineRule="exact"/>
        <w:ind w:firstLine="3570" w:firstLineChars="1700"/>
        <w:rPr>
          <w:rFonts w:hint="eastAsia" w:ascii="宋体" w:hAnsi="宋体" w:eastAsia="宋体" w:cs="宋体"/>
          <w:highlight w:val="none"/>
        </w:rPr>
      </w:pP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14:paraId="15886519">
      <w:pPr>
        <w:spacing w:line="400" w:lineRule="exact"/>
        <w:ind w:firstLine="3570" w:firstLineChars="1700"/>
        <w:rPr>
          <w:rFonts w:hint="eastAsia" w:ascii="宋体" w:hAnsi="宋体" w:eastAsia="宋体" w:cs="宋体"/>
          <w:highlight w:val="none"/>
        </w:rPr>
      </w:pPr>
      <w:r>
        <w:rPr>
          <w:rFonts w:hint="eastAsia" w:ascii="宋体" w:hAnsi="宋体" w:eastAsia="宋体" w:cs="宋体"/>
          <w:highlight w:val="none"/>
        </w:rPr>
        <w:t xml:space="preserve"> </w:t>
      </w:r>
    </w:p>
    <w:p w14:paraId="43E9300F">
      <w:pPr>
        <w:spacing w:line="400" w:lineRule="exact"/>
        <w:ind w:firstLine="3570" w:firstLineChars="1700"/>
        <w:rPr>
          <w:rFonts w:hint="eastAsia" w:ascii="宋体" w:hAnsi="宋体" w:eastAsia="宋体" w:cs="宋体"/>
          <w:highlight w:val="none"/>
          <w:u w:val="single"/>
        </w:rPr>
      </w:pPr>
      <w:r>
        <w:rPr>
          <w:rFonts w:hint="eastAsia" w:ascii="宋体" w:hAnsi="宋体" w:eastAsia="宋体" w:cs="宋体"/>
          <w:highlight w:val="none"/>
        </w:rPr>
        <w:t>身份证号码：</w:t>
      </w:r>
      <w:r>
        <w:rPr>
          <w:rFonts w:hint="eastAsia" w:ascii="宋体" w:hAnsi="宋体" w:eastAsia="宋体" w:cs="宋体"/>
          <w:highlight w:val="none"/>
          <w:u w:val="single"/>
        </w:rPr>
        <w:t xml:space="preserve">                                   </w:t>
      </w:r>
    </w:p>
    <w:p w14:paraId="5E3C496D">
      <w:pPr>
        <w:spacing w:line="400" w:lineRule="exact"/>
        <w:ind w:firstLine="3570" w:firstLineChars="1700"/>
        <w:rPr>
          <w:rFonts w:hint="eastAsia" w:ascii="宋体" w:hAnsi="宋体" w:eastAsia="宋体" w:cs="宋体"/>
          <w:highlight w:val="none"/>
          <w:u w:val="single"/>
        </w:rPr>
      </w:pPr>
    </w:p>
    <w:p w14:paraId="309077BB">
      <w:pPr>
        <w:spacing w:line="400" w:lineRule="exact"/>
        <w:ind w:firstLine="3570" w:firstLineChars="1700"/>
        <w:rPr>
          <w:rFonts w:hint="eastAsia" w:ascii="宋体" w:hAnsi="宋体" w:eastAsia="宋体" w:cs="宋体"/>
          <w:highlight w:val="none"/>
        </w:rPr>
      </w:pPr>
      <w:r>
        <w:rPr>
          <w:rFonts w:hint="eastAsia" w:ascii="宋体" w:hAnsi="宋体" w:eastAsia="宋体" w:cs="宋体"/>
          <w:highlight w:val="none"/>
        </w:rPr>
        <w:t>委托代理人：</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14:paraId="4EC38592">
      <w:pPr>
        <w:spacing w:line="400" w:lineRule="exact"/>
        <w:ind w:firstLine="3570" w:firstLineChars="1700"/>
        <w:rPr>
          <w:rFonts w:hint="eastAsia" w:ascii="宋体" w:hAnsi="宋体" w:eastAsia="宋体" w:cs="宋体"/>
          <w:highlight w:val="none"/>
        </w:rPr>
      </w:pPr>
      <w:r>
        <w:rPr>
          <w:rFonts w:hint="eastAsia" w:ascii="宋体" w:hAnsi="宋体" w:eastAsia="宋体" w:cs="宋体"/>
          <w:highlight w:val="none"/>
        </w:rPr>
        <w:t xml:space="preserve"> </w:t>
      </w:r>
    </w:p>
    <w:p w14:paraId="778497CA">
      <w:pPr>
        <w:spacing w:line="400" w:lineRule="exact"/>
        <w:ind w:firstLine="3570" w:firstLineChars="1700"/>
        <w:rPr>
          <w:rFonts w:hint="eastAsia" w:ascii="宋体" w:hAnsi="宋体" w:eastAsia="宋体" w:cs="宋体"/>
          <w:highlight w:val="none"/>
          <w:u w:val="single"/>
        </w:rPr>
      </w:pPr>
      <w:r>
        <w:rPr>
          <w:rFonts w:hint="eastAsia" w:ascii="宋体" w:hAnsi="宋体" w:eastAsia="宋体" w:cs="宋体"/>
          <w:highlight w:val="none"/>
        </w:rPr>
        <w:t>身份证号码：</w:t>
      </w:r>
      <w:r>
        <w:rPr>
          <w:rFonts w:hint="eastAsia" w:ascii="宋体" w:hAnsi="宋体" w:eastAsia="宋体" w:cs="宋体"/>
          <w:highlight w:val="none"/>
          <w:u w:val="single"/>
        </w:rPr>
        <w:t xml:space="preserve">                                   </w:t>
      </w:r>
    </w:p>
    <w:p w14:paraId="70AAC41A">
      <w:pPr>
        <w:spacing w:line="400" w:lineRule="exact"/>
        <w:ind w:firstLine="3570" w:firstLineChars="1700"/>
        <w:rPr>
          <w:rFonts w:hint="eastAsia" w:ascii="宋体" w:hAnsi="宋体" w:eastAsia="宋体" w:cs="宋体"/>
          <w:highlight w:val="none"/>
        </w:rPr>
      </w:pPr>
      <w:r>
        <w:rPr>
          <w:rFonts w:hint="eastAsia" w:ascii="宋体" w:hAnsi="宋体" w:eastAsia="宋体" w:cs="宋体"/>
          <w:highlight w:val="none"/>
        </w:rPr>
        <w:t xml:space="preserve"> </w:t>
      </w:r>
    </w:p>
    <w:p w14:paraId="0E125B06">
      <w:pPr>
        <w:spacing w:line="400" w:lineRule="exact"/>
        <w:ind w:firstLine="4830" w:firstLineChars="23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63440968">
      <w:pPr>
        <w:spacing w:line="460" w:lineRule="exact"/>
        <w:rPr>
          <w:rFonts w:hint="eastAsia" w:ascii="宋体" w:hAnsi="宋体" w:eastAsia="宋体" w:cs="宋体"/>
          <w:b/>
          <w:bCs/>
          <w:highlight w:val="none"/>
        </w:rPr>
      </w:pPr>
    </w:p>
    <w:p w14:paraId="2A95C265">
      <w:pPr>
        <w:rPr>
          <w:rFonts w:hint="eastAsia" w:ascii="宋体" w:hAnsi="宋体" w:eastAsia="宋体" w:cs="宋体"/>
          <w:highlight w:val="none"/>
        </w:rPr>
      </w:pPr>
    </w:p>
    <w:p w14:paraId="641EAC95">
      <w:pPr>
        <w:spacing w:before="240" w:beforeLines="100" w:after="120" w:afterLines="50"/>
        <w:rPr>
          <w:rFonts w:hint="eastAsia" w:ascii="宋体" w:hAnsi="宋体" w:eastAsia="宋体" w:cs="宋体"/>
          <w:sz w:val="28"/>
          <w:szCs w:val="28"/>
          <w:highlight w:val="none"/>
        </w:rPr>
        <w:sectPr>
          <w:footerReference r:id="rId12" w:type="first"/>
          <w:headerReference r:id="rId10" w:type="default"/>
          <w:footerReference r:id="rId11" w:type="default"/>
          <w:pgSz w:w="12240" w:h="15840"/>
          <w:pgMar w:top="1440" w:right="1803" w:bottom="1440" w:left="1803" w:header="720" w:footer="720" w:gutter="0"/>
          <w:pgNumType w:fmt="decimal"/>
          <w:cols w:space="720" w:num="1"/>
          <w:titlePg/>
          <w:rtlGutter w:val="0"/>
          <w:docGrid w:linePitch="312" w:charSpace="0"/>
        </w:sectPr>
      </w:pPr>
    </w:p>
    <w:p w14:paraId="21046E3F">
      <w:pPr>
        <w:spacing w:before="240" w:beforeLines="100" w:after="120" w:afterLines="50"/>
        <w:jc w:val="center"/>
        <w:rPr>
          <w:rFonts w:hint="eastAsia" w:ascii="宋体" w:hAnsi="宋体" w:eastAsia="宋体" w:cs="宋体"/>
          <w:b/>
          <w:szCs w:val="21"/>
          <w:highlight w:val="none"/>
        </w:rPr>
      </w:pPr>
      <w:r>
        <w:rPr>
          <w:rFonts w:hint="eastAsia" w:ascii="宋体" w:hAnsi="宋体" w:eastAsia="宋体" w:cs="宋体"/>
          <w:sz w:val="28"/>
          <w:szCs w:val="28"/>
          <w:highlight w:val="none"/>
        </w:rPr>
        <w:t>四、已标价工程量清单</w:t>
      </w:r>
    </w:p>
    <w:p w14:paraId="74FA440A">
      <w:pPr>
        <w:spacing w:line="460" w:lineRule="exact"/>
        <w:rPr>
          <w:rFonts w:hint="eastAsia" w:ascii="宋体" w:hAnsi="宋体" w:eastAsia="宋体" w:cs="宋体"/>
          <w:szCs w:val="21"/>
          <w:highlight w:val="none"/>
        </w:rPr>
      </w:pPr>
      <w:r>
        <w:rPr>
          <w:rFonts w:hint="eastAsia" w:ascii="宋体" w:hAnsi="宋体" w:eastAsia="宋体" w:cs="宋体"/>
          <w:szCs w:val="21"/>
          <w:highlight w:val="none"/>
        </w:rPr>
        <w:t>说明：</w:t>
      </w:r>
    </w:p>
    <w:p w14:paraId="1BF15B22">
      <w:pPr>
        <w:spacing w:line="460" w:lineRule="exact"/>
        <w:rPr>
          <w:rFonts w:hint="eastAsia" w:ascii="宋体" w:hAnsi="宋体" w:eastAsia="宋体" w:cs="宋体"/>
          <w:szCs w:val="21"/>
          <w:highlight w:val="none"/>
        </w:rPr>
      </w:pPr>
      <w:r>
        <w:rPr>
          <w:rFonts w:hint="eastAsia" w:ascii="宋体" w:hAnsi="宋体" w:eastAsia="宋体" w:cs="宋体"/>
          <w:szCs w:val="21"/>
          <w:highlight w:val="none"/>
        </w:rPr>
        <w:t>1、已标价工程量清单按第五章“工程量清单”中的相关清单表格式填写。构成合同文件的已标价工程量清单包括第五章“工程量清单”有关工程量清单、磋商报价以及其他说明的内容。</w:t>
      </w:r>
    </w:p>
    <w:p w14:paraId="033E697C">
      <w:pPr>
        <w:spacing w:line="460" w:lineRule="exac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Cs/>
          <w:szCs w:val="21"/>
          <w:highlight w:val="none"/>
        </w:rPr>
        <w:t>工程量清单及计价表的编制格式参照《</w:t>
      </w:r>
      <w:r>
        <w:rPr>
          <w:rFonts w:hint="eastAsia" w:ascii="宋体" w:hAnsi="宋体" w:eastAsia="宋体" w:cs="宋体"/>
          <w:kern w:val="0"/>
          <w:szCs w:val="21"/>
          <w:highlight w:val="none"/>
        </w:rPr>
        <w:t>建设工程工程量清单计价规范》（GB50500-2013）。</w:t>
      </w:r>
    </w:p>
    <w:p w14:paraId="1F3EC75F">
      <w:pPr>
        <w:jc w:val="center"/>
        <w:rPr>
          <w:rFonts w:hint="eastAsia" w:ascii="宋体" w:hAnsi="宋体" w:eastAsia="宋体" w:cs="宋体"/>
          <w:sz w:val="28"/>
          <w:szCs w:val="28"/>
          <w:highlight w:val="none"/>
        </w:rPr>
      </w:pPr>
      <w:r>
        <w:rPr>
          <w:rFonts w:hint="eastAsia" w:ascii="宋体" w:hAnsi="宋体" w:eastAsia="宋体" w:cs="宋体"/>
          <w:highlight w:val="none"/>
        </w:rPr>
        <w:br w:type="page"/>
      </w:r>
      <w:r>
        <w:rPr>
          <w:rFonts w:hint="eastAsia" w:ascii="宋体" w:hAnsi="宋体" w:eastAsia="宋体" w:cs="宋体"/>
          <w:sz w:val="28"/>
          <w:szCs w:val="28"/>
          <w:highlight w:val="none"/>
        </w:rPr>
        <w:t>五、施工组织设计</w:t>
      </w:r>
    </w:p>
    <w:p w14:paraId="25231AD4">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1．供应商应根据竞争性磋商文件和对现场的勘察情况，采用文字并结合图表形式，参考以下要点编制本工程的施工组织设计：</w:t>
      </w:r>
    </w:p>
    <w:p w14:paraId="6F1D8057">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1"/>
          <w:highlight w:val="none"/>
        </w:rPr>
        <w:t>总体概述</w:t>
      </w:r>
      <w:r>
        <w:rPr>
          <w:rFonts w:hint="eastAsia" w:ascii="宋体" w:hAnsi="宋体" w:eastAsia="宋体" w:cs="宋体"/>
          <w:highlight w:val="none"/>
        </w:rPr>
        <w:t>；</w:t>
      </w:r>
    </w:p>
    <w:p w14:paraId="32402707">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bCs/>
          <w:szCs w:val="21"/>
          <w:highlight w:val="none"/>
          <w:lang w:val="zh-CN"/>
        </w:rPr>
        <w:t>施工方案与技术措施</w:t>
      </w:r>
      <w:r>
        <w:rPr>
          <w:rFonts w:hint="eastAsia" w:ascii="宋体" w:hAnsi="宋体" w:eastAsia="宋体" w:cs="宋体"/>
          <w:highlight w:val="none"/>
        </w:rPr>
        <w:t>；</w:t>
      </w:r>
    </w:p>
    <w:p w14:paraId="19893B7A">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bCs/>
          <w:szCs w:val="21"/>
          <w:highlight w:val="none"/>
          <w:lang w:val="zh-CN"/>
        </w:rPr>
        <w:t>质量管理体系与措施</w:t>
      </w:r>
      <w:r>
        <w:rPr>
          <w:rFonts w:hint="eastAsia" w:ascii="宋体" w:hAnsi="宋体" w:eastAsia="宋体" w:cs="宋体"/>
          <w:highlight w:val="none"/>
        </w:rPr>
        <w:t>；</w:t>
      </w:r>
    </w:p>
    <w:p w14:paraId="08EF34F1">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bCs/>
          <w:szCs w:val="21"/>
          <w:highlight w:val="none"/>
          <w:lang w:val="zh-CN"/>
        </w:rPr>
        <w:t>安全管理体系与措施</w:t>
      </w:r>
      <w:r>
        <w:rPr>
          <w:rFonts w:hint="eastAsia" w:ascii="宋体" w:hAnsi="宋体" w:eastAsia="宋体" w:cs="宋体"/>
          <w:szCs w:val="21"/>
          <w:highlight w:val="none"/>
        </w:rPr>
        <w:t>；</w:t>
      </w:r>
    </w:p>
    <w:p w14:paraId="304DE84F">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szCs w:val="21"/>
          <w:highlight w:val="none"/>
        </w:rPr>
        <w:t>环境保护管理体系与措施</w:t>
      </w:r>
      <w:r>
        <w:rPr>
          <w:rFonts w:hint="eastAsia" w:ascii="宋体" w:hAnsi="宋体" w:eastAsia="宋体" w:cs="宋体"/>
          <w:highlight w:val="none"/>
        </w:rPr>
        <w:t>；</w:t>
      </w:r>
    </w:p>
    <w:p w14:paraId="75DD0176">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szCs w:val="21"/>
          <w:highlight w:val="none"/>
        </w:rPr>
        <w:t>工程进度计划与措施</w:t>
      </w:r>
      <w:r>
        <w:rPr>
          <w:rFonts w:hint="eastAsia" w:ascii="宋体" w:hAnsi="宋体" w:eastAsia="宋体" w:cs="宋体"/>
          <w:highlight w:val="none"/>
        </w:rPr>
        <w:t>；</w:t>
      </w:r>
    </w:p>
    <w:p w14:paraId="79C8557F">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szCs w:val="21"/>
          <w:highlight w:val="none"/>
        </w:rPr>
        <w:t>资源配备计划</w:t>
      </w:r>
      <w:r>
        <w:rPr>
          <w:rFonts w:hint="eastAsia" w:ascii="宋体" w:hAnsi="宋体" w:eastAsia="宋体" w:cs="宋体"/>
          <w:highlight w:val="none"/>
        </w:rPr>
        <w:t>；</w:t>
      </w:r>
    </w:p>
    <w:p w14:paraId="2FF4D782">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bCs/>
          <w:szCs w:val="21"/>
          <w:highlight w:val="none"/>
          <w:lang w:val="zh-CN"/>
        </w:rPr>
        <w:t>成品保护和工程保修工作的管理措施和承诺</w:t>
      </w:r>
      <w:r>
        <w:rPr>
          <w:rFonts w:hint="eastAsia" w:ascii="宋体" w:hAnsi="宋体" w:eastAsia="宋体" w:cs="宋体"/>
          <w:highlight w:val="none"/>
        </w:rPr>
        <w:t>；</w:t>
      </w:r>
    </w:p>
    <w:p w14:paraId="351E9D78">
      <w:pPr>
        <w:autoSpaceDE w:val="0"/>
        <w:autoSpaceDN w:val="0"/>
        <w:adjustRightInd w:val="0"/>
        <w:spacing w:line="400" w:lineRule="exact"/>
        <w:ind w:firstLine="420" w:firstLineChars="200"/>
        <w:jc w:val="left"/>
        <w:rPr>
          <w:rFonts w:hint="eastAsia" w:ascii="宋体" w:hAnsi="宋体" w:eastAsia="宋体" w:cs="宋体"/>
          <w:bCs/>
          <w:szCs w:val="21"/>
          <w:highlight w:val="none"/>
          <w:lang w:val="zh-CN"/>
        </w:rPr>
      </w:pPr>
      <w:r>
        <w:rPr>
          <w:rFonts w:hint="eastAsia" w:ascii="宋体" w:hAnsi="宋体" w:eastAsia="宋体" w:cs="宋体"/>
          <w:highlight w:val="none"/>
        </w:rPr>
        <w:t>（9）</w:t>
      </w:r>
      <w:r>
        <w:rPr>
          <w:rFonts w:hint="eastAsia" w:ascii="宋体" w:hAnsi="宋体" w:eastAsia="宋体" w:cs="宋体"/>
          <w:bCs/>
          <w:szCs w:val="21"/>
          <w:highlight w:val="none"/>
          <w:lang w:val="zh-CN"/>
        </w:rPr>
        <w:t>紧急情况的处理措施、预案以及抵抗风险的措施</w:t>
      </w:r>
    </w:p>
    <w:p w14:paraId="5023F83A">
      <w:pPr>
        <w:spacing w:line="420" w:lineRule="exact"/>
        <w:ind w:firstLine="420" w:firstLineChars="200"/>
        <w:rPr>
          <w:rFonts w:hint="eastAsia" w:ascii="宋体" w:hAnsi="宋体" w:eastAsia="宋体" w:cs="宋体"/>
          <w:highlight w:val="none"/>
        </w:rPr>
      </w:pPr>
      <w:r>
        <w:rPr>
          <w:rFonts w:hint="eastAsia" w:ascii="宋体" w:hAnsi="宋体" w:eastAsia="宋体" w:cs="宋体"/>
          <w:highlight w:val="none"/>
        </w:rPr>
        <w:t>（10）竞争性磋商文件规定的其他内容。</w:t>
      </w:r>
    </w:p>
    <w:p w14:paraId="45ECB3A4">
      <w:pPr>
        <w:spacing w:line="420" w:lineRule="exact"/>
        <w:ind w:firstLine="420" w:firstLineChars="200"/>
        <w:rPr>
          <w:rFonts w:hint="eastAsia" w:ascii="宋体" w:hAnsi="宋体" w:eastAsia="宋体" w:cs="宋体"/>
          <w:highlight w:val="none"/>
        </w:rPr>
      </w:pPr>
      <w:r>
        <w:rPr>
          <w:rFonts w:hint="eastAsia" w:ascii="宋体" w:hAnsi="宋体" w:eastAsia="宋体" w:cs="宋体"/>
          <w:highlight w:val="none"/>
        </w:rPr>
        <w:t>附表一  拟投入本工程的主要施工设备表</w:t>
      </w:r>
    </w:p>
    <w:p w14:paraId="355F0F75">
      <w:pPr>
        <w:spacing w:line="420" w:lineRule="exact"/>
        <w:ind w:firstLine="420" w:firstLineChars="200"/>
        <w:rPr>
          <w:rFonts w:hint="eastAsia" w:ascii="宋体" w:hAnsi="宋体" w:eastAsia="宋体" w:cs="宋体"/>
          <w:highlight w:val="none"/>
        </w:rPr>
      </w:pPr>
      <w:r>
        <w:rPr>
          <w:rFonts w:hint="eastAsia" w:ascii="宋体" w:hAnsi="宋体" w:eastAsia="宋体" w:cs="宋体"/>
          <w:highlight w:val="none"/>
        </w:rPr>
        <w:t>附表二  拟配备本工程的试验和检测仪器设备表</w:t>
      </w:r>
    </w:p>
    <w:p w14:paraId="68ED12E9">
      <w:pPr>
        <w:spacing w:line="420" w:lineRule="exact"/>
        <w:ind w:firstLine="420" w:firstLineChars="200"/>
        <w:rPr>
          <w:rFonts w:hint="eastAsia" w:ascii="宋体" w:hAnsi="宋体" w:eastAsia="宋体" w:cs="宋体"/>
          <w:highlight w:val="none"/>
        </w:rPr>
      </w:pPr>
      <w:r>
        <w:rPr>
          <w:rFonts w:hint="eastAsia" w:ascii="宋体" w:hAnsi="宋体" w:eastAsia="宋体" w:cs="宋体"/>
          <w:highlight w:val="none"/>
        </w:rPr>
        <w:t>附表三  劳动力计划表</w:t>
      </w:r>
    </w:p>
    <w:p w14:paraId="39CDB64C">
      <w:pPr>
        <w:spacing w:line="420" w:lineRule="exact"/>
        <w:ind w:firstLine="420" w:firstLineChars="200"/>
        <w:rPr>
          <w:rFonts w:hint="eastAsia" w:ascii="宋体" w:hAnsi="宋体" w:eastAsia="宋体" w:cs="宋体"/>
          <w:highlight w:val="none"/>
        </w:rPr>
      </w:pPr>
      <w:r>
        <w:rPr>
          <w:rFonts w:hint="eastAsia" w:ascii="宋体" w:hAnsi="宋体" w:eastAsia="宋体" w:cs="宋体"/>
          <w:highlight w:val="none"/>
        </w:rPr>
        <w:t>附表四  计划开、竣工日期和施工进度网络图</w:t>
      </w:r>
    </w:p>
    <w:p w14:paraId="379A31E5">
      <w:pPr>
        <w:spacing w:line="420" w:lineRule="exact"/>
        <w:ind w:firstLine="420" w:firstLineChars="200"/>
        <w:rPr>
          <w:rFonts w:hint="eastAsia" w:ascii="宋体" w:hAnsi="宋体" w:eastAsia="宋体" w:cs="宋体"/>
          <w:highlight w:val="none"/>
        </w:rPr>
      </w:pPr>
      <w:r>
        <w:rPr>
          <w:rFonts w:hint="eastAsia" w:ascii="宋体" w:hAnsi="宋体" w:eastAsia="宋体" w:cs="宋体"/>
          <w:highlight w:val="none"/>
        </w:rPr>
        <w:t>附表五  施工总平面图</w:t>
      </w:r>
    </w:p>
    <w:p w14:paraId="2C185CD5">
      <w:pPr>
        <w:spacing w:line="420" w:lineRule="exact"/>
        <w:ind w:firstLine="420" w:firstLineChars="200"/>
        <w:rPr>
          <w:rFonts w:hint="eastAsia" w:ascii="宋体" w:hAnsi="宋体" w:eastAsia="宋体" w:cs="宋体"/>
          <w:highlight w:val="none"/>
        </w:rPr>
      </w:pPr>
      <w:r>
        <w:rPr>
          <w:rFonts w:hint="eastAsia" w:ascii="宋体" w:hAnsi="宋体" w:eastAsia="宋体" w:cs="宋体"/>
          <w:highlight w:val="none"/>
        </w:rPr>
        <w:t>附表六  临时用地表</w:t>
      </w:r>
    </w:p>
    <w:p w14:paraId="489FE2A3">
      <w:pPr>
        <w:autoSpaceDE w:val="0"/>
        <w:autoSpaceDN w:val="0"/>
        <w:adjustRightInd w:val="0"/>
        <w:spacing w:line="400" w:lineRule="exact"/>
        <w:jc w:val="left"/>
        <w:rPr>
          <w:rFonts w:hint="eastAsia" w:ascii="宋体" w:hAnsi="宋体" w:eastAsia="宋体" w:cs="宋体"/>
          <w:highlight w:val="none"/>
        </w:rPr>
      </w:pPr>
    </w:p>
    <w:p w14:paraId="70C81976">
      <w:pPr>
        <w:autoSpaceDE w:val="0"/>
        <w:autoSpaceDN w:val="0"/>
        <w:adjustRightInd w:val="0"/>
        <w:spacing w:line="400" w:lineRule="exact"/>
        <w:jc w:val="left"/>
        <w:rPr>
          <w:rFonts w:hint="eastAsia" w:ascii="宋体" w:hAnsi="宋体" w:eastAsia="宋体" w:cs="宋体"/>
          <w:b/>
          <w:bCs/>
          <w:highlight w:val="none"/>
        </w:rPr>
      </w:pPr>
      <w:r>
        <w:rPr>
          <w:rFonts w:hint="eastAsia" w:ascii="宋体" w:hAnsi="宋体" w:eastAsia="宋体" w:cs="宋体"/>
          <w:b/>
          <w:bCs/>
          <w:highlight w:val="none"/>
        </w:rPr>
        <w:br w:type="page"/>
      </w:r>
      <w:r>
        <w:rPr>
          <w:rFonts w:hint="eastAsia" w:ascii="宋体" w:hAnsi="宋体" w:eastAsia="宋体" w:cs="宋体"/>
          <w:b/>
          <w:bCs/>
          <w:highlight w:val="none"/>
        </w:rPr>
        <w:t>附表一：拟投入本工程的主要施工设备表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7"/>
        <w:gridCol w:w="799"/>
        <w:gridCol w:w="1063"/>
        <w:gridCol w:w="799"/>
        <w:gridCol w:w="799"/>
        <w:gridCol w:w="1326"/>
        <w:gridCol w:w="798"/>
        <w:gridCol w:w="1062"/>
        <w:gridCol w:w="798"/>
      </w:tblGrid>
      <w:tr w14:paraId="42D7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55E0FAE3">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序号</w:t>
            </w:r>
          </w:p>
        </w:tc>
        <w:tc>
          <w:tcPr>
            <w:tcW w:w="1327" w:type="dxa"/>
            <w:tcBorders>
              <w:top w:val="single" w:color="auto" w:sz="4" w:space="0"/>
              <w:left w:val="nil"/>
              <w:bottom w:val="single" w:color="auto" w:sz="4" w:space="0"/>
              <w:right w:val="single" w:color="auto" w:sz="4" w:space="0"/>
            </w:tcBorders>
            <w:noWrap w:val="0"/>
            <w:vAlign w:val="center"/>
          </w:tcPr>
          <w:p w14:paraId="54B8701B">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设备名称</w:t>
            </w:r>
          </w:p>
        </w:tc>
        <w:tc>
          <w:tcPr>
            <w:tcW w:w="799" w:type="dxa"/>
            <w:tcBorders>
              <w:top w:val="single" w:color="auto" w:sz="4" w:space="0"/>
              <w:left w:val="nil"/>
              <w:bottom w:val="single" w:color="auto" w:sz="4" w:space="0"/>
              <w:right w:val="single" w:color="auto" w:sz="4" w:space="0"/>
            </w:tcBorders>
            <w:noWrap w:val="0"/>
            <w:vAlign w:val="center"/>
          </w:tcPr>
          <w:p w14:paraId="6C3E047E">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型号</w:t>
            </w:r>
          </w:p>
          <w:p w14:paraId="28686E4F">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规格</w:t>
            </w:r>
          </w:p>
        </w:tc>
        <w:tc>
          <w:tcPr>
            <w:tcW w:w="1063" w:type="dxa"/>
            <w:tcBorders>
              <w:top w:val="single" w:color="auto" w:sz="4" w:space="0"/>
              <w:left w:val="nil"/>
              <w:bottom w:val="single" w:color="auto" w:sz="4" w:space="0"/>
              <w:right w:val="single" w:color="auto" w:sz="4" w:space="0"/>
            </w:tcBorders>
            <w:noWrap w:val="0"/>
            <w:vAlign w:val="center"/>
          </w:tcPr>
          <w:p w14:paraId="6C5D3B87">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数  量</w:t>
            </w:r>
          </w:p>
        </w:tc>
        <w:tc>
          <w:tcPr>
            <w:tcW w:w="799" w:type="dxa"/>
            <w:tcBorders>
              <w:top w:val="single" w:color="auto" w:sz="4" w:space="0"/>
              <w:left w:val="nil"/>
              <w:bottom w:val="single" w:color="auto" w:sz="4" w:space="0"/>
              <w:right w:val="single" w:color="auto" w:sz="4" w:space="0"/>
            </w:tcBorders>
            <w:noWrap w:val="0"/>
            <w:vAlign w:val="center"/>
          </w:tcPr>
          <w:p w14:paraId="0D7B4447">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国别</w:t>
            </w:r>
          </w:p>
          <w:p w14:paraId="7633EA07">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产地</w:t>
            </w:r>
          </w:p>
        </w:tc>
        <w:tc>
          <w:tcPr>
            <w:tcW w:w="799" w:type="dxa"/>
            <w:tcBorders>
              <w:top w:val="single" w:color="auto" w:sz="4" w:space="0"/>
              <w:left w:val="nil"/>
              <w:bottom w:val="single" w:color="auto" w:sz="4" w:space="0"/>
              <w:right w:val="single" w:color="auto" w:sz="4" w:space="0"/>
            </w:tcBorders>
            <w:noWrap w:val="0"/>
            <w:vAlign w:val="center"/>
          </w:tcPr>
          <w:p w14:paraId="0E79A349">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制造</w:t>
            </w:r>
          </w:p>
          <w:p w14:paraId="7A7186C6">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年份</w:t>
            </w:r>
          </w:p>
        </w:tc>
        <w:tc>
          <w:tcPr>
            <w:tcW w:w="1326" w:type="dxa"/>
            <w:tcBorders>
              <w:top w:val="single" w:color="auto" w:sz="4" w:space="0"/>
              <w:left w:val="nil"/>
              <w:bottom w:val="single" w:color="auto" w:sz="4" w:space="0"/>
              <w:right w:val="single" w:color="auto" w:sz="4" w:space="0"/>
            </w:tcBorders>
            <w:noWrap w:val="0"/>
            <w:vAlign w:val="center"/>
          </w:tcPr>
          <w:p w14:paraId="3EB7AA50">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额定功率</w:t>
            </w:r>
          </w:p>
          <w:p w14:paraId="7A50703F">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（KW）</w:t>
            </w:r>
          </w:p>
        </w:tc>
        <w:tc>
          <w:tcPr>
            <w:tcW w:w="798" w:type="dxa"/>
            <w:tcBorders>
              <w:top w:val="single" w:color="auto" w:sz="4" w:space="0"/>
              <w:left w:val="nil"/>
              <w:bottom w:val="single" w:color="auto" w:sz="4" w:space="0"/>
              <w:right w:val="single" w:color="auto" w:sz="4" w:space="0"/>
            </w:tcBorders>
            <w:noWrap w:val="0"/>
            <w:vAlign w:val="center"/>
          </w:tcPr>
          <w:p w14:paraId="0CC4CA59">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生产</w:t>
            </w:r>
          </w:p>
          <w:p w14:paraId="5A360943">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能力</w:t>
            </w:r>
          </w:p>
        </w:tc>
        <w:tc>
          <w:tcPr>
            <w:tcW w:w="1062" w:type="dxa"/>
            <w:tcBorders>
              <w:top w:val="single" w:color="auto" w:sz="4" w:space="0"/>
              <w:left w:val="nil"/>
              <w:bottom w:val="single" w:color="auto" w:sz="4" w:space="0"/>
              <w:right w:val="single" w:color="auto" w:sz="4" w:space="0"/>
            </w:tcBorders>
            <w:noWrap w:val="0"/>
            <w:vAlign w:val="center"/>
          </w:tcPr>
          <w:p w14:paraId="4036EA94">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用于施</w:t>
            </w:r>
          </w:p>
          <w:p w14:paraId="597A3889">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工部位</w:t>
            </w:r>
          </w:p>
        </w:tc>
        <w:tc>
          <w:tcPr>
            <w:tcW w:w="798" w:type="dxa"/>
            <w:tcBorders>
              <w:top w:val="single" w:color="auto" w:sz="4" w:space="0"/>
              <w:left w:val="nil"/>
              <w:bottom w:val="single" w:color="auto" w:sz="4" w:space="0"/>
              <w:right w:val="single" w:color="auto" w:sz="4" w:space="0"/>
            </w:tcBorders>
            <w:noWrap w:val="0"/>
            <w:vAlign w:val="center"/>
          </w:tcPr>
          <w:p w14:paraId="7324FC9D">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备注</w:t>
            </w:r>
          </w:p>
        </w:tc>
      </w:tr>
      <w:tr w14:paraId="6922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E109D7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7A382EA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50A32F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F1F3EA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C03799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509E98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7B5DCF2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EA31A0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27D0FC0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3F08852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391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4A95147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5B430BF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4C4917B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79F1C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7C2AF57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74B8B0A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43DE418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26F215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40CB950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15C37B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B85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4033193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23B86CB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521A0D4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8EC40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C31CCB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58D735A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1656674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889610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6D76C39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96D72C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41A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77744BF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7D5A3AC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532E058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CB2A68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DC0F1A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C34B6E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65B3429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674AC7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075FF65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7F1A6A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275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430E072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317C9EE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65E5106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C3363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56E88FA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3A6B65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4F9A192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E847B0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2127859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F622C0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E6F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2577252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5084F13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6864E4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03746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6DD0B66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7CEEB5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5F55BA0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BB09B6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49829AE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23FB31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D3D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37B91A4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60C7D61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51E9CBC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5780B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1F3375A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180D5E3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5DF1C83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BD8EA0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043485B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DA7191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8DA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521812A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09F5DFA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5E6083F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5590E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7DF192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DAFB30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296A190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EE40DD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06CBB0A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D5A4D0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5CD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7CA21D8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5512C93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6FEDFD0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49B87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B352F9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085FE73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75AB866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30C5CBB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38343EC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527D47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CDC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EF124F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06EB275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452F993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F929A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1AF6156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499E91D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5CCED01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84C6A3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57FCBFA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330FF1B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BD3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0A192BE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3285890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1B8EFD2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5967F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608F1F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71A34CB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7F73EA6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B1987E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2649ACF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1CDE72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6ED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043143E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5815856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4C5DA3D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7A01B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A55EBE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7B2C0AE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3A29F90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FD5959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162B11F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9B94A0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0CD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AFA70C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6BA96FF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A85D66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589F5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5CC296D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7E0C337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30B0F37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97AD39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072404A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EFECEC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465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6CCF2B9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0B66D1A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B6F7FC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24C96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6193741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2BA8E7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5BDB194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1AF771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0E6C53C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A0D754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203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CDF9A3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58C5B52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FD1219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919AD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68B2551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190AAC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5877C8E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7520F9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0CE87BC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34DEEF4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4EA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79F8261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2350E5B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6E53BC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4819E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43B253B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05F99FE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4F9704A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04E937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4F9CFA6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22BD85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237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34D5AF4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093DB82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31F07F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6762A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1C2B42B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0AB61A3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1398B07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20DF26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277A9FA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25B6C5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342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9D650F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439BB11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78E4B1C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013B3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6831F1E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707F9C3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6383332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59445E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759F9AA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69F472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5B4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50ED39C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472F67E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545D4AC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9FBB0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58D69EC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01BA31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2999A1D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5EFBF0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762054A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CEB706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3CE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3C4D36B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1A5B380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79EF100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BC7D0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7C6AC5C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2B37493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3230C1A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57FA7E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594424B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36B37A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781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654A78A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16ACFB0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75DCFD0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FBD4B9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01BEE9A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B71244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1F159E7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44FAB6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4148E0C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EAF412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2C0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71AEB95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6EDA115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3682180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642C2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0D59074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7589DC2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0864972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5B79AE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7244177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6BE668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DD4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0E70A22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7" w:type="dxa"/>
            <w:tcBorders>
              <w:top w:val="single" w:color="auto" w:sz="4" w:space="0"/>
              <w:left w:val="nil"/>
              <w:bottom w:val="single" w:color="auto" w:sz="4" w:space="0"/>
              <w:right w:val="single" w:color="auto" w:sz="4" w:space="0"/>
            </w:tcBorders>
            <w:noWrap w:val="0"/>
            <w:vAlign w:val="center"/>
          </w:tcPr>
          <w:p w14:paraId="6E65172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6ECF9EE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3C374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1692278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9" w:type="dxa"/>
            <w:tcBorders>
              <w:top w:val="single" w:color="auto" w:sz="4" w:space="0"/>
              <w:left w:val="nil"/>
              <w:bottom w:val="single" w:color="auto" w:sz="4" w:space="0"/>
              <w:right w:val="single" w:color="auto" w:sz="4" w:space="0"/>
            </w:tcBorders>
            <w:noWrap w:val="0"/>
            <w:vAlign w:val="center"/>
          </w:tcPr>
          <w:p w14:paraId="4AE6EE2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vAlign w:val="center"/>
          </w:tcPr>
          <w:p w14:paraId="5672390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122FBA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062" w:type="dxa"/>
            <w:tcBorders>
              <w:top w:val="single" w:color="auto" w:sz="4" w:space="0"/>
              <w:left w:val="nil"/>
              <w:bottom w:val="single" w:color="auto" w:sz="4" w:space="0"/>
              <w:right w:val="single" w:color="auto" w:sz="4" w:space="0"/>
            </w:tcBorders>
            <w:noWrap w:val="0"/>
            <w:vAlign w:val="center"/>
          </w:tcPr>
          <w:p w14:paraId="58442E0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F2A2F5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bl>
    <w:p w14:paraId="0243CD14">
      <w:pPr>
        <w:autoSpaceDE w:val="0"/>
        <w:autoSpaceDN w:val="0"/>
        <w:adjustRightInd w:val="0"/>
        <w:spacing w:line="400" w:lineRule="exact"/>
        <w:ind w:firstLine="422" w:firstLineChars="200"/>
        <w:jc w:val="left"/>
        <w:rPr>
          <w:rFonts w:hint="eastAsia" w:ascii="宋体" w:hAnsi="宋体" w:eastAsia="宋体" w:cs="宋体"/>
          <w:b/>
          <w:bCs/>
          <w:szCs w:val="21"/>
          <w:highlight w:val="none"/>
        </w:rPr>
      </w:pPr>
      <w:r>
        <w:rPr>
          <w:rFonts w:hint="eastAsia" w:ascii="宋体" w:hAnsi="宋体" w:eastAsia="宋体" w:cs="宋体"/>
          <w:b/>
          <w:bCs/>
          <w:highlight w:val="none"/>
        </w:rPr>
        <w:t xml:space="preserve"> </w:t>
      </w:r>
    </w:p>
    <w:p w14:paraId="1F9DDFA0">
      <w:pPr>
        <w:autoSpaceDE w:val="0"/>
        <w:autoSpaceDN w:val="0"/>
        <w:adjustRightInd w:val="0"/>
        <w:spacing w:line="400" w:lineRule="exact"/>
        <w:jc w:val="left"/>
        <w:rPr>
          <w:rFonts w:hint="eastAsia" w:ascii="宋体" w:hAnsi="宋体" w:eastAsia="宋体" w:cs="宋体"/>
          <w:b/>
          <w:bCs/>
          <w:highlight w:val="none"/>
        </w:rPr>
      </w:pPr>
      <w:r>
        <w:rPr>
          <w:rFonts w:hint="eastAsia" w:ascii="宋体" w:hAnsi="宋体" w:eastAsia="宋体" w:cs="宋体"/>
          <w:b/>
          <w:bCs/>
          <w:highlight w:val="none"/>
        </w:rPr>
        <w:br w:type="page"/>
      </w:r>
      <w:r>
        <w:rPr>
          <w:rFonts w:hint="eastAsia" w:ascii="宋体" w:hAnsi="宋体" w:eastAsia="宋体" w:cs="宋体"/>
          <w:b/>
          <w:bCs/>
          <w:highlight w:val="none"/>
        </w:rPr>
        <w:t>附表二：拟配备本工程的试验和检测仪器设备表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8"/>
        <w:gridCol w:w="756"/>
        <w:gridCol w:w="1150"/>
        <w:gridCol w:w="798"/>
        <w:gridCol w:w="798"/>
        <w:gridCol w:w="1323"/>
        <w:gridCol w:w="1866"/>
        <w:gridCol w:w="955"/>
      </w:tblGrid>
      <w:tr w14:paraId="7A9D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C0B6D81">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序号</w:t>
            </w:r>
          </w:p>
        </w:tc>
        <w:tc>
          <w:tcPr>
            <w:tcW w:w="1198" w:type="dxa"/>
            <w:tcBorders>
              <w:top w:val="single" w:color="auto" w:sz="4" w:space="0"/>
              <w:left w:val="nil"/>
              <w:bottom w:val="single" w:color="auto" w:sz="4" w:space="0"/>
              <w:right w:val="single" w:color="auto" w:sz="4" w:space="0"/>
            </w:tcBorders>
            <w:noWrap w:val="0"/>
            <w:vAlign w:val="center"/>
          </w:tcPr>
          <w:p w14:paraId="79F72F8D">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仪器设备</w:t>
            </w:r>
          </w:p>
          <w:p w14:paraId="4C1B0F75">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名    称</w:t>
            </w:r>
          </w:p>
        </w:tc>
        <w:tc>
          <w:tcPr>
            <w:tcW w:w="756" w:type="dxa"/>
            <w:tcBorders>
              <w:top w:val="single" w:color="auto" w:sz="4" w:space="0"/>
              <w:left w:val="nil"/>
              <w:bottom w:val="single" w:color="auto" w:sz="4" w:space="0"/>
              <w:right w:val="single" w:color="auto" w:sz="4" w:space="0"/>
            </w:tcBorders>
            <w:noWrap w:val="0"/>
            <w:vAlign w:val="center"/>
          </w:tcPr>
          <w:p w14:paraId="5A6567E0">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型号</w:t>
            </w:r>
          </w:p>
          <w:p w14:paraId="7B04A874">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规格</w:t>
            </w:r>
          </w:p>
        </w:tc>
        <w:tc>
          <w:tcPr>
            <w:tcW w:w="1150" w:type="dxa"/>
            <w:tcBorders>
              <w:top w:val="single" w:color="auto" w:sz="4" w:space="0"/>
              <w:left w:val="nil"/>
              <w:bottom w:val="single" w:color="auto" w:sz="4" w:space="0"/>
              <w:right w:val="single" w:color="auto" w:sz="4" w:space="0"/>
            </w:tcBorders>
            <w:noWrap w:val="0"/>
            <w:vAlign w:val="center"/>
          </w:tcPr>
          <w:p w14:paraId="13989110">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数  量</w:t>
            </w:r>
          </w:p>
        </w:tc>
        <w:tc>
          <w:tcPr>
            <w:tcW w:w="798" w:type="dxa"/>
            <w:tcBorders>
              <w:top w:val="single" w:color="auto" w:sz="4" w:space="0"/>
              <w:left w:val="nil"/>
              <w:bottom w:val="single" w:color="auto" w:sz="4" w:space="0"/>
              <w:right w:val="single" w:color="auto" w:sz="4" w:space="0"/>
            </w:tcBorders>
            <w:noWrap w:val="0"/>
            <w:vAlign w:val="center"/>
          </w:tcPr>
          <w:p w14:paraId="1C1FF642">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国别</w:t>
            </w:r>
          </w:p>
          <w:p w14:paraId="1DD9B173">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产地</w:t>
            </w:r>
          </w:p>
        </w:tc>
        <w:tc>
          <w:tcPr>
            <w:tcW w:w="798" w:type="dxa"/>
            <w:tcBorders>
              <w:top w:val="single" w:color="auto" w:sz="4" w:space="0"/>
              <w:left w:val="nil"/>
              <w:bottom w:val="single" w:color="auto" w:sz="4" w:space="0"/>
              <w:right w:val="single" w:color="auto" w:sz="4" w:space="0"/>
            </w:tcBorders>
            <w:noWrap w:val="0"/>
            <w:vAlign w:val="center"/>
          </w:tcPr>
          <w:p w14:paraId="1BB54E5B">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制造</w:t>
            </w:r>
          </w:p>
          <w:p w14:paraId="0B0CC5BF">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年份</w:t>
            </w:r>
          </w:p>
        </w:tc>
        <w:tc>
          <w:tcPr>
            <w:tcW w:w="1323" w:type="dxa"/>
            <w:tcBorders>
              <w:top w:val="single" w:color="auto" w:sz="4" w:space="0"/>
              <w:left w:val="nil"/>
              <w:bottom w:val="single" w:color="auto" w:sz="4" w:space="0"/>
              <w:right w:val="single" w:color="auto" w:sz="4" w:space="0"/>
            </w:tcBorders>
            <w:noWrap w:val="0"/>
            <w:vAlign w:val="center"/>
          </w:tcPr>
          <w:p w14:paraId="780A835E">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已使用台</w:t>
            </w:r>
          </w:p>
          <w:p w14:paraId="784A14B6">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时    数</w:t>
            </w:r>
          </w:p>
        </w:tc>
        <w:tc>
          <w:tcPr>
            <w:tcW w:w="1866" w:type="dxa"/>
            <w:tcBorders>
              <w:top w:val="single" w:color="auto" w:sz="4" w:space="0"/>
              <w:left w:val="nil"/>
              <w:bottom w:val="single" w:color="auto" w:sz="4" w:space="0"/>
              <w:right w:val="single" w:color="auto" w:sz="4" w:space="0"/>
            </w:tcBorders>
            <w:noWrap w:val="0"/>
            <w:vAlign w:val="center"/>
          </w:tcPr>
          <w:p w14:paraId="4E0DCAB4">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用  途</w:t>
            </w:r>
          </w:p>
        </w:tc>
        <w:tc>
          <w:tcPr>
            <w:tcW w:w="955" w:type="dxa"/>
            <w:tcBorders>
              <w:top w:val="single" w:color="auto" w:sz="4" w:space="0"/>
              <w:left w:val="nil"/>
              <w:bottom w:val="single" w:color="auto" w:sz="4" w:space="0"/>
              <w:right w:val="single" w:color="auto" w:sz="4" w:space="0"/>
            </w:tcBorders>
            <w:noWrap w:val="0"/>
            <w:vAlign w:val="center"/>
          </w:tcPr>
          <w:p w14:paraId="3E150736">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备注</w:t>
            </w:r>
          </w:p>
        </w:tc>
      </w:tr>
      <w:tr w14:paraId="6266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BDBA1A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72AC4BC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087D197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3F9CDB1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2E63D5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B0F650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03E6815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452D4EF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457BC52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C7A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02BEC5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7BB8E16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4B01039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2170D35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A690F3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582808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4F28F1A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1B563B9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52A8765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71D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A52ABE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1635608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492BCC7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17B3363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07DF9A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3FABB8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63EC98F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69DB863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59AF978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367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B8349E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472DF8A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2B24C9A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2746CD0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08A35C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2D9B04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07BD3A5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142F50C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38815AD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96E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BA11E1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62A7AB9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384A3C6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0335E4D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B14830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09892E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4D14EE8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767D445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7186E21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2DD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F7B31C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6A7FEBD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498AA6F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63F2AEC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8FE379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43CBFE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303EDE9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1BFF9D5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7BA3472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A8D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08321F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0B356BD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35D3A5F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0B75851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3B8F3C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197956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55BAD1F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26E8223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402A7A6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76A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A383FC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3334808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087F384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5A350E9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103F2C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9A4D20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17B8363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2ADB141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169C99F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E49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765380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04A72B0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1572C38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36808AC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F19580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C90DBA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575248A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105048D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5EA797C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C4F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87CC4F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24A2395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4B4EBDF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130D18F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E4CEDD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0D31EB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2D1D544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78EADB6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4503393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F4F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7F9E34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5642531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0E57091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2621FCA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C845F0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020CB4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0685F32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7068F7B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635FFD2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655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22D97A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68AD835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7B2B945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785640C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435856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669C99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6708B3C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4999DFC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24729D5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2E5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39E27B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17E973B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79EB90C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6374E13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46C3C1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5C39C8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2A2495C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23533C0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4BEAC69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897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6E22B2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3E0F5C7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2FA1120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60C8E3F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7198AF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94F881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65D7396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1E16A6D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77B3538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5DC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5E47CB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3F127E2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2FBBF29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593D404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78CA9D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9B36CB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2714D5C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3A5AD5E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78BFA5D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7C4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44167F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31E2CFD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3F1F389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31AAA62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13BBAC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F71653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25A1674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26DCC3E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3ACAB3D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18D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5A5CF6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151C33E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317EB54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6ACA0F8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5BB58F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1C9260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21ABAAE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359359A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4C16A97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9A3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0C35AB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7F4B85E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11C5990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391E227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3BCC634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758D54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15C1FB5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1943857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6E180FF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A99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E1CB76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52047C4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0BDB43F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01A20EC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AD5D2C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26DA98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4EAF27C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4C4271C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74E6CF0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5CC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7063F5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74F3E85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0D92419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6FC2FB6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A9D96C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750C14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2387173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5BCE25D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735F10E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F28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669F54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67D4CE0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6E51726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638E555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B4A0E3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E881F2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14A19C9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314296F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6BC030F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4DD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CD08CF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091F12B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54632F9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1FBB56F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A89414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BD6B26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649CDB3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6657302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0EED931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82C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EE5FAA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8" w:type="dxa"/>
            <w:tcBorders>
              <w:top w:val="single" w:color="auto" w:sz="4" w:space="0"/>
              <w:left w:val="nil"/>
              <w:bottom w:val="single" w:color="auto" w:sz="4" w:space="0"/>
              <w:right w:val="single" w:color="auto" w:sz="4" w:space="0"/>
            </w:tcBorders>
            <w:noWrap w:val="0"/>
            <w:vAlign w:val="center"/>
          </w:tcPr>
          <w:p w14:paraId="0E83E37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56" w:type="dxa"/>
            <w:tcBorders>
              <w:top w:val="single" w:color="auto" w:sz="4" w:space="0"/>
              <w:left w:val="nil"/>
              <w:bottom w:val="single" w:color="auto" w:sz="4" w:space="0"/>
              <w:right w:val="single" w:color="auto" w:sz="4" w:space="0"/>
            </w:tcBorders>
            <w:noWrap w:val="0"/>
            <w:vAlign w:val="center"/>
          </w:tcPr>
          <w:p w14:paraId="3203B81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0" w:type="dxa"/>
            <w:tcBorders>
              <w:top w:val="single" w:color="auto" w:sz="4" w:space="0"/>
              <w:left w:val="nil"/>
              <w:bottom w:val="single" w:color="auto" w:sz="4" w:space="0"/>
              <w:right w:val="single" w:color="auto" w:sz="4" w:space="0"/>
            </w:tcBorders>
            <w:noWrap w:val="0"/>
            <w:vAlign w:val="center"/>
          </w:tcPr>
          <w:p w14:paraId="6D00819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C87183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6DD8EE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323" w:type="dxa"/>
            <w:tcBorders>
              <w:top w:val="single" w:color="auto" w:sz="4" w:space="0"/>
              <w:left w:val="nil"/>
              <w:bottom w:val="single" w:color="auto" w:sz="4" w:space="0"/>
              <w:right w:val="single" w:color="auto" w:sz="4" w:space="0"/>
            </w:tcBorders>
            <w:noWrap w:val="0"/>
            <w:vAlign w:val="center"/>
          </w:tcPr>
          <w:p w14:paraId="7AF393E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66" w:type="dxa"/>
            <w:tcBorders>
              <w:top w:val="single" w:color="auto" w:sz="4" w:space="0"/>
              <w:left w:val="nil"/>
              <w:bottom w:val="single" w:color="auto" w:sz="4" w:space="0"/>
              <w:right w:val="single" w:color="auto" w:sz="4" w:space="0"/>
            </w:tcBorders>
            <w:noWrap w:val="0"/>
            <w:vAlign w:val="center"/>
          </w:tcPr>
          <w:p w14:paraId="0C1F37F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5" w:type="dxa"/>
            <w:tcBorders>
              <w:top w:val="single" w:color="auto" w:sz="4" w:space="0"/>
              <w:left w:val="nil"/>
              <w:bottom w:val="single" w:color="auto" w:sz="4" w:space="0"/>
              <w:right w:val="single" w:color="auto" w:sz="4" w:space="0"/>
            </w:tcBorders>
            <w:noWrap w:val="0"/>
            <w:vAlign w:val="center"/>
          </w:tcPr>
          <w:p w14:paraId="36F9588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bl>
    <w:p w14:paraId="6F8CDCE8">
      <w:pPr>
        <w:autoSpaceDE w:val="0"/>
        <w:autoSpaceDN w:val="0"/>
        <w:adjustRightInd w:val="0"/>
        <w:spacing w:line="400" w:lineRule="exact"/>
        <w:ind w:firstLine="422" w:firstLineChars="200"/>
        <w:jc w:val="left"/>
        <w:rPr>
          <w:rFonts w:hint="eastAsia" w:ascii="宋体" w:hAnsi="宋体" w:eastAsia="宋体" w:cs="宋体"/>
          <w:b/>
          <w:bCs/>
          <w:szCs w:val="21"/>
          <w:highlight w:val="none"/>
        </w:rPr>
      </w:pPr>
    </w:p>
    <w:p w14:paraId="1243CD57">
      <w:pPr>
        <w:autoSpaceDE w:val="0"/>
        <w:autoSpaceDN w:val="0"/>
        <w:adjustRightInd w:val="0"/>
        <w:spacing w:line="400" w:lineRule="exact"/>
        <w:jc w:val="left"/>
        <w:rPr>
          <w:rFonts w:hint="eastAsia" w:ascii="宋体" w:hAnsi="宋体" w:eastAsia="宋体" w:cs="宋体"/>
          <w:b/>
          <w:bCs/>
          <w:highlight w:val="none"/>
        </w:rPr>
      </w:pPr>
      <w:r>
        <w:rPr>
          <w:rFonts w:hint="eastAsia" w:ascii="宋体" w:hAnsi="宋体" w:eastAsia="宋体" w:cs="宋体"/>
          <w:b/>
          <w:bCs/>
          <w:highlight w:val="none"/>
        </w:rPr>
        <w:br w:type="page"/>
      </w:r>
      <w:r>
        <w:rPr>
          <w:rFonts w:hint="eastAsia" w:ascii="宋体" w:hAnsi="宋体" w:eastAsia="宋体" w:cs="宋体"/>
          <w:b/>
          <w:bCs/>
          <w:highlight w:val="none"/>
        </w:rPr>
        <w:t>附表三：劳动力计划表</w:t>
      </w:r>
    </w:p>
    <w:p w14:paraId="0B4E0510">
      <w:pPr>
        <w:autoSpaceDE w:val="0"/>
        <w:autoSpaceDN w:val="0"/>
        <w:adjustRightInd w:val="0"/>
        <w:spacing w:line="400" w:lineRule="exact"/>
        <w:ind w:firstLine="420" w:firstLineChars="200"/>
        <w:jc w:val="right"/>
        <w:rPr>
          <w:rFonts w:hint="eastAsia" w:ascii="宋体" w:hAnsi="宋体" w:eastAsia="宋体" w:cs="宋体"/>
          <w:highlight w:val="none"/>
        </w:rPr>
      </w:pPr>
      <w:r>
        <w:rPr>
          <w:rFonts w:hint="eastAsia" w:ascii="宋体" w:hAnsi="宋体" w:eastAsia="宋体" w:cs="宋体"/>
          <w:highlight w:val="none"/>
        </w:rPr>
        <w:t>单位：人</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97"/>
        <w:gridCol w:w="1196"/>
        <w:gridCol w:w="1196"/>
        <w:gridCol w:w="1196"/>
        <w:gridCol w:w="1196"/>
        <w:gridCol w:w="1196"/>
        <w:gridCol w:w="1194"/>
      </w:tblGrid>
      <w:tr w14:paraId="4B44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0C6E006">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工种</w:t>
            </w:r>
          </w:p>
        </w:tc>
        <w:tc>
          <w:tcPr>
            <w:tcW w:w="8771" w:type="dxa"/>
            <w:gridSpan w:val="7"/>
            <w:tcBorders>
              <w:top w:val="single" w:color="auto" w:sz="4" w:space="0"/>
              <w:left w:val="nil"/>
              <w:bottom w:val="single" w:color="auto" w:sz="4" w:space="0"/>
              <w:right w:val="single" w:color="auto" w:sz="4" w:space="0"/>
            </w:tcBorders>
            <w:noWrap w:val="0"/>
            <w:vAlign w:val="center"/>
          </w:tcPr>
          <w:p w14:paraId="57017CB4">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按工程施工阶段投入劳动力情况</w:t>
            </w:r>
          </w:p>
        </w:tc>
      </w:tr>
      <w:tr w14:paraId="0674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DD74E9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6D30B6B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30DE2A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93E2B0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E5215B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54B071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00FA41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2625F16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8AD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106551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732F437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E05B53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8E8A63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B4339D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4AB6A4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7929D3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2FFFDDF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063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EAE892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68475A2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6746A2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9A2953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FDF9EC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F819AB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A37861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6C0807C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8CE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97FA92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36384AF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7A0BB0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E8FEC0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F5AEA4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44CE2F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F804CF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513138B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80F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9B5BA5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4CC158A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BD8B05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0A7061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9E9119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5D9C22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BBBA64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0D42EC6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CA1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64AD3E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13B7644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0AA2F4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9A6A68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E07B8A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6C9DC1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54E3FF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40AB536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FC1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9E9898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671B0CA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ADEE05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723ACA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C10A41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EE3BFF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3EC615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18C13E9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BC8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3E0435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3C2201F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3D7E6A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C1220E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BAC094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2CFC94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D7B42C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3AE705B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294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5B1F62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15BA35C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605D3E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84AD01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9F98E8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188630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990868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50D9505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0C0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31E811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15725C3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BE4FD8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8D4195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775297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BE69F8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F9DF86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3D33510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F45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F5B0B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6F29140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5FBD70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0E9516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80BC22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20FBCC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47F44C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6B50DDF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D2E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5C3343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20F5655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948E31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F27D58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0E2377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5D5FBE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2563C6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74B0999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E01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554320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23929CC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A8C399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7255B7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17E2B3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83A47F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5E2D25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77E43CF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B4A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BEC613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795DCBF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059B9D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874EDF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9137C7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12A772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5DEE3E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429DBDF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9A0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A83C53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7C29052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795E7D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0C884F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6615E6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BAA9C5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316BCC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44FFC3E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C4D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00B26C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3E426EF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C86A51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33967F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E41319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44FEB4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AE3608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666A25F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010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136EBA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5AD5DA9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F21C6F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0EAC95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05647B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DD79BC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EBDE29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0FB9465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701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15368D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498CD21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05EA92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85C6B2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E0E545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3F85BE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41D08B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5F5AA91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296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36CD4B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2F3878C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5D172A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F70083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35B66D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40BA28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FC0345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3CBCF0D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3C2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6C4FC5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7D5E54F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07526F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C19343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2C131B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2C2E45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B6E381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7D546CC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868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2E0001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5873CF6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53DA79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C28AE2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0DB138F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5839D9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FF224E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3C1F724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CAE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10DA48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234C7A4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2E85AC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E10210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79FE70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8643DB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C89E2A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0962ED3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676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0F2549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2C9F95C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213CBF1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ED6DB3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8E89D7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0AC684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3A29799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454AD07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ABB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F21BA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7996835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545013E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15F129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7CFF4D8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9C4090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FEA502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1CBA231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BBA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FFECA0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597" w:type="dxa"/>
            <w:tcBorders>
              <w:top w:val="single" w:color="auto" w:sz="4" w:space="0"/>
              <w:left w:val="nil"/>
              <w:bottom w:val="single" w:color="auto" w:sz="4" w:space="0"/>
              <w:right w:val="single" w:color="auto" w:sz="4" w:space="0"/>
            </w:tcBorders>
            <w:noWrap w:val="0"/>
            <w:vAlign w:val="center"/>
          </w:tcPr>
          <w:p w14:paraId="548FEBE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6ABEB17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5A838A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487037B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8C597F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6" w:type="dxa"/>
            <w:tcBorders>
              <w:top w:val="single" w:color="auto" w:sz="4" w:space="0"/>
              <w:left w:val="nil"/>
              <w:bottom w:val="single" w:color="auto" w:sz="4" w:space="0"/>
              <w:right w:val="single" w:color="auto" w:sz="4" w:space="0"/>
            </w:tcBorders>
            <w:noWrap w:val="0"/>
            <w:vAlign w:val="center"/>
          </w:tcPr>
          <w:p w14:paraId="1DF6AD8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94" w:type="dxa"/>
            <w:tcBorders>
              <w:top w:val="single" w:color="auto" w:sz="4" w:space="0"/>
              <w:left w:val="nil"/>
              <w:bottom w:val="single" w:color="auto" w:sz="4" w:space="0"/>
              <w:right w:val="single" w:color="auto" w:sz="4" w:space="0"/>
            </w:tcBorders>
            <w:noWrap w:val="0"/>
            <w:vAlign w:val="center"/>
          </w:tcPr>
          <w:p w14:paraId="38ABFB1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bl>
    <w:p w14:paraId="07DF462B">
      <w:pPr>
        <w:autoSpaceDE w:val="0"/>
        <w:autoSpaceDN w:val="0"/>
        <w:adjustRightInd w:val="0"/>
        <w:spacing w:line="400" w:lineRule="exact"/>
        <w:ind w:firstLine="422" w:firstLineChars="200"/>
        <w:jc w:val="left"/>
        <w:rPr>
          <w:rFonts w:hint="eastAsia" w:ascii="宋体" w:hAnsi="宋体" w:eastAsia="宋体" w:cs="宋体"/>
          <w:b/>
          <w:bCs/>
          <w:szCs w:val="21"/>
          <w:highlight w:val="none"/>
        </w:rPr>
      </w:pPr>
      <w:r>
        <w:rPr>
          <w:rFonts w:hint="eastAsia" w:ascii="宋体" w:hAnsi="宋体" w:eastAsia="宋体" w:cs="宋体"/>
          <w:b/>
          <w:bCs/>
          <w:highlight w:val="none"/>
        </w:rPr>
        <w:t xml:space="preserve"> </w:t>
      </w:r>
    </w:p>
    <w:p w14:paraId="0FC2B113">
      <w:pPr>
        <w:autoSpaceDE w:val="0"/>
        <w:autoSpaceDN w:val="0"/>
        <w:adjustRightInd w:val="0"/>
        <w:spacing w:line="400" w:lineRule="exact"/>
        <w:jc w:val="left"/>
        <w:rPr>
          <w:rFonts w:hint="eastAsia" w:ascii="宋体" w:hAnsi="宋体" w:eastAsia="宋体" w:cs="宋体"/>
          <w:b/>
          <w:bCs/>
          <w:highlight w:val="none"/>
        </w:rPr>
      </w:pPr>
      <w:r>
        <w:rPr>
          <w:rFonts w:hint="eastAsia" w:ascii="宋体" w:hAnsi="宋体" w:eastAsia="宋体" w:cs="宋体"/>
          <w:b/>
          <w:bCs/>
          <w:highlight w:val="none"/>
        </w:rPr>
        <w:br w:type="page"/>
      </w:r>
      <w:r>
        <w:rPr>
          <w:rFonts w:hint="eastAsia" w:ascii="宋体" w:hAnsi="宋体" w:eastAsia="宋体" w:cs="宋体"/>
          <w:b/>
          <w:bCs/>
          <w:highlight w:val="none"/>
        </w:rPr>
        <w:t>附表四：计划开、竣工日期和施工进度网络图</w:t>
      </w:r>
    </w:p>
    <w:p w14:paraId="3E181E6F">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1．供应商应递交施工进度网络图或施工进度表，说明按竞争性磋商文件要求的计划工期进行施工的各个关键日期。</w:t>
      </w:r>
    </w:p>
    <w:p w14:paraId="50CE2CF5">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2．施工进度表可采用网络图或横道图表示。</w:t>
      </w:r>
    </w:p>
    <w:p w14:paraId="71950568">
      <w:pPr>
        <w:autoSpaceDE w:val="0"/>
        <w:autoSpaceDN w:val="0"/>
        <w:adjustRightInd w:val="0"/>
        <w:spacing w:line="400" w:lineRule="exact"/>
        <w:jc w:val="left"/>
        <w:rPr>
          <w:rFonts w:hint="eastAsia" w:ascii="宋体" w:hAnsi="宋体" w:eastAsia="宋体" w:cs="宋体"/>
          <w:b/>
          <w:bCs/>
          <w:highlight w:val="none"/>
        </w:rPr>
      </w:pPr>
      <w:r>
        <w:rPr>
          <w:rFonts w:hint="eastAsia" w:ascii="宋体" w:hAnsi="宋体" w:eastAsia="宋体" w:cs="宋体"/>
          <w:highlight w:val="none"/>
        </w:rPr>
        <w:br w:type="page"/>
      </w:r>
      <w:r>
        <w:rPr>
          <w:rFonts w:hint="eastAsia" w:ascii="宋体" w:hAnsi="宋体" w:eastAsia="宋体" w:cs="宋体"/>
          <w:b/>
          <w:bCs/>
          <w:highlight w:val="none"/>
        </w:rPr>
        <w:t>附表五：施工总平面图</w:t>
      </w:r>
    </w:p>
    <w:p w14:paraId="5460A6F2">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供应商应递交一份施工总平面图，绘出现场临时设施布置图表并附文字说明，说明临时设施、加工车间、现场办公、设备及仓储、供电、供水、卫生、生活、道路、消防等设施的情况和布置。</w:t>
      </w:r>
    </w:p>
    <w:p w14:paraId="0FC70F9C">
      <w:pPr>
        <w:autoSpaceDE w:val="0"/>
        <w:autoSpaceDN w:val="0"/>
        <w:adjustRightInd w:val="0"/>
        <w:spacing w:line="400" w:lineRule="exact"/>
        <w:jc w:val="left"/>
        <w:rPr>
          <w:rFonts w:hint="eastAsia" w:ascii="宋体" w:hAnsi="宋体" w:eastAsia="宋体" w:cs="宋体"/>
          <w:b/>
          <w:bCs/>
          <w:highlight w:val="none"/>
        </w:rPr>
      </w:pPr>
      <w:r>
        <w:rPr>
          <w:rFonts w:hint="eastAsia" w:ascii="宋体" w:hAnsi="宋体" w:eastAsia="宋体" w:cs="宋体"/>
          <w:b/>
          <w:bCs/>
          <w:highlight w:val="none"/>
        </w:rPr>
        <w:br w:type="page"/>
      </w:r>
      <w:r>
        <w:rPr>
          <w:rFonts w:hint="eastAsia" w:ascii="宋体" w:hAnsi="宋体" w:eastAsia="宋体" w:cs="宋体"/>
          <w:b/>
          <w:bCs/>
          <w:highlight w:val="none"/>
        </w:rPr>
        <w:t>附表六：临时用地表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340"/>
        <w:gridCol w:w="2339"/>
        <w:gridCol w:w="2339"/>
      </w:tblGrid>
      <w:tr w14:paraId="298F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center"/>
          </w:tcPr>
          <w:p w14:paraId="480B4D29">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用  途</w:t>
            </w:r>
          </w:p>
        </w:tc>
        <w:tc>
          <w:tcPr>
            <w:tcW w:w="2340" w:type="dxa"/>
            <w:tcBorders>
              <w:top w:val="single" w:color="auto" w:sz="4" w:space="0"/>
              <w:left w:val="nil"/>
              <w:bottom w:val="single" w:color="auto" w:sz="4" w:space="0"/>
              <w:right w:val="single" w:color="auto" w:sz="4" w:space="0"/>
            </w:tcBorders>
            <w:noWrap w:val="0"/>
            <w:vAlign w:val="center"/>
          </w:tcPr>
          <w:p w14:paraId="323C5569">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面 积（平方米）</w:t>
            </w:r>
          </w:p>
        </w:tc>
        <w:tc>
          <w:tcPr>
            <w:tcW w:w="2339" w:type="dxa"/>
            <w:tcBorders>
              <w:top w:val="single" w:color="auto" w:sz="4" w:space="0"/>
              <w:left w:val="nil"/>
              <w:bottom w:val="single" w:color="auto" w:sz="4" w:space="0"/>
              <w:right w:val="single" w:color="auto" w:sz="4" w:space="0"/>
            </w:tcBorders>
            <w:noWrap w:val="0"/>
            <w:vAlign w:val="center"/>
          </w:tcPr>
          <w:p w14:paraId="6A85D790">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位  置</w:t>
            </w:r>
          </w:p>
        </w:tc>
        <w:tc>
          <w:tcPr>
            <w:tcW w:w="2339" w:type="dxa"/>
            <w:tcBorders>
              <w:top w:val="single" w:color="auto" w:sz="4" w:space="0"/>
              <w:left w:val="nil"/>
              <w:bottom w:val="single" w:color="auto" w:sz="4" w:space="0"/>
              <w:right w:val="single" w:color="auto" w:sz="4" w:space="0"/>
            </w:tcBorders>
            <w:noWrap w:val="0"/>
            <w:vAlign w:val="center"/>
          </w:tcPr>
          <w:p w14:paraId="2F29A8C3">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需用时间</w:t>
            </w:r>
          </w:p>
        </w:tc>
      </w:tr>
      <w:tr w14:paraId="6447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341BFFF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263F87A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0B07336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41BE937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E17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308C31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5E6C38C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3A39D74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6980F44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27C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C6E3EC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4003BFB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7F9802D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15CCF0C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88D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05BAC6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62249CC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313E456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3B83C79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5B3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59D5B1A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16DA722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06D2547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7890316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027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372EE84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5EF7C4A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5FF0C2E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5DCCB31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92D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52E18AF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053F98B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0E4BD82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189FDCF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3F3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34C9A3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1316C6F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42CA14D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3C3FF4F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236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5D535FE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7E56383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6BB419A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455C724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CFF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0263FF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65B2A18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2FE9814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7783DF4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512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AA2B55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69D181D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3939733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5DED4EE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05C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9EBE12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7F19C9C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4D8494A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515407E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9AD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1698F1B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73761C6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2E99F04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35349AB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3A4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2089298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7E3BEBB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7B0ABAD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2E7D68E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D3B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3875086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6622C37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6F817B8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7CEE007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E2C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19B9C6A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6EAD9E0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5E5F2ED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6FCFB21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218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4B8331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2338671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7492BC7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568FF50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63F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0A01EB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73F18EA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64E47CB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382E1AA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B3C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4147593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46D4128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35D9B0A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3212494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DB0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0741EF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7FE169F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08D3619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032F801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C86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D2C3C1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15A0E33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25D193C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7A50EAB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943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29FD69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197AD72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4DFB045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3D87D2A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3A4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314B5FA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512174E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5D58782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0112FDD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579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E497DD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7860516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5F65AC2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0CDB8F4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4E0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3524D6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318B1FE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6E83B46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527C158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8D0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40608C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4E36727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1D74B1D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3DC5B44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CF9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718F48B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56E2071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13AFC33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07EB3D9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DD8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77FF5F9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40" w:type="dxa"/>
            <w:tcBorders>
              <w:top w:val="single" w:color="auto" w:sz="4" w:space="0"/>
              <w:left w:val="nil"/>
              <w:bottom w:val="single" w:color="auto" w:sz="4" w:space="0"/>
              <w:right w:val="single" w:color="auto" w:sz="4" w:space="0"/>
            </w:tcBorders>
            <w:noWrap w:val="0"/>
            <w:vAlign w:val="top"/>
          </w:tcPr>
          <w:p w14:paraId="580F4F1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00C0938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39" w:type="dxa"/>
            <w:tcBorders>
              <w:top w:val="single" w:color="auto" w:sz="4" w:space="0"/>
              <w:left w:val="nil"/>
              <w:bottom w:val="single" w:color="auto" w:sz="4" w:space="0"/>
              <w:right w:val="single" w:color="auto" w:sz="4" w:space="0"/>
            </w:tcBorders>
            <w:noWrap w:val="0"/>
            <w:vAlign w:val="top"/>
          </w:tcPr>
          <w:p w14:paraId="2FBAFC0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bl>
    <w:p w14:paraId="1A5CEB80">
      <w:pPr>
        <w:spacing w:line="420" w:lineRule="exact"/>
        <w:rPr>
          <w:rFonts w:hint="eastAsia" w:ascii="宋体" w:hAnsi="宋体" w:eastAsia="宋体" w:cs="宋体"/>
          <w:szCs w:val="21"/>
          <w:highlight w:val="none"/>
        </w:rPr>
      </w:pPr>
    </w:p>
    <w:p w14:paraId="5BA439C1">
      <w:pPr>
        <w:spacing w:before="120" w:beforeLines="50" w:after="120" w:afterLines="50" w:line="420" w:lineRule="exact"/>
        <w:jc w:val="center"/>
        <w:rPr>
          <w:rFonts w:hint="eastAsia" w:ascii="宋体" w:hAnsi="宋体" w:eastAsia="宋体" w:cs="宋体"/>
          <w:sz w:val="30"/>
          <w:szCs w:val="30"/>
          <w:highlight w:val="none"/>
        </w:rPr>
      </w:pPr>
      <w:r>
        <w:rPr>
          <w:rFonts w:hint="eastAsia" w:ascii="宋体" w:hAnsi="宋体" w:eastAsia="宋体" w:cs="宋体"/>
          <w:highlight w:val="none"/>
        </w:rPr>
        <w:br w:type="page"/>
      </w:r>
      <w:r>
        <w:rPr>
          <w:rFonts w:hint="eastAsia" w:ascii="宋体" w:hAnsi="宋体" w:eastAsia="宋体" w:cs="宋体"/>
          <w:sz w:val="30"/>
          <w:szCs w:val="30"/>
          <w:highlight w:val="none"/>
        </w:rPr>
        <w:t>六、项目管理机构</w:t>
      </w:r>
    </w:p>
    <w:p w14:paraId="5CF3CFC3">
      <w:pPr>
        <w:autoSpaceDE w:val="0"/>
        <w:autoSpaceDN w:val="0"/>
        <w:adjustRightInd w:val="0"/>
        <w:spacing w:line="4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（一）项目管理机构组成表</w:t>
      </w:r>
    </w:p>
    <w:tbl>
      <w:tblPr>
        <w:tblStyle w:val="1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98"/>
        <w:gridCol w:w="798"/>
        <w:gridCol w:w="1277"/>
        <w:gridCol w:w="867"/>
        <w:gridCol w:w="886"/>
        <w:gridCol w:w="957"/>
        <w:gridCol w:w="2393"/>
        <w:gridCol w:w="796"/>
      </w:tblGrid>
      <w:tr w14:paraId="5A20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vMerge w:val="restart"/>
            <w:tcBorders>
              <w:top w:val="single" w:color="auto" w:sz="4" w:space="0"/>
              <w:left w:val="single" w:color="auto" w:sz="4" w:space="0"/>
              <w:bottom w:val="single" w:color="auto" w:sz="4" w:space="0"/>
              <w:right w:val="single" w:color="auto" w:sz="4" w:space="0"/>
            </w:tcBorders>
            <w:noWrap w:val="0"/>
            <w:vAlign w:val="center"/>
          </w:tcPr>
          <w:p w14:paraId="1D5AD3C7">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职务</w:t>
            </w:r>
          </w:p>
        </w:tc>
        <w:tc>
          <w:tcPr>
            <w:tcW w:w="798" w:type="dxa"/>
            <w:vMerge w:val="restart"/>
            <w:tcBorders>
              <w:top w:val="single" w:color="auto" w:sz="4" w:space="0"/>
              <w:left w:val="nil"/>
              <w:bottom w:val="single" w:color="auto" w:sz="4" w:space="0"/>
              <w:right w:val="single" w:color="auto" w:sz="4" w:space="0"/>
            </w:tcBorders>
            <w:noWrap w:val="0"/>
            <w:vAlign w:val="center"/>
          </w:tcPr>
          <w:p w14:paraId="6324270B">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姓名</w:t>
            </w:r>
          </w:p>
        </w:tc>
        <w:tc>
          <w:tcPr>
            <w:tcW w:w="798" w:type="dxa"/>
            <w:vMerge w:val="restart"/>
            <w:tcBorders>
              <w:top w:val="single" w:color="auto" w:sz="4" w:space="0"/>
              <w:left w:val="nil"/>
              <w:bottom w:val="single" w:color="auto" w:sz="4" w:space="0"/>
              <w:right w:val="single" w:color="auto" w:sz="4" w:space="0"/>
            </w:tcBorders>
            <w:noWrap w:val="0"/>
            <w:vAlign w:val="center"/>
          </w:tcPr>
          <w:p w14:paraId="4D964C11">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职称</w:t>
            </w:r>
          </w:p>
        </w:tc>
        <w:tc>
          <w:tcPr>
            <w:tcW w:w="6380" w:type="dxa"/>
            <w:gridSpan w:val="5"/>
            <w:tcBorders>
              <w:top w:val="single" w:color="auto" w:sz="4" w:space="0"/>
              <w:left w:val="nil"/>
              <w:bottom w:val="single" w:color="auto" w:sz="4" w:space="0"/>
              <w:right w:val="single" w:color="auto" w:sz="4" w:space="0"/>
            </w:tcBorders>
            <w:noWrap w:val="0"/>
            <w:vAlign w:val="center"/>
          </w:tcPr>
          <w:p w14:paraId="79D8842F">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执业或职业资格证明</w:t>
            </w:r>
          </w:p>
        </w:tc>
        <w:tc>
          <w:tcPr>
            <w:tcW w:w="796" w:type="dxa"/>
            <w:vMerge w:val="restart"/>
            <w:tcBorders>
              <w:top w:val="single" w:color="auto" w:sz="4" w:space="0"/>
              <w:left w:val="nil"/>
              <w:bottom w:val="single" w:color="auto" w:sz="4" w:space="0"/>
              <w:right w:val="single" w:color="auto" w:sz="4" w:space="0"/>
            </w:tcBorders>
            <w:noWrap w:val="0"/>
            <w:vAlign w:val="center"/>
          </w:tcPr>
          <w:p w14:paraId="1C6687DD">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备注</w:t>
            </w:r>
          </w:p>
        </w:tc>
      </w:tr>
      <w:tr w14:paraId="13BD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vMerge w:val="continue"/>
            <w:tcBorders>
              <w:top w:val="single" w:color="auto" w:sz="4" w:space="0"/>
              <w:left w:val="single" w:color="auto" w:sz="4" w:space="0"/>
              <w:bottom w:val="single" w:color="auto" w:sz="4" w:space="0"/>
              <w:right w:val="single" w:color="auto" w:sz="4" w:space="0"/>
            </w:tcBorders>
            <w:noWrap w:val="0"/>
            <w:vAlign w:val="center"/>
          </w:tcPr>
          <w:p w14:paraId="0C811527">
            <w:pPr>
              <w:widowControl/>
              <w:jc w:val="left"/>
              <w:rPr>
                <w:rFonts w:hint="eastAsia" w:ascii="宋体" w:hAnsi="宋体" w:eastAsia="宋体" w:cs="宋体"/>
                <w:szCs w:val="21"/>
                <w:highlight w:val="none"/>
              </w:rPr>
            </w:pPr>
          </w:p>
        </w:tc>
        <w:tc>
          <w:tcPr>
            <w:tcW w:w="798" w:type="dxa"/>
            <w:vMerge w:val="continue"/>
            <w:tcBorders>
              <w:top w:val="single" w:color="auto" w:sz="4" w:space="0"/>
              <w:left w:val="nil"/>
              <w:bottom w:val="single" w:color="auto" w:sz="4" w:space="0"/>
              <w:right w:val="single" w:color="auto" w:sz="4" w:space="0"/>
            </w:tcBorders>
            <w:noWrap w:val="0"/>
            <w:vAlign w:val="center"/>
          </w:tcPr>
          <w:p w14:paraId="0700334C">
            <w:pPr>
              <w:widowControl/>
              <w:jc w:val="left"/>
              <w:rPr>
                <w:rFonts w:hint="eastAsia" w:ascii="宋体" w:hAnsi="宋体" w:eastAsia="宋体" w:cs="宋体"/>
                <w:szCs w:val="21"/>
                <w:highlight w:val="none"/>
              </w:rPr>
            </w:pPr>
          </w:p>
        </w:tc>
        <w:tc>
          <w:tcPr>
            <w:tcW w:w="798" w:type="dxa"/>
            <w:vMerge w:val="continue"/>
            <w:tcBorders>
              <w:top w:val="single" w:color="auto" w:sz="4" w:space="0"/>
              <w:left w:val="nil"/>
              <w:bottom w:val="single" w:color="auto" w:sz="4" w:space="0"/>
              <w:right w:val="single" w:color="auto" w:sz="4" w:space="0"/>
            </w:tcBorders>
            <w:noWrap w:val="0"/>
            <w:vAlign w:val="center"/>
          </w:tcPr>
          <w:p w14:paraId="4F6863A8">
            <w:pPr>
              <w:widowControl/>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3E0421B6">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证书名称</w:t>
            </w:r>
          </w:p>
        </w:tc>
        <w:tc>
          <w:tcPr>
            <w:tcW w:w="867" w:type="dxa"/>
            <w:tcBorders>
              <w:top w:val="single" w:color="auto" w:sz="4" w:space="0"/>
              <w:left w:val="nil"/>
              <w:bottom w:val="single" w:color="auto" w:sz="4" w:space="0"/>
              <w:right w:val="single" w:color="auto" w:sz="4" w:space="0"/>
            </w:tcBorders>
            <w:noWrap w:val="0"/>
            <w:vAlign w:val="center"/>
          </w:tcPr>
          <w:p w14:paraId="5E9A10EA">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级别</w:t>
            </w:r>
          </w:p>
        </w:tc>
        <w:tc>
          <w:tcPr>
            <w:tcW w:w="886" w:type="dxa"/>
            <w:tcBorders>
              <w:top w:val="single" w:color="auto" w:sz="4" w:space="0"/>
              <w:left w:val="nil"/>
              <w:bottom w:val="single" w:color="auto" w:sz="4" w:space="0"/>
              <w:right w:val="single" w:color="auto" w:sz="4" w:space="0"/>
            </w:tcBorders>
            <w:noWrap w:val="0"/>
            <w:vAlign w:val="center"/>
          </w:tcPr>
          <w:p w14:paraId="7C5DA3B1">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证号</w:t>
            </w:r>
          </w:p>
        </w:tc>
        <w:tc>
          <w:tcPr>
            <w:tcW w:w="957" w:type="dxa"/>
            <w:tcBorders>
              <w:top w:val="single" w:color="auto" w:sz="4" w:space="0"/>
              <w:left w:val="nil"/>
              <w:bottom w:val="single" w:color="auto" w:sz="4" w:space="0"/>
              <w:right w:val="single" w:color="auto" w:sz="4" w:space="0"/>
            </w:tcBorders>
            <w:noWrap w:val="0"/>
            <w:vAlign w:val="center"/>
          </w:tcPr>
          <w:p w14:paraId="7D7E01DB">
            <w:pPr>
              <w:autoSpaceDE w:val="0"/>
              <w:autoSpaceDN w:val="0"/>
              <w:adjustRightInd w:val="0"/>
              <w:spacing w:line="400" w:lineRule="exact"/>
              <w:jc w:val="center"/>
              <w:rPr>
                <w:rFonts w:hint="eastAsia" w:ascii="宋体" w:hAnsi="宋体" w:eastAsia="宋体" w:cs="宋体"/>
                <w:szCs w:val="21"/>
                <w:highlight w:val="none"/>
              </w:rPr>
            </w:pPr>
            <w:r>
              <w:rPr>
                <w:rFonts w:hint="eastAsia" w:ascii="宋体" w:hAnsi="宋体" w:eastAsia="宋体" w:cs="宋体"/>
                <w:highlight w:val="none"/>
              </w:rPr>
              <w:t>专业</w:t>
            </w:r>
          </w:p>
        </w:tc>
        <w:tc>
          <w:tcPr>
            <w:tcW w:w="2393" w:type="dxa"/>
            <w:tcBorders>
              <w:top w:val="single" w:color="auto" w:sz="4" w:space="0"/>
              <w:left w:val="nil"/>
              <w:bottom w:val="single" w:color="auto" w:sz="4" w:space="0"/>
              <w:right w:val="single" w:color="auto" w:sz="4" w:space="0"/>
            </w:tcBorders>
            <w:noWrap w:val="0"/>
            <w:vAlign w:val="center"/>
          </w:tcPr>
          <w:p w14:paraId="07D68D89">
            <w:pPr>
              <w:autoSpaceDE w:val="0"/>
              <w:autoSpaceDN w:val="0"/>
              <w:adjustRightInd w:val="0"/>
              <w:spacing w:line="400" w:lineRule="exact"/>
              <w:ind w:firstLine="420" w:firstLineChars="200"/>
              <w:jc w:val="center"/>
              <w:rPr>
                <w:rFonts w:hint="eastAsia" w:ascii="宋体" w:hAnsi="宋体" w:eastAsia="宋体" w:cs="宋体"/>
                <w:szCs w:val="21"/>
                <w:highlight w:val="none"/>
              </w:rPr>
            </w:pPr>
            <w:r>
              <w:rPr>
                <w:rFonts w:hint="eastAsia" w:ascii="宋体" w:hAnsi="宋体" w:eastAsia="宋体" w:cs="宋体"/>
                <w:highlight w:val="none"/>
              </w:rPr>
              <w:t>养老保险</w:t>
            </w:r>
          </w:p>
        </w:tc>
        <w:tc>
          <w:tcPr>
            <w:tcW w:w="796" w:type="dxa"/>
            <w:vMerge w:val="continue"/>
            <w:tcBorders>
              <w:top w:val="single" w:color="auto" w:sz="4" w:space="0"/>
              <w:left w:val="nil"/>
              <w:bottom w:val="single" w:color="auto" w:sz="4" w:space="0"/>
              <w:right w:val="single" w:color="auto" w:sz="4" w:space="0"/>
            </w:tcBorders>
            <w:noWrap w:val="0"/>
            <w:vAlign w:val="center"/>
          </w:tcPr>
          <w:p w14:paraId="6E6D5440">
            <w:pPr>
              <w:widowControl/>
              <w:jc w:val="left"/>
              <w:rPr>
                <w:rFonts w:hint="eastAsia" w:ascii="宋体" w:hAnsi="宋体" w:eastAsia="宋体" w:cs="宋体"/>
                <w:szCs w:val="21"/>
                <w:highlight w:val="none"/>
              </w:rPr>
            </w:pPr>
          </w:p>
        </w:tc>
      </w:tr>
      <w:tr w14:paraId="235F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C6D0FF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3A24727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708CA9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0BDCB09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0D96F5D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77E2FFD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658E1B7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3548F63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4261AEE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2A1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6D6B83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99909F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E11A6C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5A33DC3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09848D4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00630D6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34D7727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5AB4CDD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6DB9F8E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BD8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979D98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005B27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3E49122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163EE8D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3163F63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4FB0ED9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04DBB0B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22B0F88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696EA65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C6F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1A32E75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6496FE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ED672B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5DE824A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22EBB6E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55576F4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4F259B8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67FC690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59D09B4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A5B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D72765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C90225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833FC0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52A80FA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60F6293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72723A8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19A47DC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741BC72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50819B2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0A5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11A4B3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56EE35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E92F0D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3E1F23F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1A6C742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5661B64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44B1A68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1520C44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64D0B7A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8F8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7D09C3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F3FDCB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F3B2D8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0A3DF38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637742D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7A2FAA3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3B79A55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3EFBA80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0575459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9BE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3E3974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4ED4CD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C8AD51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57067E2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439E440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18C9875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7A2DC20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210F382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5252DB9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FFC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CB1E4A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B3EADA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8F813C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2BCD02D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522D156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64C4EF2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677CCAA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1EB23AA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10F1BC7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BCF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69BCD6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94E741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116753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3AC68B2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5F98320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19ABC5E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1333147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0E7F64C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61C4A45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592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DA056B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85BE59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D618D0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1BE6A16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5D5064C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61BC537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6E5A76D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51EF132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312E43A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5E4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542E5E4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21A4A7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1AF15A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4B8814F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226AB4C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02C7544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37209DD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07DC297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1733316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ABE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BACF0D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A3DA57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2469FA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333F2BA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588BB95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229119A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3506A59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0BA5BB5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69D680A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0F3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7341C0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8B7A48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0596D2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4706C5D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7F3F839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11914A4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74E2C5B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5AF82E3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51FBB2F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178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CCD4E2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97B6E1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347B35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2EBED40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4FC5A32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1991B5E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252F1F6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2E4F433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1D80515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B7E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C0B822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56F626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2C380A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3988D66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343F74A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1A7E519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1669E3C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5330B6C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1A0C29B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767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5C560C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988CC2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910762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0B42F17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4D36018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44C4D2D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2E17A2B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173656B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290BE83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CBC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A2C1EB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50098E0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4DCCCEF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7C9122D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7FED411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7645554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1AC42DB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7F160F8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4E647C1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299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2E0EF1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81EC5E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0732770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4B25494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74AD6D4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521C876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7B94E4E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6D6A2D4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471A401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0BC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99DD65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3886406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1562A5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73A73AB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7145ABF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1F3F518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45414A3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1B09C82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0831F63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160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EC5B03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2FBEC1B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72A95F9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695B5F3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225FCC7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6482620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75025A3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5DDB535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1E12DE1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0C7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5E91E5B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6F8EFFD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8" w:type="dxa"/>
            <w:tcBorders>
              <w:top w:val="single" w:color="auto" w:sz="4" w:space="0"/>
              <w:left w:val="nil"/>
              <w:bottom w:val="single" w:color="auto" w:sz="4" w:space="0"/>
              <w:right w:val="single" w:color="auto" w:sz="4" w:space="0"/>
            </w:tcBorders>
            <w:noWrap w:val="0"/>
            <w:vAlign w:val="center"/>
          </w:tcPr>
          <w:p w14:paraId="1B9EEF7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277" w:type="dxa"/>
            <w:tcBorders>
              <w:top w:val="single" w:color="auto" w:sz="4" w:space="0"/>
              <w:left w:val="nil"/>
              <w:bottom w:val="single" w:color="auto" w:sz="4" w:space="0"/>
              <w:right w:val="single" w:color="auto" w:sz="4" w:space="0"/>
            </w:tcBorders>
            <w:noWrap w:val="0"/>
            <w:vAlign w:val="center"/>
          </w:tcPr>
          <w:p w14:paraId="05B80B5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67" w:type="dxa"/>
            <w:tcBorders>
              <w:top w:val="single" w:color="auto" w:sz="4" w:space="0"/>
              <w:left w:val="nil"/>
              <w:bottom w:val="single" w:color="auto" w:sz="4" w:space="0"/>
              <w:right w:val="single" w:color="auto" w:sz="4" w:space="0"/>
            </w:tcBorders>
            <w:noWrap w:val="0"/>
            <w:vAlign w:val="center"/>
          </w:tcPr>
          <w:p w14:paraId="4E46919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5049768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09FC692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2393" w:type="dxa"/>
            <w:tcBorders>
              <w:top w:val="single" w:color="auto" w:sz="4" w:space="0"/>
              <w:left w:val="nil"/>
              <w:bottom w:val="single" w:color="auto" w:sz="4" w:space="0"/>
              <w:right w:val="single" w:color="auto" w:sz="4" w:space="0"/>
            </w:tcBorders>
            <w:noWrap w:val="0"/>
            <w:vAlign w:val="center"/>
          </w:tcPr>
          <w:p w14:paraId="5EB901F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796" w:type="dxa"/>
            <w:tcBorders>
              <w:top w:val="single" w:color="auto" w:sz="4" w:space="0"/>
              <w:left w:val="nil"/>
              <w:bottom w:val="single" w:color="auto" w:sz="4" w:space="0"/>
              <w:right w:val="single" w:color="auto" w:sz="4" w:space="0"/>
            </w:tcBorders>
            <w:noWrap w:val="0"/>
            <w:vAlign w:val="center"/>
          </w:tcPr>
          <w:p w14:paraId="1CDB3BA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bl>
    <w:p w14:paraId="3DC11E17">
      <w:pPr>
        <w:autoSpaceDE w:val="0"/>
        <w:autoSpaceDN w:val="0"/>
        <w:adjustRightInd w:val="0"/>
        <w:spacing w:line="400" w:lineRule="exact"/>
        <w:jc w:val="left"/>
        <w:rPr>
          <w:rFonts w:hint="eastAsia" w:ascii="宋体" w:hAnsi="宋体" w:eastAsia="宋体" w:cs="宋体"/>
          <w:szCs w:val="21"/>
          <w:highlight w:val="none"/>
        </w:rPr>
      </w:pPr>
    </w:p>
    <w:p w14:paraId="57851406">
      <w:pPr>
        <w:autoSpaceDE w:val="0"/>
        <w:autoSpaceDN w:val="0"/>
        <w:adjustRightInd w:val="0"/>
        <w:spacing w:line="400" w:lineRule="exact"/>
        <w:ind w:firstLine="420" w:firstLineChars="200"/>
        <w:jc w:val="center"/>
        <w:rPr>
          <w:rFonts w:hint="eastAsia" w:ascii="宋体" w:hAnsi="宋体" w:eastAsia="宋体" w:cs="宋体"/>
          <w:b/>
          <w:bCs/>
          <w:sz w:val="28"/>
          <w:szCs w:val="28"/>
          <w:highlight w:val="none"/>
        </w:rPr>
      </w:pPr>
      <w:r>
        <w:rPr>
          <w:rFonts w:hint="eastAsia" w:ascii="宋体" w:hAnsi="宋体" w:eastAsia="宋体" w:cs="宋体"/>
          <w:highlight w:val="none"/>
        </w:rPr>
        <w:br w:type="page"/>
      </w:r>
      <w:r>
        <w:rPr>
          <w:rFonts w:hint="eastAsia" w:ascii="宋体" w:hAnsi="宋体" w:eastAsia="宋体" w:cs="宋体"/>
          <w:b/>
          <w:bCs/>
          <w:sz w:val="28"/>
          <w:szCs w:val="28"/>
          <w:highlight w:val="none"/>
        </w:rPr>
        <w:t>（二）主要人员简历表</w:t>
      </w:r>
    </w:p>
    <w:p w14:paraId="04BD068B">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附1：项目经理简历表</w:t>
      </w:r>
    </w:p>
    <w:p w14:paraId="1F0EBDC4">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项目经理应附</w:t>
      </w:r>
      <w:r>
        <w:rPr>
          <w:rFonts w:hint="eastAsia" w:ascii="宋体" w:hAnsi="宋体" w:eastAsia="宋体" w:cs="宋体"/>
          <w:szCs w:val="21"/>
          <w:highlight w:val="none"/>
        </w:rPr>
        <w:t>注册建造师、安全生产考核合格证书(B证)、</w:t>
      </w:r>
      <w:r>
        <w:rPr>
          <w:rFonts w:hint="eastAsia" w:ascii="宋体" w:hAnsi="宋体" w:eastAsia="宋体" w:cs="宋体"/>
          <w:highlight w:val="none"/>
        </w:rPr>
        <w:t>相关专业职称证书、身份证、学历证、养老保险复印件及未担任其他在施建设工程项目项目经理的承诺书，管理过的项目业绩须附成交通知书或合同协议书复印件。类似项目限于以项目经理或技术负责人身份参与的项目。</w:t>
      </w:r>
      <w:r>
        <w:rPr>
          <w:rFonts w:hint="eastAsia" w:ascii="宋体" w:hAnsi="宋体" w:eastAsia="宋体" w:cs="宋体"/>
          <w:szCs w:val="21"/>
          <w:highlight w:val="none"/>
        </w:rPr>
        <w:t>（对于启用电子证书的，提供电子证书复印件加盖投标单位公章）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3096"/>
      </w:tblGrid>
      <w:tr w14:paraId="7174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0C62939">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姓  名</w:t>
            </w:r>
          </w:p>
        </w:tc>
        <w:tc>
          <w:tcPr>
            <w:tcW w:w="1035" w:type="dxa"/>
            <w:tcBorders>
              <w:top w:val="single" w:color="auto" w:sz="4" w:space="0"/>
              <w:left w:val="nil"/>
              <w:bottom w:val="single" w:color="auto" w:sz="4" w:space="0"/>
              <w:right w:val="single" w:color="auto" w:sz="4" w:space="0"/>
            </w:tcBorders>
            <w:noWrap w:val="0"/>
            <w:vAlign w:val="center"/>
          </w:tcPr>
          <w:p w14:paraId="36791E5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9413231">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年  龄</w:t>
            </w:r>
          </w:p>
        </w:tc>
        <w:tc>
          <w:tcPr>
            <w:tcW w:w="1275" w:type="dxa"/>
            <w:tcBorders>
              <w:top w:val="single" w:color="auto" w:sz="4" w:space="0"/>
              <w:left w:val="nil"/>
              <w:bottom w:val="single" w:color="auto" w:sz="4" w:space="0"/>
              <w:right w:val="single" w:color="auto" w:sz="4" w:space="0"/>
            </w:tcBorders>
            <w:noWrap w:val="0"/>
            <w:vAlign w:val="center"/>
          </w:tcPr>
          <w:p w14:paraId="23222F6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011C9F53">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学历</w:t>
            </w:r>
          </w:p>
        </w:tc>
        <w:tc>
          <w:tcPr>
            <w:tcW w:w="3096" w:type="dxa"/>
            <w:tcBorders>
              <w:top w:val="single" w:color="auto" w:sz="4" w:space="0"/>
              <w:left w:val="nil"/>
              <w:bottom w:val="single" w:color="auto" w:sz="4" w:space="0"/>
              <w:right w:val="single" w:color="auto" w:sz="4" w:space="0"/>
            </w:tcBorders>
            <w:noWrap w:val="0"/>
            <w:vAlign w:val="center"/>
          </w:tcPr>
          <w:p w14:paraId="334258C7">
            <w:pPr>
              <w:autoSpaceDE w:val="0"/>
              <w:autoSpaceDN w:val="0"/>
              <w:adjustRightInd w:val="0"/>
              <w:spacing w:line="400" w:lineRule="exact"/>
              <w:ind w:firstLine="420" w:firstLineChars="200"/>
              <w:rPr>
                <w:rFonts w:hint="eastAsia" w:ascii="宋体" w:hAnsi="宋体" w:eastAsia="宋体" w:cs="宋体"/>
                <w:szCs w:val="21"/>
                <w:highlight w:val="none"/>
              </w:rPr>
            </w:pPr>
          </w:p>
        </w:tc>
      </w:tr>
      <w:tr w14:paraId="7FBE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63072A6B">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职  称</w:t>
            </w:r>
          </w:p>
        </w:tc>
        <w:tc>
          <w:tcPr>
            <w:tcW w:w="1035" w:type="dxa"/>
            <w:tcBorders>
              <w:top w:val="single" w:color="auto" w:sz="4" w:space="0"/>
              <w:left w:val="nil"/>
              <w:bottom w:val="single" w:color="auto" w:sz="4" w:space="0"/>
              <w:right w:val="single" w:color="auto" w:sz="4" w:space="0"/>
            </w:tcBorders>
            <w:noWrap w:val="0"/>
            <w:vAlign w:val="center"/>
          </w:tcPr>
          <w:p w14:paraId="5B31F8F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8EA492C">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职  务</w:t>
            </w:r>
          </w:p>
        </w:tc>
        <w:tc>
          <w:tcPr>
            <w:tcW w:w="1275" w:type="dxa"/>
            <w:tcBorders>
              <w:top w:val="single" w:color="auto" w:sz="4" w:space="0"/>
              <w:left w:val="nil"/>
              <w:bottom w:val="single" w:color="auto" w:sz="4" w:space="0"/>
              <w:right w:val="single" w:color="auto" w:sz="4" w:space="0"/>
            </w:tcBorders>
            <w:noWrap w:val="0"/>
            <w:vAlign w:val="center"/>
          </w:tcPr>
          <w:p w14:paraId="5F715C6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3CD1866F">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拟在本工程任职</w:t>
            </w:r>
          </w:p>
        </w:tc>
        <w:tc>
          <w:tcPr>
            <w:tcW w:w="3096" w:type="dxa"/>
            <w:tcBorders>
              <w:top w:val="single" w:color="auto" w:sz="4" w:space="0"/>
              <w:left w:val="nil"/>
              <w:bottom w:val="single" w:color="auto" w:sz="4" w:space="0"/>
              <w:right w:val="single" w:color="auto" w:sz="4" w:space="0"/>
            </w:tcBorders>
            <w:noWrap w:val="0"/>
            <w:vAlign w:val="center"/>
          </w:tcPr>
          <w:p w14:paraId="57B0FB8A">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项目经理</w:t>
            </w:r>
          </w:p>
        </w:tc>
      </w:tr>
      <w:tr w14:paraId="5B22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tcBorders>
              <w:top w:val="single" w:color="auto" w:sz="4" w:space="0"/>
              <w:left w:val="single" w:color="auto" w:sz="4" w:space="0"/>
              <w:bottom w:val="single" w:color="auto" w:sz="4" w:space="0"/>
              <w:right w:val="single" w:color="auto" w:sz="4" w:space="0"/>
            </w:tcBorders>
            <w:noWrap w:val="0"/>
            <w:vAlign w:val="center"/>
          </w:tcPr>
          <w:p w14:paraId="59941329">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注册建造师执业资格等级</w:t>
            </w:r>
          </w:p>
        </w:tc>
        <w:tc>
          <w:tcPr>
            <w:tcW w:w="1275" w:type="dxa"/>
            <w:tcBorders>
              <w:top w:val="single" w:color="auto" w:sz="4" w:space="0"/>
              <w:left w:val="nil"/>
              <w:bottom w:val="single" w:color="auto" w:sz="4" w:space="0"/>
              <w:right w:val="single" w:color="auto" w:sz="4" w:space="0"/>
            </w:tcBorders>
            <w:noWrap w:val="0"/>
            <w:vAlign w:val="center"/>
          </w:tcPr>
          <w:p w14:paraId="424C0E96">
            <w:pPr>
              <w:autoSpaceDE w:val="0"/>
              <w:autoSpaceDN w:val="0"/>
              <w:adjustRightIn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highlight w:val="none"/>
              </w:rPr>
              <w:t>级</w:t>
            </w:r>
          </w:p>
        </w:tc>
        <w:tc>
          <w:tcPr>
            <w:tcW w:w="1843" w:type="dxa"/>
            <w:tcBorders>
              <w:top w:val="single" w:color="auto" w:sz="4" w:space="0"/>
              <w:left w:val="nil"/>
              <w:bottom w:val="single" w:color="auto" w:sz="4" w:space="0"/>
              <w:right w:val="single" w:color="auto" w:sz="4" w:space="0"/>
            </w:tcBorders>
            <w:noWrap w:val="0"/>
            <w:vAlign w:val="center"/>
          </w:tcPr>
          <w:p w14:paraId="223DBF5C">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建造师专业</w:t>
            </w:r>
          </w:p>
        </w:tc>
        <w:tc>
          <w:tcPr>
            <w:tcW w:w="3096" w:type="dxa"/>
            <w:tcBorders>
              <w:top w:val="single" w:color="auto" w:sz="4" w:space="0"/>
              <w:left w:val="nil"/>
              <w:bottom w:val="single" w:color="auto" w:sz="4" w:space="0"/>
              <w:right w:val="single" w:color="auto" w:sz="4" w:space="0"/>
            </w:tcBorders>
            <w:noWrap w:val="0"/>
            <w:vAlign w:val="center"/>
          </w:tcPr>
          <w:p w14:paraId="55048025">
            <w:pPr>
              <w:autoSpaceDE w:val="0"/>
              <w:autoSpaceDN w:val="0"/>
              <w:adjustRightInd w:val="0"/>
              <w:spacing w:line="400" w:lineRule="exact"/>
              <w:ind w:firstLine="420" w:firstLineChars="200"/>
              <w:rPr>
                <w:rFonts w:hint="eastAsia" w:ascii="宋体" w:hAnsi="宋体" w:eastAsia="宋体" w:cs="宋体"/>
                <w:szCs w:val="21"/>
                <w:highlight w:val="none"/>
              </w:rPr>
            </w:pPr>
          </w:p>
        </w:tc>
      </w:tr>
      <w:tr w14:paraId="4B10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tcBorders>
              <w:top w:val="single" w:color="auto" w:sz="4" w:space="0"/>
              <w:left w:val="single" w:color="auto" w:sz="4" w:space="0"/>
              <w:bottom w:val="single" w:color="auto" w:sz="4" w:space="0"/>
              <w:right w:val="single" w:color="auto" w:sz="4" w:space="0"/>
            </w:tcBorders>
            <w:noWrap w:val="0"/>
            <w:vAlign w:val="center"/>
          </w:tcPr>
          <w:p w14:paraId="56536F49">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安全生产考核合格证书</w:t>
            </w:r>
          </w:p>
        </w:tc>
        <w:tc>
          <w:tcPr>
            <w:tcW w:w="6214" w:type="dxa"/>
            <w:gridSpan w:val="3"/>
            <w:tcBorders>
              <w:top w:val="single" w:color="auto" w:sz="4" w:space="0"/>
              <w:left w:val="nil"/>
              <w:bottom w:val="single" w:color="auto" w:sz="4" w:space="0"/>
              <w:right w:val="single" w:color="auto" w:sz="4" w:space="0"/>
            </w:tcBorders>
            <w:noWrap w:val="0"/>
            <w:vAlign w:val="center"/>
          </w:tcPr>
          <w:p w14:paraId="5581A7AE">
            <w:pPr>
              <w:autoSpaceDE w:val="0"/>
              <w:autoSpaceDN w:val="0"/>
              <w:adjustRightInd w:val="0"/>
              <w:spacing w:line="400" w:lineRule="exact"/>
              <w:ind w:firstLine="420" w:firstLineChars="200"/>
              <w:rPr>
                <w:rFonts w:hint="eastAsia" w:ascii="宋体" w:hAnsi="宋体" w:eastAsia="宋体" w:cs="宋体"/>
                <w:szCs w:val="21"/>
                <w:highlight w:val="none"/>
              </w:rPr>
            </w:pPr>
          </w:p>
        </w:tc>
      </w:tr>
      <w:tr w14:paraId="0E5B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5868034C">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毕业学校</w:t>
            </w:r>
          </w:p>
        </w:tc>
        <w:tc>
          <w:tcPr>
            <w:tcW w:w="8383" w:type="dxa"/>
            <w:gridSpan w:val="5"/>
            <w:tcBorders>
              <w:top w:val="single" w:color="auto" w:sz="4" w:space="0"/>
              <w:left w:val="nil"/>
              <w:bottom w:val="single" w:color="auto" w:sz="4" w:space="0"/>
              <w:right w:val="single" w:color="auto" w:sz="4" w:space="0"/>
            </w:tcBorders>
            <w:noWrap w:val="0"/>
            <w:vAlign w:val="center"/>
          </w:tcPr>
          <w:p w14:paraId="77222D65">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年毕业于                  学校            专业</w:t>
            </w:r>
          </w:p>
        </w:tc>
      </w:tr>
      <w:tr w14:paraId="6236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75" w:type="dxa"/>
            <w:gridSpan w:val="6"/>
            <w:tcBorders>
              <w:top w:val="single" w:color="auto" w:sz="4" w:space="0"/>
              <w:left w:val="single" w:color="auto" w:sz="4" w:space="0"/>
              <w:bottom w:val="single" w:color="auto" w:sz="4" w:space="0"/>
              <w:right w:val="single" w:color="auto" w:sz="4" w:space="0"/>
            </w:tcBorders>
            <w:noWrap w:val="0"/>
            <w:vAlign w:val="center"/>
          </w:tcPr>
          <w:p w14:paraId="0874A244">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主要工作经历</w:t>
            </w:r>
          </w:p>
        </w:tc>
      </w:tr>
      <w:tr w14:paraId="74BC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38C6FCCA">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时  间</w:t>
            </w:r>
          </w:p>
        </w:tc>
        <w:tc>
          <w:tcPr>
            <w:tcW w:w="3444" w:type="dxa"/>
            <w:gridSpan w:val="3"/>
            <w:tcBorders>
              <w:top w:val="single" w:color="auto" w:sz="4" w:space="0"/>
              <w:left w:val="nil"/>
              <w:bottom w:val="single" w:color="auto" w:sz="4" w:space="0"/>
              <w:right w:val="single" w:color="auto" w:sz="4" w:space="0"/>
            </w:tcBorders>
            <w:noWrap w:val="0"/>
            <w:vAlign w:val="center"/>
          </w:tcPr>
          <w:p w14:paraId="5892F45A">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参加过的类似项目名称</w:t>
            </w:r>
          </w:p>
        </w:tc>
        <w:tc>
          <w:tcPr>
            <w:tcW w:w="1843" w:type="dxa"/>
            <w:tcBorders>
              <w:top w:val="single" w:color="auto" w:sz="4" w:space="0"/>
              <w:left w:val="nil"/>
              <w:bottom w:val="single" w:color="auto" w:sz="4" w:space="0"/>
              <w:right w:val="single" w:color="auto" w:sz="4" w:space="0"/>
            </w:tcBorders>
            <w:noWrap w:val="0"/>
            <w:vAlign w:val="center"/>
          </w:tcPr>
          <w:p w14:paraId="6E4C7951">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工程概况说明</w:t>
            </w:r>
          </w:p>
        </w:tc>
        <w:tc>
          <w:tcPr>
            <w:tcW w:w="3096" w:type="dxa"/>
            <w:tcBorders>
              <w:top w:val="single" w:color="auto" w:sz="4" w:space="0"/>
              <w:left w:val="nil"/>
              <w:bottom w:val="single" w:color="auto" w:sz="4" w:space="0"/>
              <w:right w:val="single" w:color="auto" w:sz="4" w:space="0"/>
            </w:tcBorders>
            <w:noWrap w:val="0"/>
            <w:vAlign w:val="center"/>
          </w:tcPr>
          <w:p w14:paraId="7321AA31">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发包人及联系电话</w:t>
            </w:r>
          </w:p>
        </w:tc>
      </w:tr>
      <w:tr w14:paraId="57C4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4C89368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444" w:type="dxa"/>
            <w:gridSpan w:val="3"/>
            <w:tcBorders>
              <w:top w:val="single" w:color="auto" w:sz="4" w:space="0"/>
              <w:left w:val="nil"/>
              <w:bottom w:val="single" w:color="auto" w:sz="4" w:space="0"/>
              <w:right w:val="single" w:color="auto" w:sz="4" w:space="0"/>
            </w:tcBorders>
            <w:noWrap w:val="0"/>
            <w:vAlign w:val="center"/>
          </w:tcPr>
          <w:p w14:paraId="03820DD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5111B97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096" w:type="dxa"/>
            <w:tcBorders>
              <w:top w:val="single" w:color="auto" w:sz="4" w:space="0"/>
              <w:left w:val="nil"/>
              <w:bottom w:val="single" w:color="auto" w:sz="4" w:space="0"/>
              <w:right w:val="single" w:color="auto" w:sz="4" w:space="0"/>
            </w:tcBorders>
            <w:noWrap w:val="0"/>
            <w:vAlign w:val="center"/>
          </w:tcPr>
          <w:p w14:paraId="51AEF19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B38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72163AC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444" w:type="dxa"/>
            <w:gridSpan w:val="3"/>
            <w:tcBorders>
              <w:top w:val="single" w:color="auto" w:sz="4" w:space="0"/>
              <w:left w:val="nil"/>
              <w:bottom w:val="single" w:color="auto" w:sz="4" w:space="0"/>
              <w:right w:val="single" w:color="auto" w:sz="4" w:space="0"/>
            </w:tcBorders>
            <w:noWrap w:val="0"/>
            <w:vAlign w:val="center"/>
          </w:tcPr>
          <w:p w14:paraId="39C6FC2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1F72582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096" w:type="dxa"/>
            <w:tcBorders>
              <w:top w:val="single" w:color="auto" w:sz="4" w:space="0"/>
              <w:left w:val="nil"/>
              <w:bottom w:val="single" w:color="auto" w:sz="4" w:space="0"/>
              <w:right w:val="single" w:color="auto" w:sz="4" w:space="0"/>
            </w:tcBorders>
            <w:noWrap w:val="0"/>
            <w:vAlign w:val="center"/>
          </w:tcPr>
          <w:p w14:paraId="1A782C3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B52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0379347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444" w:type="dxa"/>
            <w:gridSpan w:val="3"/>
            <w:tcBorders>
              <w:top w:val="single" w:color="auto" w:sz="4" w:space="0"/>
              <w:left w:val="nil"/>
              <w:bottom w:val="single" w:color="auto" w:sz="4" w:space="0"/>
              <w:right w:val="single" w:color="auto" w:sz="4" w:space="0"/>
            </w:tcBorders>
            <w:noWrap w:val="0"/>
            <w:vAlign w:val="center"/>
          </w:tcPr>
          <w:p w14:paraId="320730A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2A8909E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096" w:type="dxa"/>
            <w:tcBorders>
              <w:top w:val="single" w:color="auto" w:sz="4" w:space="0"/>
              <w:left w:val="nil"/>
              <w:bottom w:val="single" w:color="auto" w:sz="4" w:space="0"/>
              <w:right w:val="single" w:color="auto" w:sz="4" w:space="0"/>
            </w:tcBorders>
            <w:noWrap w:val="0"/>
            <w:vAlign w:val="center"/>
          </w:tcPr>
          <w:p w14:paraId="6204927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3F6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5154B7C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444" w:type="dxa"/>
            <w:gridSpan w:val="3"/>
            <w:tcBorders>
              <w:top w:val="single" w:color="auto" w:sz="4" w:space="0"/>
              <w:left w:val="nil"/>
              <w:bottom w:val="single" w:color="auto" w:sz="4" w:space="0"/>
              <w:right w:val="single" w:color="auto" w:sz="4" w:space="0"/>
            </w:tcBorders>
            <w:noWrap w:val="0"/>
            <w:vAlign w:val="center"/>
          </w:tcPr>
          <w:p w14:paraId="3C3D22B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3C86A26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096" w:type="dxa"/>
            <w:tcBorders>
              <w:top w:val="single" w:color="auto" w:sz="4" w:space="0"/>
              <w:left w:val="nil"/>
              <w:bottom w:val="single" w:color="auto" w:sz="4" w:space="0"/>
              <w:right w:val="single" w:color="auto" w:sz="4" w:space="0"/>
            </w:tcBorders>
            <w:noWrap w:val="0"/>
            <w:vAlign w:val="center"/>
          </w:tcPr>
          <w:p w14:paraId="2EDA4F8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15B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6BDA8C1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444" w:type="dxa"/>
            <w:gridSpan w:val="3"/>
            <w:tcBorders>
              <w:top w:val="single" w:color="auto" w:sz="4" w:space="0"/>
              <w:left w:val="nil"/>
              <w:bottom w:val="single" w:color="auto" w:sz="4" w:space="0"/>
              <w:right w:val="single" w:color="auto" w:sz="4" w:space="0"/>
            </w:tcBorders>
            <w:noWrap w:val="0"/>
            <w:vAlign w:val="center"/>
          </w:tcPr>
          <w:p w14:paraId="6C41579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442D033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096" w:type="dxa"/>
            <w:tcBorders>
              <w:top w:val="single" w:color="auto" w:sz="4" w:space="0"/>
              <w:left w:val="nil"/>
              <w:bottom w:val="single" w:color="auto" w:sz="4" w:space="0"/>
              <w:right w:val="single" w:color="auto" w:sz="4" w:space="0"/>
            </w:tcBorders>
            <w:noWrap w:val="0"/>
            <w:vAlign w:val="center"/>
          </w:tcPr>
          <w:p w14:paraId="799E84A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3DC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64FB682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444" w:type="dxa"/>
            <w:gridSpan w:val="3"/>
            <w:tcBorders>
              <w:top w:val="single" w:color="auto" w:sz="4" w:space="0"/>
              <w:left w:val="nil"/>
              <w:bottom w:val="single" w:color="auto" w:sz="4" w:space="0"/>
              <w:right w:val="single" w:color="auto" w:sz="4" w:space="0"/>
            </w:tcBorders>
            <w:noWrap w:val="0"/>
            <w:vAlign w:val="center"/>
          </w:tcPr>
          <w:p w14:paraId="0EC0A56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218B6CB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096" w:type="dxa"/>
            <w:tcBorders>
              <w:top w:val="single" w:color="auto" w:sz="4" w:space="0"/>
              <w:left w:val="nil"/>
              <w:bottom w:val="single" w:color="auto" w:sz="4" w:space="0"/>
              <w:right w:val="single" w:color="auto" w:sz="4" w:space="0"/>
            </w:tcBorders>
            <w:noWrap w:val="0"/>
            <w:vAlign w:val="center"/>
          </w:tcPr>
          <w:p w14:paraId="7142A16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CA0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01E0946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444" w:type="dxa"/>
            <w:gridSpan w:val="3"/>
            <w:tcBorders>
              <w:top w:val="single" w:color="auto" w:sz="4" w:space="0"/>
              <w:left w:val="nil"/>
              <w:bottom w:val="single" w:color="auto" w:sz="4" w:space="0"/>
              <w:right w:val="single" w:color="auto" w:sz="4" w:space="0"/>
            </w:tcBorders>
            <w:noWrap w:val="0"/>
            <w:vAlign w:val="center"/>
          </w:tcPr>
          <w:p w14:paraId="04A41FE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0A71B87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096" w:type="dxa"/>
            <w:tcBorders>
              <w:top w:val="single" w:color="auto" w:sz="4" w:space="0"/>
              <w:left w:val="nil"/>
              <w:bottom w:val="single" w:color="auto" w:sz="4" w:space="0"/>
              <w:right w:val="single" w:color="auto" w:sz="4" w:space="0"/>
            </w:tcBorders>
            <w:noWrap w:val="0"/>
            <w:vAlign w:val="center"/>
          </w:tcPr>
          <w:p w14:paraId="4FD20A1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4D3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37B24DA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444" w:type="dxa"/>
            <w:gridSpan w:val="3"/>
            <w:tcBorders>
              <w:top w:val="single" w:color="auto" w:sz="4" w:space="0"/>
              <w:left w:val="nil"/>
              <w:bottom w:val="single" w:color="auto" w:sz="4" w:space="0"/>
              <w:right w:val="single" w:color="auto" w:sz="4" w:space="0"/>
            </w:tcBorders>
            <w:noWrap w:val="0"/>
            <w:vAlign w:val="center"/>
          </w:tcPr>
          <w:p w14:paraId="0EA46FB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3C36980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096" w:type="dxa"/>
            <w:tcBorders>
              <w:top w:val="single" w:color="auto" w:sz="4" w:space="0"/>
              <w:left w:val="nil"/>
              <w:bottom w:val="single" w:color="auto" w:sz="4" w:space="0"/>
              <w:right w:val="single" w:color="auto" w:sz="4" w:space="0"/>
            </w:tcBorders>
            <w:noWrap w:val="0"/>
            <w:vAlign w:val="center"/>
          </w:tcPr>
          <w:p w14:paraId="53B5682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4F2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01F9C69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444" w:type="dxa"/>
            <w:gridSpan w:val="3"/>
            <w:tcBorders>
              <w:top w:val="single" w:color="auto" w:sz="4" w:space="0"/>
              <w:left w:val="nil"/>
              <w:bottom w:val="single" w:color="auto" w:sz="4" w:space="0"/>
              <w:right w:val="single" w:color="auto" w:sz="4" w:space="0"/>
            </w:tcBorders>
            <w:noWrap w:val="0"/>
            <w:vAlign w:val="center"/>
          </w:tcPr>
          <w:p w14:paraId="2538FF1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72C92E5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096" w:type="dxa"/>
            <w:tcBorders>
              <w:top w:val="single" w:color="auto" w:sz="4" w:space="0"/>
              <w:left w:val="nil"/>
              <w:bottom w:val="single" w:color="auto" w:sz="4" w:space="0"/>
              <w:right w:val="single" w:color="auto" w:sz="4" w:space="0"/>
            </w:tcBorders>
            <w:noWrap w:val="0"/>
            <w:vAlign w:val="center"/>
          </w:tcPr>
          <w:p w14:paraId="229AE37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749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660FF2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444" w:type="dxa"/>
            <w:gridSpan w:val="3"/>
            <w:tcBorders>
              <w:top w:val="single" w:color="auto" w:sz="4" w:space="0"/>
              <w:left w:val="nil"/>
              <w:bottom w:val="single" w:color="auto" w:sz="4" w:space="0"/>
              <w:right w:val="single" w:color="auto" w:sz="4" w:space="0"/>
            </w:tcBorders>
            <w:noWrap w:val="0"/>
            <w:vAlign w:val="center"/>
          </w:tcPr>
          <w:p w14:paraId="315D8B9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25844EC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3096" w:type="dxa"/>
            <w:tcBorders>
              <w:top w:val="single" w:color="auto" w:sz="4" w:space="0"/>
              <w:left w:val="nil"/>
              <w:bottom w:val="single" w:color="auto" w:sz="4" w:space="0"/>
              <w:right w:val="single" w:color="auto" w:sz="4" w:space="0"/>
            </w:tcBorders>
            <w:noWrap w:val="0"/>
            <w:vAlign w:val="center"/>
          </w:tcPr>
          <w:p w14:paraId="3ED35B0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bl>
    <w:p w14:paraId="5483CBA5">
      <w:pPr>
        <w:autoSpaceDE w:val="0"/>
        <w:autoSpaceDN w:val="0"/>
        <w:adjustRightInd w:val="0"/>
        <w:spacing w:line="400" w:lineRule="exact"/>
        <w:ind w:firstLine="420" w:firstLineChars="200"/>
        <w:jc w:val="left"/>
        <w:rPr>
          <w:rFonts w:hint="eastAsia" w:ascii="宋体" w:hAnsi="宋体" w:eastAsia="宋体" w:cs="宋体"/>
          <w:szCs w:val="21"/>
          <w:highlight w:val="none"/>
        </w:rPr>
      </w:pPr>
    </w:p>
    <w:p w14:paraId="48EBB1AB">
      <w:pPr>
        <w:autoSpaceDE w:val="0"/>
        <w:autoSpaceDN w:val="0"/>
        <w:adjustRightInd w:val="0"/>
        <w:spacing w:line="400" w:lineRule="exact"/>
        <w:jc w:val="left"/>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附2：主要项目管理人员简历表</w:t>
      </w:r>
    </w:p>
    <w:p w14:paraId="09171206">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主要项目管理人员指技术负责人、施工员、质量员、专职安全生产管理人员等岗位人员。应附身份证、职称证或岗位证、学历证、养老保险复印件，专职安全生产管理人员应附安全生产考核合格证书，主要业绩须附成交通知书或合同协议书。</w:t>
      </w:r>
      <w:r>
        <w:rPr>
          <w:rFonts w:hint="eastAsia" w:ascii="宋体" w:hAnsi="宋体" w:eastAsia="宋体" w:cs="宋体"/>
          <w:szCs w:val="21"/>
          <w:highlight w:val="none"/>
        </w:rPr>
        <w:t>（对于启用电子证书的，提供电子证书复印件加盖投标单位公章）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40"/>
        <w:gridCol w:w="1744"/>
        <w:gridCol w:w="1744"/>
        <w:gridCol w:w="3173"/>
      </w:tblGrid>
      <w:tr w14:paraId="7355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3E3D2549">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岗位名称</w:t>
            </w:r>
          </w:p>
        </w:tc>
        <w:tc>
          <w:tcPr>
            <w:tcW w:w="6661" w:type="dxa"/>
            <w:gridSpan w:val="3"/>
            <w:tcBorders>
              <w:top w:val="single" w:color="auto" w:sz="4" w:space="0"/>
              <w:left w:val="nil"/>
              <w:bottom w:val="single" w:color="auto" w:sz="4" w:space="0"/>
              <w:right w:val="single" w:color="auto" w:sz="4" w:space="0"/>
            </w:tcBorders>
            <w:noWrap w:val="0"/>
            <w:vAlign w:val="top"/>
          </w:tcPr>
          <w:p w14:paraId="01546D0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3BD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79DB6614">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姓    名</w:t>
            </w:r>
          </w:p>
        </w:tc>
        <w:tc>
          <w:tcPr>
            <w:tcW w:w="1744" w:type="dxa"/>
            <w:tcBorders>
              <w:top w:val="single" w:color="auto" w:sz="4" w:space="0"/>
              <w:left w:val="nil"/>
              <w:bottom w:val="single" w:color="auto" w:sz="4" w:space="0"/>
              <w:right w:val="single" w:color="auto" w:sz="4" w:space="0"/>
            </w:tcBorders>
            <w:noWrap w:val="0"/>
            <w:vAlign w:val="top"/>
          </w:tcPr>
          <w:p w14:paraId="26533FF6">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744" w:type="dxa"/>
            <w:tcBorders>
              <w:top w:val="single" w:color="auto" w:sz="4" w:space="0"/>
              <w:left w:val="nil"/>
              <w:bottom w:val="single" w:color="auto" w:sz="4" w:space="0"/>
              <w:right w:val="single" w:color="auto" w:sz="4" w:space="0"/>
            </w:tcBorders>
            <w:noWrap w:val="0"/>
            <w:vAlign w:val="top"/>
          </w:tcPr>
          <w:p w14:paraId="1D68874C">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年    龄</w:t>
            </w:r>
          </w:p>
        </w:tc>
        <w:tc>
          <w:tcPr>
            <w:tcW w:w="3173" w:type="dxa"/>
            <w:tcBorders>
              <w:top w:val="single" w:color="auto" w:sz="4" w:space="0"/>
              <w:left w:val="nil"/>
              <w:bottom w:val="single" w:color="auto" w:sz="4" w:space="0"/>
              <w:right w:val="single" w:color="auto" w:sz="4" w:space="0"/>
            </w:tcBorders>
            <w:noWrap w:val="0"/>
            <w:vAlign w:val="top"/>
          </w:tcPr>
          <w:p w14:paraId="05124F5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766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5B21A314">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性    别</w:t>
            </w:r>
            <w:r>
              <w:rPr>
                <w:rFonts w:hint="eastAsia" w:ascii="宋体" w:hAnsi="宋体" w:eastAsia="宋体" w:cs="宋体"/>
                <w:highlight w:val="none"/>
              </w:rPr>
              <w:tab/>
            </w:r>
          </w:p>
        </w:tc>
        <w:tc>
          <w:tcPr>
            <w:tcW w:w="1744" w:type="dxa"/>
            <w:tcBorders>
              <w:top w:val="single" w:color="auto" w:sz="4" w:space="0"/>
              <w:left w:val="nil"/>
              <w:bottom w:val="single" w:color="auto" w:sz="4" w:space="0"/>
              <w:right w:val="single" w:color="auto" w:sz="4" w:space="0"/>
            </w:tcBorders>
            <w:noWrap w:val="0"/>
            <w:vAlign w:val="top"/>
          </w:tcPr>
          <w:p w14:paraId="3D42ED9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744" w:type="dxa"/>
            <w:tcBorders>
              <w:top w:val="single" w:color="auto" w:sz="4" w:space="0"/>
              <w:left w:val="nil"/>
              <w:bottom w:val="single" w:color="auto" w:sz="4" w:space="0"/>
              <w:right w:val="single" w:color="auto" w:sz="4" w:space="0"/>
            </w:tcBorders>
            <w:noWrap w:val="0"/>
            <w:vAlign w:val="top"/>
          </w:tcPr>
          <w:p w14:paraId="5CAAB26A">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毕业学校</w:t>
            </w:r>
          </w:p>
        </w:tc>
        <w:tc>
          <w:tcPr>
            <w:tcW w:w="3173" w:type="dxa"/>
            <w:tcBorders>
              <w:top w:val="single" w:color="auto" w:sz="4" w:space="0"/>
              <w:left w:val="nil"/>
              <w:bottom w:val="single" w:color="auto" w:sz="4" w:space="0"/>
              <w:right w:val="single" w:color="auto" w:sz="4" w:space="0"/>
            </w:tcBorders>
            <w:noWrap w:val="0"/>
            <w:vAlign w:val="top"/>
          </w:tcPr>
          <w:p w14:paraId="654AB7E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9A2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30E47270">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学历和专业</w:t>
            </w:r>
          </w:p>
        </w:tc>
        <w:tc>
          <w:tcPr>
            <w:tcW w:w="1744" w:type="dxa"/>
            <w:tcBorders>
              <w:top w:val="single" w:color="auto" w:sz="4" w:space="0"/>
              <w:left w:val="nil"/>
              <w:bottom w:val="single" w:color="auto" w:sz="4" w:space="0"/>
              <w:right w:val="single" w:color="auto" w:sz="4" w:space="0"/>
            </w:tcBorders>
            <w:noWrap w:val="0"/>
            <w:vAlign w:val="top"/>
          </w:tcPr>
          <w:p w14:paraId="01591ED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744" w:type="dxa"/>
            <w:tcBorders>
              <w:top w:val="single" w:color="auto" w:sz="4" w:space="0"/>
              <w:left w:val="nil"/>
              <w:bottom w:val="single" w:color="auto" w:sz="4" w:space="0"/>
              <w:right w:val="single" w:color="auto" w:sz="4" w:space="0"/>
            </w:tcBorders>
            <w:noWrap w:val="0"/>
            <w:vAlign w:val="top"/>
          </w:tcPr>
          <w:p w14:paraId="089B644A">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毕业时间</w:t>
            </w:r>
          </w:p>
        </w:tc>
        <w:tc>
          <w:tcPr>
            <w:tcW w:w="3173" w:type="dxa"/>
            <w:tcBorders>
              <w:top w:val="single" w:color="auto" w:sz="4" w:space="0"/>
              <w:left w:val="nil"/>
              <w:bottom w:val="single" w:color="auto" w:sz="4" w:space="0"/>
              <w:right w:val="single" w:color="auto" w:sz="4" w:space="0"/>
            </w:tcBorders>
            <w:noWrap w:val="0"/>
            <w:vAlign w:val="top"/>
          </w:tcPr>
          <w:p w14:paraId="4D2235A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D74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1738F377">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拥有的执业资格</w:t>
            </w:r>
          </w:p>
        </w:tc>
        <w:tc>
          <w:tcPr>
            <w:tcW w:w="1744" w:type="dxa"/>
            <w:tcBorders>
              <w:top w:val="single" w:color="auto" w:sz="4" w:space="0"/>
              <w:left w:val="nil"/>
              <w:bottom w:val="single" w:color="auto" w:sz="4" w:space="0"/>
              <w:right w:val="single" w:color="auto" w:sz="4" w:space="0"/>
            </w:tcBorders>
            <w:noWrap w:val="0"/>
            <w:vAlign w:val="top"/>
          </w:tcPr>
          <w:p w14:paraId="7951333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744" w:type="dxa"/>
            <w:tcBorders>
              <w:top w:val="single" w:color="auto" w:sz="4" w:space="0"/>
              <w:left w:val="nil"/>
              <w:bottom w:val="single" w:color="auto" w:sz="4" w:space="0"/>
              <w:right w:val="single" w:color="auto" w:sz="4" w:space="0"/>
            </w:tcBorders>
            <w:noWrap w:val="0"/>
            <w:vAlign w:val="top"/>
          </w:tcPr>
          <w:p w14:paraId="348CB92E">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专业职称</w:t>
            </w:r>
          </w:p>
        </w:tc>
        <w:tc>
          <w:tcPr>
            <w:tcW w:w="3173" w:type="dxa"/>
            <w:tcBorders>
              <w:top w:val="single" w:color="auto" w:sz="4" w:space="0"/>
              <w:left w:val="nil"/>
              <w:bottom w:val="single" w:color="auto" w:sz="4" w:space="0"/>
              <w:right w:val="single" w:color="auto" w:sz="4" w:space="0"/>
            </w:tcBorders>
            <w:noWrap w:val="0"/>
            <w:vAlign w:val="top"/>
          </w:tcPr>
          <w:p w14:paraId="6A431D0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A07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09D82993">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执业资格证书编号</w:t>
            </w:r>
          </w:p>
        </w:tc>
        <w:tc>
          <w:tcPr>
            <w:tcW w:w="1744" w:type="dxa"/>
            <w:tcBorders>
              <w:top w:val="single" w:color="auto" w:sz="4" w:space="0"/>
              <w:left w:val="nil"/>
              <w:bottom w:val="single" w:color="auto" w:sz="4" w:space="0"/>
              <w:right w:val="single" w:color="auto" w:sz="4" w:space="0"/>
            </w:tcBorders>
            <w:noWrap w:val="0"/>
            <w:vAlign w:val="top"/>
          </w:tcPr>
          <w:p w14:paraId="0BE5FA4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744" w:type="dxa"/>
            <w:tcBorders>
              <w:top w:val="single" w:color="auto" w:sz="4" w:space="0"/>
              <w:left w:val="nil"/>
              <w:bottom w:val="single" w:color="auto" w:sz="4" w:space="0"/>
              <w:right w:val="single" w:color="auto" w:sz="4" w:space="0"/>
            </w:tcBorders>
            <w:noWrap w:val="0"/>
            <w:vAlign w:val="top"/>
          </w:tcPr>
          <w:p w14:paraId="544AD917">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工作年限</w:t>
            </w:r>
          </w:p>
        </w:tc>
        <w:tc>
          <w:tcPr>
            <w:tcW w:w="3173" w:type="dxa"/>
            <w:tcBorders>
              <w:top w:val="single" w:color="auto" w:sz="4" w:space="0"/>
              <w:left w:val="nil"/>
              <w:bottom w:val="single" w:color="auto" w:sz="4" w:space="0"/>
              <w:right w:val="single" w:color="auto" w:sz="4" w:space="0"/>
            </w:tcBorders>
            <w:noWrap w:val="0"/>
            <w:vAlign w:val="top"/>
          </w:tcPr>
          <w:p w14:paraId="5DE29EE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3DC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14:paraId="18111606">
            <w:pPr>
              <w:autoSpaceDE w:val="0"/>
              <w:autoSpaceDN w:val="0"/>
              <w:adjustRightInd w:val="0"/>
              <w:spacing w:line="400" w:lineRule="exact"/>
              <w:rPr>
                <w:rFonts w:hint="eastAsia" w:ascii="宋体" w:hAnsi="宋体" w:eastAsia="宋体" w:cs="宋体"/>
                <w:szCs w:val="21"/>
                <w:highlight w:val="none"/>
              </w:rPr>
            </w:pPr>
            <w:r>
              <w:rPr>
                <w:rFonts w:hint="eastAsia" w:ascii="宋体" w:hAnsi="宋体" w:eastAsia="宋体" w:cs="宋体"/>
                <w:highlight w:val="none"/>
              </w:rPr>
              <w:t>主</w:t>
            </w:r>
          </w:p>
          <w:p w14:paraId="20DE81B3">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要</w:t>
            </w:r>
          </w:p>
          <w:p w14:paraId="222E5C1E">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工</w:t>
            </w:r>
          </w:p>
          <w:p w14:paraId="60B47076">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作</w:t>
            </w:r>
          </w:p>
          <w:p w14:paraId="4396319A">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业</w:t>
            </w:r>
          </w:p>
          <w:p w14:paraId="5669A527">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绩</w:t>
            </w:r>
          </w:p>
          <w:p w14:paraId="40070B03">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及</w:t>
            </w:r>
          </w:p>
          <w:p w14:paraId="509B71A9">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担</w:t>
            </w:r>
          </w:p>
          <w:p w14:paraId="635CC70C">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任</w:t>
            </w:r>
          </w:p>
          <w:p w14:paraId="097B9D52">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的</w:t>
            </w:r>
          </w:p>
          <w:p w14:paraId="7B0EB480">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主</w:t>
            </w:r>
          </w:p>
          <w:p w14:paraId="77970628">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要</w:t>
            </w:r>
          </w:p>
          <w:p w14:paraId="5B0EB50B">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工</w:t>
            </w:r>
          </w:p>
          <w:p w14:paraId="0CAEF870">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highlight w:val="none"/>
              </w:rPr>
              <w:t>作</w:t>
            </w:r>
          </w:p>
          <w:p w14:paraId="0547C0E3">
            <w:pPr>
              <w:autoSpaceDE w:val="0"/>
              <w:autoSpaceDN w:val="0"/>
              <w:adjustRightInd w:val="0"/>
              <w:spacing w:line="400" w:lineRule="exact"/>
              <w:ind w:firstLine="420" w:firstLineChars="200"/>
              <w:rPr>
                <w:rFonts w:hint="eastAsia" w:ascii="宋体" w:hAnsi="宋体" w:eastAsia="宋体" w:cs="宋体"/>
                <w:szCs w:val="21"/>
                <w:highlight w:val="none"/>
              </w:rPr>
            </w:pPr>
          </w:p>
        </w:tc>
        <w:tc>
          <w:tcPr>
            <w:tcW w:w="8601" w:type="dxa"/>
            <w:gridSpan w:val="4"/>
            <w:tcBorders>
              <w:top w:val="single" w:color="auto" w:sz="4" w:space="0"/>
              <w:left w:val="nil"/>
              <w:bottom w:val="single" w:color="auto" w:sz="4" w:space="0"/>
              <w:right w:val="single" w:color="auto" w:sz="4" w:space="0"/>
            </w:tcBorders>
            <w:noWrap w:val="0"/>
            <w:vAlign w:val="top"/>
          </w:tcPr>
          <w:p w14:paraId="5C93EDB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bl>
    <w:p w14:paraId="61937C19">
      <w:pPr>
        <w:rPr>
          <w:rFonts w:hint="eastAsia" w:ascii="宋体" w:hAnsi="宋体" w:eastAsia="宋体" w:cs="宋体"/>
          <w:highlight w:val="none"/>
        </w:rPr>
      </w:pPr>
      <w:r>
        <w:rPr>
          <w:rFonts w:hint="eastAsia" w:ascii="宋体" w:hAnsi="宋体" w:eastAsia="宋体" w:cs="宋体"/>
          <w:highlight w:val="none"/>
        </w:rPr>
        <w:t xml:space="preserve"> </w:t>
      </w:r>
    </w:p>
    <w:p w14:paraId="51064A28">
      <w:pPr>
        <w:rPr>
          <w:rFonts w:hint="eastAsia" w:ascii="宋体" w:hAnsi="宋体" w:eastAsia="宋体" w:cs="宋体"/>
          <w:highlight w:val="none"/>
        </w:rPr>
      </w:pPr>
      <w:r>
        <w:rPr>
          <w:rFonts w:hint="eastAsia" w:ascii="宋体" w:hAnsi="宋体" w:eastAsia="宋体" w:cs="宋体"/>
          <w:highlight w:val="none"/>
        </w:rPr>
        <w:br w:type="page"/>
      </w:r>
    </w:p>
    <w:p w14:paraId="202071E7">
      <w:pPr>
        <w:rPr>
          <w:rFonts w:hint="eastAsia" w:ascii="宋体" w:hAnsi="宋体" w:eastAsia="宋体" w:cs="宋体"/>
          <w:highlight w:val="none"/>
        </w:rPr>
      </w:pPr>
      <w:r>
        <w:rPr>
          <w:rFonts w:hint="eastAsia" w:ascii="宋体" w:hAnsi="宋体" w:eastAsia="宋体" w:cs="宋体"/>
          <w:highlight w:val="none"/>
        </w:rPr>
        <w:t>附3：承诺书</w:t>
      </w:r>
    </w:p>
    <w:p w14:paraId="4B963B81">
      <w:pPr>
        <w:spacing w:before="240" w:beforeLines="100" w:after="240" w:afterLines="10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承诺书</w:t>
      </w:r>
    </w:p>
    <w:p w14:paraId="5A1135B5">
      <w:pPr>
        <w:spacing w:after="240" w:afterLines="100" w:line="440" w:lineRule="exact"/>
        <w:ind w:left="0" w:leftChars="0" w:firstLine="0" w:firstLineChars="0"/>
        <w:rPr>
          <w:rFonts w:hint="eastAsia" w:ascii="宋体" w:hAnsi="宋体" w:eastAsia="宋体" w:cs="宋体"/>
          <w:szCs w:val="21"/>
          <w:highlight w:val="none"/>
        </w:rPr>
      </w:pPr>
      <w:r>
        <w:rPr>
          <w:rFonts w:hint="eastAsia" w:ascii="宋体" w:hAnsi="宋体" w:cs="宋体"/>
          <w:highlight w:val="none"/>
          <w:lang w:eastAsia="zh-CN"/>
        </w:rPr>
        <w:t>吉林工程技术师范学院</w:t>
      </w:r>
      <w:r>
        <w:rPr>
          <w:rFonts w:hint="eastAsia" w:ascii="宋体" w:hAnsi="宋体" w:eastAsia="宋体" w:cs="宋体"/>
          <w:highlight w:val="none"/>
        </w:rPr>
        <w:t>：</w:t>
      </w:r>
    </w:p>
    <w:p w14:paraId="661A5A42">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我方在此声明，我方拟派往</w:t>
      </w:r>
      <w:r>
        <w:rPr>
          <w:rFonts w:hint="eastAsia" w:ascii="宋体" w:hAnsi="宋体" w:eastAsia="宋体" w:cs="宋体"/>
          <w:highlight w:val="none"/>
          <w:u w:val="single"/>
        </w:rPr>
        <w:t xml:space="preserve">        </w:t>
      </w: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highlight w:val="none"/>
        </w:rPr>
        <w:t>（以下简称“本工程”）的项目经理</w:t>
      </w:r>
      <w:r>
        <w:rPr>
          <w:rFonts w:hint="eastAsia" w:ascii="宋体" w:hAnsi="宋体" w:eastAsia="宋体" w:cs="宋体"/>
          <w:highlight w:val="none"/>
          <w:u w:val="single"/>
        </w:rPr>
        <w:t xml:space="preserve">           </w:t>
      </w:r>
      <w:r>
        <w:rPr>
          <w:rFonts w:hint="eastAsia" w:ascii="宋体" w:hAnsi="宋体" w:eastAsia="宋体" w:cs="宋体"/>
          <w:highlight w:val="none"/>
        </w:rPr>
        <w:t>（项目经理姓名）现阶段没有担任任何在施建设工程项目的项目经理。</w:t>
      </w:r>
    </w:p>
    <w:p w14:paraId="2C21A105">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我方保证上述信息的真实和准确，并愿意承担因我方就此弄虚作假所引起的一切法律后果。</w:t>
      </w:r>
    </w:p>
    <w:p w14:paraId="6E02DBC0">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 xml:space="preserve"> </w:t>
      </w:r>
    </w:p>
    <w:p w14:paraId="55D82139">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 xml:space="preserve"> </w:t>
      </w:r>
    </w:p>
    <w:p w14:paraId="68A3B3BE">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特此承诺</w:t>
      </w:r>
    </w:p>
    <w:p w14:paraId="0A909AA2">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 xml:space="preserve"> </w:t>
      </w:r>
    </w:p>
    <w:p w14:paraId="3CD4B281">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 xml:space="preserve"> </w:t>
      </w:r>
    </w:p>
    <w:p w14:paraId="46927362">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 xml:space="preserve"> </w:t>
      </w:r>
    </w:p>
    <w:p w14:paraId="30001EEC">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 xml:space="preserve"> </w:t>
      </w:r>
    </w:p>
    <w:p w14:paraId="101D246C">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 xml:space="preserve"> </w:t>
      </w:r>
    </w:p>
    <w:p w14:paraId="16900391">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 xml:space="preserve"> </w:t>
      </w:r>
    </w:p>
    <w:p w14:paraId="7293C077">
      <w:pPr>
        <w:spacing w:line="440" w:lineRule="exact"/>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28023F5C">
      <w:pPr>
        <w:spacing w:line="440" w:lineRule="exact"/>
        <w:jc w:val="righ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14:paraId="31B6C717">
      <w:pPr>
        <w:spacing w:line="440" w:lineRule="exact"/>
        <w:jc w:val="right"/>
        <w:rPr>
          <w:rFonts w:hint="eastAsia" w:ascii="宋体" w:hAnsi="宋体" w:eastAsia="宋体" w:cs="宋体"/>
          <w:highlight w:val="none"/>
        </w:rPr>
      </w:pPr>
      <w:r>
        <w:rPr>
          <w:rFonts w:hint="eastAsia" w:ascii="宋体" w:hAnsi="宋体" w:eastAsia="宋体" w:cs="宋体"/>
          <w:highlight w:val="none"/>
        </w:rPr>
        <w:t xml:space="preserve"> </w:t>
      </w:r>
    </w:p>
    <w:p w14:paraId="21A12441">
      <w:pPr>
        <w:spacing w:line="440" w:lineRule="exact"/>
        <w:jc w:val="right"/>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119E64C9">
      <w:pPr>
        <w:spacing w:before="240" w:beforeLines="100" w:after="120" w:afterLines="50" w:line="440" w:lineRule="exact"/>
        <w:jc w:val="center"/>
        <w:rPr>
          <w:rFonts w:hint="eastAsia" w:ascii="宋体" w:hAnsi="宋体" w:eastAsia="宋体" w:cs="宋体"/>
          <w:sz w:val="28"/>
          <w:szCs w:val="28"/>
          <w:highlight w:val="none"/>
        </w:rPr>
      </w:pPr>
      <w:r>
        <w:rPr>
          <w:rFonts w:hint="eastAsia" w:ascii="宋体" w:hAnsi="宋体" w:eastAsia="宋体" w:cs="宋体"/>
          <w:highlight w:val="none"/>
        </w:rPr>
        <w:br w:type="page"/>
      </w:r>
      <w:r>
        <w:rPr>
          <w:rFonts w:hint="eastAsia" w:ascii="宋体" w:hAnsi="宋体" w:eastAsia="宋体" w:cs="宋体"/>
          <w:sz w:val="30"/>
          <w:szCs w:val="30"/>
          <w:highlight w:val="none"/>
        </w:rPr>
        <w:t>七、</w:t>
      </w:r>
      <w:r>
        <w:rPr>
          <w:rFonts w:hint="eastAsia" w:ascii="宋体" w:hAnsi="宋体" w:eastAsia="宋体" w:cs="宋体"/>
          <w:sz w:val="28"/>
          <w:szCs w:val="28"/>
          <w:highlight w:val="none"/>
        </w:rPr>
        <w:t>资格审查资料</w:t>
      </w:r>
    </w:p>
    <w:p w14:paraId="1839F1AC">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（一）供应商基本情况表</w:t>
      </w:r>
    </w:p>
    <w:tbl>
      <w:tblPr>
        <w:tblStyle w:val="16"/>
        <w:tblW w:w="9599" w:type="dxa"/>
        <w:jc w:val="center"/>
        <w:tblLayout w:type="fixed"/>
        <w:tblCellMar>
          <w:top w:w="0" w:type="dxa"/>
          <w:left w:w="108" w:type="dxa"/>
          <w:bottom w:w="0" w:type="dxa"/>
          <w:right w:w="108" w:type="dxa"/>
        </w:tblCellMar>
      </w:tblPr>
      <w:tblGrid>
        <w:gridCol w:w="1676"/>
        <w:gridCol w:w="1012"/>
        <w:gridCol w:w="1153"/>
        <w:gridCol w:w="1121"/>
        <w:gridCol w:w="319"/>
        <w:gridCol w:w="219"/>
        <w:gridCol w:w="1407"/>
        <w:gridCol w:w="294"/>
        <w:gridCol w:w="800"/>
        <w:gridCol w:w="1598"/>
      </w:tblGrid>
      <w:tr w14:paraId="30A6DE86">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1ABBD4A5">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供应商名称</w:t>
            </w:r>
          </w:p>
        </w:tc>
        <w:tc>
          <w:tcPr>
            <w:tcW w:w="7923" w:type="dxa"/>
            <w:gridSpan w:val="9"/>
            <w:tcBorders>
              <w:top w:val="single" w:color="auto" w:sz="4" w:space="0"/>
              <w:left w:val="nil"/>
              <w:bottom w:val="single" w:color="auto" w:sz="4" w:space="0"/>
              <w:right w:val="single" w:color="auto" w:sz="4" w:space="0"/>
            </w:tcBorders>
            <w:noWrap w:val="0"/>
            <w:vAlign w:val="center"/>
          </w:tcPr>
          <w:p w14:paraId="7D6694C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E3CE20E">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6CB040E0">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注册地址</w:t>
            </w:r>
          </w:p>
        </w:tc>
        <w:tc>
          <w:tcPr>
            <w:tcW w:w="3824" w:type="dxa"/>
            <w:gridSpan w:val="5"/>
            <w:tcBorders>
              <w:top w:val="single" w:color="auto" w:sz="4" w:space="0"/>
              <w:left w:val="nil"/>
              <w:bottom w:val="single" w:color="auto" w:sz="4" w:space="0"/>
              <w:right w:val="single" w:color="auto" w:sz="4" w:space="0"/>
            </w:tcBorders>
            <w:noWrap w:val="0"/>
            <w:vAlign w:val="center"/>
          </w:tcPr>
          <w:p w14:paraId="6AC1DEF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407" w:type="dxa"/>
            <w:tcBorders>
              <w:top w:val="single" w:color="auto" w:sz="4" w:space="0"/>
              <w:left w:val="nil"/>
              <w:bottom w:val="single" w:color="auto" w:sz="4" w:space="0"/>
              <w:right w:val="single" w:color="auto" w:sz="4" w:space="0"/>
            </w:tcBorders>
            <w:noWrap w:val="0"/>
            <w:vAlign w:val="center"/>
          </w:tcPr>
          <w:p w14:paraId="1FC161AD">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邮政编码</w:t>
            </w:r>
          </w:p>
        </w:tc>
        <w:tc>
          <w:tcPr>
            <w:tcW w:w="2692" w:type="dxa"/>
            <w:gridSpan w:val="3"/>
            <w:tcBorders>
              <w:top w:val="single" w:color="auto" w:sz="4" w:space="0"/>
              <w:left w:val="nil"/>
              <w:bottom w:val="single" w:color="auto" w:sz="4" w:space="0"/>
              <w:right w:val="single" w:color="auto" w:sz="4" w:space="0"/>
            </w:tcBorders>
            <w:noWrap w:val="0"/>
            <w:vAlign w:val="center"/>
          </w:tcPr>
          <w:p w14:paraId="10B94EC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6F5B223D">
        <w:tblPrEx>
          <w:tblCellMar>
            <w:top w:w="0" w:type="dxa"/>
            <w:left w:w="108" w:type="dxa"/>
            <w:bottom w:w="0" w:type="dxa"/>
            <w:right w:w="108" w:type="dxa"/>
          </w:tblCellMar>
        </w:tblPrEx>
        <w:trPr>
          <w:trHeight w:val="556" w:hRule="atLeast"/>
          <w:jc w:val="center"/>
        </w:trPr>
        <w:tc>
          <w:tcPr>
            <w:tcW w:w="1676" w:type="dxa"/>
            <w:vMerge w:val="restart"/>
            <w:tcBorders>
              <w:top w:val="nil"/>
              <w:left w:val="single" w:color="auto" w:sz="4" w:space="0"/>
              <w:bottom w:val="single" w:color="auto" w:sz="4" w:space="0"/>
              <w:right w:val="single" w:color="auto" w:sz="4" w:space="0"/>
            </w:tcBorders>
            <w:noWrap w:val="0"/>
            <w:vAlign w:val="center"/>
          </w:tcPr>
          <w:p w14:paraId="5F95F342">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联系方式</w:t>
            </w:r>
          </w:p>
        </w:tc>
        <w:tc>
          <w:tcPr>
            <w:tcW w:w="1012" w:type="dxa"/>
            <w:tcBorders>
              <w:top w:val="single" w:color="auto" w:sz="4" w:space="0"/>
              <w:left w:val="nil"/>
              <w:bottom w:val="single" w:color="auto" w:sz="4" w:space="0"/>
              <w:right w:val="single" w:color="auto" w:sz="4" w:space="0"/>
            </w:tcBorders>
            <w:noWrap w:val="0"/>
            <w:vAlign w:val="center"/>
          </w:tcPr>
          <w:p w14:paraId="498D4DBA">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联系人</w:t>
            </w:r>
          </w:p>
        </w:tc>
        <w:tc>
          <w:tcPr>
            <w:tcW w:w="2812" w:type="dxa"/>
            <w:gridSpan w:val="4"/>
            <w:tcBorders>
              <w:top w:val="single" w:color="auto" w:sz="4" w:space="0"/>
              <w:left w:val="nil"/>
              <w:bottom w:val="single" w:color="auto" w:sz="4" w:space="0"/>
              <w:right w:val="single" w:color="auto" w:sz="4" w:space="0"/>
            </w:tcBorders>
            <w:noWrap w:val="0"/>
            <w:vAlign w:val="center"/>
          </w:tcPr>
          <w:p w14:paraId="7933473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407" w:type="dxa"/>
            <w:tcBorders>
              <w:top w:val="single" w:color="auto" w:sz="4" w:space="0"/>
              <w:left w:val="nil"/>
              <w:bottom w:val="single" w:color="auto" w:sz="4" w:space="0"/>
              <w:right w:val="single" w:color="auto" w:sz="4" w:space="0"/>
            </w:tcBorders>
            <w:noWrap w:val="0"/>
            <w:vAlign w:val="center"/>
          </w:tcPr>
          <w:p w14:paraId="76A52509">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电  话</w:t>
            </w:r>
          </w:p>
        </w:tc>
        <w:tc>
          <w:tcPr>
            <w:tcW w:w="2692" w:type="dxa"/>
            <w:gridSpan w:val="3"/>
            <w:tcBorders>
              <w:top w:val="single" w:color="auto" w:sz="4" w:space="0"/>
              <w:left w:val="nil"/>
              <w:bottom w:val="single" w:color="auto" w:sz="4" w:space="0"/>
              <w:right w:val="single" w:color="auto" w:sz="4" w:space="0"/>
            </w:tcBorders>
            <w:noWrap w:val="0"/>
            <w:vAlign w:val="center"/>
          </w:tcPr>
          <w:p w14:paraId="475B1C2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CE1FCA4">
        <w:tblPrEx>
          <w:tblCellMar>
            <w:top w:w="0" w:type="dxa"/>
            <w:left w:w="108" w:type="dxa"/>
            <w:bottom w:w="0" w:type="dxa"/>
            <w:right w:w="108" w:type="dxa"/>
          </w:tblCellMar>
        </w:tblPrEx>
        <w:trPr>
          <w:trHeight w:val="556" w:hRule="atLeast"/>
          <w:jc w:val="center"/>
        </w:trPr>
        <w:tc>
          <w:tcPr>
            <w:tcW w:w="1676" w:type="dxa"/>
            <w:vMerge w:val="continue"/>
            <w:tcBorders>
              <w:top w:val="nil"/>
              <w:left w:val="single" w:color="auto" w:sz="4" w:space="0"/>
              <w:bottom w:val="single" w:color="auto" w:sz="4" w:space="0"/>
              <w:right w:val="single" w:color="auto" w:sz="4" w:space="0"/>
            </w:tcBorders>
            <w:noWrap w:val="0"/>
            <w:vAlign w:val="center"/>
          </w:tcPr>
          <w:p w14:paraId="1F0E3317">
            <w:pPr>
              <w:widowControl/>
              <w:jc w:val="left"/>
              <w:rPr>
                <w:rFonts w:hint="eastAsia" w:ascii="宋体" w:hAnsi="宋体" w:eastAsia="宋体" w:cs="宋体"/>
                <w:szCs w:val="21"/>
                <w:highlight w:val="none"/>
              </w:rPr>
            </w:pPr>
          </w:p>
        </w:tc>
        <w:tc>
          <w:tcPr>
            <w:tcW w:w="1012" w:type="dxa"/>
            <w:tcBorders>
              <w:top w:val="single" w:color="auto" w:sz="4" w:space="0"/>
              <w:left w:val="nil"/>
              <w:bottom w:val="single" w:color="auto" w:sz="4" w:space="0"/>
              <w:right w:val="single" w:color="auto" w:sz="4" w:space="0"/>
            </w:tcBorders>
            <w:noWrap w:val="0"/>
            <w:vAlign w:val="center"/>
          </w:tcPr>
          <w:p w14:paraId="50B0D358">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传  真</w:t>
            </w:r>
          </w:p>
        </w:tc>
        <w:tc>
          <w:tcPr>
            <w:tcW w:w="2812" w:type="dxa"/>
            <w:gridSpan w:val="4"/>
            <w:tcBorders>
              <w:top w:val="single" w:color="auto" w:sz="4" w:space="0"/>
              <w:left w:val="nil"/>
              <w:bottom w:val="single" w:color="auto" w:sz="4" w:space="0"/>
              <w:right w:val="single" w:color="auto" w:sz="4" w:space="0"/>
            </w:tcBorders>
            <w:noWrap w:val="0"/>
            <w:vAlign w:val="center"/>
          </w:tcPr>
          <w:p w14:paraId="7C052D6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407" w:type="dxa"/>
            <w:tcBorders>
              <w:top w:val="single" w:color="auto" w:sz="4" w:space="0"/>
              <w:left w:val="nil"/>
              <w:bottom w:val="single" w:color="auto" w:sz="4" w:space="0"/>
              <w:right w:val="single" w:color="auto" w:sz="4" w:space="0"/>
            </w:tcBorders>
            <w:noWrap w:val="0"/>
            <w:vAlign w:val="center"/>
          </w:tcPr>
          <w:p w14:paraId="2C4FDE78">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网  址</w:t>
            </w:r>
          </w:p>
        </w:tc>
        <w:tc>
          <w:tcPr>
            <w:tcW w:w="2692" w:type="dxa"/>
            <w:gridSpan w:val="3"/>
            <w:tcBorders>
              <w:top w:val="single" w:color="auto" w:sz="4" w:space="0"/>
              <w:left w:val="nil"/>
              <w:bottom w:val="single" w:color="auto" w:sz="4" w:space="0"/>
              <w:right w:val="single" w:color="auto" w:sz="4" w:space="0"/>
            </w:tcBorders>
            <w:noWrap w:val="0"/>
            <w:vAlign w:val="center"/>
          </w:tcPr>
          <w:p w14:paraId="45FDDBD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6E974EF">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124744B">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组织结构</w:t>
            </w:r>
          </w:p>
        </w:tc>
        <w:tc>
          <w:tcPr>
            <w:tcW w:w="7923" w:type="dxa"/>
            <w:gridSpan w:val="9"/>
            <w:tcBorders>
              <w:top w:val="single" w:color="auto" w:sz="4" w:space="0"/>
              <w:left w:val="nil"/>
              <w:bottom w:val="single" w:color="auto" w:sz="4" w:space="0"/>
              <w:right w:val="single" w:color="auto" w:sz="4" w:space="0"/>
            </w:tcBorders>
            <w:noWrap w:val="0"/>
            <w:vAlign w:val="center"/>
          </w:tcPr>
          <w:p w14:paraId="33C2244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A953407">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1EE2589">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法定代表人</w:t>
            </w:r>
          </w:p>
        </w:tc>
        <w:tc>
          <w:tcPr>
            <w:tcW w:w="1012" w:type="dxa"/>
            <w:tcBorders>
              <w:top w:val="single" w:color="auto" w:sz="4" w:space="0"/>
              <w:left w:val="nil"/>
              <w:bottom w:val="single" w:color="auto" w:sz="4" w:space="0"/>
              <w:right w:val="single" w:color="auto" w:sz="4" w:space="0"/>
            </w:tcBorders>
            <w:noWrap w:val="0"/>
            <w:vAlign w:val="center"/>
          </w:tcPr>
          <w:p w14:paraId="0183B50B">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姓名</w:t>
            </w:r>
          </w:p>
        </w:tc>
        <w:tc>
          <w:tcPr>
            <w:tcW w:w="1153" w:type="dxa"/>
            <w:tcBorders>
              <w:top w:val="single" w:color="auto" w:sz="4" w:space="0"/>
              <w:left w:val="nil"/>
              <w:bottom w:val="single" w:color="auto" w:sz="4" w:space="0"/>
              <w:right w:val="single" w:color="auto" w:sz="4" w:space="0"/>
            </w:tcBorders>
            <w:noWrap w:val="0"/>
            <w:vAlign w:val="center"/>
          </w:tcPr>
          <w:p w14:paraId="3221351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440" w:type="dxa"/>
            <w:gridSpan w:val="2"/>
            <w:tcBorders>
              <w:top w:val="single" w:color="auto" w:sz="4" w:space="0"/>
              <w:left w:val="nil"/>
              <w:bottom w:val="single" w:color="auto" w:sz="4" w:space="0"/>
              <w:right w:val="single" w:color="auto" w:sz="4" w:space="0"/>
            </w:tcBorders>
            <w:noWrap w:val="0"/>
            <w:vAlign w:val="center"/>
          </w:tcPr>
          <w:p w14:paraId="059CA9BF">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技术职称</w:t>
            </w:r>
          </w:p>
        </w:tc>
        <w:tc>
          <w:tcPr>
            <w:tcW w:w="1920" w:type="dxa"/>
            <w:gridSpan w:val="3"/>
            <w:tcBorders>
              <w:top w:val="single" w:color="auto" w:sz="4" w:space="0"/>
              <w:left w:val="nil"/>
              <w:bottom w:val="single" w:color="auto" w:sz="4" w:space="0"/>
              <w:right w:val="single" w:color="auto" w:sz="4" w:space="0"/>
            </w:tcBorders>
            <w:noWrap w:val="0"/>
            <w:vAlign w:val="center"/>
          </w:tcPr>
          <w:p w14:paraId="6F36751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00" w:type="dxa"/>
            <w:tcBorders>
              <w:top w:val="single" w:color="auto" w:sz="4" w:space="0"/>
              <w:left w:val="nil"/>
              <w:bottom w:val="single" w:color="auto" w:sz="4" w:space="0"/>
              <w:right w:val="single" w:color="auto" w:sz="4" w:space="0"/>
            </w:tcBorders>
            <w:noWrap w:val="0"/>
            <w:vAlign w:val="center"/>
          </w:tcPr>
          <w:p w14:paraId="5FBA59D2">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电话</w:t>
            </w:r>
          </w:p>
        </w:tc>
        <w:tc>
          <w:tcPr>
            <w:tcW w:w="1598" w:type="dxa"/>
            <w:tcBorders>
              <w:top w:val="single" w:color="auto" w:sz="4" w:space="0"/>
              <w:left w:val="nil"/>
              <w:bottom w:val="single" w:color="auto" w:sz="4" w:space="0"/>
              <w:right w:val="single" w:color="auto" w:sz="4" w:space="0"/>
            </w:tcBorders>
            <w:noWrap w:val="0"/>
            <w:vAlign w:val="center"/>
          </w:tcPr>
          <w:p w14:paraId="7EFF471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482E41E">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6E8DA9AE">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技术负责人</w:t>
            </w:r>
          </w:p>
        </w:tc>
        <w:tc>
          <w:tcPr>
            <w:tcW w:w="1012" w:type="dxa"/>
            <w:tcBorders>
              <w:top w:val="single" w:color="auto" w:sz="4" w:space="0"/>
              <w:left w:val="nil"/>
              <w:bottom w:val="single" w:color="auto" w:sz="4" w:space="0"/>
              <w:right w:val="single" w:color="auto" w:sz="4" w:space="0"/>
            </w:tcBorders>
            <w:noWrap w:val="0"/>
            <w:vAlign w:val="center"/>
          </w:tcPr>
          <w:p w14:paraId="1261096E">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姓名</w:t>
            </w:r>
          </w:p>
        </w:tc>
        <w:tc>
          <w:tcPr>
            <w:tcW w:w="1153" w:type="dxa"/>
            <w:tcBorders>
              <w:top w:val="single" w:color="auto" w:sz="4" w:space="0"/>
              <w:left w:val="nil"/>
              <w:bottom w:val="single" w:color="auto" w:sz="4" w:space="0"/>
              <w:right w:val="single" w:color="auto" w:sz="4" w:space="0"/>
            </w:tcBorders>
            <w:noWrap w:val="0"/>
            <w:vAlign w:val="center"/>
          </w:tcPr>
          <w:p w14:paraId="65A6286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440" w:type="dxa"/>
            <w:gridSpan w:val="2"/>
            <w:tcBorders>
              <w:top w:val="single" w:color="auto" w:sz="4" w:space="0"/>
              <w:left w:val="nil"/>
              <w:bottom w:val="single" w:color="auto" w:sz="4" w:space="0"/>
              <w:right w:val="single" w:color="auto" w:sz="4" w:space="0"/>
            </w:tcBorders>
            <w:noWrap w:val="0"/>
            <w:vAlign w:val="center"/>
          </w:tcPr>
          <w:p w14:paraId="59A1FD01">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技术职称</w:t>
            </w:r>
          </w:p>
        </w:tc>
        <w:tc>
          <w:tcPr>
            <w:tcW w:w="1920" w:type="dxa"/>
            <w:gridSpan w:val="3"/>
            <w:tcBorders>
              <w:top w:val="single" w:color="auto" w:sz="4" w:space="0"/>
              <w:left w:val="nil"/>
              <w:bottom w:val="single" w:color="auto" w:sz="4" w:space="0"/>
              <w:right w:val="single" w:color="auto" w:sz="4" w:space="0"/>
            </w:tcBorders>
            <w:noWrap w:val="0"/>
            <w:vAlign w:val="center"/>
          </w:tcPr>
          <w:p w14:paraId="0A0FCFA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800" w:type="dxa"/>
            <w:tcBorders>
              <w:top w:val="single" w:color="auto" w:sz="4" w:space="0"/>
              <w:left w:val="nil"/>
              <w:bottom w:val="single" w:color="auto" w:sz="4" w:space="0"/>
              <w:right w:val="single" w:color="auto" w:sz="4" w:space="0"/>
            </w:tcBorders>
            <w:noWrap w:val="0"/>
            <w:vAlign w:val="center"/>
          </w:tcPr>
          <w:p w14:paraId="741F9D11">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电话</w:t>
            </w:r>
          </w:p>
        </w:tc>
        <w:tc>
          <w:tcPr>
            <w:tcW w:w="1598" w:type="dxa"/>
            <w:tcBorders>
              <w:top w:val="single" w:color="auto" w:sz="4" w:space="0"/>
              <w:left w:val="nil"/>
              <w:bottom w:val="single" w:color="auto" w:sz="4" w:space="0"/>
              <w:right w:val="single" w:color="auto" w:sz="4" w:space="0"/>
            </w:tcBorders>
            <w:noWrap w:val="0"/>
            <w:vAlign w:val="center"/>
          </w:tcPr>
          <w:p w14:paraId="67566FF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FF297DD">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0969B265">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成立时间</w:t>
            </w:r>
          </w:p>
        </w:tc>
        <w:tc>
          <w:tcPr>
            <w:tcW w:w="2165" w:type="dxa"/>
            <w:gridSpan w:val="2"/>
            <w:tcBorders>
              <w:top w:val="single" w:color="auto" w:sz="4" w:space="0"/>
              <w:left w:val="nil"/>
              <w:bottom w:val="single" w:color="auto" w:sz="4" w:space="0"/>
              <w:right w:val="single" w:color="auto" w:sz="4" w:space="0"/>
            </w:tcBorders>
            <w:noWrap w:val="0"/>
            <w:vAlign w:val="center"/>
          </w:tcPr>
          <w:p w14:paraId="2A25F11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5758" w:type="dxa"/>
            <w:gridSpan w:val="7"/>
            <w:tcBorders>
              <w:top w:val="single" w:color="auto" w:sz="4" w:space="0"/>
              <w:left w:val="nil"/>
              <w:bottom w:val="single" w:color="auto" w:sz="4" w:space="0"/>
              <w:right w:val="single" w:color="auto" w:sz="4" w:space="0"/>
            </w:tcBorders>
            <w:noWrap w:val="0"/>
            <w:vAlign w:val="center"/>
          </w:tcPr>
          <w:p w14:paraId="71EF3CCB">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员工总人数：</w:t>
            </w:r>
          </w:p>
        </w:tc>
      </w:tr>
      <w:tr w14:paraId="153630E6">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C09149E">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企业资质等级</w:t>
            </w:r>
          </w:p>
        </w:tc>
        <w:tc>
          <w:tcPr>
            <w:tcW w:w="1012" w:type="dxa"/>
            <w:tcBorders>
              <w:top w:val="single" w:color="auto" w:sz="4" w:space="0"/>
              <w:left w:val="nil"/>
              <w:bottom w:val="single" w:color="auto" w:sz="4" w:space="0"/>
              <w:right w:val="single" w:color="auto" w:sz="4" w:space="0"/>
            </w:tcBorders>
            <w:noWrap w:val="0"/>
            <w:vAlign w:val="center"/>
          </w:tcPr>
          <w:p w14:paraId="07E362A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3" w:type="dxa"/>
            <w:tcBorders>
              <w:top w:val="single" w:color="auto" w:sz="4" w:space="0"/>
              <w:left w:val="nil"/>
              <w:bottom w:val="single" w:color="auto" w:sz="4" w:space="0"/>
              <w:right w:val="single" w:color="auto" w:sz="4" w:space="0"/>
            </w:tcBorders>
            <w:noWrap w:val="0"/>
            <w:vAlign w:val="center"/>
          </w:tcPr>
          <w:p w14:paraId="43BA689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21" w:type="dxa"/>
            <w:vMerge w:val="restart"/>
            <w:tcBorders>
              <w:top w:val="single" w:color="auto" w:sz="4" w:space="0"/>
              <w:left w:val="nil"/>
              <w:bottom w:val="single" w:color="auto" w:sz="4" w:space="0"/>
              <w:right w:val="single" w:color="auto" w:sz="4" w:space="0"/>
            </w:tcBorders>
            <w:noWrap w:val="0"/>
            <w:vAlign w:val="center"/>
          </w:tcPr>
          <w:p w14:paraId="247E4751">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其中</w:t>
            </w:r>
          </w:p>
        </w:tc>
        <w:tc>
          <w:tcPr>
            <w:tcW w:w="2239" w:type="dxa"/>
            <w:gridSpan w:val="4"/>
            <w:tcBorders>
              <w:top w:val="single" w:color="auto" w:sz="4" w:space="0"/>
              <w:left w:val="nil"/>
              <w:bottom w:val="single" w:color="auto" w:sz="4" w:space="0"/>
              <w:right w:val="single" w:color="auto" w:sz="4" w:space="0"/>
            </w:tcBorders>
            <w:noWrap w:val="0"/>
            <w:vAlign w:val="center"/>
          </w:tcPr>
          <w:p w14:paraId="69BE9A67">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项目经理</w:t>
            </w:r>
          </w:p>
        </w:tc>
        <w:tc>
          <w:tcPr>
            <w:tcW w:w="2398" w:type="dxa"/>
            <w:gridSpan w:val="2"/>
            <w:tcBorders>
              <w:top w:val="single" w:color="auto" w:sz="4" w:space="0"/>
              <w:left w:val="nil"/>
              <w:bottom w:val="single" w:color="auto" w:sz="4" w:space="0"/>
              <w:right w:val="single" w:color="auto" w:sz="4" w:space="0"/>
            </w:tcBorders>
            <w:noWrap w:val="0"/>
            <w:vAlign w:val="center"/>
          </w:tcPr>
          <w:p w14:paraId="4AA6A90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E56CCA9">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75D7DC0">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营业执照号</w:t>
            </w:r>
          </w:p>
        </w:tc>
        <w:tc>
          <w:tcPr>
            <w:tcW w:w="1012" w:type="dxa"/>
            <w:tcBorders>
              <w:top w:val="single" w:color="auto" w:sz="4" w:space="0"/>
              <w:left w:val="nil"/>
              <w:bottom w:val="single" w:color="auto" w:sz="4" w:space="0"/>
              <w:right w:val="single" w:color="auto" w:sz="4" w:space="0"/>
            </w:tcBorders>
            <w:noWrap w:val="0"/>
            <w:vAlign w:val="center"/>
          </w:tcPr>
          <w:p w14:paraId="14AD13E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3" w:type="dxa"/>
            <w:tcBorders>
              <w:top w:val="single" w:color="auto" w:sz="4" w:space="0"/>
              <w:left w:val="nil"/>
              <w:bottom w:val="single" w:color="auto" w:sz="4" w:space="0"/>
              <w:right w:val="single" w:color="auto" w:sz="4" w:space="0"/>
            </w:tcBorders>
            <w:noWrap w:val="0"/>
            <w:vAlign w:val="center"/>
          </w:tcPr>
          <w:p w14:paraId="2DBE135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21" w:type="dxa"/>
            <w:vMerge w:val="continue"/>
            <w:tcBorders>
              <w:top w:val="single" w:color="auto" w:sz="4" w:space="0"/>
              <w:left w:val="nil"/>
              <w:bottom w:val="single" w:color="auto" w:sz="4" w:space="0"/>
              <w:right w:val="single" w:color="auto" w:sz="4" w:space="0"/>
            </w:tcBorders>
            <w:noWrap w:val="0"/>
            <w:vAlign w:val="center"/>
          </w:tcPr>
          <w:p w14:paraId="6A0E0B78">
            <w:pPr>
              <w:widowControl/>
              <w:jc w:val="left"/>
              <w:rPr>
                <w:rFonts w:hint="eastAsia" w:ascii="宋体" w:hAnsi="宋体" w:eastAsia="宋体" w:cs="宋体"/>
                <w:szCs w:val="21"/>
                <w:highlight w:val="none"/>
              </w:rPr>
            </w:pPr>
          </w:p>
        </w:tc>
        <w:tc>
          <w:tcPr>
            <w:tcW w:w="2239" w:type="dxa"/>
            <w:gridSpan w:val="4"/>
            <w:tcBorders>
              <w:top w:val="single" w:color="auto" w:sz="4" w:space="0"/>
              <w:left w:val="nil"/>
              <w:bottom w:val="single" w:color="auto" w:sz="4" w:space="0"/>
              <w:right w:val="single" w:color="auto" w:sz="4" w:space="0"/>
            </w:tcBorders>
            <w:noWrap w:val="0"/>
            <w:vAlign w:val="center"/>
          </w:tcPr>
          <w:p w14:paraId="544F094A">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高级职称人员</w:t>
            </w:r>
          </w:p>
        </w:tc>
        <w:tc>
          <w:tcPr>
            <w:tcW w:w="2398" w:type="dxa"/>
            <w:gridSpan w:val="2"/>
            <w:tcBorders>
              <w:top w:val="single" w:color="auto" w:sz="4" w:space="0"/>
              <w:left w:val="nil"/>
              <w:bottom w:val="single" w:color="auto" w:sz="4" w:space="0"/>
              <w:right w:val="single" w:color="auto" w:sz="4" w:space="0"/>
            </w:tcBorders>
            <w:noWrap w:val="0"/>
            <w:vAlign w:val="center"/>
          </w:tcPr>
          <w:p w14:paraId="2BDB152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72EE27B">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65741782">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注册资金</w:t>
            </w:r>
          </w:p>
        </w:tc>
        <w:tc>
          <w:tcPr>
            <w:tcW w:w="1012" w:type="dxa"/>
            <w:tcBorders>
              <w:top w:val="single" w:color="auto" w:sz="4" w:space="0"/>
              <w:left w:val="nil"/>
              <w:bottom w:val="single" w:color="auto" w:sz="4" w:space="0"/>
              <w:right w:val="single" w:color="auto" w:sz="4" w:space="0"/>
            </w:tcBorders>
            <w:noWrap w:val="0"/>
            <w:vAlign w:val="center"/>
          </w:tcPr>
          <w:p w14:paraId="4302CC8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3" w:type="dxa"/>
            <w:tcBorders>
              <w:top w:val="single" w:color="auto" w:sz="4" w:space="0"/>
              <w:left w:val="nil"/>
              <w:bottom w:val="single" w:color="auto" w:sz="4" w:space="0"/>
              <w:right w:val="single" w:color="auto" w:sz="4" w:space="0"/>
            </w:tcBorders>
            <w:noWrap w:val="0"/>
            <w:vAlign w:val="center"/>
          </w:tcPr>
          <w:p w14:paraId="7DA0ABF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21" w:type="dxa"/>
            <w:vMerge w:val="continue"/>
            <w:tcBorders>
              <w:top w:val="single" w:color="auto" w:sz="4" w:space="0"/>
              <w:left w:val="nil"/>
              <w:bottom w:val="single" w:color="auto" w:sz="4" w:space="0"/>
              <w:right w:val="single" w:color="auto" w:sz="4" w:space="0"/>
            </w:tcBorders>
            <w:noWrap w:val="0"/>
            <w:vAlign w:val="center"/>
          </w:tcPr>
          <w:p w14:paraId="4B084095">
            <w:pPr>
              <w:widowControl/>
              <w:jc w:val="left"/>
              <w:rPr>
                <w:rFonts w:hint="eastAsia" w:ascii="宋体" w:hAnsi="宋体" w:eastAsia="宋体" w:cs="宋体"/>
                <w:szCs w:val="21"/>
                <w:highlight w:val="none"/>
              </w:rPr>
            </w:pPr>
          </w:p>
        </w:tc>
        <w:tc>
          <w:tcPr>
            <w:tcW w:w="2239" w:type="dxa"/>
            <w:gridSpan w:val="4"/>
            <w:tcBorders>
              <w:top w:val="single" w:color="auto" w:sz="4" w:space="0"/>
              <w:left w:val="nil"/>
              <w:bottom w:val="single" w:color="auto" w:sz="4" w:space="0"/>
              <w:right w:val="single" w:color="auto" w:sz="4" w:space="0"/>
            </w:tcBorders>
            <w:noWrap w:val="0"/>
            <w:vAlign w:val="center"/>
          </w:tcPr>
          <w:p w14:paraId="1D7E62C4">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中级职称人员</w:t>
            </w:r>
          </w:p>
        </w:tc>
        <w:tc>
          <w:tcPr>
            <w:tcW w:w="2398" w:type="dxa"/>
            <w:gridSpan w:val="2"/>
            <w:tcBorders>
              <w:top w:val="single" w:color="auto" w:sz="4" w:space="0"/>
              <w:left w:val="nil"/>
              <w:bottom w:val="single" w:color="auto" w:sz="4" w:space="0"/>
              <w:right w:val="single" w:color="auto" w:sz="4" w:space="0"/>
            </w:tcBorders>
            <w:noWrap w:val="0"/>
            <w:vAlign w:val="center"/>
          </w:tcPr>
          <w:p w14:paraId="4BC9341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949E08B">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6AEEF226">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开户银行</w:t>
            </w:r>
          </w:p>
        </w:tc>
        <w:tc>
          <w:tcPr>
            <w:tcW w:w="1012" w:type="dxa"/>
            <w:tcBorders>
              <w:top w:val="single" w:color="auto" w:sz="4" w:space="0"/>
              <w:left w:val="nil"/>
              <w:bottom w:val="single" w:color="auto" w:sz="4" w:space="0"/>
              <w:right w:val="single" w:color="auto" w:sz="4" w:space="0"/>
            </w:tcBorders>
            <w:noWrap w:val="0"/>
            <w:vAlign w:val="center"/>
          </w:tcPr>
          <w:p w14:paraId="40DCC02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3" w:type="dxa"/>
            <w:tcBorders>
              <w:top w:val="single" w:color="auto" w:sz="4" w:space="0"/>
              <w:left w:val="nil"/>
              <w:bottom w:val="single" w:color="auto" w:sz="4" w:space="0"/>
              <w:right w:val="single" w:color="auto" w:sz="4" w:space="0"/>
            </w:tcBorders>
            <w:noWrap w:val="0"/>
            <w:vAlign w:val="center"/>
          </w:tcPr>
          <w:p w14:paraId="564E4D4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21" w:type="dxa"/>
            <w:vMerge w:val="continue"/>
            <w:tcBorders>
              <w:top w:val="single" w:color="auto" w:sz="4" w:space="0"/>
              <w:left w:val="nil"/>
              <w:bottom w:val="single" w:color="auto" w:sz="4" w:space="0"/>
              <w:right w:val="single" w:color="auto" w:sz="4" w:space="0"/>
            </w:tcBorders>
            <w:noWrap w:val="0"/>
            <w:vAlign w:val="center"/>
          </w:tcPr>
          <w:p w14:paraId="3EE3CE23">
            <w:pPr>
              <w:widowControl/>
              <w:jc w:val="left"/>
              <w:rPr>
                <w:rFonts w:hint="eastAsia" w:ascii="宋体" w:hAnsi="宋体" w:eastAsia="宋体" w:cs="宋体"/>
                <w:szCs w:val="21"/>
                <w:highlight w:val="none"/>
              </w:rPr>
            </w:pPr>
          </w:p>
        </w:tc>
        <w:tc>
          <w:tcPr>
            <w:tcW w:w="2239" w:type="dxa"/>
            <w:gridSpan w:val="4"/>
            <w:tcBorders>
              <w:top w:val="single" w:color="auto" w:sz="4" w:space="0"/>
              <w:left w:val="nil"/>
              <w:bottom w:val="single" w:color="auto" w:sz="4" w:space="0"/>
              <w:right w:val="single" w:color="auto" w:sz="4" w:space="0"/>
            </w:tcBorders>
            <w:noWrap w:val="0"/>
            <w:vAlign w:val="center"/>
          </w:tcPr>
          <w:p w14:paraId="397C6559">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初级职称人员</w:t>
            </w:r>
          </w:p>
        </w:tc>
        <w:tc>
          <w:tcPr>
            <w:tcW w:w="2398" w:type="dxa"/>
            <w:gridSpan w:val="2"/>
            <w:tcBorders>
              <w:top w:val="single" w:color="auto" w:sz="4" w:space="0"/>
              <w:left w:val="nil"/>
              <w:bottom w:val="single" w:color="auto" w:sz="4" w:space="0"/>
              <w:right w:val="single" w:color="auto" w:sz="4" w:space="0"/>
            </w:tcBorders>
            <w:noWrap w:val="0"/>
            <w:vAlign w:val="center"/>
          </w:tcPr>
          <w:p w14:paraId="23C5FA0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EF758A9">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0E572A79">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账号</w:t>
            </w:r>
          </w:p>
        </w:tc>
        <w:tc>
          <w:tcPr>
            <w:tcW w:w="1012" w:type="dxa"/>
            <w:tcBorders>
              <w:top w:val="single" w:color="auto" w:sz="4" w:space="0"/>
              <w:left w:val="nil"/>
              <w:bottom w:val="single" w:color="auto" w:sz="4" w:space="0"/>
              <w:right w:val="single" w:color="auto" w:sz="4" w:space="0"/>
            </w:tcBorders>
            <w:noWrap w:val="0"/>
            <w:vAlign w:val="center"/>
          </w:tcPr>
          <w:p w14:paraId="2F822FC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53" w:type="dxa"/>
            <w:tcBorders>
              <w:top w:val="single" w:color="auto" w:sz="4" w:space="0"/>
              <w:left w:val="nil"/>
              <w:bottom w:val="single" w:color="auto" w:sz="4" w:space="0"/>
              <w:right w:val="single" w:color="auto" w:sz="4" w:space="0"/>
            </w:tcBorders>
            <w:noWrap w:val="0"/>
            <w:vAlign w:val="center"/>
          </w:tcPr>
          <w:p w14:paraId="31BBB45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c>
          <w:tcPr>
            <w:tcW w:w="1121" w:type="dxa"/>
            <w:vMerge w:val="continue"/>
            <w:tcBorders>
              <w:top w:val="single" w:color="auto" w:sz="4" w:space="0"/>
              <w:left w:val="nil"/>
              <w:bottom w:val="single" w:color="auto" w:sz="4" w:space="0"/>
              <w:right w:val="single" w:color="auto" w:sz="4" w:space="0"/>
            </w:tcBorders>
            <w:noWrap w:val="0"/>
            <w:vAlign w:val="center"/>
          </w:tcPr>
          <w:p w14:paraId="030C163F">
            <w:pPr>
              <w:widowControl/>
              <w:jc w:val="left"/>
              <w:rPr>
                <w:rFonts w:hint="eastAsia" w:ascii="宋体" w:hAnsi="宋体" w:eastAsia="宋体" w:cs="宋体"/>
                <w:szCs w:val="21"/>
                <w:highlight w:val="none"/>
              </w:rPr>
            </w:pPr>
          </w:p>
        </w:tc>
        <w:tc>
          <w:tcPr>
            <w:tcW w:w="2239" w:type="dxa"/>
            <w:gridSpan w:val="4"/>
            <w:tcBorders>
              <w:top w:val="single" w:color="auto" w:sz="4" w:space="0"/>
              <w:left w:val="nil"/>
              <w:bottom w:val="single" w:color="auto" w:sz="4" w:space="0"/>
              <w:right w:val="single" w:color="auto" w:sz="4" w:space="0"/>
            </w:tcBorders>
            <w:noWrap w:val="0"/>
            <w:vAlign w:val="center"/>
          </w:tcPr>
          <w:p w14:paraId="315E382E">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技  工</w:t>
            </w:r>
          </w:p>
        </w:tc>
        <w:tc>
          <w:tcPr>
            <w:tcW w:w="2398" w:type="dxa"/>
            <w:gridSpan w:val="2"/>
            <w:tcBorders>
              <w:top w:val="single" w:color="auto" w:sz="4" w:space="0"/>
              <w:left w:val="nil"/>
              <w:bottom w:val="single" w:color="auto" w:sz="4" w:space="0"/>
              <w:right w:val="single" w:color="auto" w:sz="4" w:space="0"/>
            </w:tcBorders>
            <w:noWrap w:val="0"/>
            <w:vAlign w:val="center"/>
          </w:tcPr>
          <w:p w14:paraId="7E6ED5B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FC32C95">
        <w:tblPrEx>
          <w:tblCellMar>
            <w:top w:w="0" w:type="dxa"/>
            <w:left w:w="108" w:type="dxa"/>
            <w:bottom w:w="0" w:type="dxa"/>
            <w:right w:w="108" w:type="dxa"/>
          </w:tblCellMar>
        </w:tblPrEx>
        <w:trPr>
          <w:trHeight w:val="2465"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B4EE718">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经营范围</w:t>
            </w:r>
          </w:p>
        </w:tc>
        <w:tc>
          <w:tcPr>
            <w:tcW w:w="7923" w:type="dxa"/>
            <w:gridSpan w:val="9"/>
            <w:tcBorders>
              <w:top w:val="single" w:color="auto" w:sz="4" w:space="0"/>
              <w:left w:val="nil"/>
              <w:bottom w:val="single" w:color="auto" w:sz="4" w:space="0"/>
              <w:right w:val="single" w:color="auto" w:sz="4" w:space="0"/>
            </w:tcBorders>
            <w:noWrap w:val="0"/>
            <w:vAlign w:val="center"/>
          </w:tcPr>
          <w:p w14:paraId="3F072E2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0EB0DEB">
        <w:tblPrEx>
          <w:tblCellMar>
            <w:top w:w="0" w:type="dxa"/>
            <w:left w:w="108" w:type="dxa"/>
            <w:bottom w:w="0" w:type="dxa"/>
            <w:right w:w="108" w:type="dxa"/>
          </w:tblCellMar>
        </w:tblPrEx>
        <w:trPr>
          <w:trHeight w:val="565"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D31384A">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备注</w:t>
            </w:r>
          </w:p>
        </w:tc>
        <w:tc>
          <w:tcPr>
            <w:tcW w:w="7923" w:type="dxa"/>
            <w:gridSpan w:val="9"/>
            <w:tcBorders>
              <w:top w:val="single" w:color="auto" w:sz="4" w:space="0"/>
              <w:left w:val="nil"/>
              <w:bottom w:val="single" w:color="auto" w:sz="4" w:space="0"/>
              <w:right w:val="single" w:color="auto" w:sz="4" w:space="0"/>
            </w:tcBorders>
            <w:noWrap w:val="0"/>
            <w:vAlign w:val="center"/>
          </w:tcPr>
          <w:p w14:paraId="73E7C32F">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bl>
    <w:p w14:paraId="21B2E75E">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备注：本表后应附企业法人营业执照及其年检合格的证明材料、企业资质证书副本、安全生产许可证</w:t>
      </w:r>
      <w:r>
        <w:rPr>
          <w:rFonts w:hint="eastAsia" w:ascii="宋体" w:hAnsi="宋体" w:eastAsia="宋体" w:cs="宋体"/>
          <w:szCs w:val="21"/>
          <w:highlight w:val="none"/>
        </w:rPr>
        <w:t>（对于启用电子证书的，提供电子证书复印件加盖投标单位公章）</w:t>
      </w:r>
      <w:r>
        <w:rPr>
          <w:rFonts w:hint="eastAsia" w:ascii="宋体" w:hAnsi="宋体" w:eastAsia="宋体" w:cs="宋体"/>
          <w:highlight w:val="none"/>
        </w:rPr>
        <w:t>、基本账户开户许可证等材料的复印件。</w:t>
      </w:r>
    </w:p>
    <w:p w14:paraId="2365E97D">
      <w:pPr>
        <w:spacing w:line="360" w:lineRule="auto"/>
        <w:jc w:val="center"/>
        <w:rPr>
          <w:rFonts w:hint="eastAsia" w:ascii="宋体" w:hAnsi="宋体" w:eastAsia="宋体" w:cs="宋体"/>
          <w:sz w:val="30"/>
          <w:szCs w:val="30"/>
          <w:highlight w:val="none"/>
        </w:rPr>
      </w:pPr>
      <w:r>
        <w:rPr>
          <w:rFonts w:hint="eastAsia" w:ascii="宋体" w:hAnsi="宋体" w:eastAsia="宋体" w:cs="宋体"/>
          <w:highlight w:val="none"/>
        </w:rPr>
        <w:br w:type="page"/>
      </w:r>
      <w:r>
        <w:rPr>
          <w:rFonts w:hint="eastAsia" w:ascii="宋体" w:hAnsi="宋体" w:eastAsia="宋体" w:cs="宋体"/>
          <w:spacing w:val="-10"/>
          <w:sz w:val="30"/>
          <w:szCs w:val="30"/>
          <w:highlight w:val="none"/>
        </w:rPr>
        <w:t>资格条件承诺函</w:t>
      </w:r>
    </w:p>
    <w:p w14:paraId="2C581CD0">
      <w:pPr>
        <w:spacing w:line="360" w:lineRule="auto"/>
        <w:rPr>
          <w:rFonts w:hint="eastAsia" w:ascii="宋体" w:hAnsi="宋体" w:eastAsia="宋体" w:cs="宋体"/>
          <w:highlight w:val="none"/>
        </w:rPr>
      </w:pPr>
    </w:p>
    <w:p w14:paraId="4A1C1403">
      <w:pPr>
        <w:spacing w:line="360" w:lineRule="auto"/>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（采购人、采购代理机构):</w:t>
      </w:r>
    </w:p>
    <w:p w14:paraId="2C5F4F2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我单位（</w:t>
      </w:r>
      <w:r>
        <w:rPr>
          <w:rFonts w:hint="eastAsia" w:ascii="宋体" w:hAnsi="宋体" w:eastAsia="宋体" w:cs="宋体"/>
          <w:highlight w:val="none"/>
          <w:u w:val="single"/>
        </w:rPr>
        <w:t>公司）</w:t>
      </w:r>
      <w:r>
        <w:rPr>
          <w:rFonts w:hint="eastAsia" w:ascii="宋体" w:hAnsi="宋体" w:eastAsia="宋体" w:cs="宋体"/>
          <w:highlight w:val="none"/>
        </w:rPr>
        <w:t>参与</w:t>
      </w:r>
      <w:r>
        <w:rPr>
          <w:rFonts w:hint="eastAsia" w:ascii="宋体" w:hAnsi="宋体" w:eastAsia="宋体" w:cs="宋体"/>
          <w:highlight w:val="none"/>
          <w:u w:val="single"/>
        </w:rPr>
        <w:t xml:space="preserve">    ( 采购项目名称 、项目编号 ）</w:t>
      </w:r>
      <w:r>
        <w:rPr>
          <w:rFonts w:hint="eastAsia" w:ascii="宋体" w:hAnsi="宋体" w:eastAsia="宋体" w:cs="宋体"/>
          <w:highlight w:val="none"/>
        </w:rPr>
        <w:t>采购项目的政府采购活动，现承诺如下：</w:t>
      </w:r>
    </w:p>
    <w:p w14:paraId="2837B92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1.具有良好的商业信誉和健全的财务会计制度；</w:t>
      </w:r>
    </w:p>
    <w:p w14:paraId="0301153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2.具有依法缴纳税收的良好记录；</w:t>
      </w:r>
    </w:p>
    <w:p w14:paraId="2A21F3E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3.具有依法缴纳社会保障金的良好记录。</w:t>
      </w:r>
    </w:p>
    <w:p w14:paraId="33DDC7D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我方在采购项目评审（评标）环节结束后，随时接受采购人、采购代理机构的检查验证，配合提供相关证明材料， 证明符合《中华人民共和国政府采购法》规定的供应商基本资格条件。</w:t>
      </w:r>
    </w:p>
    <w:p w14:paraId="28C6030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我单位（公司）对上述承诺的真实性负责。如有虚假，将依法承担相应责任。</w:t>
      </w:r>
    </w:p>
    <w:p w14:paraId="51CEC6A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特此承诺。</w:t>
      </w:r>
    </w:p>
    <w:p w14:paraId="096C6783">
      <w:pPr>
        <w:rPr>
          <w:rFonts w:hint="eastAsia" w:ascii="宋体" w:hAnsi="宋体" w:eastAsia="宋体" w:cs="宋体"/>
          <w:highlight w:val="none"/>
        </w:rPr>
      </w:pPr>
    </w:p>
    <w:p w14:paraId="241A42E9">
      <w:pPr>
        <w:rPr>
          <w:rFonts w:hint="eastAsia" w:ascii="宋体" w:hAnsi="宋体" w:eastAsia="宋体" w:cs="宋体"/>
          <w:highlight w:val="none"/>
        </w:rPr>
      </w:pPr>
    </w:p>
    <w:p w14:paraId="639345F1">
      <w:pPr>
        <w:spacing w:line="259" w:lineRule="auto"/>
        <w:rPr>
          <w:rFonts w:hint="eastAsia" w:ascii="宋体" w:hAnsi="宋体" w:eastAsia="宋体" w:cs="宋体"/>
          <w:szCs w:val="21"/>
          <w:highlight w:val="none"/>
        </w:rPr>
      </w:pPr>
    </w:p>
    <w:p w14:paraId="67E28D70">
      <w:pPr>
        <w:spacing w:before="101" w:line="611" w:lineRule="exact"/>
        <w:ind w:left="4920"/>
        <w:rPr>
          <w:rFonts w:hint="eastAsia" w:ascii="宋体" w:hAnsi="宋体" w:eastAsia="宋体" w:cs="宋体"/>
          <w:szCs w:val="21"/>
          <w:highlight w:val="none"/>
        </w:rPr>
      </w:pPr>
      <w:r>
        <w:rPr>
          <w:rFonts w:hint="eastAsia" w:ascii="宋体" w:hAnsi="宋体" w:eastAsia="宋体" w:cs="宋体"/>
          <w:spacing w:val="-19"/>
          <w:position w:val="22"/>
          <w:szCs w:val="21"/>
          <w:highlight w:val="none"/>
        </w:rPr>
        <w:t>盖章：</w:t>
      </w:r>
    </w:p>
    <w:p w14:paraId="2840CC54">
      <w:pPr>
        <w:spacing w:line="219" w:lineRule="auto"/>
        <w:ind w:left="4920"/>
        <w:rPr>
          <w:rFonts w:hint="eastAsia" w:ascii="宋体" w:hAnsi="宋体" w:eastAsia="宋体" w:cs="宋体"/>
          <w:szCs w:val="21"/>
          <w:highlight w:val="none"/>
        </w:rPr>
      </w:pPr>
      <w:r>
        <w:rPr>
          <w:rFonts w:hint="eastAsia" w:ascii="宋体" w:hAnsi="宋体" w:eastAsia="宋体" w:cs="宋体"/>
          <w:spacing w:val="-19"/>
          <w:szCs w:val="21"/>
          <w:highlight w:val="none"/>
        </w:rPr>
        <w:t>签字：</w:t>
      </w:r>
    </w:p>
    <w:p w14:paraId="3EAE38D2">
      <w:pPr>
        <w:spacing w:before="253" w:line="220" w:lineRule="auto"/>
        <w:ind w:left="4920"/>
        <w:rPr>
          <w:rFonts w:hint="eastAsia" w:ascii="宋体" w:hAnsi="宋体" w:eastAsia="宋体" w:cs="宋体"/>
          <w:szCs w:val="21"/>
          <w:highlight w:val="none"/>
        </w:rPr>
      </w:pPr>
      <w:r>
        <w:rPr>
          <w:rFonts w:hint="eastAsia" w:ascii="宋体" w:hAnsi="宋体" w:eastAsia="宋体" w:cs="宋体"/>
          <w:spacing w:val="-26"/>
          <w:szCs w:val="21"/>
          <w:highlight w:val="none"/>
        </w:rPr>
        <w:t>日期：</w:t>
      </w:r>
    </w:p>
    <w:p w14:paraId="1CDA3E89">
      <w:pPr>
        <w:rPr>
          <w:rFonts w:hint="eastAsia" w:ascii="宋体" w:hAnsi="宋体" w:eastAsia="宋体" w:cs="宋体"/>
          <w:szCs w:val="21"/>
          <w:highlight w:val="none"/>
        </w:rPr>
        <w:sectPr>
          <w:pgSz w:w="12240" w:h="15840"/>
          <w:pgMar w:top="1440" w:right="1803" w:bottom="1440" w:left="1803" w:header="720" w:footer="720" w:gutter="0"/>
          <w:pgNumType w:fmt="decimal"/>
          <w:cols w:space="720" w:num="1"/>
          <w:titlePg/>
          <w:rtlGutter w:val="0"/>
          <w:docGrid w:linePitch="0" w:charSpace="0"/>
        </w:sectPr>
      </w:pPr>
    </w:p>
    <w:p w14:paraId="3DB976F4">
      <w:pPr>
        <w:autoSpaceDE w:val="0"/>
        <w:autoSpaceDN w:val="0"/>
        <w:adjustRightInd w:val="0"/>
        <w:spacing w:line="400" w:lineRule="exact"/>
        <w:jc w:val="left"/>
        <w:rPr>
          <w:rFonts w:hint="eastAsia" w:ascii="宋体" w:hAnsi="宋体" w:eastAsia="宋体" w:cs="宋体"/>
          <w:highlight w:val="none"/>
        </w:rPr>
      </w:pPr>
      <w:r>
        <w:rPr>
          <w:rFonts w:hint="eastAsia" w:ascii="宋体" w:hAnsi="宋体" w:eastAsia="宋体" w:cs="宋体"/>
          <w:highlight w:val="none"/>
        </w:rPr>
        <w:t>（三）近年完成的类似项目情况表</w:t>
      </w:r>
    </w:p>
    <w:tbl>
      <w:tblPr>
        <w:tblStyle w:val="16"/>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6850"/>
      </w:tblGrid>
      <w:tr w14:paraId="1B6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2AF280EB">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项目名称</w:t>
            </w:r>
          </w:p>
        </w:tc>
        <w:tc>
          <w:tcPr>
            <w:tcW w:w="6850" w:type="dxa"/>
            <w:tcBorders>
              <w:top w:val="single" w:color="auto" w:sz="4" w:space="0"/>
              <w:left w:val="nil"/>
              <w:bottom w:val="single" w:color="auto" w:sz="4" w:space="0"/>
              <w:right w:val="single" w:color="auto" w:sz="4" w:space="0"/>
            </w:tcBorders>
            <w:noWrap w:val="0"/>
            <w:vAlign w:val="center"/>
          </w:tcPr>
          <w:p w14:paraId="43AB569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6D5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2C4A97AF">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项目所在地</w:t>
            </w:r>
          </w:p>
        </w:tc>
        <w:tc>
          <w:tcPr>
            <w:tcW w:w="6850" w:type="dxa"/>
            <w:tcBorders>
              <w:top w:val="single" w:color="auto" w:sz="4" w:space="0"/>
              <w:left w:val="nil"/>
              <w:bottom w:val="single" w:color="auto" w:sz="4" w:space="0"/>
              <w:right w:val="single" w:color="auto" w:sz="4" w:space="0"/>
            </w:tcBorders>
            <w:noWrap w:val="0"/>
            <w:vAlign w:val="center"/>
          </w:tcPr>
          <w:p w14:paraId="244CC751">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FCD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571F6930">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发包人名称</w:t>
            </w:r>
          </w:p>
        </w:tc>
        <w:tc>
          <w:tcPr>
            <w:tcW w:w="6850" w:type="dxa"/>
            <w:tcBorders>
              <w:top w:val="single" w:color="auto" w:sz="4" w:space="0"/>
              <w:left w:val="nil"/>
              <w:bottom w:val="single" w:color="auto" w:sz="4" w:space="0"/>
              <w:right w:val="single" w:color="auto" w:sz="4" w:space="0"/>
            </w:tcBorders>
            <w:noWrap w:val="0"/>
            <w:vAlign w:val="center"/>
          </w:tcPr>
          <w:p w14:paraId="0DBB568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F17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2D256F49">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发包人地址</w:t>
            </w:r>
          </w:p>
        </w:tc>
        <w:tc>
          <w:tcPr>
            <w:tcW w:w="6850" w:type="dxa"/>
            <w:tcBorders>
              <w:top w:val="single" w:color="auto" w:sz="4" w:space="0"/>
              <w:left w:val="nil"/>
              <w:bottom w:val="single" w:color="auto" w:sz="4" w:space="0"/>
              <w:right w:val="single" w:color="auto" w:sz="4" w:space="0"/>
            </w:tcBorders>
            <w:noWrap w:val="0"/>
            <w:vAlign w:val="center"/>
          </w:tcPr>
          <w:p w14:paraId="04BDDB5E">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D0F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1A774623">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发包人联系人及电话</w:t>
            </w:r>
          </w:p>
        </w:tc>
        <w:tc>
          <w:tcPr>
            <w:tcW w:w="6850" w:type="dxa"/>
            <w:tcBorders>
              <w:top w:val="single" w:color="auto" w:sz="4" w:space="0"/>
              <w:left w:val="nil"/>
              <w:bottom w:val="single" w:color="auto" w:sz="4" w:space="0"/>
              <w:right w:val="single" w:color="auto" w:sz="4" w:space="0"/>
            </w:tcBorders>
            <w:noWrap w:val="0"/>
            <w:vAlign w:val="center"/>
          </w:tcPr>
          <w:p w14:paraId="2242204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22D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6E408D62">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合同价格</w:t>
            </w:r>
          </w:p>
        </w:tc>
        <w:tc>
          <w:tcPr>
            <w:tcW w:w="6850" w:type="dxa"/>
            <w:tcBorders>
              <w:top w:val="single" w:color="auto" w:sz="4" w:space="0"/>
              <w:left w:val="nil"/>
              <w:bottom w:val="single" w:color="auto" w:sz="4" w:space="0"/>
              <w:right w:val="single" w:color="auto" w:sz="4" w:space="0"/>
            </w:tcBorders>
            <w:noWrap w:val="0"/>
            <w:vAlign w:val="center"/>
          </w:tcPr>
          <w:p w14:paraId="4D3EE63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40D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7BC07D15">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开工日期</w:t>
            </w:r>
          </w:p>
        </w:tc>
        <w:tc>
          <w:tcPr>
            <w:tcW w:w="6850" w:type="dxa"/>
            <w:tcBorders>
              <w:top w:val="single" w:color="auto" w:sz="4" w:space="0"/>
              <w:left w:val="nil"/>
              <w:bottom w:val="single" w:color="auto" w:sz="4" w:space="0"/>
              <w:right w:val="single" w:color="auto" w:sz="4" w:space="0"/>
            </w:tcBorders>
            <w:noWrap w:val="0"/>
            <w:vAlign w:val="center"/>
          </w:tcPr>
          <w:p w14:paraId="6DBC4DC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02F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6760A043">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竣工日期</w:t>
            </w:r>
          </w:p>
        </w:tc>
        <w:tc>
          <w:tcPr>
            <w:tcW w:w="6850" w:type="dxa"/>
            <w:tcBorders>
              <w:top w:val="single" w:color="auto" w:sz="4" w:space="0"/>
              <w:left w:val="nil"/>
              <w:bottom w:val="single" w:color="auto" w:sz="4" w:space="0"/>
              <w:right w:val="single" w:color="auto" w:sz="4" w:space="0"/>
            </w:tcBorders>
            <w:noWrap w:val="0"/>
            <w:vAlign w:val="center"/>
          </w:tcPr>
          <w:p w14:paraId="35D2C2B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9E9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456AFB94">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承担的工作</w:t>
            </w:r>
          </w:p>
        </w:tc>
        <w:tc>
          <w:tcPr>
            <w:tcW w:w="6850" w:type="dxa"/>
            <w:tcBorders>
              <w:top w:val="single" w:color="auto" w:sz="4" w:space="0"/>
              <w:left w:val="nil"/>
              <w:bottom w:val="single" w:color="auto" w:sz="4" w:space="0"/>
              <w:right w:val="single" w:color="auto" w:sz="4" w:space="0"/>
            </w:tcBorders>
            <w:noWrap w:val="0"/>
            <w:vAlign w:val="center"/>
          </w:tcPr>
          <w:p w14:paraId="6A397E6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F2E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4FDEFD1D">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工程质量</w:t>
            </w:r>
          </w:p>
        </w:tc>
        <w:tc>
          <w:tcPr>
            <w:tcW w:w="6850" w:type="dxa"/>
            <w:tcBorders>
              <w:top w:val="single" w:color="auto" w:sz="4" w:space="0"/>
              <w:left w:val="nil"/>
              <w:bottom w:val="single" w:color="auto" w:sz="4" w:space="0"/>
              <w:right w:val="single" w:color="auto" w:sz="4" w:space="0"/>
            </w:tcBorders>
            <w:noWrap w:val="0"/>
            <w:vAlign w:val="center"/>
          </w:tcPr>
          <w:p w14:paraId="0A6F499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BFC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2DD27769">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项目经理</w:t>
            </w:r>
          </w:p>
        </w:tc>
        <w:tc>
          <w:tcPr>
            <w:tcW w:w="6850" w:type="dxa"/>
            <w:tcBorders>
              <w:top w:val="single" w:color="auto" w:sz="4" w:space="0"/>
              <w:left w:val="nil"/>
              <w:bottom w:val="single" w:color="auto" w:sz="4" w:space="0"/>
              <w:right w:val="single" w:color="auto" w:sz="4" w:space="0"/>
            </w:tcBorders>
            <w:noWrap w:val="0"/>
            <w:vAlign w:val="center"/>
          </w:tcPr>
          <w:p w14:paraId="26AA200A">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BA6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32D79E2D">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技术负责人</w:t>
            </w:r>
          </w:p>
        </w:tc>
        <w:tc>
          <w:tcPr>
            <w:tcW w:w="6850" w:type="dxa"/>
            <w:tcBorders>
              <w:top w:val="single" w:color="auto" w:sz="4" w:space="0"/>
              <w:left w:val="nil"/>
              <w:bottom w:val="single" w:color="auto" w:sz="4" w:space="0"/>
              <w:right w:val="single" w:color="auto" w:sz="4" w:space="0"/>
            </w:tcBorders>
            <w:noWrap w:val="0"/>
            <w:vAlign w:val="center"/>
          </w:tcPr>
          <w:p w14:paraId="572906A2">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019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4B79FB9B">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总监理工程师及电话</w:t>
            </w:r>
          </w:p>
        </w:tc>
        <w:tc>
          <w:tcPr>
            <w:tcW w:w="6850" w:type="dxa"/>
            <w:tcBorders>
              <w:top w:val="single" w:color="auto" w:sz="4" w:space="0"/>
              <w:left w:val="nil"/>
              <w:bottom w:val="single" w:color="auto" w:sz="4" w:space="0"/>
              <w:right w:val="single" w:color="auto" w:sz="4" w:space="0"/>
            </w:tcBorders>
            <w:noWrap w:val="0"/>
            <w:vAlign w:val="center"/>
          </w:tcPr>
          <w:p w14:paraId="5EFE378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545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58B49E8F">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项目描述</w:t>
            </w:r>
          </w:p>
        </w:tc>
        <w:tc>
          <w:tcPr>
            <w:tcW w:w="6850" w:type="dxa"/>
            <w:tcBorders>
              <w:top w:val="single" w:color="auto" w:sz="4" w:space="0"/>
              <w:left w:val="nil"/>
              <w:bottom w:val="single" w:color="auto" w:sz="4" w:space="0"/>
              <w:right w:val="single" w:color="auto" w:sz="4" w:space="0"/>
            </w:tcBorders>
            <w:noWrap w:val="0"/>
            <w:vAlign w:val="center"/>
          </w:tcPr>
          <w:p w14:paraId="65D83E35">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398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0D232BD6">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备注</w:t>
            </w:r>
          </w:p>
        </w:tc>
        <w:tc>
          <w:tcPr>
            <w:tcW w:w="6850" w:type="dxa"/>
            <w:tcBorders>
              <w:top w:val="single" w:color="auto" w:sz="4" w:space="0"/>
              <w:left w:val="nil"/>
              <w:bottom w:val="single" w:color="auto" w:sz="4" w:space="0"/>
              <w:right w:val="single" w:color="auto" w:sz="4" w:space="0"/>
            </w:tcBorders>
            <w:noWrap w:val="0"/>
            <w:vAlign w:val="center"/>
          </w:tcPr>
          <w:p w14:paraId="45B8FB1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bl>
    <w:p w14:paraId="13462791">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备注：1、类似项目指工程类型、规模及性质与本招标项目相近。</w:t>
      </w:r>
    </w:p>
    <w:p w14:paraId="1768D747">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2、本表后附</w:t>
      </w:r>
      <w:r>
        <w:rPr>
          <w:rFonts w:hint="eastAsia" w:ascii="宋体" w:hAnsi="宋体" w:eastAsia="宋体" w:cs="宋体"/>
          <w:highlight w:val="none"/>
          <w:lang w:eastAsia="zh-CN"/>
        </w:rPr>
        <w:t>中标</w:t>
      </w:r>
      <w:r>
        <w:rPr>
          <w:rFonts w:hint="eastAsia" w:ascii="宋体" w:hAnsi="宋体" w:eastAsia="宋体" w:cs="宋体"/>
          <w:highlight w:val="none"/>
          <w:lang w:val="en-US" w:eastAsia="zh-CN"/>
        </w:rPr>
        <w:t>/</w:t>
      </w:r>
      <w:r>
        <w:rPr>
          <w:rFonts w:hint="eastAsia" w:ascii="宋体" w:hAnsi="宋体" w:eastAsia="宋体" w:cs="宋体"/>
          <w:highlight w:val="none"/>
        </w:rPr>
        <w:t>成交通知书或合同协议书的复印件，具体年份要求见供应商须知前附表。每张表格只填写一个项目，并标明序号。</w:t>
      </w:r>
    </w:p>
    <w:p w14:paraId="360DDD84">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（四）正在施工的和新承接的项目情况表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6858"/>
      </w:tblGrid>
      <w:tr w14:paraId="0803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45E86EF7">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项目名称</w:t>
            </w:r>
          </w:p>
        </w:tc>
        <w:tc>
          <w:tcPr>
            <w:tcW w:w="6858" w:type="dxa"/>
            <w:tcBorders>
              <w:top w:val="single" w:color="auto" w:sz="4" w:space="0"/>
              <w:left w:val="nil"/>
              <w:bottom w:val="single" w:color="auto" w:sz="4" w:space="0"/>
              <w:right w:val="single" w:color="auto" w:sz="4" w:space="0"/>
            </w:tcBorders>
            <w:noWrap w:val="0"/>
            <w:vAlign w:val="center"/>
          </w:tcPr>
          <w:p w14:paraId="4A7AF78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DD8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26A833E5">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项目所在地</w:t>
            </w:r>
          </w:p>
        </w:tc>
        <w:tc>
          <w:tcPr>
            <w:tcW w:w="6858" w:type="dxa"/>
            <w:tcBorders>
              <w:top w:val="single" w:color="auto" w:sz="4" w:space="0"/>
              <w:left w:val="nil"/>
              <w:bottom w:val="single" w:color="auto" w:sz="4" w:space="0"/>
              <w:right w:val="single" w:color="auto" w:sz="4" w:space="0"/>
            </w:tcBorders>
            <w:noWrap w:val="0"/>
            <w:vAlign w:val="center"/>
          </w:tcPr>
          <w:p w14:paraId="59271B9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3B60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433A6F9E">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发包人名称</w:t>
            </w:r>
          </w:p>
        </w:tc>
        <w:tc>
          <w:tcPr>
            <w:tcW w:w="6858" w:type="dxa"/>
            <w:tcBorders>
              <w:top w:val="single" w:color="auto" w:sz="4" w:space="0"/>
              <w:left w:val="nil"/>
              <w:bottom w:val="single" w:color="auto" w:sz="4" w:space="0"/>
              <w:right w:val="single" w:color="auto" w:sz="4" w:space="0"/>
            </w:tcBorders>
            <w:noWrap w:val="0"/>
            <w:vAlign w:val="center"/>
          </w:tcPr>
          <w:p w14:paraId="7025428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7A0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211799EF">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发包人地址</w:t>
            </w:r>
          </w:p>
        </w:tc>
        <w:tc>
          <w:tcPr>
            <w:tcW w:w="6858" w:type="dxa"/>
            <w:tcBorders>
              <w:top w:val="single" w:color="auto" w:sz="4" w:space="0"/>
              <w:left w:val="nil"/>
              <w:bottom w:val="single" w:color="auto" w:sz="4" w:space="0"/>
              <w:right w:val="single" w:color="auto" w:sz="4" w:space="0"/>
            </w:tcBorders>
            <w:noWrap w:val="0"/>
            <w:vAlign w:val="center"/>
          </w:tcPr>
          <w:p w14:paraId="69FFCE04">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4CD7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4B6CA1CB">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发包人电话</w:t>
            </w:r>
          </w:p>
        </w:tc>
        <w:tc>
          <w:tcPr>
            <w:tcW w:w="6858" w:type="dxa"/>
            <w:tcBorders>
              <w:top w:val="single" w:color="auto" w:sz="4" w:space="0"/>
              <w:left w:val="nil"/>
              <w:bottom w:val="single" w:color="auto" w:sz="4" w:space="0"/>
              <w:right w:val="single" w:color="auto" w:sz="4" w:space="0"/>
            </w:tcBorders>
            <w:noWrap w:val="0"/>
            <w:vAlign w:val="center"/>
          </w:tcPr>
          <w:p w14:paraId="2AAB8C2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166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7A0C219E">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签约合同价</w:t>
            </w:r>
          </w:p>
        </w:tc>
        <w:tc>
          <w:tcPr>
            <w:tcW w:w="6858" w:type="dxa"/>
            <w:tcBorders>
              <w:top w:val="single" w:color="auto" w:sz="4" w:space="0"/>
              <w:left w:val="nil"/>
              <w:bottom w:val="single" w:color="auto" w:sz="4" w:space="0"/>
              <w:right w:val="single" w:color="auto" w:sz="4" w:space="0"/>
            </w:tcBorders>
            <w:noWrap w:val="0"/>
            <w:vAlign w:val="center"/>
          </w:tcPr>
          <w:p w14:paraId="24940ABC">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934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2052E429">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开工日期</w:t>
            </w:r>
          </w:p>
        </w:tc>
        <w:tc>
          <w:tcPr>
            <w:tcW w:w="6858" w:type="dxa"/>
            <w:tcBorders>
              <w:top w:val="single" w:color="auto" w:sz="4" w:space="0"/>
              <w:left w:val="nil"/>
              <w:bottom w:val="single" w:color="auto" w:sz="4" w:space="0"/>
              <w:right w:val="single" w:color="auto" w:sz="4" w:space="0"/>
            </w:tcBorders>
            <w:noWrap w:val="0"/>
            <w:vAlign w:val="center"/>
          </w:tcPr>
          <w:p w14:paraId="79349F1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8FD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7F926B7C">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计划竣工日期</w:t>
            </w:r>
          </w:p>
        </w:tc>
        <w:tc>
          <w:tcPr>
            <w:tcW w:w="6858" w:type="dxa"/>
            <w:tcBorders>
              <w:top w:val="single" w:color="auto" w:sz="4" w:space="0"/>
              <w:left w:val="nil"/>
              <w:bottom w:val="single" w:color="auto" w:sz="4" w:space="0"/>
              <w:right w:val="single" w:color="auto" w:sz="4" w:space="0"/>
            </w:tcBorders>
            <w:noWrap w:val="0"/>
            <w:vAlign w:val="center"/>
          </w:tcPr>
          <w:p w14:paraId="3EAF2C5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129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44FCDC0E">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承担的工作</w:t>
            </w:r>
          </w:p>
        </w:tc>
        <w:tc>
          <w:tcPr>
            <w:tcW w:w="6858" w:type="dxa"/>
            <w:tcBorders>
              <w:top w:val="single" w:color="auto" w:sz="4" w:space="0"/>
              <w:left w:val="nil"/>
              <w:bottom w:val="single" w:color="auto" w:sz="4" w:space="0"/>
              <w:right w:val="single" w:color="auto" w:sz="4" w:space="0"/>
            </w:tcBorders>
            <w:noWrap w:val="0"/>
            <w:vAlign w:val="center"/>
          </w:tcPr>
          <w:p w14:paraId="7E92AAB8">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ABA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7EC2C616">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工程质量</w:t>
            </w:r>
          </w:p>
        </w:tc>
        <w:tc>
          <w:tcPr>
            <w:tcW w:w="6858" w:type="dxa"/>
            <w:tcBorders>
              <w:top w:val="single" w:color="auto" w:sz="4" w:space="0"/>
              <w:left w:val="nil"/>
              <w:bottom w:val="single" w:color="auto" w:sz="4" w:space="0"/>
              <w:right w:val="single" w:color="auto" w:sz="4" w:space="0"/>
            </w:tcBorders>
            <w:noWrap w:val="0"/>
            <w:vAlign w:val="center"/>
          </w:tcPr>
          <w:p w14:paraId="65FAA8FB">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145A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2BA44B3D">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项目经理</w:t>
            </w:r>
          </w:p>
        </w:tc>
        <w:tc>
          <w:tcPr>
            <w:tcW w:w="6858" w:type="dxa"/>
            <w:tcBorders>
              <w:top w:val="single" w:color="auto" w:sz="4" w:space="0"/>
              <w:left w:val="nil"/>
              <w:bottom w:val="single" w:color="auto" w:sz="4" w:space="0"/>
              <w:right w:val="single" w:color="auto" w:sz="4" w:space="0"/>
            </w:tcBorders>
            <w:noWrap w:val="0"/>
            <w:vAlign w:val="center"/>
          </w:tcPr>
          <w:p w14:paraId="439061A7">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0583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31767CD2">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技术负责人</w:t>
            </w:r>
          </w:p>
        </w:tc>
        <w:tc>
          <w:tcPr>
            <w:tcW w:w="6858" w:type="dxa"/>
            <w:tcBorders>
              <w:top w:val="single" w:color="auto" w:sz="4" w:space="0"/>
              <w:left w:val="nil"/>
              <w:bottom w:val="single" w:color="auto" w:sz="4" w:space="0"/>
              <w:right w:val="single" w:color="auto" w:sz="4" w:space="0"/>
            </w:tcBorders>
            <w:noWrap w:val="0"/>
            <w:vAlign w:val="center"/>
          </w:tcPr>
          <w:p w14:paraId="5D8C6FC0">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2F24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4111206F">
            <w:pPr>
              <w:autoSpaceDE w:val="0"/>
              <w:autoSpaceDN w:val="0"/>
              <w:adjustRightInd w:val="0"/>
              <w:spacing w:line="400" w:lineRule="exact"/>
              <w:jc w:val="left"/>
              <w:rPr>
                <w:rFonts w:hint="eastAsia" w:ascii="宋体" w:hAnsi="宋体" w:eastAsia="宋体" w:cs="宋体"/>
                <w:szCs w:val="21"/>
                <w:highlight w:val="none"/>
              </w:rPr>
            </w:pPr>
            <w:r>
              <w:rPr>
                <w:rFonts w:hint="eastAsia" w:ascii="宋体" w:hAnsi="宋体" w:eastAsia="宋体" w:cs="宋体"/>
                <w:highlight w:val="none"/>
              </w:rPr>
              <w:t>总监理工程师及电话</w:t>
            </w:r>
          </w:p>
        </w:tc>
        <w:tc>
          <w:tcPr>
            <w:tcW w:w="6858" w:type="dxa"/>
            <w:tcBorders>
              <w:top w:val="single" w:color="auto" w:sz="4" w:space="0"/>
              <w:left w:val="nil"/>
              <w:bottom w:val="single" w:color="auto" w:sz="4" w:space="0"/>
              <w:right w:val="single" w:color="auto" w:sz="4" w:space="0"/>
            </w:tcBorders>
            <w:noWrap w:val="0"/>
            <w:vAlign w:val="center"/>
          </w:tcPr>
          <w:p w14:paraId="64480B83">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7F65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077622E2">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项目描述</w:t>
            </w:r>
          </w:p>
        </w:tc>
        <w:tc>
          <w:tcPr>
            <w:tcW w:w="6858" w:type="dxa"/>
            <w:tcBorders>
              <w:top w:val="single" w:color="auto" w:sz="4" w:space="0"/>
              <w:left w:val="nil"/>
              <w:bottom w:val="single" w:color="auto" w:sz="4" w:space="0"/>
              <w:right w:val="single" w:color="auto" w:sz="4" w:space="0"/>
            </w:tcBorders>
            <w:noWrap w:val="0"/>
            <w:vAlign w:val="center"/>
          </w:tcPr>
          <w:p w14:paraId="319981ED">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r w14:paraId="550B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036F26FC">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备注</w:t>
            </w:r>
          </w:p>
        </w:tc>
        <w:tc>
          <w:tcPr>
            <w:tcW w:w="6858" w:type="dxa"/>
            <w:tcBorders>
              <w:top w:val="single" w:color="auto" w:sz="4" w:space="0"/>
              <w:left w:val="nil"/>
              <w:bottom w:val="single" w:color="auto" w:sz="4" w:space="0"/>
              <w:right w:val="single" w:color="auto" w:sz="4" w:space="0"/>
            </w:tcBorders>
            <w:noWrap w:val="0"/>
            <w:vAlign w:val="center"/>
          </w:tcPr>
          <w:p w14:paraId="75211499">
            <w:pPr>
              <w:autoSpaceDE w:val="0"/>
              <w:autoSpaceDN w:val="0"/>
              <w:adjustRightInd w:val="0"/>
              <w:spacing w:line="400" w:lineRule="exact"/>
              <w:ind w:firstLine="420" w:firstLineChars="200"/>
              <w:jc w:val="left"/>
              <w:rPr>
                <w:rFonts w:hint="eastAsia" w:ascii="宋体" w:hAnsi="宋体" w:eastAsia="宋体" w:cs="宋体"/>
                <w:szCs w:val="21"/>
                <w:highlight w:val="none"/>
              </w:rPr>
            </w:pPr>
          </w:p>
        </w:tc>
      </w:tr>
    </w:tbl>
    <w:p w14:paraId="67E401C2">
      <w:pPr>
        <w:autoSpaceDE w:val="0"/>
        <w:autoSpaceDN w:val="0"/>
        <w:adjustRightIn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备注：本表后附</w:t>
      </w:r>
      <w:r>
        <w:rPr>
          <w:rFonts w:hint="eastAsia" w:ascii="宋体" w:hAnsi="宋体" w:eastAsia="宋体" w:cs="宋体"/>
          <w:highlight w:val="none"/>
          <w:lang w:eastAsia="zh-CN"/>
        </w:rPr>
        <w:t>中标</w:t>
      </w:r>
      <w:r>
        <w:rPr>
          <w:rFonts w:hint="eastAsia" w:ascii="宋体" w:hAnsi="宋体" w:eastAsia="宋体" w:cs="宋体"/>
          <w:highlight w:val="none"/>
          <w:lang w:val="en-US" w:eastAsia="zh-CN"/>
        </w:rPr>
        <w:t>/</w:t>
      </w:r>
      <w:r>
        <w:rPr>
          <w:rFonts w:hint="eastAsia" w:ascii="宋体" w:hAnsi="宋体" w:eastAsia="宋体" w:cs="宋体"/>
          <w:highlight w:val="none"/>
        </w:rPr>
        <w:t>成交通知书或合同协议书复印件。每张表格只填写一个项目，并标明序号。</w:t>
      </w:r>
    </w:p>
    <w:p w14:paraId="12E70AB4">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（五）近年发生的诉讼和仲裁情况</w:t>
      </w:r>
    </w:p>
    <w:p w14:paraId="07E25428">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说明：近年发生的诉讼和仲裁情况仅限于供应商败诉的，且与履行施工承包合同有关的案件，不包括调解结案以及未裁决的仲裁或未终审判决的诉讼。</w:t>
      </w:r>
    </w:p>
    <w:p w14:paraId="486114A0">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（六）企业其他信誉情况表（年份要求同诉讼及仲裁情况年份要求）</w:t>
      </w:r>
    </w:p>
    <w:p w14:paraId="6E4470C6">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1、近年企业不良行为记录情况</w:t>
      </w:r>
    </w:p>
    <w:p w14:paraId="0FAEE640">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0482ED74">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4EF1FED1">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6AB66700">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44A0D09D">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356854FA">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0679CE15">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2、在施工程以及近年已竣工工程合同履行情况</w:t>
      </w:r>
    </w:p>
    <w:p w14:paraId="01E27714">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626A12F3">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1EB8FB77">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14B40063">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7A19223C">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0DE8323B">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4B11FBA1">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3、其  他</w:t>
      </w:r>
    </w:p>
    <w:p w14:paraId="37F5597B">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（七）主要项目管理人员简历表</w:t>
      </w:r>
    </w:p>
    <w:p w14:paraId="36D9B28F">
      <w:pPr>
        <w:spacing w:line="440" w:lineRule="exact"/>
        <w:rPr>
          <w:rFonts w:hint="eastAsia" w:ascii="宋体" w:hAnsi="宋体" w:eastAsia="宋体" w:cs="宋体"/>
          <w:highlight w:val="none"/>
        </w:rPr>
      </w:pPr>
      <w:r>
        <w:rPr>
          <w:rFonts w:hint="eastAsia" w:ascii="宋体" w:hAnsi="宋体" w:eastAsia="宋体" w:cs="宋体"/>
          <w:highlight w:val="none"/>
        </w:rPr>
        <w:t>说明：“主要人员简历表”同本章附件七之（二）。未进行资格预审但本章“项目管理机构”已有本表内容的，无需重复提交。</w:t>
      </w:r>
    </w:p>
    <w:p w14:paraId="1296E9FE">
      <w:pPr>
        <w:spacing w:before="240" w:beforeLines="100" w:line="440" w:lineRule="exact"/>
        <w:jc w:val="center"/>
        <w:rPr>
          <w:rFonts w:hint="eastAsia" w:ascii="宋体" w:hAnsi="宋体" w:eastAsia="宋体" w:cs="宋体"/>
          <w:sz w:val="28"/>
          <w:szCs w:val="28"/>
          <w:highlight w:val="none"/>
        </w:rPr>
      </w:pPr>
      <w:r>
        <w:rPr>
          <w:rFonts w:hint="eastAsia" w:ascii="宋体" w:hAnsi="宋体" w:eastAsia="宋体" w:cs="宋体"/>
          <w:highlight w:val="none"/>
        </w:rPr>
        <w:br w:type="page"/>
      </w:r>
      <w:r>
        <w:rPr>
          <w:rFonts w:hint="eastAsia" w:ascii="宋体" w:hAnsi="宋体" w:eastAsia="宋体" w:cs="宋体"/>
          <w:sz w:val="30"/>
          <w:szCs w:val="30"/>
          <w:highlight w:val="none"/>
        </w:rPr>
        <w:t>八、其他材料</w:t>
      </w:r>
    </w:p>
    <w:p w14:paraId="4A03335C">
      <w:pPr>
        <w:spacing w:before="240" w:beforeLines="100"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承诺书</w:t>
      </w:r>
    </w:p>
    <w:p w14:paraId="16C0582A">
      <w:pPr>
        <w:pStyle w:val="14"/>
        <w:snapToGrid w:val="0"/>
        <w:spacing w:line="360" w:lineRule="auto"/>
        <w:jc w:val="both"/>
        <w:rPr>
          <w:rFonts w:hint="eastAsia" w:ascii="宋体" w:hAnsi="宋体" w:eastAsia="宋体" w:cs="宋体"/>
          <w:b w:val="0"/>
          <w:bCs w:val="0"/>
          <w:sz w:val="24"/>
          <w:szCs w:val="24"/>
          <w:highlight w:val="none"/>
        </w:rPr>
      </w:pPr>
    </w:p>
    <w:p w14:paraId="6A160F9E">
      <w:pPr>
        <w:spacing w:line="360" w:lineRule="auto"/>
        <w:rPr>
          <w:rFonts w:hint="eastAsia" w:ascii="宋体" w:hAnsi="宋体" w:eastAsia="宋体" w:cs="宋体"/>
          <w:szCs w:val="21"/>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（采购人）：</w:t>
      </w:r>
    </w:p>
    <w:p w14:paraId="4F97FB45">
      <w:pPr>
        <w:spacing w:line="360" w:lineRule="auto"/>
        <w:ind w:firstLine="420" w:firstLineChars="200"/>
        <w:rPr>
          <w:rFonts w:hint="eastAsia" w:ascii="宋体" w:hAnsi="宋体" w:eastAsia="宋体" w:cs="宋体"/>
          <w:highlight w:val="none"/>
        </w:rPr>
      </w:pPr>
      <w:r>
        <w:rPr>
          <w:rFonts w:hint="eastAsia" w:ascii="宋体" w:hAnsi="宋体" w:eastAsia="宋体" w:cs="宋体"/>
          <w:kern w:val="0"/>
          <w:highlight w:val="none"/>
        </w:rPr>
        <w:t>我方参加贵单位工程的投标，并做如下承诺：</w:t>
      </w:r>
    </w:p>
    <w:p w14:paraId="628E9489">
      <w:pPr>
        <w:snapToGrid w:val="0"/>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1、建筑施工企业必须严格按照市建委建筑工地现场文明施工管理办法管理工地，保护环境，维护相关联的市政设施。</w:t>
      </w:r>
    </w:p>
    <w:p w14:paraId="6FBEF1AC">
      <w:pPr>
        <w:snapToGrid w:val="0"/>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2、按照《中华人民共和国建筑法》第四十八条规定：建筑施工企业必须为从事危险作业的职工办理意外伤害保险，支付保险费。</w:t>
      </w:r>
    </w:p>
    <w:p w14:paraId="02CFF4B7">
      <w:pPr>
        <w:snapToGrid w:val="0"/>
        <w:spacing w:line="360" w:lineRule="auto"/>
        <w:ind w:firstLine="420" w:firstLineChars="200"/>
        <w:rPr>
          <w:rFonts w:hint="eastAsia" w:ascii="宋体" w:hAnsi="宋体" w:eastAsia="宋体" w:cs="宋体"/>
          <w:kern w:val="0"/>
          <w:sz w:val="24"/>
          <w:highlight w:val="none"/>
        </w:rPr>
      </w:pPr>
      <w:r>
        <w:rPr>
          <w:rFonts w:hint="eastAsia" w:ascii="宋体" w:hAnsi="宋体" w:eastAsia="宋体" w:cs="宋体"/>
          <w:kern w:val="0"/>
          <w:highlight w:val="none"/>
        </w:rPr>
        <w:t>3、按照长城乡联字〔2005〕37号文件规定，在工程开工前，建设单位已将合同约定工程款的4%作为代企业缴纳的农民工工资保障金存入专户，中标</w:t>
      </w:r>
      <w:r>
        <w:rPr>
          <w:rFonts w:hint="eastAsia" w:ascii="宋体" w:hAnsi="宋体" w:cs="宋体"/>
          <w:kern w:val="0"/>
          <w:highlight w:val="none"/>
          <w:lang w:val="en-US" w:eastAsia="zh-CN"/>
        </w:rPr>
        <w:t>/成交</w:t>
      </w:r>
      <w:r>
        <w:rPr>
          <w:rFonts w:hint="eastAsia" w:ascii="宋体" w:hAnsi="宋体" w:eastAsia="宋体" w:cs="宋体"/>
          <w:kern w:val="0"/>
          <w:highlight w:val="none"/>
        </w:rPr>
        <w:t>单位必须承认该款项从工程款中列支。</w:t>
      </w:r>
    </w:p>
    <w:p w14:paraId="0652789C">
      <w:pP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3625469A">
      <w:pPr>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72BAE2A0">
      <w:pPr>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7610377D">
      <w:pPr>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7BDA002F">
      <w:pPr>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7B733BFC">
      <w:pPr>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747C2868">
      <w:pPr>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6DF4E0B8">
      <w:pPr>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564DAEA4">
      <w:pPr>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4DFFF760">
      <w:pPr>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25F231DC">
      <w:pPr>
        <w:ind w:firstLine="420" w:firstLineChars="200"/>
        <w:jc w:val="right"/>
        <w:rPr>
          <w:rFonts w:hint="eastAsia" w:ascii="宋体" w:hAnsi="宋体" w:eastAsia="宋体" w:cs="宋体"/>
          <w:kern w:val="0"/>
          <w:szCs w:val="21"/>
          <w:highlight w:val="none"/>
        </w:rPr>
      </w:pPr>
      <w:r>
        <w:rPr>
          <w:rFonts w:hint="eastAsia" w:ascii="宋体" w:hAnsi="宋体" w:eastAsia="宋体" w:cs="宋体"/>
          <w:kern w:val="0"/>
          <w:highlight w:val="none"/>
        </w:rPr>
        <w:t xml:space="preserve"> </w:t>
      </w:r>
    </w:p>
    <w:p w14:paraId="5F4D4689">
      <w:pPr>
        <w:wordWrap w:val="0"/>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供应商：（公章）</w:t>
      </w:r>
    </w:p>
    <w:p w14:paraId="6C32B6EA">
      <w:pPr>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2DC4991A">
      <w:pPr>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7C26BD28">
      <w:pPr>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法定代表人或其委托代理人：（签字）</w:t>
      </w:r>
    </w:p>
    <w:p w14:paraId="02742655">
      <w:pPr>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57CF0E79">
      <w:pPr>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27E732F6">
      <w:pPr>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55A57C29">
      <w:pPr>
        <w:jc w:val="right"/>
        <w:rPr>
          <w:rFonts w:hint="eastAsia" w:ascii="宋体" w:hAnsi="宋体" w:eastAsia="宋体" w:cs="宋体"/>
          <w:kern w:val="0"/>
          <w:sz w:val="24"/>
          <w:highlight w:val="none"/>
        </w:rPr>
      </w:pPr>
      <w:r>
        <w:rPr>
          <w:rFonts w:hint="eastAsia" w:ascii="宋体" w:hAnsi="宋体" w:eastAsia="宋体" w:cs="宋体"/>
          <w:kern w:val="0"/>
          <w:highlight w:val="none"/>
        </w:rPr>
        <w:t>年    月    日</w:t>
      </w:r>
    </w:p>
    <w:p w14:paraId="0DCC8B20">
      <w:pPr>
        <w:pStyle w:val="14"/>
        <w:rPr>
          <w:rFonts w:hint="eastAsia" w:ascii="宋体" w:hAnsi="宋体" w:eastAsia="宋体" w:cs="宋体"/>
          <w:szCs w:val="44"/>
          <w:highlight w:val="none"/>
        </w:rPr>
      </w:pPr>
    </w:p>
    <w:p w14:paraId="3B43B39A">
      <w:pPr>
        <w:spacing w:before="240" w:beforeLines="100"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响应人不参与涉黑涉恶承诺书</w:t>
      </w:r>
    </w:p>
    <w:p w14:paraId="7F7ECED1">
      <w:pPr>
        <w:spacing w:before="240" w:beforeLines="100" w:line="440" w:lineRule="exact"/>
        <w:jc w:val="left"/>
        <w:rPr>
          <w:rFonts w:hint="eastAsia" w:ascii="宋体" w:hAnsi="宋体" w:eastAsia="宋体" w:cs="宋体"/>
          <w:szCs w:val="21"/>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（采购人名称）：</w:t>
      </w:r>
    </w:p>
    <w:p w14:paraId="6790B883">
      <w:pPr>
        <w:spacing w:before="240" w:beforeLines="100"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我方承诺，在参与</w:t>
      </w:r>
      <w:r>
        <w:rPr>
          <w:rFonts w:hint="eastAsia" w:ascii="宋体" w:hAnsi="宋体" w:eastAsia="宋体" w:cs="宋体"/>
          <w:highlight w:val="none"/>
          <w:u w:val="single"/>
        </w:rPr>
        <w:t xml:space="preserve">   （项目名称）     </w:t>
      </w:r>
      <w:r>
        <w:rPr>
          <w:rFonts w:hint="eastAsia" w:ascii="宋体" w:hAnsi="宋体" w:eastAsia="宋体" w:cs="宋体"/>
          <w:highlight w:val="none"/>
        </w:rPr>
        <w:t>响应以及如果成交的后续工作中，我方不存在下列任何情形之一：</w:t>
      </w:r>
    </w:p>
    <w:p w14:paraId="69F79B4E">
      <w:pPr>
        <w:spacing w:before="240" w:beforeLines="100" w:line="440" w:lineRule="exact"/>
        <w:jc w:val="left"/>
        <w:rPr>
          <w:rFonts w:hint="eastAsia" w:ascii="宋体" w:hAnsi="宋体" w:eastAsia="宋体" w:cs="宋体"/>
          <w:highlight w:val="none"/>
        </w:rPr>
      </w:pPr>
      <w:r>
        <w:rPr>
          <w:rFonts w:hint="eastAsia" w:ascii="宋体" w:hAnsi="宋体" w:eastAsia="宋体" w:cs="宋体"/>
          <w:highlight w:val="none"/>
        </w:rPr>
        <w:t>（1）强揽工程：以黑恶势力承包工程；强迫他人接受限定条件或退出竞争；强迫成交人放弃中标或转包；以暴力、威胁、利诱等手段强迫他人参与或者退出投标等。</w:t>
      </w:r>
    </w:p>
    <w:p w14:paraId="69F68BE3">
      <w:pPr>
        <w:spacing w:before="240" w:beforeLines="100" w:line="440" w:lineRule="exact"/>
        <w:jc w:val="left"/>
        <w:rPr>
          <w:rFonts w:hint="eastAsia" w:ascii="宋体" w:hAnsi="宋体" w:eastAsia="宋体" w:cs="宋体"/>
          <w:highlight w:val="none"/>
        </w:rPr>
      </w:pPr>
      <w:r>
        <w:rPr>
          <w:rFonts w:hint="eastAsia" w:ascii="宋体" w:hAnsi="宋体" w:eastAsia="宋体" w:cs="宋体"/>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5FCE4234">
      <w:pPr>
        <w:spacing w:before="240" w:beforeLines="100" w:line="440" w:lineRule="exact"/>
        <w:jc w:val="left"/>
        <w:rPr>
          <w:rFonts w:hint="eastAsia" w:ascii="宋体" w:hAnsi="宋体" w:eastAsia="宋体" w:cs="宋体"/>
          <w:highlight w:val="none"/>
        </w:rPr>
      </w:pPr>
      <w:r>
        <w:rPr>
          <w:rFonts w:hint="eastAsia" w:ascii="宋体" w:hAnsi="宋体" w:eastAsia="宋体" w:cs="宋体"/>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434900C9">
      <w:pPr>
        <w:spacing w:before="240" w:beforeLines="100" w:line="440" w:lineRule="exact"/>
        <w:jc w:val="left"/>
        <w:rPr>
          <w:rFonts w:hint="eastAsia" w:ascii="宋体" w:hAnsi="宋体" w:eastAsia="宋体" w:cs="宋体"/>
          <w:highlight w:val="none"/>
        </w:rPr>
      </w:pPr>
      <w:r>
        <w:rPr>
          <w:rFonts w:hint="eastAsia" w:ascii="宋体" w:hAnsi="宋体" w:eastAsia="宋体" w:cs="宋体"/>
          <w:highlight w:val="none"/>
        </w:rPr>
        <w:t>（4）其他任何涉黑涉恶的行为。</w:t>
      </w:r>
    </w:p>
    <w:p w14:paraId="55A56FCF">
      <w:pPr>
        <w:spacing w:before="240" w:beforeLines="100"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我方承诺上述内容的真实和准确，并愿意承担因我方存在上述情形所引起的一切法律后果。同时，我方承诺在整个响应过程中，一旦发现涉黑涉恶线索及时向监管部门及有关部门举报，并积极协助有关部门进行调查取证。</w:t>
      </w:r>
    </w:p>
    <w:p w14:paraId="3747AE71">
      <w:pPr>
        <w:spacing w:before="240" w:beforeLines="100"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特此承诺！</w:t>
      </w:r>
    </w:p>
    <w:p w14:paraId="470FE3C4">
      <w:pPr>
        <w:spacing w:before="240" w:beforeLines="100" w:line="440" w:lineRule="exact"/>
        <w:jc w:val="center"/>
        <w:rPr>
          <w:rFonts w:hint="eastAsia" w:ascii="宋体" w:hAnsi="宋体" w:eastAsia="宋体" w:cs="宋体"/>
          <w:highlight w:val="none"/>
        </w:rPr>
      </w:pPr>
      <w:r>
        <w:rPr>
          <w:rFonts w:hint="eastAsia" w:ascii="宋体" w:hAnsi="宋体" w:eastAsia="宋体" w:cs="宋体"/>
          <w:highlight w:val="none"/>
        </w:rPr>
        <w:t xml:space="preserve">    申请人：</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5C31AF23">
      <w:pPr>
        <w:spacing w:before="240" w:beforeLines="100" w:line="440" w:lineRule="exact"/>
        <w:jc w:val="center"/>
        <w:rPr>
          <w:rFonts w:hint="eastAsia" w:ascii="宋体" w:hAnsi="宋体" w:eastAsia="宋体" w:cs="宋体"/>
          <w:highlight w:val="none"/>
        </w:rPr>
      </w:pP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14:paraId="2FE273B9">
      <w:pPr>
        <w:jc w:val="center"/>
        <w:rPr>
          <w:rFonts w:hint="eastAsia" w:ascii="宋体" w:hAnsi="宋体" w:eastAsia="宋体" w:cs="宋体"/>
          <w:sz w:val="28"/>
          <w:szCs w:val="28"/>
          <w:highlight w:val="none"/>
        </w:rPr>
      </w:pPr>
      <w:r>
        <w:rPr>
          <w:rFonts w:hint="eastAsia" w:ascii="宋体" w:hAnsi="宋体" w:eastAsia="宋体" w:cs="宋体"/>
          <w:szCs w:val="21"/>
          <w:highlight w:val="none"/>
        </w:rPr>
        <w:br w:type="page"/>
      </w:r>
      <w:r>
        <w:rPr>
          <w:rFonts w:hint="eastAsia" w:ascii="宋体" w:hAnsi="宋体" w:eastAsia="宋体" w:cs="宋体"/>
          <w:sz w:val="28"/>
          <w:szCs w:val="28"/>
          <w:highlight w:val="none"/>
        </w:rPr>
        <w:t>磋商文件要求的其他的材料</w:t>
      </w:r>
    </w:p>
    <w:p w14:paraId="4C01D080">
      <w:pPr>
        <w:widowControl/>
        <w:shd w:val="clear" w:color="auto" w:fill="FFFFFF"/>
        <w:spacing w:before="100" w:beforeAutospacing="1" w:after="100" w:afterAutospacing="1" w:line="435" w:lineRule="atLeast"/>
        <w:jc w:val="center"/>
        <w:rPr>
          <w:rFonts w:hint="eastAsia" w:ascii="宋体" w:hAnsi="宋体" w:eastAsia="宋体" w:cs="宋体"/>
          <w:b/>
          <w:szCs w:val="21"/>
          <w:highlight w:val="none"/>
        </w:rPr>
      </w:pPr>
      <w:r>
        <w:rPr>
          <w:rFonts w:hint="eastAsia" w:ascii="宋体" w:hAnsi="宋体" w:eastAsia="宋体" w:cs="宋体"/>
          <w:b/>
          <w:sz w:val="28"/>
          <w:szCs w:val="28"/>
          <w:highlight w:val="none"/>
        </w:rPr>
        <w:t>（一）</w:t>
      </w:r>
      <w:r>
        <w:rPr>
          <w:rStyle w:val="18"/>
          <w:rFonts w:hint="eastAsia" w:ascii="宋体" w:hAnsi="宋体" w:eastAsia="宋体" w:cs="宋体"/>
          <w:bCs w:val="0"/>
          <w:kern w:val="0"/>
          <w:sz w:val="28"/>
          <w:szCs w:val="28"/>
          <w:highlight w:val="none"/>
          <w:shd w:val="clear" w:color="auto" w:fill="FFFFFF"/>
          <w:lang w:bidi="ar"/>
        </w:rPr>
        <w:t>中小企业声明函（工程、服务）</w:t>
      </w:r>
    </w:p>
    <w:p w14:paraId="586FA2CE">
      <w:pPr>
        <w:widowControl/>
        <w:shd w:val="clear" w:color="auto" w:fill="FFFFFF"/>
        <w:spacing w:before="100" w:beforeAutospacing="1" w:after="100" w:afterAutospacing="1" w:line="435" w:lineRule="atLeast"/>
        <w:ind w:firstLine="480"/>
        <w:jc w:val="left"/>
        <w:rPr>
          <w:rFonts w:hint="eastAsia" w:ascii="宋体" w:hAnsi="宋体" w:eastAsia="宋体" w:cs="宋体"/>
          <w:szCs w:val="21"/>
          <w:highlight w:val="none"/>
        </w:rPr>
      </w:pPr>
      <w:r>
        <w:rPr>
          <w:rFonts w:hint="eastAsia" w:ascii="宋体" w:hAnsi="宋体" w:eastAsia="宋体" w:cs="宋体"/>
          <w:kern w:val="0"/>
          <w:sz w:val="24"/>
          <w:highlight w:val="none"/>
          <w:shd w:val="clear" w:color="auto" w:fill="FFFFFF"/>
          <w:lang w:bidi="ar"/>
        </w:rPr>
        <w:t>本公司（联合体）郑重声明，根据《政府采购促进中小企业发展管理办法》（财库﹝2020﹞46号）的规定，本公司（联合体）参加</w:t>
      </w:r>
      <w:r>
        <w:rPr>
          <w:rFonts w:hint="eastAsia" w:ascii="宋体" w:hAnsi="宋体" w:eastAsia="宋体" w:cs="宋体"/>
          <w:kern w:val="0"/>
          <w:sz w:val="24"/>
          <w:highlight w:val="none"/>
          <w:u w:val="single"/>
          <w:shd w:val="clear" w:color="auto" w:fill="FFFFFF"/>
          <w:lang w:bidi="ar"/>
        </w:rPr>
        <w:t>    （单位名称）</w:t>
      </w:r>
      <w:r>
        <w:rPr>
          <w:rFonts w:hint="eastAsia" w:ascii="宋体" w:hAnsi="宋体" w:eastAsia="宋体" w:cs="宋体"/>
          <w:kern w:val="0"/>
          <w:sz w:val="24"/>
          <w:highlight w:val="none"/>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63C57F5A">
      <w:pPr>
        <w:widowControl/>
        <w:shd w:val="clear" w:color="auto" w:fill="FFFFFF"/>
        <w:spacing w:before="100" w:beforeAutospacing="1" w:after="100" w:afterAutospacing="1" w:line="435" w:lineRule="atLeast"/>
        <w:ind w:firstLine="480"/>
        <w:jc w:val="left"/>
        <w:rPr>
          <w:rFonts w:hint="eastAsia" w:ascii="宋体" w:hAnsi="宋体" w:eastAsia="宋体" w:cs="宋体"/>
          <w:szCs w:val="21"/>
          <w:highlight w:val="none"/>
        </w:rPr>
      </w:pPr>
      <w:r>
        <w:rPr>
          <w:rFonts w:hint="eastAsia" w:ascii="宋体" w:hAnsi="宋体" w:eastAsia="宋体" w:cs="宋体"/>
          <w:kern w:val="0"/>
          <w:sz w:val="24"/>
          <w:highlight w:val="none"/>
          <w:u w:val="single"/>
          <w:shd w:val="clear" w:color="auto" w:fill="FFFFFF"/>
          <w:lang w:bidi="ar"/>
        </w:rPr>
        <w:t>1.   （标的名称）</w:t>
      </w:r>
      <w:r>
        <w:rPr>
          <w:rFonts w:hint="eastAsia" w:ascii="宋体" w:hAnsi="宋体" w:eastAsia="宋体" w:cs="宋体"/>
          <w:kern w:val="0"/>
          <w:sz w:val="24"/>
          <w:highlight w:val="none"/>
          <w:shd w:val="clear" w:color="auto" w:fill="FFFFFF"/>
          <w:lang w:bidi="ar"/>
        </w:rPr>
        <w:t>，属于</w:t>
      </w:r>
      <w:r>
        <w:rPr>
          <w:rFonts w:hint="eastAsia" w:ascii="宋体" w:hAnsi="宋体" w:eastAsia="宋体" w:cs="宋体"/>
          <w:kern w:val="0"/>
          <w:sz w:val="24"/>
          <w:highlight w:val="none"/>
          <w:u w:val="single"/>
          <w:shd w:val="clear" w:color="auto" w:fill="FFFFFF"/>
          <w:lang w:bidi="ar"/>
        </w:rPr>
        <w:t>    （采购文件中明确的所属行业）</w:t>
      </w:r>
      <w:r>
        <w:rPr>
          <w:rFonts w:hint="eastAsia" w:ascii="宋体" w:hAnsi="宋体" w:eastAsia="宋体" w:cs="宋体"/>
          <w:kern w:val="0"/>
          <w:sz w:val="24"/>
          <w:highlight w:val="none"/>
          <w:shd w:val="clear" w:color="auto" w:fill="FFFFFF"/>
          <w:lang w:bidi="ar"/>
        </w:rPr>
        <w:t>；承建（承接）企业为</w:t>
      </w:r>
      <w:r>
        <w:rPr>
          <w:rFonts w:hint="eastAsia" w:ascii="宋体" w:hAnsi="宋体" w:eastAsia="宋体" w:cs="宋体"/>
          <w:kern w:val="0"/>
          <w:sz w:val="24"/>
          <w:highlight w:val="none"/>
          <w:u w:val="single"/>
          <w:shd w:val="clear" w:color="auto" w:fill="FFFFFF"/>
          <w:lang w:bidi="ar"/>
        </w:rPr>
        <w:t>    （企业名称）</w:t>
      </w:r>
      <w:r>
        <w:rPr>
          <w:rFonts w:hint="eastAsia" w:ascii="宋体" w:hAnsi="宋体" w:eastAsia="宋体" w:cs="宋体"/>
          <w:kern w:val="0"/>
          <w:sz w:val="24"/>
          <w:highlight w:val="none"/>
          <w:shd w:val="clear" w:color="auto" w:fill="FFFFFF"/>
          <w:lang w:bidi="ar"/>
        </w:rPr>
        <w:t>，从业人员</w:t>
      </w:r>
      <w:r>
        <w:rPr>
          <w:rFonts w:hint="eastAsia" w:ascii="宋体" w:hAnsi="宋体" w:eastAsia="宋体" w:cs="宋体"/>
          <w:kern w:val="0"/>
          <w:sz w:val="24"/>
          <w:highlight w:val="none"/>
          <w:u w:val="single"/>
          <w:shd w:val="clear" w:color="auto" w:fill="FFFFFF"/>
          <w:lang w:bidi="ar"/>
        </w:rPr>
        <w:t>    </w:t>
      </w:r>
      <w:r>
        <w:rPr>
          <w:rFonts w:hint="eastAsia" w:ascii="宋体" w:hAnsi="宋体" w:eastAsia="宋体" w:cs="宋体"/>
          <w:kern w:val="0"/>
          <w:sz w:val="24"/>
          <w:highlight w:val="none"/>
          <w:shd w:val="clear" w:color="auto" w:fill="FFFFFF"/>
          <w:lang w:bidi="ar"/>
        </w:rPr>
        <w:t>人，营业收入为</w:t>
      </w:r>
      <w:r>
        <w:rPr>
          <w:rFonts w:hint="eastAsia" w:ascii="宋体" w:hAnsi="宋体" w:eastAsia="宋体" w:cs="宋体"/>
          <w:kern w:val="0"/>
          <w:sz w:val="24"/>
          <w:highlight w:val="none"/>
          <w:u w:val="single"/>
          <w:shd w:val="clear" w:color="auto" w:fill="FFFFFF"/>
          <w:lang w:bidi="ar"/>
        </w:rPr>
        <w:t>    </w:t>
      </w:r>
      <w:r>
        <w:rPr>
          <w:rFonts w:hint="eastAsia" w:ascii="宋体" w:hAnsi="宋体" w:eastAsia="宋体" w:cs="宋体"/>
          <w:kern w:val="0"/>
          <w:sz w:val="24"/>
          <w:highlight w:val="none"/>
          <w:shd w:val="clear" w:color="auto" w:fill="FFFFFF"/>
          <w:lang w:bidi="ar"/>
        </w:rPr>
        <w:t>万元，资产总额为</w:t>
      </w:r>
      <w:r>
        <w:rPr>
          <w:rFonts w:hint="eastAsia" w:ascii="宋体" w:hAnsi="宋体" w:eastAsia="宋体" w:cs="宋体"/>
          <w:kern w:val="0"/>
          <w:sz w:val="24"/>
          <w:highlight w:val="none"/>
          <w:u w:val="single"/>
          <w:shd w:val="clear" w:color="auto" w:fill="FFFFFF"/>
          <w:lang w:bidi="ar"/>
        </w:rPr>
        <w:t>    </w:t>
      </w:r>
      <w:r>
        <w:rPr>
          <w:rFonts w:hint="eastAsia" w:ascii="宋体" w:hAnsi="宋体" w:eastAsia="宋体" w:cs="宋体"/>
          <w:kern w:val="0"/>
          <w:sz w:val="24"/>
          <w:highlight w:val="none"/>
          <w:shd w:val="clear" w:color="auto" w:fill="FFFFFF"/>
          <w:lang w:bidi="ar"/>
        </w:rPr>
        <w:t>万元，属于</w:t>
      </w:r>
      <w:r>
        <w:rPr>
          <w:rFonts w:hint="eastAsia" w:ascii="宋体" w:hAnsi="宋体" w:eastAsia="宋体" w:cs="宋体"/>
          <w:kern w:val="0"/>
          <w:sz w:val="24"/>
          <w:highlight w:val="none"/>
          <w:u w:val="single"/>
          <w:shd w:val="clear" w:color="auto" w:fill="FFFFFF"/>
          <w:lang w:bidi="ar"/>
        </w:rPr>
        <w:t>     （中型企业、小型企业、微型企业）</w:t>
      </w:r>
      <w:r>
        <w:rPr>
          <w:rFonts w:hint="eastAsia" w:ascii="宋体" w:hAnsi="宋体" w:eastAsia="宋体" w:cs="宋体"/>
          <w:kern w:val="0"/>
          <w:sz w:val="24"/>
          <w:highlight w:val="none"/>
          <w:shd w:val="clear" w:color="auto" w:fill="FFFFFF"/>
          <w:lang w:bidi="ar"/>
        </w:rPr>
        <w:t>；</w:t>
      </w:r>
    </w:p>
    <w:p w14:paraId="61BF4506">
      <w:pPr>
        <w:widowControl/>
        <w:shd w:val="clear" w:color="auto" w:fill="FFFFFF"/>
        <w:spacing w:before="100" w:beforeAutospacing="1" w:after="100" w:afterAutospacing="1" w:line="435" w:lineRule="atLeast"/>
        <w:ind w:firstLine="480"/>
        <w:jc w:val="left"/>
        <w:rPr>
          <w:rFonts w:hint="eastAsia" w:ascii="宋体" w:hAnsi="宋体" w:eastAsia="宋体" w:cs="宋体"/>
          <w:szCs w:val="21"/>
          <w:highlight w:val="none"/>
        </w:rPr>
      </w:pPr>
      <w:r>
        <w:rPr>
          <w:rFonts w:hint="eastAsia" w:ascii="宋体" w:hAnsi="宋体" w:eastAsia="宋体" w:cs="宋体"/>
          <w:kern w:val="0"/>
          <w:sz w:val="24"/>
          <w:highlight w:val="none"/>
          <w:shd w:val="clear" w:color="auto" w:fill="FFFFFF"/>
          <w:lang w:bidi="ar"/>
        </w:rPr>
        <w:t>2.</w:t>
      </w:r>
      <w:r>
        <w:rPr>
          <w:rFonts w:hint="eastAsia" w:ascii="宋体" w:hAnsi="宋体" w:eastAsia="宋体" w:cs="宋体"/>
          <w:kern w:val="0"/>
          <w:sz w:val="24"/>
          <w:highlight w:val="none"/>
          <w:u w:val="single"/>
          <w:shd w:val="clear" w:color="auto" w:fill="FFFFFF"/>
          <w:lang w:bidi="ar"/>
        </w:rPr>
        <w:t>     （标的名称）</w:t>
      </w:r>
      <w:r>
        <w:rPr>
          <w:rFonts w:hint="eastAsia" w:ascii="宋体" w:hAnsi="宋体" w:eastAsia="宋体" w:cs="宋体"/>
          <w:kern w:val="0"/>
          <w:sz w:val="24"/>
          <w:highlight w:val="none"/>
          <w:shd w:val="clear" w:color="auto" w:fill="FFFFFF"/>
          <w:lang w:bidi="ar"/>
        </w:rPr>
        <w:t>，属于</w:t>
      </w:r>
      <w:r>
        <w:rPr>
          <w:rFonts w:hint="eastAsia" w:ascii="宋体" w:hAnsi="宋体" w:eastAsia="宋体" w:cs="宋体"/>
          <w:kern w:val="0"/>
          <w:sz w:val="24"/>
          <w:highlight w:val="none"/>
          <w:u w:val="single"/>
          <w:shd w:val="clear" w:color="auto" w:fill="FFFFFF"/>
          <w:lang w:bidi="ar"/>
        </w:rPr>
        <w:t>     （采购文件中明确的所属行业）</w:t>
      </w:r>
      <w:r>
        <w:rPr>
          <w:rFonts w:hint="eastAsia" w:ascii="宋体" w:hAnsi="宋体" w:eastAsia="宋体" w:cs="宋体"/>
          <w:kern w:val="0"/>
          <w:sz w:val="24"/>
          <w:highlight w:val="none"/>
          <w:shd w:val="clear" w:color="auto" w:fill="FFFFFF"/>
          <w:lang w:bidi="ar"/>
        </w:rPr>
        <w:t>行业；制造商为</w:t>
      </w:r>
      <w:r>
        <w:rPr>
          <w:rFonts w:hint="eastAsia" w:ascii="宋体" w:hAnsi="宋体" w:eastAsia="宋体" w:cs="宋体"/>
          <w:kern w:val="0"/>
          <w:sz w:val="24"/>
          <w:highlight w:val="none"/>
          <w:u w:val="single"/>
          <w:shd w:val="clear" w:color="auto" w:fill="FFFFFF"/>
          <w:lang w:bidi="ar"/>
        </w:rPr>
        <w:t>       （企业名称）</w:t>
      </w:r>
      <w:r>
        <w:rPr>
          <w:rFonts w:hint="eastAsia" w:ascii="宋体" w:hAnsi="宋体" w:eastAsia="宋体" w:cs="宋体"/>
          <w:kern w:val="0"/>
          <w:sz w:val="24"/>
          <w:highlight w:val="none"/>
          <w:shd w:val="clear" w:color="auto" w:fill="FFFFFF"/>
          <w:lang w:bidi="ar"/>
        </w:rPr>
        <w:t>，从业人员</w:t>
      </w:r>
      <w:r>
        <w:rPr>
          <w:rFonts w:hint="eastAsia" w:ascii="宋体" w:hAnsi="宋体" w:eastAsia="宋体" w:cs="宋体"/>
          <w:kern w:val="0"/>
          <w:sz w:val="24"/>
          <w:highlight w:val="none"/>
          <w:u w:val="single"/>
          <w:shd w:val="clear" w:color="auto" w:fill="FFFFFF"/>
          <w:lang w:bidi="ar"/>
        </w:rPr>
        <w:t>    </w:t>
      </w:r>
      <w:r>
        <w:rPr>
          <w:rFonts w:hint="eastAsia" w:ascii="宋体" w:hAnsi="宋体" w:eastAsia="宋体" w:cs="宋体"/>
          <w:kern w:val="0"/>
          <w:sz w:val="24"/>
          <w:highlight w:val="none"/>
          <w:shd w:val="clear" w:color="auto" w:fill="FFFFFF"/>
          <w:lang w:bidi="ar"/>
        </w:rPr>
        <w:t>人，营业收入为</w:t>
      </w:r>
      <w:r>
        <w:rPr>
          <w:rFonts w:hint="eastAsia" w:ascii="宋体" w:hAnsi="宋体" w:eastAsia="宋体" w:cs="宋体"/>
          <w:kern w:val="0"/>
          <w:sz w:val="24"/>
          <w:highlight w:val="none"/>
          <w:u w:val="single"/>
          <w:shd w:val="clear" w:color="auto" w:fill="FFFFFF"/>
          <w:lang w:bidi="ar"/>
        </w:rPr>
        <w:t>    </w:t>
      </w:r>
      <w:r>
        <w:rPr>
          <w:rFonts w:hint="eastAsia" w:ascii="宋体" w:hAnsi="宋体" w:eastAsia="宋体" w:cs="宋体"/>
          <w:kern w:val="0"/>
          <w:sz w:val="24"/>
          <w:highlight w:val="none"/>
          <w:shd w:val="clear" w:color="auto" w:fill="FFFFFF"/>
          <w:lang w:bidi="ar"/>
        </w:rPr>
        <w:t>万元，资产总额为</w:t>
      </w:r>
      <w:r>
        <w:rPr>
          <w:rFonts w:hint="eastAsia" w:ascii="宋体" w:hAnsi="宋体" w:eastAsia="宋体" w:cs="宋体"/>
          <w:kern w:val="0"/>
          <w:sz w:val="24"/>
          <w:highlight w:val="none"/>
          <w:u w:val="single"/>
          <w:shd w:val="clear" w:color="auto" w:fill="FFFFFF"/>
          <w:lang w:bidi="ar"/>
        </w:rPr>
        <w:t>   </w:t>
      </w:r>
      <w:r>
        <w:rPr>
          <w:rFonts w:hint="eastAsia" w:ascii="宋体" w:hAnsi="宋体" w:eastAsia="宋体" w:cs="宋体"/>
          <w:kern w:val="0"/>
          <w:sz w:val="24"/>
          <w:highlight w:val="none"/>
          <w:shd w:val="clear" w:color="auto" w:fill="FFFFFF"/>
          <w:lang w:bidi="ar"/>
        </w:rPr>
        <w:t>万元</w:t>
      </w:r>
      <w:r>
        <w:rPr>
          <w:rFonts w:hint="eastAsia" w:ascii="宋体" w:hAnsi="宋体" w:eastAsia="宋体" w:cs="宋体"/>
          <w:kern w:val="0"/>
          <w:sz w:val="24"/>
          <w:highlight w:val="none"/>
          <w:shd w:val="clear" w:color="auto" w:fill="FFFFFF"/>
          <w:vertAlign w:val="superscript"/>
          <w:lang w:bidi="ar"/>
        </w:rPr>
        <w:t>1</w:t>
      </w:r>
      <w:r>
        <w:rPr>
          <w:rFonts w:hint="eastAsia" w:ascii="宋体" w:hAnsi="宋体" w:eastAsia="宋体" w:cs="宋体"/>
          <w:kern w:val="0"/>
          <w:sz w:val="24"/>
          <w:highlight w:val="none"/>
          <w:shd w:val="clear" w:color="auto" w:fill="FFFFFF"/>
          <w:lang w:bidi="ar"/>
        </w:rPr>
        <w:t>，属于</w:t>
      </w:r>
      <w:r>
        <w:rPr>
          <w:rFonts w:hint="eastAsia" w:ascii="宋体" w:hAnsi="宋体" w:eastAsia="宋体" w:cs="宋体"/>
          <w:kern w:val="0"/>
          <w:sz w:val="24"/>
          <w:highlight w:val="none"/>
          <w:u w:val="single"/>
          <w:shd w:val="clear" w:color="auto" w:fill="FFFFFF"/>
          <w:lang w:bidi="ar"/>
        </w:rPr>
        <w:t>     （中型企业、小型企业、微型企业）</w:t>
      </w:r>
      <w:r>
        <w:rPr>
          <w:rFonts w:hint="eastAsia" w:ascii="宋体" w:hAnsi="宋体" w:eastAsia="宋体" w:cs="宋体"/>
          <w:kern w:val="0"/>
          <w:sz w:val="24"/>
          <w:highlight w:val="none"/>
          <w:shd w:val="clear" w:color="auto" w:fill="FFFFFF"/>
          <w:lang w:bidi="ar"/>
        </w:rPr>
        <w:t>；</w:t>
      </w:r>
    </w:p>
    <w:p w14:paraId="65406BAE">
      <w:pPr>
        <w:widowControl/>
        <w:shd w:val="clear" w:color="auto" w:fill="FFFFFF"/>
        <w:spacing w:before="100" w:beforeAutospacing="1" w:after="100" w:afterAutospacing="1" w:line="435" w:lineRule="atLeast"/>
        <w:ind w:firstLine="480"/>
        <w:jc w:val="left"/>
        <w:rPr>
          <w:rFonts w:hint="eastAsia" w:ascii="宋体" w:hAnsi="宋体" w:eastAsia="宋体" w:cs="宋体"/>
          <w:szCs w:val="21"/>
          <w:highlight w:val="none"/>
        </w:rPr>
      </w:pPr>
      <w:r>
        <w:rPr>
          <w:rFonts w:hint="eastAsia" w:ascii="宋体" w:hAnsi="宋体" w:eastAsia="宋体" w:cs="宋体"/>
          <w:kern w:val="0"/>
          <w:sz w:val="24"/>
          <w:highlight w:val="none"/>
          <w:shd w:val="clear" w:color="auto" w:fill="FFFFFF"/>
          <w:lang w:bidi="ar"/>
        </w:rPr>
        <w:t>……</w:t>
      </w:r>
    </w:p>
    <w:p w14:paraId="0AAAC3FC">
      <w:pPr>
        <w:widowControl/>
        <w:shd w:val="clear" w:color="auto" w:fill="FFFFFF"/>
        <w:spacing w:before="100" w:beforeAutospacing="1" w:after="100" w:afterAutospacing="1" w:line="435" w:lineRule="atLeast"/>
        <w:ind w:firstLine="480"/>
        <w:jc w:val="left"/>
        <w:rPr>
          <w:rFonts w:hint="eastAsia" w:ascii="宋体" w:hAnsi="宋体" w:eastAsia="宋体" w:cs="宋体"/>
          <w:szCs w:val="21"/>
          <w:highlight w:val="none"/>
        </w:rPr>
      </w:pPr>
      <w:r>
        <w:rPr>
          <w:rFonts w:hint="eastAsia" w:ascii="宋体" w:hAnsi="宋体" w:eastAsia="宋体" w:cs="宋体"/>
          <w:kern w:val="0"/>
          <w:sz w:val="24"/>
          <w:highlight w:val="none"/>
          <w:shd w:val="clear" w:color="auto" w:fill="FFFFFF"/>
          <w:lang w:bidi="ar"/>
        </w:rPr>
        <w:t>以上企业，不属于大企业的分支机构，不存在控股股东为大企业的情形，也不存在与大企业的负责人为同一人的情形。</w:t>
      </w:r>
    </w:p>
    <w:p w14:paraId="3D0AFDF9">
      <w:pPr>
        <w:widowControl/>
        <w:shd w:val="clear" w:color="auto" w:fill="FFFFFF"/>
        <w:spacing w:before="100" w:beforeAutospacing="1" w:after="100" w:afterAutospacing="1" w:line="435" w:lineRule="atLeast"/>
        <w:ind w:firstLine="480"/>
        <w:jc w:val="left"/>
        <w:rPr>
          <w:rFonts w:hint="eastAsia" w:ascii="宋体" w:hAnsi="宋体" w:eastAsia="宋体" w:cs="宋体"/>
          <w:szCs w:val="21"/>
          <w:highlight w:val="none"/>
        </w:rPr>
      </w:pPr>
      <w:r>
        <w:rPr>
          <w:rFonts w:hint="eastAsia" w:ascii="宋体" w:hAnsi="宋体" w:eastAsia="宋体" w:cs="宋体"/>
          <w:kern w:val="0"/>
          <w:sz w:val="24"/>
          <w:highlight w:val="none"/>
          <w:shd w:val="clear" w:color="auto" w:fill="FFFFFF"/>
          <w:lang w:bidi="ar"/>
        </w:rPr>
        <w:t>本企业对上述声明内容的真实性负责。如有虚假，将依法承担相应责任。</w:t>
      </w:r>
    </w:p>
    <w:p w14:paraId="2F4F92E7">
      <w:pPr>
        <w:widowControl/>
        <w:shd w:val="clear" w:color="auto" w:fill="FFFFFF"/>
        <w:spacing w:before="100" w:beforeAutospacing="1" w:after="100" w:afterAutospacing="1" w:line="435" w:lineRule="atLeast"/>
        <w:ind w:firstLine="6062" w:firstLineChars="2526"/>
        <w:jc w:val="left"/>
        <w:rPr>
          <w:rFonts w:hint="eastAsia" w:ascii="宋体" w:hAnsi="宋体" w:eastAsia="宋体" w:cs="宋体"/>
          <w:szCs w:val="21"/>
          <w:highlight w:val="none"/>
        </w:rPr>
      </w:pPr>
      <w:r>
        <w:rPr>
          <w:rFonts w:hint="eastAsia" w:ascii="宋体" w:hAnsi="宋体" w:eastAsia="宋体" w:cs="宋体"/>
          <w:kern w:val="0"/>
          <w:sz w:val="24"/>
          <w:highlight w:val="none"/>
          <w:shd w:val="clear" w:color="auto" w:fill="FFFFFF"/>
          <w:lang w:bidi="ar"/>
        </w:rPr>
        <w:t>企业名称（盖章）：</w:t>
      </w:r>
    </w:p>
    <w:p w14:paraId="73A78B02">
      <w:pPr>
        <w:widowControl/>
        <w:shd w:val="clear" w:color="auto" w:fill="FFFFFF"/>
        <w:spacing w:before="100" w:beforeAutospacing="1" w:after="100" w:afterAutospacing="1" w:line="435" w:lineRule="atLeast"/>
        <w:ind w:firstLine="6748" w:firstLineChars="2812"/>
        <w:jc w:val="left"/>
        <w:rPr>
          <w:rFonts w:hint="eastAsia" w:ascii="宋体" w:hAnsi="宋体" w:eastAsia="宋体" w:cs="宋体"/>
          <w:szCs w:val="21"/>
          <w:highlight w:val="none"/>
        </w:rPr>
      </w:pPr>
      <w:r>
        <w:rPr>
          <w:rFonts w:hint="eastAsia" w:ascii="宋体" w:hAnsi="宋体" w:eastAsia="宋体" w:cs="宋体"/>
          <w:kern w:val="0"/>
          <w:sz w:val="24"/>
          <w:highlight w:val="none"/>
          <w:shd w:val="clear" w:color="auto" w:fill="FFFFFF"/>
          <w:lang w:bidi="ar"/>
        </w:rPr>
        <w:t>日 期：</w:t>
      </w:r>
    </w:p>
    <w:p w14:paraId="2A0340DA">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ind w:firstLine="482"/>
        <w:jc w:val="left"/>
        <w:textAlignment w:val="auto"/>
        <w:rPr>
          <w:rFonts w:hint="eastAsia" w:ascii="宋体" w:hAnsi="宋体" w:eastAsia="宋体" w:cs="宋体"/>
          <w:b/>
          <w:sz w:val="28"/>
          <w:szCs w:val="28"/>
          <w:highlight w:val="none"/>
        </w:rPr>
      </w:pPr>
      <w:r>
        <w:rPr>
          <w:rFonts w:hint="eastAsia" w:ascii="宋体" w:hAnsi="宋体" w:eastAsia="宋体" w:cs="宋体"/>
          <w:kern w:val="0"/>
          <w:sz w:val="16"/>
          <w:szCs w:val="16"/>
          <w:highlight w:val="none"/>
          <w:shd w:val="clear" w:color="auto" w:fill="FFFFFF"/>
          <w:lang w:bidi="ar"/>
        </w:rPr>
        <w:t>注：1、</w:t>
      </w:r>
      <w:r>
        <w:rPr>
          <w:rFonts w:hint="eastAsia" w:ascii="宋体" w:hAnsi="宋体" w:eastAsia="宋体" w:cs="宋体"/>
          <w:kern w:val="0"/>
          <w:sz w:val="16"/>
          <w:szCs w:val="16"/>
          <w:highlight w:val="none"/>
          <w:shd w:val="clear" w:color="auto" w:fill="FFFFFF"/>
          <w:lang w:eastAsia="zh-CN" w:bidi="ar"/>
        </w:rPr>
        <w:t>响应</w:t>
      </w:r>
      <w:r>
        <w:rPr>
          <w:rFonts w:hint="eastAsia" w:ascii="宋体" w:hAnsi="宋体" w:eastAsia="宋体" w:cs="宋体"/>
          <w:kern w:val="0"/>
          <w:sz w:val="16"/>
          <w:szCs w:val="16"/>
          <w:highlight w:val="none"/>
          <w:shd w:val="clear" w:color="auto" w:fill="FFFFFF"/>
          <w:lang w:bidi="ar"/>
        </w:rPr>
        <w:t>单位必须严格填写此表，此表作为评审依据。（此格式不允许更改）2、</w:t>
      </w:r>
      <w:r>
        <w:rPr>
          <w:rFonts w:hint="eastAsia" w:ascii="宋体" w:hAnsi="宋体" w:eastAsia="宋体" w:cs="宋体"/>
          <w:kern w:val="0"/>
          <w:sz w:val="16"/>
          <w:szCs w:val="16"/>
          <w:highlight w:val="none"/>
          <w:shd w:val="clear" w:color="auto" w:fill="FFFFFF"/>
          <w:lang w:eastAsia="zh-CN" w:bidi="ar"/>
        </w:rPr>
        <w:t>响应</w:t>
      </w:r>
      <w:r>
        <w:rPr>
          <w:rFonts w:hint="eastAsia" w:ascii="宋体" w:hAnsi="宋体" w:eastAsia="宋体" w:cs="宋体"/>
          <w:kern w:val="0"/>
          <w:sz w:val="16"/>
          <w:szCs w:val="16"/>
          <w:highlight w:val="none"/>
          <w:shd w:val="clear" w:color="auto" w:fill="FFFFFF"/>
          <w:lang w:bidi="ar"/>
        </w:rPr>
        <w:t>单位必须严格按照中小企业划型标准规定填写，若填写不实，按废标处理。3、从业人员、营业收入、资产总额填报上一年度数据，无上一年度数据的新成立企业可不填报。</w:t>
      </w:r>
      <w:r>
        <w:rPr>
          <w:rFonts w:hint="eastAsia" w:ascii="宋体" w:hAnsi="宋体" w:eastAsia="宋体" w:cs="宋体"/>
          <w:kern w:val="0"/>
          <w:sz w:val="16"/>
          <w:szCs w:val="16"/>
          <w:highlight w:val="none"/>
          <w:shd w:val="clear" w:color="auto" w:fill="FFFFFF"/>
          <w:lang w:val="en-US" w:eastAsia="zh-CN" w:bidi="ar"/>
        </w:rPr>
        <w:t>4、</w:t>
      </w:r>
      <w:r>
        <w:rPr>
          <w:rFonts w:hint="eastAsia" w:ascii="宋体" w:hAnsi="宋体" w:eastAsia="宋体" w:cs="宋体"/>
          <w:kern w:val="0"/>
          <w:sz w:val="16"/>
          <w:szCs w:val="16"/>
          <w:highlight w:val="none"/>
          <w:shd w:val="clear" w:color="auto" w:fill="FFFFFF"/>
          <w:lang w:bidi="ar"/>
        </w:rPr>
        <w:t>本项目所属行业为建筑业。</w:t>
      </w:r>
    </w:p>
    <w:p w14:paraId="5A521A55">
      <w:pPr>
        <w:spacing w:line="312"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（二）监狱企业证明文件</w:t>
      </w:r>
    </w:p>
    <w:p w14:paraId="315D13AE">
      <w:pPr>
        <w:spacing w:line="360" w:lineRule="auto"/>
        <w:jc w:val="center"/>
        <w:rPr>
          <w:rFonts w:hint="eastAsia" w:ascii="宋体" w:hAnsi="宋体" w:eastAsia="宋体" w:cs="宋体"/>
          <w:b/>
          <w:sz w:val="28"/>
          <w:szCs w:val="28"/>
          <w:highlight w:val="none"/>
        </w:rPr>
      </w:pPr>
    </w:p>
    <w:p w14:paraId="4FE32254">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说明：若是监狱企业则需提供上述省级以上监狱管理局、戒毒管理局（含新疆生产建设兵团）出具的属于监狱企业的证明文件，若不是则不需要提供。</w:t>
      </w:r>
    </w:p>
    <w:p w14:paraId="48DAA40C">
      <w:pPr>
        <w:spacing w:line="520" w:lineRule="exact"/>
        <w:jc w:val="center"/>
        <w:rPr>
          <w:rFonts w:hint="eastAsia" w:ascii="宋体" w:hAnsi="宋体" w:eastAsia="宋体" w:cs="宋体"/>
          <w:b/>
          <w:bCs/>
          <w:sz w:val="32"/>
          <w:szCs w:val="32"/>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（三）承诺书</w:t>
      </w:r>
    </w:p>
    <w:p w14:paraId="2C936F09">
      <w:pPr>
        <w:spacing w:line="360" w:lineRule="auto"/>
        <w:jc w:val="center"/>
        <w:rPr>
          <w:rFonts w:hint="eastAsia" w:ascii="宋体" w:hAnsi="宋体" w:eastAsia="宋体" w:cs="宋体"/>
          <w:b/>
          <w:sz w:val="36"/>
          <w:szCs w:val="36"/>
          <w:highlight w:val="none"/>
        </w:rPr>
      </w:pPr>
    </w:p>
    <w:p w14:paraId="1290E2CB">
      <w:pPr>
        <w:pStyle w:val="8"/>
        <w:rPr>
          <w:rFonts w:hint="eastAsia" w:ascii="宋体" w:hAnsi="宋体" w:eastAsia="宋体" w:cs="宋体"/>
          <w:b/>
          <w:sz w:val="36"/>
          <w:szCs w:val="36"/>
          <w:highlight w:val="none"/>
        </w:rPr>
      </w:pPr>
    </w:p>
    <w:p w14:paraId="46BCDF4C">
      <w:pPr>
        <w:pStyle w:val="8"/>
        <w:rPr>
          <w:rFonts w:hint="eastAsia" w:ascii="宋体" w:hAnsi="宋体" w:eastAsia="宋体" w:cs="宋体"/>
          <w:b/>
          <w:sz w:val="36"/>
          <w:szCs w:val="36"/>
          <w:highlight w:val="none"/>
        </w:rPr>
      </w:pPr>
    </w:p>
    <w:p w14:paraId="05056937">
      <w:pPr>
        <w:pStyle w:val="8"/>
        <w:rPr>
          <w:rFonts w:hint="eastAsia" w:ascii="宋体" w:hAnsi="宋体" w:eastAsia="宋体" w:cs="宋体"/>
          <w:b/>
          <w:sz w:val="36"/>
          <w:szCs w:val="36"/>
          <w:highlight w:val="none"/>
        </w:rPr>
      </w:pPr>
    </w:p>
    <w:p w14:paraId="7C66253F">
      <w:pPr>
        <w:pStyle w:val="8"/>
        <w:rPr>
          <w:rFonts w:hint="eastAsia" w:ascii="宋体" w:hAnsi="宋体" w:eastAsia="宋体" w:cs="宋体"/>
          <w:b/>
          <w:sz w:val="36"/>
          <w:szCs w:val="36"/>
          <w:highlight w:val="none"/>
        </w:rPr>
      </w:pPr>
    </w:p>
    <w:p w14:paraId="45D522D6">
      <w:pPr>
        <w:pStyle w:val="8"/>
        <w:rPr>
          <w:rFonts w:hint="eastAsia" w:ascii="宋体" w:hAnsi="宋体" w:eastAsia="宋体" w:cs="宋体"/>
          <w:b/>
          <w:sz w:val="36"/>
          <w:szCs w:val="36"/>
          <w:highlight w:val="none"/>
        </w:rPr>
      </w:pPr>
    </w:p>
    <w:p w14:paraId="48F7E9D4">
      <w:pPr>
        <w:pStyle w:val="8"/>
        <w:rPr>
          <w:rFonts w:hint="eastAsia" w:ascii="宋体" w:hAnsi="宋体" w:eastAsia="宋体" w:cs="宋体"/>
          <w:b/>
          <w:sz w:val="36"/>
          <w:szCs w:val="36"/>
          <w:highlight w:val="none"/>
        </w:rPr>
      </w:pPr>
    </w:p>
    <w:p w14:paraId="2F54DF4E">
      <w:pPr>
        <w:pStyle w:val="8"/>
        <w:rPr>
          <w:rFonts w:hint="eastAsia" w:ascii="宋体" w:hAnsi="宋体" w:eastAsia="宋体" w:cs="宋体"/>
          <w:b/>
          <w:sz w:val="36"/>
          <w:szCs w:val="36"/>
          <w:highlight w:val="none"/>
        </w:rPr>
      </w:pPr>
    </w:p>
    <w:p w14:paraId="66EE4197">
      <w:pPr>
        <w:pStyle w:val="8"/>
        <w:rPr>
          <w:rFonts w:hint="eastAsia" w:ascii="宋体" w:hAnsi="宋体" w:eastAsia="宋体" w:cs="宋体"/>
          <w:b/>
          <w:sz w:val="36"/>
          <w:szCs w:val="36"/>
          <w:highlight w:val="none"/>
        </w:rPr>
      </w:pPr>
    </w:p>
    <w:p w14:paraId="3A018CB4">
      <w:pPr>
        <w:pStyle w:val="8"/>
        <w:rPr>
          <w:rFonts w:hint="eastAsia" w:ascii="宋体" w:hAnsi="宋体" w:eastAsia="宋体" w:cs="宋体"/>
          <w:b/>
          <w:sz w:val="36"/>
          <w:szCs w:val="36"/>
          <w:highlight w:val="none"/>
        </w:rPr>
      </w:pPr>
    </w:p>
    <w:p w14:paraId="0A36BF61">
      <w:pPr>
        <w:pStyle w:val="8"/>
        <w:rPr>
          <w:rFonts w:hint="eastAsia" w:ascii="宋体" w:hAnsi="宋体" w:eastAsia="宋体" w:cs="宋体"/>
          <w:b/>
          <w:sz w:val="36"/>
          <w:szCs w:val="36"/>
          <w:highlight w:val="none"/>
        </w:rPr>
      </w:pPr>
    </w:p>
    <w:p w14:paraId="491EC98D">
      <w:pPr>
        <w:pStyle w:val="8"/>
        <w:rPr>
          <w:rFonts w:hint="eastAsia" w:ascii="宋体" w:hAnsi="宋体" w:eastAsia="宋体" w:cs="宋体"/>
          <w:b/>
          <w:sz w:val="36"/>
          <w:szCs w:val="36"/>
          <w:highlight w:val="none"/>
        </w:rPr>
      </w:pPr>
    </w:p>
    <w:p w14:paraId="14FEBDE9">
      <w:pPr>
        <w:pStyle w:val="8"/>
        <w:rPr>
          <w:rFonts w:hint="eastAsia" w:ascii="宋体" w:hAnsi="宋体" w:eastAsia="宋体" w:cs="宋体"/>
          <w:b/>
          <w:sz w:val="36"/>
          <w:szCs w:val="36"/>
          <w:highlight w:val="none"/>
        </w:rPr>
      </w:pPr>
    </w:p>
    <w:p w14:paraId="519F3CFE">
      <w:pPr>
        <w:pStyle w:val="8"/>
        <w:rPr>
          <w:rFonts w:hint="eastAsia" w:ascii="宋体" w:hAnsi="宋体" w:eastAsia="宋体" w:cs="宋体"/>
          <w:b/>
          <w:sz w:val="36"/>
          <w:szCs w:val="36"/>
          <w:highlight w:val="none"/>
        </w:rPr>
      </w:pPr>
    </w:p>
    <w:p w14:paraId="3EC79267">
      <w:pPr>
        <w:pStyle w:val="8"/>
        <w:rPr>
          <w:rFonts w:hint="eastAsia" w:ascii="宋体" w:hAnsi="宋体" w:eastAsia="宋体" w:cs="宋体"/>
          <w:b/>
          <w:sz w:val="36"/>
          <w:szCs w:val="36"/>
          <w:highlight w:val="none"/>
        </w:rPr>
      </w:pPr>
    </w:p>
    <w:p w14:paraId="1F9C2CCC">
      <w:pPr>
        <w:pStyle w:val="8"/>
        <w:rPr>
          <w:rFonts w:hint="eastAsia" w:ascii="宋体" w:hAnsi="宋体" w:eastAsia="宋体" w:cs="宋体"/>
          <w:b/>
          <w:sz w:val="36"/>
          <w:szCs w:val="36"/>
          <w:highlight w:val="none"/>
        </w:rPr>
      </w:pPr>
    </w:p>
    <w:p w14:paraId="793DDB00">
      <w:pPr>
        <w:pStyle w:val="8"/>
        <w:rPr>
          <w:rFonts w:hint="eastAsia" w:ascii="宋体" w:hAnsi="宋体" w:eastAsia="宋体" w:cs="宋体"/>
          <w:b/>
          <w:sz w:val="36"/>
          <w:szCs w:val="36"/>
          <w:highlight w:val="none"/>
        </w:rPr>
      </w:pPr>
    </w:p>
    <w:p w14:paraId="17FB7F03">
      <w:pPr>
        <w:pStyle w:val="8"/>
        <w:rPr>
          <w:rFonts w:hint="eastAsia" w:ascii="宋体" w:hAnsi="宋体" w:eastAsia="宋体" w:cs="宋体"/>
          <w:b/>
          <w:sz w:val="36"/>
          <w:szCs w:val="36"/>
          <w:highlight w:val="none"/>
        </w:rPr>
      </w:pPr>
    </w:p>
    <w:p w14:paraId="5BEE99DD">
      <w:pPr>
        <w:pStyle w:val="8"/>
        <w:rPr>
          <w:rFonts w:hint="eastAsia" w:ascii="宋体" w:hAnsi="宋体" w:eastAsia="宋体" w:cs="宋体"/>
          <w:b/>
          <w:sz w:val="36"/>
          <w:szCs w:val="36"/>
          <w:highlight w:val="none"/>
        </w:rPr>
      </w:pPr>
    </w:p>
    <w:p w14:paraId="7FC2E998">
      <w:pPr>
        <w:pStyle w:val="8"/>
        <w:rPr>
          <w:rFonts w:hint="eastAsia" w:ascii="宋体" w:hAnsi="宋体" w:eastAsia="宋体" w:cs="宋体"/>
          <w:b/>
          <w:sz w:val="36"/>
          <w:szCs w:val="36"/>
          <w:highlight w:val="none"/>
        </w:rPr>
      </w:pPr>
    </w:p>
    <w:p w14:paraId="66BA10C4">
      <w:pPr>
        <w:pStyle w:val="8"/>
        <w:rPr>
          <w:rFonts w:hint="eastAsia" w:ascii="宋体" w:hAnsi="宋体" w:eastAsia="宋体" w:cs="宋体"/>
          <w:b/>
          <w:sz w:val="36"/>
          <w:szCs w:val="36"/>
          <w:highlight w:val="none"/>
        </w:rPr>
      </w:pPr>
    </w:p>
    <w:p w14:paraId="1C27370D">
      <w:pPr>
        <w:pStyle w:val="8"/>
        <w:rPr>
          <w:rFonts w:hint="eastAsia" w:ascii="宋体" w:hAnsi="宋体" w:eastAsia="宋体" w:cs="宋体"/>
          <w:b/>
          <w:sz w:val="36"/>
          <w:szCs w:val="36"/>
          <w:highlight w:val="none"/>
        </w:rPr>
      </w:pPr>
    </w:p>
    <w:p w14:paraId="166ED3A0">
      <w:pPr>
        <w:pStyle w:val="8"/>
        <w:rPr>
          <w:rFonts w:hint="eastAsia" w:ascii="宋体" w:hAnsi="宋体" w:eastAsia="宋体" w:cs="宋体"/>
          <w:b/>
          <w:sz w:val="36"/>
          <w:szCs w:val="36"/>
          <w:highlight w:val="none"/>
        </w:rPr>
      </w:pPr>
    </w:p>
    <w:p w14:paraId="357B4414">
      <w:pPr>
        <w:keepNext/>
        <w:keepLines/>
        <w:adjustRightInd w:val="0"/>
        <w:spacing w:before="240" w:after="64" w:line="320" w:lineRule="atLeast"/>
        <w:textAlignment w:val="baseline"/>
        <w:outlineLvl w:val="5"/>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p>
    <w:p w14:paraId="344CFDC6">
      <w:pPr>
        <w:keepNext/>
        <w:keepLines/>
        <w:adjustRightInd w:val="0"/>
        <w:spacing w:before="240" w:after="64" w:line="320" w:lineRule="atLeast"/>
        <w:jc w:val="center"/>
        <w:textAlignment w:val="baseline"/>
        <w:outlineLvl w:val="5"/>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最后报价</w:t>
      </w:r>
      <w:r>
        <w:rPr>
          <w:rFonts w:hint="eastAsia" w:ascii="宋体" w:hAnsi="宋体" w:eastAsia="宋体" w:cs="宋体"/>
          <w:b/>
          <w:sz w:val="28"/>
          <w:szCs w:val="28"/>
          <w:highlight w:val="none"/>
          <w:lang w:eastAsia="zh-CN"/>
        </w:rPr>
        <w:t>格式</w:t>
      </w:r>
    </w:p>
    <w:p w14:paraId="7BCAA80E">
      <w:pPr>
        <w:keepNext/>
        <w:keepLines/>
        <w:adjustRightInd w:val="0"/>
        <w:spacing w:before="240" w:after="64" w:line="320" w:lineRule="atLeast"/>
        <w:jc w:val="center"/>
        <w:textAlignment w:val="baseline"/>
        <w:outlineLvl w:val="5"/>
        <w:rPr>
          <w:rFonts w:hint="eastAsia" w:ascii="宋体" w:hAnsi="宋体" w:eastAsia="宋体" w:cs="宋体"/>
          <w:b/>
          <w:kern w:val="0"/>
          <w:szCs w:val="28"/>
          <w:highlight w:val="none"/>
          <w:lang w:eastAsia="zh-CN"/>
        </w:rPr>
      </w:pPr>
      <w:r>
        <w:rPr>
          <w:rFonts w:hint="eastAsia" w:ascii="宋体" w:hAnsi="宋体" w:eastAsia="宋体" w:cs="宋体"/>
          <w:b/>
          <w:sz w:val="28"/>
          <w:szCs w:val="28"/>
          <w:highlight w:val="none"/>
          <w:lang w:eastAsia="zh-CN"/>
        </w:rPr>
        <w:t>以政采云为准</w:t>
      </w:r>
    </w:p>
    <w:p w14:paraId="0A76E98B">
      <w:pPr>
        <w:spacing w:line="360" w:lineRule="auto"/>
        <w:rPr>
          <w:rFonts w:hint="eastAsia" w:ascii="宋体" w:hAnsi="宋体" w:eastAsia="宋体" w:cs="宋体"/>
          <w:sz w:val="24"/>
          <w:highlight w:val="none"/>
        </w:rPr>
      </w:pPr>
    </w:p>
    <w:p w14:paraId="7D798D1D">
      <w:pPr>
        <w:pStyle w:val="8"/>
        <w:rPr>
          <w:rFonts w:hint="eastAsia" w:ascii="宋体" w:hAnsi="宋体" w:eastAsia="宋体" w:cs="宋体"/>
          <w:b/>
          <w:sz w:val="36"/>
          <w:szCs w:val="36"/>
          <w:highlight w:val="none"/>
        </w:rPr>
      </w:pPr>
    </w:p>
    <w:p w14:paraId="3B5FFC26">
      <w:pPr>
        <w:rPr>
          <w:rFonts w:hint="eastAsia" w:ascii="宋体" w:hAnsi="宋体" w:eastAsia="宋体" w:cs="宋体"/>
          <w:b/>
          <w:sz w:val="28"/>
          <w:szCs w:val="28"/>
          <w:highlight w:val="none"/>
        </w:rPr>
      </w:pPr>
      <w:r>
        <w:rPr>
          <w:rFonts w:hint="eastAsia" w:ascii="宋体" w:hAnsi="宋体" w:eastAsia="宋体" w:cs="宋体"/>
          <w:b/>
          <w:bCs/>
          <w:highlight w:val="none"/>
        </w:rPr>
        <w:br w:type="page"/>
      </w:r>
      <w:r>
        <w:rPr>
          <w:rFonts w:hint="eastAsia" w:ascii="宋体" w:hAnsi="宋体" w:eastAsia="宋体" w:cs="宋体"/>
          <w:b/>
          <w:sz w:val="28"/>
          <w:szCs w:val="28"/>
          <w:highlight w:val="none"/>
        </w:rPr>
        <w:t>附件：</w:t>
      </w:r>
    </w:p>
    <w:p w14:paraId="50364D6E">
      <w:pPr>
        <w:keepNext/>
        <w:keepLines/>
        <w:adjustRightInd w:val="0"/>
        <w:spacing w:before="240" w:after="64" w:line="320" w:lineRule="atLeast"/>
        <w:jc w:val="center"/>
        <w:textAlignment w:val="baseline"/>
        <w:outlineLvl w:val="5"/>
        <w:rPr>
          <w:rFonts w:hint="eastAsia" w:ascii="宋体" w:hAnsi="宋体" w:eastAsia="宋体" w:cs="宋体"/>
          <w:b/>
          <w:sz w:val="28"/>
          <w:szCs w:val="28"/>
          <w:highlight w:val="none"/>
        </w:rPr>
      </w:pPr>
      <w:r>
        <w:rPr>
          <w:rFonts w:hint="eastAsia" w:ascii="宋体" w:hAnsi="宋体" w:eastAsia="宋体" w:cs="宋体"/>
          <w:b/>
          <w:bCs/>
          <w:sz w:val="24"/>
          <w:highlight w:val="none"/>
        </w:rPr>
        <w:t>响应人参与现场踏勘确认函</w:t>
      </w:r>
    </w:p>
    <w:tbl>
      <w:tblPr>
        <w:tblStyle w:val="16"/>
        <w:tblpPr w:leftFromText="180" w:rightFromText="180" w:vertAnchor="text" w:horzAnchor="page" w:tblpX="1601" w:tblpY="34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4819"/>
        <w:gridCol w:w="1773"/>
        <w:gridCol w:w="810"/>
      </w:tblGrid>
      <w:tr w14:paraId="2344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98" w:type="dxa"/>
            <w:noWrap w:val="0"/>
            <w:vAlign w:val="center"/>
          </w:tcPr>
          <w:p w14:paraId="546BFE5A">
            <w:pPr>
              <w:pStyle w:val="24"/>
              <w:autoSpaceDE w:val="0"/>
              <w:autoSpaceDN w:val="0"/>
              <w:spacing w:before="0" w:after="0" w:line="24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pacing w:val="1"/>
                <w:sz w:val="24"/>
                <w:highlight w:val="none"/>
                <w:lang w:eastAsia="zh-CN"/>
              </w:rPr>
              <w:t>项目名称</w:t>
            </w:r>
          </w:p>
        </w:tc>
        <w:tc>
          <w:tcPr>
            <w:tcW w:w="6592" w:type="dxa"/>
            <w:gridSpan w:val="2"/>
            <w:noWrap w:val="0"/>
            <w:vAlign w:val="center"/>
          </w:tcPr>
          <w:p w14:paraId="345B52B6">
            <w:pPr>
              <w:pStyle w:val="24"/>
              <w:widowControl w:val="0"/>
              <w:autoSpaceDE w:val="0"/>
              <w:autoSpaceDN w:val="0"/>
              <w:spacing w:before="0" w:after="0" w:line="36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u w:val="single"/>
                <w:lang w:eastAsia="zh-CN"/>
              </w:rPr>
              <w:t>&lt;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eastAsia="zh-CN"/>
              </w:rPr>
              <w:t>项目名称</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eastAsia="zh-CN"/>
              </w:rPr>
              <w:t>&gt;</w:t>
            </w:r>
            <w:r>
              <w:rPr>
                <w:rFonts w:hint="eastAsia" w:ascii="宋体" w:hAnsi="宋体" w:eastAsia="宋体" w:cs="宋体"/>
                <w:color w:val="000000"/>
                <w:spacing w:val="60"/>
                <w:sz w:val="24"/>
                <w:highlight w:val="none"/>
                <w:lang w:eastAsia="zh-CN"/>
              </w:rPr>
              <w:t xml:space="preserve"> 项目</w:t>
            </w:r>
          </w:p>
        </w:tc>
        <w:tc>
          <w:tcPr>
            <w:tcW w:w="810" w:type="dxa"/>
            <w:vMerge w:val="restart"/>
            <w:tcBorders>
              <w:top w:val="single" w:color="auto" w:sz="4" w:space="0"/>
              <w:bottom w:val="nil"/>
              <w:right w:val="single" w:color="auto" w:sz="4" w:space="0"/>
            </w:tcBorders>
            <w:noWrap w:val="0"/>
            <w:vAlign w:val="top"/>
          </w:tcPr>
          <w:p w14:paraId="02EDA542">
            <w:pPr>
              <w:pStyle w:val="24"/>
              <w:widowControl w:val="0"/>
              <w:autoSpaceDE w:val="0"/>
              <w:autoSpaceDN w:val="0"/>
              <w:spacing w:before="0" w:after="0" w:line="180" w:lineRule="exact"/>
              <w:ind w:firstLine="90" w:firstLineChars="50"/>
              <w:jc w:val="center"/>
              <w:rPr>
                <w:rFonts w:hint="eastAsia" w:ascii="宋体" w:hAnsi="宋体" w:eastAsia="宋体" w:cs="宋体"/>
                <w:color w:val="000000"/>
                <w:sz w:val="18"/>
                <w:highlight w:val="none"/>
                <w:lang w:eastAsia="zh-CN"/>
              </w:rPr>
            </w:pPr>
          </w:p>
          <w:p w14:paraId="0ACA29D9">
            <w:pPr>
              <w:pStyle w:val="24"/>
              <w:widowControl w:val="0"/>
              <w:autoSpaceDE w:val="0"/>
              <w:autoSpaceDN w:val="0"/>
              <w:spacing w:before="0" w:after="0" w:line="180" w:lineRule="exact"/>
              <w:ind w:firstLine="90" w:firstLineChars="50"/>
              <w:jc w:val="center"/>
              <w:rPr>
                <w:rFonts w:hint="eastAsia" w:ascii="宋体" w:hAnsi="宋体" w:eastAsia="宋体" w:cs="宋体"/>
                <w:color w:val="000000"/>
                <w:sz w:val="18"/>
                <w:highlight w:val="none"/>
                <w:lang w:eastAsia="zh-CN"/>
              </w:rPr>
            </w:pPr>
          </w:p>
          <w:p w14:paraId="3D6A442B">
            <w:pPr>
              <w:pStyle w:val="24"/>
              <w:widowControl w:val="0"/>
              <w:autoSpaceDE w:val="0"/>
              <w:autoSpaceDN w:val="0"/>
              <w:spacing w:before="0" w:after="0" w:line="180" w:lineRule="exact"/>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第</w:t>
            </w:r>
          </w:p>
          <w:p w14:paraId="6617509A">
            <w:pPr>
              <w:pStyle w:val="24"/>
              <w:widowControl w:val="0"/>
              <w:autoSpaceDE w:val="0"/>
              <w:autoSpaceDN w:val="0"/>
              <w:spacing w:before="0" w:after="0" w:line="180" w:lineRule="exact"/>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一</w:t>
            </w:r>
          </w:p>
          <w:p w14:paraId="1DCE8073">
            <w:pPr>
              <w:pStyle w:val="24"/>
              <w:widowControl w:val="0"/>
              <w:autoSpaceDE w:val="0"/>
              <w:autoSpaceDN w:val="0"/>
              <w:spacing w:before="0" w:after="0" w:line="182" w:lineRule="exact"/>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联</w:t>
            </w:r>
          </w:p>
          <w:p w14:paraId="55F345DA">
            <w:pPr>
              <w:spacing w:line="360" w:lineRule="auto"/>
              <w:jc w:val="center"/>
              <w:rPr>
                <w:rFonts w:hint="eastAsia" w:ascii="宋体" w:hAnsi="宋体" w:eastAsia="宋体" w:cs="宋体"/>
                <w:sz w:val="24"/>
                <w:highlight w:val="none"/>
              </w:rPr>
            </w:pPr>
          </w:p>
        </w:tc>
      </w:tr>
      <w:tr w14:paraId="220E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98" w:type="dxa"/>
            <w:noWrap w:val="0"/>
            <w:vAlign w:val="center"/>
          </w:tcPr>
          <w:p w14:paraId="62C9DD13">
            <w:pPr>
              <w:pStyle w:val="24"/>
              <w:autoSpaceDE w:val="0"/>
              <w:autoSpaceDN w:val="0"/>
              <w:spacing w:before="0" w:after="0" w:line="24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pacing w:val="1"/>
                <w:sz w:val="24"/>
                <w:highlight w:val="none"/>
                <w:lang w:eastAsia="zh-CN"/>
              </w:rPr>
              <w:t>项目编号</w:t>
            </w:r>
          </w:p>
        </w:tc>
        <w:tc>
          <w:tcPr>
            <w:tcW w:w="6592" w:type="dxa"/>
            <w:gridSpan w:val="2"/>
            <w:noWrap w:val="0"/>
            <w:vAlign w:val="center"/>
          </w:tcPr>
          <w:p w14:paraId="07395703">
            <w:pPr>
              <w:pStyle w:val="24"/>
              <w:autoSpaceDE w:val="0"/>
              <w:autoSpaceDN w:val="0"/>
              <w:spacing w:before="0" w:after="0" w:line="24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&lt;</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lang w:eastAsia="zh-CN"/>
              </w:rPr>
              <w:t>项目编号</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lang w:eastAsia="zh-CN"/>
              </w:rPr>
              <w:t>&gt;</w:t>
            </w:r>
          </w:p>
        </w:tc>
        <w:tc>
          <w:tcPr>
            <w:tcW w:w="810" w:type="dxa"/>
            <w:vMerge w:val="continue"/>
            <w:tcBorders>
              <w:top w:val="nil"/>
              <w:bottom w:val="single" w:color="auto" w:sz="4" w:space="0"/>
              <w:right w:val="single" w:color="auto" w:sz="4" w:space="0"/>
            </w:tcBorders>
            <w:noWrap w:val="0"/>
            <w:vAlign w:val="top"/>
          </w:tcPr>
          <w:p w14:paraId="4A5C344C">
            <w:pPr>
              <w:spacing w:line="360" w:lineRule="auto"/>
              <w:jc w:val="center"/>
              <w:rPr>
                <w:rFonts w:hint="eastAsia" w:ascii="宋体" w:hAnsi="宋体" w:eastAsia="宋体" w:cs="宋体"/>
                <w:sz w:val="24"/>
                <w:highlight w:val="none"/>
              </w:rPr>
            </w:pPr>
          </w:p>
        </w:tc>
      </w:tr>
      <w:tr w14:paraId="3A94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98" w:type="dxa"/>
            <w:noWrap w:val="0"/>
            <w:vAlign w:val="center"/>
          </w:tcPr>
          <w:p w14:paraId="2703D33B">
            <w:pPr>
              <w:pStyle w:val="24"/>
              <w:autoSpaceDE w:val="0"/>
              <w:autoSpaceDN w:val="0"/>
              <w:spacing w:before="0" w:after="0" w:line="240" w:lineRule="exact"/>
              <w:jc w:val="center"/>
              <w:rPr>
                <w:rFonts w:hint="eastAsia" w:ascii="宋体" w:hAnsi="宋体" w:eastAsia="宋体" w:cs="宋体"/>
                <w:color w:val="000000"/>
                <w:spacing w:val="1"/>
                <w:sz w:val="24"/>
                <w:highlight w:val="none"/>
                <w:lang w:eastAsia="zh-CN"/>
              </w:rPr>
            </w:pPr>
            <w:r>
              <w:rPr>
                <w:rFonts w:hint="eastAsia" w:ascii="宋体" w:hAnsi="宋体" w:eastAsia="宋体" w:cs="宋体"/>
                <w:color w:val="000000"/>
                <w:spacing w:val="1"/>
                <w:sz w:val="24"/>
                <w:highlight w:val="none"/>
                <w:lang w:eastAsia="zh-CN"/>
              </w:rPr>
              <w:t>响应人名称</w:t>
            </w:r>
          </w:p>
        </w:tc>
        <w:tc>
          <w:tcPr>
            <w:tcW w:w="4819" w:type="dxa"/>
            <w:noWrap w:val="0"/>
            <w:vAlign w:val="center"/>
          </w:tcPr>
          <w:p w14:paraId="52DD10BB">
            <w:pPr>
              <w:spacing w:line="360" w:lineRule="auto"/>
              <w:jc w:val="center"/>
              <w:rPr>
                <w:rFonts w:hint="eastAsia" w:ascii="宋体" w:hAnsi="宋体" w:eastAsia="宋体" w:cs="宋体"/>
                <w:sz w:val="24"/>
                <w:highlight w:val="none"/>
              </w:rPr>
            </w:pPr>
          </w:p>
        </w:tc>
        <w:tc>
          <w:tcPr>
            <w:tcW w:w="1773" w:type="dxa"/>
            <w:noWrap w:val="0"/>
            <w:vAlign w:val="center"/>
          </w:tcPr>
          <w:p w14:paraId="67083326">
            <w:pPr>
              <w:pStyle w:val="24"/>
              <w:autoSpaceDE w:val="0"/>
              <w:autoSpaceDN w:val="0"/>
              <w:spacing w:before="0" w:after="0" w:line="24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加盖公章</w:t>
            </w:r>
          </w:p>
        </w:tc>
        <w:tc>
          <w:tcPr>
            <w:tcW w:w="810" w:type="dxa"/>
            <w:vMerge w:val="restart"/>
            <w:tcBorders>
              <w:right w:val="single" w:color="auto" w:sz="4" w:space="0"/>
            </w:tcBorders>
            <w:noWrap w:val="0"/>
            <w:vAlign w:val="top"/>
          </w:tcPr>
          <w:p w14:paraId="712A7293">
            <w:pPr>
              <w:pStyle w:val="24"/>
              <w:widowControl w:val="0"/>
              <w:autoSpaceDE w:val="0"/>
              <w:autoSpaceDN w:val="0"/>
              <w:spacing w:before="0" w:after="0" w:line="180" w:lineRule="exact"/>
              <w:ind w:firstLine="90" w:firstLineChars="50"/>
              <w:jc w:val="center"/>
              <w:rPr>
                <w:rFonts w:hint="eastAsia" w:ascii="宋体" w:hAnsi="宋体" w:eastAsia="宋体" w:cs="宋体"/>
                <w:color w:val="000000"/>
                <w:sz w:val="18"/>
                <w:highlight w:val="none"/>
                <w:lang w:eastAsia="zh-CN"/>
              </w:rPr>
            </w:pPr>
          </w:p>
          <w:p w14:paraId="0D6C847F">
            <w:pPr>
              <w:pStyle w:val="24"/>
              <w:widowControl w:val="0"/>
              <w:autoSpaceDE w:val="0"/>
              <w:autoSpaceDN w:val="0"/>
              <w:spacing w:before="0" w:after="0" w:line="360" w:lineRule="auto"/>
              <w:jc w:val="center"/>
              <w:rPr>
                <w:rFonts w:hint="eastAsia" w:ascii="宋体" w:hAnsi="宋体" w:eastAsia="宋体" w:cs="宋体"/>
                <w:color w:val="000000"/>
                <w:sz w:val="18"/>
                <w:highlight w:val="none"/>
                <w:lang w:eastAsia="zh-CN"/>
              </w:rPr>
            </w:pPr>
          </w:p>
          <w:p w14:paraId="040268F7">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采</w:t>
            </w:r>
          </w:p>
          <w:p w14:paraId="62BA43D7">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购</w:t>
            </w:r>
          </w:p>
          <w:p w14:paraId="138C00B3">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单</w:t>
            </w:r>
          </w:p>
          <w:p w14:paraId="6ED56CE0">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位</w:t>
            </w:r>
          </w:p>
          <w:p w14:paraId="2FC8BE30">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留</w:t>
            </w:r>
          </w:p>
          <w:p w14:paraId="4FECDC8A">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存</w:t>
            </w:r>
          </w:p>
          <w:p w14:paraId="64777AFC">
            <w:pPr>
              <w:spacing w:line="360" w:lineRule="auto"/>
              <w:jc w:val="center"/>
              <w:rPr>
                <w:rFonts w:hint="eastAsia" w:ascii="宋体" w:hAnsi="宋体" w:eastAsia="宋体" w:cs="宋体"/>
                <w:sz w:val="24"/>
                <w:highlight w:val="none"/>
              </w:rPr>
            </w:pPr>
          </w:p>
        </w:tc>
      </w:tr>
      <w:tr w14:paraId="7967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98" w:type="dxa"/>
            <w:noWrap w:val="0"/>
            <w:vAlign w:val="center"/>
          </w:tcPr>
          <w:p w14:paraId="11D08E2F">
            <w:pPr>
              <w:pStyle w:val="24"/>
              <w:autoSpaceDE w:val="0"/>
              <w:autoSpaceDN w:val="0"/>
              <w:spacing w:before="0" w:after="0" w:line="240" w:lineRule="exact"/>
              <w:jc w:val="center"/>
              <w:rPr>
                <w:rFonts w:hint="eastAsia" w:ascii="宋体" w:hAnsi="宋体" w:eastAsia="宋体" w:cs="宋体"/>
                <w:color w:val="000000"/>
                <w:spacing w:val="1"/>
                <w:sz w:val="24"/>
                <w:highlight w:val="none"/>
                <w:lang w:eastAsia="zh-CN"/>
              </w:rPr>
            </w:pPr>
            <w:r>
              <w:rPr>
                <w:rFonts w:hint="eastAsia" w:ascii="宋体" w:hAnsi="宋体" w:eastAsia="宋体" w:cs="宋体"/>
                <w:color w:val="000000"/>
                <w:spacing w:val="1"/>
                <w:sz w:val="24"/>
                <w:highlight w:val="none"/>
                <w:lang w:eastAsia="zh-CN"/>
              </w:rPr>
              <w:t>响应联系人</w:t>
            </w:r>
          </w:p>
        </w:tc>
        <w:tc>
          <w:tcPr>
            <w:tcW w:w="6592" w:type="dxa"/>
            <w:gridSpan w:val="2"/>
            <w:noWrap w:val="0"/>
            <w:vAlign w:val="center"/>
          </w:tcPr>
          <w:p w14:paraId="596DB645">
            <w:pPr>
              <w:spacing w:line="360" w:lineRule="auto"/>
              <w:jc w:val="center"/>
              <w:rPr>
                <w:rFonts w:hint="eastAsia" w:ascii="宋体" w:hAnsi="宋体" w:eastAsia="宋体" w:cs="宋体"/>
                <w:sz w:val="24"/>
                <w:highlight w:val="none"/>
              </w:rPr>
            </w:pPr>
          </w:p>
        </w:tc>
        <w:tc>
          <w:tcPr>
            <w:tcW w:w="810" w:type="dxa"/>
            <w:vMerge w:val="continue"/>
            <w:tcBorders>
              <w:right w:val="single" w:color="auto" w:sz="4" w:space="0"/>
            </w:tcBorders>
            <w:noWrap w:val="0"/>
            <w:vAlign w:val="top"/>
          </w:tcPr>
          <w:p w14:paraId="7A5FC3D6">
            <w:pPr>
              <w:spacing w:line="360" w:lineRule="auto"/>
              <w:rPr>
                <w:rFonts w:hint="eastAsia" w:ascii="宋体" w:hAnsi="宋体" w:eastAsia="宋体" w:cs="宋体"/>
                <w:sz w:val="24"/>
                <w:highlight w:val="none"/>
              </w:rPr>
            </w:pPr>
          </w:p>
        </w:tc>
      </w:tr>
      <w:tr w14:paraId="7EB1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98" w:type="dxa"/>
            <w:noWrap w:val="0"/>
            <w:vAlign w:val="center"/>
          </w:tcPr>
          <w:p w14:paraId="3C1094DD">
            <w:pPr>
              <w:pStyle w:val="24"/>
              <w:autoSpaceDE w:val="0"/>
              <w:autoSpaceDN w:val="0"/>
              <w:spacing w:before="0" w:after="0" w:line="583"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办公电话</w:t>
            </w:r>
          </w:p>
        </w:tc>
        <w:tc>
          <w:tcPr>
            <w:tcW w:w="6592" w:type="dxa"/>
            <w:gridSpan w:val="2"/>
            <w:noWrap w:val="0"/>
            <w:vAlign w:val="center"/>
          </w:tcPr>
          <w:p w14:paraId="32C11CA3">
            <w:pPr>
              <w:spacing w:line="360" w:lineRule="auto"/>
              <w:jc w:val="center"/>
              <w:rPr>
                <w:rFonts w:hint="eastAsia" w:ascii="宋体" w:hAnsi="宋体" w:eastAsia="宋体" w:cs="宋体"/>
                <w:sz w:val="24"/>
                <w:highlight w:val="none"/>
              </w:rPr>
            </w:pPr>
          </w:p>
        </w:tc>
        <w:tc>
          <w:tcPr>
            <w:tcW w:w="810" w:type="dxa"/>
            <w:vMerge w:val="continue"/>
            <w:tcBorders>
              <w:right w:val="single" w:color="auto" w:sz="4" w:space="0"/>
            </w:tcBorders>
            <w:noWrap w:val="0"/>
            <w:vAlign w:val="top"/>
          </w:tcPr>
          <w:p w14:paraId="39FB5CB0">
            <w:pPr>
              <w:spacing w:line="360" w:lineRule="auto"/>
              <w:rPr>
                <w:rFonts w:hint="eastAsia" w:ascii="宋体" w:hAnsi="宋体" w:eastAsia="宋体" w:cs="宋体"/>
                <w:sz w:val="24"/>
                <w:highlight w:val="none"/>
              </w:rPr>
            </w:pPr>
          </w:p>
        </w:tc>
      </w:tr>
      <w:tr w14:paraId="0339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98" w:type="dxa"/>
            <w:noWrap w:val="0"/>
            <w:vAlign w:val="center"/>
          </w:tcPr>
          <w:p w14:paraId="249AA7E9">
            <w:pPr>
              <w:pStyle w:val="24"/>
              <w:autoSpaceDE w:val="0"/>
              <w:autoSpaceDN w:val="0"/>
              <w:spacing w:before="0" w:after="0" w:line="24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pacing w:val="1"/>
                <w:sz w:val="24"/>
                <w:highlight w:val="none"/>
                <w:lang w:eastAsia="zh-CN"/>
              </w:rPr>
              <w:t>传真电话</w:t>
            </w:r>
          </w:p>
        </w:tc>
        <w:tc>
          <w:tcPr>
            <w:tcW w:w="6592" w:type="dxa"/>
            <w:gridSpan w:val="2"/>
            <w:noWrap w:val="0"/>
            <w:vAlign w:val="center"/>
          </w:tcPr>
          <w:p w14:paraId="7C475FCA">
            <w:pPr>
              <w:spacing w:line="360" w:lineRule="auto"/>
              <w:jc w:val="center"/>
              <w:rPr>
                <w:rFonts w:hint="eastAsia" w:ascii="宋体" w:hAnsi="宋体" w:eastAsia="宋体" w:cs="宋体"/>
                <w:sz w:val="24"/>
                <w:highlight w:val="none"/>
              </w:rPr>
            </w:pPr>
          </w:p>
        </w:tc>
        <w:tc>
          <w:tcPr>
            <w:tcW w:w="810" w:type="dxa"/>
            <w:vMerge w:val="continue"/>
            <w:tcBorders>
              <w:right w:val="single" w:color="auto" w:sz="4" w:space="0"/>
            </w:tcBorders>
            <w:noWrap w:val="0"/>
            <w:vAlign w:val="top"/>
          </w:tcPr>
          <w:p w14:paraId="17C57E38">
            <w:pPr>
              <w:spacing w:line="360" w:lineRule="auto"/>
              <w:rPr>
                <w:rFonts w:hint="eastAsia" w:ascii="宋体" w:hAnsi="宋体" w:eastAsia="宋体" w:cs="宋体"/>
                <w:sz w:val="24"/>
                <w:highlight w:val="none"/>
              </w:rPr>
            </w:pPr>
          </w:p>
        </w:tc>
      </w:tr>
      <w:tr w14:paraId="48F3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98" w:type="dxa"/>
            <w:noWrap w:val="0"/>
            <w:vAlign w:val="center"/>
          </w:tcPr>
          <w:p w14:paraId="24A7F65A">
            <w:pPr>
              <w:pStyle w:val="24"/>
              <w:autoSpaceDE w:val="0"/>
              <w:autoSpaceDN w:val="0"/>
              <w:spacing w:before="0" w:after="0" w:line="24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pacing w:val="1"/>
                <w:sz w:val="24"/>
                <w:highlight w:val="none"/>
                <w:lang w:eastAsia="zh-CN"/>
              </w:rPr>
              <w:t>移动电话</w:t>
            </w:r>
          </w:p>
        </w:tc>
        <w:tc>
          <w:tcPr>
            <w:tcW w:w="6592" w:type="dxa"/>
            <w:gridSpan w:val="2"/>
            <w:tcBorders>
              <w:bottom w:val="single" w:color="auto" w:sz="4" w:space="0"/>
            </w:tcBorders>
            <w:noWrap w:val="0"/>
            <w:vAlign w:val="center"/>
          </w:tcPr>
          <w:p w14:paraId="1DB39269">
            <w:pPr>
              <w:spacing w:line="360" w:lineRule="auto"/>
              <w:jc w:val="center"/>
              <w:rPr>
                <w:rFonts w:hint="eastAsia" w:ascii="宋体" w:hAnsi="宋体" w:eastAsia="宋体" w:cs="宋体"/>
                <w:sz w:val="24"/>
                <w:highlight w:val="none"/>
              </w:rPr>
            </w:pPr>
          </w:p>
        </w:tc>
        <w:tc>
          <w:tcPr>
            <w:tcW w:w="810" w:type="dxa"/>
            <w:vMerge w:val="continue"/>
            <w:tcBorders>
              <w:bottom w:val="single" w:color="auto" w:sz="4" w:space="0"/>
              <w:right w:val="single" w:color="auto" w:sz="4" w:space="0"/>
            </w:tcBorders>
            <w:noWrap w:val="0"/>
            <w:vAlign w:val="top"/>
          </w:tcPr>
          <w:p w14:paraId="3B6D75CA">
            <w:pPr>
              <w:spacing w:line="360" w:lineRule="auto"/>
              <w:rPr>
                <w:rFonts w:hint="eastAsia" w:ascii="宋体" w:hAnsi="宋体" w:eastAsia="宋体" w:cs="宋体"/>
                <w:sz w:val="24"/>
                <w:highlight w:val="none"/>
              </w:rPr>
            </w:pPr>
          </w:p>
        </w:tc>
      </w:tr>
    </w:tbl>
    <w:p w14:paraId="0AD33176">
      <w:pPr>
        <w:spacing w:line="360" w:lineRule="exact"/>
        <w:rPr>
          <w:rFonts w:hint="eastAsia" w:ascii="宋体" w:hAnsi="宋体" w:eastAsia="宋体" w:cs="宋体"/>
          <w:sz w:val="24"/>
          <w:highlight w:val="none"/>
        </w:rPr>
      </w:pPr>
    </w:p>
    <w:p w14:paraId="10317B4C">
      <w:pPr>
        <w:pStyle w:val="24"/>
        <w:framePr w:w="450" w:wrap="around" w:vAnchor="margin" w:hAnchor="text" w:x="11059" w:y="5088"/>
        <w:widowControl w:val="0"/>
        <w:autoSpaceDE w:val="0"/>
        <w:autoSpaceDN w:val="0"/>
        <w:spacing w:before="0" w:after="0" w:line="180" w:lineRule="exact"/>
        <w:jc w:val="left"/>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采</w:t>
      </w:r>
    </w:p>
    <w:p w14:paraId="4C399003">
      <w:pPr>
        <w:pStyle w:val="24"/>
        <w:framePr w:w="450" w:wrap="around" w:vAnchor="margin" w:hAnchor="text" w:x="11059" w:y="5088"/>
        <w:widowControl w:val="0"/>
        <w:autoSpaceDE w:val="0"/>
        <w:autoSpaceDN w:val="0"/>
        <w:spacing w:before="0" w:after="0" w:line="180" w:lineRule="exact"/>
        <w:jc w:val="left"/>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购</w:t>
      </w:r>
    </w:p>
    <w:p w14:paraId="5DD24D69">
      <w:pPr>
        <w:pStyle w:val="24"/>
        <w:framePr w:w="450" w:wrap="around" w:vAnchor="margin" w:hAnchor="text" w:x="11059" w:y="5088"/>
        <w:widowControl w:val="0"/>
        <w:autoSpaceDE w:val="0"/>
        <w:autoSpaceDN w:val="0"/>
        <w:spacing w:before="0" w:after="0" w:line="182" w:lineRule="exact"/>
        <w:jc w:val="left"/>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单</w:t>
      </w:r>
    </w:p>
    <w:p w14:paraId="60DD4989">
      <w:pPr>
        <w:pStyle w:val="24"/>
        <w:framePr w:w="450" w:wrap="around" w:vAnchor="margin" w:hAnchor="text" w:x="11059" w:y="5088"/>
        <w:widowControl w:val="0"/>
        <w:autoSpaceDE w:val="0"/>
        <w:autoSpaceDN w:val="0"/>
        <w:spacing w:before="0" w:after="0" w:line="180" w:lineRule="exact"/>
        <w:jc w:val="left"/>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位</w:t>
      </w:r>
    </w:p>
    <w:p w14:paraId="7E38BB2F">
      <w:pPr>
        <w:pStyle w:val="24"/>
        <w:framePr w:w="450" w:wrap="around" w:vAnchor="margin" w:hAnchor="text" w:x="11059" w:y="5088"/>
        <w:widowControl w:val="0"/>
        <w:autoSpaceDE w:val="0"/>
        <w:autoSpaceDN w:val="0"/>
        <w:spacing w:before="0" w:after="0" w:line="180" w:lineRule="exact"/>
        <w:jc w:val="left"/>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留</w:t>
      </w:r>
    </w:p>
    <w:p w14:paraId="2EBEAB50">
      <w:pPr>
        <w:pStyle w:val="24"/>
        <w:framePr w:w="450" w:wrap="around" w:vAnchor="margin" w:hAnchor="text" w:x="11059" w:y="5088"/>
        <w:widowControl w:val="0"/>
        <w:autoSpaceDE w:val="0"/>
        <w:autoSpaceDN w:val="0"/>
        <w:spacing w:before="0" w:after="0" w:line="180" w:lineRule="exact"/>
        <w:jc w:val="left"/>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存</w:t>
      </w:r>
    </w:p>
    <w:p w14:paraId="7CB77AC7">
      <w:pPr>
        <w:pStyle w:val="24"/>
        <w:widowControl w:val="0"/>
        <w:autoSpaceDE w:val="0"/>
        <w:autoSpaceDN w:val="0"/>
        <w:spacing w:before="0" w:after="0" w:line="24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w:t>
      </w:r>
      <w:r>
        <w:rPr>
          <w:rFonts w:hint="eastAsia" w:ascii="宋体" w:hAnsi="宋体" w:eastAsia="宋体" w:cs="宋体"/>
          <w:color w:val="000000"/>
          <w:spacing w:val="2"/>
          <w:sz w:val="21"/>
          <w:highlight w:val="none"/>
          <w:lang w:eastAsia="zh-CN"/>
        </w:rPr>
        <w:t>（请响应人在此加盖骑缝公章）</w:t>
      </w:r>
      <w:r>
        <w:rPr>
          <w:rFonts w:hint="eastAsia" w:ascii="宋体" w:hAnsi="宋体" w:eastAsia="宋体" w:cs="宋体"/>
          <w:color w:val="000000"/>
          <w:sz w:val="24"/>
          <w:highlight w:val="none"/>
          <w:lang w:eastAsia="zh-CN"/>
        </w:rPr>
        <w:t>………………………………</w:t>
      </w:r>
    </w:p>
    <w:p w14:paraId="6A65AE9C">
      <w:pPr>
        <w:pStyle w:val="24"/>
        <w:widowControl w:val="0"/>
        <w:autoSpaceDE w:val="0"/>
        <w:autoSpaceDN w:val="0"/>
        <w:spacing w:before="0" w:after="0" w:line="360" w:lineRule="exact"/>
        <w:jc w:val="center"/>
        <w:rPr>
          <w:rFonts w:hint="eastAsia" w:ascii="宋体" w:hAnsi="宋体" w:eastAsia="宋体" w:cs="宋体"/>
          <w:b/>
          <w:bCs/>
          <w:color w:val="000000"/>
          <w:spacing w:val="1"/>
          <w:sz w:val="24"/>
          <w:szCs w:val="18"/>
          <w:highlight w:val="none"/>
          <w:lang w:eastAsia="zh-CN"/>
        </w:rPr>
      </w:pPr>
      <w:r>
        <w:rPr>
          <w:rFonts w:hint="eastAsia" w:ascii="宋体" w:hAnsi="宋体" w:eastAsia="宋体" w:cs="宋体"/>
          <w:b/>
          <w:bCs/>
          <w:color w:val="000000"/>
          <w:spacing w:val="1"/>
          <w:sz w:val="24"/>
          <w:szCs w:val="18"/>
          <w:highlight w:val="none"/>
          <w:lang w:eastAsia="zh-CN"/>
        </w:rPr>
        <w:t>响应人参与现场踏勘确认函</w:t>
      </w:r>
    </w:p>
    <w:tbl>
      <w:tblPr>
        <w:tblStyle w:val="16"/>
        <w:tblpPr w:leftFromText="180" w:rightFromText="180" w:vertAnchor="text" w:horzAnchor="page" w:tblpX="1635" w:tblpY="32"/>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6585"/>
        <w:gridCol w:w="810"/>
      </w:tblGrid>
      <w:tr w14:paraId="15A3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51" w:type="dxa"/>
            <w:noWrap w:val="0"/>
            <w:vAlign w:val="center"/>
          </w:tcPr>
          <w:p w14:paraId="09D95071">
            <w:pPr>
              <w:pStyle w:val="24"/>
              <w:autoSpaceDE w:val="0"/>
              <w:autoSpaceDN w:val="0"/>
              <w:spacing w:before="0" w:after="0" w:line="240" w:lineRule="exact"/>
              <w:jc w:val="center"/>
              <w:rPr>
                <w:rFonts w:hint="eastAsia" w:ascii="宋体" w:hAnsi="宋体" w:eastAsia="宋体" w:cs="宋体"/>
                <w:color w:val="000000"/>
                <w:sz w:val="20"/>
                <w:szCs w:val="18"/>
                <w:highlight w:val="none"/>
                <w:lang w:eastAsia="zh-CN"/>
              </w:rPr>
            </w:pPr>
            <w:r>
              <w:rPr>
                <w:rFonts w:hint="eastAsia" w:ascii="宋体" w:hAnsi="宋体" w:eastAsia="宋体" w:cs="宋体"/>
                <w:color w:val="000000"/>
                <w:spacing w:val="1"/>
                <w:sz w:val="20"/>
                <w:szCs w:val="18"/>
                <w:highlight w:val="none"/>
                <w:lang w:eastAsia="zh-CN"/>
              </w:rPr>
              <w:t>项目名称</w:t>
            </w:r>
          </w:p>
        </w:tc>
        <w:tc>
          <w:tcPr>
            <w:tcW w:w="6585" w:type="dxa"/>
            <w:tcBorders>
              <w:top w:val="single" w:color="auto" w:sz="4" w:space="0"/>
            </w:tcBorders>
            <w:noWrap w:val="0"/>
            <w:vAlign w:val="center"/>
          </w:tcPr>
          <w:p w14:paraId="3F90F838">
            <w:pPr>
              <w:pStyle w:val="24"/>
              <w:autoSpaceDE w:val="0"/>
              <w:autoSpaceDN w:val="0"/>
              <w:spacing w:before="0" w:after="0" w:line="240" w:lineRule="exact"/>
              <w:jc w:val="center"/>
              <w:rPr>
                <w:rFonts w:hint="eastAsia" w:ascii="宋体" w:hAnsi="宋体" w:eastAsia="宋体" w:cs="宋体"/>
                <w:color w:val="000000"/>
                <w:sz w:val="20"/>
                <w:szCs w:val="18"/>
                <w:highlight w:val="none"/>
                <w:lang w:eastAsia="zh-CN"/>
              </w:rPr>
            </w:pPr>
            <w:r>
              <w:rPr>
                <w:rFonts w:hint="eastAsia" w:ascii="宋体" w:hAnsi="宋体" w:eastAsia="宋体" w:cs="宋体"/>
                <w:color w:val="000000"/>
                <w:spacing w:val="60"/>
                <w:sz w:val="20"/>
                <w:szCs w:val="18"/>
                <w:highlight w:val="none"/>
                <w:lang w:eastAsia="zh-CN"/>
              </w:rPr>
              <w:t xml:space="preserve"> </w:t>
            </w:r>
            <w:r>
              <w:rPr>
                <w:rFonts w:hint="eastAsia" w:ascii="宋体" w:hAnsi="宋体" w:eastAsia="宋体" w:cs="宋体"/>
                <w:color w:val="000000"/>
                <w:sz w:val="20"/>
                <w:szCs w:val="18"/>
                <w:highlight w:val="none"/>
                <w:u w:val="single"/>
                <w:lang w:eastAsia="zh-CN"/>
              </w:rPr>
              <w:t>&lt;</w:t>
            </w:r>
            <w:r>
              <w:rPr>
                <w:rFonts w:hint="eastAsia" w:ascii="宋体" w:hAnsi="宋体" w:eastAsia="宋体" w:cs="宋体"/>
                <w:color w:val="000000"/>
                <w:sz w:val="20"/>
                <w:szCs w:val="18"/>
                <w:highlight w:val="none"/>
                <w:u w:val="single"/>
                <w:lang w:val="en-US" w:eastAsia="zh-CN"/>
              </w:rPr>
              <w:t xml:space="preserve">      </w:t>
            </w:r>
            <w:r>
              <w:rPr>
                <w:rFonts w:hint="eastAsia" w:ascii="宋体" w:hAnsi="宋体" w:eastAsia="宋体" w:cs="宋体"/>
                <w:color w:val="000000"/>
                <w:sz w:val="20"/>
                <w:szCs w:val="18"/>
                <w:highlight w:val="none"/>
                <w:u w:val="single"/>
                <w:lang w:eastAsia="zh-CN"/>
              </w:rPr>
              <w:t>项目名称</w:t>
            </w:r>
            <w:r>
              <w:rPr>
                <w:rFonts w:hint="eastAsia" w:ascii="宋体" w:hAnsi="宋体" w:eastAsia="宋体" w:cs="宋体"/>
                <w:color w:val="000000"/>
                <w:sz w:val="20"/>
                <w:szCs w:val="18"/>
                <w:highlight w:val="none"/>
                <w:u w:val="single"/>
                <w:lang w:val="en-US" w:eastAsia="zh-CN"/>
              </w:rPr>
              <w:t xml:space="preserve">     </w:t>
            </w:r>
            <w:r>
              <w:rPr>
                <w:rFonts w:hint="eastAsia" w:ascii="宋体" w:hAnsi="宋体" w:eastAsia="宋体" w:cs="宋体"/>
                <w:color w:val="000000"/>
                <w:sz w:val="20"/>
                <w:szCs w:val="18"/>
                <w:highlight w:val="none"/>
                <w:u w:val="single"/>
                <w:lang w:eastAsia="zh-CN"/>
              </w:rPr>
              <w:t>&gt;</w:t>
            </w:r>
            <w:r>
              <w:rPr>
                <w:rFonts w:hint="eastAsia" w:ascii="宋体" w:hAnsi="宋体" w:eastAsia="宋体" w:cs="宋体"/>
                <w:color w:val="000000"/>
                <w:spacing w:val="60"/>
                <w:sz w:val="20"/>
                <w:szCs w:val="18"/>
                <w:highlight w:val="none"/>
                <w:lang w:eastAsia="zh-CN"/>
              </w:rPr>
              <w:t xml:space="preserve"> </w:t>
            </w:r>
            <w:r>
              <w:rPr>
                <w:rFonts w:hint="eastAsia" w:ascii="宋体" w:hAnsi="宋体" w:eastAsia="宋体" w:cs="宋体"/>
                <w:color w:val="000000"/>
                <w:sz w:val="20"/>
                <w:szCs w:val="18"/>
                <w:highlight w:val="none"/>
                <w:lang w:eastAsia="zh-CN"/>
              </w:rPr>
              <w:t>项目</w:t>
            </w:r>
          </w:p>
        </w:tc>
        <w:tc>
          <w:tcPr>
            <w:tcW w:w="810" w:type="dxa"/>
            <w:vMerge w:val="restart"/>
            <w:tcBorders>
              <w:top w:val="single" w:color="auto" w:sz="4" w:space="0"/>
              <w:right w:val="single" w:color="auto" w:sz="4" w:space="0"/>
            </w:tcBorders>
            <w:noWrap w:val="0"/>
            <w:vAlign w:val="top"/>
          </w:tcPr>
          <w:p w14:paraId="24936B60">
            <w:pPr>
              <w:pStyle w:val="24"/>
              <w:widowControl w:val="0"/>
              <w:autoSpaceDE w:val="0"/>
              <w:autoSpaceDN w:val="0"/>
              <w:spacing w:before="0" w:after="0" w:line="360" w:lineRule="auto"/>
              <w:ind w:firstLine="90" w:firstLineChars="50"/>
              <w:jc w:val="left"/>
              <w:rPr>
                <w:rFonts w:hint="eastAsia" w:ascii="宋体" w:hAnsi="宋体" w:eastAsia="宋体" w:cs="宋体"/>
                <w:color w:val="000000"/>
                <w:sz w:val="18"/>
                <w:highlight w:val="none"/>
                <w:lang w:eastAsia="zh-CN"/>
              </w:rPr>
            </w:pPr>
          </w:p>
          <w:p w14:paraId="0F0BFFE9">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第</w:t>
            </w:r>
          </w:p>
          <w:p w14:paraId="3272E49F">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二</w:t>
            </w:r>
          </w:p>
          <w:p w14:paraId="592AAF9A">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联</w:t>
            </w:r>
          </w:p>
          <w:p w14:paraId="3275AAC2">
            <w:pPr>
              <w:pStyle w:val="24"/>
              <w:widowControl w:val="0"/>
              <w:autoSpaceDE w:val="0"/>
              <w:autoSpaceDN w:val="0"/>
              <w:spacing w:before="0" w:after="0" w:line="360" w:lineRule="auto"/>
              <w:ind w:firstLine="90" w:firstLineChars="50"/>
              <w:jc w:val="left"/>
              <w:rPr>
                <w:rFonts w:hint="eastAsia" w:ascii="宋体" w:hAnsi="宋体" w:eastAsia="宋体" w:cs="宋体"/>
                <w:color w:val="000000"/>
                <w:sz w:val="18"/>
                <w:highlight w:val="none"/>
                <w:lang w:eastAsia="zh-CN"/>
              </w:rPr>
            </w:pPr>
          </w:p>
        </w:tc>
      </w:tr>
      <w:tr w14:paraId="1344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51" w:type="dxa"/>
            <w:noWrap w:val="0"/>
            <w:vAlign w:val="center"/>
          </w:tcPr>
          <w:p w14:paraId="31C1CDCD">
            <w:pPr>
              <w:pStyle w:val="24"/>
              <w:autoSpaceDE w:val="0"/>
              <w:autoSpaceDN w:val="0"/>
              <w:spacing w:before="0" w:after="0" w:line="581" w:lineRule="exact"/>
              <w:jc w:val="center"/>
              <w:rPr>
                <w:rFonts w:hint="eastAsia" w:ascii="宋体" w:hAnsi="宋体" w:eastAsia="宋体" w:cs="宋体"/>
                <w:color w:val="000000"/>
                <w:sz w:val="20"/>
                <w:szCs w:val="18"/>
                <w:highlight w:val="none"/>
                <w:lang w:eastAsia="zh-CN"/>
              </w:rPr>
            </w:pPr>
            <w:r>
              <w:rPr>
                <w:rFonts w:hint="eastAsia" w:ascii="宋体" w:hAnsi="宋体" w:eastAsia="宋体" w:cs="宋体"/>
                <w:color w:val="000000"/>
                <w:spacing w:val="1"/>
                <w:sz w:val="20"/>
                <w:szCs w:val="18"/>
                <w:highlight w:val="none"/>
                <w:lang w:eastAsia="zh-CN"/>
              </w:rPr>
              <w:t>项目编号</w:t>
            </w:r>
          </w:p>
        </w:tc>
        <w:tc>
          <w:tcPr>
            <w:tcW w:w="6585" w:type="dxa"/>
            <w:noWrap w:val="0"/>
            <w:vAlign w:val="center"/>
          </w:tcPr>
          <w:p w14:paraId="37C9B1F2">
            <w:pPr>
              <w:pStyle w:val="24"/>
              <w:autoSpaceDE w:val="0"/>
              <w:autoSpaceDN w:val="0"/>
              <w:spacing w:before="0" w:after="0" w:line="581" w:lineRule="exact"/>
              <w:ind w:left="1560"/>
              <w:rPr>
                <w:rFonts w:hint="eastAsia" w:ascii="宋体" w:hAnsi="宋体" w:eastAsia="宋体" w:cs="宋体"/>
                <w:color w:val="000000"/>
                <w:sz w:val="20"/>
                <w:szCs w:val="18"/>
                <w:highlight w:val="none"/>
                <w:lang w:eastAsia="zh-CN"/>
              </w:rPr>
            </w:pPr>
            <w:r>
              <w:rPr>
                <w:rFonts w:hint="eastAsia" w:ascii="宋体" w:hAnsi="宋体" w:eastAsia="宋体" w:cs="宋体"/>
                <w:color w:val="000000"/>
                <w:sz w:val="20"/>
                <w:szCs w:val="18"/>
                <w:highlight w:val="none"/>
                <w:lang w:eastAsia="zh-CN"/>
              </w:rPr>
              <w:t>&lt;</w:t>
            </w:r>
            <w:r>
              <w:rPr>
                <w:rFonts w:hint="eastAsia" w:ascii="宋体" w:hAnsi="宋体" w:eastAsia="宋体" w:cs="宋体"/>
                <w:color w:val="000000"/>
                <w:sz w:val="20"/>
                <w:szCs w:val="18"/>
                <w:highlight w:val="none"/>
                <w:lang w:val="en-US" w:eastAsia="zh-CN"/>
              </w:rPr>
              <w:t xml:space="preserve">     </w:t>
            </w:r>
            <w:r>
              <w:rPr>
                <w:rFonts w:hint="eastAsia" w:ascii="宋体" w:hAnsi="宋体" w:eastAsia="宋体" w:cs="宋体"/>
                <w:color w:val="000000"/>
                <w:sz w:val="20"/>
                <w:szCs w:val="18"/>
                <w:highlight w:val="none"/>
                <w:lang w:eastAsia="zh-CN"/>
              </w:rPr>
              <w:t>项目编号</w:t>
            </w:r>
            <w:r>
              <w:rPr>
                <w:rFonts w:hint="eastAsia" w:ascii="宋体" w:hAnsi="宋体" w:eastAsia="宋体" w:cs="宋体"/>
                <w:color w:val="000000"/>
                <w:sz w:val="20"/>
                <w:szCs w:val="18"/>
                <w:highlight w:val="none"/>
                <w:lang w:val="en-US" w:eastAsia="zh-CN"/>
              </w:rPr>
              <w:t xml:space="preserve">     </w:t>
            </w:r>
            <w:r>
              <w:rPr>
                <w:rFonts w:hint="eastAsia" w:ascii="宋体" w:hAnsi="宋体" w:eastAsia="宋体" w:cs="宋体"/>
                <w:color w:val="000000"/>
                <w:sz w:val="20"/>
                <w:szCs w:val="18"/>
                <w:highlight w:val="none"/>
                <w:lang w:eastAsia="zh-CN"/>
              </w:rPr>
              <w:t>&gt;</w:t>
            </w:r>
          </w:p>
        </w:tc>
        <w:tc>
          <w:tcPr>
            <w:tcW w:w="810" w:type="dxa"/>
            <w:vMerge w:val="continue"/>
            <w:tcBorders>
              <w:bottom w:val="single" w:color="auto" w:sz="4" w:space="0"/>
              <w:right w:val="single" w:color="auto" w:sz="4" w:space="0"/>
            </w:tcBorders>
            <w:noWrap w:val="0"/>
            <w:vAlign w:val="top"/>
          </w:tcPr>
          <w:p w14:paraId="61F6EA7B">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highlight w:val="none"/>
                <w:lang w:eastAsia="zh-CN"/>
              </w:rPr>
            </w:pPr>
          </w:p>
        </w:tc>
      </w:tr>
      <w:tr w14:paraId="4720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51" w:type="dxa"/>
            <w:noWrap w:val="0"/>
            <w:vAlign w:val="center"/>
          </w:tcPr>
          <w:p w14:paraId="61728453">
            <w:pPr>
              <w:pStyle w:val="24"/>
              <w:autoSpaceDE w:val="0"/>
              <w:autoSpaceDN w:val="0"/>
              <w:spacing w:before="0" w:after="0" w:line="583" w:lineRule="exact"/>
              <w:ind w:left="120"/>
              <w:jc w:val="center"/>
              <w:rPr>
                <w:rFonts w:hint="eastAsia" w:ascii="宋体" w:hAnsi="宋体" w:eastAsia="宋体" w:cs="宋体"/>
                <w:color w:val="000000"/>
                <w:sz w:val="20"/>
                <w:szCs w:val="18"/>
                <w:highlight w:val="none"/>
                <w:lang w:eastAsia="zh-CN"/>
              </w:rPr>
            </w:pPr>
            <w:r>
              <w:rPr>
                <w:rFonts w:hint="eastAsia" w:ascii="宋体" w:hAnsi="宋体" w:eastAsia="宋体" w:cs="宋体"/>
                <w:b w:val="0"/>
                <w:bCs w:val="0"/>
                <w:color w:val="000000"/>
                <w:spacing w:val="1"/>
                <w:sz w:val="20"/>
                <w:szCs w:val="18"/>
                <w:highlight w:val="none"/>
                <w:lang w:eastAsia="zh-CN"/>
              </w:rPr>
              <w:t>响应人名称</w:t>
            </w:r>
          </w:p>
        </w:tc>
        <w:tc>
          <w:tcPr>
            <w:tcW w:w="6585" w:type="dxa"/>
            <w:noWrap w:val="0"/>
            <w:vAlign w:val="center"/>
          </w:tcPr>
          <w:p w14:paraId="16B5CF73">
            <w:pPr>
              <w:spacing w:line="360" w:lineRule="exact"/>
              <w:jc w:val="center"/>
              <w:rPr>
                <w:rFonts w:hint="eastAsia" w:ascii="宋体" w:hAnsi="宋体" w:eastAsia="宋体" w:cs="宋体"/>
                <w:sz w:val="20"/>
                <w:szCs w:val="15"/>
                <w:highlight w:val="none"/>
              </w:rPr>
            </w:pPr>
          </w:p>
        </w:tc>
        <w:tc>
          <w:tcPr>
            <w:tcW w:w="810" w:type="dxa"/>
            <w:vMerge w:val="restart"/>
            <w:tcBorders>
              <w:right w:val="single" w:color="auto" w:sz="4" w:space="0"/>
            </w:tcBorders>
            <w:noWrap w:val="0"/>
            <w:vAlign w:val="top"/>
          </w:tcPr>
          <w:p w14:paraId="53B59471">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p>
          <w:p w14:paraId="0553EE53">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p>
          <w:p w14:paraId="4F6B65D6">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响</w:t>
            </w:r>
          </w:p>
          <w:p w14:paraId="1A9ACAE3">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应</w:t>
            </w:r>
          </w:p>
          <w:p w14:paraId="68147357">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人</w:t>
            </w:r>
          </w:p>
          <w:p w14:paraId="4B2677B8">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留</w:t>
            </w:r>
          </w:p>
          <w:p w14:paraId="42AE7ED7">
            <w:pPr>
              <w:pStyle w:val="24"/>
              <w:widowControl w:val="0"/>
              <w:autoSpaceDE w:val="0"/>
              <w:autoSpaceDN w:val="0"/>
              <w:spacing w:before="0" w:after="0" w:line="360" w:lineRule="auto"/>
              <w:ind w:firstLine="90" w:firstLineChars="50"/>
              <w:jc w:val="center"/>
              <w:rPr>
                <w:rFonts w:hint="eastAsia" w:ascii="宋体" w:hAnsi="宋体" w:eastAsia="宋体" w:cs="宋体"/>
                <w:color w:val="000000"/>
                <w:sz w:val="18"/>
                <w:highlight w:val="none"/>
                <w:lang w:eastAsia="zh-CN"/>
              </w:rPr>
            </w:pPr>
            <w:r>
              <w:rPr>
                <w:rFonts w:hint="eastAsia" w:ascii="宋体" w:hAnsi="宋体" w:eastAsia="宋体" w:cs="宋体"/>
                <w:color w:val="000000"/>
                <w:sz w:val="18"/>
                <w:highlight w:val="none"/>
                <w:lang w:eastAsia="zh-CN"/>
              </w:rPr>
              <w:t>存</w:t>
            </w:r>
          </w:p>
          <w:p w14:paraId="2956E5E0">
            <w:pPr>
              <w:spacing w:line="360" w:lineRule="exact"/>
              <w:jc w:val="center"/>
              <w:rPr>
                <w:rFonts w:hint="eastAsia" w:ascii="宋体" w:hAnsi="宋体" w:eastAsia="宋体" w:cs="宋体"/>
                <w:sz w:val="20"/>
                <w:szCs w:val="15"/>
                <w:highlight w:val="none"/>
              </w:rPr>
            </w:pPr>
          </w:p>
        </w:tc>
      </w:tr>
      <w:tr w14:paraId="3B15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51" w:type="dxa"/>
            <w:noWrap w:val="0"/>
            <w:vAlign w:val="center"/>
          </w:tcPr>
          <w:p w14:paraId="7E3BA710">
            <w:pPr>
              <w:pStyle w:val="24"/>
              <w:autoSpaceDE w:val="0"/>
              <w:autoSpaceDN w:val="0"/>
              <w:spacing w:before="0" w:after="0" w:line="240" w:lineRule="exact"/>
              <w:jc w:val="center"/>
              <w:rPr>
                <w:rFonts w:hint="eastAsia" w:ascii="宋体" w:hAnsi="宋体" w:eastAsia="宋体" w:cs="宋体"/>
                <w:color w:val="000000"/>
                <w:sz w:val="20"/>
                <w:szCs w:val="18"/>
                <w:highlight w:val="none"/>
                <w:lang w:eastAsia="zh-CN"/>
              </w:rPr>
            </w:pPr>
            <w:r>
              <w:rPr>
                <w:rFonts w:hint="eastAsia" w:ascii="宋体" w:hAnsi="宋体" w:eastAsia="宋体" w:cs="宋体"/>
                <w:color w:val="000000"/>
                <w:spacing w:val="1"/>
                <w:sz w:val="20"/>
                <w:szCs w:val="18"/>
                <w:highlight w:val="none"/>
                <w:lang w:eastAsia="zh-CN"/>
              </w:rPr>
              <w:t>采购单位名称</w:t>
            </w:r>
          </w:p>
        </w:tc>
        <w:tc>
          <w:tcPr>
            <w:tcW w:w="6585" w:type="dxa"/>
            <w:noWrap w:val="0"/>
            <w:vAlign w:val="center"/>
          </w:tcPr>
          <w:p w14:paraId="5EE3FEE8">
            <w:pPr>
              <w:pStyle w:val="24"/>
              <w:autoSpaceDE w:val="0"/>
              <w:autoSpaceDN w:val="0"/>
              <w:spacing w:before="0" w:after="0" w:line="240" w:lineRule="exact"/>
              <w:jc w:val="center"/>
              <w:rPr>
                <w:rFonts w:hint="eastAsia" w:ascii="宋体" w:hAnsi="宋体" w:eastAsia="宋体" w:cs="宋体"/>
                <w:color w:val="000000"/>
                <w:sz w:val="20"/>
                <w:szCs w:val="18"/>
                <w:highlight w:val="none"/>
                <w:lang w:eastAsia="zh-CN"/>
              </w:rPr>
            </w:pPr>
            <w:r>
              <w:rPr>
                <w:rFonts w:hint="eastAsia" w:ascii="宋体" w:hAnsi="宋体" w:eastAsia="宋体" w:cs="宋体"/>
                <w:color w:val="000000"/>
                <w:sz w:val="20"/>
                <w:szCs w:val="18"/>
                <w:highlight w:val="none"/>
                <w:lang w:eastAsia="zh-CN"/>
              </w:rPr>
              <w:t>&lt;</w:t>
            </w:r>
            <w:r>
              <w:rPr>
                <w:rFonts w:hint="eastAsia" w:ascii="宋体" w:hAnsi="宋体" w:eastAsia="宋体" w:cs="宋体"/>
                <w:color w:val="000000"/>
                <w:sz w:val="20"/>
                <w:szCs w:val="18"/>
                <w:highlight w:val="none"/>
                <w:lang w:val="en-US" w:eastAsia="zh-CN"/>
              </w:rPr>
              <w:t xml:space="preserve">   </w:t>
            </w:r>
            <w:r>
              <w:rPr>
                <w:rFonts w:hint="eastAsia" w:ascii="宋体" w:hAnsi="宋体" w:eastAsia="宋体" w:cs="宋体"/>
                <w:color w:val="000000"/>
                <w:sz w:val="20"/>
                <w:szCs w:val="18"/>
                <w:highlight w:val="none"/>
                <w:lang w:eastAsia="zh-CN"/>
              </w:rPr>
              <w:t>采购单位名称</w:t>
            </w:r>
            <w:r>
              <w:rPr>
                <w:rFonts w:hint="eastAsia" w:ascii="宋体" w:hAnsi="宋体" w:eastAsia="宋体" w:cs="宋体"/>
                <w:color w:val="000000"/>
                <w:sz w:val="20"/>
                <w:szCs w:val="18"/>
                <w:highlight w:val="none"/>
                <w:lang w:val="en-US" w:eastAsia="zh-CN"/>
              </w:rPr>
              <w:t xml:space="preserve">   </w:t>
            </w:r>
            <w:r>
              <w:rPr>
                <w:rFonts w:hint="eastAsia" w:ascii="宋体" w:hAnsi="宋体" w:eastAsia="宋体" w:cs="宋体"/>
                <w:color w:val="000000"/>
                <w:sz w:val="20"/>
                <w:szCs w:val="18"/>
                <w:highlight w:val="none"/>
                <w:lang w:eastAsia="zh-CN"/>
              </w:rPr>
              <w:t>&gt;</w:t>
            </w:r>
          </w:p>
        </w:tc>
        <w:tc>
          <w:tcPr>
            <w:tcW w:w="810" w:type="dxa"/>
            <w:vMerge w:val="continue"/>
            <w:tcBorders>
              <w:right w:val="single" w:color="auto" w:sz="4" w:space="0"/>
            </w:tcBorders>
            <w:noWrap w:val="0"/>
            <w:vAlign w:val="top"/>
          </w:tcPr>
          <w:p w14:paraId="131C5664">
            <w:pPr>
              <w:pStyle w:val="24"/>
              <w:widowControl w:val="0"/>
              <w:autoSpaceDE w:val="0"/>
              <w:autoSpaceDN w:val="0"/>
              <w:spacing w:before="0" w:after="0" w:line="180" w:lineRule="exact"/>
              <w:ind w:firstLine="200" w:firstLineChars="100"/>
              <w:jc w:val="left"/>
              <w:rPr>
                <w:rFonts w:hint="eastAsia" w:ascii="宋体" w:hAnsi="宋体" w:eastAsia="宋体" w:cs="宋体"/>
                <w:sz w:val="20"/>
                <w:szCs w:val="18"/>
                <w:highlight w:val="none"/>
              </w:rPr>
            </w:pPr>
          </w:p>
        </w:tc>
      </w:tr>
      <w:tr w14:paraId="1C44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51" w:type="dxa"/>
            <w:noWrap w:val="0"/>
            <w:vAlign w:val="center"/>
          </w:tcPr>
          <w:p w14:paraId="3368AB21">
            <w:pPr>
              <w:pStyle w:val="24"/>
              <w:widowControl w:val="0"/>
              <w:autoSpaceDE w:val="0"/>
              <w:autoSpaceDN w:val="0"/>
              <w:spacing w:before="0" w:after="0" w:line="322" w:lineRule="exact"/>
              <w:jc w:val="center"/>
              <w:rPr>
                <w:rFonts w:hint="eastAsia" w:ascii="宋体" w:hAnsi="宋体" w:eastAsia="宋体" w:cs="宋体"/>
                <w:color w:val="000000"/>
                <w:spacing w:val="1"/>
                <w:sz w:val="16"/>
                <w:szCs w:val="18"/>
                <w:highlight w:val="none"/>
                <w:lang w:eastAsia="zh-CN"/>
              </w:rPr>
            </w:pPr>
            <w:r>
              <w:rPr>
                <w:rFonts w:hint="eastAsia" w:ascii="宋体" w:hAnsi="宋体" w:eastAsia="宋体" w:cs="宋体"/>
                <w:color w:val="000000"/>
                <w:spacing w:val="1"/>
                <w:sz w:val="16"/>
                <w:szCs w:val="18"/>
                <w:highlight w:val="none"/>
                <w:lang w:eastAsia="zh-CN"/>
              </w:rPr>
              <w:t>采购单位现场踏勘</w:t>
            </w:r>
          </w:p>
          <w:p w14:paraId="78178C85">
            <w:pPr>
              <w:pStyle w:val="24"/>
              <w:widowControl w:val="0"/>
              <w:autoSpaceDE w:val="0"/>
              <w:autoSpaceDN w:val="0"/>
              <w:spacing w:before="0" w:after="0" w:line="322" w:lineRule="exact"/>
              <w:jc w:val="center"/>
              <w:rPr>
                <w:rFonts w:hint="eastAsia" w:ascii="宋体" w:hAnsi="宋体" w:eastAsia="宋体" w:cs="宋体"/>
                <w:color w:val="000000"/>
                <w:spacing w:val="1"/>
                <w:sz w:val="16"/>
                <w:szCs w:val="18"/>
                <w:highlight w:val="none"/>
                <w:lang w:eastAsia="zh-CN"/>
              </w:rPr>
            </w:pPr>
            <w:r>
              <w:rPr>
                <w:rFonts w:hint="eastAsia" w:ascii="宋体" w:hAnsi="宋体" w:eastAsia="宋体" w:cs="宋体"/>
                <w:color w:val="000000"/>
                <w:spacing w:val="1"/>
                <w:sz w:val="16"/>
                <w:szCs w:val="18"/>
                <w:highlight w:val="none"/>
                <w:lang w:eastAsia="zh-CN"/>
              </w:rPr>
              <w:t>负责人签字</w:t>
            </w:r>
          </w:p>
        </w:tc>
        <w:tc>
          <w:tcPr>
            <w:tcW w:w="6585" w:type="dxa"/>
            <w:noWrap w:val="0"/>
            <w:vAlign w:val="center"/>
          </w:tcPr>
          <w:p w14:paraId="527CA6FE">
            <w:pPr>
              <w:pStyle w:val="24"/>
              <w:widowControl w:val="0"/>
              <w:autoSpaceDE w:val="0"/>
              <w:autoSpaceDN w:val="0"/>
              <w:spacing w:before="0" w:after="0" w:line="322" w:lineRule="exact"/>
              <w:jc w:val="center"/>
              <w:rPr>
                <w:rFonts w:hint="eastAsia" w:ascii="宋体" w:hAnsi="宋体" w:eastAsia="宋体" w:cs="宋体"/>
                <w:color w:val="000000"/>
                <w:spacing w:val="1"/>
                <w:sz w:val="16"/>
                <w:szCs w:val="18"/>
                <w:highlight w:val="none"/>
                <w:lang w:eastAsia="zh-CN"/>
              </w:rPr>
            </w:pPr>
          </w:p>
        </w:tc>
        <w:tc>
          <w:tcPr>
            <w:tcW w:w="810" w:type="dxa"/>
            <w:vMerge w:val="continue"/>
            <w:tcBorders>
              <w:right w:val="single" w:color="auto" w:sz="4" w:space="0"/>
            </w:tcBorders>
            <w:noWrap w:val="0"/>
            <w:vAlign w:val="top"/>
          </w:tcPr>
          <w:p w14:paraId="1863816D">
            <w:pPr>
              <w:spacing w:line="360" w:lineRule="exact"/>
              <w:rPr>
                <w:rFonts w:hint="eastAsia" w:ascii="宋体" w:hAnsi="宋体" w:eastAsia="宋体" w:cs="宋体"/>
                <w:sz w:val="20"/>
                <w:szCs w:val="15"/>
                <w:highlight w:val="none"/>
              </w:rPr>
            </w:pPr>
          </w:p>
        </w:tc>
      </w:tr>
      <w:tr w14:paraId="61EE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51" w:type="dxa"/>
            <w:noWrap w:val="0"/>
            <w:vAlign w:val="center"/>
          </w:tcPr>
          <w:p w14:paraId="517F4551">
            <w:pPr>
              <w:pStyle w:val="24"/>
              <w:autoSpaceDE w:val="0"/>
              <w:autoSpaceDN w:val="0"/>
              <w:spacing w:before="0" w:after="0" w:line="240" w:lineRule="exact"/>
              <w:jc w:val="center"/>
              <w:rPr>
                <w:rFonts w:hint="eastAsia" w:ascii="宋体" w:hAnsi="宋体" w:eastAsia="宋体" w:cs="宋体"/>
                <w:color w:val="000000"/>
                <w:sz w:val="20"/>
                <w:szCs w:val="18"/>
                <w:highlight w:val="none"/>
                <w:lang w:eastAsia="zh-CN"/>
              </w:rPr>
            </w:pPr>
            <w:r>
              <w:rPr>
                <w:rFonts w:hint="eastAsia" w:ascii="宋体" w:hAnsi="宋体" w:eastAsia="宋体" w:cs="宋体"/>
                <w:color w:val="000000"/>
                <w:spacing w:val="1"/>
                <w:sz w:val="20"/>
                <w:szCs w:val="18"/>
                <w:highlight w:val="none"/>
                <w:lang w:eastAsia="zh-CN"/>
              </w:rPr>
              <w:t>现场踏勘时间</w:t>
            </w:r>
          </w:p>
        </w:tc>
        <w:tc>
          <w:tcPr>
            <w:tcW w:w="6585" w:type="dxa"/>
            <w:noWrap w:val="0"/>
            <w:vAlign w:val="center"/>
          </w:tcPr>
          <w:p w14:paraId="1BCD3E3E">
            <w:pPr>
              <w:pStyle w:val="24"/>
              <w:widowControl w:val="0"/>
              <w:autoSpaceDE w:val="0"/>
              <w:autoSpaceDN w:val="0"/>
              <w:spacing w:before="0" w:after="0" w:line="240" w:lineRule="exact"/>
              <w:ind w:firstLine="600" w:firstLineChars="300"/>
              <w:jc w:val="center"/>
              <w:rPr>
                <w:rFonts w:hint="eastAsia" w:ascii="宋体" w:hAnsi="宋体" w:eastAsia="宋体" w:cs="宋体"/>
                <w:sz w:val="20"/>
                <w:szCs w:val="18"/>
                <w:highlight w:val="none"/>
              </w:rPr>
            </w:pPr>
            <w:r>
              <w:rPr>
                <w:rFonts w:hint="eastAsia" w:ascii="宋体" w:hAnsi="宋体" w:eastAsia="宋体" w:cs="宋体"/>
                <w:color w:val="000000"/>
                <w:sz w:val="20"/>
                <w:szCs w:val="18"/>
                <w:highlight w:val="none"/>
                <w:lang w:eastAsia="zh-CN"/>
              </w:rPr>
              <w:t>年      月      日      时      分</w:t>
            </w:r>
          </w:p>
        </w:tc>
        <w:tc>
          <w:tcPr>
            <w:tcW w:w="810" w:type="dxa"/>
            <w:vMerge w:val="continue"/>
            <w:tcBorders>
              <w:bottom w:val="single" w:color="auto" w:sz="4" w:space="0"/>
              <w:right w:val="single" w:color="auto" w:sz="4" w:space="0"/>
            </w:tcBorders>
            <w:noWrap w:val="0"/>
            <w:vAlign w:val="top"/>
          </w:tcPr>
          <w:p w14:paraId="217451F1">
            <w:pPr>
              <w:spacing w:line="360" w:lineRule="exact"/>
              <w:rPr>
                <w:rFonts w:hint="eastAsia" w:ascii="宋体" w:hAnsi="宋体" w:eastAsia="宋体" w:cs="宋体"/>
                <w:sz w:val="20"/>
                <w:szCs w:val="15"/>
                <w:highlight w:val="none"/>
              </w:rPr>
            </w:pPr>
          </w:p>
        </w:tc>
      </w:tr>
    </w:tbl>
    <w:p w14:paraId="187797E0">
      <w:pPr>
        <w:spacing w:before="240" w:beforeLines="100" w:after="240" w:afterLines="100" w:line="400" w:lineRule="exact"/>
        <w:ind w:firstLine="1260" w:firstLineChars="600"/>
        <w:jc w:val="left"/>
        <w:rPr>
          <w:rFonts w:hint="eastAsia" w:ascii="宋体" w:hAnsi="宋体" w:eastAsia="宋体" w:cs="宋体"/>
          <w:highlight w:val="none"/>
        </w:rPr>
      </w:pPr>
      <w:r>
        <w:rPr>
          <w:rFonts w:hint="eastAsia" w:ascii="宋体" w:hAnsi="宋体" w:eastAsia="宋体" w:cs="宋体"/>
          <w:highlight w:val="none"/>
        </w:rPr>
        <w:t>使用说明：本确认函用做</w:t>
      </w:r>
      <w:r>
        <w:rPr>
          <w:rFonts w:hint="eastAsia" w:ascii="宋体" w:hAnsi="宋体" w:eastAsia="宋体" w:cs="宋体"/>
          <w:b/>
          <w:bCs/>
          <w:highlight w:val="none"/>
        </w:rPr>
        <w:t>响应人</w:t>
      </w:r>
      <w:r>
        <w:rPr>
          <w:rFonts w:hint="eastAsia" w:ascii="宋体" w:hAnsi="宋体" w:eastAsia="宋体" w:cs="宋体"/>
          <w:highlight w:val="none"/>
        </w:rPr>
        <w:t>已进行现场踏勘的有效证明。</w:t>
      </w:r>
    </w:p>
    <w:sectPr>
      <w:headerReference r:id="rId13" w:type="default"/>
      <w:footerReference r:id="rId14" w:type="default"/>
      <w:pgSz w:w="12240" w:h="15840"/>
      <w:pgMar w:top="1440" w:right="1803" w:bottom="1440" w:left="1803" w:header="720" w:footer="720"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FBE8">
    <w:pPr>
      <w:pStyle w:val="9"/>
      <w:jc w:val="center"/>
    </w:pPr>
    <w:r>
      <w:rPr>
        <w:rFonts w:hint="eastAsia"/>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AF5A">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2</w:t>
    </w:r>
    <w:r>
      <w:fldChar w:fldCharType="end"/>
    </w:r>
  </w:p>
  <w:p w14:paraId="1A73F79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C9A8">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D6ED2">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739B">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02CEA">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102CEA">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AE84">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BC616">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7ABC616">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EC52A">
    <w:pPr>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3AEC0">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C3AEC0">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23C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6A5E">
    <w:pPr>
      <w:pStyle w:val="10"/>
      <w:framePr w:wrap="around" w:vAnchor="text" w:hAnchor="margin" w:xAlign="right" w:y="1"/>
      <w:rPr>
        <w:rStyle w:val="19"/>
      </w:rPr>
    </w:pPr>
    <w:r>
      <w:fldChar w:fldCharType="begin"/>
    </w:r>
    <w:r>
      <w:rPr>
        <w:rStyle w:val="19"/>
      </w:rPr>
      <w:instrText xml:space="preserve">PAGE  </w:instrText>
    </w:r>
    <w:r>
      <w:fldChar w:fldCharType="separate"/>
    </w:r>
    <w:r>
      <w:rPr>
        <w:rStyle w:val="19"/>
      </w:rPr>
      <w:t>2</w:t>
    </w:r>
    <w:r>
      <w:fldChar w:fldCharType="end"/>
    </w:r>
  </w:p>
  <w:p w14:paraId="3E949E10">
    <w:pPr>
      <w:pStyle w:val="1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2AF8">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38F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DE06B">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2248535</wp:posOffset>
              </wp:positionH>
              <wp:positionV relativeFrom="page">
                <wp:posOffset>988695</wp:posOffset>
              </wp:positionV>
              <wp:extent cx="114935" cy="26289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108960" cy="231775"/>
                      </a:xfrm>
                      <a:prstGeom prst="rect">
                        <a:avLst/>
                      </a:prstGeom>
                      <a:noFill/>
                      <a:ln>
                        <a:noFill/>
                      </a:ln>
                      <a:effectLst/>
                    </wps:spPr>
                    <wps:txbx>
                      <w:txbxContent>
                        <w:p w14:paraId="73931015">
                          <w:pPr>
                            <w:pStyle w:val="23"/>
                            <w:jc w:val="left"/>
                            <w:rPr>
                              <w:sz w:val="36"/>
                              <w:szCs w:val="36"/>
                            </w:rPr>
                          </w:pPr>
                        </w:p>
                      </w:txbxContent>
                    </wps:txbx>
                    <wps:bodyPr wrap="none" lIns="0" tIns="0" rIns="0" bIns="0">
                      <a:spAutoFit/>
                    </wps:bodyPr>
                  </wps:wsp>
                </a:graphicData>
              </a:graphic>
            </wp:anchor>
          </w:drawing>
        </mc:Choice>
        <mc:Fallback>
          <w:pict>
            <v:shape id="_x0000_s1026" o:spid="_x0000_s1026" o:spt="202" type="#_x0000_t202" style="position:absolute;left:0pt;margin-left:177.05pt;margin-top:77.85pt;height:20.7pt;width:9.05pt;mso-position-horizontal-relative:page;mso-position-vertical-relative:page;mso-wrap-style:none;z-index:-251657216;mso-width-relative:page;mso-height-relative:page;" filled="f" stroked="f" coordsize="21600,21600" o:gfxdata="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bwN41wAAAAsBAAAPAAAAAAAAAAEAIAAAACIAAABk&#10;cnMvZG93bnJldi54bWxQSwECFAAUAAAACACHTuJA54fMIs4BAACcAwAADgAAAAAAAAABACAAAAAm&#10;AQAAZHJzL2Uyb0RvYy54bWxQSwUGAAAAAAYABgBZAQAAZgUAAAAA&#10;">
              <v:fill on="f" focussize="0,0"/>
              <v:stroke on="f"/>
              <v:imagedata o:title=""/>
              <o:lock v:ext="edit" aspectratio="f"/>
              <v:textbox inset="0mm,0mm,0mm,0mm" style="mso-fit-shape-to-text:t;">
                <w:txbxContent>
                  <w:p w14:paraId="73931015">
                    <w:pPr>
                      <w:pStyle w:val="23"/>
                      <w:jc w:val="left"/>
                      <w:rPr>
                        <w:sz w:val="36"/>
                        <w:szCs w:val="3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C14D6"/>
    <w:multiLevelType w:val="multilevel"/>
    <w:tmpl w:val="2E7C14D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55EA3FA"/>
    <w:multiLevelType w:val="singleLevel"/>
    <w:tmpl w:val="555EA3FA"/>
    <w:lvl w:ilvl="0" w:tentative="0">
      <w:start w:val="1"/>
      <w:numFmt w:val="decimal"/>
      <w:suff w:val="nothing"/>
      <w:lvlText w:val="%1、"/>
      <w:lvlJc w:val="left"/>
    </w:lvl>
  </w:abstractNum>
  <w:abstractNum w:abstractNumId="2">
    <w:nsid w:val="555EA441"/>
    <w:multiLevelType w:val="singleLevel"/>
    <w:tmpl w:val="555EA441"/>
    <w:lvl w:ilvl="0" w:tentative="0">
      <w:start w:val="2"/>
      <w:numFmt w:val="decimal"/>
      <w:suff w:val="nothing"/>
      <w:lvlText w:val="%1."/>
      <w:lvlJc w:val="left"/>
    </w:lvl>
  </w:abstractNum>
  <w:abstractNum w:abstractNumId="3">
    <w:nsid w:val="555EBC7D"/>
    <w:multiLevelType w:val="singleLevel"/>
    <w:tmpl w:val="555EBC7D"/>
    <w:lvl w:ilvl="0" w:tentative="0">
      <w:start w:val="1"/>
      <w:numFmt w:val="decimal"/>
      <w:suff w:val="nothing"/>
      <w:lvlText w:val="%1."/>
      <w:lvlJc w:val="left"/>
    </w:lvl>
  </w:abstractNum>
  <w:abstractNum w:abstractNumId="4">
    <w:nsid w:val="555EBF3F"/>
    <w:multiLevelType w:val="singleLevel"/>
    <w:tmpl w:val="555EBF3F"/>
    <w:lvl w:ilvl="0" w:tentative="0">
      <w:start w:val="1"/>
      <w:numFmt w:val="decimal"/>
      <w:suff w:val="nothing"/>
      <w:lvlText w:val="%1."/>
      <w:lvlJc w:val="left"/>
    </w:lvl>
  </w:abstractNum>
  <w:abstractNum w:abstractNumId="5">
    <w:nsid w:val="555FE167"/>
    <w:multiLevelType w:val="singleLevel"/>
    <w:tmpl w:val="555FE167"/>
    <w:lvl w:ilvl="0" w:tentative="0">
      <w:start w:val="1"/>
      <w:numFmt w:val="decimal"/>
      <w:suff w:val="nothing"/>
      <w:lvlText w:val="%1."/>
      <w:lvlJc w:val="left"/>
    </w:lvl>
  </w:abstractNum>
  <w:abstractNum w:abstractNumId="6">
    <w:nsid w:val="555FE4F1"/>
    <w:multiLevelType w:val="singleLevel"/>
    <w:tmpl w:val="555FE4F1"/>
    <w:lvl w:ilvl="0" w:tentative="0">
      <w:start w:val="3"/>
      <w:numFmt w:val="decimal"/>
      <w:suff w:val="nothing"/>
      <w:lvlText w:val="%1."/>
      <w:lvlJc w:val="left"/>
    </w:lvl>
  </w:abstractNum>
  <w:abstractNum w:abstractNumId="7">
    <w:nsid w:val="555FE6ED"/>
    <w:multiLevelType w:val="singleLevel"/>
    <w:tmpl w:val="555FE6ED"/>
    <w:lvl w:ilvl="0" w:tentative="0">
      <w:start w:val="1"/>
      <w:numFmt w:val="decimal"/>
      <w:suff w:val="nothing"/>
      <w:lvlText w:val="%1."/>
      <w:lvlJc w:val="left"/>
    </w:lvl>
  </w:abstractNum>
  <w:abstractNum w:abstractNumId="8">
    <w:nsid w:val="555FEA6A"/>
    <w:multiLevelType w:val="singleLevel"/>
    <w:tmpl w:val="555FEA6A"/>
    <w:lvl w:ilvl="0" w:tentative="0">
      <w:start w:val="1"/>
      <w:numFmt w:val="decimal"/>
      <w:suff w:val="nothing"/>
      <w:lvlText w:val="（%1）"/>
      <w:lvlJc w:val="left"/>
    </w:lvl>
  </w:abstractNum>
  <w:abstractNum w:abstractNumId="9">
    <w:nsid w:val="555FEB6A"/>
    <w:multiLevelType w:val="singleLevel"/>
    <w:tmpl w:val="555FEB6A"/>
    <w:lvl w:ilvl="0" w:tentative="0">
      <w:start w:val="5"/>
      <w:numFmt w:val="decimal"/>
      <w:suff w:val="nothing"/>
      <w:lvlText w:val="%1."/>
      <w:lvlJc w:val="left"/>
    </w:lvl>
  </w:abstractNum>
  <w:abstractNum w:abstractNumId="10">
    <w:nsid w:val="6619F017"/>
    <w:multiLevelType w:val="multilevel"/>
    <w:tmpl w:val="6619F017"/>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7F"/>
    <w:rsid w:val="00110AB5"/>
    <w:rsid w:val="0050371B"/>
    <w:rsid w:val="00717F84"/>
    <w:rsid w:val="00813F03"/>
    <w:rsid w:val="0088517F"/>
    <w:rsid w:val="009B6B23"/>
    <w:rsid w:val="00AC02F4"/>
    <w:rsid w:val="00AE0614"/>
    <w:rsid w:val="00CB56FD"/>
    <w:rsid w:val="00DE0266"/>
    <w:rsid w:val="00E430EE"/>
    <w:rsid w:val="00F135FD"/>
    <w:rsid w:val="00FB1ECA"/>
    <w:rsid w:val="00FE309A"/>
    <w:rsid w:val="00FF2F0F"/>
    <w:rsid w:val="01570DF4"/>
    <w:rsid w:val="041A6AB3"/>
    <w:rsid w:val="0913212E"/>
    <w:rsid w:val="09E10052"/>
    <w:rsid w:val="0AA42404"/>
    <w:rsid w:val="0DFE7B03"/>
    <w:rsid w:val="0E1032A1"/>
    <w:rsid w:val="0E7B0A75"/>
    <w:rsid w:val="0FF36CB9"/>
    <w:rsid w:val="1876442F"/>
    <w:rsid w:val="19087A43"/>
    <w:rsid w:val="1AF51BB0"/>
    <w:rsid w:val="1CB72F9E"/>
    <w:rsid w:val="1DC46673"/>
    <w:rsid w:val="1DF8703A"/>
    <w:rsid w:val="1E5B7F7C"/>
    <w:rsid w:val="1E5D6763"/>
    <w:rsid w:val="1E6104C0"/>
    <w:rsid w:val="1EED5197"/>
    <w:rsid w:val="21635AC5"/>
    <w:rsid w:val="21E10DD6"/>
    <w:rsid w:val="25BE77F6"/>
    <w:rsid w:val="266323F2"/>
    <w:rsid w:val="26B02E2F"/>
    <w:rsid w:val="26E255B9"/>
    <w:rsid w:val="2A133C26"/>
    <w:rsid w:val="2B9F34F7"/>
    <w:rsid w:val="2C144A47"/>
    <w:rsid w:val="2EA414CB"/>
    <w:rsid w:val="2F14641D"/>
    <w:rsid w:val="2F3527BA"/>
    <w:rsid w:val="313903C4"/>
    <w:rsid w:val="314174A5"/>
    <w:rsid w:val="31785B8F"/>
    <w:rsid w:val="32375566"/>
    <w:rsid w:val="324457AC"/>
    <w:rsid w:val="34C645A0"/>
    <w:rsid w:val="351870FE"/>
    <w:rsid w:val="352670DE"/>
    <w:rsid w:val="366A793A"/>
    <w:rsid w:val="38CD6232"/>
    <w:rsid w:val="39E52313"/>
    <w:rsid w:val="3B835C38"/>
    <w:rsid w:val="3D1445CD"/>
    <w:rsid w:val="3F836EDA"/>
    <w:rsid w:val="405B287A"/>
    <w:rsid w:val="41212313"/>
    <w:rsid w:val="412B4B7E"/>
    <w:rsid w:val="435F439B"/>
    <w:rsid w:val="44663155"/>
    <w:rsid w:val="4809333E"/>
    <w:rsid w:val="4CE865CF"/>
    <w:rsid w:val="4E1F4272"/>
    <w:rsid w:val="501B08AF"/>
    <w:rsid w:val="510839BF"/>
    <w:rsid w:val="52F45CCD"/>
    <w:rsid w:val="543A57B1"/>
    <w:rsid w:val="57647D46"/>
    <w:rsid w:val="57BA4F51"/>
    <w:rsid w:val="58422359"/>
    <w:rsid w:val="5A2E383F"/>
    <w:rsid w:val="5A691CB0"/>
    <w:rsid w:val="5C62014C"/>
    <w:rsid w:val="5D2C3456"/>
    <w:rsid w:val="5DB0215A"/>
    <w:rsid w:val="5E18359A"/>
    <w:rsid w:val="5E303B80"/>
    <w:rsid w:val="5ED42388"/>
    <w:rsid w:val="604A1623"/>
    <w:rsid w:val="61F62CE1"/>
    <w:rsid w:val="655354DB"/>
    <w:rsid w:val="695138EE"/>
    <w:rsid w:val="696E5D73"/>
    <w:rsid w:val="69D449FB"/>
    <w:rsid w:val="6ABA4F8E"/>
    <w:rsid w:val="6B1A5A72"/>
    <w:rsid w:val="70652CA1"/>
    <w:rsid w:val="709027A3"/>
    <w:rsid w:val="70FA19B0"/>
    <w:rsid w:val="71476048"/>
    <w:rsid w:val="71B550D3"/>
    <w:rsid w:val="71DB657E"/>
    <w:rsid w:val="71F15DA2"/>
    <w:rsid w:val="72897D89"/>
    <w:rsid w:val="73E42F38"/>
    <w:rsid w:val="74173F18"/>
    <w:rsid w:val="7472485F"/>
    <w:rsid w:val="761F4E59"/>
    <w:rsid w:val="76CF5F86"/>
    <w:rsid w:val="78267E28"/>
    <w:rsid w:val="78D333C2"/>
    <w:rsid w:val="7D7110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numPr>
        <w:ilvl w:val="0"/>
        <w:numId w:val="1"/>
      </w:numPr>
      <w:spacing w:line="360" w:lineRule="auto"/>
      <w:jc w:val="center"/>
      <w:outlineLvl w:val="0"/>
    </w:pPr>
    <w:rPr>
      <w:rFonts w:ascii="黑体" w:hAnsi="黑体" w:eastAsia="宋体" w:cs="Times New Roman"/>
      <w:b/>
      <w:sz w:val="32"/>
      <w:szCs w:val="22"/>
      <w:lang w:val="en-US" w:eastAsia="zh-CN" w:bidi="ar-SA"/>
    </w:rPr>
  </w:style>
  <w:style w:type="paragraph" w:styleId="3">
    <w:name w:val="heading 2"/>
    <w:basedOn w:val="1"/>
    <w:next w:val="1"/>
    <w:qFormat/>
    <w:uiPriority w:val="0"/>
    <w:pPr>
      <w:keepNext/>
      <w:keepLines/>
      <w:spacing w:before="260" w:after="260" w:line="360" w:lineRule="auto"/>
      <w:outlineLvl w:val="1"/>
    </w:pPr>
    <w:rPr>
      <w:rFonts w:ascii="Arial" w:hAnsi="Arial" w:eastAsia="宋体"/>
      <w:b/>
      <w:bCs/>
      <w:sz w:val="28"/>
      <w:szCs w:val="32"/>
    </w:rPr>
  </w:style>
  <w:style w:type="paragraph" w:styleId="4">
    <w:name w:val="heading 3"/>
    <w:basedOn w:val="1"/>
    <w:next w:val="1"/>
    <w:qFormat/>
    <w:uiPriority w:val="0"/>
    <w:pPr>
      <w:keepNext/>
      <w:keepLines/>
      <w:spacing w:before="260" w:beforeLines="0" w:beforeAutospacing="0" w:after="260" w:afterLines="0" w:afterAutospacing="0" w:line="360" w:lineRule="auto"/>
      <w:outlineLvl w:val="2"/>
    </w:pPr>
    <w:rPr>
      <w:rFonts w:ascii="Calibri" w:hAnsi="Calibri" w:eastAsia="宋体"/>
      <w:b/>
      <w:sz w:val="24"/>
    </w:rPr>
  </w:style>
  <w:style w:type="paragraph" w:styleId="5">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szCs w:val="20"/>
    </w:rPr>
  </w:style>
  <w:style w:type="paragraph" w:styleId="7">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Block Text"/>
    <w:basedOn w:val="1"/>
    <w:qFormat/>
    <w:uiPriority w:val="0"/>
    <w:pPr>
      <w:adjustRightInd w:val="0"/>
      <w:ind w:left="420" w:right="33"/>
      <w:jc w:val="left"/>
      <w:textAlignment w:val="baseline"/>
    </w:pPr>
    <w:rPr>
      <w:kern w:val="0"/>
      <w:sz w:val="24"/>
      <w:szCs w:val="20"/>
    </w:r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qFormat/>
    <w:uiPriority w:val="0"/>
    <w:pPr>
      <w:widowControl/>
      <w:tabs>
        <w:tab w:val="left" w:pos="1260"/>
        <w:tab w:val="right" w:leader="dot" w:pos="9402"/>
      </w:tabs>
      <w:autoSpaceDE w:val="0"/>
      <w:autoSpaceDN w:val="0"/>
      <w:adjustRightInd w:val="0"/>
      <w:spacing w:line="440" w:lineRule="exact"/>
      <w:ind w:firstLine="105" w:firstLineChars="50"/>
      <w:jc w:val="left"/>
    </w:pPr>
    <w:rPr>
      <w:rFonts w:ascii="宋体" w:hAnsi="宋体" w:eastAsia="宋体" w:cs="黑体"/>
      <w:kern w:val="0"/>
      <w:szCs w:val="21"/>
    </w:rPr>
  </w:style>
  <w:style w:type="paragraph" w:styleId="12">
    <w:name w:val="toc 2"/>
    <w:basedOn w:val="1"/>
    <w:next w:val="1"/>
    <w:qFormat/>
    <w:uiPriority w:val="0"/>
    <w:pPr>
      <w:tabs>
        <w:tab w:val="right" w:leader="dot" w:pos="9345"/>
      </w:tabs>
      <w:ind w:left="210"/>
      <w:jc w:val="left"/>
    </w:pPr>
    <w:rPr>
      <w:b/>
      <w:smallCaps/>
      <w:sz w:val="32"/>
      <w:szCs w:val="32"/>
    </w:rPr>
  </w:style>
  <w:style w:type="paragraph" w:styleId="13">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4">
    <w:name w:val="Title"/>
    <w:basedOn w:val="1"/>
    <w:next w:val="1"/>
    <w:qFormat/>
    <w:uiPriority w:val="99"/>
    <w:pPr>
      <w:widowControl/>
      <w:spacing w:before="240" w:beforeLines="0" w:after="60" w:afterLines="0"/>
      <w:jc w:val="center"/>
      <w:outlineLvl w:val="0"/>
    </w:pPr>
    <w:rPr>
      <w:rFonts w:ascii="Arial" w:hAnsi="Arial" w:cs="Arial"/>
      <w:b/>
      <w:bCs/>
      <w:kern w:val="0"/>
      <w:sz w:val="44"/>
      <w:szCs w:val="32"/>
    </w:rPr>
  </w:style>
  <w:style w:type="paragraph" w:styleId="15">
    <w:name w:val="Body Text First Indent 2"/>
    <w:basedOn w:val="7"/>
    <w:qFormat/>
    <w:uiPriority w:val="0"/>
    <w:pPr>
      <w:widowControl w:val="0"/>
      <w:overflowPunct/>
      <w:autoSpaceDE/>
      <w:autoSpaceDN/>
      <w:adjustRightInd/>
      <w:spacing w:after="120" w:line="240" w:lineRule="auto"/>
      <w:ind w:left="420" w:leftChars="200" w:firstLine="420" w:firstLineChars="200"/>
      <w:textAlignment w:val="auto"/>
    </w:pPr>
    <w:rPr>
      <w:rFonts w:ascii="Calibri" w:hAnsi="Calibri" w:eastAsia="仿宋_GB2312" w:cs="Calibri"/>
      <w:spacing w:val="0"/>
      <w:kern w:val="2"/>
      <w:sz w:val="21"/>
      <w:szCs w:val="24"/>
      <w:lang w:val="en-US" w:eastAsia="zh-CN"/>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99"/>
    <w:rPr>
      <w:color w:val="0000FF"/>
      <w:u w:val="none"/>
    </w:rPr>
  </w:style>
  <w:style w:type="paragraph" w:customStyle="1" w:styleId="21">
    <w:name w:val="样式 样式 左侧:  2 字符 + 左侧:  0.85 厘米 首行缩进:  2 字符1"/>
    <w:basedOn w:val="1"/>
    <w:unhideWhenUsed/>
    <w:qFormat/>
    <w:uiPriority w:val="0"/>
    <w:pPr>
      <w:ind w:left="482" w:firstLine="200" w:firstLineChars="200"/>
    </w:pPr>
    <w:rPr>
      <w:rFonts w:hint="eastAsia" w:ascii="Calibri" w:hAnsi="Calibri"/>
    </w:rPr>
  </w:style>
  <w:style w:type="paragraph" w:customStyle="1" w:styleId="22">
    <w:name w:val="样式 正文11 + 首行缩进:  2 字符"/>
    <w:basedOn w:val="1"/>
    <w:qFormat/>
    <w:uiPriority w:val="0"/>
    <w:pPr>
      <w:ind w:firstLine="560"/>
    </w:pPr>
    <w:rPr>
      <w:rFonts w:ascii="宋体" w:hAnsi="宋体" w:eastAsia="微软雅黑" w:cs="宋体"/>
      <w:color w:val="FF0000"/>
      <w:szCs w:val="20"/>
    </w:rPr>
  </w:style>
  <w:style w:type="paragraph" w:customStyle="1" w:styleId="23">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24">
    <w:name w:val="Normal_48"/>
    <w:qFormat/>
    <w:uiPriority w:val="0"/>
    <w:pPr>
      <w:spacing w:before="120" w:after="240"/>
      <w:jc w:val="both"/>
    </w:pPr>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25691</Words>
  <Characters>27015</Characters>
  <Lines>2191</Lines>
  <Paragraphs>1770</Paragraphs>
  <TotalTime>47</TotalTime>
  <ScaleCrop>false</ScaleCrop>
  <LinksUpToDate>false</LinksUpToDate>
  <CharactersWithSpaces>27321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2022-11-25T06:20:00Z</dcterms:created>
  <dc:creator>Administrator</dc:creator>
  <cp:lastModifiedBy>攮你两刀</cp:lastModifiedBy>
  <dcterms:modified xsi:type="dcterms:W3CDTF">2025-07-16T03:15:33Z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46BD09FB25E740828B854ABAD559856F_13</vt:lpwstr>
  </property>
  <property fmtid="{D5CDD505-2E9C-101B-9397-08002B2CF9AE}" pid="4" name="KSOTemplateDocerSaveRecord">
    <vt:lpwstr>eyJoZGlkIjoiMmJiMDZiNjllMDA5YzM3ZDVjZWYzZTBmZTk3NjcyMTciLCJ1c2VySWQiOiI0NDM0NTY1NDYifQ==</vt:lpwstr>
  </property>
</Properties>
</file>