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9C872F">
      <w:pPr>
        <w:pageBreakBefore w:val="0"/>
        <w:tabs>
          <w:tab w:val="left" w:pos="3558"/>
        </w:tabs>
        <w:kinsoku/>
        <w:overflowPunct/>
        <w:topLinePunct w:val="0"/>
        <w:bidi w:val="0"/>
        <w:spacing w:beforeAutospacing="0" w:afterAutospacing="0" w:line="312" w:lineRule="auto"/>
        <w:jc w:val="center"/>
        <w:textAlignment w:val="auto"/>
        <w:rPr>
          <w:rFonts w:hint="eastAsia" w:ascii="宋体" w:hAnsi="宋体" w:eastAsia="宋体" w:cs="宋体"/>
          <w:b/>
          <w:bCs/>
          <w:i w:val="0"/>
          <w:iCs w:val="0"/>
          <w:color w:val="auto"/>
          <w:sz w:val="56"/>
          <w:szCs w:val="56"/>
          <w:highlight w:val="none"/>
          <w:lang w:eastAsia="zh-CN"/>
        </w:rPr>
      </w:pPr>
    </w:p>
    <w:p w14:paraId="39D4CBA0">
      <w:pPr>
        <w:widowControl/>
        <w:autoSpaceDE/>
        <w:autoSpaceDN/>
        <w:adjustRightInd/>
        <w:spacing w:line="360" w:lineRule="auto"/>
        <w:contextualSpacing/>
        <w:jc w:val="center"/>
        <w:rPr>
          <w:rFonts w:hint="default" w:ascii="宋体" w:hAnsi="宋体" w:eastAsia="宋体" w:cs="Times New Roman"/>
          <w:b/>
          <w:color w:val="auto"/>
          <w:kern w:val="0"/>
          <w:sz w:val="48"/>
          <w:szCs w:val="44"/>
          <w:lang w:val="en-US" w:eastAsia="zh-CN"/>
        </w:rPr>
      </w:pPr>
      <w:r>
        <w:rPr>
          <w:rFonts w:hint="eastAsia" w:ascii="宋体" w:hAnsi="宋体" w:cs="Times New Roman"/>
          <w:b/>
          <w:color w:val="auto"/>
          <w:kern w:val="0"/>
          <w:sz w:val="48"/>
          <w:szCs w:val="44"/>
          <w:lang w:val="en-US" w:eastAsia="zh-CN"/>
        </w:rPr>
        <w:t>公主岭市中心医院职工餐厅食品原料供应服务项目封闭式框架协议</w:t>
      </w:r>
    </w:p>
    <w:p w14:paraId="6C95669C">
      <w:pPr>
        <w:pStyle w:val="9"/>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lang w:val="en-US" w:eastAsia="zh-CN"/>
        </w:rPr>
      </w:pPr>
    </w:p>
    <w:p w14:paraId="20DA6A83">
      <w:pPr>
        <w:pStyle w:val="7"/>
        <w:pageBreakBefore w:val="0"/>
        <w:kinsoku/>
        <w:overflowPunct/>
        <w:topLinePunct w:val="0"/>
        <w:bidi w:val="0"/>
        <w:spacing w:beforeAutospacing="0" w:after="0" w:afterAutospacing="0" w:line="312" w:lineRule="auto"/>
        <w:textAlignment w:val="auto"/>
        <w:rPr>
          <w:rFonts w:hint="eastAsia" w:ascii="宋体" w:hAnsi="宋体" w:eastAsia="宋体" w:cs="宋体"/>
          <w:i w:val="0"/>
          <w:iCs w:val="0"/>
          <w:color w:val="auto"/>
          <w:sz w:val="20"/>
          <w:highlight w:val="none"/>
          <w:lang w:eastAsia="zh-CN"/>
        </w:rPr>
      </w:pPr>
    </w:p>
    <w:p w14:paraId="7379AACD">
      <w:pPr>
        <w:pStyle w:val="7"/>
        <w:pageBreakBefore w:val="0"/>
        <w:kinsoku/>
        <w:overflowPunct/>
        <w:topLinePunct w:val="0"/>
        <w:bidi w:val="0"/>
        <w:spacing w:beforeAutospacing="0" w:after="0" w:afterAutospacing="0" w:line="312" w:lineRule="auto"/>
        <w:textAlignment w:val="auto"/>
        <w:rPr>
          <w:rFonts w:hint="eastAsia" w:ascii="宋体" w:hAnsi="宋体" w:eastAsia="宋体" w:cs="宋体"/>
          <w:i w:val="0"/>
          <w:iCs w:val="0"/>
          <w:color w:val="auto"/>
          <w:sz w:val="20"/>
          <w:highlight w:val="none"/>
          <w:lang w:eastAsia="zh-CN"/>
        </w:rPr>
      </w:pPr>
    </w:p>
    <w:p w14:paraId="701C0AE4">
      <w:pPr>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lang w:eastAsia="zh-CN"/>
        </w:rPr>
      </w:pPr>
    </w:p>
    <w:p w14:paraId="6F518624">
      <w:pPr>
        <w:rPr>
          <w:rFonts w:hint="eastAsia"/>
          <w:color w:val="auto"/>
          <w:lang w:eastAsia="zh-CN"/>
        </w:rPr>
      </w:pPr>
    </w:p>
    <w:p w14:paraId="587285C8">
      <w:pPr>
        <w:pStyle w:val="7"/>
        <w:pageBreakBefore w:val="0"/>
        <w:kinsoku/>
        <w:overflowPunct/>
        <w:topLinePunct w:val="0"/>
        <w:bidi w:val="0"/>
        <w:spacing w:beforeAutospacing="0" w:after="0" w:afterAutospacing="0" w:line="312" w:lineRule="auto"/>
        <w:textAlignment w:val="auto"/>
        <w:rPr>
          <w:rFonts w:hint="eastAsia" w:ascii="宋体" w:hAnsi="宋体" w:eastAsia="宋体" w:cs="宋体"/>
          <w:i w:val="0"/>
          <w:iCs w:val="0"/>
          <w:color w:val="auto"/>
          <w:sz w:val="20"/>
          <w:highlight w:val="none"/>
          <w:lang w:eastAsia="zh-CN"/>
        </w:rPr>
      </w:pPr>
    </w:p>
    <w:p w14:paraId="036274D2">
      <w:pPr>
        <w:autoSpaceDE/>
        <w:autoSpaceDN/>
        <w:adjustRightInd/>
        <w:jc w:val="center"/>
        <w:rPr>
          <w:rFonts w:hint="eastAsia" w:ascii="宋体" w:hAnsi="宋体" w:eastAsia="宋体" w:cs="宋体"/>
          <w:b/>
          <w:bCs/>
          <w:color w:val="auto"/>
          <w:kern w:val="2"/>
          <w:sz w:val="96"/>
          <w:szCs w:val="28"/>
          <w:highlight w:val="none"/>
          <w:lang w:val="en-US" w:eastAsia="zh-CN"/>
        </w:rPr>
      </w:pPr>
      <w:r>
        <w:rPr>
          <w:rFonts w:hint="eastAsia" w:ascii="宋体" w:hAnsi="宋体" w:eastAsia="宋体" w:cs="宋体"/>
          <w:b/>
          <w:bCs/>
          <w:color w:val="auto"/>
          <w:kern w:val="2"/>
          <w:sz w:val="96"/>
          <w:szCs w:val="28"/>
          <w:highlight w:val="none"/>
          <w:lang w:val="en-US" w:eastAsia="zh-CN"/>
        </w:rPr>
        <w:t>征 集 文 件</w:t>
      </w:r>
    </w:p>
    <w:p w14:paraId="2F22E532">
      <w:pPr>
        <w:pageBreakBefore w:val="0"/>
        <w:tabs>
          <w:tab w:val="left" w:pos="5834"/>
        </w:tabs>
        <w:kinsoku/>
        <w:overflowPunct/>
        <w:topLinePunct w:val="0"/>
        <w:autoSpaceDE/>
        <w:autoSpaceDN/>
        <w:bidi w:val="0"/>
        <w:adjustRightInd/>
        <w:spacing w:beforeAutospacing="0" w:afterAutospacing="0" w:line="312" w:lineRule="auto"/>
        <w:jc w:val="center"/>
        <w:textAlignment w:val="auto"/>
        <w:rPr>
          <w:rFonts w:hint="eastAsia" w:ascii="宋体" w:hAnsi="宋体" w:eastAsia="宋体" w:cs="宋体"/>
          <w:b/>
          <w:bCs/>
          <w:i w:val="0"/>
          <w:iCs w:val="0"/>
          <w:color w:val="auto"/>
          <w:kern w:val="0"/>
          <w:sz w:val="32"/>
          <w:szCs w:val="32"/>
          <w:lang w:val="en-US" w:eastAsia="zh-CN"/>
        </w:rPr>
      </w:pPr>
    </w:p>
    <w:p w14:paraId="34D5481F">
      <w:pPr>
        <w:pageBreakBefore w:val="0"/>
        <w:tabs>
          <w:tab w:val="left" w:pos="5834"/>
        </w:tabs>
        <w:kinsoku/>
        <w:overflowPunct/>
        <w:topLinePunct w:val="0"/>
        <w:autoSpaceDE/>
        <w:autoSpaceDN/>
        <w:bidi w:val="0"/>
        <w:adjustRightInd/>
        <w:spacing w:beforeAutospacing="0" w:afterAutospacing="0" w:line="312" w:lineRule="auto"/>
        <w:jc w:val="center"/>
        <w:textAlignment w:val="auto"/>
        <w:rPr>
          <w:rFonts w:hint="eastAsia" w:ascii="宋体" w:hAnsi="宋体" w:eastAsia="宋体" w:cs="宋体"/>
          <w:b/>
          <w:bCs/>
          <w:i w:val="0"/>
          <w:iCs w:val="0"/>
          <w:color w:val="auto"/>
          <w:kern w:val="0"/>
          <w:sz w:val="32"/>
          <w:szCs w:val="32"/>
          <w:lang w:val="en-US" w:eastAsia="zh-CN"/>
        </w:rPr>
      </w:pPr>
    </w:p>
    <w:p w14:paraId="146D893F">
      <w:pPr>
        <w:pageBreakBefore w:val="0"/>
        <w:tabs>
          <w:tab w:val="left" w:pos="5834"/>
        </w:tabs>
        <w:kinsoku/>
        <w:overflowPunct/>
        <w:topLinePunct w:val="0"/>
        <w:autoSpaceDE/>
        <w:autoSpaceDN/>
        <w:bidi w:val="0"/>
        <w:adjustRightInd/>
        <w:spacing w:beforeAutospacing="0" w:afterAutospacing="0" w:line="312" w:lineRule="auto"/>
        <w:jc w:val="center"/>
        <w:textAlignment w:val="auto"/>
        <w:rPr>
          <w:rFonts w:hint="eastAsia" w:ascii="宋体" w:hAnsi="宋体" w:eastAsia="宋体" w:cs="宋体"/>
          <w:b/>
          <w:bCs/>
          <w:i w:val="0"/>
          <w:iCs w:val="0"/>
          <w:color w:val="auto"/>
          <w:kern w:val="0"/>
          <w:sz w:val="32"/>
          <w:szCs w:val="32"/>
          <w:lang w:val="en-US" w:eastAsia="zh-CN"/>
        </w:rPr>
      </w:pPr>
    </w:p>
    <w:p w14:paraId="04652034">
      <w:pPr>
        <w:pStyle w:val="18"/>
        <w:rPr>
          <w:rFonts w:hint="eastAsia"/>
          <w:color w:val="auto"/>
          <w:lang w:val="en-US" w:eastAsia="zh-CN"/>
        </w:rPr>
      </w:pPr>
    </w:p>
    <w:p w14:paraId="5D1AD0F7">
      <w:pPr>
        <w:pageBreakBefore w:val="0"/>
        <w:tabs>
          <w:tab w:val="left" w:pos="5834"/>
        </w:tabs>
        <w:kinsoku/>
        <w:overflowPunct/>
        <w:topLinePunct w:val="0"/>
        <w:autoSpaceDE/>
        <w:autoSpaceDN/>
        <w:bidi w:val="0"/>
        <w:adjustRightInd/>
        <w:spacing w:beforeAutospacing="0" w:afterAutospacing="0" w:line="312" w:lineRule="auto"/>
        <w:jc w:val="center"/>
        <w:textAlignment w:val="auto"/>
        <w:rPr>
          <w:rFonts w:hint="default" w:ascii="宋体" w:hAnsi="宋体" w:eastAsia="宋体" w:cs="宋体"/>
          <w:b/>
          <w:bCs/>
          <w:i w:val="0"/>
          <w:iCs w:val="0"/>
          <w:color w:val="auto"/>
          <w:kern w:val="0"/>
          <w:sz w:val="32"/>
          <w:szCs w:val="32"/>
          <w:lang w:val="en-US" w:eastAsia="zh-CN"/>
        </w:rPr>
      </w:pPr>
      <w:r>
        <w:rPr>
          <w:rFonts w:hint="eastAsia" w:ascii="宋体" w:hAnsi="宋体" w:eastAsia="宋体" w:cs="宋体"/>
          <w:b/>
          <w:bCs/>
          <w:i w:val="0"/>
          <w:iCs w:val="0"/>
          <w:color w:val="auto"/>
          <w:kern w:val="0"/>
          <w:sz w:val="32"/>
          <w:szCs w:val="32"/>
          <w:lang w:val="en-US" w:eastAsia="zh-CN"/>
        </w:rPr>
        <w:t>项目</w:t>
      </w:r>
      <w:r>
        <w:rPr>
          <w:rFonts w:hint="eastAsia" w:ascii="宋体" w:hAnsi="宋体" w:eastAsia="宋体" w:cs="宋体"/>
          <w:b/>
          <w:bCs/>
          <w:i w:val="0"/>
          <w:iCs w:val="0"/>
          <w:color w:val="auto"/>
          <w:kern w:val="0"/>
          <w:sz w:val="32"/>
          <w:szCs w:val="32"/>
          <w:lang w:eastAsia="zh-CN"/>
        </w:rPr>
        <w:t>编号：</w:t>
      </w:r>
      <w:r>
        <w:rPr>
          <w:rFonts w:hint="eastAsia" w:ascii="宋体" w:hAnsi="宋体" w:cs="宋体"/>
          <w:b/>
          <w:bCs/>
          <w:i w:val="0"/>
          <w:iCs w:val="0"/>
          <w:color w:val="auto"/>
          <w:kern w:val="0"/>
          <w:sz w:val="32"/>
          <w:szCs w:val="32"/>
          <w:highlight w:val="none"/>
          <w:lang w:val="en-US" w:eastAsia="zh-CN"/>
        </w:rPr>
        <w:t>采购计划2025-00049号-JLSX2025004</w:t>
      </w:r>
    </w:p>
    <w:p w14:paraId="7727D756">
      <w:pPr>
        <w:pStyle w:val="10"/>
        <w:pageBreakBefore w:val="0"/>
        <w:kinsoku/>
        <w:overflowPunct/>
        <w:topLinePunct w:val="0"/>
        <w:bidi w:val="0"/>
        <w:spacing w:beforeAutospacing="0" w:afterAutospacing="0" w:line="312" w:lineRule="auto"/>
        <w:textAlignment w:val="auto"/>
        <w:rPr>
          <w:rFonts w:hint="eastAsia" w:ascii="宋体" w:hAnsi="宋体" w:eastAsia="宋体" w:cs="宋体"/>
          <w:i w:val="0"/>
          <w:iCs w:val="0"/>
          <w:color w:val="auto"/>
          <w:highlight w:val="none"/>
          <w:lang w:eastAsia="zh-CN"/>
        </w:rPr>
      </w:pPr>
    </w:p>
    <w:p w14:paraId="6C6E696F">
      <w:pPr>
        <w:pStyle w:val="10"/>
        <w:pageBreakBefore w:val="0"/>
        <w:kinsoku/>
        <w:overflowPunct/>
        <w:topLinePunct w:val="0"/>
        <w:bidi w:val="0"/>
        <w:spacing w:beforeAutospacing="0" w:afterAutospacing="0" w:line="312" w:lineRule="auto"/>
        <w:jc w:val="center"/>
        <w:textAlignment w:val="auto"/>
        <w:rPr>
          <w:rFonts w:hint="eastAsia" w:ascii="宋体" w:hAnsi="宋体" w:eastAsia="宋体" w:cs="宋体"/>
          <w:i w:val="0"/>
          <w:iCs w:val="0"/>
          <w:color w:val="auto"/>
          <w:highlight w:val="none"/>
          <w:lang w:eastAsia="zh-CN"/>
        </w:rPr>
      </w:pPr>
    </w:p>
    <w:p w14:paraId="604F4EB8">
      <w:pPr>
        <w:pageBreakBefore w:val="0"/>
        <w:tabs>
          <w:tab w:val="left" w:pos="2593"/>
        </w:tabs>
        <w:kinsoku/>
        <w:overflowPunct/>
        <w:topLinePunct w:val="0"/>
        <w:autoSpaceDE/>
        <w:autoSpaceDN/>
        <w:bidi w:val="0"/>
        <w:adjustRightInd/>
        <w:spacing w:beforeAutospacing="0" w:afterAutospacing="0" w:line="312" w:lineRule="auto"/>
        <w:jc w:val="center"/>
        <w:textAlignment w:val="auto"/>
        <w:rPr>
          <w:rFonts w:hint="eastAsia" w:ascii="宋体" w:hAnsi="宋体" w:eastAsia="宋体" w:cs="宋体"/>
          <w:b/>
          <w:bCs/>
          <w:i w:val="0"/>
          <w:iCs w:val="0"/>
          <w:color w:val="auto"/>
          <w:kern w:val="0"/>
          <w:sz w:val="32"/>
          <w:szCs w:val="32"/>
          <w:lang w:eastAsia="zh-CN"/>
        </w:rPr>
      </w:pPr>
      <w:bookmarkStart w:id="0" w:name="_Toc22384"/>
      <w:bookmarkStart w:id="1" w:name="_Toc25699"/>
      <w:r>
        <w:rPr>
          <w:rFonts w:hint="eastAsia" w:ascii="宋体" w:hAnsi="宋体" w:eastAsia="宋体" w:cs="宋体"/>
          <w:b/>
          <w:bCs/>
          <w:i w:val="0"/>
          <w:iCs w:val="0"/>
          <w:color w:val="auto"/>
          <w:kern w:val="0"/>
          <w:sz w:val="32"/>
          <w:szCs w:val="32"/>
          <w:lang w:val="en-US" w:eastAsia="zh-CN"/>
        </w:rPr>
        <w:t xml:space="preserve">征   集   </w:t>
      </w:r>
      <w:r>
        <w:rPr>
          <w:rFonts w:hint="eastAsia" w:ascii="宋体" w:hAnsi="宋体" w:eastAsia="宋体" w:cs="宋体"/>
          <w:b/>
          <w:bCs/>
          <w:i w:val="0"/>
          <w:iCs w:val="0"/>
          <w:color w:val="auto"/>
          <w:kern w:val="0"/>
          <w:sz w:val="32"/>
          <w:szCs w:val="32"/>
          <w:lang w:eastAsia="zh-CN"/>
        </w:rPr>
        <w:t>人：</w:t>
      </w:r>
      <w:bookmarkEnd w:id="0"/>
      <w:bookmarkEnd w:id="1"/>
      <w:r>
        <w:rPr>
          <w:rFonts w:hint="eastAsia" w:ascii="宋体" w:hAnsi="宋体" w:eastAsia="宋体" w:cs="宋体"/>
          <w:b/>
          <w:bCs/>
          <w:i w:val="0"/>
          <w:iCs w:val="0"/>
          <w:color w:val="auto"/>
          <w:kern w:val="0"/>
          <w:sz w:val="32"/>
          <w:szCs w:val="32"/>
          <w:lang w:val="en-US" w:eastAsia="zh-CN"/>
        </w:rPr>
        <w:t>公主岭市中心医院</w:t>
      </w:r>
    </w:p>
    <w:p w14:paraId="551D1E35">
      <w:pPr>
        <w:pageBreakBefore w:val="0"/>
        <w:tabs>
          <w:tab w:val="left" w:pos="2593"/>
        </w:tabs>
        <w:kinsoku/>
        <w:overflowPunct/>
        <w:topLinePunct w:val="0"/>
        <w:autoSpaceDE/>
        <w:autoSpaceDN/>
        <w:bidi w:val="0"/>
        <w:adjustRightInd/>
        <w:spacing w:beforeAutospacing="0" w:afterAutospacing="0" w:line="312" w:lineRule="auto"/>
        <w:ind w:leftChars="300"/>
        <w:jc w:val="center"/>
        <w:textAlignment w:val="auto"/>
        <w:rPr>
          <w:rFonts w:hint="eastAsia" w:ascii="宋体" w:hAnsi="宋体" w:eastAsia="宋体" w:cs="宋体"/>
          <w:b/>
          <w:bCs/>
          <w:i w:val="0"/>
          <w:iCs w:val="0"/>
          <w:color w:val="auto"/>
          <w:kern w:val="0"/>
          <w:sz w:val="32"/>
          <w:szCs w:val="32"/>
          <w:lang w:val="en-US" w:eastAsia="zh-CN"/>
        </w:rPr>
      </w:pPr>
    </w:p>
    <w:p w14:paraId="18517896">
      <w:pPr>
        <w:pageBreakBefore w:val="0"/>
        <w:tabs>
          <w:tab w:val="left" w:pos="2593"/>
        </w:tabs>
        <w:kinsoku/>
        <w:overflowPunct/>
        <w:topLinePunct w:val="0"/>
        <w:autoSpaceDE/>
        <w:autoSpaceDN/>
        <w:bidi w:val="0"/>
        <w:adjustRightInd/>
        <w:spacing w:beforeAutospacing="0" w:afterAutospacing="0" w:line="312" w:lineRule="auto"/>
        <w:ind w:leftChars="300"/>
        <w:jc w:val="both"/>
        <w:textAlignment w:val="auto"/>
        <w:rPr>
          <w:rFonts w:hint="eastAsia" w:ascii="宋体" w:hAnsi="宋体" w:eastAsia="宋体" w:cs="宋体"/>
          <w:b/>
          <w:bCs/>
          <w:i w:val="0"/>
          <w:iCs w:val="0"/>
          <w:color w:val="auto"/>
          <w:kern w:val="0"/>
          <w:sz w:val="32"/>
          <w:szCs w:val="32"/>
          <w:lang w:eastAsia="zh-CN"/>
        </w:rPr>
      </w:pPr>
      <w:r>
        <w:rPr>
          <w:rFonts w:hint="eastAsia" w:ascii="宋体" w:hAnsi="宋体" w:cs="宋体"/>
          <w:b/>
          <w:bCs/>
          <w:i w:val="0"/>
          <w:iCs w:val="0"/>
          <w:color w:val="auto"/>
          <w:kern w:val="0"/>
          <w:sz w:val="32"/>
          <w:szCs w:val="32"/>
          <w:lang w:val="en-US" w:eastAsia="zh-CN"/>
        </w:rPr>
        <w:t>征集代理机构</w:t>
      </w:r>
      <w:r>
        <w:rPr>
          <w:rFonts w:hint="eastAsia" w:ascii="宋体" w:hAnsi="宋体" w:eastAsia="宋体" w:cs="宋体"/>
          <w:b/>
          <w:bCs/>
          <w:i w:val="0"/>
          <w:iCs w:val="0"/>
          <w:color w:val="auto"/>
          <w:kern w:val="0"/>
          <w:sz w:val="32"/>
          <w:szCs w:val="32"/>
          <w:lang w:eastAsia="zh-CN"/>
        </w:rPr>
        <w:t>：</w:t>
      </w:r>
      <w:r>
        <w:rPr>
          <w:rFonts w:hint="eastAsia" w:ascii="宋体" w:hAnsi="宋体" w:eastAsia="宋体" w:cs="宋体"/>
          <w:b/>
          <w:bCs/>
          <w:i w:val="0"/>
          <w:iCs w:val="0"/>
          <w:color w:val="auto"/>
          <w:kern w:val="0"/>
          <w:sz w:val="32"/>
          <w:szCs w:val="32"/>
          <w:lang w:val="en-US" w:eastAsia="zh-CN"/>
        </w:rPr>
        <w:t>吉林省盛翔项目管理有限公司</w:t>
      </w:r>
    </w:p>
    <w:p w14:paraId="3A5D7091">
      <w:pPr>
        <w:pageBreakBefore w:val="0"/>
        <w:tabs>
          <w:tab w:val="left" w:pos="2593"/>
        </w:tabs>
        <w:kinsoku/>
        <w:overflowPunct/>
        <w:topLinePunct w:val="0"/>
        <w:autoSpaceDE/>
        <w:autoSpaceDN/>
        <w:bidi w:val="0"/>
        <w:adjustRightInd/>
        <w:spacing w:beforeAutospacing="0" w:afterAutospacing="0" w:line="312" w:lineRule="auto"/>
        <w:ind w:leftChars="300"/>
        <w:jc w:val="center"/>
        <w:textAlignment w:val="auto"/>
        <w:rPr>
          <w:rFonts w:hint="eastAsia" w:ascii="宋体" w:hAnsi="宋体" w:eastAsia="宋体" w:cs="宋体"/>
          <w:b/>
          <w:bCs/>
          <w:i w:val="0"/>
          <w:iCs w:val="0"/>
          <w:color w:val="auto"/>
          <w:kern w:val="0"/>
          <w:sz w:val="32"/>
          <w:szCs w:val="32"/>
          <w:highlight w:val="none"/>
          <w:lang w:val="en-US" w:eastAsia="zh-CN"/>
        </w:rPr>
      </w:pPr>
    </w:p>
    <w:p w14:paraId="07B7076E">
      <w:pPr>
        <w:pageBreakBefore w:val="0"/>
        <w:tabs>
          <w:tab w:val="left" w:pos="2593"/>
        </w:tabs>
        <w:kinsoku/>
        <w:overflowPunct/>
        <w:topLinePunct w:val="0"/>
        <w:autoSpaceDE/>
        <w:autoSpaceDN/>
        <w:bidi w:val="0"/>
        <w:adjustRightInd/>
        <w:spacing w:beforeAutospacing="0" w:afterAutospacing="0" w:line="312" w:lineRule="auto"/>
        <w:jc w:val="center"/>
        <w:textAlignment w:val="auto"/>
        <w:rPr>
          <w:rFonts w:hint="eastAsia" w:ascii="宋体" w:hAnsi="宋体" w:eastAsia="宋体" w:cs="宋体"/>
          <w:b/>
          <w:bCs/>
          <w:i w:val="0"/>
          <w:iCs w:val="0"/>
          <w:color w:val="auto"/>
          <w:kern w:val="0"/>
          <w:sz w:val="32"/>
          <w:szCs w:val="32"/>
          <w:highlight w:val="none"/>
          <w:lang w:val="en-US" w:eastAsia="zh-CN"/>
        </w:rPr>
      </w:pPr>
      <w:r>
        <w:rPr>
          <w:rFonts w:hint="eastAsia" w:ascii="宋体" w:hAnsi="宋体" w:eastAsia="宋体" w:cs="宋体"/>
          <w:b/>
          <w:bCs/>
          <w:i w:val="0"/>
          <w:iCs w:val="0"/>
          <w:color w:val="auto"/>
          <w:kern w:val="0"/>
          <w:sz w:val="32"/>
          <w:szCs w:val="32"/>
          <w:highlight w:val="none"/>
          <w:lang w:val="en-US" w:eastAsia="zh-CN"/>
        </w:rPr>
        <w:t>202</w:t>
      </w:r>
      <w:r>
        <w:rPr>
          <w:rFonts w:hint="eastAsia" w:ascii="宋体" w:hAnsi="宋体" w:cs="宋体"/>
          <w:b/>
          <w:bCs/>
          <w:i w:val="0"/>
          <w:iCs w:val="0"/>
          <w:color w:val="auto"/>
          <w:kern w:val="0"/>
          <w:sz w:val="32"/>
          <w:szCs w:val="32"/>
          <w:highlight w:val="none"/>
          <w:lang w:val="en-US" w:eastAsia="zh-CN"/>
        </w:rPr>
        <w:t>5</w:t>
      </w:r>
      <w:r>
        <w:rPr>
          <w:rFonts w:hint="eastAsia" w:ascii="宋体" w:hAnsi="宋体" w:eastAsia="宋体" w:cs="宋体"/>
          <w:b/>
          <w:bCs/>
          <w:i w:val="0"/>
          <w:iCs w:val="0"/>
          <w:color w:val="auto"/>
          <w:kern w:val="0"/>
          <w:sz w:val="32"/>
          <w:szCs w:val="32"/>
          <w:highlight w:val="none"/>
          <w:lang w:val="en-US" w:eastAsia="zh-CN"/>
        </w:rPr>
        <w:t>年</w:t>
      </w:r>
      <w:r>
        <w:rPr>
          <w:rFonts w:hint="eastAsia" w:ascii="宋体" w:hAnsi="宋体" w:cs="宋体"/>
          <w:b/>
          <w:bCs/>
          <w:i w:val="0"/>
          <w:iCs w:val="0"/>
          <w:color w:val="auto"/>
          <w:kern w:val="0"/>
          <w:sz w:val="32"/>
          <w:szCs w:val="32"/>
          <w:highlight w:val="none"/>
          <w:lang w:val="en-US" w:eastAsia="zh-CN"/>
        </w:rPr>
        <w:t>5</w:t>
      </w:r>
      <w:r>
        <w:rPr>
          <w:rFonts w:hint="eastAsia" w:ascii="宋体" w:hAnsi="宋体" w:eastAsia="宋体" w:cs="宋体"/>
          <w:b/>
          <w:bCs/>
          <w:i w:val="0"/>
          <w:iCs w:val="0"/>
          <w:color w:val="auto"/>
          <w:kern w:val="0"/>
          <w:sz w:val="32"/>
          <w:szCs w:val="32"/>
          <w:highlight w:val="none"/>
          <w:lang w:val="en-US" w:eastAsia="zh-CN"/>
        </w:rPr>
        <w:t>月</w:t>
      </w:r>
    </w:p>
    <w:p w14:paraId="195E4C27">
      <w:pPr>
        <w:pageBreakBefore w:val="0"/>
        <w:tabs>
          <w:tab w:val="left" w:pos="2593"/>
        </w:tabs>
        <w:kinsoku/>
        <w:overflowPunct/>
        <w:topLinePunct w:val="0"/>
        <w:autoSpaceDE/>
        <w:autoSpaceDN/>
        <w:bidi w:val="0"/>
        <w:adjustRightInd/>
        <w:spacing w:beforeAutospacing="0" w:afterAutospacing="0" w:line="312" w:lineRule="auto"/>
        <w:ind w:firstLine="643" w:firstLineChars="200"/>
        <w:jc w:val="center"/>
        <w:textAlignment w:val="auto"/>
        <w:rPr>
          <w:rFonts w:hint="eastAsia" w:ascii="宋体" w:hAnsi="宋体" w:eastAsia="宋体" w:cs="宋体"/>
          <w:b/>
          <w:bCs/>
          <w:i w:val="0"/>
          <w:iCs w:val="0"/>
          <w:color w:val="auto"/>
          <w:kern w:val="0"/>
          <w:sz w:val="32"/>
          <w:szCs w:val="32"/>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sdt>
      <w:sdtPr>
        <w:rPr>
          <w:rFonts w:hint="eastAsia" w:ascii="宋体" w:hAnsi="宋体" w:eastAsia="宋体" w:cs="宋体"/>
          <w:b/>
          <w:bCs/>
          <w:i w:val="0"/>
          <w:iCs w:val="0"/>
          <w:color w:val="auto"/>
          <w:kern w:val="0"/>
          <w:sz w:val="44"/>
          <w:szCs w:val="44"/>
          <w:lang w:val="en-US" w:eastAsia="zh-CN" w:bidi="ar-SA"/>
        </w:rPr>
        <w:id w:val="147472619"/>
        <w15:color w:val="DBDBDB"/>
      </w:sdtPr>
      <w:sdtEndPr>
        <w:rPr>
          <w:rFonts w:hint="eastAsia" w:ascii="宋体" w:hAnsi="宋体" w:eastAsia="宋体" w:cs="宋体"/>
          <w:b/>
          <w:bCs/>
          <w:i w:val="0"/>
          <w:iCs w:val="0"/>
          <w:color w:val="auto"/>
          <w:kern w:val="0"/>
          <w:sz w:val="28"/>
          <w:szCs w:val="28"/>
          <w:lang w:val="en-US" w:eastAsia="zh-CN" w:bidi="ar-SA"/>
        </w:rPr>
      </w:sdtEndPr>
      <w:sdtContent>
        <w:p w14:paraId="588E1A28">
          <w:pPr>
            <w:pageBreakBefore w:val="0"/>
            <w:kinsoku/>
            <w:overflowPunct/>
            <w:topLinePunct w:val="0"/>
            <w:bidi w:val="0"/>
            <w:spacing w:beforeAutospacing="0" w:afterAutospacing="0" w:line="312" w:lineRule="auto"/>
            <w:ind w:left="0" w:leftChars="0" w:right="0" w:rightChars="0" w:firstLine="0" w:firstLineChars="0"/>
            <w:jc w:val="center"/>
            <w:textAlignment w:val="auto"/>
            <w:rPr>
              <w:rFonts w:hint="eastAsia" w:ascii="宋体" w:hAnsi="宋体" w:eastAsia="宋体" w:cs="宋体"/>
              <w:b/>
              <w:bCs/>
              <w:i w:val="0"/>
              <w:iCs w:val="0"/>
              <w:color w:val="auto"/>
              <w:sz w:val="44"/>
              <w:szCs w:val="44"/>
            </w:rPr>
          </w:pPr>
          <w:r>
            <w:rPr>
              <w:rFonts w:hint="eastAsia" w:ascii="宋体" w:hAnsi="宋体" w:eastAsia="宋体" w:cs="宋体"/>
              <w:b/>
              <w:bCs/>
              <w:i w:val="0"/>
              <w:iCs w:val="0"/>
              <w:color w:val="auto"/>
              <w:sz w:val="44"/>
              <w:szCs w:val="44"/>
            </w:rPr>
            <w:t>目</w:t>
          </w:r>
          <w:r>
            <w:rPr>
              <w:rFonts w:hint="eastAsia" w:ascii="宋体" w:hAnsi="宋体" w:eastAsia="宋体" w:cs="宋体"/>
              <w:b/>
              <w:bCs/>
              <w:i w:val="0"/>
              <w:iCs w:val="0"/>
              <w:color w:val="auto"/>
              <w:sz w:val="44"/>
              <w:szCs w:val="44"/>
              <w:lang w:val="en-US" w:eastAsia="zh-CN"/>
            </w:rPr>
            <w:t xml:space="preserve"> </w:t>
          </w:r>
          <w:r>
            <w:rPr>
              <w:rFonts w:hint="eastAsia" w:ascii="宋体" w:hAnsi="宋体" w:eastAsia="宋体" w:cs="宋体"/>
              <w:b/>
              <w:bCs/>
              <w:i w:val="0"/>
              <w:iCs w:val="0"/>
              <w:color w:val="auto"/>
              <w:sz w:val="44"/>
              <w:szCs w:val="44"/>
            </w:rPr>
            <w:t>录</w:t>
          </w:r>
        </w:p>
        <w:p w14:paraId="35044748">
          <w:pPr>
            <w:pStyle w:val="14"/>
            <w:tabs>
              <w:tab w:val="right" w:leader="dot" w:pos="9400"/>
            </w:tabs>
            <w:rPr>
              <w:rFonts w:hint="eastAsia" w:asciiTheme="majorEastAsia" w:hAnsiTheme="majorEastAsia" w:eastAsiaTheme="majorEastAsia" w:cstheme="majorEastAsia"/>
            </w:rPr>
          </w:pPr>
          <w:r>
            <w:rPr>
              <w:rFonts w:hint="eastAsia" w:ascii="宋体" w:hAnsi="宋体" w:eastAsia="宋体" w:cs="宋体"/>
              <w:b/>
              <w:bCs/>
              <w:i w:val="0"/>
              <w:iCs w:val="0"/>
              <w:color w:val="auto"/>
              <w:sz w:val="28"/>
              <w:szCs w:val="28"/>
              <w:lang w:val="en-US" w:eastAsia="zh-CN"/>
            </w:rPr>
            <w:fldChar w:fldCharType="begin"/>
          </w:r>
          <w:r>
            <w:rPr>
              <w:rFonts w:hint="eastAsia" w:ascii="宋体" w:hAnsi="宋体" w:eastAsia="宋体" w:cs="宋体"/>
              <w:b/>
              <w:bCs/>
              <w:i w:val="0"/>
              <w:iCs w:val="0"/>
              <w:color w:val="auto"/>
              <w:sz w:val="28"/>
              <w:szCs w:val="28"/>
              <w:lang w:val="en-US" w:eastAsia="zh-CN"/>
            </w:rPr>
            <w:instrText xml:space="preserve">TOC \o "1-1" \h \u </w:instrText>
          </w:r>
          <w:r>
            <w:rPr>
              <w:rFonts w:hint="eastAsia" w:ascii="宋体" w:hAnsi="宋体" w:eastAsia="宋体" w:cs="宋体"/>
              <w:b/>
              <w:bCs/>
              <w:i w:val="0"/>
              <w:iCs w:val="0"/>
              <w:color w:val="auto"/>
              <w:sz w:val="28"/>
              <w:szCs w:val="28"/>
              <w:lang w:val="en-US" w:eastAsia="zh-CN"/>
            </w:rPr>
            <w:fldChar w:fldCharType="separate"/>
          </w:r>
          <w:r>
            <w:rPr>
              <w:rFonts w:hint="eastAsia" w:asciiTheme="majorEastAsia" w:hAnsiTheme="majorEastAsia" w:eastAsiaTheme="majorEastAsia" w:cstheme="majorEastAsia"/>
              <w:bCs/>
              <w:i w:val="0"/>
              <w:iCs w:val="0"/>
              <w:color w:val="auto"/>
              <w:szCs w:val="28"/>
              <w:lang w:val="en-US" w:eastAsia="zh-CN"/>
            </w:rPr>
            <w:fldChar w:fldCharType="begin"/>
          </w:r>
          <w:r>
            <w:rPr>
              <w:rFonts w:hint="eastAsia" w:asciiTheme="majorEastAsia" w:hAnsiTheme="majorEastAsia" w:eastAsiaTheme="majorEastAsia" w:cstheme="majorEastAsia"/>
              <w:bCs/>
              <w:i w:val="0"/>
              <w:iCs w:val="0"/>
              <w:szCs w:val="28"/>
              <w:lang w:val="en-US" w:eastAsia="zh-CN"/>
            </w:rPr>
            <w:instrText xml:space="preserve"> HYPERLINK \l _Toc19860 </w:instrText>
          </w:r>
          <w:r>
            <w:rPr>
              <w:rFonts w:hint="eastAsia" w:asciiTheme="majorEastAsia" w:hAnsiTheme="majorEastAsia" w:eastAsiaTheme="majorEastAsia" w:cstheme="majorEastAsia"/>
              <w:bCs/>
              <w:i w:val="0"/>
              <w:iCs w:val="0"/>
              <w:szCs w:val="28"/>
              <w:lang w:val="en-US" w:eastAsia="zh-CN"/>
            </w:rPr>
            <w:fldChar w:fldCharType="separate"/>
          </w:r>
          <w:r>
            <w:rPr>
              <w:rFonts w:hint="eastAsia" w:asciiTheme="majorEastAsia" w:hAnsiTheme="majorEastAsia" w:eastAsiaTheme="majorEastAsia" w:cstheme="majorEastAsia"/>
              <w:bCs/>
              <w:kern w:val="44"/>
              <w:szCs w:val="32"/>
              <w:highlight w:val="none"/>
              <w:lang w:val="en-US" w:eastAsia="zh-CN" w:bidi="ar-SA"/>
            </w:rPr>
            <w:t>第一章 征集公告</w:t>
          </w:r>
          <w:r>
            <w:rPr>
              <w:rFonts w:hint="eastAsia" w:asciiTheme="majorEastAsia" w:hAnsiTheme="majorEastAsia" w:eastAsiaTheme="majorEastAsia" w:cstheme="majorEastAsia"/>
            </w:rPr>
            <w:tab/>
          </w:r>
          <w:r>
            <w:rPr>
              <w:rFonts w:hint="eastAsia" w:asciiTheme="majorEastAsia" w:hAnsiTheme="majorEastAsia" w:eastAsiaTheme="majorEastAsia" w:cstheme="majorEastAsia"/>
            </w:rPr>
            <w:fldChar w:fldCharType="begin"/>
          </w:r>
          <w:r>
            <w:rPr>
              <w:rFonts w:hint="eastAsia" w:asciiTheme="majorEastAsia" w:hAnsiTheme="majorEastAsia" w:eastAsiaTheme="majorEastAsia" w:cstheme="majorEastAsia"/>
            </w:rPr>
            <w:instrText xml:space="preserve"> PAGEREF _Toc19860 \h </w:instrText>
          </w:r>
          <w:r>
            <w:rPr>
              <w:rFonts w:hint="eastAsia" w:asciiTheme="majorEastAsia" w:hAnsiTheme="majorEastAsia" w:eastAsiaTheme="majorEastAsia" w:cstheme="majorEastAsia"/>
            </w:rPr>
            <w:fldChar w:fldCharType="separate"/>
          </w:r>
          <w:r>
            <w:rPr>
              <w:rFonts w:hint="eastAsia" w:asciiTheme="majorEastAsia" w:hAnsiTheme="majorEastAsia" w:eastAsiaTheme="majorEastAsia" w:cstheme="majorEastAsia"/>
            </w:rPr>
            <w:t>1</w:t>
          </w:r>
          <w:r>
            <w:rPr>
              <w:rFonts w:hint="eastAsia" w:asciiTheme="majorEastAsia" w:hAnsiTheme="majorEastAsia" w:eastAsiaTheme="majorEastAsia" w:cstheme="majorEastAsia"/>
            </w:rPr>
            <w:fldChar w:fldCharType="end"/>
          </w:r>
          <w:r>
            <w:rPr>
              <w:rFonts w:hint="eastAsia" w:asciiTheme="majorEastAsia" w:hAnsiTheme="majorEastAsia" w:eastAsiaTheme="majorEastAsia" w:cstheme="majorEastAsia"/>
              <w:bCs/>
              <w:i w:val="0"/>
              <w:iCs w:val="0"/>
              <w:color w:val="auto"/>
              <w:szCs w:val="28"/>
              <w:lang w:val="en-US" w:eastAsia="zh-CN"/>
            </w:rPr>
            <w:fldChar w:fldCharType="end"/>
          </w:r>
        </w:p>
        <w:p w14:paraId="5CCE380B">
          <w:pPr>
            <w:pStyle w:val="14"/>
            <w:tabs>
              <w:tab w:val="right" w:leader="dot" w:pos="9400"/>
            </w:tabs>
            <w:rPr>
              <w:rFonts w:hint="eastAsia" w:asciiTheme="majorEastAsia" w:hAnsiTheme="majorEastAsia" w:eastAsiaTheme="majorEastAsia" w:cstheme="majorEastAsia"/>
            </w:rPr>
          </w:pPr>
          <w:r>
            <w:rPr>
              <w:rFonts w:hint="eastAsia" w:asciiTheme="majorEastAsia" w:hAnsiTheme="majorEastAsia" w:eastAsiaTheme="majorEastAsia" w:cstheme="majorEastAsia"/>
              <w:bCs/>
              <w:i w:val="0"/>
              <w:iCs w:val="0"/>
              <w:color w:val="auto"/>
              <w:szCs w:val="28"/>
              <w:lang w:val="en-US" w:eastAsia="zh-CN"/>
            </w:rPr>
            <w:fldChar w:fldCharType="begin"/>
          </w:r>
          <w:r>
            <w:rPr>
              <w:rFonts w:hint="eastAsia" w:asciiTheme="majorEastAsia" w:hAnsiTheme="majorEastAsia" w:eastAsiaTheme="majorEastAsia" w:cstheme="majorEastAsia"/>
              <w:bCs/>
              <w:i w:val="0"/>
              <w:iCs w:val="0"/>
              <w:szCs w:val="28"/>
              <w:lang w:val="en-US" w:eastAsia="zh-CN"/>
            </w:rPr>
            <w:instrText xml:space="preserve"> HYPERLINK \l _Toc9145 </w:instrText>
          </w:r>
          <w:r>
            <w:rPr>
              <w:rFonts w:hint="eastAsia" w:asciiTheme="majorEastAsia" w:hAnsiTheme="majorEastAsia" w:eastAsiaTheme="majorEastAsia" w:cstheme="majorEastAsia"/>
              <w:bCs/>
              <w:i w:val="0"/>
              <w:iCs w:val="0"/>
              <w:szCs w:val="28"/>
              <w:lang w:val="en-US" w:eastAsia="zh-CN"/>
            </w:rPr>
            <w:fldChar w:fldCharType="separate"/>
          </w:r>
          <w:r>
            <w:rPr>
              <w:rFonts w:hint="eastAsia" w:asciiTheme="majorEastAsia" w:hAnsiTheme="majorEastAsia" w:eastAsiaTheme="majorEastAsia" w:cstheme="majorEastAsia"/>
              <w:bCs/>
              <w:i w:val="0"/>
              <w:iCs w:val="0"/>
              <w:szCs w:val="32"/>
              <w:lang w:val="en-US" w:eastAsia="zh-CN"/>
            </w:rPr>
            <w:t xml:space="preserve">第二章 </w:t>
          </w:r>
          <w:r>
            <w:rPr>
              <w:rFonts w:hint="eastAsia" w:asciiTheme="majorEastAsia" w:hAnsiTheme="majorEastAsia" w:eastAsiaTheme="majorEastAsia" w:cstheme="majorEastAsia"/>
              <w:bCs/>
              <w:i w:val="0"/>
              <w:iCs w:val="0"/>
              <w:szCs w:val="32"/>
              <w:lang w:val="zh-CN"/>
            </w:rPr>
            <w:t>供应商须知</w:t>
          </w:r>
          <w:r>
            <w:rPr>
              <w:rFonts w:hint="eastAsia" w:asciiTheme="majorEastAsia" w:hAnsiTheme="majorEastAsia" w:eastAsiaTheme="majorEastAsia" w:cstheme="majorEastAsia"/>
            </w:rPr>
            <w:tab/>
          </w:r>
          <w:r>
            <w:rPr>
              <w:rFonts w:hint="eastAsia" w:asciiTheme="majorEastAsia" w:hAnsiTheme="majorEastAsia" w:eastAsiaTheme="majorEastAsia" w:cstheme="majorEastAsia"/>
            </w:rPr>
            <w:fldChar w:fldCharType="begin"/>
          </w:r>
          <w:r>
            <w:rPr>
              <w:rFonts w:hint="eastAsia" w:asciiTheme="majorEastAsia" w:hAnsiTheme="majorEastAsia" w:eastAsiaTheme="majorEastAsia" w:cstheme="majorEastAsia"/>
            </w:rPr>
            <w:instrText xml:space="preserve"> PAGEREF _Toc9145 \h </w:instrText>
          </w:r>
          <w:r>
            <w:rPr>
              <w:rFonts w:hint="eastAsia" w:asciiTheme="majorEastAsia" w:hAnsiTheme="majorEastAsia" w:eastAsiaTheme="majorEastAsia" w:cstheme="majorEastAsia"/>
            </w:rPr>
            <w:fldChar w:fldCharType="separate"/>
          </w:r>
          <w:r>
            <w:rPr>
              <w:rFonts w:hint="eastAsia" w:asciiTheme="majorEastAsia" w:hAnsiTheme="majorEastAsia" w:eastAsiaTheme="majorEastAsia" w:cstheme="majorEastAsia"/>
            </w:rPr>
            <w:t>4</w:t>
          </w:r>
          <w:r>
            <w:rPr>
              <w:rFonts w:hint="eastAsia" w:asciiTheme="majorEastAsia" w:hAnsiTheme="majorEastAsia" w:eastAsiaTheme="majorEastAsia" w:cstheme="majorEastAsia"/>
            </w:rPr>
            <w:fldChar w:fldCharType="end"/>
          </w:r>
          <w:r>
            <w:rPr>
              <w:rFonts w:hint="eastAsia" w:asciiTheme="majorEastAsia" w:hAnsiTheme="majorEastAsia" w:eastAsiaTheme="majorEastAsia" w:cstheme="majorEastAsia"/>
              <w:bCs/>
              <w:i w:val="0"/>
              <w:iCs w:val="0"/>
              <w:color w:val="auto"/>
              <w:szCs w:val="28"/>
              <w:lang w:val="en-US" w:eastAsia="zh-CN"/>
            </w:rPr>
            <w:fldChar w:fldCharType="end"/>
          </w:r>
        </w:p>
        <w:p w14:paraId="7132297C">
          <w:pPr>
            <w:pStyle w:val="14"/>
            <w:tabs>
              <w:tab w:val="right" w:leader="dot" w:pos="9400"/>
            </w:tabs>
            <w:rPr>
              <w:rFonts w:hint="eastAsia" w:asciiTheme="majorEastAsia" w:hAnsiTheme="majorEastAsia" w:eastAsiaTheme="majorEastAsia" w:cstheme="majorEastAsia"/>
            </w:rPr>
          </w:pPr>
          <w:r>
            <w:rPr>
              <w:rFonts w:hint="eastAsia" w:asciiTheme="majorEastAsia" w:hAnsiTheme="majorEastAsia" w:eastAsiaTheme="majorEastAsia" w:cstheme="majorEastAsia"/>
              <w:bCs/>
              <w:i w:val="0"/>
              <w:iCs w:val="0"/>
              <w:color w:val="auto"/>
              <w:szCs w:val="28"/>
              <w:lang w:val="en-US" w:eastAsia="zh-CN"/>
            </w:rPr>
            <w:fldChar w:fldCharType="begin"/>
          </w:r>
          <w:r>
            <w:rPr>
              <w:rFonts w:hint="eastAsia" w:asciiTheme="majorEastAsia" w:hAnsiTheme="majorEastAsia" w:eastAsiaTheme="majorEastAsia" w:cstheme="majorEastAsia"/>
              <w:bCs/>
              <w:i w:val="0"/>
              <w:iCs w:val="0"/>
              <w:szCs w:val="28"/>
              <w:lang w:val="en-US" w:eastAsia="zh-CN"/>
            </w:rPr>
            <w:instrText xml:space="preserve"> HYPERLINK \l _Toc3362 </w:instrText>
          </w:r>
          <w:r>
            <w:rPr>
              <w:rFonts w:hint="eastAsia" w:asciiTheme="majorEastAsia" w:hAnsiTheme="majorEastAsia" w:eastAsiaTheme="majorEastAsia" w:cstheme="majorEastAsia"/>
              <w:bCs/>
              <w:i w:val="0"/>
              <w:iCs w:val="0"/>
              <w:szCs w:val="28"/>
              <w:lang w:val="en-US" w:eastAsia="zh-CN"/>
            </w:rPr>
            <w:fldChar w:fldCharType="separate"/>
          </w:r>
          <w:r>
            <w:rPr>
              <w:rFonts w:hint="eastAsia" w:asciiTheme="majorEastAsia" w:hAnsiTheme="majorEastAsia" w:eastAsiaTheme="majorEastAsia" w:cstheme="majorEastAsia"/>
              <w:i w:val="0"/>
              <w:iCs w:val="0"/>
              <w:szCs w:val="21"/>
              <w:lang w:val="zh-CN"/>
            </w:rPr>
            <w:t xml:space="preserve">第三章 </w:t>
          </w:r>
          <w:r>
            <w:rPr>
              <w:rFonts w:hint="eastAsia" w:asciiTheme="majorEastAsia" w:hAnsiTheme="majorEastAsia" w:eastAsiaTheme="majorEastAsia" w:cstheme="majorEastAsia"/>
              <w:i w:val="0"/>
              <w:iCs w:val="0"/>
              <w:szCs w:val="21"/>
              <w:highlight w:val="none"/>
              <w:lang w:val="zh-CN"/>
            </w:rPr>
            <w:t>框架协议文本及采购合同文本</w:t>
          </w:r>
          <w:r>
            <w:rPr>
              <w:rFonts w:hint="eastAsia" w:asciiTheme="majorEastAsia" w:hAnsiTheme="majorEastAsia" w:eastAsiaTheme="majorEastAsia" w:cstheme="majorEastAsia"/>
            </w:rPr>
            <w:tab/>
          </w:r>
          <w:r>
            <w:rPr>
              <w:rFonts w:hint="eastAsia" w:asciiTheme="majorEastAsia" w:hAnsiTheme="majorEastAsia" w:eastAsiaTheme="majorEastAsia" w:cstheme="majorEastAsia"/>
            </w:rPr>
            <w:fldChar w:fldCharType="begin"/>
          </w:r>
          <w:r>
            <w:rPr>
              <w:rFonts w:hint="eastAsia" w:asciiTheme="majorEastAsia" w:hAnsiTheme="majorEastAsia" w:eastAsiaTheme="majorEastAsia" w:cstheme="majorEastAsia"/>
            </w:rPr>
            <w:instrText xml:space="preserve"> PAGEREF _Toc3362 \h </w:instrText>
          </w:r>
          <w:r>
            <w:rPr>
              <w:rFonts w:hint="eastAsia" w:asciiTheme="majorEastAsia" w:hAnsiTheme="majorEastAsia" w:eastAsiaTheme="majorEastAsia" w:cstheme="majorEastAsia"/>
            </w:rPr>
            <w:fldChar w:fldCharType="separate"/>
          </w:r>
          <w:r>
            <w:rPr>
              <w:rFonts w:hint="eastAsia" w:asciiTheme="majorEastAsia" w:hAnsiTheme="majorEastAsia" w:eastAsiaTheme="majorEastAsia" w:cstheme="majorEastAsia"/>
            </w:rPr>
            <w:t>21</w:t>
          </w:r>
          <w:r>
            <w:rPr>
              <w:rFonts w:hint="eastAsia" w:asciiTheme="majorEastAsia" w:hAnsiTheme="majorEastAsia" w:eastAsiaTheme="majorEastAsia" w:cstheme="majorEastAsia"/>
            </w:rPr>
            <w:fldChar w:fldCharType="end"/>
          </w:r>
          <w:r>
            <w:rPr>
              <w:rFonts w:hint="eastAsia" w:asciiTheme="majorEastAsia" w:hAnsiTheme="majorEastAsia" w:eastAsiaTheme="majorEastAsia" w:cstheme="majorEastAsia"/>
              <w:bCs/>
              <w:i w:val="0"/>
              <w:iCs w:val="0"/>
              <w:color w:val="auto"/>
              <w:szCs w:val="28"/>
              <w:lang w:val="en-US" w:eastAsia="zh-CN"/>
            </w:rPr>
            <w:fldChar w:fldCharType="end"/>
          </w:r>
        </w:p>
        <w:p w14:paraId="05DB44DD">
          <w:pPr>
            <w:pStyle w:val="14"/>
            <w:tabs>
              <w:tab w:val="right" w:leader="dot" w:pos="9400"/>
            </w:tabs>
            <w:rPr>
              <w:rFonts w:hint="eastAsia" w:asciiTheme="majorEastAsia" w:hAnsiTheme="majorEastAsia" w:eastAsiaTheme="majorEastAsia" w:cstheme="majorEastAsia"/>
            </w:rPr>
          </w:pPr>
          <w:r>
            <w:rPr>
              <w:rFonts w:hint="eastAsia" w:asciiTheme="majorEastAsia" w:hAnsiTheme="majorEastAsia" w:eastAsiaTheme="majorEastAsia" w:cstheme="majorEastAsia"/>
              <w:bCs/>
              <w:i w:val="0"/>
              <w:iCs w:val="0"/>
              <w:color w:val="auto"/>
              <w:szCs w:val="28"/>
              <w:lang w:val="en-US" w:eastAsia="zh-CN"/>
            </w:rPr>
            <w:fldChar w:fldCharType="begin"/>
          </w:r>
          <w:r>
            <w:rPr>
              <w:rFonts w:hint="eastAsia" w:asciiTheme="majorEastAsia" w:hAnsiTheme="majorEastAsia" w:eastAsiaTheme="majorEastAsia" w:cstheme="majorEastAsia"/>
              <w:bCs/>
              <w:i w:val="0"/>
              <w:iCs w:val="0"/>
              <w:szCs w:val="28"/>
              <w:lang w:val="en-US" w:eastAsia="zh-CN"/>
            </w:rPr>
            <w:instrText xml:space="preserve"> HYPERLINK \l _Toc32013 </w:instrText>
          </w:r>
          <w:r>
            <w:rPr>
              <w:rFonts w:hint="eastAsia" w:asciiTheme="majorEastAsia" w:hAnsiTheme="majorEastAsia" w:eastAsiaTheme="majorEastAsia" w:cstheme="majorEastAsia"/>
              <w:bCs/>
              <w:i w:val="0"/>
              <w:iCs w:val="0"/>
              <w:szCs w:val="28"/>
              <w:lang w:val="en-US" w:eastAsia="zh-CN"/>
            </w:rPr>
            <w:fldChar w:fldCharType="separate"/>
          </w:r>
          <w:r>
            <w:rPr>
              <w:rFonts w:hint="eastAsia" w:asciiTheme="majorEastAsia" w:hAnsiTheme="majorEastAsia" w:eastAsiaTheme="majorEastAsia" w:cstheme="majorEastAsia"/>
              <w:i w:val="0"/>
              <w:iCs w:val="0"/>
              <w:szCs w:val="21"/>
              <w:lang w:val="zh-CN"/>
            </w:rPr>
            <w:t>第</w:t>
          </w:r>
          <w:r>
            <w:rPr>
              <w:rFonts w:hint="eastAsia" w:asciiTheme="majorEastAsia" w:hAnsiTheme="majorEastAsia" w:eastAsiaTheme="majorEastAsia" w:cstheme="majorEastAsia"/>
              <w:i w:val="0"/>
              <w:iCs w:val="0"/>
              <w:szCs w:val="21"/>
              <w:highlight w:val="none"/>
              <w:lang w:val="en-US" w:eastAsia="zh-CN"/>
            </w:rPr>
            <w:t>四</w:t>
          </w:r>
          <w:r>
            <w:rPr>
              <w:rFonts w:hint="eastAsia" w:asciiTheme="majorEastAsia" w:hAnsiTheme="majorEastAsia" w:eastAsiaTheme="majorEastAsia" w:cstheme="majorEastAsia"/>
              <w:i w:val="0"/>
              <w:iCs w:val="0"/>
              <w:szCs w:val="21"/>
              <w:highlight w:val="none"/>
              <w:lang w:val="zh-CN"/>
            </w:rPr>
            <w:t>章 政府采购政策</w:t>
          </w:r>
          <w:r>
            <w:rPr>
              <w:rFonts w:hint="eastAsia" w:asciiTheme="majorEastAsia" w:hAnsiTheme="majorEastAsia" w:eastAsiaTheme="majorEastAsia" w:cstheme="majorEastAsia"/>
            </w:rPr>
            <w:tab/>
          </w:r>
          <w:r>
            <w:rPr>
              <w:rFonts w:hint="eastAsia" w:asciiTheme="majorEastAsia" w:hAnsiTheme="majorEastAsia" w:eastAsiaTheme="majorEastAsia" w:cstheme="majorEastAsia"/>
            </w:rPr>
            <w:fldChar w:fldCharType="begin"/>
          </w:r>
          <w:r>
            <w:rPr>
              <w:rFonts w:hint="eastAsia" w:asciiTheme="majorEastAsia" w:hAnsiTheme="majorEastAsia" w:eastAsiaTheme="majorEastAsia" w:cstheme="majorEastAsia"/>
            </w:rPr>
            <w:instrText xml:space="preserve"> PAGEREF _Toc32013 \h </w:instrText>
          </w:r>
          <w:r>
            <w:rPr>
              <w:rFonts w:hint="eastAsia" w:asciiTheme="majorEastAsia" w:hAnsiTheme="majorEastAsia" w:eastAsiaTheme="majorEastAsia" w:cstheme="majorEastAsia"/>
            </w:rPr>
            <w:fldChar w:fldCharType="separate"/>
          </w:r>
          <w:r>
            <w:rPr>
              <w:rFonts w:hint="eastAsia" w:asciiTheme="majorEastAsia" w:hAnsiTheme="majorEastAsia" w:eastAsiaTheme="majorEastAsia" w:cstheme="majorEastAsia"/>
            </w:rPr>
            <w:t>38</w:t>
          </w:r>
          <w:r>
            <w:rPr>
              <w:rFonts w:hint="eastAsia" w:asciiTheme="majorEastAsia" w:hAnsiTheme="majorEastAsia" w:eastAsiaTheme="majorEastAsia" w:cstheme="majorEastAsia"/>
            </w:rPr>
            <w:fldChar w:fldCharType="end"/>
          </w:r>
          <w:r>
            <w:rPr>
              <w:rFonts w:hint="eastAsia" w:asciiTheme="majorEastAsia" w:hAnsiTheme="majorEastAsia" w:eastAsiaTheme="majorEastAsia" w:cstheme="majorEastAsia"/>
              <w:bCs/>
              <w:i w:val="0"/>
              <w:iCs w:val="0"/>
              <w:color w:val="auto"/>
              <w:szCs w:val="28"/>
              <w:lang w:val="en-US" w:eastAsia="zh-CN"/>
            </w:rPr>
            <w:fldChar w:fldCharType="end"/>
          </w:r>
        </w:p>
        <w:p w14:paraId="7C7E25E6">
          <w:pPr>
            <w:pStyle w:val="14"/>
            <w:tabs>
              <w:tab w:val="right" w:leader="dot" w:pos="9400"/>
            </w:tabs>
            <w:rPr>
              <w:rFonts w:hint="eastAsia" w:asciiTheme="majorEastAsia" w:hAnsiTheme="majorEastAsia" w:eastAsiaTheme="majorEastAsia" w:cstheme="majorEastAsia"/>
            </w:rPr>
          </w:pPr>
          <w:r>
            <w:rPr>
              <w:rFonts w:hint="eastAsia" w:asciiTheme="majorEastAsia" w:hAnsiTheme="majorEastAsia" w:eastAsiaTheme="majorEastAsia" w:cstheme="majorEastAsia"/>
              <w:bCs/>
              <w:i w:val="0"/>
              <w:iCs w:val="0"/>
              <w:color w:val="auto"/>
              <w:szCs w:val="28"/>
              <w:lang w:val="en-US" w:eastAsia="zh-CN"/>
            </w:rPr>
            <w:fldChar w:fldCharType="begin"/>
          </w:r>
          <w:r>
            <w:rPr>
              <w:rFonts w:hint="eastAsia" w:asciiTheme="majorEastAsia" w:hAnsiTheme="majorEastAsia" w:eastAsiaTheme="majorEastAsia" w:cstheme="majorEastAsia"/>
              <w:bCs/>
              <w:i w:val="0"/>
              <w:iCs w:val="0"/>
              <w:szCs w:val="28"/>
              <w:lang w:val="en-US" w:eastAsia="zh-CN"/>
            </w:rPr>
            <w:instrText xml:space="preserve"> HYPERLINK \l _Toc6598 </w:instrText>
          </w:r>
          <w:r>
            <w:rPr>
              <w:rFonts w:hint="eastAsia" w:asciiTheme="majorEastAsia" w:hAnsiTheme="majorEastAsia" w:eastAsiaTheme="majorEastAsia" w:cstheme="majorEastAsia"/>
              <w:bCs/>
              <w:i w:val="0"/>
              <w:iCs w:val="0"/>
              <w:szCs w:val="28"/>
              <w:lang w:val="en-US" w:eastAsia="zh-CN"/>
            </w:rPr>
            <w:fldChar w:fldCharType="separate"/>
          </w:r>
          <w:r>
            <w:rPr>
              <w:rFonts w:hint="eastAsia" w:asciiTheme="majorEastAsia" w:hAnsiTheme="majorEastAsia" w:eastAsiaTheme="majorEastAsia" w:cstheme="majorEastAsia"/>
              <w:i w:val="0"/>
              <w:iCs w:val="0"/>
              <w:szCs w:val="21"/>
              <w:lang w:val="en-US" w:eastAsia="zh-CN"/>
            </w:rPr>
            <w:t>第五章 评审办法</w:t>
          </w:r>
          <w:r>
            <w:rPr>
              <w:rFonts w:hint="eastAsia" w:asciiTheme="majorEastAsia" w:hAnsiTheme="majorEastAsia" w:eastAsiaTheme="majorEastAsia" w:cstheme="majorEastAsia"/>
            </w:rPr>
            <w:tab/>
          </w:r>
          <w:r>
            <w:rPr>
              <w:rFonts w:hint="eastAsia" w:asciiTheme="majorEastAsia" w:hAnsiTheme="majorEastAsia" w:eastAsiaTheme="majorEastAsia" w:cstheme="majorEastAsia"/>
            </w:rPr>
            <w:fldChar w:fldCharType="begin"/>
          </w:r>
          <w:r>
            <w:rPr>
              <w:rFonts w:hint="eastAsia" w:asciiTheme="majorEastAsia" w:hAnsiTheme="majorEastAsia" w:eastAsiaTheme="majorEastAsia" w:cstheme="majorEastAsia"/>
            </w:rPr>
            <w:instrText xml:space="preserve"> PAGEREF _Toc6598 \h </w:instrText>
          </w:r>
          <w:r>
            <w:rPr>
              <w:rFonts w:hint="eastAsia" w:asciiTheme="majorEastAsia" w:hAnsiTheme="majorEastAsia" w:eastAsiaTheme="majorEastAsia" w:cstheme="majorEastAsia"/>
            </w:rPr>
            <w:fldChar w:fldCharType="separate"/>
          </w:r>
          <w:r>
            <w:rPr>
              <w:rFonts w:hint="eastAsia" w:asciiTheme="majorEastAsia" w:hAnsiTheme="majorEastAsia" w:eastAsiaTheme="majorEastAsia" w:cstheme="majorEastAsia"/>
            </w:rPr>
            <w:t>50</w:t>
          </w:r>
          <w:r>
            <w:rPr>
              <w:rFonts w:hint="eastAsia" w:asciiTheme="majorEastAsia" w:hAnsiTheme="majorEastAsia" w:eastAsiaTheme="majorEastAsia" w:cstheme="majorEastAsia"/>
            </w:rPr>
            <w:fldChar w:fldCharType="end"/>
          </w:r>
          <w:r>
            <w:rPr>
              <w:rFonts w:hint="eastAsia" w:asciiTheme="majorEastAsia" w:hAnsiTheme="majorEastAsia" w:eastAsiaTheme="majorEastAsia" w:cstheme="majorEastAsia"/>
              <w:bCs/>
              <w:i w:val="0"/>
              <w:iCs w:val="0"/>
              <w:color w:val="auto"/>
              <w:szCs w:val="28"/>
              <w:lang w:val="en-US" w:eastAsia="zh-CN"/>
            </w:rPr>
            <w:fldChar w:fldCharType="end"/>
          </w:r>
        </w:p>
        <w:p w14:paraId="1A2BD992">
          <w:pPr>
            <w:pStyle w:val="14"/>
            <w:tabs>
              <w:tab w:val="right" w:leader="dot" w:pos="9400"/>
            </w:tabs>
            <w:rPr>
              <w:rFonts w:hint="eastAsia" w:asciiTheme="majorEastAsia" w:hAnsiTheme="majorEastAsia" w:eastAsiaTheme="majorEastAsia" w:cstheme="majorEastAsia"/>
            </w:rPr>
          </w:pPr>
          <w:r>
            <w:rPr>
              <w:rFonts w:hint="eastAsia" w:asciiTheme="majorEastAsia" w:hAnsiTheme="majorEastAsia" w:eastAsiaTheme="majorEastAsia" w:cstheme="majorEastAsia"/>
              <w:bCs/>
              <w:i w:val="0"/>
              <w:iCs w:val="0"/>
              <w:color w:val="auto"/>
              <w:szCs w:val="28"/>
              <w:lang w:val="en-US" w:eastAsia="zh-CN"/>
            </w:rPr>
            <w:fldChar w:fldCharType="begin"/>
          </w:r>
          <w:r>
            <w:rPr>
              <w:rFonts w:hint="eastAsia" w:asciiTheme="majorEastAsia" w:hAnsiTheme="majorEastAsia" w:eastAsiaTheme="majorEastAsia" w:cstheme="majorEastAsia"/>
              <w:bCs/>
              <w:i w:val="0"/>
              <w:iCs w:val="0"/>
              <w:szCs w:val="28"/>
              <w:lang w:val="en-US" w:eastAsia="zh-CN"/>
            </w:rPr>
            <w:instrText xml:space="preserve"> HYPERLINK \l _Toc27486 </w:instrText>
          </w:r>
          <w:r>
            <w:rPr>
              <w:rFonts w:hint="eastAsia" w:asciiTheme="majorEastAsia" w:hAnsiTheme="majorEastAsia" w:eastAsiaTheme="majorEastAsia" w:cstheme="majorEastAsia"/>
              <w:bCs/>
              <w:i w:val="0"/>
              <w:iCs w:val="0"/>
              <w:szCs w:val="28"/>
              <w:lang w:val="en-US" w:eastAsia="zh-CN"/>
            </w:rPr>
            <w:fldChar w:fldCharType="separate"/>
          </w:r>
          <w:r>
            <w:rPr>
              <w:rFonts w:hint="eastAsia" w:asciiTheme="majorEastAsia" w:hAnsiTheme="majorEastAsia" w:eastAsiaTheme="majorEastAsia" w:cstheme="majorEastAsia"/>
              <w:i w:val="0"/>
              <w:iCs w:val="0"/>
              <w:szCs w:val="21"/>
              <w:lang w:val="en-US" w:eastAsia="zh-CN"/>
            </w:rPr>
            <w:t>第六章 服务需求</w:t>
          </w:r>
          <w:r>
            <w:rPr>
              <w:rFonts w:hint="eastAsia" w:asciiTheme="majorEastAsia" w:hAnsiTheme="majorEastAsia" w:eastAsiaTheme="majorEastAsia" w:cstheme="majorEastAsia"/>
            </w:rPr>
            <w:tab/>
          </w:r>
          <w:r>
            <w:rPr>
              <w:rFonts w:hint="eastAsia" w:asciiTheme="majorEastAsia" w:hAnsiTheme="majorEastAsia" w:eastAsiaTheme="majorEastAsia" w:cstheme="majorEastAsia"/>
            </w:rPr>
            <w:fldChar w:fldCharType="begin"/>
          </w:r>
          <w:r>
            <w:rPr>
              <w:rFonts w:hint="eastAsia" w:asciiTheme="majorEastAsia" w:hAnsiTheme="majorEastAsia" w:eastAsiaTheme="majorEastAsia" w:cstheme="majorEastAsia"/>
            </w:rPr>
            <w:instrText xml:space="preserve"> PAGEREF _Toc27486 \h </w:instrText>
          </w:r>
          <w:r>
            <w:rPr>
              <w:rFonts w:hint="eastAsia" w:asciiTheme="majorEastAsia" w:hAnsiTheme="majorEastAsia" w:eastAsiaTheme="majorEastAsia" w:cstheme="majorEastAsia"/>
            </w:rPr>
            <w:fldChar w:fldCharType="separate"/>
          </w:r>
          <w:r>
            <w:rPr>
              <w:rFonts w:hint="eastAsia" w:asciiTheme="majorEastAsia" w:hAnsiTheme="majorEastAsia" w:eastAsiaTheme="majorEastAsia" w:cstheme="majorEastAsia"/>
            </w:rPr>
            <w:t>56</w:t>
          </w:r>
          <w:r>
            <w:rPr>
              <w:rFonts w:hint="eastAsia" w:asciiTheme="majorEastAsia" w:hAnsiTheme="majorEastAsia" w:eastAsiaTheme="majorEastAsia" w:cstheme="majorEastAsia"/>
            </w:rPr>
            <w:fldChar w:fldCharType="end"/>
          </w:r>
          <w:r>
            <w:rPr>
              <w:rFonts w:hint="eastAsia" w:asciiTheme="majorEastAsia" w:hAnsiTheme="majorEastAsia" w:eastAsiaTheme="majorEastAsia" w:cstheme="majorEastAsia"/>
              <w:bCs/>
              <w:i w:val="0"/>
              <w:iCs w:val="0"/>
              <w:color w:val="auto"/>
              <w:szCs w:val="28"/>
              <w:lang w:val="en-US" w:eastAsia="zh-CN"/>
            </w:rPr>
            <w:fldChar w:fldCharType="end"/>
          </w:r>
        </w:p>
        <w:p w14:paraId="22E22DF0">
          <w:pPr>
            <w:pStyle w:val="14"/>
            <w:tabs>
              <w:tab w:val="right" w:leader="dot" w:pos="9400"/>
            </w:tabs>
            <w:rPr>
              <w:rFonts w:hint="eastAsia" w:asciiTheme="majorEastAsia" w:hAnsiTheme="majorEastAsia" w:eastAsiaTheme="majorEastAsia" w:cstheme="majorEastAsia"/>
            </w:rPr>
          </w:pPr>
          <w:r>
            <w:rPr>
              <w:rFonts w:hint="eastAsia" w:asciiTheme="majorEastAsia" w:hAnsiTheme="majorEastAsia" w:eastAsiaTheme="majorEastAsia" w:cstheme="majorEastAsia"/>
              <w:bCs/>
              <w:i w:val="0"/>
              <w:iCs w:val="0"/>
              <w:color w:val="auto"/>
              <w:szCs w:val="28"/>
              <w:lang w:val="en-US" w:eastAsia="zh-CN"/>
            </w:rPr>
            <w:fldChar w:fldCharType="begin"/>
          </w:r>
          <w:r>
            <w:rPr>
              <w:rFonts w:hint="eastAsia" w:asciiTheme="majorEastAsia" w:hAnsiTheme="majorEastAsia" w:eastAsiaTheme="majorEastAsia" w:cstheme="majorEastAsia"/>
              <w:bCs/>
              <w:i w:val="0"/>
              <w:iCs w:val="0"/>
              <w:szCs w:val="28"/>
              <w:lang w:val="en-US" w:eastAsia="zh-CN"/>
            </w:rPr>
            <w:instrText xml:space="preserve"> HYPERLINK \l _Toc30651 </w:instrText>
          </w:r>
          <w:r>
            <w:rPr>
              <w:rFonts w:hint="eastAsia" w:asciiTheme="majorEastAsia" w:hAnsiTheme="majorEastAsia" w:eastAsiaTheme="majorEastAsia" w:cstheme="majorEastAsia"/>
              <w:bCs/>
              <w:i w:val="0"/>
              <w:iCs w:val="0"/>
              <w:szCs w:val="28"/>
              <w:lang w:val="en-US" w:eastAsia="zh-CN"/>
            </w:rPr>
            <w:fldChar w:fldCharType="separate"/>
          </w:r>
          <w:r>
            <w:rPr>
              <w:rFonts w:hint="eastAsia" w:asciiTheme="majorEastAsia" w:hAnsiTheme="majorEastAsia" w:eastAsiaTheme="majorEastAsia" w:cstheme="majorEastAsia"/>
              <w:bCs/>
              <w:kern w:val="2"/>
              <w:szCs w:val="40"/>
              <w:lang w:val="en-US" w:eastAsia="zh-CN" w:bidi="ar-SA"/>
            </w:rPr>
            <w:t>第七章</w:t>
          </w:r>
          <w:r>
            <w:rPr>
              <w:rFonts w:hint="eastAsia" w:asciiTheme="majorEastAsia" w:hAnsiTheme="majorEastAsia" w:eastAsiaTheme="majorEastAsia" w:cstheme="majorEastAsia"/>
              <w:bCs/>
              <w:kern w:val="2"/>
              <w:szCs w:val="40"/>
              <w:lang w:val="zh-CN" w:eastAsia="zh-CN" w:bidi="ar-SA"/>
            </w:rPr>
            <w:t xml:space="preserve"> 响应文件构成、要求及格式</w:t>
          </w:r>
          <w:r>
            <w:rPr>
              <w:rFonts w:hint="eastAsia" w:asciiTheme="majorEastAsia" w:hAnsiTheme="majorEastAsia" w:eastAsiaTheme="majorEastAsia" w:cstheme="majorEastAsia"/>
            </w:rPr>
            <w:tab/>
          </w:r>
          <w:r>
            <w:rPr>
              <w:rFonts w:hint="eastAsia" w:asciiTheme="majorEastAsia" w:hAnsiTheme="majorEastAsia" w:eastAsiaTheme="majorEastAsia" w:cstheme="majorEastAsia"/>
            </w:rPr>
            <w:fldChar w:fldCharType="begin"/>
          </w:r>
          <w:r>
            <w:rPr>
              <w:rFonts w:hint="eastAsia" w:asciiTheme="majorEastAsia" w:hAnsiTheme="majorEastAsia" w:eastAsiaTheme="majorEastAsia" w:cstheme="majorEastAsia"/>
            </w:rPr>
            <w:instrText xml:space="preserve"> PAGEREF _Toc30651 \h </w:instrText>
          </w:r>
          <w:r>
            <w:rPr>
              <w:rFonts w:hint="eastAsia" w:asciiTheme="majorEastAsia" w:hAnsiTheme="majorEastAsia" w:eastAsiaTheme="majorEastAsia" w:cstheme="majorEastAsia"/>
            </w:rPr>
            <w:fldChar w:fldCharType="separate"/>
          </w:r>
          <w:r>
            <w:rPr>
              <w:rFonts w:hint="eastAsia" w:asciiTheme="majorEastAsia" w:hAnsiTheme="majorEastAsia" w:eastAsiaTheme="majorEastAsia" w:cstheme="majorEastAsia"/>
            </w:rPr>
            <w:t>58</w:t>
          </w:r>
          <w:r>
            <w:rPr>
              <w:rFonts w:hint="eastAsia" w:asciiTheme="majorEastAsia" w:hAnsiTheme="majorEastAsia" w:eastAsiaTheme="majorEastAsia" w:cstheme="majorEastAsia"/>
            </w:rPr>
            <w:fldChar w:fldCharType="end"/>
          </w:r>
          <w:r>
            <w:rPr>
              <w:rFonts w:hint="eastAsia" w:asciiTheme="majorEastAsia" w:hAnsiTheme="majorEastAsia" w:eastAsiaTheme="majorEastAsia" w:cstheme="majorEastAsia"/>
              <w:bCs/>
              <w:i w:val="0"/>
              <w:iCs w:val="0"/>
              <w:color w:val="auto"/>
              <w:szCs w:val="28"/>
              <w:lang w:val="en-US" w:eastAsia="zh-CN"/>
            </w:rPr>
            <w:fldChar w:fldCharType="end"/>
          </w:r>
        </w:p>
        <w:p w14:paraId="1A2078C4">
          <w:pPr>
            <w:pStyle w:val="14"/>
            <w:tabs>
              <w:tab w:val="right" w:leader="dot" w:pos="9400"/>
            </w:tabs>
          </w:pPr>
          <w:r>
            <w:rPr>
              <w:rFonts w:hint="eastAsia" w:asciiTheme="majorEastAsia" w:hAnsiTheme="majorEastAsia" w:eastAsiaTheme="majorEastAsia" w:cstheme="majorEastAsia"/>
              <w:bCs/>
              <w:i w:val="0"/>
              <w:iCs w:val="0"/>
              <w:color w:val="auto"/>
              <w:szCs w:val="28"/>
              <w:lang w:val="en-US" w:eastAsia="zh-CN"/>
            </w:rPr>
            <w:fldChar w:fldCharType="begin"/>
          </w:r>
          <w:r>
            <w:rPr>
              <w:rFonts w:hint="eastAsia" w:asciiTheme="majorEastAsia" w:hAnsiTheme="majorEastAsia" w:eastAsiaTheme="majorEastAsia" w:cstheme="majorEastAsia"/>
              <w:bCs/>
              <w:i w:val="0"/>
              <w:iCs w:val="0"/>
              <w:szCs w:val="28"/>
              <w:lang w:val="en-US" w:eastAsia="zh-CN"/>
            </w:rPr>
            <w:instrText xml:space="preserve"> HYPERLINK \l _Toc9699 </w:instrText>
          </w:r>
          <w:r>
            <w:rPr>
              <w:rFonts w:hint="eastAsia" w:asciiTheme="majorEastAsia" w:hAnsiTheme="majorEastAsia" w:eastAsiaTheme="majorEastAsia" w:cstheme="majorEastAsia"/>
              <w:bCs/>
              <w:i w:val="0"/>
              <w:iCs w:val="0"/>
              <w:szCs w:val="28"/>
              <w:lang w:val="en-US" w:eastAsia="zh-CN"/>
            </w:rPr>
            <w:fldChar w:fldCharType="separate"/>
          </w:r>
          <w:r>
            <w:rPr>
              <w:rFonts w:hint="eastAsia" w:asciiTheme="majorEastAsia" w:hAnsiTheme="majorEastAsia" w:eastAsiaTheme="majorEastAsia" w:cstheme="majorEastAsia"/>
              <w:i w:val="0"/>
              <w:iCs w:val="0"/>
              <w:szCs w:val="21"/>
              <w:lang w:val="en-US" w:eastAsia="zh-CN"/>
            </w:rPr>
            <w:t>第八章</w:t>
          </w:r>
          <w:r>
            <w:rPr>
              <w:rFonts w:hint="eastAsia" w:asciiTheme="majorEastAsia" w:hAnsiTheme="majorEastAsia" w:eastAsiaTheme="majorEastAsia" w:cstheme="majorEastAsia"/>
              <w:i w:val="0"/>
              <w:iCs w:val="0"/>
              <w:szCs w:val="21"/>
            </w:rPr>
            <w:t xml:space="preserve"> 入围供应商清退和补充原则</w:t>
          </w:r>
          <w:r>
            <w:rPr>
              <w:rFonts w:hint="eastAsia" w:asciiTheme="majorEastAsia" w:hAnsiTheme="majorEastAsia" w:eastAsiaTheme="majorEastAsia" w:cstheme="majorEastAsia"/>
            </w:rPr>
            <w:tab/>
          </w:r>
          <w:r>
            <w:rPr>
              <w:rFonts w:hint="eastAsia" w:asciiTheme="majorEastAsia" w:hAnsiTheme="majorEastAsia" w:eastAsiaTheme="majorEastAsia" w:cstheme="majorEastAsia"/>
            </w:rPr>
            <w:fldChar w:fldCharType="begin"/>
          </w:r>
          <w:r>
            <w:rPr>
              <w:rFonts w:hint="eastAsia" w:asciiTheme="majorEastAsia" w:hAnsiTheme="majorEastAsia" w:eastAsiaTheme="majorEastAsia" w:cstheme="majorEastAsia"/>
            </w:rPr>
            <w:instrText xml:space="preserve"> PAGEREF _Toc9699 \h </w:instrText>
          </w:r>
          <w:r>
            <w:rPr>
              <w:rFonts w:hint="eastAsia" w:asciiTheme="majorEastAsia" w:hAnsiTheme="majorEastAsia" w:eastAsiaTheme="majorEastAsia" w:cstheme="majorEastAsia"/>
            </w:rPr>
            <w:fldChar w:fldCharType="separate"/>
          </w:r>
          <w:r>
            <w:rPr>
              <w:rFonts w:hint="eastAsia" w:asciiTheme="majorEastAsia" w:hAnsiTheme="majorEastAsia" w:eastAsiaTheme="majorEastAsia" w:cstheme="majorEastAsia"/>
            </w:rPr>
            <w:t>77</w:t>
          </w:r>
          <w:r>
            <w:rPr>
              <w:rFonts w:hint="eastAsia" w:asciiTheme="majorEastAsia" w:hAnsiTheme="majorEastAsia" w:eastAsiaTheme="majorEastAsia" w:cstheme="majorEastAsia"/>
            </w:rPr>
            <w:fldChar w:fldCharType="end"/>
          </w:r>
          <w:r>
            <w:rPr>
              <w:rFonts w:hint="eastAsia" w:asciiTheme="majorEastAsia" w:hAnsiTheme="majorEastAsia" w:eastAsiaTheme="majorEastAsia" w:cstheme="majorEastAsia"/>
              <w:bCs/>
              <w:i w:val="0"/>
              <w:iCs w:val="0"/>
              <w:color w:val="auto"/>
              <w:szCs w:val="28"/>
              <w:lang w:val="en-US" w:eastAsia="zh-CN"/>
            </w:rPr>
            <w:fldChar w:fldCharType="end"/>
          </w:r>
        </w:p>
        <w:p w14:paraId="75FC0DB0">
          <w:pPr>
            <w:pStyle w:val="14"/>
            <w:pageBreakBefore w:val="0"/>
            <w:tabs>
              <w:tab w:val="right" w:leader="dot" w:pos="8306"/>
            </w:tabs>
            <w:kinsoku/>
            <w:overflowPunct/>
            <w:topLinePunct w:val="0"/>
            <w:bidi w:val="0"/>
            <w:spacing w:beforeAutospacing="0" w:afterAutospacing="0" w:line="312" w:lineRule="auto"/>
            <w:textAlignment w:val="auto"/>
            <w:rPr>
              <w:rFonts w:hint="eastAsia" w:ascii="宋体" w:hAnsi="宋体" w:eastAsia="宋体" w:cs="宋体"/>
              <w:b/>
              <w:bCs/>
              <w:i w:val="0"/>
              <w:iCs w:val="0"/>
              <w:color w:val="auto"/>
              <w:sz w:val="28"/>
              <w:szCs w:val="28"/>
              <w:lang w:val="en-US" w:eastAsia="zh-CN"/>
            </w:rPr>
          </w:pPr>
          <w:r>
            <w:rPr>
              <w:rFonts w:hint="eastAsia" w:ascii="宋体" w:hAnsi="宋体" w:eastAsia="宋体" w:cs="宋体"/>
              <w:bCs/>
              <w:i w:val="0"/>
              <w:iCs w:val="0"/>
              <w:color w:val="auto"/>
              <w:szCs w:val="28"/>
              <w:lang w:val="en-US" w:eastAsia="zh-CN"/>
            </w:rPr>
            <w:fldChar w:fldCharType="end"/>
          </w:r>
        </w:p>
      </w:sdtContent>
    </w:sdt>
    <w:p w14:paraId="76B0511F">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color w:val="auto"/>
          <w:kern w:val="44"/>
          <w:sz w:val="32"/>
          <w:szCs w:val="32"/>
          <w:highlight w:val="none"/>
          <w:lang w:val="en-US" w:eastAsia="zh-CN" w:bidi="ar-SA"/>
        </w:rPr>
      </w:pPr>
    </w:p>
    <w:p w14:paraId="3C67162A">
      <w:pPr>
        <w:pageBreakBefore w:val="0"/>
        <w:kinsoku/>
        <w:overflowPunct/>
        <w:topLinePunct w:val="0"/>
        <w:bidi w:val="0"/>
        <w:spacing w:beforeAutospacing="0" w:afterAutospacing="0" w:line="312" w:lineRule="auto"/>
        <w:jc w:val="center"/>
        <w:textAlignment w:val="auto"/>
        <w:rPr>
          <w:rFonts w:hint="eastAsia" w:ascii="宋体" w:hAnsi="宋体" w:eastAsia="宋体" w:cs="宋体"/>
          <w:b/>
          <w:bCs/>
          <w:color w:val="auto"/>
          <w:kern w:val="44"/>
          <w:sz w:val="32"/>
          <w:szCs w:val="32"/>
          <w:highlight w:val="none"/>
          <w:lang w:val="en-US" w:eastAsia="zh-CN" w:bidi="ar-SA"/>
        </w:rPr>
        <w:sectPr>
          <w:footerReference r:id="rId3" w:type="default"/>
          <w:pgSz w:w="11906" w:h="16838"/>
          <w:pgMar w:top="1440" w:right="1253" w:bottom="1440" w:left="1253"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14:paraId="6612607A">
      <w:pPr>
        <w:pageBreakBefore w:val="0"/>
        <w:kinsoku/>
        <w:overflowPunct/>
        <w:topLinePunct w:val="0"/>
        <w:bidi w:val="0"/>
        <w:spacing w:beforeAutospacing="0" w:afterAutospacing="0" w:line="312" w:lineRule="auto"/>
        <w:jc w:val="center"/>
        <w:textAlignment w:val="auto"/>
        <w:outlineLvl w:val="0"/>
        <w:rPr>
          <w:rFonts w:hint="eastAsia" w:ascii="宋体" w:hAnsi="宋体" w:eastAsia="宋体" w:cs="宋体"/>
          <w:b/>
          <w:bCs/>
          <w:i w:val="0"/>
          <w:iCs w:val="0"/>
          <w:color w:val="auto"/>
          <w:sz w:val="40"/>
          <w:szCs w:val="40"/>
          <w:lang w:val="en-US" w:eastAsia="zh-CN"/>
        </w:rPr>
      </w:pPr>
      <w:bookmarkStart w:id="2" w:name="_Toc19860"/>
      <w:r>
        <w:rPr>
          <w:rFonts w:hint="eastAsia" w:ascii="宋体" w:hAnsi="宋体" w:eastAsia="宋体" w:cs="宋体"/>
          <w:b/>
          <w:bCs/>
          <w:color w:val="auto"/>
          <w:kern w:val="44"/>
          <w:sz w:val="32"/>
          <w:szCs w:val="32"/>
          <w:highlight w:val="none"/>
          <w:lang w:val="en-US" w:eastAsia="zh-CN" w:bidi="ar-SA"/>
        </w:rPr>
        <w:t>第一章 征集公告</w:t>
      </w:r>
      <w:bookmarkEnd w:id="2"/>
    </w:p>
    <w:p w14:paraId="6E03921B">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left="0" w:right="0" w:firstLine="48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aps w:val="0"/>
          <w:color w:val="auto"/>
          <w:spacing w:val="0"/>
          <w:sz w:val="24"/>
          <w:szCs w:val="24"/>
        </w:rPr>
        <w:t>受</w:t>
      </w:r>
      <w:r>
        <w:rPr>
          <w:rFonts w:hint="eastAsia" w:cs="宋体"/>
          <w:i w:val="0"/>
          <w:iCs w:val="0"/>
          <w:caps w:val="0"/>
          <w:color w:val="auto"/>
          <w:spacing w:val="0"/>
          <w:sz w:val="24"/>
          <w:szCs w:val="24"/>
          <w:u w:val="single"/>
          <w:lang w:eastAsia="zh-CN"/>
        </w:rPr>
        <w:t>公主岭市中心医院</w:t>
      </w:r>
      <w:r>
        <w:rPr>
          <w:rFonts w:hint="eastAsia" w:ascii="宋体" w:hAnsi="宋体" w:eastAsia="宋体" w:cs="宋体"/>
          <w:i w:val="0"/>
          <w:iCs w:val="0"/>
          <w:caps w:val="0"/>
          <w:color w:val="auto"/>
          <w:spacing w:val="0"/>
          <w:sz w:val="24"/>
          <w:szCs w:val="24"/>
        </w:rPr>
        <w:t>委托</w:t>
      </w:r>
      <w:r>
        <w:rPr>
          <w:rFonts w:hint="eastAsia" w:ascii="宋体" w:hAnsi="宋体" w:eastAsia="宋体" w:cs="宋体"/>
          <w:i w:val="0"/>
          <w:iCs w:val="0"/>
          <w:caps w:val="0"/>
          <w:color w:val="auto"/>
          <w:spacing w:val="0"/>
          <w:sz w:val="24"/>
          <w:szCs w:val="24"/>
          <w:lang w:eastAsia="zh-CN"/>
        </w:rPr>
        <w:t>，</w:t>
      </w:r>
      <w:r>
        <w:rPr>
          <w:rFonts w:hint="eastAsia" w:cs="宋体"/>
          <w:i w:val="0"/>
          <w:iCs w:val="0"/>
          <w:caps w:val="0"/>
          <w:color w:val="auto"/>
          <w:spacing w:val="0"/>
          <w:sz w:val="24"/>
          <w:szCs w:val="24"/>
          <w:u w:val="single"/>
          <w:lang w:eastAsia="zh-CN"/>
        </w:rPr>
        <w:t>吉林省盛翔项目管理有限公司</w:t>
      </w:r>
      <w:r>
        <w:rPr>
          <w:rFonts w:hint="eastAsia" w:ascii="宋体" w:hAnsi="宋体" w:eastAsia="宋体" w:cs="宋体"/>
          <w:i w:val="0"/>
          <w:iCs w:val="0"/>
          <w:caps w:val="0"/>
          <w:color w:val="auto"/>
          <w:spacing w:val="0"/>
          <w:sz w:val="24"/>
          <w:szCs w:val="24"/>
        </w:rPr>
        <w:t>将以公开征集方式，对</w:t>
      </w:r>
      <w:r>
        <w:rPr>
          <w:rFonts w:hint="eastAsia" w:cs="宋体"/>
          <w:i w:val="0"/>
          <w:iCs w:val="0"/>
          <w:caps w:val="0"/>
          <w:color w:val="auto"/>
          <w:spacing w:val="0"/>
          <w:sz w:val="24"/>
          <w:szCs w:val="24"/>
          <w:u w:val="single"/>
          <w:lang w:val="en-US" w:eastAsia="zh-CN"/>
        </w:rPr>
        <w:t>公主岭市中心医院职工餐厅食品原料供应服务项目</w:t>
      </w:r>
      <w:r>
        <w:rPr>
          <w:rFonts w:hint="eastAsia" w:ascii="宋体" w:hAnsi="宋体" w:eastAsia="宋体" w:cs="宋体"/>
          <w:i w:val="0"/>
          <w:iCs w:val="0"/>
          <w:caps w:val="0"/>
          <w:color w:val="auto"/>
          <w:spacing w:val="0"/>
          <w:sz w:val="24"/>
          <w:szCs w:val="24"/>
        </w:rPr>
        <w:t>实施</w:t>
      </w:r>
      <w:r>
        <w:rPr>
          <w:rFonts w:hint="eastAsia" w:ascii="宋体" w:hAnsi="宋体" w:eastAsia="宋体" w:cs="宋体"/>
          <w:i w:val="0"/>
          <w:iCs w:val="0"/>
          <w:caps w:val="0"/>
          <w:color w:val="auto"/>
          <w:spacing w:val="0"/>
          <w:sz w:val="24"/>
          <w:szCs w:val="24"/>
          <w:u w:val="single"/>
        </w:rPr>
        <w:t>封闭式框架协议征集</w:t>
      </w:r>
      <w:r>
        <w:rPr>
          <w:rFonts w:hint="eastAsia" w:ascii="宋体" w:hAnsi="宋体" w:eastAsia="宋体" w:cs="宋体"/>
          <w:i w:val="0"/>
          <w:iCs w:val="0"/>
          <w:caps w:val="0"/>
          <w:color w:val="auto"/>
          <w:spacing w:val="0"/>
          <w:sz w:val="24"/>
          <w:szCs w:val="24"/>
        </w:rPr>
        <w:t>。</w:t>
      </w:r>
      <w:r>
        <w:rPr>
          <w:rFonts w:hint="eastAsia" w:ascii="宋体" w:hAnsi="宋体" w:eastAsia="宋体" w:cs="宋体"/>
          <w:i w:val="0"/>
          <w:iCs w:val="0"/>
          <w:caps w:val="0"/>
          <w:color w:val="auto"/>
          <w:spacing w:val="0"/>
          <w:sz w:val="24"/>
          <w:szCs w:val="24"/>
          <w:lang w:val="en-US" w:eastAsia="zh-CN"/>
        </w:rPr>
        <w:t>欢迎符合条件的供应商前来报名</w:t>
      </w:r>
      <w:r>
        <w:rPr>
          <w:rFonts w:hint="eastAsia" w:ascii="宋体" w:hAnsi="宋体" w:eastAsia="宋体" w:cs="宋体"/>
          <w:i w:val="0"/>
          <w:iCs w:val="0"/>
          <w:caps w:val="0"/>
          <w:color w:val="auto"/>
          <w:spacing w:val="0"/>
          <w:sz w:val="24"/>
          <w:szCs w:val="24"/>
        </w:rPr>
        <w:t>参加</w:t>
      </w:r>
      <w:r>
        <w:rPr>
          <w:rFonts w:hint="eastAsia" w:ascii="宋体" w:hAnsi="宋体" w:eastAsia="宋体" w:cs="宋体"/>
          <w:i w:val="0"/>
          <w:iCs w:val="0"/>
          <w:caps w:val="0"/>
          <w:color w:val="auto"/>
          <w:spacing w:val="0"/>
          <w:sz w:val="24"/>
          <w:szCs w:val="24"/>
          <w:lang w:val="en-US" w:eastAsia="zh-CN"/>
        </w:rPr>
        <w:t>征集</w:t>
      </w:r>
      <w:r>
        <w:rPr>
          <w:rFonts w:hint="eastAsia" w:ascii="宋体" w:hAnsi="宋体" w:eastAsia="宋体" w:cs="宋体"/>
          <w:i w:val="0"/>
          <w:iCs w:val="0"/>
          <w:caps w:val="0"/>
          <w:color w:val="auto"/>
          <w:spacing w:val="0"/>
          <w:sz w:val="24"/>
          <w:szCs w:val="24"/>
        </w:rPr>
        <w:t>。</w:t>
      </w:r>
    </w:p>
    <w:p w14:paraId="51DACB7F">
      <w:pPr>
        <w:widowControl/>
        <w:autoSpaceDE/>
        <w:autoSpaceDN/>
        <w:adjustRightInd w:val="0"/>
        <w:snapToGrid w:val="0"/>
        <w:spacing w:before="0" w:after="0" w:line="312" w:lineRule="auto"/>
        <w:jc w:val="both"/>
        <w:outlineLvl w:val="9"/>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一、项目基本情况</w:t>
      </w:r>
    </w:p>
    <w:p w14:paraId="4003EB51">
      <w:pPr>
        <w:tabs>
          <w:tab w:val="left" w:pos="0"/>
        </w:tabs>
        <w:autoSpaceDE/>
        <w:autoSpaceDN/>
        <w:adjustRightInd/>
        <w:spacing w:line="360" w:lineRule="auto"/>
        <w:ind w:firstLine="480" w:firstLineChars="200"/>
        <w:jc w:val="both"/>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项目编号：</w:t>
      </w:r>
      <w:r>
        <w:rPr>
          <w:rFonts w:hint="eastAsia" w:ascii="宋体" w:hAnsi="宋体" w:cs="宋体"/>
          <w:color w:val="auto"/>
          <w:kern w:val="0"/>
          <w:sz w:val="24"/>
          <w:szCs w:val="24"/>
          <w:highlight w:val="none"/>
          <w:lang w:val="en-US" w:eastAsia="zh-CN" w:bidi="ar-SA"/>
        </w:rPr>
        <w:t>采购计划2025-00049号-JLSX2025004</w:t>
      </w:r>
      <w:r>
        <w:rPr>
          <w:rFonts w:hint="eastAsia" w:ascii="宋体" w:hAnsi="宋体" w:eastAsia="宋体" w:cs="宋体"/>
          <w:color w:val="auto"/>
          <w:kern w:val="0"/>
          <w:sz w:val="24"/>
          <w:szCs w:val="24"/>
          <w:lang w:val="en-US" w:eastAsia="zh-CN" w:bidi="ar-SA"/>
        </w:rPr>
        <w:t>；</w:t>
      </w:r>
    </w:p>
    <w:p w14:paraId="03425351">
      <w:pPr>
        <w:tabs>
          <w:tab w:val="left" w:pos="0"/>
        </w:tabs>
        <w:autoSpaceDE/>
        <w:autoSpaceDN/>
        <w:adjustRightInd/>
        <w:spacing w:line="360" w:lineRule="auto"/>
        <w:ind w:firstLine="480" w:firstLineChars="200"/>
        <w:jc w:val="both"/>
        <w:outlineLvl w:val="9"/>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项目名称：</w:t>
      </w:r>
      <w:r>
        <w:rPr>
          <w:rFonts w:hint="eastAsia" w:ascii="宋体" w:hAnsi="宋体" w:cs="宋体"/>
          <w:color w:val="auto"/>
          <w:kern w:val="0"/>
          <w:sz w:val="24"/>
          <w:szCs w:val="24"/>
          <w:lang w:val="en-US" w:eastAsia="zh-CN" w:bidi="ar-SA"/>
        </w:rPr>
        <w:t>公主岭市中心医院职工餐厅食品原料供应服务项目</w:t>
      </w:r>
      <w:r>
        <w:rPr>
          <w:rFonts w:hint="eastAsia" w:ascii="宋体" w:hAnsi="宋体" w:eastAsia="宋体" w:cs="宋体"/>
          <w:bCs/>
          <w:color w:val="auto"/>
          <w:kern w:val="0"/>
          <w:sz w:val="24"/>
          <w:szCs w:val="24"/>
          <w:lang w:val="en-US" w:eastAsia="zh-CN" w:bidi="ar-SA"/>
        </w:rPr>
        <w:t>；</w:t>
      </w:r>
    </w:p>
    <w:p w14:paraId="20A6E2EB">
      <w:pPr>
        <w:autoSpaceDE/>
        <w:autoSpaceDN/>
        <w:adjustRightInd/>
        <w:spacing w:line="360" w:lineRule="auto"/>
        <w:ind w:firstLine="480" w:firstLineChars="200"/>
        <w:jc w:val="both"/>
        <w:outlineLvl w:val="9"/>
        <w:rPr>
          <w:rFonts w:hint="eastAsia" w:ascii="宋体" w:hAnsi="宋体" w:eastAsia="宋体" w:cs="宋体"/>
          <w:bCs/>
          <w:color w:val="auto"/>
          <w:kern w:val="0"/>
          <w:sz w:val="24"/>
          <w:szCs w:val="24"/>
          <w:lang w:val="en-US" w:eastAsia="zh-CN" w:bidi="ar-SA"/>
        </w:rPr>
      </w:pPr>
      <w:r>
        <w:rPr>
          <w:rFonts w:hint="eastAsia" w:ascii="宋体" w:hAnsi="宋体" w:cs="宋体"/>
          <w:bCs/>
          <w:color w:val="auto"/>
          <w:kern w:val="0"/>
          <w:sz w:val="24"/>
          <w:szCs w:val="24"/>
          <w:lang w:val="en-US" w:eastAsia="zh-CN" w:bidi="ar-SA"/>
        </w:rPr>
        <w:t>征集</w:t>
      </w:r>
      <w:r>
        <w:rPr>
          <w:rFonts w:hint="eastAsia" w:ascii="宋体" w:hAnsi="宋体" w:eastAsia="宋体" w:cs="宋体"/>
          <w:bCs/>
          <w:color w:val="auto"/>
          <w:kern w:val="0"/>
          <w:sz w:val="24"/>
          <w:szCs w:val="24"/>
          <w:lang w:val="en-US" w:eastAsia="zh-CN" w:bidi="ar-SA"/>
        </w:rPr>
        <w:t>内容：为</w:t>
      </w:r>
      <w:r>
        <w:rPr>
          <w:rFonts w:hint="eastAsia" w:ascii="宋体" w:hAnsi="宋体" w:cs="宋体"/>
          <w:bCs/>
          <w:color w:val="auto"/>
          <w:kern w:val="0"/>
          <w:sz w:val="24"/>
          <w:szCs w:val="24"/>
          <w:lang w:val="en-US" w:eastAsia="zh-CN" w:bidi="ar-SA"/>
        </w:rPr>
        <w:t>医院职工餐厅</w:t>
      </w:r>
      <w:r>
        <w:rPr>
          <w:rFonts w:hint="eastAsia" w:ascii="宋体" w:hAnsi="宋体" w:eastAsia="宋体" w:cs="宋体"/>
          <w:bCs/>
          <w:color w:val="auto"/>
          <w:kern w:val="0"/>
          <w:sz w:val="24"/>
          <w:szCs w:val="24"/>
          <w:lang w:val="en-US" w:eastAsia="zh-CN" w:bidi="ar-SA"/>
        </w:rPr>
        <w:t>提供蔬菜水果类</w:t>
      </w:r>
      <w:r>
        <w:rPr>
          <w:rFonts w:hint="eastAsia" w:ascii="宋体" w:hAnsi="宋体" w:cs="宋体"/>
          <w:bCs/>
          <w:color w:val="auto"/>
          <w:kern w:val="0"/>
          <w:sz w:val="24"/>
          <w:szCs w:val="24"/>
          <w:lang w:val="en-US" w:eastAsia="zh-CN" w:bidi="ar-SA"/>
        </w:rPr>
        <w:t>、</w:t>
      </w:r>
      <w:r>
        <w:rPr>
          <w:rFonts w:hint="eastAsia" w:ascii="宋体" w:hAnsi="宋体" w:eastAsia="宋体" w:cs="宋体"/>
          <w:bCs/>
          <w:color w:val="auto"/>
          <w:kern w:val="0"/>
          <w:sz w:val="24"/>
          <w:szCs w:val="24"/>
          <w:lang w:val="en-US" w:eastAsia="zh-CN" w:bidi="ar-SA"/>
        </w:rPr>
        <w:t>肉类</w:t>
      </w:r>
      <w:r>
        <w:rPr>
          <w:rFonts w:hint="eastAsia" w:ascii="宋体" w:hAnsi="宋体" w:cs="宋体"/>
          <w:bCs/>
          <w:color w:val="auto"/>
          <w:kern w:val="0"/>
          <w:sz w:val="24"/>
          <w:szCs w:val="24"/>
          <w:lang w:val="en-US" w:eastAsia="zh-CN" w:bidi="ar-SA"/>
        </w:rPr>
        <w:t>、</w:t>
      </w:r>
      <w:r>
        <w:rPr>
          <w:rFonts w:hint="eastAsia" w:ascii="宋体" w:hAnsi="宋体" w:eastAsia="宋体" w:cs="宋体"/>
          <w:bCs/>
          <w:color w:val="auto"/>
          <w:kern w:val="0"/>
          <w:sz w:val="24"/>
          <w:szCs w:val="24"/>
          <w:lang w:val="en-US" w:eastAsia="zh-CN" w:bidi="ar-SA"/>
        </w:rPr>
        <w:t>水产蛋禽类</w:t>
      </w:r>
      <w:r>
        <w:rPr>
          <w:rFonts w:hint="eastAsia" w:ascii="宋体" w:hAnsi="宋体" w:cs="宋体"/>
          <w:bCs/>
          <w:color w:val="auto"/>
          <w:kern w:val="0"/>
          <w:sz w:val="24"/>
          <w:szCs w:val="24"/>
          <w:lang w:val="en-US" w:eastAsia="zh-CN" w:bidi="ar-SA"/>
        </w:rPr>
        <w:t>、</w:t>
      </w:r>
      <w:r>
        <w:rPr>
          <w:rFonts w:hint="eastAsia" w:ascii="宋体" w:hAnsi="宋体" w:eastAsia="宋体" w:cs="宋体"/>
          <w:bCs/>
          <w:color w:val="auto"/>
          <w:kern w:val="0"/>
          <w:sz w:val="24"/>
          <w:szCs w:val="24"/>
          <w:lang w:val="en-US" w:eastAsia="zh-CN" w:bidi="ar-SA"/>
        </w:rPr>
        <w:t>干调副食类</w:t>
      </w:r>
      <w:r>
        <w:rPr>
          <w:rFonts w:hint="eastAsia" w:ascii="宋体" w:hAnsi="宋体" w:cs="宋体"/>
          <w:bCs/>
          <w:color w:val="auto"/>
          <w:kern w:val="0"/>
          <w:sz w:val="24"/>
          <w:szCs w:val="24"/>
          <w:lang w:val="en-US" w:eastAsia="zh-CN" w:bidi="ar-SA"/>
        </w:rPr>
        <w:t>、</w:t>
      </w:r>
      <w:r>
        <w:rPr>
          <w:rFonts w:hint="eastAsia" w:ascii="宋体" w:hAnsi="宋体" w:eastAsia="宋体" w:cs="宋体"/>
          <w:bCs/>
          <w:color w:val="auto"/>
          <w:kern w:val="0"/>
          <w:sz w:val="24"/>
          <w:szCs w:val="24"/>
          <w:lang w:val="en-US" w:eastAsia="zh-CN" w:bidi="ar-SA"/>
        </w:rPr>
        <w:t>乳制品</w:t>
      </w:r>
      <w:r>
        <w:rPr>
          <w:rFonts w:hint="eastAsia" w:ascii="宋体" w:hAnsi="宋体" w:cs="宋体"/>
          <w:bCs/>
          <w:color w:val="auto"/>
          <w:kern w:val="0"/>
          <w:sz w:val="24"/>
          <w:szCs w:val="24"/>
          <w:lang w:val="en-US" w:eastAsia="zh-CN" w:bidi="ar-SA"/>
        </w:rPr>
        <w:t>、</w:t>
      </w:r>
      <w:r>
        <w:rPr>
          <w:rFonts w:hint="eastAsia" w:ascii="宋体" w:hAnsi="宋体" w:eastAsia="宋体" w:cs="宋体"/>
          <w:bCs/>
          <w:color w:val="auto"/>
          <w:kern w:val="0"/>
          <w:sz w:val="24"/>
          <w:szCs w:val="24"/>
          <w:lang w:val="en-US" w:eastAsia="zh-CN" w:bidi="ar-SA"/>
        </w:rPr>
        <w:t>粮油类</w:t>
      </w:r>
      <w:r>
        <w:rPr>
          <w:rFonts w:hint="eastAsia" w:ascii="宋体" w:hAnsi="宋体" w:cs="宋体"/>
          <w:bCs/>
          <w:color w:val="auto"/>
          <w:kern w:val="0"/>
          <w:sz w:val="24"/>
          <w:szCs w:val="24"/>
          <w:lang w:val="en-US" w:eastAsia="zh-CN" w:bidi="ar-SA"/>
        </w:rPr>
        <w:t>、</w:t>
      </w:r>
      <w:r>
        <w:rPr>
          <w:rFonts w:hint="eastAsia" w:ascii="宋体" w:hAnsi="宋体" w:eastAsia="宋体" w:cs="宋体"/>
          <w:bCs/>
          <w:color w:val="auto"/>
          <w:kern w:val="0"/>
          <w:sz w:val="24"/>
          <w:szCs w:val="24"/>
          <w:lang w:val="en-US" w:eastAsia="zh-CN" w:bidi="ar-SA"/>
        </w:rPr>
        <w:t>冷藏冷冻类等产品，详见征集文件</w:t>
      </w:r>
      <w:r>
        <w:rPr>
          <w:rFonts w:hint="eastAsia" w:ascii="宋体" w:hAnsi="宋体" w:cs="宋体"/>
          <w:bCs/>
          <w:color w:val="auto"/>
          <w:kern w:val="0"/>
          <w:sz w:val="24"/>
          <w:szCs w:val="24"/>
          <w:lang w:val="en-US" w:eastAsia="zh-CN" w:bidi="ar-SA"/>
        </w:rPr>
        <w:t>服务</w:t>
      </w:r>
      <w:r>
        <w:rPr>
          <w:rFonts w:hint="eastAsia" w:ascii="宋体" w:hAnsi="宋体" w:eastAsia="宋体" w:cs="宋体"/>
          <w:bCs/>
          <w:color w:val="auto"/>
          <w:kern w:val="0"/>
          <w:sz w:val="24"/>
          <w:szCs w:val="24"/>
          <w:lang w:val="en-US" w:eastAsia="zh-CN" w:bidi="ar-SA"/>
        </w:rPr>
        <w:t>需求；</w:t>
      </w:r>
    </w:p>
    <w:p w14:paraId="54BB6B51">
      <w:pPr>
        <w:autoSpaceDE/>
        <w:autoSpaceDN/>
        <w:adjustRightInd/>
        <w:spacing w:line="360" w:lineRule="auto"/>
        <w:ind w:firstLine="480" w:firstLineChars="200"/>
        <w:jc w:val="both"/>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最高限价：</w:t>
      </w:r>
      <w:r>
        <w:rPr>
          <w:rFonts w:hint="eastAsia" w:ascii="宋体" w:hAnsi="宋体" w:cs="宋体"/>
          <w:color w:val="auto"/>
          <w:kern w:val="0"/>
          <w:sz w:val="24"/>
          <w:szCs w:val="24"/>
          <w:lang w:val="en-US" w:eastAsia="zh-CN" w:bidi="ar-SA"/>
        </w:rPr>
        <w:t>同品质食品原料供货价格应不高于当天公主岭市家得乐超市、大盛和超市及公主岭市阳光蔬菜水果超市三者最高价格</w:t>
      </w:r>
      <w:r>
        <w:rPr>
          <w:rFonts w:hint="eastAsia" w:ascii="宋体" w:hAnsi="宋体" w:eastAsia="宋体" w:cs="宋体"/>
          <w:color w:val="auto"/>
          <w:kern w:val="0"/>
          <w:sz w:val="24"/>
          <w:szCs w:val="24"/>
          <w:lang w:val="en-US" w:eastAsia="zh-CN" w:bidi="ar-SA"/>
        </w:rPr>
        <w:t>；</w:t>
      </w:r>
    </w:p>
    <w:p w14:paraId="1706DF0F">
      <w:pPr>
        <w:autoSpaceDE/>
        <w:autoSpaceDN/>
        <w:adjustRightInd/>
        <w:spacing w:line="360" w:lineRule="auto"/>
        <w:ind w:firstLine="480" w:firstLineChars="200"/>
        <w:jc w:val="both"/>
        <w:outlineLvl w:val="9"/>
        <w:rPr>
          <w:rFonts w:hint="default" w:ascii="Times New Roman" w:hAnsi="Times New Roman" w:eastAsia="宋体" w:cs="Times New Roman"/>
          <w:color w:val="auto"/>
          <w:kern w:val="2"/>
          <w:sz w:val="21"/>
          <w:szCs w:val="24"/>
          <w:lang w:val="en-US" w:eastAsia="zh-CN"/>
        </w:rPr>
      </w:pPr>
      <w:r>
        <w:rPr>
          <w:rFonts w:hint="eastAsia" w:ascii="宋体" w:hAnsi="宋体" w:eastAsia="宋体" w:cs="宋体"/>
          <w:color w:val="auto"/>
          <w:kern w:val="0"/>
          <w:sz w:val="24"/>
          <w:szCs w:val="24"/>
          <w:lang w:val="en-US" w:eastAsia="zh-CN" w:bidi="ar-SA"/>
        </w:rPr>
        <w:t>服务期：</w:t>
      </w:r>
      <w:r>
        <w:rPr>
          <w:rFonts w:hint="eastAsia" w:ascii="宋体" w:hAnsi="宋体" w:eastAsia="宋体" w:cs="宋体"/>
          <w:color w:val="auto"/>
          <w:kern w:val="0"/>
          <w:sz w:val="24"/>
          <w:szCs w:val="24"/>
          <w:u w:val="none"/>
          <w:lang w:val="en-US" w:eastAsia="zh-CN" w:bidi="ar-SA"/>
        </w:rPr>
        <w:t>自框架协议签订之日起</w:t>
      </w:r>
      <w:r>
        <w:rPr>
          <w:rFonts w:hint="eastAsia" w:ascii="宋体" w:hAnsi="宋体" w:cs="宋体"/>
          <w:color w:val="auto"/>
          <w:kern w:val="0"/>
          <w:sz w:val="24"/>
          <w:szCs w:val="24"/>
          <w:u w:val="none"/>
          <w:lang w:val="en-US" w:eastAsia="zh-CN" w:bidi="ar-SA"/>
        </w:rPr>
        <w:t>1</w:t>
      </w:r>
      <w:r>
        <w:rPr>
          <w:rFonts w:hint="eastAsia" w:ascii="宋体" w:hAnsi="宋体" w:eastAsia="宋体" w:cs="宋体"/>
          <w:color w:val="auto"/>
          <w:kern w:val="0"/>
          <w:sz w:val="24"/>
          <w:szCs w:val="24"/>
          <w:u w:val="none"/>
          <w:lang w:val="en-US" w:eastAsia="zh-CN" w:bidi="ar-SA"/>
        </w:rPr>
        <w:t>年</w:t>
      </w:r>
      <w:r>
        <w:rPr>
          <w:rFonts w:hint="eastAsia" w:ascii="宋体" w:hAnsi="宋体" w:eastAsia="宋体" w:cs="宋体"/>
          <w:color w:val="auto"/>
          <w:kern w:val="0"/>
          <w:sz w:val="24"/>
          <w:szCs w:val="24"/>
          <w:highlight w:val="none"/>
          <w:u w:val="none"/>
          <w:lang w:val="en-US" w:eastAsia="zh-CN" w:bidi="ar-SA"/>
        </w:rPr>
        <w:t>；</w:t>
      </w:r>
    </w:p>
    <w:p w14:paraId="29437E8B">
      <w:pPr>
        <w:tabs>
          <w:tab w:val="left" w:pos="0"/>
        </w:tabs>
        <w:autoSpaceDE/>
        <w:autoSpaceDN/>
        <w:adjustRightInd/>
        <w:spacing w:line="360" w:lineRule="auto"/>
        <w:ind w:firstLine="480" w:firstLineChars="200"/>
        <w:jc w:val="both"/>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bCs/>
          <w:color w:val="auto"/>
          <w:kern w:val="0"/>
          <w:sz w:val="24"/>
          <w:szCs w:val="24"/>
          <w:lang w:val="en-US" w:eastAsia="zh-CN" w:bidi="ar-SA"/>
        </w:rPr>
        <w:t>服务地点：</w:t>
      </w:r>
      <w:r>
        <w:rPr>
          <w:rFonts w:hint="eastAsia" w:ascii="宋体" w:hAnsi="宋体" w:cs="宋体"/>
          <w:bCs/>
          <w:color w:val="auto"/>
          <w:kern w:val="0"/>
          <w:sz w:val="24"/>
          <w:szCs w:val="24"/>
          <w:lang w:val="en-US" w:eastAsia="zh-CN" w:bidi="ar-SA"/>
        </w:rPr>
        <w:t>公主岭市中心医院</w:t>
      </w:r>
      <w:r>
        <w:rPr>
          <w:rFonts w:hint="eastAsia" w:ascii="宋体" w:hAnsi="宋体" w:eastAsia="宋体" w:cs="宋体"/>
          <w:color w:val="auto"/>
          <w:kern w:val="0"/>
          <w:sz w:val="24"/>
          <w:szCs w:val="24"/>
          <w:lang w:val="en-US" w:eastAsia="zh-CN" w:bidi="ar-SA"/>
        </w:rPr>
        <w:t>；</w:t>
      </w:r>
    </w:p>
    <w:p w14:paraId="6399F9B1">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right="0" w:firstLine="480" w:firstLineChars="200"/>
        <w:textAlignment w:val="auto"/>
        <w:outlineLvl w:val="9"/>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服务标准：响应征集文件质量要求的优质服务；</w:t>
      </w:r>
    </w:p>
    <w:p w14:paraId="7814D098">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right="0" w:firstLine="480" w:firstLineChars="200"/>
        <w:textAlignment w:val="auto"/>
        <w:outlineLvl w:val="9"/>
        <w:rPr>
          <w:rFonts w:hint="default" w:ascii="宋体" w:hAnsi="宋体" w:eastAsia="宋体" w:cs="宋体"/>
          <w:color w:val="auto"/>
          <w:kern w:val="0"/>
          <w:sz w:val="24"/>
          <w:szCs w:val="24"/>
          <w:lang w:val="en-US" w:eastAsia="zh-CN" w:bidi="ar-SA"/>
        </w:rPr>
      </w:pPr>
      <w:r>
        <w:rPr>
          <w:rFonts w:hint="eastAsia" w:cs="宋体"/>
          <w:color w:val="auto"/>
          <w:kern w:val="0"/>
          <w:sz w:val="24"/>
          <w:szCs w:val="24"/>
          <w:lang w:val="en-US" w:eastAsia="zh-CN" w:bidi="ar-SA"/>
        </w:rPr>
        <w:t>征集数量：本次征集入围数量最多为2个。</w:t>
      </w:r>
    </w:p>
    <w:p w14:paraId="3DEB1006">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right="0" w:firstLine="480" w:firstLineChars="200"/>
        <w:textAlignment w:val="auto"/>
        <w:outlineLvl w:val="9"/>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本项目不接受联合体投标。</w:t>
      </w:r>
    </w:p>
    <w:p w14:paraId="254AE55B">
      <w:pPr>
        <w:widowControl/>
        <w:autoSpaceDE/>
        <w:autoSpaceDN/>
        <w:adjustRightInd w:val="0"/>
        <w:snapToGrid w:val="0"/>
        <w:spacing w:before="0" w:after="0" w:line="312" w:lineRule="auto"/>
        <w:jc w:val="both"/>
        <w:outlineLvl w:val="9"/>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二、</w:t>
      </w:r>
      <w:r>
        <w:rPr>
          <w:rFonts w:hint="eastAsia" w:ascii="宋体" w:hAnsi="宋体" w:eastAsia="宋体" w:cs="宋体"/>
          <w:b/>
          <w:bCs/>
          <w:color w:val="auto"/>
          <w:kern w:val="2"/>
          <w:sz w:val="24"/>
          <w:szCs w:val="24"/>
          <w:highlight w:val="none"/>
          <w:lang w:val="en-US" w:eastAsia="zh-CN"/>
        </w:rPr>
        <w:t>供应商</w:t>
      </w:r>
      <w:r>
        <w:rPr>
          <w:rFonts w:hint="eastAsia" w:ascii="宋体" w:hAnsi="宋体" w:eastAsia="宋体" w:cs="宋体"/>
          <w:b/>
          <w:bCs/>
          <w:color w:val="auto"/>
          <w:kern w:val="2"/>
          <w:sz w:val="24"/>
          <w:szCs w:val="24"/>
          <w:highlight w:val="none"/>
        </w:rPr>
        <w:t>资格要求：</w:t>
      </w:r>
    </w:p>
    <w:p w14:paraId="3A9FDAEC">
      <w:pPr>
        <w:autoSpaceDE/>
        <w:autoSpaceDN/>
        <w:adjustRightInd w:val="0"/>
        <w:snapToGrid w:val="0"/>
        <w:spacing w:line="312" w:lineRule="auto"/>
        <w:ind w:firstLine="480" w:firstLineChars="200"/>
        <w:jc w:val="both"/>
        <w:outlineLvl w:val="9"/>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1.满足《中华人民共和国政府采购法》第二十二条和《中华人民共和国政府采购法实施条例》第十七条的规定</w:t>
      </w:r>
      <w:r>
        <w:rPr>
          <w:rFonts w:hint="eastAsia" w:ascii="宋体" w:hAnsi="宋体" w:eastAsia="宋体" w:cs="宋体"/>
          <w:color w:val="auto"/>
          <w:kern w:val="2"/>
          <w:sz w:val="24"/>
          <w:szCs w:val="24"/>
          <w:highlight w:val="none"/>
          <w:lang w:eastAsia="zh-CN"/>
        </w:rPr>
        <w:t>：</w:t>
      </w:r>
    </w:p>
    <w:p w14:paraId="0B536C6A">
      <w:pPr>
        <w:autoSpaceDE/>
        <w:autoSpaceDN/>
        <w:adjustRightInd w:val="0"/>
        <w:snapToGrid w:val="0"/>
        <w:spacing w:line="312" w:lineRule="auto"/>
        <w:ind w:firstLine="480" w:firstLineChars="200"/>
        <w:jc w:val="both"/>
        <w:outlineLvl w:val="9"/>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（1）具有独立承担民事责任的能力；</w:t>
      </w:r>
    </w:p>
    <w:p w14:paraId="52DB02B8">
      <w:pPr>
        <w:autoSpaceDE/>
        <w:autoSpaceDN/>
        <w:adjustRightInd w:val="0"/>
        <w:snapToGrid w:val="0"/>
        <w:spacing w:line="312" w:lineRule="auto"/>
        <w:ind w:firstLine="480" w:firstLineChars="200"/>
        <w:jc w:val="both"/>
        <w:outlineLvl w:val="9"/>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（2）具有良好的商业信誉和健全的财务会计制度；</w:t>
      </w:r>
    </w:p>
    <w:p w14:paraId="53409D1B">
      <w:pPr>
        <w:autoSpaceDE/>
        <w:autoSpaceDN/>
        <w:adjustRightInd w:val="0"/>
        <w:snapToGrid w:val="0"/>
        <w:spacing w:line="312" w:lineRule="auto"/>
        <w:ind w:firstLine="480" w:firstLineChars="200"/>
        <w:jc w:val="both"/>
        <w:outlineLvl w:val="9"/>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（3）具有履行合同所必需的设备和专业技术能力；</w:t>
      </w:r>
    </w:p>
    <w:p w14:paraId="492F7179">
      <w:pPr>
        <w:autoSpaceDE/>
        <w:autoSpaceDN/>
        <w:adjustRightInd w:val="0"/>
        <w:snapToGrid w:val="0"/>
        <w:spacing w:line="312" w:lineRule="auto"/>
        <w:ind w:firstLine="480" w:firstLineChars="200"/>
        <w:jc w:val="both"/>
        <w:outlineLvl w:val="9"/>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（4）依法缴纳税收和社会保障资金的良好记录；</w:t>
      </w:r>
    </w:p>
    <w:p w14:paraId="0C3263E4">
      <w:pPr>
        <w:autoSpaceDE/>
        <w:autoSpaceDN/>
        <w:adjustRightInd w:val="0"/>
        <w:snapToGrid w:val="0"/>
        <w:spacing w:line="312" w:lineRule="auto"/>
        <w:ind w:firstLine="480" w:firstLineChars="200"/>
        <w:jc w:val="both"/>
        <w:outlineLvl w:val="9"/>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（5）参加政府采购活动前三年内，在经营活动中没有重大违法记录；</w:t>
      </w:r>
    </w:p>
    <w:p w14:paraId="25BA08B7">
      <w:pPr>
        <w:autoSpaceDE/>
        <w:autoSpaceDN/>
        <w:adjustRightInd w:val="0"/>
        <w:snapToGrid w:val="0"/>
        <w:spacing w:line="312" w:lineRule="auto"/>
        <w:ind w:firstLine="480" w:firstLineChars="200"/>
        <w:jc w:val="both"/>
        <w:outlineLvl w:val="9"/>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（6）法律、行政法规规定的其他条件。</w:t>
      </w:r>
    </w:p>
    <w:p w14:paraId="32C30A2D">
      <w:pPr>
        <w:widowControl/>
        <w:shd w:val="clear" w:color="auto" w:fill="FFFFFF"/>
        <w:autoSpaceDE/>
        <w:autoSpaceDN/>
        <w:adjustRightInd w:val="0"/>
        <w:snapToGrid w:val="0"/>
        <w:spacing w:before="0" w:beforeLines="0" w:beforeAutospacing="0" w:after="0" w:afterLines="0" w:afterAutospacing="0" w:line="312" w:lineRule="auto"/>
        <w:ind w:firstLine="480" w:firstLineChars="200"/>
        <w:jc w:val="left"/>
        <w:outlineLvl w:val="9"/>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2.本项目响应落实政府采购政策需满足的资格要求：</w:t>
      </w:r>
    </w:p>
    <w:p w14:paraId="29F5D2DD">
      <w:pPr>
        <w:pageBreakBefore w:val="0"/>
        <w:widowControl/>
        <w:shd w:val="clear" w:color="auto" w:fill="FFFFFF"/>
        <w:kinsoku/>
        <w:wordWrap/>
        <w:overflowPunct/>
        <w:topLinePunct w:val="0"/>
        <w:autoSpaceDE/>
        <w:autoSpaceDN/>
        <w:bidi w:val="0"/>
        <w:adjustRightInd w:val="0"/>
        <w:snapToGrid w:val="0"/>
        <w:spacing w:before="0" w:beforeLines="0" w:beforeAutospacing="0" w:after="0" w:afterLines="0" w:afterAutospacing="0" w:line="360" w:lineRule="auto"/>
        <w:ind w:firstLine="480" w:firstLineChars="200"/>
        <w:jc w:val="left"/>
        <w:textAlignment w:val="auto"/>
        <w:outlineLvl w:val="9"/>
        <w:rPr>
          <w:rFonts w:hint="eastAsia" w:ascii="宋体" w:hAnsi="宋体" w:eastAsia="宋体" w:cs="宋体"/>
          <w:color w:val="auto"/>
          <w:kern w:val="0"/>
          <w:sz w:val="24"/>
          <w:szCs w:val="24"/>
          <w:highlight w:val="none"/>
          <w:lang w:val="en-US" w:eastAsia="zh-CN" w:bidi="ar-SA"/>
        </w:rPr>
      </w:pPr>
      <w:bookmarkStart w:id="3" w:name="blank20"/>
      <w:r>
        <w:rPr>
          <w:rFonts w:hint="eastAsia" w:ascii="宋体" w:hAnsi="宋体" w:eastAsia="宋体" w:cs="宋体"/>
          <w:color w:val="auto"/>
          <w:kern w:val="0"/>
          <w:sz w:val="24"/>
          <w:szCs w:val="24"/>
          <w:highlight w:val="none"/>
          <w:lang w:val="en-US" w:eastAsia="zh-CN" w:bidi="ar-SA"/>
        </w:rPr>
        <w:t>依据《中华人民共和国政府采购法》及《中华人民共和国政府采购法实施条例》的有关规定，落实政府采购政策</w:t>
      </w:r>
      <w:r>
        <w:rPr>
          <w:rFonts w:hint="eastAsia" w:ascii="宋体" w:hAnsi="宋体" w:cs="宋体"/>
          <w:color w:val="auto"/>
          <w:kern w:val="0"/>
          <w:sz w:val="24"/>
          <w:szCs w:val="24"/>
          <w:highlight w:val="none"/>
          <w:lang w:val="en-US" w:eastAsia="zh-CN" w:bidi="ar-SA"/>
        </w:rPr>
        <w:t>，</w:t>
      </w:r>
      <w:r>
        <w:rPr>
          <w:rFonts w:hint="eastAsia" w:ascii="宋体" w:hAnsi="宋体" w:eastAsia="宋体" w:cs="宋体"/>
          <w:color w:val="auto"/>
          <w:kern w:val="0"/>
          <w:sz w:val="24"/>
          <w:szCs w:val="24"/>
          <w:highlight w:val="none"/>
          <w:lang w:val="en-US" w:eastAsia="zh-CN" w:bidi="ar-SA"/>
        </w:rPr>
        <w:t>见</w:t>
      </w:r>
      <w:r>
        <w:rPr>
          <w:rFonts w:hint="eastAsia" w:ascii="宋体" w:hAnsi="宋体" w:cs="宋体"/>
          <w:color w:val="auto"/>
          <w:kern w:val="0"/>
          <w:sz w:val="24"/>
          <w:szCs w:val="24"/>
          <w:highlight w:val="none"/>
          <w:lang w:val="en-US" w:eastAsia="zh-CN" w:bidi="ar-SA"/>
        </w:rPr>
        <w:t>征集文件</w:t>
      </w:r>
      <w:r>
        <w:rPr>
          <w:rFonts w:hint="eastAsia" w:ascii="宋体" w:hAnsi="宋体" w:eastAsia="宋体" w:cs="宋体"/>
          <w:color w:val="auto"/>
          <w:kern w:val="0"/>
          <w:sz w:val="24"/>
          <w:szCs w:val="24"/>
          <w:highlight w:val="none"/>
          <w:lang w:val="en-US" w:eastAsia="zh-CN" w:bidi="ar-SA"/>
        </w:rPr>
        <w:t>。</w:t>
      </w:r>
    </w:p>
    <w:bookmarkEnd w:id="3"/>
    <w:p w14:paraId="738D4D48">
      <w:pPr>
        <w:autoSpaceDE/>
        <w:autoSpaceDN/>
        <w:adjustRightInd w:val="0"/>
        <w:snapToGrid w:val="0"/>
        <w:spacing w:line="312" w:lineRule="auto"/>
        <w:ind w:firstLine="480" w:firstLineChars="200"/>
        <w:jc w:val="both"/>
        <w:outlineLvl w:val="9"/>
        <w:rPr>
          <w:rFonts w:hint="eastAsia" w:ascii="Times New Roman" w:hAnsi="Times New Roman" w:eastAsia="宋体" w:cs="Times New Roman"/>
          <w:color w:val="auto"/>
          <w:kern w:val="2"/>
          <w:sz w:val="21"/>
          <w:szCs w:val="24"/>
          <w:highlight w:val="none"/>
        </w:rPr>
      </w:pPr>
      <w:r>
        <w:rPr>
          <w:rFonts w:hint="eastAsia" w:ascii="宋体" w:hAnsi="宋体" w:eastAsia="宋体" w:cs="宋体"/>
          <w:color w:val="auto"/>
          <w:kern w:val="2"/>
          <w:sz w:val="24"/>
          <w:szCs w:val="24"/>
          <w:highlight w:val="none"/>
        </w:rPr>
        <w:t>3.拒绝“信用中国”网站（www.creditchina.gov.cn）中列入失信被执行人和重大税收违法案件当事人名单的</w:t>
      </w: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投标</w:t>
      </w:r>
      <w:r>
        <w:rPr>
          <w:rFonts w:hint="eastAsia" w:ascii="宋体" w:hAnsi="宋体" w:eastAsia="宋体" w:cs="宋体"/>
          <w:color w:val="auto"/>
          <w:kern w:val="2"/>
          <w:sz w:val="24"/>
          <w:szCs w:val="24"/>
          <w:highlight w:val="none"/>
          <w:lang w:val="en-US" w:eastAsia="zh-CN"/>
        </w:rPr>
        <w:t>（详见财库【2016】125号文件）</w:t>
      </w:r>
      <w:r>
        <w:rPr>
          <w:rFonts w:hint="eastAsia" w:ascii="宋体" w:hAnsi="宋体" w:eastAsia="宋体" w:cs="宋体"/>
          <w:color w:val="auto"/>
          <w:kern w:val="2"/>
          <w:sz w:val="24"/>
          <w:szCs w:val="24"/>
          <w:highlight w:val="none"/>
          <w:lang w:eastAsia="zh-CN"/>
        </w:rPr>
        <w:t>；</w:t>
      </w:r>
    </w:p>
    <w:p w14:paraId="5A63644E">
      <w:pPr>
        <w:widowControl/>
        <w:shd w:val="clear" w:color="auto" w:fill="FFFFFF"/>
        <w:autoSpaceDE/>
        <w:autoSpaceDN/>
        <w:adjustRightInd w:val="0"/>
        <w:snapToGrid w:val="0"/>
        <w:spacing w:line="312" w:lineRule="auto"/>
        <w:ind w:firstLine="480" w:firstLineChars="200"/>
        <w:jc w:val="both"/>
        <w:outlineLvl w:val="9"/>
        <w:rPr>
          <w:rFonts w:hint="eastAsia" w:ascii="Times New Roman" w:hAnsi="Times New Roman" w:eastAsia="宋体" w:cs="Times New Roman"/>
          <w:color w:val="auto"/>
          <w:kern w:val="2"/>
          <w:sz w:val="21"/>
          <w:szCs w:val="24"/>
          <w:highlight w:val="none"/>
        </w:rPr>
      </w:pPr>
      <w:r>
        <w:rPr>
          <w:rFonts w:hint="eastAsia" w:ascii="宋体" w:hAnsi="宋体" w:eastAsia="宋体" w:cs="宋体"/>
          <w:color w:val="auto"/>
          <w:kern w:val="0"/>
          <w:sz w:val="24"/>
          <w:szCs w:val="24"/>
          <w:highlight w:val="none"/>
          <w:shd w:val="clear" w:color="auto" w:fill="FFFFFF"/>
          <w:lang w:bidi="ar"/>
        </w:rPr>
        <w:t>4.</w:t>
      </w:r>
      <w:r>
        <w:rPr>
          <w:rFonts w:hint="eastAsia" w:ascii="宋体" w:hAnsi="宋体" w:eastAsia="宋体" w:cs="宋体"/>
          <w:color w:val="auto"/>
          <w:kern w:val="2"/>
          <w:sz w:val="24"/>
          <w:szCs w:val="24"/>
          <w:highlight w:val="none"/>
        </w:rPr>
        <w:t>拒绝中国政府采购网（www.ccgp.gov.cn）政府采购严重违法失信行为记录名单中被财政部门禁止参加政府采购活动的</w:t>
      </w: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投标（在处罚决定规定的时间和地域范围内）</w:t>
      </w:r>
      <w:r>
        <w:rPr>
          <w:rFonts w:hint="eastAsia" w:ascii="宋体" w:hAnsi="宋体" w:eastAsia="宋体" w:cs="宋体"/>
          <w:color w:val="auto"/>
          <w:kern w:val="2"/>
          <w:sz w:val="24"/>
          <w:szCs w:val="24"/>
          <w:highlight w:val="none"/>
          <w:lang w:val="en-US" w:eastAsia="zh-CN"/>
        </w:rPr>
        <w:t>（详见财库【2016】125号文件）</w:t>
      </w:r>
      <w:r>
        <w:rPr>
          <w:rFonts w:hint="eastAsia" w:ascii="宋体" w:hAnsi="宋体" w:eastAsia="宋体" w:cs="宋体"/>
          <w:color w:val="auto"/>
          <w:kern w:val="2"/>
          <w:sz w:val="24"/>
          <w:szCs w:val="24"/>
          <w:highlight w:val="none"/>
          <w:lang w:eastAsia="zh-CN"/>
        </w:rPr>
        <w:t>；</w:t>
      </w:r>
    </w:p>
    <w:p w14:paraId="728BD711">
      <w:pPr>
        <w:keepNext w:val="0"/>
        <w:keepLines w:val="0"/>
        <w:pageBreakBefore w:val="0"/>
        <w:widowControl w:val="0"/>
        <w:kinsoku/>
        <w:wordWrap/>
        <w:overflowPunct/>
        <w:topLinePunct w:val="0"/>
        <w:autoSpaceDE/>
        <w:autoSpaceDN/>
        <w:bidi w:val="0"/>
        <w:adjustRightInd w:val="0"/>
        <w:snapToGrid w:val="0"/>
        <w:spacing w:after="0" w:afterLines="0" w:line="312" w:lineRule="auto"/>
        <w:ind w:firstLine="480" w:firstLineChars="200"/>
        <w:jc w:val="both"/>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
        </w:rPr>
        <w:t>5.拒绝中国裁判文书网（</w:t>
      </w:r>
      <w:r>
        <w:rPr>
          <w:rFonts w:hint="eastAsia" w:ascii="宋体" w:hAnsi="宋体" w:eastAsia="宋体" w:cs="宋体"/>
          <w:color w:val="auto"/>
          <w:kern w:val="0"/>
          <w:sz w:val="24"/>
          <w:szCs w:val="24"/>
          <w:highlight w:val="none"/>
          <w:shd w:val="clear" w:color="auto" w:fill="FFFFFF"/>
          <w:lang w:val="en-US" w:eastAsia="zh-CN" w:bidi="ar"/>
        </w:rPr>
        <w:fldChar w:fldCharType="begin"/>
      </w:r>
      <w:r>
        <w:rPr>
          <w:rFonts w:hint="eastAsia" w:ascii="宋体" w:hAnsi="宋体" w:eastAsia="宋体" w:cs="宋体"/>
          <w:color w:val="auto"/>
          <w:kern w:val="0"/>
          <w:sz w:val="24"/>
          <w:szCs w:val="24"/>
          <w:highlight w:val="none"/>
          <w:shd w:val="clear" w:color="auto" w:fill="FFFFFF"/>
          <w:lang w:val="en-US" w:eastAsia="zh-CN" w:bidi="ar"/>
        </w:rPr>
        <w:instrText xml:space="preserve"> HYPERLINK "https://wenshu.court.gov.cn/" </w:instrText>
      </w:r>
      <w:r>
        <w:rPr>
          <w:rFonts w:hint="eastAsia" w:ascii="宋体" w:hAnsi="宋体" w:eastAsia="宋体" w:cs="宋体"/>
          <w:color w:val="auto"/>
          <w:kern w:val="0"/>
          <w:sz w:val="24"/>
          <w:szCs w:val="24"/>
          <w:highlight w:val="none"/>
          <w:shd w:val="clear" w:color="auto" w:fill="FFFFFF"/>
          <w:lang w:val="en-US" w:eastAsia="zh-CN" w:bidi="ar"/>
        </w:rPr>
        <w:fldChar w:fldCharType="separate"/>
      </w:r>
      <w:r>
        <w:rPr>
          <w:rFonts w:hint="eastAsia" w:ascii="宋体" w:hAnsi="宋体" w:eastAsia="宋体" w:cs="宋体"/>
          <w:color w:val="auto"/>
          <w:kern w:val="0"/>
          <w:sz w:val="24"/>
          <w:szCs w:val="24"/>
          <w:highlight w:val="none"/>
          <w:shd w:val="clear" w:color="auto" w:fill="FFFFFF"/>
          <w:lang w:val="en-US" w:eastAsia="zh-CN" w:bidi="ar"/>
        </w:rPr>
        <w:t>wenshu.court.gov.cn</w:t>
      </w:r>
      <w:r>
        <w:rPr>
          <w:rFonts w:hint="eastAsia" w:ascii="宋体" w:hAnsi="宋体" w:eastAsia="宋体" w:cs="宋体"/>
          <w:color w:val="auto"/>
          <w:kern w:val="0"/>
          <w:sz w:val="24"/>
          <w:szCs w:val="24"/>
          <w:highlight w:val="none"/>
          <w:shd w:val="clear" w:color="auto" w:fill="FFFFFF"/>
          <w:lang w:val="en-US" w:eastAsia="zh-CN" w:bidi="ar"/>
        </w:rPr>
        <w:fldChar w:fldCharType="end"/>
      </w:r>
      <w:r>
        <w:rPr>
          <w:rFonts w:hint="eastAsia" w:ascii="宋体" w:hAnsi="宋体" w:eastAsia="宋体" w:cs="宋体"/>
          <w:color w:val="auto"/>
          <w:kern w:val="0"/>
          <w:sz w:val="24"/>
          <w:szCs w:val="24"/>
          <w:highlight w:val="none"/>
          <w:shd w:val="clear" w:color="auto" w:fill="FFFFFF"/>
          <w:lang w:val="en-US" w:eastAsia="zh-CN" w:bidi="ar"/>
        </w:rPr>
        <w:t>）</w:t>
      </w:r>
      <w:r>
        <w:rPr>
          <w:rFonts w:hint="eastAsia" w:ascii="宋体" w:hAnsi="宋体" w:eastAsia="宋体" w:cs="宋体"/>
          <w:color w:val="auto"/>
          <w:kern w:val="0"/>
          <w:sz w:val="24"/>
          <w:szCs w:val="24"/>
          <w:highlight w:val="none"/>
          <w:shd w:val="clear" w:color="auto" w:fill="FFFFFF"/>
          <w:lang w:bidi="ar"/>
        </w:rPr>
        <w:t>近三年内</w:t>
      </w:r>
      <w:r>
        <w:rPr>
          <w:rFonts w:hint="eastAsia" w:ascii="宋体" w:hAnsi="宋体" w:eastAsia="宋体" w:cs="宋体"/>
          <w:color w:val="auto"/>
          <w:kern w:val="0"/>
          <w:sz w:val="24"/>
          <w:szCs w:val="24"/>
          <w:highlight w:val="none"/>
          <w:shd w:val="clear" w:color="auto" w:fill="FFFFFF"/>
          <w:lang w:val="en-US" w:eastAsia="zh-CN" w:bidi="ar"/>
        </w:rPr>
        <w:t>存在</w:t>
      </w:r>
      <w:r>
        <w:rPr>
          <w:rFonts w:hint="eastAsia" w:ascii="宋体" w:hAnsi="宋体" w:eastAsia="宋体" w:cs="宋体"/>
          <w:color w:val="auto"/>
          <w:kern w:val="0"/>
          <w:sz w:val="24"/>
          <w:szCs w:val="24"/>
          <w:highlight w:val="none"/>
          <w:shd w:val="clear" w:color="auto" w:fill="FFFFFF"/>
          <w:lang w:bidi="ar"/>
        </w:rPr>
        <w:t>行贿受贿犯罪记录的</w:t>
      </w:r>
      <w:r>
        <w:rPr>
          <w:rFonts w:hint="eastAsia" w:ascii="宋体" w:hAnsi="宋体" w:eastAsia="宋体" w:cs="宋体"/>
          <w:color w:val="auto"/>
          <w:kern w:val="0"/>
          <w:sz w:val="24"/>
          <w:szCs w:val="24"/>
          <w:highlight w:val="none"/>
          <w:shd w:val="clear" w:color="auto" w:fill="FFFFFF"/>
          <w:lang w:eastAsia="zh-CN" w:bidi="ar"/>
        </w:rPr>
        <w:t>供应商</w:t>
      </w:r>
      <w:r>
        <w:rPr>
          <w:rFonts w:hint="eastAsia" w:ascii="宋体" w:hAnsi="宋体" w:eastAsia="宋体" w:cs="宋体"/>
          <w:color w:val="auto"/>
          <w:kern w:val="0"/>
          <w:sz w:val="24"/>
          <w:szCs w:val="24"/>
          <w:highlight w:val="none"/>
          <w:shd w:val="clear" w:color="auto" w:fill="FFFFFF"/>
          <w:lang w:bidi="ar"/>
        </w:rPr>
        <w:t>投标</w:t>
      </w:r>
      <w:r>
        <w:rPr>
          <w:rFonts w:hint="eastAsia" w:ascii="宋体" w:hAnsi="宋体" w:eastAsia="宋体" w:cs="宋体"/>
          <w:color w:val="auto"/>
          <w:kern w:val="0"/>
          <w:sz w:val="24"/>
          <w:szCs w:val="24"/>
          <w:highlight w:val="none"/>
          <w:shd w:val="clear" w:color="auto" w:fill="FFFFFF"/>
          <w:lang w:val="en-US" w:eastAsia="zh-CN" w:bidi="ar"/>
        </w:rPr>
        <w:t>；</w:t>
      </w:r>
    </w:p>
    <w:p w14:paraId="5D8FC67D">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jc w:val="both"/>
        <w:textAlignment w:val="auto"/>
        <w:outlineLvl w:val="9"/>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6.与招标人存在利害关系可能影响</w:t>
      </w:r>
      <w:r>
        <w:rPr>
          <w:rFonts w:hint="eastAsia" w:ascii="宋体" w:hAnsi="宋体" w:cs="宋体"/>
          <w:color w:val="auto"/>
          <w:kern w:val="2"/>
          <w:sz w:val="24"/>
          <w:szCs w:val="24"/>
          <w:highlight w:val="none"/>
          <w:lang w:val="en-US" w:eastAsia="zh-CN"/>
        </w:rPr>
        <w:t>项目</w:t>
      </w:r>
      <w:r>
        <w:rPr>
          <w:rFonts w:hint="eastAsia" w:ascii="宋体" w:hAnsi="宋体" w:eastAsia="宋体" w:cs="宋体"/>
          <w:color w:val="auto"/>
          <w:kern w:val="2"/>
          <w:sz w:val="24"/>
          <w:szCs w:val="24"/>
          <w:highlight w:val="none"/>
        </w:rPr>
        <w:t>公正性的法人、其他组织或者个人，不得参加投标。单位负责人为同一人或者存在控股、管理关系的不同单位，不得参加同一标段投标或者未划分标段的同一招标项目投标</w:t>
      </w:r>
      <w:r>
        <w:rPr>
          <w:rFonts w:hint="eastAsia" w:ascii="宋体" w:hAnsi="宋体" w:eastAsia="宋体" w:cs="宋体"/>
          <w:color w:val="auto"/>
          <w:kern w:val="2"/>
          <w:sz w:val="24"/>
          <w:szCs w:val="24"/>
          <w:highlight w:val="none"/>
          <w:lang w:eastAsia="zh-CN"/>
        </w:rPr>
        <w:t>；</w:t>
      </w:r>
    </w:p>
    <w:p w14:paraId="614B2686">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jc w:val="both"/>
        <w:textAlignment w:val="auto"/>
        <w:outlineLvl w:val="9"/>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7.本项目的特定资格要求：</w:t>
      </w:r>
    </w:p>
    <w:p w14:paraId="1D291C5E">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jc w:val="both"/>
        <w:textAlignment w:val="auto"/>
        <w:outlineLvl w:val="9"/>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（1）本项目为</w:t>
      </w:r>
      <w:r>
        <w:rPr>
          <w:rFonts w:hint="eastAsia" w:ascii="宋体" w:hAnsi="宋体" w:cs="宋体"/>
          <w:b/>
          <w:bCs/>
          <w:color w:val="auto"/>
          <w:kern w:val="2"/>
          <w:sz w:val="24"/>
          <w:szCs w:val="24"/>
          <w:highlight w:val="none"/>
          <w:lang w:val="en-US" w:eastAsia="zh-CN"/>
        </w:rPr>
        <w:t>非专门面向</w:t>
      </w:r>
      <w:r>
        <w:rPr>
          <w:rFonts w:hint="eastAsia" w:ascii="宋体" w:hAnsi="宋体" w:eastAsia="宋体" w:cs="宋体"/>
          <w:b/>
          <w:bCs/>
          <w:color w:val="auto"/>
          <w:kern w:val="2"/>
          <w:sz w:val="24"/>
          <w:szCs w:val="24"/>
          <w:highlight w:val="none"/>
          <w:lang w:val="en-US" w:eastAsia="zh-CN"/>
        </w:rPr>
        <w:t>中小企业项目</w:t>
      </w:r>
      <w:r>
        <w:rPr>
          <w:rFonts w:hint="eastAsia" w:ascii="宋体" w:hAnsi="宋体" w:eastAsia="宋体" w:cs="宋体"/>
          <w:color w:val="auto"/>
          <w:kern w:val="2"/>
          <w:sz w:val="24"/>
          <w:szCs w:val="24"/>
          <w:highlight w:val="none"/>
          <w:lang w:val="en-US" w:eastAsia="zh-CN"/>
        </w:rPr>
        <w:t>，供应商若符合《政府采购促进中小企业发展管理办法》(财库〔2020〕46号) 第四条规定的情形，且应当提供《政府采购促进中小企业发展管理办法》(财库〔2020〕46号)规定的《中小企业声明函》，格式见</w:t>
      </w:r>
      <w:r>
        <w:rPr>
          <w:rFonts w:hint="eastAsia" w:ascii="宋体" w:hAnsi="宋体" w:cs="宋体"/>
          <w:color w:val="auto"/>
          <w:kern w:val="2"/>
          <w:sz w:val="24"/>
          <w:szCs w:val="24"/>
          <w:highlight w:val="none"/>
          <w:lang w:val="en-US" w:eastAsia="zh-CN"/>
        </w:rPr>
        <w:t>征集文件</w:t>
      </w:r>
      <w:r>
        <w:rPr>
          <w:rFonts w:hint="eastAsia" w:ascii="宋体" w:hAnsi="宋体" w:eastAsia="宋体" w:cs="宋体"/>
          <w:color w:val="auto"/>
          <w:kern w:val="2"/>
          <w:sz w:val="24"/>
          <w:szCs w:val="24"/>
          <w:highlight w:val="none"/>
          <w:lang w:val="en-US" w:eastAsia="zh-CN"/>
        </w:rPr>
        <w:t>相关附件。</w:t>
      </w:r>
    </w:p>
    <w:p w14:paraId="789C65C2">
      <w:pPr>
        <w:keepNext w:val="0"/>
        <w:keepLines w:val="0"/>
        <w:pageBreakBefore w:val="0"/>
        <w:widowControl w:val="0"/>
        <w:numPr>
          <w:ilvl w:val="0"/>
          <w:numId w:val="1"/>
        </w:numPr>
        <w:kinsoku/>
        <w:wordWrap/>
        <w:overflowPunct/>
        <w:topLinePunct w:val="0"/>
        <w:autoSpaceDE/>
        <w:autoSpaceDN/>
        <w:bidi w:val="0"/>
        <w:adjustRightInd w:val="0"/>
        <w:snapToGrid w:val="0"/>
        <w:spacing w:line="312" w:lineRule="auto"/>
        <w:ind w:left="80" w:leftChars="0" w:firstLine="480" w:firstLineChars="0"/>
        <w:jc w:val="both"/>
        <w:textAlignment w:val="auto"/>
        <w:outlineLvl w:val="9"/>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供应商为监狱企业的视同小型和微型企业，可不提供上述（1）材料，但应当提供由省级以上监狱管理局、戒毒管理局(含新疆生产建设兵团)出具的属于监狱企业的证明文件。</w:t>
      </w:r>
    </w:p>
    <w:p w14:paraId="53EF58F6">
      <w:pPr>
        <w:keepNext w:val="0"/>
        <w:keepLines w:val="0"/>
        <w:pageBreakBefore w:val="0"/>
        <w:widowControl w:val="0"/>
        <w:numPr>
          <w:ilvl w:val="0"/>
          <w:numId w:val="1"/>
        </w:numPr>
        <w:kinsoku/>
        <w:wordWrap/>
        <w:overflowPunct/>
        <w:topLinePunct w:val="0"/>
        <w:autoSpaceDE/>
        <w:autoSpaceDN/>
        <w:bidi w:val="0"/>
        <w:adjustRightInd w:val="0"/>
        <w:snapToGrid w:val="0"/>
        <w:spacing w:line="312" w:lineRule="auto"/>
        <w:ind w:left="80" w:leftChars="0" w:firstLine="480" w:firstLineChars="0"/>
        <w:jc w:val="both"/>
        <w:textAlignment w:val="auto"/>
        <w:outlineLvl w:val="9"/>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供应商为残疾人福利性单位的视同小型和微型企业，可不提供上述（1）材料，但应当提供《残疾人福利性单位声明函》，格式见第七章《响应文件构</w:t>
      </w:r>
      <w:r>
        <w:rPr>
          <w:rFonts w:hint="eastAsia" w:ascii="宋体" w:hAnsi="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lang w:val="en-US" w:eastAsia="zh-CN"/>
        </w:rPr>
        <w:t>成、要求及格式》。</w:t>
      </w:r>
    </w:p>
    <w:p w14:paraId="4038C8B5">
      <w:pPr>
        <w:pStyle w:val="18"/>
        <w:outlineLvl w:val="9"/>
        <w:rPr>
          <w:rFonts w:hint="eastAsia"/>
          <w:lang w:val="en-US" w:eastAsia="zh-CN"/>
        </w:rPr>
      </w:pPr>
      <w:r>
        <w:rPr>
          <w:rFonts w:hint="eastAsia" w:ascii="宋体" w:hAnsi="宋体" w:eastAsia="宋体" w:cs="宋体"/>
          <w:b w:val="0"/>
          <w:bCs w:val="0"/>
          <w:color w:val="auto"/>
          <w:kern w:val="2"/>
          <w:sz w:val="24"/>
          <w:szCs w:val="24"/>
          <w:highlight w:val="none"/>
          <w:lang w:val="en-US" w:eastAsia="zh-CN" w:bidi="ar-SA"/>
        </w:rPr>
        <w:t>本项目所属中小企业行业划分为</w:t>
      </w:r>
      <w:r>
        <w:rPr>
          <w:rFonts w:hint="eastAsia" w:ascii="宋体" w:hAnsi="宋体" w:cs="宋体"/>
          <w:b/>
          <w:bCs/>
          <w:color w:val="auto"/>
          <w:kern w:val="2"/>
          <w:sz w:val="24"/>
          <w:szCs w:val="24"/>
          <w:highlight w:val="none"/>
          <w:lang w:val="en-US" w:eastAsia="zh-CN" w:bidi="ar-SA"/>
        </w:rPr>
        <w:t>批发业</w:t>
      </w:r>
      <w:r>
        <w:rPr>
          <w:rFonts w:hint="eastAsia" w:ascii="宋体" w:hAnsi="宋体" w:eastAsia="宋体" w:cs="宋体"/>
          <w:b/>
          <w:bCs/>
          <w:color w:val="auto"/>
          <w:kern w:val="2"/>
          <w:sz w:val="24"/>
          <w:szCs w:val="24"/>
          <w:highlight w:val="none"/>
          <w:lang w:val="en-US" w:eastAsia="zh-CN" w:bidi="ar-SA"/>
        </w:rPr>
        <w:t>。</w:t>
      </w:r>
    </w:p>
    <w:p w14:paraId="467DFB97">
      <w:pPr>
        <w:keepNext w:val="0"/>
        <w:keepLines w:val="0"/>
        <w:pageBreakBefore w:val="0"/>
        <w:widowControl w:val="0"/>
        <w:numPr>
          <w:ilvl w:val="0"/>
          <w:numId w:val="2"/>
        </w:numPr>
        <w:kinsoku/>
        <w:wordWrap/>
        <w:overflowPunct/>
        <w:topLinePunct w:val="0"/>
        <w:autoSpaceDE/>
        <w:autoSpaceDN/>
        <w:bidi w:val="0"/>
        <w:adjustRightInd w:val="0"/>
        <w:snapToGrid w:val="0"/>
        <w:spacing w:line="312" w:lineRule="auto"/>
        <w:ind w:firstLine="480" w:firstLineChars="200"/>
        <w:jc w:val="both"/>
        <w:textAlignment w:val="auto"/>
        <w:outlineLvl w:val="9"/>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 xml:space="preserve">本次采购要求供应商须在中华人民共和国境内合法注册，具备承担本项目的能力（提供有效的营业执照），并在人员、设备、资金等方面具有相应的服务能力。 </w:t>
      </w:r>
    </w:p>
    <w:p w14:paraId="271B77FC">
      <w:pPr>
        <w:keepNext w:val="0"/>
        <w:keepLines w:val="0"/>
        <w:pageBreakBefore w:val="0"/>
        <w:widowControl w:val="0"/>
        <w:numPr>
          <w:ilvl w:val="0"/>
          <w:numId w:val="2"/>
        </w:numPr>
        <w:kinsoku/>
        <w:wordWrap/>
        <w:overflowPunct/>
        <w:topLinePunct w:val="0"/>
        <w:autoSpaceDE/>
        <w:autoSpaceDN/>
        <w:bidi w:val="0"/>
        <w:adjustRightInd w:val="0"/>
        <w:snapToGrid w:val="0"/>
        <w:spacing w:line="312" w:lineRule="auto"/>
        <w:ind w:firstLine="480" w:firstLineChars="200"/>
        <w:jc w:val="both"/>
        <w:textAlignment w:val="auto"/>
        <w:outlineLvl w:val="9"/>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 xml:space="preserve">供应商具有有效的食品生产许可证或食品经营许可证； </w:t>
      </w:r>
    </w:p>
    <w:p w14:paraId="6F8B1A55">
      <w:pPr>
        <w:keepNext w:val="0"/>
        <w:keepLines w:val="0"/>
        <w:pageBreakBefore w:val="0"/>
        <w:widowControl w:val="0"/>
        <w:numPr>
          <w:ilvl w:val="0"/>
          <w:numId w:val="2"/>
        </w:numPr>
        <w:kinsoku/>
        <w:wordWrap/>
        <w:overflowPunct/>
        <w:topLinePunct w:val="0"/>
        <w:autoSpaceDE/>
        <w:autoSpaceDN/>
        <w:bidi w:val="0"/>
        <w:adjustRightInd w:val="0"/>
        <w:snapToGrid w:val="0"/>
        <w:spacing w:line="312" w:lineRule="auto"/>
        <w:ind w:firstLine="480" w:firstLineChars="200"/>
        <w:jc w:val="both"/>
        <w:textAlignment w:val="auto"/>
        <w:outlineLvl w:val="9"/>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招投标过程中，投标单位所提供的所有证件均需在有效期内且注册单位名称与投标单位的名称一致，如企业名称发生变更，需提供主管部门出具的变更证明材料，否则不接受其供应商参与本次招标项目的投标。</w:t>
      </w:r>
    </w:p>
    <w:p w14:paraId="2D766A75">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right="0" w:firstLine="480" w:firstLineChars="200"/>
        <w:textAlignment w:val="auto"/>
        <w:outlineLvl w:val="9"/>
        <w:rPr>
          <w:rStyle w:val="23"/>
          <w:rFonts w:hint="eastAsia" w:ascii="宋体" w:hAnsi="宋体" w:eastAsia="宋体" w:cs="宋体"/>
          <w:i w:val="0"/>
          <w:iCs w:val="0"/>
          <w:caps w:val="0"/>
          <w:color w:val="auto"/>
          <w:spacing w:val="0"/>
          <w:sz w:val="24"/>
          <w:szCs w:val="24"/>
          <w:highlight w:val="none"/>
        </w:rPr>
      </w:pPr>
      <w:r>
        <w:rPr>
          <w:rFonts w:hint="eastAsia" w:ascii="宋体" w:hAnsi="宋体" w:eastAsia="宋体" w:cs="宋体"/>
          <w:color w:val="auto"/>
          <w:kern w:val="2"/>
          <w:sz w:val="24"/>
          <w:szCs w:val="24"/>
          <w:highlight w:val="none"/>
          <w:lang w:val="en-US" w:eastAsia="zh-CN"/>
        </w:rPr>
        <w:t>8.本项目不接受联合体投标。</w:t>
      </w:r>
    </w:p>
    <w:p w14:paraId="2F080BAC">
      <w:pPr>
        <w:widowControl/>
        <w:autoSpaceDE/>
        <w:autoSpaceDN/>
        <w:adjustRightInd w:val="0"/>
        <w:snapToGrid w:val="0"/>
        <w:spacing w:before="0" w:after="0" w:line="312" w:lineRule="auto"/>
        <w:jc w:val="both"/>
        <w:outlineLvl w:val="9"/>
        <w:rPr>
          <w:rFonts w:hint="eastAsia" w:ascii="宋体" w:hAnsi="宋体" w:eastAsia="宋体" w:cs="宋体"/>
          <w:b/>
          <w:bCs/>
          <w:color w:val="auto"/>
          <w:kern w:val="2"/>
          <w:sz w:val="24"/>
          <w:szCs w:val="24"/>
          <w:highlight w:val="none"/>
          <w:lang w:eastAsia="zh-CN"/>
        </w:rPr>
      </w:pPr>
      <w:r>
        <w:rPr>
          <w:rFonts w:hint="eastAsia" w:ascii="宋体" w:hAnsi="宋体" w:eastAsia="宋体" w:cs="宋体"/>
          <w:b/>
          <w:bCs/>
          <w:color w:val="auto"/>
          <w:kern w:val="2"/>
          <w:sz w:val="24"/>
          <w:szCs w:val="24"/>
          <w:highlight w:val="none"/>
        </w:rPr>
        <w:t>三、获取</w:t>
      </w:r>
      <w:r>
        <w:rPr>
          <w:rFonts w:hint="eastAsia" w:ascii="宋体" w:hAnsi="宋体" w:eastAsia="宋体" w:cs="宋体"/>
          <w:b/>
          <w:bCs/>
          <w:color w:val="auto"/>
          <w:kern w:val="2"/>
          <w:sz w:val="24"/>
          <w:szCs w:val="24"/>
          <w:highlight w:val="none"/>
          <w:lang w:val="en-US" w:eastAsia="zh-CN"/>
        </w:rPr>
        <w:t>征集文件</w:t>
      </w:r>
    </w:p>
    <w:p w14:paraId="17A43025">
      <w:pPr>
        <w:autoSpaceDE/>
        <w:autoSpaceDN/>
        <w:adjustRightInd w:val="0"/>
        <w:snapToGrid w:val="0"/>
        <w:spacing w:line="312" w:lineRule="auto"/>
        <w:ind w:firstLine="540"/>
        <w:jc w:val="both"/>
        <w:outlineLvl w:val="9"/>
        <w:rPr>
          <w:rFonts w:hint="eastAsia" w:ascii="宋体" w:hAnsi="宋体" w:eastAsia="宋体" w:cs="宋体"/>
          <w:color w:val="auto"/>
          <w:kern w:val="2"/>
          <w:sz w:val="24"/>
          <w:szCs w:val="24"/>
          <w:highlight w:val="yellow"/>
          <w:lang w:eastAsia="zh-CN"/>
        </w:rPr>
      </w:pPr>
      <w:r>
        <w:rPr>
          <w:rFonts w:hint="eastAsia" w:ascii="宋体" w:hAnsi="宋体" w:eastAsia="宋体" w:cs="宋体"/>
          <w:color w:val="auto"/>
          <w:kern w:val="2"/>
          <w:sz w:val="24"/>
          <w:szCs w:val="24"/>
          <w:highlight w:val="none"/>
        </w:rPr>
        <w:t>时间：202</w:t>
      </w:r>
      <w:r>
        <w:rPr>
          <w:rFonts w:hint="eastAsia" w:ascii="宋体" w:hAnsi="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年</w:t>
      </w:r>
      <w:r>
        <w:rPr>
          <w:rFonts w:hint="eastAsia" w:ascii="宋体" w:hAnsi="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月</w:t>
      </w:r>
      <w:r>
        <w:rPr>
          <w:rFonts w:hint="eastAsia" w:ascii="宋体" w:hAnsi="宋体" w:cs="宋体"/>
          <w:color w:val="auto"/>
          <w:kern w:val="2"/>
          <w:sz w:val="24"/>
          <w:szCs w:val="24"/>
          <w:highlight w:val="none"/>
          <w:lang w:val="en-US" w:eastAsia="zh-CN"/>
        </w:rPr>
        <w:t>23</w:t>
      </w:r>
      <w:r>
        <w:rPr>
          <w:rFonts w:hint="eastAsia" w:ascii="宋体" w:hAnsi="宋体" w:eastAsia="宋体" w:cs="宋体"/>
          <w:color w:val="auto"/>
          <w:kern w:val="2"/>
          <w:sz w:val="24"/>
          <w:szCs w:val="24"/>
          <w:highlight w:val="none"/>
        </w:rPr>
        <w:t>日至202</w:t>
      </w:r>
      <w:r>
        <w:rPr>
          <w:rFonts w:hint="eastAsia" w:ascii="宋体" w:hAnsi="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年</w:t>
      </w:r>
      <w:r>
        <w:rPr>
          <w:rFonts w:hint="eastAsia" w:ascii="宋体" w:hAnsi="宋体" w:cs="宋体"/>
          <w:color w:val="auto"/>
          <w:kern w:val="2"/>
          <w:sz w:val="24"/>
          <w:szCs w:val="24"/>
          <w:highlight w:val="none"/>
          <w:lang w:val="en-US" w:eastAsia="zh-CN"/>
        </w:rPr>
        <w:t xml:space="preserve">5 </w:t>
      </w:r>
      <w:r>
        <w:rPr>
          <w:rFonts w:hint="eastAsia" w:ascii="宋体" w:hAnsi="宋体" w:eastAsia="宋体" w:cs="宋体"/>
          <w:color w:val="auto"/>
          <w:kern w:val="2"/>
          <w:sz w:val="24"/>
          <w:szCs w:val="24"/>
          <w:highlight w:val="none"/>
        </w:rPr>
        <w:t>月</w:t>
      </w:r>
      <w:r>
        <w:rPr>
          <w:rFonts w:hint="eastAsia" w:ascii="宋体" w:hAnsi="宋体" w:cs="宋体"/>
          <w:color w:val="auto"/>
          <w:kern w:val="2"/>
          <w:sz w:val="24"/>
          <w:szCs w:val="24"/>
          <w:highlight w:val="none"/>
          <w:lang w:val="en-US" w:eastAsia="zh-CN"/>
        </w:rPr>
        <w:t>29</w:t>
      </w:r>
      <w:r>
        <w:rPr>
          <w:rFonts w:hint="eastAsia" w:ascii="宋体" w:hAnsi="宋体" w:eastAsia="宋体" w:cs="宋体"/>
          <w:color w:val="auto"/>
          <w:kern w:val="2"/>
          <w:sz w:val="24"/>
          <w:szCs w:val="24"/>
          <w:highlight w:val="none"/>
        </w:rPr>
        <w:t>日，每天上午9时至11时30分，下午1</w:t>
      </w:r>
      <w:r>
        <w:rPr>
          <w:rFonts w:hint="eastAsia" w:ascii="宋体" w:hAnsi="宋体" w:eastAsia="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时</w:t>
      </w:r>
      <w:r>
        <w:rPr>
          <w:rFonts w:hint="eastAsia" w:ascii="宋体" w:hAnsi="宋体" w:eastAsia="宋体" w:cs="宋体"/>
          <w:color w:val="auto"/>
          <w:kern w:val="2"/>
          <w:sz w:val="24"/>
          <w:szCs w:val="24"/>
          <w:highlight w:val="none"/>
          <w:lang w:val="en-US" w:eastAsia="zh-CN"/>
        </w:rPr>
        <w:t>0</w:t>
      </w:r>
      <w:r>
        <w:rPr>
          <w:rFonts w:hint="eastAsia" w:ascii="宋体" w:hAnsi="宋体" w:eastAsia="宋体" w:cs="宋体"/>
          <w:color w:val="auto"/>
          <w:kern w:val="2"/>
          <w:sz w:val="24"/>
          <w:szCs w:val="24"/>
          <w:highlight w:val="none"/>
        </w:rPr>
        <w:t>0分至16时</w:t>
      </w:r>
      <w:r>
        <w:rPr>
          <w:rFonts w:hint="eastAsia" w:ascii="宋体" w:hAnsi="宋体" w:eastAsia="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rPr>
        <w:t>0分（北京时间，法定节假日除外）</w:t>
      </w:r>
      <w:r>
        <w:rPr>
          <w:rFonts w:hint="eastAsia" w:ascii="宋体" w:hAnsi="宋体" w:eastAsia="宋体" w:cs="宋体"/>
          <w:color w:val="auto"/>
          <w:kern w:val="2"/>
          <w:sz w:val="24"/>
          <w:szCs w:val="24"/>
          <w:highlight w:val="none"/>
          <w:lang w:eastAsia="zh-CN"/>
        </w:rPr>
        <w:t>；</w:t>
      </w:r>
    </w:p>
    <w:p w14:paraId="2F4073C1">
      <w:pPr>
        <w:autoSpaceDE/>
        <w:autoSpaceDN/>
        <w:adjustRightInd w:val="0"/>
        <w:snapToGrid w:val="0"/>
        <w:spacing w:line="312" w:lineRule="auto"/>
        <w:ind w:firstLine="540"/>
        <w:jc w:val="both"/>
        <w:outlineLvl w:val="9"/>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地点：</w:t>
      </w:r>
      <w:r>
        <w:rPr>
          <w:rFonts w:hint="eastAsia" w:ascii="宋体" w:hAnsi="宋体" w:cs="宋体"/>
          <w:color w:val="auto"/>
          <w:kern w:val="2"/>
          <w:sz w:val="24"/>
          <w:szCs w:val="24"/>
          <w:highlight w:val="none"/>
          <w:lang w:val="en-US" w:eastAsia="zh-CN"/>
        </w:rPr>
        <w:t>政府采购云平台（网址：http://www.zcygov.cn）</w:t>
      </w:r>
    </w:p>
    <w:p w14:paraId="2F3E3B75">
      <w:pPr>
        <w:autoSpaceDE/>
        <w:autoSpaceDN/>
        <w:adjustRightInd w:val="0"/>
        <w:snapToGrid w:val="0"/>
        <w:spacing w:line="312" w:lineRule="auto"/>
        <w:ind w:firstLine="540"/>
        <w:jc w:val="both"/>
        <w:outlineLvl w:val="9"/>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方式：</w:t>
      </w:r>
      <w:r>
        <w:rPr>
          <w:rFonts w:hint="eastAsia" w:ascii="宋体" w:hAnsi="宋体" w:eastAsia="宋体" w:cs="宋体"/>
          <w:color w:val="auto"/>
          <w:kern w:val="2"/>
          <w:sz w:val="24"/>
          <w:szCs w:val="24"/>
          <w:highlight w:val="none"/>
          <w:lang w:val="en-US" w:eastAsia="zh-CN"/>
        </w:rPr>
        <w:t>潜在供应商自行登录政府采购云平台（网址：http:// www.zcygov.cn）按要求下载采购文件（操作路径：登录“政采云”平台-项目采购-获取采购文件-找到本项目-点击“申请获取采购文件”），其他途径获取的采购文件开标时一律按无效投标处理。</w:t>
      </w:r>
    </w:p>
    <w:p w14:paraId="5EBD5FE0">
      <w:pPr>
        <w:widowControl/>
        <w:autoSpaceDE/>
        <w:autoSpaceDN/>
        <w:adjustRightInd w:val="0"/>
        <w:snapToGrid w:val="0"/>
        <w:spacing w:before="0" w:after="0" w:line="312" w:lineRule="auto"/>
        <w:jc w:val="both"/>
        <w:outlineLvl w:val="9"/>
        <w:rPr>
          <w:rFonts w:hint="eastAsia" w:ascii="宋体" w:hAnsi="宋体" w:eastAsia="宋体" w:cs="宋体"/>
          <w:b/>
          <w:bCs/>
          <w:color w:val="auto"/>
          <w:kern w:val="2"/>
          <w:sz w:val="24"/>
          <w:szCs w:val="24"/>
          <w:highlight w:val="none"/>
        </w:rPr>
      </w:pPr>
      <w:bookmarkStart w:id="4" w:name="_Toc24005"/>
      <w:bookmarkStart w:id="5" w:name="_Toc5772"/>
      <w:r>
        <w:rPr>
          <w:rFonts w:hint="eastAsia" w:ascii="宋体" w:hAnsi="宋体" w:eastAsia="宋体" w:cs="宋体"/>
          <w:b/>
          <w:bCs/>
          <w:color w:val="auto"/>
          <w:kern w:val="2"/>
          <w:sz w:val="24"/>
          <w:szCs w:val="24"/>
          <w:highlight w:val="none"/>
        </w:rPr>
        <w:t>四、提交</w:t>
      </w:r>
      <w:r>
        <w:rPr>
          <w:rFonts w:hint="eastAsia" w:ascii="宋体" w:hAnsi="宋体" w:eastAsia="宋体" w:cs="宋体"/>
          <w:b/>
          <w:bCs/>
          <w:color w:val="auto"/>
          <w:kern w:val="2"/>
          <w:sz w:val="24"/>
          <w:szCs w:val="24"/>
          <w:highlight w:val="none"/>
          <w:lang w:eastAsia="zh-CN"/>
        </w:rPr>
        <w:t>响应文件</w:t>
      </w:r>
      <w:r>
        <w:rPr>
          <w:rFonts w:hint="eastAsia" w:ascii="宋体" w:hAnsi="宋体" w:eastAsia="宋体" w:cs="宋体"/>
          <w:b/>
          <w:bCs/>
          <w:color w:val="auto"/>
          <w:kern w:val="2"/>
          <w:sz w:val="24"/>
          <w:szCs w:val="24"/>
          <w:highlight w:val="none"/>
        </w:rPr>
        <w:t>截止时间、开标时间和地点</w:t>
      </w:r>
      <w:bookmarkEnd w:id="4"/>
      <w:bookmarkEnd w:id="5"/>
    </w:p>
    <w:p w14:paraId="4D975CF8">
      <w:pPr>
        <w:autoSpaceDE/>
        <w:autoSpaceDN/>
        <w:adjustRightInd w:val="0"/>
        <w:snapToGrid w:val="0"/>
        <w:spacing w:line="312" w:lineRule="auto"/>
        <w:ind w:firstLine="480" w:firstLineChars="200"/>
        <w:jc w:val="both"/>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时间：202</w:t>
      </w:r>
      <w:r>
        <w:rPr>
          <w:rFonts w:hint="eastAsia" w:ascii="宋体" w:hAnsi="宋体" w:eastAsia="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年</w:t>
      </w:r>
      <w:r>
        <w:rPr>
          <w:rFonts w:hint="eastAsia" w:ascii="宋体" w:hAnsi="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月</w:t>
      </w:r>
      <w:r>
        <w:rPr>
          <w:rFonts w:hint="eastAsia" w:ascii="宋体" w:hAnsi="宋体" w:cs="宋体"/>
          <w:color w:val="auto"/>
          <w:kern w:val="2"/>
          <w:sz w:val="24"/>
          <w:szCs w:val="24"/>
          <w:highlight w:val="none"/>
          <w:lang w:val="en-US" w:eastAsia="zh-CN"/>
        </w:rPr>
        <w:t>16</w:t>
      </w:r>
      <w:r>
        <w:rPr>
          <w:rFonts w:hint="eastAsia" w:ascii="宋体" w:hAnsi="宋体" w:eastAsia="宋体" w:cs="宋体"/>
          <w:color w:val="auto"/>
          <w:kern w:val="2"/>
          <w:sz w:val="24"/>
          <w:szCs w:val="24"/>
          <w:highlight w:val="none"/>
        </w:rPr>
        <w:t>日1</w:t>
      </w:r>
      <w:r>
        <w:rPr>
          <w:rFonts w:hint="eastAsia" w:ascii="宋体" w:hAnsi="宋体" w:cs="宋体"/>
          <w:color w:val="auto"/>
          <w:kern w:val="2"/>
          <w:sz w:val="24"/>
          <w:szCs w:val="24"/>
          <w:highlight w:val="none"/>
          <w:lang w:val="en-US" w:eastAsia="zh-CN"/>
        </w:rPr>
        <w:t>0</w:t>
      </w:r>
      <w:r>
        <w:rPr>
          <w:rFonts w:hint="eastAsia" w:ascii="宋体" w:hAnsi="宋体" w:eastAsia="宋体" w:cs="宋体"/>
          <w:color w:val="auto"/>
          <w:kern w:val="2"/>
          <w:sz w:val="24"/>
          <w:szCs w:val="24"/>
          <w:highlight w:val="none"/>
        </w:rPr>
        <w:t>时</w:t>
      </w:r>
      <w:r>
        <w:rPr>
          <w:rFonts w:hint="eastAsia" w:ascii="宋体" w:hAnsi="宋体" w:cs="宋体"/>
          <w:color w:val="auto"/>
          <w:kern w:val="2"/>
          <w:sz w:val="24"/>
          <w:szCs w:val="24"/>
          <w:highlight w:val="none"/>
          <w:lang w:val="en-US" w:eastAsia="zh-CN"/>
        </w:rPr>
        <w:t>0</w:t>
      </w:r>
      <w:r>
        <w:rPr>
          <w:rFonts w:hint="eastAsia" w:ascii="宋体" w:hAnsi="宋体" w:eastAsia="宋体" w:cs="宋体"/>
          <w:color w:val="auto"/>
          <w:kern w:val="2"/>
          <w:sz w:val="24"/>
          <w:szCs w:val="24"/>
          <w:highlight w:val="none"/>
        </w:rPr>
        <w:t>0分（北京时间）</w:t>
      </w:r>
    </w:p>
    <w:p w14:paraId="5C316740">
      <w:pPr>
        <w:autoSpaceDE/>
        <w:autoSpaceDN/>
        <w:adjustRightInd w:val="0"/>
        <w:snapToGrid w:val="0"/>
        <w:spacing w:line="312" w:lineRule="auto"/>
        <w:ind w:firstLine="480" w:firstLineChars="200"/>
        <w:jc w:val="both"/>
        <w:outlineLvl w:val="9"/>
        <w:rPr>
          <w:rStyle w:val="23"/>
          <w:rFonts w:hint="default" w:ascii="宋体" w:hAnsi="宋体" w:eastAsia="宋体" w:cs="宋体"/>
          <w:i w:val="0"/>
          <w:iCs w:val="0"/>
          <w:caps w:val="0"/>
          <w:color w:val="auto"/>
          <w:spacing w:val="0"/>
          <w:sz w:val="24"/>
          <w:szCs w:val="24"/>
          <w:highlight w:val="none"/>
          <w:lang w:val="en-US"/>
        </w:rPr>
      </w:pPr>
      <w:r>
        <w:rPr>
          <w:rFonts w:hint="eastAsia" w:ascii="宋体" w:hAnsi="宋体" w:eastAsia="宋体" w:cs="宋体"/>
          <w:color w:val="auto"/>
          <w:kern w:val="2"/>
          <w:sz w:val="24"/>
          <w:szCs w:val="24"/>
          <w:highlight w:val="none"/>
        </w:rPr>
        <w:t>地点：长春市二道区凯利中心吉林省同晟科技公共资源交易服务平台开标</w:t>
      </w:r>
      <w:r>
        <w:rPr>
          <w:rFonts w:hint="eastAsia" w:ascii="宋体" w:hAnsi="宋体" w:eastAsia="宋体" w:cs="宋体"/>
          <w:color w:val="auto"/>
          <w:kern w:val="2"/>
          <w:sz w:val="24"/>
          <w:szCs w:val="24"/>
          <w:highlight w:val="none"/>
          <w:lang w:val="en-US" w:eastAsia="zh-CN"/>
        </w:rPr>
        <w:t>4室</w:t>
      </w:r>
      <w:r>
        <w:rPr>
          <w:rFonts w:hint="eastAsia" w:ascii="宋体" w:hAnsi="宋体" w:cs="宋体"/>
          <w:color w:val="auto"/>
          <w:kern w:val="2"/>
          <w:sz w:val="24"/>
          <w:szCs w:val="24"/>
          <w:highlight w:val="none"/>
          <w:lang w:val="en-US" w:eastAsia="zh-CN"/>
        </w:rPr>
        <w:t>4</w:t>
      </w:r>
    </w:p>
    <w:p w14:paraId="5ADD1100">
      <w:pPr>
        <w:keepNext w:val="0"/>
        <w:keepLines w:val="0"/>
        <w:pageBreakBefore w:val="0"/>
        <w:kinsoku/>
        <w:wordWrap/>
        <w:overflowPunct/>
        <w:topLinePunct w:val="0"/>
        <w:bidi w:val="0"/>
        <w:spacing w:beforeAutospacing="0" w:afterAutospacing="0" w:line="312" w:lineRule="auto"/>
        <w:textAlignment w:val="auto"/>
        <w:outlineLvl w:val="9"/>
        <w:rPr>
          <w:rStyle w:val="23"/>
          <w:rFonts w:hint="eastAsia" w:ascii="宋体" w:hAnsi="宋体" w:eastAsia="宋体" w:cs="宋体"/>
          <w:b/>
          <w:bCs/>
          <w:i w:val="0"/>
          <w:iCs w:val="0"/>
          <w:caps w:val="0"/>
          <w:color w:val="auto"/>
          <w:spacing w:val="0"/>
          <w:sz w:val="24"/>
          <w:szCs w:val="24"/>
          <w:highlight w:val="none"/>
          <w:lang w:val="en-US" w:eastAsia="zh-CN"/>
        </w:rPr>
      </w:pPr>
      <w:r>
        <w:rPr>
          <w:rStyle w:val="23"/>
          <w:rFonts w:hint="eastAsia" w:cs="宋体"/>
          <w:b/>
          <w:bCs/>
          <w:i w:val="0"/>
          <w:iCs w:val="0"/>
          <w:caps w:val="0"/>
          <w:color w:val="auto"/>
          <w:spacing w:val="0"/>
          <w:sz w:val="24"/>
          <w:szCs w:val="24"/>
          <w:highlight w:val="none"/>
          <w:lang w:val="en-US" w:eastAsia="zh-CN"/>
        </w:rPr>
        <w:t>五</w:t>
      </w:r>
      <w:r>
        <w:rPr>
          <w:rStyle w:val="23"/>
          <w:rFonts w:hint="eastAsia" w:ascii="宋体" w:hAnsi="宋体" w:eastAsia="宋体" w:cs="宋体"/>
          <w:b/>
          <w:bCs/>
          <w:i w:val="0"/>
          <w:iCs w:val="0"/>
          <w:caps w:val="0"/>
          <w:color w:val="auto"/>
          <w:spacing w:val="0"/>
          <w:sz w:val="24"/>
          <w:szCs w:val="24"/>
          <w:highlight w:val="none"/>
        </w:rPr>
        <w:t>、</w:t>
      </w:r>
      <w:r>
        <w:rPr>
          <w:rStyle w:val="23"/>
          <w:rFonts w:hint="eastAsia" w:ascii="宋体" w:hAnsi="宋体" w:eastAsia="宋体" w:cs="宋体"/>
          <w:b/>
          <w:bCs/>
          <w:i w:val="0"/>
          <w:iCs w:val="0"/>
          <w:caps w:val="0"/>
          <w:color w:val="auto"/>
          <w:spacing w:val="0"/>
          <w:sz w:val="24"/>
          <w:szCs w:val="24"/>
          <w:highlight w:val="none"/>
          <w:lang w:val="en-US" w:eastAsia="zh-CN"/>
        </w:rPr>
        <w:t>发布公告的期限与媒介</w:t>
      </w:r>
    </w:p>
    <w:p w14:paraId="222C5ABD">
      <w:pPr>
        <w:keepNext w:val="0"/>
        <w:keepLines w:val="0"/>
        <w:pageBreakBefore w:val="0"/>
        <w:kinsoku/>
        <w:wordWrap/>
        <w:overflowPunct/>
        <w:topLinePunct w:val="0"/>
        <w:bidi w:val="0"/>
        <w:spacing w:beforeAutospacing="0" w:afterAutospacing="0" w:line="312" w:lineRule="auto"/>
        <w:ind w:firstLine="480" w:firstLineChars="200"/>
        <w:textAlignment w:val="auto"/>
        <w:outlineLvl w:val="9"/>
        <w:rPr>
          <w:rFonts w:hint="eastAsia" w:ascii="宋体" w:hAnsi="宋体" w:eastAsia="宋体" w:cs="宋体"/>
          <w:b w:val="0"/>
          <w:i w:val="0"/>
          <w:iCs w:val="0"/>
          <w:color w:val="auto"/>
          <w:kern w:val="2"/>
          <w:sz w:val="24"/>
          <w:szCs w:val="24"/>
          <w:lang w:val="en-US" w:eastAsia="zh-CN" w:bidi="ar-SA"/>
        </w:rPr>
      </w:pPr>
      <w:r>
        <w:rPr>
          <w:rStyle w:val="23"/>
          <w:rFonts w:hint="eastAsia" w:ascii="宋体" w:hAnsi="宋体" w:eastAsia="宋体" w:cs="宋体"/>
          <w:i w:val="0"/>
          <w:iCs w:val="0"/>
          <w:caps w:val="0"/>
          <w:color w:val="auto"/>
          <w:spacing w:val="0"/>
          <w:sz w:val="24"/>
          <w:szCs w:val="24"/>
          <w:highlight w:val="none"/>
          <w:lang w:val="en-US" w:eastAsia="zh-CN"/>
        </w:rPr>
        <w:t>自本公告发布之日起5个工作日；本招标公告在长春市公共资源交易网、吉林省政府采购网、中国政府采购网上发布。</w:t>
      </w:r>
    </w:p>
    <w:p w14:paraId="55B4E330">
      <w:pPr>
        <w:widowControl/>
        <w:autoSpaceDE/>
        <w:autoSpaceDN/>
        <w:adjustRightInd w:val="0"/>
        <w:snapToGrid w:val="0"/>
        <w:spacing w:before="0" w:after="0" w:line="312" w:lineRule="auto"/>
        <w:jc w:val="both"/>
        <w:outlineLvl w:val="9"/>
        <w:rPr>
          <w:rFonts w:hint="eastAsia" w:ascii="宋体" w:hAnsi="宋体" w:eastAsia="宋体" w:cs="宋体"/>
          <w:b/>
          <w:bCs/>
          <w:color w:val="auto"/>
          <w:kern w:val="2"/>
          <w:sz w:val="24"/>
          <w:szCs w:val="24"/>
          <w:highlight w:val="none"/>
        </w:rPr>
      </w:pPr>
      <w:bookmarkStart w:id="6" w:name="_Toc11730"/>
      <w:bookmarkStart w:id="7" w:name="_Toc5227"/>
      <w:r>
        <w:rPr>
          <w:rFonts w:hint="eastAsia" w:ascii="宋体" w:hAnsi="宋体" w:cs="宋体"/>
          <w:b/>
          <w:bCs/>
          <w:color w:val="auto"/>
          <w:kern w:val="2"/>
          <w:sz w:val="24"/>
          <w:szCs w:val="24"/>
          <w:highlight w:val="none"/>
          <w:lang w:val="en-US" w:eastAsia="zh-CN"/>
        </w:rPr>
        <w:t>六</w:t>
      </w:r>
      <w:r>
        <w:rPr>
          <w:rFonts w:hint="eastAsia" w:ascii="宋体" w:hAnsi="宋体" w:eastAsia="宋体" w:cs="宋体"/>
          <w:b/>
          <w:bCs/>
          <w:color w:val="auto"/>
          <w:kern w:val="2"/>
          <w:sz w:val="24"/>
          <w:szCs w:val="24"/>
          <w:highlight w:val="none"/>
        </w:rPr>
        <w:t>、其他补充事宜</w:t>
      </w:r>
      <w:bookmarkEnd w:id="6"/>
      <w:bookmarkEnd w:id="7"/>
    </w:p>
    <w:p w14:paraId="0A533256">
      <w:pPr>
        <w:autoSpaceDE/>
        <w:autoSpaceDN/>
        <w:adjustRightInd/>
        <w:spacing w:line="360" w:lineRule="auto"/>
        <w:ind w:firstLine="480" w:firstLineChars="200"/>
        <w:jc w:val="both"/>
        <w:outlineLvl w:val="9"/>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逾期送达的或者未送达指定地点的响应文件，征集人不予受理。</w:t>
      </w:r>
    </w:p>
    <w:p w14:paraId="54D297E6">
      <w:pPr>
        <w:autoSpaceDE/>
        <w:autoSpaceDN/>
        <w:adjustRightInd/>
        <w:spacing w:line="360" w:lineRule="auto"/>
        <w:ind w:firstLine="480" w:firstLineChars="200"/>
        <w:jc w:val="both"/>
        <w:outlineLvl w:val="9"/>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有效供应商不足法定个数时，征集人另行组织招标。</w:t>
      </w:r>
    </w:p>
    <w:p w14:paraId="7F08AD93">
      <w:pPr>
        <w:autoSpaceDE/>
        <w:autoSpaceDN/>
        <w:adjustRightInd/>
        <w:spacing w:line="360" w:lineRule="auto"/>
        <w:ind w:firstLine="480" w:firstLineChars="200"/>
        <w:jc w:val="both"/>
        <w:outlineLvl w:val="9"/>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当供应商的有效投标报价超出征集人设定的采购预算时，该报价视为无效报价。</w:t>
      </w:r>
    </w:p>
    <w:p w14:paraId="43A4E01C">
      <w:pPr>
        <w:autoSpaceDE/>
        <w:autoSpaceDN/>
        <w:adjustRightInd/>
        <w:spacing w:line="360" w:lineRule="auto"/>
        <w:ind w:firstLine="480" w:firstLineChars="200"/>
        <w:jc w:val="both"/>
        <w:outlineLvl w:val="9"/>
        <w:rPr>
          <w:rFonts w:hint="default" w:ascii="宋体" w:hAnsi="宋体" w:eastAsia="宋体" w:cs="宋体"/>
          <w:b w:val="0"/>
          <w:bCs w:val="0"/>
          <w:color w:val="auto"/>
          <w:kern w:val="2"/>
          <w:sz w:val="24"/>
          <w:szCs w:val="24"/>
          <w:highlight w:val="none"/>
          <w:lang w:val="en-US" w:eastAsia="zh-CN" w:bidi="ar-SA"/>
        </w:rPr>
      </w:pPr>
      <w:r>
        <w:rPr>
          <w:rFonts w:hint="eastAsia" w:ascii="宋体" w:hAnsi="宋体" w:cs="宋体"/>
          <w:b w:val="0"/>
          <w:bCs w:val="0"/>
          <w:color w:val="auto"/>
          <w:kern w:val="2"/>
          <w:sz w:val="24"/>
          <w:szCs w:val="24"/>
          <w:highlight w:val="none"/>
          <w:lang w:val="en-US" w:eastAsia="zh-CN" w:bidi="ar-SA"/>
        </w:rPr>
        <w:t>项目结算方式、</w:t>
      </w:r>
      <w:r>
        <w:rPr>
          <w:rFonts w:hint="eastAsia" w:ascii="宋体" w:hAnsi="宋体" w:eastAsia="宋体" w:cs="宋体"/>
          <w:b w:val="0"/>
          <w:bCs w:val="0"/>
          <w:color w:val="auto"/>
          <w:kern w:val="2"/>
          <w:sz w:val="24"/>
          <w:szCs w:val="24"/>
          <w:highlight w:val="none"/>
          <w:lang w:val="en-US" w:eastAsia="zh-CN" w:bidi="ar-SA"/>
        </w:rPr>
        <w:t>入围供应商清退和补充原则</w:t>
      </w:r>
      <w:r>
        <w:rPr>
          <w:rFonts w:hint="eastAsia" w:ascii="宋体" w:hAnsi="宋体" w:cs="宋体"/>
          <w:b w:val="0"/>
          <w:bCs w:val="0"/>
          <w:color w:val="auto"/>
          <w:kern w:val="2"/>
          <w:sz w:val="24"/>
          <w:szCs w:val="24"/>
          <w:highlight w:val="none"/>
          <w:lang w:val="en-US" w:eastAsia="zh-CN" w:bidi="ar-SA"/>
        </w:rPr>
        <w:t>详见征集文件。</w:t>
      </w:r>
    </w:p>
    <w:p w14:paraId="087DC36F">
      <w:pPr>
        <w:widowControl/>
        <w:autoSpaceDE/>
        <w:autoSpaceDN/>
        <w:adjustRightInd w:val="0"/>
        <w:snapToGrid w:val="0"/>
        <w:spacing w:before="0" w:after="0" w:line="360" w:lineRule="auto"/>
        <w:jc w:val="both"/>
        <w:outlineLvl w:val="9"/>
        <w:rPr>
          <w:rFonts w:hint="eastAsia" w:ascii="宋体" w:hAnsi="宋体" w:eastAsia="宋体" w:cs="宋体"/>
          <w:b/>
          <w:bCs/>
          <w:color w:val="auto"/>
          <w:kern w:val="2"/>
          <w:sz w:val="24"/>
          <w:szCs w:val="24"/>
          <w:highlight w:val="none"/>
        </w:rPr>
      </w:pPr>
      <w:r>
        <w:rPr>
          <w:rFonts w:hint="eastAsia" w:ascii="宋体" w:hAnsi="宋体" w:cs="宋体"/>
          <w:b/>
          <w:bCs/>
          <w:color w:val="auto"/>
          <w:kern w:val="2"/>
          <w:sz w:val="24"/>
          <w:szCs w:val="24"/>
          <w:highlight w:val="none"/>
          <w:lang w:val="en-US" w:eastAsia="zh-CN"/>
        </w:rPr>
        <w:t>七</w:t>
      </w:r>
      <w:r>
        <w:rPr>
          <w:rFonts w:hint="eastAsia" w:ascii="宋体" w:hAnsi="宋体" w:eastAsia="宋体" w:cs="宋体"/>
          <w:b/>
          <w:bCs/>
          <w:color w:val="auto"/>
          <w:kern w:val="2"/>
          <w:sz w:val="24"/>
          <w:szCs w:val="24"/>
          <w:highlight w:val="none"/>
        </w:rPr>
        <w:t>、对本次招标提出询问，请按以下方式联系。</w:t>
      </w:r>
    </w:p>
    <w:p w14:paraId="24B43151">
      <w:pPr>
        <w:widowControl/>
        <w:autoSpaceDE/>
        <w:autoSpaceDN/>
        <w:adjustRightInd w:val="0"/>
        <w:snapToGrid w:val="0"/>
        <w:spacing w:line="312" w:lineRule="auto"/>
        <w:ind w:firstLine="480" w:firstLineChars="200"/>
        <w:jc w:val="left"/>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cs="宋体"/>
          <w:color w:val="auto"/>
          <w:kern w:val="2"/>
          <w:sz w:val="24"/>
          <w:szCs w:val="24"/>
          <w:highlight w:val="none"/>
          <w:lang w:val="en-US" w:eastAsia="zh-CN"/>
        </w:rPr>
        <w:t>征集人</w:t>
      </w:r>
      <w:r>
        <w:rPr>
          <w:rFonts w:hint="eastAsia" w:ascii="宋体" w:hAnsi="宋体" w:eastAsia="宋体" w:cs="宋体"/>
          <w:color w:val="auto"/>
          <w:kern w:val="2"/>
          <w:sz w:val="24"/>
          <w:szCs w:val="24"/>
          <w:highlight w:val="none"/>
        </w:rPr>
        <w:t>信息</w:t>
      </w:r>
    </w:p>
    <w:p w14:paraId="60604648">
      <w:pPr>
        <w:autoSpaceDE/>
        <w:autoSpaceDN/>
        <w:adjustRightInd w:val="0"/>
        <w:snapToGrid w:val="0"/>
        <w:spacing w:line="312" w:lineRule="auto"/>
        <w:ind w:firstLine="480" w:firstLineChars="200"/>
        <w:jc w:val="left"/>
        <w:outlineLvl w:val="9"/>
        <w:rPr>
          <w:rFonts w:hint="eastAsia" w:ascii="宋体" w:hAnsi="宋体" w:eastAsia="宋体" w:cs="宋体"/>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rPr>
        <w:t>征   集  人</w:t>
      </w:r>
      <w:r>
        <w:rPr>
          <w:rFonts w:hint="eastAsia" w:ascii="宋体" w:hAnsi="宋体" w:eastAsia="宋体" w:cs="宋体"/>
          <w:color w:val="auto"/>
          <w:kern w:val="2"/>
          <w:sz w:val="24"/>
          <w:szCs w:val="24"/>
          <w:highlight w:val="none"/>
          <w:lang w:val="en-US" w:eastAsia="zh-CN"/>
        </w:rPr>
        <w:t>：</w:t>
      </w:r>
      <w:r>
        <w:rPr>
          <w:rFonts w:hint="eastAsia" w:ascii="宋体" w:hAnsi="宋体" w:cs="宋体"/>
          <w:color w:val="auto"/>
          <w:kern w:val="2"/>
          <w:sz w:val="24"/>
          <w:szCs w:val="24"/>
          <w:highlight w:val="none"/>
          <w:lang w:val="en-US" w:eastAsia="zh-CN"/>
        </w:rPr>
        <w:t>公主岭市中心医院</w:t>
      </w:r>
    </w:p>
    <w:p w14:paraId="772AFE16">
      <w:pPr>
        <w:autoSpaceDE/>
        <w:autoSpaceDN/>
        <w:adjustRightInd w:val="0"/>
        <w:snapToGrid w:val="0"/>
        <w:spacing w:line="312" w:lineRule="auto"/>
        <w:ind w:firstLine="480" w:firstLineChars="200"/>
        <w:jc w:val="left"/>
        <w:outlineLvl w:val="9"/>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单 位 地 址：公主岭市河北街道光明路0300号</w:t>
      </w:r>
    </w:p>
    <w:p w14:paraId="49DF0B62">
      <w:pPr>
        <w:autoSpaceDE/>
        <w:autoSpaceDN/>
        <w:adjustRightInd w:val="0"/>
        <w:snapToGrid w:val="0"/>
        <w:spacing w:line="312" w:lineRule="auto"/>
        <w:ind w:firstLine="480" w:firstLineChars="200"/>
        <w:jc w:val="left"/>
        <w:outlineLvl w:val="9"/>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联  系 人：陈先生</w:t>
      </w:r>
    </w:p>
    <w:p w14:paraId="095138B5">
      <w:pPr>
        <w:autoSpaceDE/>
        <w:autoSpaceDN/>
        <w:adjustRightInd w:val="0"/>
        <w:snapToGrid w:val="0"/>
        <w:spacing w:line="312" w:lineRule="auto"/>
        <w:ind w:firstLine="480" w:firstLineChars="200"/>
        <w:jc w:val="left"/>
        <w:outlineLvl w:val="9"/>
        <w:rPr>
          <w:rFonts w:hint="default"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联 系 电 话：0431-76274535</w:t>
      </w:r>
    </w:p>
    <w:p w14:paraId="5D13F043">
      <w:pPr>
        <w:autoSpaceDE/>
        <w:autoSpaceDN/>
        <w:adjustRightInd w:val="0"/>
        <w:snapToGrid w:val="0"/>
        <w:spacing w:line="312" w:lineRule="auto"/>
        <w:ind w:firstLine="480" w:firstLineChars="200"/>
        <w:jc w:val="left"/>
        <w:outlineLvl w:val="9"/>
        <w:rPr>
          <w:rFonts w:hint="eastAsia" w:ascii="宋体" w:hAnsi="宋体" w:eastAsia="宋体" w:cs="宋体"/>
          <w:color w:val="auto"/>
          <w:kern w:val="2"/>
          <w:sz w:val="24"/>
          <w:szCs w:val="24"/>
          <w:highlight w:val="yellow"/>
        </w:rPr>
      </w:pPr>
      <w:r>
        <w:rPr>
          <w:rFonts w:hint="eastAsia" w:ascii="宋体" w:hAnsi="宋体" w:eastAsia="宋体" w:cs="宋体"/>
          <w:color w:val="auto"/>
          <w:kern w:val="2"/>
          <w:sz w:val="24"/>
          <w:szCs w:val="24"/>
          <w:highlight w:val="none"/>
        </w:rPr>
        <w:t>2.</w:t>
      </w:r>
      <w:r>
        <w:rPr>
          <w:rFonts w:hint="eastAsia" w:ascii="宋体" w:hAnsi="宋体" w:cs="宋体"/>
          <w:color w:val="auto"/>
          <w:kern w:val="2"/>
          <w:sz w:val="24"/>
          <w:szCs w:val="24"/>
          <w:highlight w:val="none"/>
          <w:lang w:val="en-US" w:eastAsia="zh-CN"/>
        </w:rPr>
        <w:t>征集</w:t>
      </w:r>
      <w:r>
        <w:rPr>
          <w:rFonts w:hint="eastAsia" w:ascii="宋体" w:hAnsi="宋体" w:eastAsia="宋体" w:cs="宋体"/>
          <w:color w:val="auto"/>
          <w:kern w:val="2"/>
          <w:sz w:val="24"/>
          <w:szCs w:val="24"/>
          <w:highlight w:val="none"/>
        </w:rPr>
        <w:t>代理机构信息</w:t>
      </w:r>
    </w:p>
    <w:p w14:paraId="56883274">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right="0" w:firstLine="480" w:firstLineChars="200"/>
        <w:textAlignment w:val="auto"/>
        <w:outlineLvl w:val="9"/>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名  称：吉林省盛翔项目管理有限公司</w:t>
      </w:r>
    </w:p>
    <w:p w14:paraId="5EC5423A">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right="0" w:firstLine="480" w:firstLineChars="200"/>
        <w:textAlignment w:val="auto"/>
        <w:outlineLvl w:val="9"/>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地　址：公主岭市盛达世纪家园2号楼2号门市</w:t>
      </w:r>
    </w:p>
    <w:p w14:paraId="3FD20431">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right="0" w:firstLine="480" w:firstLineChars="200"/>
        <w:textAlignment w:val="auto"/>
        <w:outlineLvl w:val="9"/>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 xml:space="preserve">联 系 人：范工    </w:t>
      </w:r>
    </w:p>
    <w:p w14:paraId="12899668">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12" w:lineRule="auto"/>
        <w:ind w:right="0" w:firstLine="480" w:firstLineChars="200"/>
        <w:textAlignment w:val="auto"/>
        <w:outlineLvl w:val="9"/>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color w:val="auto"/>
          <w:kern w:val="2"/>
          <w:sz w:val="24"/>
          <w:szCs w:val="24"/>
          <w:highlight w:val="none"/>
          <w:lang w:val="en-US" w:eastAsia="zh-CN"/>
        </w:rPr>
        <w:t>联系电话：18644827707</w:t>
      </w:r>
    </w:p>
    <w:p w14:paraId="5DA78021">
      <w:pPr>
        <w:outlineLvl w:val="9"/>
        <w:rPr>
          <w:rFonts w:hint="eastAsia" w:ascii="宋体" w:hAnsi="宋体" w:eastAsia="宋体" w:cs="宋体"/>
          <w:b/>
          <w:bCs/>
          <w:i w:val="0"/>
          <w:iCs w:val="0"/>
          <w:color w:val="auto"/>
          <w:sz w:val="44"/>
          <w:szCs w:val="44"/>
          <w:lang w:val="en-US" w:eastAsia="zh-CN"/>
        </w:rPr>
      </w:pPr>
      <w:r>
        <w:rPr>
          <w:rFonts w:hint="eastAsia" w:ascii="宋体" w:hAnsi="宋体" w:eastAsia="宋体" w:cs="宋体"/>
          <w:b/>
          <w:bCs/>
          <w:i w:val="0"/>
          <w:iCs w:val="0"/>
          <w:color w:val="auto"/>
          <w:sz w:val="44"/>
          <w:szCs w:val="44"/>
          <w:lang w:val="en-US" w:eastAsia="zh-CN"/>
        </w:rPr>
        <w:br w:type="page"/>
      </w:r>
    </w:p>
    <w:p w14:paraId="7B7D1547">
      <w:pPr>
        <w:pStyle w:val="2"/>
        <w:pageBreakBefore w:val="0"/>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b/>
          <w:bCs/>
          <w:i w:val="0"/>
          <w:iCs w:val="0"/>
          <w:color w:val="auto"/>
          <w:sz w:val="32"/>
          <w:szCs w:val="32"/>
          <w:lang w:val="zh-CN"/>
        </w:rPr>
      </w:pPr>
      <w:bookmarkStart w:id="8" w:name="_Toc9145"/>
      <w:r>
        <w:rPr>
          <w:rFonts w:hint="eastAsia" w:ascii="宋体" w:hAnsi="宋体" w:eastAsia="宋体" w:cs="宋体"/>
          <w:b/>
          <w:bCs/>
          <w:i w:val="0"/>
          <w:iCs w:val="0"/>
          <w:color w:val="auto"/>
          <w:sz w:val="32"/>
          <w:szCs w:val="32"/>
          <w:lang w:val="en-US" w:eastAsia="zh-CN"/>
        </w:rPr>
        <w:t xml:space="preserve">第二章 </w:t>
      </w:r>
      <w:r>
        <w:rPr>
          <w:rFonts w:hint="eastAsia" w:ascii="宋体" w:hAnsi="宋体" w:eastAsia="宋体" w:cs="宋体"/>
          <w:b/>
          <w:bCs/>
          <w:i w:val="0"/>
          <w:iCs w:val="0"/>
          <w:color w:val="auto"/>
          <w:sz w:val="32"/>
          <w:szCs w:val="32"/>
          <w:lang w:val="zh-CN"/>
        </w:rPr>
        <w:t>供应商须知</w:t>
      </w:r>
      <w:bookmarkEnd w:id="8"/>
    </w:p>
    <w:p w14:paraId="0C75E3C5">
      <w:pPr>
        <w:pageBreakBefore w:val="0"/>
        <w:numPr>
          <w:ilvl w:val="0"/>
          <w:numId w:val="0"/>
        </w:numPr>
        <w:kinsoku/>
        <w:overflowPunct/>
        <w:topLinePunct w:val="0"/>
        <w:bidi w:val="0"/>
        <w:spacing w:beforeAutospacing="0" w:afterAutospacing="0" w:line="312" w:lineRule="auto"/>
        <w:jc w:val="both"/>
        <w:textAlignment w:val="auto"/>
        <w:outlineLvl w:val="9"/>
        <w:rPr>
          <w:rFonts w:hint="eastAsia" w:ascii="宋体" w:hAnsi="宋体" w:eastAsia="宋体" w:cs="宋体"/>
          <w:b/>
          <w:bCs/>
          <w:i w:val="0"/>
          <w:iCs w:val="0"/>
          <w:color w:val="auto"/>
          <w:sz w:val="28"/>
          <w:szCs w:val="28"/>
          <w:highlight w:val="none"/>
        </w:rPr>
      </w:pPr>
      <w:r>
        <w:rPr>
          <w:rFonts w:hint="eastAsia" w:ascii="宋体" w:hAnsi="宋体" w:eastAsia="宋体" w:cs="宋体"/>
          <w:b/>
          <w:bCs/>
          <w:i w:val="0"/>
          <w:iCs w:val="0"/>
          <w:color w:val="auto"/>
          <w:sz w:val="28"/>
          <w:szCs w:val="28"/>
          <w:highlight w:val="none"/>
        </w:rPr>
        <w:t>一、</w:t>
      </w:r>
      <w:r>
        <w:rPr>
          <w:rFonts w:hint="eastAsia" w:ascii="宋体" w:hAnsi="宋体" w:eastAsia="宋体" w:cs="宋体"/>
          <w:b/>
          <w:bCs/>
          <w:i w:val="0"/>
          <w:iCs w:val="0"/>
          <w:color w:val="auto"/>
          <w:sz w:val="28"/>
          <w:szCs w:val="28"/>
          <w:highlight w:val="none"/>
          <w:lang w:val="en-US" w:eastAsia="zh-CN"/>
        </w:rPr>
        <w:t>供应商须知</w:t>
      </w:r>
      <w:r>
        <w:rPr>
          <w:rFonts w:hint="eastAsia" w:ascii="宋体" w:hAnsi="宋体" w:eastAsia="宋体" w:cs="宋体"/>
          <w:b/>
          <w:bCs/>
          <w:i w:val="0"/>
          <w:iCs w:val="0"/>
          <w:color w:val="auto"/>
          <w:sz w:val="28"/>
          <w:szCs w:val="28"/>
          <w:highlight w:val="none"/>
        </w:rPr>
        <w:t>前附表</w:t>
      </w:r>
    </w:p>
    <w:tbl>
      <w:tblPr>
        <w:tblStyle w:val="20"/>
        <w:tblpPr w:leftFromText="180" w:rightFromText="180" w:vertAnchor="text" w:tblpXSpec="center" w:tblpY="1"/>
        <w:tblOverlap w:val="never"/>
        <w:tblW w:w="9506" w:type="dxa"/>
        <w:jc w:val="center"/>
        <w:tblLayout w:type="fixed"/>
        <w:tblCellMar>
          <w:top w:w="0" w:type="dxa"/>
          <w:left w:w="108" w:type="dxa"/>
          <w:bottom w:w="0" w:type="dxa"/>
          <w:right w:w="108" w:type="dxa"/>
        </w:tblCellMar>
      </w:tblPr>
      <w:tblGrid>
        <w:gridCol w:w="722"/>
        <w:gridCol w:w="2085"/>
        <w:gridCol w:w="6699"/>
      </w:tblGrid>
      <w:tr w14:paraId="2600735E">
        <w:tblPrEx>
          <w:tblCellMar>
            <w:top w:w="0" w:type="dxa"/>
            <w:left w:w="108" w:type="dxa"/>
            <w:bottom w:w="0" w:type="dxa"/>
            <w:right w:w="108" w:type="dxa"/>
          </w:tblCellMar>
        </w:tblPrEx>
        <w:trPr>
          <w:trHeight w:val="563" w:hRule="atLeast"/>
          <w:tblHeader/>
          <w:jc w:val="center"/>
        </w:trPr>
        <w:tc>
          <w:tcPr>
            <w:tcW w:w="722" w:type="dxa"/>
            <w:tcBorders>
              <w:top w:val="single" w:color="auto" w:sz="4" w:space="0"/>
              <w:left w:val="single" w:color="auto" w:sz="4" w:space="0"/>
              <w:bottom w:val="single" w:color="auto" w:sz="4" w:space="0"/>
              <w:right w:val="single" w:color="auto" w:sz="4" w:space="0"/>
            </w:tcBorders>
            <w:vAlign w:val="center"/>
          </w:tcPr>
          <w:p w14:paraId="545C3055">
            <w:pPr>
              <w:autoSpaceDE/>
              <w:autoSpaceDN/>
              <w:adjustRightInd/>
              <w:spacing w:line="360" w:lineRule="auto"/>
              <w:jc w:val="center"/>
              <w:outlineLvl w:val="9"/>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项号</w:t>
            </w:r>
          </w:p>
        </w:tc>
        <w:tc>
          <w:tcPr>
            <w:tcW w:w="2085" w:type="dxa"/>
            <w:tcBorders>
              <w:top w:val="single" w:color="auto" w:sz="4" w:space="0"/>
              <w:left w:val="single" w:color="auto" w:sz="4" w:space="0"/>
              <w:bottom w:val="single" w:color="auto" w:sz="4" w:space="0"/>
              <w:right w:val="single" w:color="auto" w:sz="4" w:space="0"/>
            </w:tcBorders>
            <w:vAlign w:val="center"/>
          </w:tcPr>
          <w:p w14:paraId="205A02FF">
            <w:pPr>
              <w:autoSpaceDE/>
              <w:autoSpaceDN/>
              <w:adjustRightInd/>
              <w:spacing w:line="360" w:lineRule="auto"/>
              <w:jc w:val="center"/>
              <w:outlineLvl w:val="9"/>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内  容</w:t>
            </w:r>
          </w:p>
        </w:tc>
        <w:tc>
          <w:tcPr>
            <w:tcW w:w="6699" w:type="dxa"/>
            <w:tcBorders>
              <w:top w:val="single" w:color="auto" w:sz="4" w:space="0"/>
              <w:left w:val="single" w:color="auto" w:sz="4" w:space="0"/>
              <w:bottom w:val="single" w:color="auto" w:sz="4" w:space="0"/>
              <w:right w:val="single" w:color="auto" w:sz="4" w:space="0"/>
            </w:tcBorders>
            <w:vAlign w:val="center"/>
          </w:tcPr>
          <w:p w14:paraId="5C1779B3">
            <w:pPr>
              <w:tabs>
                <w:tab w:val="left" w:pos="1180"/>
              </w:tabs>
              <w:autoSpaceDE/>
              <w:autoSpaceDN/>
              <w:adjustRightInd/>
              <w:spacing w:line="360" w:lineRule="auto"/>
              <w:jc w:val="center"/>
              <w:outlineLvl w:val="9"/>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说明与要求</w:t>
            </w:r>
          </w:p>
        </w:tc>
      </w:tr>
      <w:tr w14:paraId="36BB825F">
        <w:tblPrEx>
          <w:tblCellMar>
            <w:top w:w="0" w:type="dxa"/>
            <w:left w:w="108" w:type="dxa"/>
            <w:bottom w:w="0" w:type="dxa"/>
            <w:right w:w="108" w:type="dxa"/>
          </w:tblCellMar>
        </w:tblPrEx>
        <w:trPr>
          <w:trHeight w:val="1283" w:hRule="atLeast"/>
          <w:jc w:val="center"/>
        </w:trPr>
        <w:tc>
          <w:tcPr>
            <w:tcW w:w="722" w:type="dxa"/>
            <w:tcBorders>
              <w:top w:val="single" w:color="auto" w:sz="4" w:space="0"/>
              <w:left w:val="single" w:color="auto" w:sz="4" w:space="0"/>
              <w:bottom w:val="single" w:color="auto" w:sz="4" w:space="0"/>
              <w:right w:val="single" w:color="auto" w:sz="4" w:space="0"/>
            </w:tcBorders>
            <w:vAlign w:val="center"/>
          </w:tcPr>
          <w:p w14:paraId="1C5B11F4">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p>
        </w:tc>
        <w:tc>
          <w:tcPr>
            <w:tcW w:w="2085" w:type="dxa"/>
            <w:tcBorders>
              <w:top w:val="single" w:color="auto" w:sz="4" w:space="0"/>
              <w:left w:val="single" w:color="auto" w:sz="4" w:space="0"/>
              <w:bottom w:val="single" w:color="auto" w:sz="4" w:space="0"/>
              <w:right w:val="single" w:color="auto" w:sz="4" w:space="0"/>
            </w:tcBorders>
            <w:vAlign w:val="center"/>
          </w:tcPr>
          <w:p w14:paraId="0F7E3516">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rPr>
            </w:pPr>
            <w:r>
              <w:rPr>
                <w:rFonts w:hint="eastAsia" w:ascii="宋体" w:hAnsi="宋体" w:cs="宋体"/>
                <w:color w:val="auto"/>
                <w:kern w:val="2"/>
                <w:sz w:val="24"/>
                <w:szCs w:val="24"/>
                <w:highlight w:val="none"/>
                <w:lang w:val="en-US" w:eastAsia="zh-CN"/>
              </w:rPr>
              <w:t>征集人</w:t>
            </w:r>
          </w:p>
        </w:tc>
        <w:tc>
          <w:tcPr>
            <w:tcW w:w="6699" w:type="dxa"/>
            <w:tcBorders>
              <w:top w:val="single" w:color="auto" w:sz="4" w:space="0"/>
              <w:left w:val="single" w:color="auto" w:sz="4" w:space="0"/>
              <w:bottom w:val="single" w:color="auto" w:sz="4" w:space="0"/>
              <w:right w:val="single" w:color="auto" w:sz="4" w:space="0"/>
            </w:tcBorders>
            <w:vAlign w:val="center"/>
          </w:tcPr>
          <w:p w14:paraId="21C48D6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rightChars="0"/>
              <w:jc w:val="both"/>
              <w:textAlignment w:val="auto"/>
              <w:outlineLvl w:val="9"/>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征   集  人：公主岭市中心医院</w:t>
            </w:r>
          </w:p>
          <w:p w14:paraId="77CFFC6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rightChars="0"/>
              <w:jc w:val="both"/>
              <w:textAlignment w:val="auto"/>
              <w:outlineLvl w:val="9"/>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单 位 地 址：公主岭市河北街道光明路0300号</w:t>
            </w:r>
          </w:p>
          <w:p w14:paraId="09AB4DD2">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rightChars="0"/>
              <w:jc w:val="both"/>
              <w:textAlignment w:val="auto"/>
              <w:outlineLvl w:val="9"/>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联  系 人：陈先生</w:t>
            </w:r>
          </w:p>
          <w:p w14:paraId="68E38C92">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rightChars="0"/>
              <w:jc w:val="both"/>
              <w:textAlignment w:val="auto"/>
              <w:outlineLvl w:val="9"/>
              <w:rPr>
                <w:rFonts w:hint="eastAsia" w:ascii="宋体" w:hAnsi="宋体" w:eastAsia="宋体" w:cs="宋体"/>
                <w:i w:val="0"/>
                <w:iCs w:val="0"/>
                <w:color w:val="auto"/>
                <w:kern w:val="0"/>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联 系 电 话：0431-76274535</w:t>
            </w:r>
          </w:p>
        </w:tc>
      </w:tr>
      <w:tr w14:paraId="77D1FE3E">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vAlign w:val="center"/>
          </w:tcPr>
          <w:p w14:paraId="138A190A">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w:t>
            </w:r>
          </w:p>
        </w:tc>
        <w:tc>
          <w:tcPr>
            <w:tcW w:w="2085" w:type="dxa"/>
            <w:tcBorders>
              <w:top w:val="single" w:color="auto" w:sz="4" w:space="0"/>
              <w:left w:val="single" w:color="auto" w:sz="4" w:space="0"/>
              <w:bottom w:val="single" w:color="auto" w:sz="4" w:space="0"/>
              <w:right w:val="single" w:color="auto" w:sz="4" w:space="0"/>
            </w:tcBorders>
            <w:vAlign w:val="center"/>
          </w:tcPr>
          <w:p w14:paraId="7A2C6B76">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rPr>
            </w:pPr>
            <w:r>
              <w:rPr>
                <w:rFonts w:hint="eastAsia" w:ascii="宋体" w:hAnsi="宋体" w:cs="宋体"/>
                <w:color w:val="auto"/>
                <w:kern w:val="2"/>
                <w:sz w:val="24"/>
                <w:szCs w:val="24"/>
                <w:highlight w:val="none"/>
                <w:lang w:val="en-US" w:eastAsia="zh-CN"/>
              </w:rPr>
              <w:t>征集</w:t>
            </w:r>
            <w:r>
              <w:rPr>
                <w:rFonts w:hint="eastAsia" w:ascii="宋体" w:hAnsi="宋体" w:eastAsia="宋体" w:cs="宋体"/>
                <w:color w:val="auto"/>
                <w:kern w:val="2"/>
                <w:sz w:val="24"/>
                <w:szCs w:val="24"/>
                <w:highlight w:val="none"/>
              </w:rPr>
              <w:t>代理机构</w:t>
            </w:r>
          </w:p>
        </w:tc>
        <w:tc>
          <w:tcPr>
            <w:tcW w:w="6699" w:type="dxa"/>
            <w:tcBorders>
              <w:top w:val="single" w:color="auto" w:sz="4" w:space="0"/>
              <w:left w:val="single" w:color="auto" w:sz="4" w:space="0"/>
              <w:bottom w:val="single" w:color="auto" w:sz="4" w:space="0"/>
              <w:right w:val="single" w:color="auto" w:sz="4" w:space="0"/>
            </w:tcBorders>
            <w:vAlign w:val="center"/>
          </w:tcPr>
          <w:p w14:paraId="0AD886B9">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rightChars="0"/>
              <w:jc w:val="both"/>
              <w:textAlignment w:val="auto"/>
              <w:outlineLvl w:val="9"/>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名  称：</w:t>
            </w:r>
            <w:r>
              <w:rPr>
                <w:rFonts w:hint="eastAsia" w:ascii="宋体" w:hAnsi="宋体" w:eastAsia="宋体" w:cs="宋体"/>
                <w:i w:val="0"/>
                <w:iCs w:val="0"/>
                <w:color w:val="auto"/>
                <w:sz w:val="24"/>
                <w:szCs w:val="24"/>
                <w:highlight w:val="none"/>
                <w:lang w:eastAsia="zh-CN"/>
              </w:rPr>
              <w:t>吉林省盛翔项目管理有限公司</w:t>
            </w:r>
          </w:p>
          <w:p w14:paraId="3E0E5AF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rightChars="0"/>
              <w:jc w:val="both"/>
              <w:textAlignment w:val="auto"/>
              <w:outlineLvl w:val="9"/>
              <w:rPr>
                <w:rFonts w:hint="eastAsia" w:ascii="宋体" w:hAnsi="宋体" w:eastAsia="宋体" w:cs="宋体"/>
                <w:i w:val="0"/>
                <w:iCs w:val="0"/>
                <w:color w:val="auto"/>
                <w:sz w:val="24"/>
                <w:szCs w:val="24"/>
                <w:highlight w:val="none"/>
                <w:lang w:val="en-US"/>
              </w:rPr>
            </w:pPr>
            <w:r>
              <w:rPr>
                <w:rFonts w:hint="eastAsia" w:ascii="宋体" w:hAnsi="宋体" w:eastAsia="宋体" w:cs="宋体"/>
                <w:i w:val="0"/>
                <w:iCs w:val="0"/>
                <w:color w:val="auto"/>
                <w:sz w:val="24"/>
                <w:szCs w:val="24"/>
                <w:highlight w:val="none"/>
              </w:rPr>
              <w:t>地　址：</w:t>
            </w:r>
            <w:r>
              <w:rPr>
                <w:rFonts w:hint="eastAsia" w:ascii="宋体" w:hAnsi="宋体" w:eastAsia="宋体" w:cs="宋体"/>
                <w:i w:val="0"/>
                <w:iCs w:val="0"/>
                <w:color w:val="auto"/>
                <w:sz w:val="24"/>
                <w:szCs w:val="24"/>
                <w:highlight w:val="none"/>
                <w:lang w:val="en-US" w:eastAsia="zh-CN"/>
              </w:rPr>
              <w:t>公主岭市盛达世纪家园2号楼2号门市</w:t>
            </w:r>
          </w:p>
          <w:p w14:paraId="0725110A">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rightChars="0"/>
              <w:jc w:val="both"/>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联 系 人：</w:t>
            </w:r>
            <w:r>
              <w:rPr>
                <w:rFonts w:hint="eastAsia" w:ascii="宋体" w:hAnsi="宋体" w:eastAsia="宋体" w:cs="宋体"/>
                <w:i w:val="0"/>
                <w:iCs w:val="0"/>
                <w:color w:val="auto"/>
                <w:sz w:val="24"/>
                <w:szCs w:val="24"/>
                <w:highlight w:val="none"/>
                <w:lang w:val="en-US" w:eastAsia="zh-CN"/>
              </w:rPr>
              <w:t>范</w:t>
            </w:r>
            <w:r>
              <w:rPr>
                <w:rFonts w:hint="eastAsia" w:ascii="宋体" w:hAnsi="宋体" w:eastAsia="宋体" w:cs="宋体"/>
                <w:i w:val="0"/>
                <w:iCs w:val="0"/>
                <w:color w:val="auto"/>
                <w:sz w:val="24"/>
                <w:szCs w:val="24"/>
                <w:highlight w:val="none"/>
              </w:rPr>
              <w:t xml:space="preserve">工    </w:t>
            </w:r>
          </w:p>
          <w:p w14:paraId="695EB204">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rightChars="0"/>
              <w:jc w:val="both"/>
              <w:textAlignment w:val="auto"/>
              <w:outlineLvl w:val="9"/>
              <w:rPr>
                <w:rFonts w:hint="eastAsia" w:ascii="宋体" w:hAnsi="宋体" w:eastAsia="宋体" w:cs="宋体"/>
                <w:i w:val="0"/>
                <w:iCs w:val="0"/>
                <w:color w:val="auto"/>
                <w:kern w:val="0"/>
                <w:sz w:val="24"/>
                <w:szCs w:val="24"/>
                <w:highlight w:val="none"/>
                <w:lang w:val="en-US" w:eastAsia="zh-CN" w:bidi="ar-SA"/>
              </w:rPr>
            </w:pPr>
            <w:r>
              <w:rPr>
                <w:rFonts w:hint="eastAsia" w:ascii="宋体" w:hAnsi="宋体" w:eastAsia="宋体" w:cs="宋体"/>
                <w:i w:val="0"/>
                <w:iCs w:val="0"/>
                <w:color w:val="auto"/>
                <w:sz w:val="24"/>
                <w:szCs w:val="24"/>
                <w:highlight w:val="none"/>
              </w:rPr>
              <w:t>联系电话：</w:t>
            </w:r>
            <w:r>
              <w:rPr>
                <w:rFonts w:hint="eastAsia" w:ascii="宋体" w:hAnsi="宋体" w:eastAsia="宋体" w:cs="宋体"/>
                <w:i w:val="0"/>
                <w:iCs w:val="0"/>
                <w:color w:val="auto"/>
                <w:sz w:val="24"/>
                <w:szCs w:val="24"/>
                <w:highlight w:val="none"/>
                <w:lang w:val="en-US" w:eastAsia="zh-CN"/>
              </w:rPr>
              <w:t>18644827707</w:t>
            </w:r>
          </w:p>
        </w:tc>
      </w:tr>
      <w:tr w14:paraId="69DD3A0C">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vAlign w:val="center"/>
          </w:tcPr>
          <w:p w14:paraId="045D9671">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w:t>
            </w:r>
          </w:p>
        </w:tc>
        <w:tc>
          <w:tcPr>
            <w:tcW w:w="2085" w:type="dxa"/>
            <w:tcBorders>
              <w:top w:val="single" w:color="auto" w:sz="4" w:space="0"/>
              <w:left w:val="single" w:color="auto" w:sz="4" w:space="0"/>
              <w:bottom w:val="single" w:color="auto" w:sz="4" w:space="0"/>
              <w:right w:val="single" w:color="auto" w:sz="4" w:space="0"/>
            </w:tcBorders>
            <w:vAlign w:val="center"/>
          </w:tcPr>
          <w:p w14:paraId="61F25CCA">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项目名称</w:t>
            </w:r>
          </w:p>
        </w:tc>
        <w:tc>
          <w:tcPr>
            <w:tcW w:w="6699" w:type="dxa"/>
            <w:tcBorders>
              <w:top w:val="single" w:color="auto" w:sz="4" w:space="0"/>
              <w:left w:val="single" w:color="auto" w:sz="4" w:space="0"/>
              <w:bottom w:val="single" w:color="auto" w:sz="4" w:space="0"/>
              <w:right w:val="single" w:color="auto" w:sz="4" w:space="0"/>
            </w:tcBorders>
            <w:vAlign w:val="center"/>
          </w:tcPr>
          <w:p w14:paraId="6CFA8830">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lang w:val="en-US" w:eastAsia="zh-CN"/>
              </w:rPr>
            </w:pPr>
            <w:r>
              <w:rPr>
                <w:rFonts w:hint="eastAsia" w:ascii="宋体" w:hAnsi="宋体" w:cs="宋体"/>
                <w:bCs/>
                <w:color w:val="auto"/>
                <w:kern w:val="2"/>
                <w:sz w:val="24"/>
                <w:szCs w:val="24"/>
                <w:highlight w:val="none"/>
                <w:lang w:val="en-US" w:eastAsia="zh-CN"/>
              </w:rPr>
              <w:t>公主岭市中心医院职工餐厅食品原料供应服务项目</w:t>
            </w:r>
          </w:p>
        </w:tc>
      </w:tr>
      <w:tr w14:paraId="4EDC8850">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5A6B6EEF">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4</w:t>
            </w:r>
          </w:p>
        </w:tc>
        <w:tc>
          <w:tcPr>
            <w:tcW w:w="2085" w:type="dxa"/>
            <w:tcBorders>
              <w:top w:val="single" w:color="auto" w:sz="4" w:space="0"/>
              <w:left w:val="single" w:color="auto" w:sz="4" w:space="0"/>
              <w:bottom w:val="single" w:color="auto" w:sz="4" w:space="0"/>
              <w:right w:val="single" w:color="auto" w:sz="4" w:space="0"/>
            </w:tcBorders>
            <w:shd w:val="clear" w:color="auto" w:fill="auto"/>
            <w:vAlign w:val="center"/>
          </w:tcPr>
          <w:p w14:paraId="5CC8447D">
            <w:pPr>
              <w:adjustRightInd w:val="0"/>
              <w:snapToGrid w:val="0"/>
              <w:spacing w:line="288" w:lineRule="auto"/>
              <w:jc w:val="center"/>
              <w:outlineLvl w:val="9"/>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项目编号</w:t>
            </w:r>
          </w:p>
        </w:tc>
        <w:tc>
          <w:tcPr>
            <w:tcW w:w="6699" w:type="dxa"/>
            <w:tcBorders>
              <w:top w:val="single" w:color="auto" w:sz="4" w:space="0"/>
              <w:left w:val="single" w:color="auto" w:sz="4" w:space="0"/>
              <w:bottom w:val="single" w:color="auto" w:sz="4" w:space="0"/>
              <w:right w:val="single" w:color="auto" w:sz="4" w:space="0"/>
            </w:tcBorders>
            <w:shd w:val="clear" w:color="auto" w:fill="auto"/>
            <w:vAlign w:val="center"/>
          </w:tcPr>
          <w:p w14:paraId="5CF8AB2F">
            <w:pPr>
              <w:adjustRightInd w:val="0"/>
              <w:snapToGrid w:val="0"/>
              <w:spacing w:line="288" w:lineRule="auto"/>
              <w:outlineLvl w:val="9"/>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采购计划2025-00049号-JLSX2025004</w:t>
            </w:r>
          </w:p>
        </w:tc>
      </w:tr>
      <w:tr w14:paraId="01867F50">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6BC8AD72">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5</w:t>
            </w:r>
          </w:p>
        </w:tc>
        <w:tc>
          <w:tcPr>
            <w:tcW w:w="2085" w:type="dxa"/>
            <w:tcBorders>
              <w:top w:val="single" w:color="auto" w:sz="4" w:space="0"/>
              <w:left w:val="single" w:color="auto" w:sz="4" w:space="0"/>
              <w:bottom w:val="single" w:color="auto" w:sz="4" w:space="0"/>
              <w:right w:val="single" w:color="auto" w:sz="4" w:space="0"/>
            </w:tcBorders>
            <w:shd w:val="clear" w:color="auto" w:fill="auto"/>
            <w:vAlign w:val="center"/>
          </w:tcPr>
          <w:p w14:paraId="1A1ED47D">
            <w:pPr>
              <w:adjustRightInd w:val="0"/>
              <w:snapToGrid w:val="0"/>
              <w:spacing w:line="288" w:lineRule="auto"/>
              <w:jc w:val="center"/>
              <w:outlineLvl w:val="9"/>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项目预算</w:t>
            </w:r>
          </w:p>
        </w:tc>
        <w:tc>
          <w:tcPr>
            <w:tcW w:w="6699" w:type="dxa"/>
            <w:tcBorders>
              <w:top w:val="single" w:color="auto" w:sz="4" w:space="0"/>
              <w:left w:val="single" w:color="auto" w:sz="4" w:space="0"/>
              <w:bottom w:val="single" w:color="auto" w:sz="4" w:space="0"/>
              <w:right w:val="single" w:color="auto" w:sz="4" w:space="0"/>
            </w:tcBorders>
            <w:shd w:val="clear" w:color="auto" w:fill="auto"/>
            <w:vAlign w:val="center"/>
          </w:tcPr>
          <w:p w14:paraId="7512B6E0">
            <w:pPr>
              <w:adjustRightInd w:val="0"/>
              <w:snapToGrid w:val="0"/>
              <w:spacing w:line="288" w:lineRule="auto"/>
              <w:outlineLvl w:val="9"/>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按1000人计算单人用餐标准20元，全年无休计算:1000人x365天x20元/天=730 万元</w:t>
            </w:r>
          </w:p>
        </w:tc>
      </w:tr>
      <w:tr w14:paraId="12402DCF">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4249F9FD">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6</w:t>
            </w:r>
          </w:p>
        </w:tc>
        <w:tc>
          <w:tcPr>
            <w:tcW w:w="2085" w:type="dxa"/>
            <w:tcBorders>
              <w:top w:val="single" w:color="auto" w:sz="4" w:space="0"/>
              <w:left w:val="single" w:color="auto" w:sz="4" w:space="0"/>
              <w:bottom w:val="single" w:color="auto" w:sz="4" w:space="0"/>
              <w:right w:val="single" w:color="auto" w:sz="4" w:space="0"/>
            </w:tcBorders>
            <w:vAlign w:val="center"/>
          </w:tcPr>
          <w:p w14:paraId="0673A94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jc w:val="center"/>
              <w:textAlignment w:val="auto"/>
              <w:outlineLvl w:val="9"/>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响应报价</w:t>
            </w:r>
          </w:p>
          <w:p w14:paraId="37A52799">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rightChars="0"/>
              <w:jc w:val="center"/>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cs="宋体"/>
                <w:i w:val="0"/>
                <w:iCs w:val="0"/>
                <w:color w:val="auto"/>
                <w:sz w:val="24"/>
                <w:szCs w:val="24"/>
                <w:highlight w:val="none"/>
                <w:lang w:val="en-US" w:eastAsia="zh-CN"/>
              </w:rPr>
              <w:t>（最高限价）</w:t>
            </w:r>
          </w:p>
        </w:tc>
        <w:tc>
          <w:tcPr>
            <w:tcW w:w="6699" w:type="dxa"/>
            <w:tcBorders>
              <w:top w:val="single" w:color="auto" w:sz="4" w:space="0"/>
              <w:left w:val="single" w:color="auto" w:sz="4" w:space="0"/>
              <w:bottom w:val="single" w:color="auto" w:sz="4" w:space="0"/>
              <w:right w:val="single" w:color="auto" w:sz="4" w:space="0"/>
            </w:tcBorders>
            <w:vAlign w:val="center"/>
          </w:tcPr>
          <w:p w14:paraId="753B079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both"/>
              <w:textAlignment w:val="auto"/>
              <w:outlineLvl w:val="9"/>
              <w:rPr>
                <w:rFonts w:hint="default" w:ascii="宋体" w:hAnsi="宋体" w:eastAsia="宋体" w:cs="宋体"/>
                <w:color w:val="auto"/>
                <w:kern w:val="2"/>
                <w:sz w:val="24"/>
                <w:szCs w:val="24"/>
                <w:highlight w:val="none"/>
                <w:lang w:val="en-US" w:eastAsia="zh-CN" w:bidi="ar-SA"/>
              </w:rPr>
            </w:pPr>
            <w:r>
              <w:rPr>
                <w:rFonts w:hint="eastAsia" w:ascii="宋体" w:hAnsi="宋体" w:cs="宋体"/>
                <w:i w:val="0"/>
                <w:iCs w:val="0"/>
                <w:color w:val="auto"/>
                <w:sz w:val="24"/>
                <w:szCs w:val="24"/>
                <w:highlight w:val="none"/>
                <w:lang w:val="en-US" w:eastAsia="zh-CN"/>
              </w:rPr>
              <w:t>同品质食品原料供货价格应不高于当天公主岭市家得乐超市、大盛和超市及公主岭市阳光蔬菜水果超市三者最高价格</w:t>
            </w:r>
          </w:p>
        </w:tc>
      </w:tr>
      <w:tr w14:paraId="35350496">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31254270">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7</w:t>
            </w:r>
          </w:p>
        </w:tc>
        <w:tc>
          <w:tcPr>
            <w:tcW w:w="2085" w:type="dxa"/>
            <w:tcBorders>
              <w:top w:val="single" w:color="auto" w:sz="4" w:space="0"/>
              <w:left w:val="single" w:color="auto" w:sz="4" w:space="0"/>
              <w:bottom w:val="single" w:color="auto" w:sz="4" w:space="0"/>
              <w:right w:val="single" w:color="auto" w:sz="4" w:space="0"/>
            </w:tcBorders>
            <w:vAlign w:val="center"/>
          </w:tcPr>
          <w:p w14:paraId="6D494D75">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服务</w:t>
            </w:r>
            <w:r>
              <w:rPr>
                <w:rFonts w:hint="eastAsia" w:ascii="宋体" w:hAnsi="宋体" w:eastAsia="宋体" w:cs="宋体"/>
                <w:color w:val="auto"/>
                <w:kern w:val="2"/>
                <w:sz w:val="24"/>
                <w:szCs w:val="24"/>
                <w:highlight w:val="none"/>
              </w:rPr>
              <w:t>地点</w:t>
            </w:r>
          </w:p>
        </w:tc>
        <w:tc>
          <w:tcPr>
            <w:tcW w:w="6699" w:type="dxa"/>
            <w:tcBorders>
              <w:top w:val="single" w:color="auto" w:sz="4" w:space="0"/>
              <w:left w:val="single" w:color="auto" w:sz="4" w:space="0"/>
              <w:bottom w:val="single" w:color="auto" w:sz="4" w:space="0"/>
              <w:right w:val="single" w:color="auto" w:sz="4" w:space="0"/>
            </w:tcBorders>
            <w:vAlign w:val="center"/>
          </w:tcPr>
          <w:p w14:paraId="662712BE">
            <w:pPr>
              <w:autoSpaceDE/>
              <w:autoSpaceDN/>
              <w:adjustRightInd w:val="0"/>
              <w:snapToGrid w:val="0"/>
              <w:spacing w:line="288" w:lineRule="auto"/>
              <w:jc w:val="both"/>
              <w:outlineLvl w:val="9"/>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公主岭市中心医院</w:t>
            </w:r>
          </w:p>
        </w:tc>
      </w:tr>
      <w:tr w14:paraId="594BAE4F">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50C95D66">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8</w:t>
            </w:r>
          </w:p>
        </w:tc>
        <w:tc>
          <w:tcPr>
            <w:tcW w:w="2085" w:type="dxa"/>
            <w:tcBorders>
              <w:top w:val="single" w:color="auto" w:sz="4" w:space="0"/>
              <w:left w:val="single" w:color="auto" w:sz="4" w:space="0"/>
              <w:bottom w:val="single" w:color="auto" w:sz="4" w:space="0"/>
              <w:right w:val="single" w:color="auto" w:sz="4" w:space="0"/>
            </w:tcBorders>
            <w:vAlign w:val="center"/>
          </w:tcPr>
          <w:p w14:paraId="556AD57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rightChars="0"/>
              <w:jc w:val="center"/>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征集内容</w:t>
            </w:r>
          </w:p>
        </w:tc>
        <w:tc>
          <w:tcPr>
            <w:tcW w:w="6699" w:type="dxa"/>
            <w:tcBorders>
              <w:top w:val="single" w:color="auto" w:sz="4" w:space="0"/>
              <w:left w:val="single" w:color="auto" w:sz="4" w:space="0"/>
              <w:bottom w:val="single" w:color="auto" w:sz="4" w:space="0"/>
              <w:right w:val="single" w:color="auto" w:sz="4" w:space="0"/>
            </w:tcBorders>
            <w:vAlign w:val="center"/>
          </w:tcPr>
          <w:p w14:paraId="51F45DF4">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rightChars="0"/>
              <w:jc w:val="both"/>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cs="宋体"/>
                <w:i w:val="0"/>
                <w:iCs w:val="0"/>
                <w:caps w:val="0"/>
                <w:color w:val="auto"/>
                <w:spacing w:val="0"/>
                <w:sz w:val="24"/>
                <w:szCs w:val="24"/>
                <w:highlight w:val="none"/>
                <w:lang w:val="en-US" w:eastAsia="zh-CN"/>
              </w:rPr>
              <w:t>公主岭市中心医院</w:t>
            </w:r>
            <w:r>
              <w:rPr>
                <w:rFonts w:hint="eastAsia" w:ascii="宋体" w:hAnsi="宋体" w:eastAsia="宋体" w:cs="宋体"/>
                <w:i w:val="0"/>
                <w:iCs w:val="0"/>
                <w:caps w:val="0"/>
                <w:color w:val="auto"/>
                <w:spacing w:val="0"/>
                <w:sz w:val="24"/>
                <w:szCs w:val="24"/>
                <w:highlight w:val="none"/>
                <w:lang w:val="en-US" w:eastAsia="zh-CN"/>
              </w:rPr>
              <w:t>职工餐厅食品原料供应</w:t>
            </w:r>
            <w:r>
              <w:rPr>
                <w:rFonts w:hint="eastAsia" w:ascii="宋体" w:hAnsi="宋体" w:eastAsia="宋体" w:cs="宋体"/>
                <w:i w:val="0"/>
                <w:iCs w:val="0"/>
                <w:caps w:val="0"/>
                <w:color w:val="auto"/>
                <w:spacing w:val="0"/>
                <w:sz w:val="24"/>
                <w:szCs w:val="24"/>
                <w:highlight w:val="none"/>
                <w:lang w:eastAsia="zh-CN"/>
              </w:rPr>
              <w:t>（</w:t>
            </w:r>
            <w:r>
              <w:rPr>
                <w:rFonts w:hint="eastAsia" w:ascii="宋体" w:hAnsi="宋体" w:eastAsia="宋体" w:cs="宋体"/>
                <w:i w:val="0"/>
                <w:iCs w:val="0"/>
                <w:caps w:val="0"/>
                <w:color w:val="auto"/>
                <w:spacing w:val="0"/>
                <w:sz w:val="24"/>
                <w:szCs w:val="24"/>
                <w:highlight w:val="none"/>
                <w:lang w:val="en-US" w:eastAsia="zh-CN"/>
              </w:rPr>
              <w:t>具体详见公告</w:t>
            </w:r>
            <w:r>
              <w:rPr>
                <w:rFonts w:hint="eastAsia" w:ascii="宋体" w:hAnsi="宋体" w:eastAsia="宋体" w:cs="宋体"/>
                <w:i w:val="0"/>
                <w:iCs w:val="0"/>
                <w:caps w:val="0"/>
                <w:color w:val="auto"/>
                <w:spacing w:val="0"/>
                <w:sz w:val="24"/>
                <w:szCs w:val="24"/>
                <w:highlight w:val="none"/>
                <w:lang w:eastAsia="zh-CN"/>
              </w:rPr>
              <w:t>）</w:t>
            </w:r>
          </w:p>
        </w:tc>
      </w:tr>
      <w:tr w14:paraId="10191F7A">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5B42CC78">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9</w:t>
            </w:r>
          </w:p>
        </w:tc>
        <w:tc>
          <w:tcPr>
            <w:tcW w:w="2085" w:type="dxa"/>
            <w:tcBorders>
              <w:top w:val="single" w:color="auto" w:sz="4" w:space="0"/>
              <w:left w:val="single" w:color="auto" w:sz="4" w:space="0"/>
              <w:bottom w:val="single" w:color="auto" w:sz="4" w:space="0"/>
              <w:right w:val="single" w:color="auto" w:sz="4" w:space="0"/>
            </w:tcBorders>
            <w:vAlign w:val="center"/>
          </w:tcPr>
          <w:p w14:paraId="159D4DD0">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服务期</w:t>
            </w:r>
          </w:p>
        </w:tc>
        <w:tc>
          <w:tcPr>
            <w:tcW w:w="6699" w:type="dxa"/>
            <w:tcBorders>
              <w:top w:val="single" w:color="auto" w:sz="4" w:space="0"/>
              <w:left w:val="single" w:color="auto" w:sz="4" w:space="0"/>
              <w:bottom w:val="single" w:color="auto" w:sz="4" w:space="0"/>
              <w:right w:val="single" w:color="auto" w:sz="4" w:space="0"/>
            </w:tcBorders>
            <w:vAlign w:val="center"/>
          </w:tcPr>
          <w:p w14:paraId="6D43CEC5">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自框架协议签订之日起</w:t>
            </w:r>
            <w:r>
              <w:rPr>
                <w:rFonts w:hint="eastAsia" w:ascii="宋体" w:hAnsi="宋体" w:cs="宋体"/>
                <w:color w:val="auto"/>
                <w:kern w:val="2"/>
                <w:sz w:val="24"/>
                <w:szCs w:val="24"/>
                <w:highlight w:val="none"/>
                <w:lang w:val="en-US" w:eastAsia="zh-CN"/>
              </w:rPr>
              <w:t>1</w:t>
            </w:r>
            <w:r>
              <w:rPr>
                <w:rFonts w:hint="eastAsia" w:ascii="宋体" w:hAnsi="宋体" w:eastAsia="宋体" w:cs="宋体"/>
                <w:color w:val="auto"/>
                <w:kern w:val="2"/>
                <w:sz w:val="24"/>
                <w:szCs w:val="24"/>
                <w:highlight w:val="none"/>
                <w:lang w:val="en-US" w:eastAsia="zh-CN"/>
              </w:rPr>
              <w:t>年</w:t>
            </w:r>
          </w:p>
        </w:tc>
      </w:tr>
      <w:tr w14:paraId="37BF722A">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right w:val="single" w:color="auto" w:sz="4" w:space="0"/>
            </w:tcBorders>
            <w:shd w:val="clear" w:color="auto" w:fill="auto"/>
            <w:vAlign w:val="center"/>
          </w:tcPr>
          <w:p w14:paraId="2F0101E6">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10</w:t>
            </w:r>
          </w:p>
        </w:tc>
        <w:tc>
          <w:tcPr>
            <w:tcW w:w="2085" w:type="dxa"/>
            <w:tcBorders>
              <w:top w:val="single" w:color="auto" w:sz="4" w:space="0"/>
              <w:left w:val="single" w:color="auto" w:sz="4" w:space="0"/>
              <w:bottom w:val="single" w:color="auto" w:sz="4" w:space="0"/>
              <w:right w:val="single" w:color="auto" w:sz="4" w:space="0"/>
            </w:tcBorders>
            <w:vAlign w:val="center"/>
          </w:tcPr>
          <w:p w14:paraId="5C070492">
            <w:pPr>
              <w:autoSpaceDE/>
              <w:autoSpaceDN/>
              <w:adjustRightInd w:val="0"/>
              <w:snapToGrid w:val="0"/>
              <w:spacing w:line="288" w:lineRule="auto"/>
              <w:jc w:val="center"/>
              <w:outlineLvl w:val="9"/>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服务标准</w:t>
            </w:r>
          </w:p>
        </w:tc>
        <w:tc>
          <w:tcPr>
            <w:tcW w:w="6699" w:type="dxa"/>
            <w:tcBorders>
              <w:top w:val="single" w:color="auto" w:sz="4" w:space="0"/>
              <w:left w:val="single" w:color="auto" w:sz="4" w:space="0"/>
              <w:bottom w:val="single" w:color="auto" w:sz="4" w:space="0"/>
              <w:right w:val="single" w:color="auto" w:sz="4" w:space="0"/>
            </w:tcBorders>
            <w:vAlign w:val="center"/>
          </w:tcPr>
          <w:p w14:paraId="00EEF7DD">
            <w:pPr>
              <w:autoSpaceDE/>
              <w:autoSpaceDN/>
              <w:adjustRightInd w:val="0"/>
              <w:snapToGrid w:val="0"/>
              <w:spacing w:line="288" w:lineRule="auto"/>
              <w:jc w:val="both"/>
              <w:outlineLvl w:val="9"/>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响应</w:t>
            </w:r>
            <w:r>
              <w:rPr>
                <w:rFonts w:hint="eastAsia" w:ascii="宋体" w:hAnsi="宋体" w:cs="宋体"/>
                <w:color w:val="auto"/>
                <w:kern w:val="2"/>
                <w:sz w:val="24"/>
                <w:szCs w:val="24"/>
                <w:highlight w:val="none"/>
                <w:lang w:val="en-US" w:eastAsia="zh-CN"/>
              </w:rPr>
              <w:t>征集文件</w:t>
            </w:r>
            <w:r>
              <w:rPr>
                <w:rFonts w:hint="eastAsia" w:ascii="宋体" w:hAnsi="宋体" w:eastAsia="宋体" w:cs="宋体"/>
                <w:color w:val="auto"/>
                <w:kern w:val="2"/>
                <w:sz w:val="24"/>
                <w:szCs w:val="24"/>
                <w:highlight w:val="none"/>
                <w:lang w:val="en-US" w:eastAsia="zh-CN"/>
              </w:rPr>
              <w:t>质量要求的优质服务</w:t>
            </w:r>
          </w:p>
        </w:tc>
      </w:tr>
      <w:tr w14:paraId="2DB9FFD7">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402FAA53">
            <w:pPr>
              <w:autoSpaceDE/>
              <w:autoSpaceDN/>
              <w:adjustRightInd w:val="0"/>
              <w:snapToGrid w:val="0"/>
              <w:spacing w:line="288" w:lineRule="auto"/>
              <w:jc w:val="center"/>
              <w:outlineLvl w:val="9"/>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11</w:t>
            </w:r>
          </w:p>
        </w:tc>
        <w:tc>
          <w:tcPr>
            <w:tcW w:w="2085" w:type="dxa"/>
            <w:tcBorders>
              <w:top w:val="single" w:color="auto" w:sz="4" w:space="0"/>
              <w:left w:val="single" w:color="auto" w:sz="4" w:space="0"/>
              <w:bottom w:val="single" w:color="auto" w:sz="4" w:space="0"/>
              <w:right w:val="single" w:color="auto" w:sz="4" w:space="0"/>
            </w:tcBorders>
            <w:vAlign w:val="center"/>
          </w:tcPr>
          <w:p w14:paraId="5B840F23">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资金来源</w:t>
            </w:r>
          </w:p>
        </w:tc>
        <w:tc>
          <w:tcPr>
            <w:tcW w:w="6699" w:type="dxa"/>
            <w:tcBorders>
              <w:top w:val="single" w:color="auto" w:sz="4" w:space="0"/>
              <w:left w:val="single" w:color="auto" w:sz="4" w:space="0"/>
              <w:bottom w:val="single" w:color="auto" w:sz="4" w:space="0"/>
              <w:right w:val="single" w:color="auto" w:sz="4" w:space="0"/>
            </w:tcBorders>
            <w:vAlign w:val="center"/>
          </w:tcPr>
          <w:p w14:paraId="38985E5F">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财政资金（已落实）</w:t>
            </w:r>
          </w:p>
        </w:tc>
      </w:tr>
      <w:tr w14:paraId="71811D00">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5F9C9388">
            <w:pPr>
              <w:autoSpaceDE/>
              <w:autoSpaceDN/>
              <w:adjustRightInd w:val="0"/>
              <w:snapToGrid w:val="0"/>
              <w:spacing w:line="288" w:lineRule="auto"/>
              <w:jc w:val="center"/>
              <w:outlineLvl w:val="9"/>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12</w:t>
            </w:r>
          </w:p>
        </w:tc>
        <w:tc>
          <w:tcPr>
            <w:tcW w:w="2085" w:type="dxa"/>
            <w:tcBorders>
              <w:top w:val="single" w:color="auto" w:sz="4" w:space="0"/>
              <w:left w:val="single" w:color="auto" w:sz="4" w:space="0"/>
              <w:bottom w:val="single" w:color="auto" w:sz="4" w:space="0"/>
              <w:right w:val="single" w:color="auto" w:sz="4" w:space="0"/>
            </w:tcBorders>
            <w:vAlign w:val="center"/>
          </w:tcPr>
          <w:p w14:paraId="17518012">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供应商资格要求</w:t>
            </w:r>
          </w:p>
        </w:tc>
        <w:tc>
          <w:tcPr>
            <w:tcW w:w="6699" w:type="dxa"/>
            <w:tcBorders>
              <w:top w:val="single" w:color="auto" w:sz="4" w:space="0"/>
              <w:left w:val="single" w:color="auto" w:sz="4" w:space="0"/>
              <w:bottom w:val="single" w:color="auto" w:sz="4" w:space="0"/>
              <w:right w:val="single" w:color="auto" w:sz="4" w:space="0"/>
            </w:tcBorders>
            <w:vAlign w:val="center"/>
          </w:tcPr>
          <w:p w14:paraId="4586631E">
            <w:pPr>
              <w:keepNext w:val="0"/>
              <w:keepLines w:val="0"/>
              <w:pageBreakBefore w:val="0"/>
              <w:kinsoku/>
              <w:wordWrap/>
              <w:overflowPunct/>
              <w:topLinePunct w:val="0"/>
              <w:autoSpaceDE/>
              <w:autoSpaceDN/>
              <w:bidi w:val="0"/>
              <w:adjustRightInd w:val="0"/>
              <w:snapToGrid w:val="0"/>
              <w:spacing w:line="360" w:lineRule="auto"/>
              <w:ind w:left="0" w:firstLine="360" w:firstLineChars="200"/>
              <w:jc w:val="both"/>
              <w:textAlignment w:val="auto"/>
              <w:outlineLvl w:val="9"/>
              <w:rPr>
                <w:rFonts w:hint="eastAsia" w:ascii="宋体" w:hAnsi="宋体" w:eastAsia="宋体" w:cs="宋体"/>
                <w:color w:val="auto"/>
                <w:kern w:val="2"/>
                <w:sz w:val="18"/>
                <w:szCs w:val="18"/>
                <w:highlight w:val="none"/>
                <w:lang w:eastAsia="zh-CN"/>
              </w:rPr>
            </w:pPr>
            <w:r>
              <w:rPr>
                <w:rFonts w:hint="eastAsia" w:ascii="宋体" w:hAnsi="宋体" w:eastAsia="宋体" w:cs="宋体"/>
                <w:color w:val="auto"/>
                <w:kern w:val="2"/>
                <w:sz w:val="18"/>
                <w:szCs w:val="18"/>
                <w:highlight w:val="none"/>
              </w:rPr>
              <w:t>1.满足《中华人民共和国政府采购法》第二十二条和《中华人民共和国政府采购法实施条例》第十七条的规定</w:t>
            </w:r>
            <w:r>
              <w:rPr>
                <w:rFonts w:hint="eastAsia" w:ascii="宋体" w:hAnsi="宋体" w:eastAsia="宋体" w:cs="宋体"/>
                <w:color w:val="auto"/>
                <w:kern w:val="2"/>
                <w:sz w:val="18"/>
                <w:szCs w:val="18"/>
                <w:highlight w:val="none"/>
                <w:lang w:eastAsia="zh-CN"/>
              </w:rPr>
              <w:t>：</w:t>
            </w:r>
          </w:p>
          <w:p w14:paraId="0271A0FA">
            <w:pPr>
              <w:keepNext w:val="0"/>
              <w:keepLines w:val="0"/>
              <w:pageBreakBefore w:val="0"/>
              <w:kinsoku/>
              <w:wordWrap/>
              <w:overflowPunct/>
              <w:topLinePunct w:val="0"/>
              <w:autoSpaceDE/>
              <w:autoSpaceDN/>
              <w:bidi w:val="0"/>
              <w:adjustRightInd w:val="0"/>
              <w:snapToGrid w:val="0"/>
              <w:spacing w:line="360" w:lineRule="auto"/>
              <w:ind w:left="0" w:firstLine="360" w:firstLineChars="200"/>
              <w:jc w:val="both"/>
              <w:textAlignment w:val="auto"/>
              <w:outlineLvl w:val="9"/>
              <w:rPr>
                <w:rFonts w:hint="eastAsia" w:ascii="宋体" w:hAnsi="宋体" w:eastAsia="宋体" w:cs="宋体"/>
                <w:color w:val="auto"/>
                <w:kern w:val="2"/>
                <w:sz w:val="18"/>
                <w:szCs w:val="18"/>
                <w:highlight w:val="none"/>
                <w:lang w:eastAsia="zh-CN"/>
              </w:rPr>
            </w:pPr>
            <w:r>
              <w:rPr>
                <w:rFonts w:hint="eastAsia" w:ascii="宋体" w:hAnsi="宋体" w:eastAsia="宋体" w:cs="宋体"/>
                <w:color w:val="auto"/>
                <w:kern w:val="2"/>
                <w:sz w:val="18"/>
                <w:szCs w:val="18"/>
                <w:highlight w:val="none"/>
                <w:lang w:eastAsia="zh-CN"/>
              </w:rPr>
              <w:t>（1）具有独立承担民事责任的能力；</w:t>
            </w:r>
          </w:p>
          <w:p w14:paraId="32C507D1">
            <w:pPr>
              <w:keepNext w:val="0"/>
              <w:keepLines w:val="0"/>
              <w:pageBreakBefore w:val="0"/>
              <w:kinsoku/>
              <w:wordWrap/>
              <w:overflowPunct/>
              <w:topLinePunct w:val="0"/>
              <w:autoSpaceDE/>
              <w:autoSpaceDN/>
              <w:bidi w:val="0"/>
              <w:adjustRightInd w:val="0"/>
              <w:snapToGrid w:val="0"/>
              <w:spacing w:line="360" w:lineRule="auto"/>
              <w:ind w:left="0" w:firstLine="360" w:firstLineChars="200"/>
              <w:jc w:val="both"/>
              <w:textAlignment w:val="auto"/>
              <w:outlineLvl w:val="9"/>
              <w:rPr>
                <w:rFonts w:hint="eastAsia" w:ascii="宋体" w:hAnsi="宋体" w:eastAsia="宋体" w:cs="宋体"/>
                <w:color w:val="auto"/>
                <w:kern w:val="2"/>
                <w:sz w:val="18"/>
                <w:szCs w:val="18"/>
                <w:highlight w:val="none"/>
                <w:lang w:eastAsia="zh-CN"/>
              </w:rPr>
            </w:pPr>
            <w:r>
              <w:rPr>
                <w:rFonts w:hint="eastAsia" w:ascii="宋体" w:hAnsi="宋体" w:eastAsia="宋体" w:cs="宋体"/>
                <w:color w:val="auto"/>
                <w:kern w:val="2"/>
                <w:sz w:val="18"/>
                <w:szCs w:val="18"/>
                <w:highlight w:val="none"/>
                <w:lang w:eastAsia="zh-CN"/>
              </w:rPr>
              <w:t>（2）具有良好的商业信誉和健全的财务会计制度；</w:t>
            </w:r>
          </w:p>
          <w:p w14:paraId="6962734D">
            <w:pPr>
              <w:keepNext w:val="0"/>
              <w:keepLines w:val="0"/>
              <w:pageBreakBefore w:val="0"/>
              <w:kinsoku/>
              <w:wordWrap/>
              <w:overflowPunct/>
              <w:topLinePunct w:val="0"/>
              <w:autoSpaceDE/>
              <w:autoSpaceDN/>
              <w:bidi w:val="0"/>
              <w:adjustRightInd w:val="0"/>
              <w:snapToGrid w:val="0"/>
              <w:spacing w:line="360" w:lineRule="auto"/>
              <w:ind w:left="0" w:firstLine="360" w:firstLineChars="200"/>
              <w:jc w:val="both"/>
              <w:textAlignment w:val="auto"/>
              <w:outlineLvl w:val="9"/>
              <w:rPr>
                <w:rFonts w:hint="eastAsia" w:ascii="宋体" w:hAnsi="宋体" w:eastAsia="宋体" w:cs="宋体"/>
                <w:color w:val="auto"/>
                <w:kern w:val="2"/>
                <w:sz w:val="18"/>
                <w:szCs w:val="18"/>
                <w:highlight w:val="none"/>
                <w:lang w:eastAsia="zh-CN"/>
              </w:rPr>
            </w:pPr>
            <w:r>
              <w:rPr>
                <w:rFonts w:hint="eastAsia" w:ascii="宋体" w:hAnsi="宋体" w:eastAsia="宋体" w:cs="宋体"/>
                <w:color w:val="auto"/>
                <w:kern w:val="2"/>
                <w:sz w:val="18"/>
                <w:szCs w:val="18"/>
                <w:highlight w:val="none"/>
                <w:lang w:eastAsia="zh-CN"/>
              </w:rPr>
              <w:t>（3）具有履行合同所必需的设备和专业技术能力；</w:t>
            </w:r>
          </w:p>
          <w:p w14:paraId="62560389">
            <w:pPr>
              <w:keepNext w:val="0"/>
              <w:keepLines w:val="0"/>
              <w:pageBreakBefore w:val="0"/>
              <w:kinsoku/>
              <w:wordWrap/>
              <w:overflowPunct/>
              <w:topLinePunct w:val="0"/>
              <w:autoSpaceDE/>
              <w:autoSpaceDN/>
              <w:bidi w:val="0"/>
              <w:adjustRightInd w:val="0"/>
              <w:snapToGrid w:val="0"/>
              <w:spacing w:line="360" w:lineRule="auto"/>
              <w:ind w:left="0" w:firstLine="360" w:firstLineChars="200"/>
              <w:jc w:val="both"/>
              <w:textAlignment w:val="auto"/>
              <w:outlineLvl w:val="9"/>
              <w:rPr>
                <w:rFonts w:hint="eastAsia" w:ascii="宋体" w:hAnsi="宋体" w:eastAsia="宋体" w:cs="宋体"/>
                <w:color w:val="auto"/>
                <w:kern w:val="2"/>
                <w:sz w:val="18"/>
                <w:szCs w:val="18"/>
                <w:highlight w:val="none"/>
                <w:lang w:eastAsia="zh-CN"/>
              </w:rPr>
            </w:pPr>
            <w:r>
              <w:rPr>
                <w:rFonts w:hint="eastAsia" w:ascii="宋体" w:hAnsi="宋体" w:eastAsia="宋体" w:cs="宋体"/>
                <w:color w:val="auto"/>
                <w:kern w:val="2"/>
                <w:sz w:val="18"/>
                <w:szCs w:val="18"/>
                <w:highlight w:val="none"/>
                <w:lang w:eastAsia="zh-CN"/>
              </w:rPr>
              <w:t>（4）依法缴纳税收和社会保障资金的良好记录；</w:t>
            </w:r>
          </w:p>
          <w:p w14:paraId="43E93A16">
            <w:pPr>
              <w:keepNext w:val="0"/>
              <w:keepLines w:val="0"/>
              <w:pageBreakBefore w:val="0"/>
              <w:kinsoku/>
              <w:wordWrap/>
              <w:overflowPunct/>
              <w:topLinePunct w:val="0"/>
              <w:autoSpaceDE/>
              <w:autoSpaceDN/>
              <w:bidi w:val="0"/>
              <w:adjustRightInd w:val="0"/>
              <w:snapToGrid w:val="0"/>
              <w:spacing w:line="360" w:lineRule="auto"/>
              <w:ind w:left="0" w:firstLine="360" w:firstLineChars="200"/>
              <w:jc w:val="both"/>
              <w:textAlignment w:val="auto"/>
              <w:outlineLvl w:val="9"/>
              <w:rPr>
                <w:rFonts w:hint="eastAsia" w:ascii="宋体" w:hAnsi="宋体" w:eastAsia="宋体" w:cs="宋体"/>
                <w:color w:val="auto"/>
                <w:kern w:val="2"/>
                <w:sz w:val="18"/>
                <w:szCs w:val="18"/>
                <w:highlight w:val="none"/>
                <w:lang w:eastAsia="zh-CN"/>
              </w:rPr>
            </w:pPr>
            <w:r>
              <w:rPr>
                <w:rFonts w:hint="eastAsia" w:ascii="宋体" w:hAnsi="宋体" w:eastAsia="宋体" w:cs="宋体"/>
                <w:color w:val="auto"/>
                <w:kern w:val="2"/>
                <w:sz w:val="18"/>
                <w:szCs w:val="18"/>
                <w:highlight w:val="none"/>
                <w:lang w:eastAsia="zh-CN"/>
              </w:rPr>
              <w:t>（5）参加政府采购活动前三年内，在经营活动中没有重大违法记录；</w:t>
            </w:r>
          </w:p>
          <w:p w14:paraId="36EF808D">
            <w:pPr>
              <w:keepNext w:val="0"/>
              <w:keepLines w:val="0"/>
              <w:pageBreakBefore w:val="0"/>
              <w:kinsoku/>
              <w:wordWrap/>
              <w:overflowPunct/>
              <w:topLinePunct w:val="0"/>
              <w:autoSpaceDE/>
              <w:autoSpaceDN/>
              <w:bidi w:val="0"/>
              <w:adjustRightInd w:val="0"/>
              <w:snapToGrid w:val="0"/>
              <w:spacing w:line="360" w:lineRule="auto"/>
              <w:ind w:left="0" w:firstLine="360" w:firstLineChars="200"/>
              <w:jc w:val="both"/>
              <w:textAlignment w:val="auto"/>
              <w:outlineLvl w:val="9"/>
              <w:rPr>
                <w:rFonts w:hint="eastAsia" w:ascii="宋体" w:hAnsi="宋体" w:eastAsia="宋体" w:cs="宋体"/>
                <w:color w:val="auto"/>
                <w:kern w:val="2"/>
                <w:sz w:val="18"/>
                <w:szCs w:val="18"/>
                <w:highlight w:val="none"/>
                <w:lang w:eastAsia="zh-CN"/>
              </w:rPr>
            </w:pPr>
            <w:r>
              <w:rPr>
                <w:rFonts w:hint="eastAsia" w:ascii="宋体" w:hAnsi="宋体" w:eastAsia="宋体" w:cs="宋体"/>
                <w:color w:val="auto"/>
                <w:kern w:val="2"/>
                <w:sz w:val="18"/>
                <w:szCs w:val="18"/>
                <w:highlight w:val="none"/>
                <w:lang w:eastAsia="zh-CN"/>
              </w:rPr>
              <w:t>（6）法律、行政法规规定的其他条件。</w:t>
            </w:r>
          </w:p>
          <w:p w14:paraId="72687CA6">
            <w:pPr>
              <w:keepNext w:val="0"/>
              <w:keepLines w:val="0"/>
              <w:pageBreakBefore w:val="0"/>
              <w:widowControl/>
              <w:shd w:val="clear" w:color="auto" w:fill="FFFFFF"/>
              <w:kinsoku/>
              <w:wordWrap/>
              <w:overflowPunct/>
              <w:topLinePunct w:val="0"/>
              <w:autoSpaceDE/>
              <w:autoSpaceDN/>
              <w:bidi w:val="0"/>
              <w:adjustRightInd w:val="0"/>
              <w:snapToGrid w:val="0"/>
              <w:spacing w:beforeAutospacing="0" w:afterAutospacing="0" w:line="360" w:lineRule="auto"/>
              <w:ind w:left="0" w:firstLine="360" w:firstLineChars="200"/>
              <w:jc w:val="left"/>
              <w:textAlignment w:val="auto"/>
              <w:outlineLvl w:val="9"/>
              <w:rPr>
                <w:rFonts w:hint="eastAsia" w:ascii="宋体" w:hAnsi="宋体" w:eastAsia="宋体" w:cs="宋体"/>
                <w:color w:val="auto"/>
                <w:kern w:val="0"/>
                <w:sz w:val="18"/>
                <w:szCs w:val="18"/>
                <w:highlight w:val="none"/>
                <w:lang w:val="en-US" w:eastAsia="zh-CN" w:bidi="ar-SA"/>
              </w:rPr>
            </w:pPr>
            <w:r>
              <w:rPr>
                <w:rFonts w:hint="eastAsia" w:ascii="宋体" w:hAnsi="宋体" w:eastAsia="宋体" w:cs="宋体"/>
                <w:color w:val="auto"/>
                <w:kern w:val="0"/>
                <w:sz w:val="18"/>
                <w:szCs w:val="18"/>
                <w:highlight w:val="none"/>
                <w:lang w:val="en-US" w:eastAsia="zh-CN" w:bidi="ar-SA"/>
              </w:rPr>
              <w:t>2.本项目响应落实政府采购政策需满足的资格要求：</w:t>
            </w:r>
          </w:p>
          <w:p w14:paraId="4D518C36">
            <w:pPr>
              <w:keepNext w:val="0"/>
              <w:keepLines w:val="0"/>
              <w:pageBreakBefore w:val="0"/>
              <w:widowControl/>
              <w:shd w:val="clear" w:color="auto" w:fill="FFFFFF"/>
              <w:kinsoku/>
              <w:wordWrap/>
              <w:overflowPunct/>
              <w:topLinePunct w:val="0"/>
              <w:autoSpaceDE/>
              <w:autoSpaceDN/>
              <w:bidi w:val="0"/>
              <w:adjustRightInd w:val="0"/>
              <w:snapToGrid w:val="0"/>
              <w:spacing w:beforeAutospacing="0" w:afterAutospacing="0" w:line="360" w:lineRule="auto"/>
              <w:ind w:left="0" w:firstLine="360" w:firstLineChars="200"/>
              <w:jc w:val="left"/>
              <w:textAlignment w:val="auto"/>
              <w:outlineLvl w:val="9"/>
              <w:rPr>
                <w:rFonts w:hint="eastAsia" w:ascii="宋体" w:hAnsi="宋体" w:eastAsia="宋体" w:cs="宋体"/>
                <w:color w:val="auto"/>
                <w:kern w:val="0"/>
                <w:sz w:val="18"/>
                <w:szCs w:val="18"/>
                <w:highlight w:val="none"/>
                <w:lang w:val="en-US" w:eastAsia="zh-CN" w:bidi="ar-SA"/>
              </w:rPr>
            </w:pPr>
            <w:r>
              <w:rPr>
                <w:rFonts w:hint="eastAsia" w:ascii="宋体" w:hAnsi="宋体" w:eastAsia="宋体" w:cs="宋体"/>
                <w:color w:val="auto"/>
                <w:kern w:val="0"/>
                <w:sz w:val="18"/>
                <w:szCs w:val="18"/>
                <w:highlight w:val="none"/>
                <w:lang w:val="en-US" w:eastAsia="zh-CN" w:bidi="ar-SA"/>
              </w:rPr>
              <w:t>依据《中华人民共和国政府采购法》及《中华人民共和国政府采购法实施条例》的有关规定，落实政府采购政策，见</w:t>
            </w:r>
            <w:r>
              <w:rPr>
                <w:rFonts w:hint="eastAsia" w:ascii="宋体" w:hAnsi="宋体" w:cs="宋体"/>
                <w:color w:val="auto"/>
                <w:kern w:val="0"/>
                <w:sz w:val="18"/>
                <w:szCs w:val="18"/>
                <w:highlight w:val="none"/>
                <w:lang w:val="en-US" w:eastAsia="zh-CN" w:bidi="ar-SA"/>
              </w:rPr>
              <w:t>征集文件</w:t>
            </w:r>
            <w:r>
              <w:rPr>
                <w:rFonts w:hint="eastAsia" w:ascii="宋体" w:hAnsi="宋体" w:eastAsia="宋体" w:cs="宋体"/>
                <w:color w:val="auto"/>
                <w:kern w:val="0"/>
                <w:sz w:val="18"/>
                <w:szCs w:val="18"/>
                <w:highlight w:val="none"/>
                <w:lang w:val="en-US" w:eastAsia="zh-CN" w:bidi="ar-SA"/>
              </w:rPr>
              <w:t>。</w:t>
            </w:r>
          </w:p>
          <w:p w14:paraId="0814E3D0">
            <w:pPr>
              <w:keepNext w:val="0"/>
              <w:keepLines w:val="0"/>
              <w:pageBreakBefore w:val="0"/>
              <w:kinsoku/>
              <w:wordWrap/>
              <w:overflowPunct/>
              <w:topLinePunct w:val="0"/>
              <w:autoSpaceDE/>
              <w:autoSpaceDN/>
              <w:bidi w:val="0"/>
              <w:adjustRightInd w:val="0"/>
              <w:snapToGrid w:val="0"/>
              <w:spacing w:line="360" w:lineRule="auto"/>
              <w:ind w:left="0" w:firstLine="360" w:firstLineChars="200"/>
              <w:jc w:val="both"/>
              <w:textAlignment w:val="auto"/>
              <w:outlineLvl w:val="9"/>
              <w:rPr>
                <w:rFonts w:hint="eastAsia" w:ascii="Times New Roman" w:hAnsi="Times New Roman" w:eastAsia="宋体" w:cs="Times New Roman"/>
                <w:color w:val="auto"/>
                <w:kern w:val="2"/>
                <w:sz w:val="18"/>
                <w:szCs w:val="18"/>
                <w:highlight w:val="none"/>
              </w:rPr>
            </w:pPr>
            <w:r>
              <w:rPr>
                <w:rFonts w:hint="eastAsia" w:ascii="宋体" w:hAnsi="宋体" w:eastAsia="宋体" w:cs="宋体"/>
                <w:color w:val="auto"/>
                <w:kern w:val="2"/>
                <w:sz w:val="18"/>
                <w:szCs w:val="18"/>
                <w:highlight w:val="none"/>
              </w:rPr>
              <w:t>3.拒绝“信用中国”网站（www.creditchina.gov.cn）中列入失信被执行人和重大税收违法案件当事人名单的</w:t>
            </w:r>
            <w:r>
              <w:rPr>
                <w:rFonts w:hint="eastAsia" w:ascii="宋体" w:hAnsi="宋体" w:eastAsia="宋体" w:cs="宋体"/>
                <w:color w:val="auto"/>
                <w:kern w:val="2"/>
                <w:sz w:val="18"/>
                <w:szCs w:val="18"/>
                <w:highlight w:val="none"/>
                <w:lang w:eastAsia="zh-CN"/>
              </w:rPr>
              <w:t>供应商</w:t>
            </w:r>
            <w:r>
              <w:rPr>
                <w:rFonts w:hint="eastAsia" w:ascii="宋体" w:hAnsi="宋体" w:eastAsia="宋体" w:cs="宋体"/>
                <w:color w:val="auto"/>
                <w:kern w:val="2"/>
                <w:sz w:val="18"/>
                <w:szCs w:val="18"/>
                <w:highlight w:val="none"/>
              </w:rPr>
              <w:t>投标</w:t>
            </w:r>
            <w:r>
              <w:rPr>
                <w:rFonts w:hint="eastAsia" w:ascii="宋体" w:hAnsi="宋体" w:eastAsia="宋体" w:cs="宋体"/>
                <w:color w:val="auto"/>
                <w:kern w:val="2"/>
                <w:sz w:val="18"/>
                <w:szCs w:val="18"/>
                <w:highlight w:val="none"/>
                <w:lang w:val="en-US" w:eastAsia="zh-CN"/>
              </w:rPr>
              <w:t>（详见财库【2016】125号文件）</w:t>
            </w:r>
            <w:r>
              <w:rPr>
                <w:rFonts w:hint="eastAsia" w:ascii="宋体" w:hAnsi="宋体" w:eastAsia="宋体" w:cs="宋体"/>
                <w:color w:val="auto"/>
                <w:kern w:val="2"/>
                <w:sz w:val="18"/>
                <w:szCs w:val="18"/>
                <w:highlight w:val="none"/>
                <w:lang w:eastAsia="zh-CN"/>
              </w:rPr>
              <w:t>；</w:t>
            </w:r>
          </w:p>
          <w:p w14:paraId="579D5BC0">
            <w:pPr>
              <w:keepNext w:val="0"/>
              <w:keepLines w:val="0"/>
              <w:pageBreakBefore w:val="0"/>
              <w:widowControl/>
              <w:shd w:val="clear" w:color="auto" w:fill="FFFFFF"/>
              <w:kinsoku/>
              <w:wordWrap/>
              <w:overflowPunct/>
              <w:topLinePunct w:val="0"/>
              <w:autoSpaceDE/>
              <w:autoSpaceDN/>
              <w:bidi w:val="0"/>
              <w:adjustRightInd w:val="0"/>
              <w:snapToGrid w:val="0"/>
              <w:spacing w:line="360" w:lineRule="auto"/>
              <w:ind w:left="0" w:firstLine="360" w:firstLineChars="200"/>
              <w:jc w:val="both"/>
              <w:textAlignment w:val="auto"/>
              <w:outlineLvl w:val="9"/>
              <w:rPr>
                <w:rFonts w:hint="eastAsia" w:ascii="Times New Roman" w:hAnsi="Times New Roman" w:eastAsia="宋体" w:cs="Times New Roman"/>
                <w:color w:val="auto"/>
                <w:kern w:val="2"/>
                <w:sz w:val="18"/>
                <w:szCs w:val="18"/>
                <w:highlight w:val="none"/>
              </w:rPr>
            </w:pPr>
            <w:r>
              <w:rPr>
                <w:rFonts w:hint="eastAsia" w:ascii="宋体" w:hAnsi="宋体" w:eastAsia="宋体" w:cs="宋体"/>
                <w:color w:val="auto"/>
                <w:kern w:val="0"/>
                <w:sz w:val="18"/>
                <w:szCs w:val="18"/>
                <w:highlight w:val="none"/>
                <w:shd w:val="clear" w:color="auto" w:fill="FFFFFF"/>
                <w:lang w:bidi="ar"/>
              </w:rPr>
              <w:t>4.</w:t>
            </w:r>
            <w:r>
              <w:rPr>
                <w:rFonts w:hint="eastAsia" w:ascii="宋体" w:hAnsi="宋体" w:eastAsia="宋体" w:cs="宋体"/>
                <w:color w:val="auto"/>
                <w:kern w:val="2"/>
                <w:sz w:val="18"/>
                <w:szCs w:val="18"/>
                <w:highlight w:val="none"/>
              </w:rPr>
              <w:t>拒绝中国政府采购网（www.ccgp.gov.cn）政府采购严重违法失信行为记录名单中被财政部门禁止参加政府采购活动的</w:t>
            </w:r>
            <w:r>
              <w:rPr>
                <w:rFonts w:hint="eastAsia" w:ascii="宋体" w:hAnsi="宋体" w:eastAsia="宋体" w:cs="宋体"/>
                <w:color w:val="auto"/>
                <w:kern w:val="2"/>
                <w:sz w:val="18"/>
                <w:szCs w:val="18"/>
                <w:highlight w:val="none"/>
                <w:lang w:eastAsia="zh-CN"/>
              </w:rPr>
              <w:t>供应商</w:t>
            </w:r>
            <w:r>
              <w:rPr>
                <w:rFonts w:hint="eastAsia" w:ascii="宋体" w:hAnsi="宋体" w:eastAsia="宋体" w:cs="宋体"/>
                <w:color w:val="auto"/>
                <w:kern w:val="2"/>
                <w:sz w:val="18"/>
                <w:szCs w:val="18"/>
                <w:highlight w:val="none"/>
              </w:rPr>
              <w:t>投标（在处罚决定规定的时间和地域范围内）</w:t>
            </w:r>
            <w:r>
              <w:rPr>
                <w:rFonts w:hint="eastAsia" w:ascii="宋体" w:hAnsi="宋体" w:eastAsia="宋体" w:cs="宋体"/>
                <w:color w:val="auto"/>
                <w:kern w:val="2"/>
                <w:sz w:val="18"/>
                <w:szCs w:val="18"/>
                <w:highlight w:val="none"/>
                <w:lang w:val="en-US" w:eastAsia="zh-CN"/>
              </w:rPr>
              <w:t>（详见财库【2016】125号文件）</w:t>
            </w:r>
            <w:r>
              <w:rPr>
                <w:rFonts w:hint="eastAsia" w:ascii="宋体" w:hAnsi="宋体" w:eastAsia="宋体" w:cs="宋体"/>
                <w:color w:val="auto"/>
                <w:kern w:val="2"/>
                <w:sz w:val="18"/>
                <w:szCs w:val="18"/>
                <w:highlight w:val="none"/>
                <w:lang w:eastAsia="zh-CN"/>
              </w:rPr>
              <w:t>；</w:t>
            </w:r>
          </w:p>
          <w:p w14:paraId="1BB9A46F">
            <w:pPr>
              <w:keepNext w:val="0"/>
              <w:keepLines w:val="0"/>
              <w:pageBreakBefore w:val="0"/>
              <w:widowControl w:val="0"/>
              <w:kinsoku/>
              <w:wordWrap/>
              <w:overflowPunct/>
              <w:topLinePunct w:val="0"/>
              <w:autoSpaceDE/>
              <w:autoSpaceDN/>
              <w:bidi w:val="0"/>
              <w:adjustRightInd w:val="0"/>
              <w:snapToGrid w:val="0"/>
              <w:spacing w:line="360" w:lineRule="auto"/>
              <w:ind w:left="0" w:firstLine="360" w:firstLineChars="200"/>
              <w:jc w:val="both"/>
              <w:textAlignment w:val="auto"/>
              <w:outlineLvl w:val="9"/>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kern w:val="0"/>
                <w:sz w:val="18"/>
                <w:szCs w:val="18"/>
                <w:highlight w:val="none"/>
                <w:shd w:val="clear" w:color="auto" w:fill="FFFFFF"/>
                <w:lang w:val="en-US" w:eastAsia="zh-CN" w:bidi="ar"/>
              </w:rPr>
              <w:t>5.拒绝中国裁判文书网（</w:t>
            </w:r>
            <w:r>
              <w:rPr>
                <w:rFonts w:hint="eastAsia" w:ascii="宋体" w:hAnsi="宋体" w:eastAsia="宋体" w:cs="宋体"/>
                <w:color w:val="auto"/>
                <w:kern w:val="0"/>
                <w:sz w:val="18"/>
                <w:szCs w:val="18"/>
                <w:highlight w:val="none"/>
                <w:shd w:val="clear" w:color="auto" w:fill="FFFFFF"/>
                <w:lang w:val="en-US" w:eastAsia="zh-CN" w:bidi="ar"/>
              </w:rPr>
              <w:fldChar w:fldCharType="begin"/>
            </w:r>
            <w:r>
              <w:rPr>
                <w:rFonts w:hint="eastAsia" w:ascii="宋体" w:hAnsi="宋体" w:eastAsia="宋体" w:cs="宋体"/>
                <w:color w:val="auto"/>
                <w:kern w:val="0"/>
                <w:sz w:val="18"/>
                <w:szCs w:val="18"/>
                <w:highlight w:val="none"/>
                <w:shd w:val="clear" w:color="auto" w:fill="FFFFFF"/>
                <w:lang w:val="en-US" w:eastAsia="zh-CN" w:bidi="ar"/>
              </w:rPr>
              <w:instrText xml:space="preserve"> HYPERLINK "https://wenshu.court.gov.cn/" </w:instrText>
            </w:r>
            <w:r>
              <w:rPr>
                <w:rFonts w:hint="eastAsia" w:ascii="宋体" w:hAnsi="宋体" w:eastAsia="宋体" w:cs="宋体"/>
                <w:color w:val="auto"/>
                <w:kern w:val="0"/>
                <w:sz w:val="18"/>
                <w:szCs w:val="18"/>
                <w:highlight w:val="none"/>
                <w:shd w:val="clear" w:color="auto" w:fill="FFFFFF"/>
                <w:lang w:val="en-US" w:eastAsia="zh-CN" w:bidi="ar"/>
              </w:rPr>
              <w:fldChar w:fldCharType="separate"/>
            </w:r>
            <w:r>
              <w:rPr>
                <w:rFonts w:hint="eastAsia" w:ascii="宋体" w:hAnsi="宋体" w:eastAsia="宋体" w:cs="宋体"/>
                <w:color w:val="auto"/>
                <w:kern w:val="0"/>
                <w:sz w:val="18"/>
                <w:szCs w:val="18"/>
                <w:highlight w:val="none"/>
                <w:shd w:val="clear" w:color="auto" w:fill="FFFFFF"/>
                <w:lang w:val="en-US" w:eastAsia="zh-CN" w:bidi="ar"/>
              </w:rPr>
              <w:t>wenshu.court.gov.cn</w:t>
            </w:r>
            <w:r>
              <w:rPr>
                <w:rFonts w:hint="eastAsia" w:ascii="宋体" w:hAnsi="宋体" w:eastAsia="宋体" w:cs="宋体"/>
                <w:color w:val="auto"/>
                <w:kern w:val="0"/>
                <w:sz w:val="18"/>
                <w:szCs w:val="18"/>
                <w:highlight w:val="none"/>
                <w:shd w:val="clear" w:color="auto" w:fill="FFFFFF"/>
                <w:lang w:val="en-US" w:eastAsia="zh-CN" w:bidi="ar"/>
              </w:rPr>
              <w:fldChar w:fldCharType="end"/>
            </w:r>
            <w:r>
              <w:rPr>
                <w:rFonts w:hint="eastAsia" w:ascii="宋体" w:hAnsi="宋体" w:eastAsia="宋体" w:cs="宋体"/>
                <w:color w:val="auto"/>
                <w:kern w:val="0"/>
                <w:sz w:val="18"/>
                <w:szCs w:val="18"/>
                <w:highlight w:val="none"/>
                <w:shd w:val="clear" w:color="auto" w:fill="FFFFFF"/>
                <w:lang w:val="en-US" w:eastAsia="zh-CN" w:bidi="ar"/>
              </w:rPr>
              <w:t>）</w:t>
            </w:r>
            <w:r>
              <w:rPr>
                <w:rFonts w:hint="eastAsia" w:ascii="宋体" w:hAnsi="宋体" w:eastAsia="宋体" w:cs="宋体"/>
                <w:color w:val="auto"/>
                <w:kern w:val="0"/>
                <w:sz w:val="18"/>
                <w:szCs w:val="18"/>
                <w:highlight w:val="none"/>
                <w:shd w:val="clear" w:color="auto" w:fill="FFFFFF"/>
                <w:lang w:bidi="ar"/>
              </w:rPr>
              <w:t>近三年内</w:t>
            </w:r>
            <w:r>
              <w:rPr>
                <w:rFonts w:hint="eastAsia" w:ascii="宋体" w:hAnsi="宋体" w:eastAsia="宋体" w:cs="宋体"/>
                <w:color w:val="auto"/>
                <w:kern w:val="0"/>
                <w:sz w:val="18"/>
                <w:szCs w:val="18"/>
                <w:highlight w:val="none"/>
                <w:shd w:val="clear" w:color="auto" w:fill="FFFFFF"/>
                <w:lang w:val="en-US" w:eastAsia="zh-CN" w:bidi="ar"/>
              </w:rPr>
              <w:t>存在</w:t>
            </w:r>
            <w:r>
              <w:rPr>
                <w:rFonts w:hint="eastAsia" w:ascii="宋体" w:hAnsi="宋体" w:eastAsia="宋体" w:cs="宋体"/>
                <w:color w:val="auto"/>
                <w:kern w:val="0"/>
                <w:sz w:val="18"/>
                <w:szCs w:val="18"/>
                <w:highlight w:val="none"/>
                <w:shd w:val="clear" w:color="auto" w:fill="FFFFFF"/>
                <w:lang w:bidi="ar"/>
              </w:rPr>
              <w:t>行贿受贿犯罪记录的</w:t>
            </w:r>
            <w:r>
              <w:rPr>
                <w:rFonts w:hint="eastAsia" w:ascii="宋体" w:hAnsi="宋体" w:eastAsia="宋体" w:cs="宋体"/>
                <w:color w:val="auto"/>
                <w:kern w:val="0"/>
                <w:sz w:val="18"/>
                <w:szCs w:val="18"/>
                <w:highlight w:val="none"/>
                <w:shd w:val="clear" w:color="auto" w:fill="FFFFFF"/>
                <w:lang w:eastAsia="zh-CN" w:bidi="ar"/>
              </w:rPr>
              <w:t>供应商</w:t>
            </w:r>
            <w:r>
              <w:rPr>
                <w:rFonts w:hint="eastAsia" w:ascii="宋体" w:hAnsi="宋体" w:eastAsia="宋体" w:cs="宋体"/>
                <w:color w:val="auto"/>
                <w:kern w:val="0"/>
                <w:sz w:val="18"/>
                <w:szCs w:val="18"/>
                <w:highlight w:val="none"/>
                <w:shd w:val="clear" w:color="auto" w:fill="FFFFFF"/>
                <w:lang w:bidi="ar"/>
              </w:rPr>
              <w:t>投标</w:t>
            </w:r>
            <w:r>
              <w:rPr>
                <w:rFonts w:hint="eastAsia" w:ascii="宋体" w:hAnsi="宋体" w:eastAsia="宋体" w:cs="宋体"/>
                <w:color w:val="auto"/>
                <w:kern w:val="0"/>
                <w:sz w:val="18"/>
                <w:szCs w:val="18"/>
                <w:highlight w:val="none"/>
                <w:shd w:val="clear" w:color="auto" w:fill="FFFFFF"/>
                <w:lang w:val="en-US" w:eastAsia="zh-CN" w:bidi="ar"/>
              </w:rPr>
              <w:t>；</w:t>
            </w:r>
          </w:p>
          <w:p w14:paraId="00483610">
            <w:pPr>
              <w:keepNext w:val="0"/>
              <w:keepLines w:val="0"/>
              <w:pageBreakBefore w:val="0"/>
              <w:widowControl w:val="0"/>
              <w:kinsoku/>
              <w:wordWrap/>
              <w:overflowPunct/>
              <w:topLinePunct w:val="0"/>
              <w:autoSpaceDE/>
              <w:autoSpaceDN/>
              <w:bidi w:val="0"/>
              <w:adjustRightInd w:val="0"/>
              <w:snapToGrid w:val="0"/>
              <w:spacing w:line="360" w:lineRule="auto"/>
              <w:ind w:left="0" w:firstLine="360" w:firstLineChars="200"/>
              <w:jc w:val="both"/>
              <w:textAlignment w:val="auto"/>
              <w:outlineLvl w:val="9"/>
              <w:rPr>
                <w:rFonts w:hint="eastAsia" w:ascii="宋体" w:hAnsi="宋体" w:eastAsia="宋体" w:cs="宋体"/>
                <w:color w:val="auto"/>
                <w:kern w:val="2"/>
                <w:sz w:val="18"/>
                <w:szCs w:val="18"/>
                <w:highlight w:val="none"/>
                <w:lang w:eastAsia="zh-CN"/>
              </w:rPr>
            </w:pPr>
            <w:r>
              <w:rPr>
                <w:rFonts w:hint="eastAsia" w:ascii="宋体" w:hAnsi="宋体" w:eastAsia="宋体" w:cs="宋体"/>
                <w:color w:val="auto"/>
                <w:kern w:val="2"/>
                <w:sz w:val="18"/>
                <w:szCs w:val="18"/>
                <w:highlight w:val="none"/>
              </w:rPr>
              <w:t>6.与招标人存在利害关系可能影响</w:t>
            </w:r>
            <w:r>
              <w:rPr>
                <w:rFonts w:hint="eastAsia" w:ascii="宋体" w:hAnsi="宋体" w:eastAsia="宋体" w:cs="宋体"/>
                <w:color w:val="auto"/>
                <w:kern w:val="2"/>
                <w:sz w:val="18"/>
                <w:szCs w:val="18"/>
                <w:highlight w:val="none"/>
                <w:lang w:val="en-US" w:eastAsia="zh-CN"/>
              </w:rPr>
              <w:t>项目</w:t>
            </w:r>
            <w:r>
              <w:rPr>
                <w:rFonts w:hint="eastAsia" w:ascii="宋体" w:hAnsi="宋体" w:eastAsia="宋体" w:cs="宋体"/>
                <w:color w:val="auto"/>
                <w:kern w:val="2"/>
                <w:sz w:val="18"/>
                <w:szCs w:val="18"/>
                <w:highlight w:val="none"/>
              </w:rPr>
              <w:t>公正性的法人、其他组织或者个人，不得参加投标。单位负责人为同一人或者存在控股、管理关系的不同单位，不得参加同一标段投标或者未划分标段的同一招标项目投标</w:t>
            </w:r>
            <w:r>
              <w:rPr>
                <w:rFonts w:hint="eastAsia" w:ascii="宋体" w:hAnsi="宋体" w:eastAsia="宋体" w:cs="宋体"/>
                <w:color w:val="auto"/>
                <w:kern w:val="2"/>
                <w:sz w:val="18"/>
                <w:szCs w:val="18"/>
                <w:highlight w:val="none"/>
                <w:lang w:eastAsia="zh-CN"/>
              </w:rPr>
              <w:t>；</w:t>
            </w:r>
          </w:p>
          <w:p w14:paraId="48E5EAF1">
            <w:pPr>
              <w:keepNext w:val="0"/>
              <w:keepLines w:val="0"/>
              <w:pageBreakBefore w:val="0"/>
              <w:widowControl w:val="0"/>
              <w:kinsoku/>
              <w:wordWrap/>
              <w:overflowPunct/>
              <w:topLinePunct w:val="0"/>
              <w:autoSpaceDE/>
              <w:autoSpaceDN/>
              <w:bidi w:val="0"/>
              <w:adjustRightInd w:val="0"/>
              <w:snapToGrid w:val="0"/>
              <w:spacing w:line="360" w:lineRule="auto"/>
              <w:ind w:left="0" w:firstLine="360" w:firstLineChars="200"/>
              <w:jc w:val="both"/>
              <w:textAlignment w:val="auto"/>
              <w:outlineLvl w:val="9"/>
              <w:rPr>
                <w:rFonts w:hint="eastAsia" w:ascii="宋体" w:hAnsi="宋体" w:eastAsia="宋体" w:cs="宋体"/>
                <w:color w:val="auto"/>
                <w:kern w:val="2"/>
                <w:sz w:val="18"/>
                <w:szCs w:val="18"/>
                <w:highlight w:val="none"/>
                <w:lang w:val="en-US" w:eastAsia="zh-CN"/>
              </w:rPr>
            </w:pPr>
            <w:r>
              <w:rPr>
                <w:rFonts w:hint="eastAsia" w:ascii="宋体" w:hAnsi="宋体" w:eastAsia="宋体" w:cs="宋体"/>
                <w:color w:val="auto"/>
                <w:kern w:val="2"/>
                <w:sz w:val="18"/>
                <w:szCs w:val="18"/>
                <w:highlight w:val="none"/>
                <w:lang w:val="en-US" w:eastAsia="zh-CN"/>
              </w:rPr>
              <w:t>7.本项目的特定资格要求：</w:t>
            </w:r>
          </w:p>
          <w:p w14:paraId="5166C883">
            <w:pPr>
              <w:keepNext w:val="0"/>
              <w:keepLines w:val="0"/>
              <w:pageBreakBefore w:val="0"/>
              <w:widowControl w:val="0"/>
              <w:kinsoku/>
              <w:wordWrap/>
              <w:overflowPunct/>
              <w:topLinePunct w:val="0"/>
              <w:autoSpaceDE/>
              <w:autoSpaceDN/>
              <w:bidi w:val="0"/>
              <w:adjustRightInd w:val="0"/>
              <w:snapToGrid w:val="0"/>
              <w:spacing w:line="360" w:lineRule="auto"/>
              <w:ind w:left="0" w:firstLine="360" w:firstLineChars="200"/>
              <w:jc w:val="both"/>
              <w:textAlignment w:val="auto"/>
              <w:outlineLvl w:val="9"/>
              <w:rPr>
                <w:rFonts w:hint="eastAsia" w:ascii="宋体" w:hAnsi="宋体" w:eastAsia="宋体" w:cs="宋体"/>
                <w:color w:val="auto"/>
                <w:kern w:val="2"/>
                <w:sz w:val="18"/>
                <w:szCs w:val="18"/>
                <w:highlight w:val="none"/>
                <w:lang w:val="en-US" w:eastAsia="zh-CN"/>
              </w:rPr>
            </w:pPr>
            <w:r>
              <w:rPr>
                <w:rFonts w:hint="eastAsia" w:ascii="宋体" w:hAnsi="宋体" w:eastAsia="宋体" w:cs="宋体"/>
                <w:color w:val="auto"/>
                <w:kern w:val="2"/>
                <w:sz w:val="18"/>
                <w:szCs w:val="18"/>
                <w:highlight w:val="none"/>
                <w:lang w:val="en-US" w:eastAsia="zh-CN"/>
              </w:rPr>
              <w:t>（1）本项目为</w:t>
            </w:r>
            <w:r>
              <w:rPr>
                <w:rFonts w:hint="eastAsia" w:ascii="宋体" w:hAnsi="宋体" w:eastAsia="宋体" w:cs="宋体"/>
                <w:b/>
                <w:bCs/>
                <w:color w:val="auto"/>
                <w:kern w:val="2"/>
                <w:sz w:val="18"/>
                <w:szCs w:val="18"/>
                <w:highlight w:val="none"/>
                <w:lang w:val="en-US" w:eastAsia="zh-CN"/>
              </w:rPr>
              <w:t>非专门面向中小企业项目</w:t>
            </w:r>
            <w:r>
              <w:rPr>
                <w:rFonts w:hint="eastAsia" w:ascii="宋体" w:hAnsi="宋体" w:eastAsia="宋体" w:cs="宋体"/>
                <w:color w:val="auto"/>
                <w:kern w:val="2"/>
                <w:sz w:val="18"/>
                <w:szCs w:val="18"/>
                <w:highlight w:val="none"/>
                <w:lang w:val="en-US" w:eastAsia="zh-CN"/>
              </w:rPr>
              <w:t>，供应商若符合《政府采购促进中小企业发展管理办法》(财库〔2020〕46号) 第四条规定的情形，且应当提供《政府采购促进中小企业发展管理办法》(财库〔2020〕46号)规定的《中小企业声明函》，格式见征集文件相关附件。</w:t>
            </w:r>
          </w:p>
          <w:p w14:paraId="47076C37">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ind w:left="0" w:leftChars="0" w:firstLine="480" w:firstLineChars="0"/>
              <w:jc w:val="both"/>
              <w:textAlignment w:val="auto"/>
              <w:outlineLvl w:val="9"/>
              <w:rPr>
                <w:rFonts w:hint="eastAsia" w:ascii="宋体" w:hAnsi="宋体" w:eastAsia="宋体" w:cs="宋体"/>
                <w:color w:val="auto"/>
                <w:kern w:val="2"/>
                <w:sz w:val="18"/>
                <w:szCs w:val="18"/>
                <w:highlight w:val="none"/>
                <w:lang w:val="en-US" w:eastAsia="zh-CN"/>
              </w:rPr>
            </w:pPr>
            <w:r>
              <w:rPr>
                <w:rFonts w:hint="eastAsia" w:ascii="宋体" w:hAnsi="宋体" w:eastAsia="宋体" w:cs="宋体"/>
                <w:color w:val="auto"/>
                <w:kern w:val="2"/>
                <w:sz w:val="18"/>
                <w:szCs w:val="18"/>
                <w:highlight w:val="none"/>
                <w:lang w:val="en-US" w:eastAsia="zh-CN"/>
              </w:rPr>
              <w:t>供应商为监狱企业的视同小型和微型企业，可不提供上述（1）材料，但应当提供由省级以上监狱管理局、戒毒管理局(含新疆生产建设兵团)出具的属于监狱企业的证明文件。</w:t>
            </w:r>
          </w:p>
          <w:p w14:paraId="37957170">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ind w:left="0" w:leftChars="0" w:firstLine="480" w:firstLineChars="0"/>
              <w:jc w:val="both"/>
              <w:textAlignment w:val="auto"/>
              <w:outlineLvl w:val="9"/>
              <w:rPr>
                <w:rFonts w:hint="eastAsia" w:ascii="宋体" w:hAnsi="宋体" w:eastAsia="宋体" w:cs="宋体"/>
                <w:color w:val="auto"/>
                <w:kern w:val="2"/>
                <w:sz w:val="18"/>
                <w:szCs w:val="18"/>
                <w:highlight w:val="none"/>
                <w:lang w:val="en-US" w:eastAsia="zh-CN"/>
              </w:rPr>
            </w:pPr>
            <w:r>
              <w:rPr>
                <w:rFonts w:hint="eastAsia" w:ascii="宋体" w:hAnsi="宋体" w:eastAsia="宋体" w:cs="宋体"/>
                <w:color w:val="auto"/>
                <w:kern w:val="2"/>
                <w:sz w:val="18"/>
                <w:szCs w:val="18"/>
                <w:highlight w:val="none"/>
                <w:lang w:val="en-US" w:eastAsia="zh-CN"/>
              </w:rPr>
              <w:t>供应商为残疾人福利性单位的视同小型和微型企业，可不提供上述（1）材料，但应当提供《残疾人福利性单位声明函》，格式见第七章《响应文件构 成、要求及格式》。</w:t>
            </w:r>
          </w:p>
          <w:p w14:paraId="2DDCDFFE">
            <w:pPr>
              <w:keepNext w:val="0"/>
              <w:keepLines w:val="0"/>
              <w:pageBreakBefore w:val="0"/>
              <w:widowControl w:val="0"/>
              <w:kinsoku/>
              <w:wordWrap/>
              <w:overflowPunct/>
              <w:topLinePunct w:val="0"/>
              <w:autoSpaceDE w:val="0"/>
              <w:autoSpaceDN w:val="0"/>
              <w:bidi w:val="0"/>
              <w:adjustRightInd w:val="0"/>
              <w:spacing w:before="0" w:beforeLines="0" w:after="0" w:afterLines="0" w:line="360" w:lineRule="auto"/>
              <w:ind w:left="0" w:firstLine="420"/>
              <w:textAlignment w:val="auto"/>
              <w:outlineLvl w:val="9"/>
              <w:rPr>
                <w:rFonts w:hint="eastAsia" w:ascii="Copperplate Gothic Bold" w:hAnsi="Copperplate Gothic Bold" w:eastAsia="宋体" w:cs="Times New Roman"/>
                <w:kern w:val="0"/>
                <w:sz w:val="18"/>
                <w:szCs w:val="18"/>
                <w:lang w:val="en-US" w:eastAsia="zh-CN" w:bidi="ar-SA"/>
              </w:rPr>
            </w:pPr>
            <w:r>
              <w:rPr>
                <w:rFonts w:hint="eastAsia" w:ascii="宋体" w:hAnsi="宋体" w:eastAsia="宋体" w:cs="宋体"/>
                <w:b w:val="0"/>
                <w:bCs w:val="0"/>
                <w:color w:val="auto"/>
                <w:kern w:val="2"/>
                <w:sz w:val="18"/>
                <w:szCs w:val="18"/>
                <w:highlight w:val="none"/>
                <w:lang w:val="en-US" w:eastAsia="zh-CN" w:bidi="ar-SA"/>
              </w:rPr>
              <w:t>本项目所属中小企业行业划分为</w:t>
            </w:r>
            <w:r>
              <w:rPr>
                <w:rFonts w:hint="eastAsia" w:ascii="宋体" w:hAnsi="宋体" w:eastAsia="宋体" w:cs="宋体"/>
                <w:b/>
                <w:bCs/>
                <w:color w:val="auto"/>
                <w:kern w:val="2"/>
                <w:sz w:val="18"/>
                <w:szCs w:val="18"/>
                <w:highlight w:val="none"/>
                <w:lang w:val="en-US" w:eastAsia="zh-CN" w:bidi="ar-SA"/>
              </w:rPr>
              <w:t>批发业。</w:t>
            </w:r>
          </w:p>
          <w:p w14:paraId="3A8793B8">
            <w:pPr>
              <w:keepNext w:val="0"/>
              <w:keepLines w:val="0"/>
              <w:pageBreakBefore w:val="0"/>
              <w:widowControl w:val="0"/>
              <w:numPr>
                <w:ilvl w:val="0"/>
                <w:numId w:val="2"/>
              </w:numPr>
              <w:kinsoku/>
              <w:wordWrap/>
              <w:overflowPunct/>
              <w:topLinePunct w:val="0"/>
              <w:autoSpaceDE/>
              <w:autoSpaceDN/>
              <w:bidi w:val="0"/>
              <w:adjustRightInd w:val="0"/>
              <w:snapToGrid w:val="0"/>
              <w:spacing w:line="360" w:lineRule="auto"/>
              <w:ind w:left="0" w:firstLine="360" w:firstLineChars="200"/>
              <w:jc w:val="both"/>
              <w:textAlignment w:val="auto"/>
              <w:outlineLvl w:val="9"/>
              <w:rPr>
                <w:rFonts w:hint="eastAsia" w:ascii="宋体" w:hAnsi="宋体" w:eastAsia="宋体" w:cs="宋体"/>
                <w:color w:val="auto"/>
                <w:kern w:val="2"/>
                <w:sz w:val="18"/>
                <w:szCs w:val="18"/>
                <w:highlight w:val="none"/>
                <w:lang w:val="en-US" w:eastAsia="zh-CN"/>
              </w:rPr>
            </w:pPr>
            <w:r>
              <w:rPr>
                <w:rFonts w:hint="eastAsia" w:ascii="宋体" w:hAnsi="宋体" w:eastAsia="宋体" w:cs="宋体"/>
                <w:color w:val="auto"/>
                <w:kern w:val="2"/>
                <w:sz w:val="18"/>
                <w:szCs w:val="18"/>
                <w:highlight w:val="none"/>
                <w:lang w:val="en-US" w:eastAsia="zh-CN"/>
              </w:rPr>
              <w:t xml:space="preserve">本次采购要求供应商须在中华人民共和国境内合法注册，具备承担本项目的能力（提供有效的营业执照），并在人员、设备、资金等方面具有相应的服务能力。 </w:t>
            </w:r>
          </w:p>
          <w:p w14:paraId="60A2E0F7">
            <w:pPr>
              <w:keepNext w:val="0"/>
              <w:keepLines w:val="0"/>
              <w:pageBreakBefore w:val="0"/>
              <w:widowControl w:val="0"/>
              <w:numPr>
                <w:ilvl w:val="0"/>
                <w:numId w:val="2"/>
              </w:numPr>
              <w:kinsoku/>
              <w:wordWrap/>
              <w:overflowPunct/>
              <w:topLinePunct w:val="0"/>
              <w:autoSpaceDE/>
              <w:autoSpaceDN/>
              <w:bidi w:val="0"/>
              <w:adjustRightInd w:val="0"/>
              <w:snapToGrid w:val="0"/>
              <w:spacing w:line="360" w:lineRule="auto"/>
              <w:ind w:left="0" w:firstLine="360" w:firstLineChars="200"/>
              <w:jc w:val="both"/>
              <w:textAlignment w:val="auto"/>
              <w:outlineLvl w:val="9"/>
              <w:rPr>
                <w:rFonts w:hint="eastAsia" w:ascii="宋体" w:hAnsi="宋体" w:eastAsia="宋体" w:cs="宋体"/>
                <w:color w:val="auto"/>
                <w:kern w:val="2"/>
                <w:sz w:val="18"/>
                <w:szCs w:val="18"/>
                <w:highlight w:val="none"/>
                <w:lang w:val="en-US" w:eastAsia="zh-CN"/>
              </w:rPr>
            </w:pPr>
            <w:r>
              <w:rPr>
                <w:rFonts w:hint="eastAsia" w:ascii="宋体" w:hAnsi="宋体" w:eastAsia="宋体" w:cs="宋体"/>
                <w:color w:val="auto"/>
                <w:kern w:val="2"/>
                <w:sz w:val="18"/>
                <w:szCs w:val="18"/>
                <w:highlight w:val="none"/>
                <w:lang w:val="en-US" w:eastAsia="zh-CN"/>
              </w:rPr>
              <w:t xml:space="preserve">供应商具有有效的食品生产许可证或食品经营许可证； </w:t>
            </w:r>
          </w:p>
          <w:p w14:paraId="1608D7F7">
            <w:pPr>
              <w:keepNext w:val="0"/>
              <w:keepLines w:val="0"/>
              <w:pageBreakBefore w:val="0"/>
              <w:widowControl w:val="0"/>
              <w:numPr>
                <w:ilvl w:val="0"/>
                <w:numId w:val="2"/>
              </w:numPr>
              <w:kinsoku/>
              <w:wordWrap/>
              <w:overflowPunct/>
              <w:topLinePunct w:val="0"/>
              <w:autoSpaceDE/>
              <w:autoSpaceDN/>
              <w:bidi w:val="0"/>
              <w:adjustRightInd w:val="0"/>
              <w:snapToGrid w:val="0"/>
              <w:spacing w:line="360" w:lineRule="auto"/>
              <w:ind w:left="0" w:firstLine="360" w:firstLineChars="200"/>
              <w:jc w:val="both"/>
              <w:textAlignment w:val="auto"/>
              <w:outlineLvl w:val="9"/>
              <w:rPr>
                <w:rFonts w:hint="eastAsia" w:ascii="宋体" w:hAnsi="宋体" w:eastAsia="宋体" w:cs="宋体"/>
                <w:color w:val="auto"/>
                <w:kern w:val="2"/>
                <w:sz w:val="18"/>
                <w:szCs w:val="18"/>
                <w:highlight w:val="none"/>
                <w:lang w:val="en-US" w:eastAsia="zh-CN"/>
              </w:rPr>
            </w:pPr>
            <w:r>
              <w:rPr>
                <w:rFonts w:hint="eastAsia" w:ascii="宋体" w:hAnsi="宋体" w:eastAsia="宋体" w:cs="宋体"/>
                <w:color w:val="auto"/>
                <w:kern w:val="2"/>
                <w:sz w:val="18"/>
                <w:szCs w:val="18"/>
                <w:highlight w:val="none"/>
                <w:lang w:val="en-US" w:eastAsia="zh-CN"/>
              </w:rPr>
              <w:t>招投标过程中，投标单位所提供的所有证件均需在有效期内且注册单位名称与投标单位的名称一致，如企业名称发生变更，需提供主管部门出具的变更证明材料，否则不接受其供应商参与本次招标项目的投标。</w:t>
            </w:r>
          </w:p>
          <w:p w14:paraId="3C17FA1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Lines="0" w:beforeAutospacing="0" w:after="0" w:afterLines="0" w:afterAutospacing="0" w:line="360" w:lineRule="auto"/>
              <w:ind w:left="0" w:right="0" w:firstLine="360" w:firstLineChars="200"/>
              <w:textAlignment w:val="auto"/>
              <w:outlineLvl w:val="9"/>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18"/>
                <w:szCs w:val="18"/>
                <w:highlight w:val="none"/>
                <w:lang w:val="en-US" w:eastAsia="zh-CN" w:bidi="ar-SA"/>
              </w:rPr>
              <w:t>8.本项目不接受联合体投标。</w:t>
            </w:r>
          </w:p>
        </w:tc>
      </w:tr>
      <w:tr w14:paraId="0AD8BB5F">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29B29696">
            <w:pPr>
              <w:autoSpaceDE/>
              <w:autoSpaceDN/>
              <w:adjustRightInd w:val="0"/>
              <w:snapToGrid w:val="0"/>
              <w:spacing w:line="288" w:lineRule="auto"/>
              <w:jc w:val="center"/>
              <w:outlineLvl w:val="9"/>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13</w:t>
            </w:r>
          </w:p>
        </w:tc>
        <w:tc>
          <w:tcPr>
            <w:tcW w:w="2085" w:type="dxa"/>
            <w:tcBorders>
              <w:top w:val="single" w:color="auto" w:sz="4" w:space="0"/>
              <w:left w:val="single" w:color="auto" w:sz="4" w:space="0"/>
              <w:bottom w:val="single" w:color="auto" w:sz="4" w:space="0"/>
              <w:right w:val="single" w:color="auto" w:sz="4" w:space="0"/>
            </w:tcBorders>
            <w:vAlign w:val="center"/>
          </w:tcPr>
          <w:p w14:paraId="727488B9">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是否接受联合体投标</w:t>
            </w:r>
          </w:p>
        </w:tc>
        <w:tc>
          <w:tcPr>
            <w:tcW w:w="6699" w:type="dxa"/>
            <w:tcBorders>
              <w:top w:val="single" w:color="auto" w:sz="4" w:space="0"/>
              <w:left w:val="single" w:color="auto" w:sz="4" w:space="0"/>
              <w:bottom w:val="single" w:color="auto" w:sz="4" w:space="0"/>
              <w:right w:val="single" w:color="auto" w:sz="4" w:space="0"/>
            </w:tcBorders>
            <w:vAlign w:val="center"/>
          </w:tcPr>
          <w:p w14:paraId="03FCEB87">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zh-CN"/>
              </w:rPr>
              <w:fldChar w:fldCharType="begin"/>
            </w:r>
            <w:r>
              <w:rPr>
                <w:rFonts w:hint="eastAsia" w:ascii="宋体" w:hAnsi="宋体" w:eastAsia="宋体" w:cs="宋体"/>
                <w:color w:val="auto"/>
                <w:kern w:val="2"/>
                <w:sz w:val="24"/>
                <w:szCs w:val="24"/>
                <w:highlight w:val="none"/>
                <w:lang w:val="zh-CN"/>
              </w:rPr>
              <w:instrText xml:space="preserve"> eq \o\ac(□)</w:instrText>
            </w:r>
            <w:r>
              <w:rPr>
                <w:rFonts w:hint="eastAsia" w:ascii="宋体" w:hAnsi="宋体" w:eastAsia="宋体" w:cs="宋体"/>
                <w:color w:val="auto"/>
                <w:kern w:val="2"/>
                <w:sz w:val="24"/>
                <w:szCs w:val="24"/>
                <w:highlight w:val="none"/>
                <w:lang w:val="zh-CN"/>
              </w:rPr>
              <w:fldChar w:fldCharType="end"/>
            </w:r>
            <w:r>
              <w:rPr>
                <w:rFonts w:hint="eastAsia" w:ascii="宋体" w:hAnsi="宋体" w:eastAsia="宋体" w:cs="宋体"/>
                <w:color w:val="auto"/>
                <w:kern w:val="2"/>
                <w:sz w:val="24"/>
                <w:szCs w:val="24"/>
                <w:highlight w:val="none"/>
              </w:rPr>
              <w:t>是，接受</w:t>
            </w:r>
          </w:p>
          <w:p w14:paraId="189A5B7E">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lang w:val="en-US" w:eastAsia="zh-CN" w:bidi="ar-SA"/>
              </w:rPr>
            </w:pPr>
            <w:r>
              <w:rPr>
                <w:rFonts w:hint="eastAsia" w:ascii="Times New Roman" w:hAnsi="宋体" w:eastAsia="宋体" w:cs="宋体"/>
                <w:color w:val="auto"/>
                <w:kern w:val="2"/>
                <w:sz w:val="24"/>
                <w:szCs w:val="24"/>
                <w:highlight w:val="none"/>
                <w:lang w:val="zh-CN" w:eastAsia="zh-CN"/>
              </w:rPr>
              <w:t>☑</w:t>
            </w:r>
            <w:r>
              <w:rPr>
                <w:rFonts w:hint="eastAsia" w:ascii="宋体" w:hAnsi="宋体" w:eastAsia="宋体" w:cs="宋体"/>
                <w:color w:val="auto"/>
                <w:kern w:val="2"/>
                <w:sz w:val="24"/>
                <w:szCs w:val="24"/>
                <w:highlight w:val="none"/>
              </w:rPr>
              <w:t>否，不接受</w:t>
            </w:r>
          </w:p>
        </w:tc>
      </w:tr>
      <w:tr w14:paraId="3A97E649">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70BEAFD6">
            <w:pPr>
              <w:autoSpaceDE/>
              <w:autoSpaceDN/>
              <w:adjustRightInd w:val="0"/>
              <w:snapToGrid w:val="0"/>
              <w:spacing w:line="288" w:lineRule="auto"/>
              <w:jc w:val="center"/>
              <w:outlineLvl w:val="9"/>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14</w:t>
            </w:r>
          </w:p>
        </w:tc>
        <w:tc>
          <w:tcPr>
            <w:tcW w:w="2085" w:type="dxa"/>
            <w:tcBorders>
              <w:top w:val="single" w:color="auto" w:sz="4" w:space="0"/>
              <w:left w:val="single" w:color="auto" w:sz="4" w:space="0"/>
              <w:bottom w:val="single" w:color="auto" w:sz="4" w:space="0"/>
              <w:right w:val="single" w:color="auto" w:sz="4" w:space="0"/>
            </w:tcBorders>
            <w:shd w:val="clear" w:color="auto" w:fill="auto"/>
            <w:vAlign w:val="center"/>
          </w:tcPr>
          <w:p w14:paraId="54F4B4CD">
            <w:pPr>
              <w:adjustRightInd w:val="0"/>
              <w:snapToGrid w:val="0"/>
              <w:spacing w:line="288" w:lineRule="auto"/>
              <w:jc w:val="center"/>
              <w:outlineLvl w:val="9"/>
              <w:rPr>
                <w:rFonts w:hint="eastAsia" w:ascii="宋体" w:hAnsi="宋体" w:eastAsia="宋体" w:cs="宋体"/>
                <w:kern w:val="2"/>
                <w:sz w:val="24"/>
                <w:szCs w:val="24"/>
                <w:lang w:val="en-US" w:eastAsia="zh-CN" w:bidi="ar-SA"/>
              </w:rPr>
            </w:pPr>
            <w:r>
              <w:rPr>
                <w:rFonts w:hint="eastAsia" w:ascii="宋体" w:hAnsi="宋体" w:cs="宋体"/>
                <w:sz w:val="24"/>
                <w:lang w:val="en-US" w:eastAsia="zh-CN"/>
              </w:rPr>
              <w:t>是否接受多标段参与</w:t>
            </w:r>
          </w:p>
        </w:tc>
        <w:tc>
          <w:tcPr>
            <w:tcW w:w="6699" w:type="dxa"/>
            <w:tcBorders>
              <w:top w:val="single" w:color="auto" w:sz="4" w:space="0"/>
              <w:left w:val="single" w:color="auto" w:sz="4" w:space="0"/>
              <w:bottom w:val="single" w:color="auto" w:sz="4" w:space="0"/>
              <w:right w:val="single" w:color="auto" w:sz="4" w:space="0"/>
            </w:tcBorders>
            <w:shd w:val="clear" w:color="auto" w:fill="auto"/>
            <w:vAlign w:val="center"/>
          </w:tcPr>
          <w:p w14:paraId="77CCA502">
            <w:pPr>
              <w:adjustRightInd w:val="0"/>
              <w:snapToGrid w:val="0"/>
              <w:spacing w:line="240" w:lineRule="auto"/>
              <w:outlineLvl w:val="9"/>
              <w:rPr>
                <w:rFonts w:hint="eastAsia" w:ascii="Times New Roman" w:hAnsi="Times New Roman" w:eastAsia="宋体" w:cs="Times New Roman"/>
                <w:kern w:val="2"/>
                <w:sz w:val="24"/>
                <w:szCs w:val="24"/>
                <w:lang w:val="zh-CN" w:eastAsia="zh-CN" w:bidi="ar-SA"/>
              </w:rPr>
            </w:pPr>
            <w:r>
              <w:rPr>
                <w:rFonts w:hint="eastAsia" w:ascii="Times New Roman" w:hAnsi="Times New Roman" w:eastAsia="宋体" w:cs="Times New Roman"/>
                <w:kern w:val="2"/>
                <w:sz w:val="24"/>
                <w:szCs w:val="24"/>
                <w:lang w:val="zh-CN" w:eastAsia="zh-CN" w:bidi="ar-SA"/>
              </w:rPr>
              <w:t>□是，接受（</w:t>
            </w:r>
            <w:r>
              <w:rPr>
                <w:rFonts w:hint="eastAsia" w:ascii="Times New Roman" w:hAnsi="Times New Roman" w:eastAsia="宋体" w:cs="Times New Roman"/>
                <w:kern w:val="2"/>
                <w:sz w:val="24"/>
                <w:szCs w:val="24"/>
                <w:lang w:val="en-US" w:eastAsia="zh-CN" w:bidi="ar-SA"/>
              </w:rPr>
              <w:t>本项目允许供应商多标段投标且中标</w:t>
            </w:r>
            <w:r>
              <w:rPr>
                <w:rFonts w:hint="eastAsia" w:ascii="Times New Roman" w:hAnsi="Times New Roman" w:eastAsia="宋体" w:cs="Times New Roman"/>
                <w:kern w:val="2"/>
                <w:sz w:val="24"/>
                <w:szCs w:val="24"/>
                <w:lang w:val="zh-CN" w:eastAsia="zh-CN" w:bidi="ar-SA"/>
              </w:rPr>
              <w:t>）</w:t>
            </w:r>
          </w:p>
          <w:p w14:paraId="64BC1D2B">
            <w:pPr>
              <w:adjustRightInd w:val="0"/>
              <w:snapToGrid w:val="0"/>
              <w:spacing w:line="240" w:lineRule="auto"/>
              <w:outlineLvl w:val="9"/>
              <w:rPr>
                <w:rFonts w:hint="eastAsia" w:ascii="Times New Roman" w:hAnsi="Times New Roman" w:eastAsia="宋体" w:cs="Times New Roman"/>
                <w:kern w:val="2"/>
                <w:sz w:val="24"/>
                <w:szCs w:val="24"/>
                <w:lang w:val="zh-CN" w:eastAsia="zh-CN" w:bidi="ar-SA"/>
              </w:rPr>
            </w:pPr>
            <w:r>
              <w:rPr>
                <w:rFonts w:hint="eastAsia" w:ascii="Times New Roman" w:hAnsi="Times New Roman" w:eastAsia="宋体" w:cs="Times New Roman"/>
                <w:kern w:val="2"/>
                <w:sz w:val="24"/>
                <w:szCs w:val="24"/>
                <w:lang w:val="zh-CN" w:eastAsia="zh-CN" w:bidi="ar-SA"/>
              </w:rPr>
              <w:t>□否，不接受</w:t>
            </w:r>
          </w:p>
          <w:p w14:paraId="12683525">
            <w:pPr>
              <w:pStyle w:val="7"/>
              <w:spacing w:line="240" w:lineRule="auto"/>
              <w:outlineLvl w:val="9"/>
              <w:rPr>
                <w:rFonts w:hint="eastAsia" w:ascii="Times New Roman" w:hAnsi="Times New Roman" w:eastAsia="宋体" w:cs="Times New Roman"/>
                <w:kern w:val="2"/>
                <w:sz w:val="21"/>
                <w:szCs w:val="24"/>
                <w:lang w:val="zh-CN" w:eastAsia="zh-CN" w:bidi="ar-SA"/>
              </w:rPr>
            </w:pPr>
            <w:r>
              <w:rPr>
                <w:rFonts w:hint="eastAsia"/>
                <w:sz w:val="24"/>
                <w:szCs w:val="24"/>
                <w:lang w:val="en-US" w:eastAsia="zh-CN"/>
              </w:rPr>
              <w:t>☑不适用</w:t>
            </w:r>
          </w:p>
        </w:tc>
      </w:tr>
      <w:tr w14:paraId="6B7056C3">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4BE25EFE">
            <w:pPr>
              <w:autoSpaceDE/>
              <w:autoSpaceDN/>
              <w:adjustRightInd w:val="0"/>
              <w:snapToGrid w:val="0"/>
              <w:spacing w:line="288" w:lineRule="auto"/>
              <w:jc w:val="center"/>
              <w:outlineLvl w:val="9"/>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15</w:t>
            </w:r>
          </w:p>
        </w:tc>
        <w:tc>
          <w:tcPr>
            <w:tcW w:w="2085" w:type="dxa"/>
            <w:tcBorders>
              <w:top w:val="single" w:color="auto" w:sz="4" w:space="0"/>
              <w:left w:val="single" w:color="auto" w:sz="4" w:space="0"/>
              <w:bottom w:val="single" w:color="auto" w:sz="4" w:space="0"/>
              <w:right w:val="single" w:color="auto" w:sz="4" w:space="0"/>
            </w:tcBorders>
            <w:shd w:val="clear" w:color="auto" w:fill="auto"/>
            <w:vAlign w:val="center"/>
          </w:tcPr>
          <w:p w14:paraId="4AD85E82">
            <w:pPr>
              <w:adjustRightInd w:val="0"/>
              <w:snapToGrid w:val="0"/>
              <w:spacing w:before="46" w:beforeLines="15" w:line="312" w:lineRule="auto"/>
              <w:ind w:left="140" w:leftChars="50"/>
              <w:jc w:val="center"/>
              <w:outlineLvl w:val="9"/>
              <w:rPr>
                <w:rFonts w:hint="eastAsia" w:ascii="宋体" w:hAnsi="宋体" w:eastAsia="宋体" w:cs="宋体"/>
                <w:kern w:val="0"/>
                <w:sz w:val="24"/>
                <w:szCs w:val="24"/>
                <w:lang w:val="en-US" w:eastAsia="zh-CN" w:bidi="ar-SA"/>
              </w:rPr>
            </w:pPr>
            <w:r>
              <w:rPr>
                <w:rFonts w:hint="eastAsia" w:ascii="宋体" w:hAnsi="宋体" w:cs="宋体"/>
                <w:kern w:val="0"/>
                <w:sz w:val="24"/>
                <w:lang w:eastAsia="zh-CN"/>
              </w:rPr>
              <w:t>供应商</w:t>
            </w:r>
            <w:r>
              <w:rPr>
                <w:rFonts w:hint="eastAsia" w:ascii="宋体" w:hAnsi="宋体" w:cs="宋体"/>
                <w:kern w:val="0"/>
                <w:sz w:val="24"/>
              </w:rPr>
              <w:t>提出问题的截止时间</w:t>
            </w:r>
          </w:p>
        </w:tc>
        <w:tc>
          <w:tcPr>
            <w:tcW w:w="6699" w:type="dxa"/>
            <w:tcBorders>
              <w:top w:val="single" w:color="auto" w:sz="4" w:space="0"/>
              <w:left w:val="single" w:color="auto" w:sz="4" w:space="0"/>
              <w:bottom w:val="single" w:color="auto" w:sz="4" w:space="0"/>
              <w:right w:val="single" w:color="auto" w:sz="4" w:space="0"/>
            </w:tcBorders>
            <w:shd w:val="clear" w:color="auto" w:fill="auto"/>
            <w:vAlign w:val="center"/>
          </w:tcPr>
          <w:p w14:paraId="74639B78">
            <w:pPr>
              <w:adjustRightInd w:val="0"/>
              <w:snapToGrid w:val="0"/>
              <w:spacing w:before="46" w:beforeLines="15"/>
              <w:ind w:left="140" w:leftChars="50"/>
              <w:outlineLvl w:val="9"/>
              <w:rPr>
                <w:rFonts w:ascii="宋体" w:hAnsi="宋体" w:cs="宋体-18030"/>
                <w:kern w:val="0"/>
                <w:sz w:val="24"/>
              </w:rPr>
            </w:pPr>
            <w:r>
              <w:rPr>
                <w:rFonts w:hint="eastAsia" w:ascii="宋体" w:hAnsi="宋体" w:cs="宋体-18030"/>
                <w:kern w:val="0"/>
                <w:sz w:val="24"/>
              </w:rPr>
              <w:t>疑问的提出：</w:t>
            </w:r>
          </w:p>
          <w:p w14:paraId="51C403B8">
            <w:pPr>
              <w:adjustRightInd w:val="0"/>
              <w:snapToGrid w:val="0"/>
              <w:spacing w:before="46" w:beforeLines="15"/>
              <w:ind w:left="140" w:leftChars="50"/>
              <w:outlineLvl w:val="9"/>
              <w:rPr>
                <w:rFonts w:ascii="宋体" w:hAnsi="宋体" w:cs="宋体-18030"/>
                <w:kern w:val="0"/>
                <w:sz w:val="24"/>
              </w:rPr>
            </w:pPr>
            <w:r>
              <w:rPr>
                <w:rFonts w:hint="eastAsia" w:ascii="宋体" w:hAnsi="宋体" w:cs="宋体-18030"/>
                <w:kern w:val="0"/>
                <w:sz w:val="24"/>
              </w:rPr>
              <w:t>提交疑问截止时间：</w:t>
            </w:r>
            <w:r>
              <w:rPr>
                <w:rFonts w:hint="eastAsia" w:cs="宋体-18030"/>
                <w:kern w:val="0"/>
                <w:sz w:val="24"/>
                <w:lang w:val="en-US" w:eastAsia="zh-CN"/>
              </w:rPr>
              <w:t>获取采购文件之日或者采购文件公告</w:t>
            </w:r>
            <w:r>
              <w:rPr>
                <w:rFonts w:hint="eastAsia" w:cs="宋体-18030"/>
                <w:kern w:val="0"/>
                <w:sz w:val="24"/>
                <w:lang w:val="en-US" w:eastAsia="zh-CN"/>
              </w:rPr>
              <w:fldChar w:fldCharType="begin"/>
            </w:r>
            <w:r>
              <w:rPr>
                <w:rFonts w:hint="eastAsia" w:cs="宋体-18030"/>
                <w:kern w:val="0"/>
                <w:sz w:val="24"/>
                <w:lang w:val="en-US" w:eastAsia="zh-CN"/>
              </w:rPr>
              <w:instrText xml:space="preserve"> HYPERLINK "https://baike.baidu.com/item/%E6%9C%9F%E9%99%90%E5%B1%8A%E6%BB%A1/10561304?fromModule=lemma_inlink" \t "https://baike.baidu.com/item/%E6%94%BF%E5%BA%9C%E9%87%87%E8%B4%AD%E8%B4%A8%E7%96%91%E5%92%8C%E6%8A%95%E8%AF%89%E5%8A%9E%E6%B3%95/_blank" </w:instrText>
            </w:r>
            <w:r>
              <w:rPr>
                <w:rFonts w:hint="eastAsia" w:cs="宋体-18030"/>
                <w:kern w:val="0"/>
                <w:sz w:val="24"/>
                <w:lang w:val="en-US" w:eastAsia="zh-CN"/>
              </w:rPr>
              <w:fldChar w:fldCharType="separate"/>
            </w:r>
            <w:r>
              <w:rPr>
                <w:rFonts w:hint="eastAsia" w:cs="宋体-18030"/>
                <w:kern w:val="0"/>
                <w:sz w:val="24"/>
                <w:lang w:val="en-US" w:eastAsia="zh-CN"/>
              </w:rPr>
              <w:t>期限届满</w:t>
            </w:r>
            <w:r>
              <w:rPr>
                <w:rFonts w:hint="eastAsia" w:cs="宋体-18030"/>
                <w:kern w:val="0"/>
                <w:sz w:val="24"/>
                <w:lang w:val="en-US" w:eastAsia="zh-CN"/>
              </w:rPr>
              <w:fldChar w:fldCharType="end"/>
            </w:r>
            <w:r>
              <w:rPr>
                <w:rFonts w:hint="eastAsia" w:cs="宋体-18030"/>
                <w:kern w:val="0"/>
                <w:sz w:val="24"/>
                <w:lang w:val="en-US" w:eastAsia="zh-CN"/>
              </w:rPr>
              <w:t>之日起7个工作日内</w:t>
            </w:r>
          </w:p>
          <w:p w14:paraId="43521DE2">
            <w:pPr>
              <w:adjustRightInd w:val="0"/>
              <w:snapToGrid w:val="0"/>
              <w:spacing w:before="46" w:beforeLines="15"/>
              <w:ind w:left="140" w:leftChars="50"/>
              <w:outlineLvl w:val="9"/>
              <w:rPr>
                <w:rFonts w:hint="eastAsia" w:ascii="宋体" w:hAnsi="宋体" w:eastAsia="宋体" w:cs="宋体-18030"/>
                <w:kern w:val="0"/>
                <w:sz w:val="24"/>
                <w:lang w:eastAsia="zh-CN"/>
              </w:rPr>
            </w:pPr>
            <w:r>
              <w:rPr>
                <w:rFonts w:hint="eastAsia" w:ascii="宋体" w:hAnsi="宋体" w:cs="宋体-18030"/>
                <w:kern w:val="0"/>
                <w:sz w:val="24"/>
              </w:rPr>
              <w:t>提交方式：用A4纸打印，一式三份，并加盖公章</w:t>
            </w:r>
            <w:r>
              <w:rPr>
                <w:rFonts w:hint="eastAsia" w:ascii="宋体" w:hAnsi="宋体" w:cs="宋体-18030"/>
                <w:kern w:val="0"/>
                <w:sz w:val="24"/>
                <w:lang w:eastAsia="zh-CN"/>
              </w:rPr>
              <w:t>，</w:t>
            </w:r>
            <w:r>
              <w:rPr>
                <w:rFonts w:hint="eastAsia" w:ascii="宋体" w:hAnsi="宋体" w:cs="宋体"/>
                <w:sz w:val="24"/>
              </w:rPr>
              <w:t>现场提交</w:t>
            </w:r>
            <w:r>
              <w:rPr>
                <w:rFonts w:hint="eastAsia" w:ascii="宋体" w:hAnsi="宋体" w:cs="宋体-18030"/>
                <w:kern w:val="0"/>
                <w:sz w:val="24"/>
              </w:rPr>
              <w:t xml:space="preserve"> </w:t>
            </w:r>
            <w:r>
              <w:rPr>
                <w:rFonts w:hint="eastAsia" w:ascii="宋体" w:hAnsi="宋体" w:cs="宋体-18030"/>
                <w:kern w:val="0"/>
                <w:sz w:val="24"/>
                <w:lang w:eastAsia="zh-CN"/>
              </w:rPr>
              <w:t>。</w:t>
            </w:r>
          </w:p>
          <w:p w14:paraId="41A1F1D9">
            <w:pPr>
              <w:adjustRightInd w:val="0"/>
              <w:snapToGrid w:val="0"/>
              <w:spacing w:before="46" w:beforeLines="15"/>
              <w:ind w:left="140" w:leftChars="50"/>
              <w:outlineLvl w:val="9"/>
              <w:rPr>
                <w:rFonts w:hint="eastAsia" w:ascii="宋体" w:hAnsi="宋体" w:cs="宋体-18030"/>
                <w:kern w:val="0"/>
                <w:sz w:val="24"/>
                <w:lang w:val="en-US" w:eastAsia="zh-CN"/>
              </w:rPr>
            </w:pPr>
            <w:r>
              <w:rPr>
                <w:rFonts w:hint="eastAsia" w:ascii="宋体" w:hAnsi="宋体" w:cs="宋体-18030"/>
                <w:kern w:val="0"/>
                <w:sz w:val="24"/>
                <w:lang w:val="en-US" w:eastAsia="zh-CN"/>
              </w:rPr>
              <w:t>根据中华人民共和国财政部令第94号--政府采购质疑和投诉办法规定，供应商在法定质疑期内应一次性提出针对同一采购程序环节的质疑，提出质疑时应当提交符合规定的质疑函和必要的证明材料。</w:t>
            </w:r>
          </w:p>
          <w:p w14:paraId="6C04D8DF">
            <w:pPr>
              <w:adjustRightInd w:val="0"/>
              <w:snapToGrid w:val="0"/>
              <w:spacing w:before="46" w:beforeLines="15"/>
              <w:ind w:left="140" w:leftChars="50"/>
              <w:outlineLvl w:val="9"/>
              <w:rPr>
                <w:rFonts w:ascii="宋体" w:hAnsi="宋体" w:cs="宋体-18030"/>
                <w:kern w:val="0"/>
                <w:sz w:val="24"/>
              </w:rPr>
            </w:pPr>
            <w:r>
              <w:rPr>
                <w:rFonts w:hint="eastAsia" w:ascii="宋体" w:hAnsi="宋体" w:cs="宋体-18030"/>
                <w:kern w:val="0"/>
                <w:sz w:val="24"/>
                <w:lang w:val="en-US" w:eastAsia="zh-CN"/>
              </w:rPr>
              <w:t>只接受以书面形式向征集人、征集代理机构提出质疑，不接受以其他形式或提出的质疑。在法定质疑期内针对同一采购程序环节的质疑只允许提出一次。</w:t>
            </w:r>
          </w:p>
          <w:p w14:paraId="23AF302B">
            <w:pPr>
              <w:adjustRightInd w:val="0"/>
              <w:snapToGrid w:val="0"/>
              <w:spacing w:before="46" w:beforeLines="15"/>
              <w:ind w:left="140" w:leftChars="50"/>
              <w:outlineLvl w:val="9"/>
              <w:rPr>
                <w:rFonts w:hint="eastAsia" w:ascii="宋体" w:hAnsi="宋体" w:eastAsia="宋体" w:cs="宋体"/>
                <w:kern w:val="0"/>
                <w:sz w:val="24"/>
                <w:szCs w:val="24"/>
                <w:lang w:val="en-US" w:eastAsia="zh-CN" w:bidi="ar-SA"/>
              </w:rPr>
            </w:pPr>
            <w:r>
              <w:rPr>
                <w:rFonts w:hint="eastAsia" w:ascii="宋体" w:hAnsi="宋体" w:cs="宋体-18030"/>
                <w:kern w:val="0"/>
                <w:sz w:val="24"/>
              </w:rPr>
              <w:t>若</w:t>
            </w:r>
            <w:r>
              <w:rPr>
                <w:rFonts w:hint="eastAsia" w:ascii="宋体" w:hAnsi="宋体" w:cs="宋体-18030"/>
                <w:kern w:val="0"/>
                <w:sz w:val="24"/>
                <w:lang w:eastAsia="zh-CN"/>
              </w:rPr>
              <w:t>供应商</w:t>
            </w:r>
            <w:r>
              <w:rPr>
                <w:rFonts w:hint="eastAsia" w:ascii="宋体" w:hAnsi="宋体" w:cs="宋体-18030"/>
                <w:kern w:val="0"/>
                <w:sz w:val="24"/>
              </w:rPr>
              <w:t>未按规定提交，则视为其无疑问。</w:t>
            </w:r>
          </w:p>
        </w:tc>
      </w:tr>
      <w:tr w14:paraId="4F351C17">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30977597">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eastAsia="宋体" w:cs="宋体"/>
                <w:bCs/>
                <w:color w:val="auto"/>
                <w:kern w:val="15"/>
                <w:sz w:val="24"/>
                <w:szCs w:val="24"/>
                <w:highlight w:val="none"/>
                <w:lang w:val="en-US" w:eastAsia="zh-CN"/>
              </w:rPr>
              <w:t>1</w:t>
            </w:r>
            <w:r>
              <w:rPr>
                <w:rFonts w:hint="eastAsia" w:ascii="宋体" w:hAnsi="宋体" w:cs="宋体"/>
                <w:bCs/>
                <w:color w:val="auto"/>
                <w:kern w:val="15"/>
                <w:sz w:val="24"/>
                <w:szCs w:val="24"/>
                <w:highlight w:val="none"/>
                <w:lang w:val="en-US" w:eastAsia="zh-CN"/>
              </w:rPr>
              <w:t>6</w:t>
            </w:r>
          </w:p>
        </w:tc>
        <w:tc>
          <w:tcPr>
            <w:tcW w:w="2085" w:type="dxa"/>
            <w:tcBorders>
              <w:top w:val="single" w:color="auto" w:sz="4" w:space="0"/>
              <w:left w:val="single" w:color="auto" w:sz="4" w:space="0"/>
              <w:bottom w:val="single" w:color="auto" w:sz="4" w:space="0"/>
              <w:right w:val="single" w:color="auto" w:sz="4" w:space="0"/>
            </w:tcBorders>
            <w:shd w:val="clear" w:color="auto" w:fill="auto"/>
            <w:vAlign w:val="center"/>
          </w:tcPr>
          <w:p w14:paraId="62748E06">
            <w:pPr>
              <w:adjustRightInd w:val="0"/>
              <w:snapToGrid w:val="0"/>
              <w:spacing w:before="46" w:beforeLines="15"/>
              <w:ind w:left="140" w:leftChars="50"/>
              <w:jc w:val="center"/>
              <w:outlineLvl w:val="9"/>
              <w:rPr>
                <w:rFonts w:hint="eastAsia" w:ascii="宋体" w:hAnsi="宋体" w:eastAsia="宋体" w:cs="宋体"/>
                <w:kern w:val="2"/>
                <w:sz w:val="24"/>
                <w:szCs w:val="24"/>
                <w:lang w:val="en-US" w:eastAsia="zh-CN" w:bidi="ar-SA"/>
              </w:rPr>
            </w:pPr>
            <w:r>
              <w:rPr>
                <w:rFonts w:hint="eastAsia" w:ascii="宋体" w:hAnsi="宋体" w:cs="宋体"/>
                <w:sz w:val="24"/>
                <w:lang w:eastAsia="zh-CN"/>
              </w:rPr>
              <w:t>征集人</w:t>
            </w:r>
            <w:r>
              <w:rPr>
                <w:rFonts w:hint="eastAsia" w:ascii="宋体" w:hAnsi="宋体" w:cs="宋体"/>
                <w:sz w:val="24"/>
              </w:rPr>
              <w:t>书面澄清的时间</w:t>
            </w:r>
          </w:p>
        </w:tc>
        <w:tc>
          <w:tcPr>
            <w:tcW w:w="6699" w:type="dxa"/>
            <w:tcBorders>
              <w:top w:val="single" w:color="auto" w:sz="4" w:space="0"/>
              <w:left w:val="single" w:color="auto" w:sz="4" w:space="0"/>
              <w:bottom w:val="single" w:color="auto" w:sz="4" w:space="0"/>
              <w:right w:val="single" w:color="auto" w:sz="4" w:space="0"/>
            </w:tcBorders>
            <w:shd w:val="clear" w:color="auto" w:fill="auto"/>
            <w:vAlign w:val="center"/>
          </w:tcPr>
          <w:p w14:paraId="099FD320">
            <w:pPr>
              <w:autoSpaceDE w:val="0"/>
              <w:autoSpaceDN w:val="0"/>
              <w:adjustRightInd w:val="0"/>
              <w:snapToGrid w:val="0"/>
              <w:spacing w:before="46" w:beforeLines="15" w:line="312" w:lineRule="auto"/>
              <w:ind w:left="140" w:leftChars="50"/>
              <w:outlineLvl w:val="9"/>
              <w:rPr>
                <w:rFonts w:hint="eastAsia" w:ascii="宋体" w:hAnsi="宋体" w:eastAsia="宋体" w:cs="宋体"/>
                <w:kern w:val="2"/>
                <w:sz w:val="24"/>
                <w:szCs w:val="24"/>
                <w:u w:val="single"/>
                <w:lang w:val="en-US" w:eastAsia="zh-CN" w:bidi="ar-SA"/>
              </w:rPr>
            </w:pPr>
            <w:r>
              <w:rPr>
                <w:rFonts w:hint="eastAsia" w:ascii="宋体" w:hAnsi="宋体" w:cs="宋体"/>
                <w:sz w:val="24"/>
              </w:rPr>
              <w:t>投标截止时间5日前</w:t>
            </w:r>
          </w:p>
        </w:tc>
      </w:tr>
      <w:tr w14:paraId="57B520F1">
        <w:tblPrEx>
          <w:tblCellMar>
            <w:top w:w="0" w:type="dxa"/>
            <w:left w:w="108" w:type="dxa"/>
            <w:bottom w:w="0" w:type="dxa"/>
            <w:right w:w="108" w:type="dxa"/>
          </w:tblCellMar>
        </w:tblPrEx>
        <w:trPr>
          <w:trHeight w:val="90"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0E3787E4">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eastAsia="宋体" w:cs="宋体"/>
                <w:bCs/>
                <w:color w:val="auto"/>
                <w:kern w:val="15"/>
                <w:sz w:val="24"/>
                <w:szCs w:val="24"/>
                <w:highlight w:val="none"/>
                <w:lang w:val="en-US" w:eastAsia="zh-CN"/>
              </w:rPr>
              <w:t>1</w:t>
            </w:r>
            <w:r>
              <w:rPr>
                <w:rFonts w:hint="eastAsia" w:ascii="宋体" w:hAnsi="宋体" w:cs="宋体"/>
                <w:bCs/>
                <w:color w:val="auto"/>
                <w:kern w:val="15"/>
                <w:sz w:val="24"/>
                <w:szCs w:val="24"/>
                <w:highlight w:val="none"/>
                <w:lang w:val="en-US" w:eastAsia="zh-CN"/>
              </w:rPr>
              <w:t>7</w:t>
            </w:r>
          </w:p>
        </w:tc>
        <w:tc>
          <w:tcPr>
            <w:tcW w:w="2085" w:type="dxa"/>
            <w:tcBorders>
              <w:top w:val="single" w:color="auto" w:sz="4" w:space="0"/>
              <w:left w:val="single" w:color="auto" w:sz="4" w:space="0"/>
              <w:bottom w:val="single" w:color="auto" w:sz="4" w:space="0"/>
              <w:right w:val="single" w:color="auto" w:sz="4" w:space="0"/>
            </w:tcBorders>
            <w:vAlign w:val="center"/>
          </w:tcPr>
          <w:p w14:paraId="6D07FD93">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踏勘现场</w:t>
            </w:r>
          </w:p>
        </w:tc>
        <w:tc>
          <w:tcPr>
            <w:tcW w:w="6699" w:type="dxa"/>
            <w:tcBorders>
              <w:top w:val="single" w:color="auto" w:sz="4" w:space="0"/>
              <w:left w:val="single" w:color="auto" w:sz="4" w:space="0"/>
              <w:bottom w:val="single" w:color="auto" w:sz="4" w:space="0"/>
              <w:right w:val="single" w:color="auto" w:sz="4" w:space="0"/>
            </w:tcBorders>
            <w:vAlign w:val="center"/>
          </w:tcPr>
          <w:p w14:paraId="24D034C2">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rPr>
            </w:pPr>
            <w:r>
              <w:rPr>
                <w:rFonts w:hint="eastAsia" w:ascii="Times New Roman" w:hAnsi="宋体" w:eastAsia="宋体" w:cs="宋体"/>
                <w:color w:val="auto"/>
                <w:kern w:val="2"/>
                <w:sz w:val="24"/>
                <w:szCs w:val="24"/>
                <w:highlight w:val="none"/>
                <w:lang w:val="zh-CN"/>
              </w:rPr>
              <w:fldChar w:fldCharType="begin"/>
            </w:r>
            <w:r>
              <w:rPr>
                <w:rFonts w:hint="eastAsia" w:ascii="Times New Roman" w:hAnsi="宋体" w:eastAsia="宋体" w:cs="宋体"/>
                <w:color w:val="auto"/>
                <w:kern w:val="2"/>
                <w:sz w:val="24"/>
                <w:szCs w:val="24"/>
                <w:highlight w:val="none"/>
                <w:lang w:val="zh-CN"/>
              </w:rPr>
              <w:instrText xml:space="preserve"> eq \o\ac(□,</w:instrText>
            </w:r>
            <w:r>
              <w:rPr>
                <w:rFonts w:hint="eastAsia" w:ascii="Times New Roman" w:hAnsi="宋体" w:eastAsia="宋体" w:cs="宋体"/>
                <w:color w:val="auto"/>
                <w:kern w:val="2"/>
                <w:position w:val="1"/>
                <w:sz w:val="24"/>
                <w:szCs w:val="24"/>
                <w:highlight w:val="none"/>
                <w:lang w:val="zh-CN"/>
              </w:rPr>
              <w:instrText xml:space="preserve">√</w:instrText>
            </w:r>
            <w:r>
              <w:rPr>
                <w:rFonts w:hint="eastAsia" w:ascii="Times New Roman" w:hAnsi="宋体" w:eastAsia="宋体" w:cs="宋体"/>
                <w:color w:val="auto"/>
                <w:kern w:val="2"/>
                <w:sz w:val="24"/>
                <w:szCs w:val="24"/>
                <w:highlight w:val="none"/>
                <w:lang w:val="zh-CN"/>
              </w:rPr>
              <w:instrText xml:space="preserve">)</w:instrText>
            </w:r>
            <w:r>
              <w:rPr>
                <w:rFonts w:hint="eastAsia" w:ascii="Times New Roman" w:hAnsi="宋体" w:eastAsia="宋体" w:cs="宋体"/>
                <w:color w:val="auto"/>
                <w:kern w:val="2"/>
                <w:sz w:val="24"/>
                <w:szCs w:val="24"/>
                <w:highlight w:val="none"/>
                <w:lang w:val="zh-CN"/>
              </w:rPr>
              <w:fldChar w:fldCharType="end"/>
            </w:r>
            <w:r>
              <w:rPr>
                <w:rFonts w:hint="eastAsia" w:ascii="宋体" w:hAnsi="宋体" w:eastAsia="宋体" w:cs="宋体"/>
                <w:color w:val="auto"/>
                <w:kern w:val="2"/>
                <w:sz w:val="24"/>
                <w:szCs w:val="24"/>
                <w:highlight w:val="none"/>
              </w:rPr>
              <w:t>不组织</w:t>
            </w:r>
          </w:p>
          <w:p w14:paraId="43948BA5">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□组织，踏勘时间：</w:t>
            </w:r>
          </w:p>
          <w:p w14:paraId="5B2010E4">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 xml:space="preserve">        踏勘集中地点：</w:t>
            </w:r>
          </w:p>
        </w:tc>
      </w:tr>
      <w:tr w14:paraId="5008B3E0">
        <w:tblPrEx>
          <w:tblCellMar>
            <w:top w:w="0" w:type="dxa"/>
            <w:left w:w="108" w:type="dxa"/>
            <w:bottom w:w="0" w:type="dxa"/>
            <w:right w:w="108" w:type="dxa"/>
          </w:tblCellMar>
        </w:tblPrEx>
        <w:trPr>
          <w:trHeight w:val="1223"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396B2AE8">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eastAsia="宋体" w:cs="宋体"/>
                <w:bCs/>
                <w:color w:val="auto"/>
                <w:kern w:val="15"/>
                <w:sz w:val="24"/>
                <w:szCs w:val="24"/>
                <w:highlight w:val="none"/>
                <w:lang w:val="en-US" w:eastAsia="zh-CN"/>
              </w:rPr>
              <w:t>1</w:t>
            </w:r>
            <w:r>
              <w:rPr>
                <w:rFonts w:hint="eastAsia" w:ascii="宋体" w:hAnsi="宋体" w:cs="宋体"/>
                <w:bCs/>
                <w:color w:val="auto"/>
                <w:kern w:val="15"/>
                <w:sz w:val="24"/>
                <w:szCs w:val="24"/>
                <w:highlight w:val="none"/>
                <w:lang w:val="en-US" w:eastAsia="zh-CN"/>
              </w:rPr>
              <w:t>8</w:t>
            </w:r>
          </w:p>
        </w:tc>
        <w:tc>
          <w:tcPr>
            <w:tcW w:w="2085" w:type="dxa"/>
            <w:tcBorders>
              <w:top w:val="single" w:color="auto" w:sz="4" w:space="0"/>
              <w:left w:val="single" w:color="auto" w:sz="4" w:space="0"/>
              <w:bottom w:val="single" w:color="auto" w:sz="4" w:space="0"/>
              <w:right w:val="single" w:color="auto" w:sz="4" w:space="0"/>
            </w:tcBorders>
            <w:vAlign w:val="center"/>
          </w:tcPr>
          <w:p w14:paraId="37E9568E">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答疑会时间及地点</w:t>
            </w:r>
          </w:p>
        </w:tc>
        <w:tc>
          <w:tcPr>
            <w:tcW w:w="6699" w:type="dxa"/>
            <w:tcBorders>
              <w:top w:val="single" w:color="auto" w:sz="4" w:space="0"/>
              <w:left w:val="single" w:color="auto" w:sz="4" w:space="0"/>
              <w:bottom w:val="single" w:color="auto" w:sz="4" w:space="0"/>
              <w:right w:val="single" w:color="auto" w:sz="4" w:space="0"/>
            </w:tcBorders>
            <w:vAlign w:val="center"/>
          </w:tcPr>
          <w:p w14:paraId="4BA8B90E">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rPr>
            </w:pPr>
            <w:r>
              <w:rPr>
                <w:rFonts w:hint="eastAsia" w:ascii="Times New Roman" w:hAnsi="宋体" w:eastAsia="宋体" w:cs="宋体"/>
                <w:color w:val="auto"/>
                <w:kern w:val="2"/>
                <w:sz w:val="24"/>
                <w:szCs w:val="24"/>
                <w:highlight w:val="none"/>
                <w:lang w:val="zh-CN"/>
              </w:rPr>
              <w:fldChar w:fldCharType="begin"/>
            </w:r>
            <w:r>
              <w:rPr>
                <w:rFonts w:hint="eastAsia" w:ascii="Times New Roman" w:hAnsi="宋体" w:eastAsia="宋体" w:cs="宋体"/>
                <w:color w:val="auto"/>
                <w:kern w:val="2"/>
                <w:sz w:val="24"/>
                <w:szCs w:val="24"/>
                <w:highlight w:val="none"/>
                <w:lang w:val="zh-CN"/>
              </w:rPr>
              <w:instrText xml:space="preserve"> eq \o\ac(□,</w:instrText>
            </w:r>
            <w:r>
              <w:rPr>
                <w:rFonts w:hint="eastAsia" w:ascii="Times New Roman" w:hAnsi="宋体" w:eastAsia="宋体" w:cs="宋体"/>
                <w:color w:val="auto"/>
                <w:kern w:val="2"/>
                <w:position w:val="1"/>
                <w:sz w:val="24"/>
                <w:szCs w:val="24"/>
                <w:highlight w:val="none"/>
                <w:lang w:val="zh-CN"/>
              </w:rPr>
              <w:instrText xml:space="preserve">√</w:instrText>
            </w:r>
            <w:r>
              <w:rPr>
                <w:rFonts w:hint="eastAsia" w:ascii="Times New Roman" w:hAnsi="宋体" w:eastAsia="宋体" w:cs="宋体"/>
                <w:color w:val="auto"/>
                <w:kern w:val="2"/>
                <w:sz w:val="24"/>
                <w:szCs w:val="24"/>
                <w:highlight w:val="none"/>
                <w:lang w:val="zh-CN"/>
              </w:rPr>
              <w:instrText xml:space="preserve">)</w:instrText>
            </w:r>
            <w:r>
              <w:rPr>
                <w:rFonts w:hint="eastAsia" w:ascii="Times New Roman" w:hAnsi="宋体" w:eastAsia="宋体" w:cs="宋体"/>
                <w:color w:val="auto"/>
                <w:kern w:val="2"/>
                <w:sz w:val="24"/>
                <w:szCs w:val="24"/>
                <w:highlight w:val="none"/>
                <w:lang w:val="zh-CN"/>
              </w:rPr>
              <w:fldChar w:fldCharType="end"/>
            </w:r>
            <w:r>
              <w:rPr>
                <w:rFonts w:hint="eastAsia" w:ascii="宋体" w:hAnsi="宋体" w:eastAsia="宋体" w:cs="宋体"/>
                <w:color w:val="auto"/>
                <w:kern w:val="2"/>
                <w:sz w:val="24"/>
                <w:szCs w:val="24"/>
                <w:highlight w:val="none"/>
              </w:rPr>
              <w:t>不召开</w:t>
            </w:r>
          </w:p>
          <w:p w14:paraId="562D5D2D">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□召开，召开时间：</w:t>
            </w:r>
          </w:p>
          <w:p w14:paraId="1D5A75B3">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 xml:space="preserve">         召开地点：</w:t>
            </w:r>
          </w:p>
        </w:tc>
      </w:tr>
      <w:tr w14:paraId="3D66E6E7">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4EAF553D">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eastAsia="宋体" w:cs="宋体"/>
                <w:bCs/>
                <w:color w:val="auto"/>
                <w:kern w:val="15"/>
                <w:sz w:val="24"/>
                <w:szCs w:val="24"/>
                <w:highlight w:val="none"/>
                <w:lang w:val="en-US" w:eastAsia="zh-CN"/>
              </w:rPr>
              <w:t>1</w:t>
            </w:r>
            <w:r>
              <w:rPr>
                <w:rFonts w:hint="eastAsia" w:ascii="宋体" w:hAnsi="宋体" w:cs="宋体"/>
                <w:bCs/>
                <w:color w:val="auto"/>
                <w:kern w:val="15"/>
                <w:sz w:val="24"/>
                <w:szCs w:val="24"/>
                <w:highlight w:val="none"/>
                <w:lang w:val="en-US" w:eastAsia="zh-CN"/>
              </w:rPr>
              <w:t>9</w:t>
            </w:r>
          </w:p>
        </w:tc>
        <w:tc>
          <w:tcPr>
            <w:tcW w:w="2085" w:type="dxa"/>
            <w:tcBorders>
              <w:top w:val="single" w:color="auto" w:sz="4" w:space="0"/>
              <w:left w:val="single" w:color="auto" w:sz="4" w:space="0"/>
              <w:bottom w:val="single" w:color="auto" w:sz="4" w:space="0"/>
              <w:right w:val="single" w:color="auto" w:sz="4" w:space="0"/>
            </w:tcBorders>
            <w:vAlign w:val="center"/>
          </w:tcPr>
          <w:p w14:paraId="5990A6C5">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分包、转包</w:t>
            </w:r>
          </w:p>
        </w:tc>
        <w:tc>
          <w:tcPr>
            <w:tcW w:w="6699" w:type="dxa"/>
            <w:tcBorders>
              <w:top w:val="single" w:color="auto" w:sz="4" w:space="0"/>
              <w:left w:val="single" w:color="auto" w:sz="4" w:space="0"/>
              <w:bottom w:val="single" w:color="auto" w:sz="4" w:space="0"/>
              <w:right w:val="single" w:color="auto" w:sz="4" w:space="0"/>
            </w:tcBorders>
            <w:vAlign w:val="center"/>
          </w:tcPr>
          <w:p w14:paraId="31B604E1">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不允许</w:t>
            </w:r>
          </w:p>
        </w:tc>
      </w:tr>
      <w:tr w14:paraId="34EAA94E">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34342733">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cs="宋体"/>
                <w:bCs/>
                <w:color w:val="auto"/>
                <w:kern w:val="15"/>
                <w:sz w:val="24"/>
                <w:szCs w:val="24"/>
                <w:highlight w:val="none"/>
                <w:lang w:val="en-US" w:eastAsia="zh-CN"/>
              </w:rPr>
              <w:t>20</w:t>
            </w:r>
          </w:p>
        </w:tc>
        <w:tc>
          <w:tcPr>
            <w:tcW w:w="2085" w:type="dxa"/>
            <w:tcBorders>
              <w:top w:val="single" w:color="auto" w:sz="4" w:space="0"/>
              <w:left w:val="single" w:color="auto" w:sz="4" w:space="0"/>
              <w:bottom w:val="single" w:color="auto" w:sz="4" w:space="0"/>
              <w:right w:val="single" w:color="auto" w:sz="4" w:space="0"/>
            </w:tcBorders>
            <w:vAlign w:val="center"/>
          </w:tcPr>
          <w:p w14:paraId="4EA420BE">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偏离</w:t>
            </w:r>
          </w:p>
        </w:tc>
        <w:tc>
          <w:tcPr>
            <w:tcW w:w="6699" w:type="dxa"/>
            <w:tcBorders>
              <w:top w:val="single" w:color="auto" w:sz="4" w:space="0"/>
              <w:left w:val="single" w:color="auto" w:sz="4" w:space="0"/>
              <w:bottom w:val="single" w:color="auto" w:sz="4" w:space="0"/>
              <w:right w:val="single" w:color="auto" w:sz="4" w:space="0"/>
            </w:tcBorders>
            <w:vAlign w:val="center"/>
          </w:tcPr>
          <w:p w14:paraId="6498B340">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rPr>
            </w:pPr>
            <w:r>
              <w:rPr>
                <w:rFonts w:hint="eastAsia" w:ascii="Times New Roman" w:hAnsi="宋体" w:eastAsia="宋体" w:cs="宋体"/>
                <w:color w:val="auto"/>
                <w:kern w:val="2"/>
                <w:sz w:val="24"/>
                <w:szCs w:val="24"/>
                <w:highlight w:val="none"/>
                <w:lang w:val="zh-CN"/>
              </w:rPr>
              <w:fldChar w:fldCharType="begin"/>
            </w:r>
            <w:r>
              <w:rPr>
                <w:rFonts w:hint="eastAsia" w:ascii="Times New Roman" w:hAnsi="宋体" w:eastAsia="宋体" w:cs="宋体"/>
                <w:color w:val="auto"/>
                <w:kern w:val="2"/>
                <w:sz w:val="24"/>
                <w:szCs w:val="24"/>
                <w:highlight w:val="none"/>
                <w:lang w:val="zh-CN"/>
              </w:rPr>
              <w:instrText xml:space="preserve"> eq \o\ac(□,</w:instrText>
            </w:r>
            <w:r>
              <w:rPr>
                <w:rFonts w:hint="eastAsia" w:ascii="Times New Roman" w:hAnsi="宋体" w:eastAsia="宋体" w:cs="宋体"/>
                <w:color w:val="auto"/>
                <w:kern w:val="2"/>
                <w:position w:val="1"/>
                <w:sz w:val="24"/>
                <w:szCs w:val="24"/>
                <w:highlight w:val="none"/>
                <w:lang w:val="zh-CN"/>
              </w:rPr>
              <w:instrText xml:space="preserve">√</w:instrText>
            </w:r>
            <w:r>
              <w:rPr>
                <w:rFonts w:hint="eastAsia" w:ascii="Times New Roman" w:hAnsi="宋体" w:eastAsia="宋体" w:cs="宋体"/>
                <w:color w:val="auto"/>
                <w:kern w:val="2"/>
                <w:sz w:val="24"/>
                <w:szCs w:val="24"/>
                <w:highlight w:val="none"/>
                <w:lang w:val="zh-CN"/>
              </w:rPr>
              <w:instrText xml:space="preserve">)</w:instrText>
            </w:r>
            <w:r>
              <w:rPr>
                <w:rFonts w:hint="eastAsia" w:ascii="Times New Roman" w:hAnsi="宋体" w:eastAsia="宋体" w:cs="宋体"/>
                <w:color w:val="auto"/>
                <w:kern w:val="2"/>
                <w:sz w:val="24"/>
                <w:szCs w:val="24"/>
                <w:highlight w:val="none"/>
                <w:lang w:val="zh-CN"/>
              </w:rPr>
              <w:fldChar w:fldCharType="end"/>
            </w:r>
            <w:r>
              <w:rPr>
                <w:rFonts w:hint="eastAsia" w:ascii="宋体" w:hAnsi="宋体" w:eastAsia="宋体" w:cs="宋体"/>
                <w:color w:val="auto"/>
                <w:kern w:val="2"/>
                <w:sz w:val="24"/>
                <w:szCs w:val="24"/>
                <w:highlight w:val="none"/>
              </w:rPr>
              <w:t>允许正偏离</w:t>
            </w:r>
          </w:p>
          <w:p w14:paraId="263AB7C9">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□不接受任何偏离</w:t>
            </w:r>
          </w:p>
        </w:tc>
      </w:tr>
      <w:tr w14:paraId="55FC5212">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72A1AE77">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cs="宋体"/>
                <w:bCs/>
                <w:color w:val="auto"/>
                <w:kern w:val="15"/>
                <w:sz w:val="24"/>
                <w:szCs w:val="24"/>
                <w:highlight w:val="none"/>
                <w:lang w:val="en-US" w:eastAsia="zh-CN"/>
              </w:rPr>
              <w:t>21</w:t>
            </w:r>
          </w:p>
        </w:tc>
        <w:tc>
          <w:tcPr>
            <w:tcW w:w="2085" w:type="dxa"/>
            <w:tcBorders>
              <w:top w:val="single" w:color="auto" w:sz="4" w:space="0"/>
              <w:left w:val="single" w:color="auto" w:sz="4" w:space="0"/>
              <w:bottom w:val="single" w:color="auto" w:sz="4" w:space="0"/>
              <w:right w:val="single" w:color="auto" w:sz="4" w:space="0"/>
            </w:tcBorders>
            <w:shd w:val="clear" w:color="auto" w:fill="auto"/>
            <w:vAlign w:val="center"/>
          </w:tcPr>
          <w:p w14:paraId="7DF31303">
            <w:pPr>
              <w:autoSpaceDE w:val="0"/>
              <w:autoSpaceDN w:val="0"/>
              <w:adjustRightInd w:val="0"/>
              <w:snapToGrid w:val="0"/>
              <w:jc w:val="center"/>
              <w:outlineLvl w:val="9"/>
              <w:rPr>
                <w:rFonts w:hint="eastAsia" w:ascii="宋体" w:hAnsi="宋体" w:eastAsia="宋体" w:cs="宋体"/>
                <w:kern w:val="0"/>
                <w:sz w:val="24"/>
                <w:szCs w:val="24"/>
                <w:lang w:val="en-US" w:eastAsia="zh-CN" w:bidi="ar-SA"/>
              </w:rPr>
            </w:pPr>
            <w:r>
              <w:rPr>
                <w:rFonts w:hint="eastAsia" w:ascii="宋体" w:hAnsi="宋体" w:cs="宋体"/>
                <w:bCs/>
                <w:sz w:val="22"/>
                <w:szCs w:val="22"/>
                <w:lang w:eastAsia="zh-CN"/>
              </w:rPr>
              <w:t>供应商</w:t>
            </w:r>
            <w:r>
              <w:rPr>
                <w:rFonts w:hint="eastAsia" w:ascii="宋体" w:hAnsi="宋体" w:cs="宋体"/>
                <w:bCs/>
                <w:sz w:val="22"/>
                <w:szCs w:val="22"/>
                <w:lang w:val="zh-CN"/>
              </w:rPr>
              <w:t>确认收到</w:t>
            </w:r>
            <w:r>
              <w:rPr>
                <w:rFonts w:hint="eastAsia" w:ascii="宋体" w:hAnsi="宋体" w:cs="宋体"/>
                <w:bCs/>
                <w:sz w:val="22"/>
                <w:szCs w:val="22"/>
                <w:lang w:val="en-US" w:eastAsia="zh-CN"/>
              </w:rPr>
              <w:t>征集文件</w:t>
            </w:r>
            <w:r>
              <w:rPr>
                <w:rFonts w:hint="eastAsia" w:ascii="宋体" w:hAnsi="宋体" w:cs="宋体"/>
                <w:bCs/>
                <w:sz w:val="22"/>
                <w:szCs w:val="22"/>
                <w:lang w:val="zh-CN"/>
              </w:rPr>
              <w:t>澄清的时间</w:t>
            </w:r>
          </w:p>
        </w:tc>
        <w:tc>
          <w:tcPr>
            <w:tcW w:w="6699" w:type="dxa"/>
            <w:tcBorders>
              <w:top w:val="single" w:color="auto" w:sz="4" w:space="0"/>
              <w:left w:val="single" w:color="auto" w:sz="4" w:space="0"/>
              <w:bottom w:val="single" w:color="auto" w:sz="4" w:space="0"/>
              <w:right w:val="single" w:color="auto" w:sz="4" w:space="0"/>
            </w:tcBorders>
            <w:shd w:val="clear" w:color="auto" w:fill="auto"/>
            <w:vAlign w:val="center"/>
          </w:tcPr>
          <w:p w14:paraId="24300B1E">
            <w:pPr>
              <w:spacing w:line="312" w:lineRule="auto"/>
              <w:ind w:left="140" w:leftChars="50"/>
              <w:outlineLvl w:val="9"/>
              <w:rPr>
                <w:rFonts w:hint="eastAsia" w:ascii="宋体" w:hAnsi="宋体" w:eastAsia="宋体" w:cs="宋体"/>
                <w:kern w:val="2"/>
                <w:sz w:val="24"/>
                <w:szCs w:val="24"/>
                <w:lang w:val="en-US" w:eastAsia="zh-CN" w:bidi="ar-SA"/>
              </w:rPr>
            </w:pPr>
            <w:r>
              <w:rPr>
                <w:rFonts w:hint="eastAsia" w:ascii="宋体" w:hAnsi="宋体" w:cs="宋体"/>
                <w:sz w:val="24"/>
              </w:rPr>
              <w:t>在收到相应澄清文件后</w:t>
            </w:r>
            <w:r>
              <w:rPr>
                <w:rFonts w:hint="eastAsia" w:ascii="宋体" w:hAnsi="宋体" w:cs="宋体"/>
                <w:sz w:val="24"/>
                <w:u w:val="single"/>
              </w:rPr>
              <w:t xml:space="preserve"> 24 </w:t>
            </w:r>
            <w:r>
              <w:rPr>
                <w:rFonts w:hint="eastAsia" w:ascii="宋体" w:hAnsi="宋体" w:cs="宋体"/>
                <w:sz w:val="24"/>
              </w:rPr>
              <w:t>小时内</w:t>
            </w:r>
            <w:r>
              <w:rPr>
                <w:rFonts w:hint="eastAsia" w:ascii="宋体" w:hAnsi="宋体" w:cs="宋体"/>
                <w:sz w:val="24"/>
                <w:lang w:eastAsia="zh-CN"/>
              </w:rPr>
              <w:t>，请潜在供应商在参加与本项目活动期间关注网站信息，所有有意愿的供应商有义务在网上自行查询。</w:t>
            </w:r>
          </w:p>
        </w:tc>
      </w:tr>
      <w:tr w14:paraId="2110D7AB">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49412235">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cs="宋体"/>
                <w:bCs/>
                <w:color w:val="auto"/>
                <w:kern w:val="15"/>
                <w:sz w:val="24"/>
                <w:szCs w:val="24"/>
                <w:highlight w:val="none"/>
                <w:lang w:val="en-US" w:eastAsia="zh-CN"/>
              </w:rPr>
              <w:t>22</w:t>
            </w:r>
          </w:p>
        </w:tc>
        <w:tc>
          <w:tcPr>
            <w:tcW w:w="2085" w:type="dxa"/>
            <w:tcBorders>
              <w:top w:val="single" w:color="auto" w:sz="4" w:space="0"/>
              <w:left w:val="single" w:color="auto" w:sz="4" w:space="0"/>
              <w:bottom w:val="single" w:color="auto" w:sz="4" w:space="0"/>
              <w:right w:val="single" w:color="auto" w:sz="4" w:space="0"/>
            </w:tcBorders>
            <w:shd w:val="clear" w:color="auto" w:fill="auto"/>
            <w:vAlign w:val="center"/>
          </w:tcPr>
          <w:p w14:paraId="13B3A9D1">
            <w:pPr>
              <w:autoSpaceDE w:val="0"/>
              <w:autoSpaceDN w:val="0"/>
              <w:adjustRightInd w:val="0"/>
              <w:snapToGrid w:val="0"/>
              <w:jc w:val="center"/>
              <w:outlineLvl w:val="9"/>
              <w:rPr>
                <w:rFonts w:hint="eastAsia" w:ascii="宋体" w:hAnsi="宋体" w:eastAsia="宋体" w:cs="宋体"/>
                <w:bCs/>
                <w:kern w:val="2"/>
                <w:sz w:val="22"/>
                <w:szCs w:val="22"/>
                <w:lang w:val="zh-CN" w:eastAsia="zh-CN" w:bidi="ar-SA"/>
              </w:rPr>
            </w:pPr>
            <w:r>
              <w:rPr>
                <w:rFonts w:hint="eastAsia" w:ascii="宋体" w:hAnsi="宋体" w:cs="宋体"/>
                <w:bCs/>
                <w:sz w:val="22"/>
                <w:szCs w:val="22"/>
                <w:lang w:eastAsia="zh-CN"/>
              </w:rPr>
              <w:t>供应商</w:t>
            </w:r>
            <w:r>
              <w:rPr>
                <w:rFonts w:hint="eastAsia" w:ascii="宋体" w:hAnsi="宋体" w:cs="宋体"/>
                <w:bCs/>
                <w:sz w:val="22"/>
                <w:szCs w:val="22"/>
                <w:lang w:val="zh-CN"/>
              </w:rPr>
              <w:t>确认收到</w:t>
            </w:r>
            <w:r>
              <w:rPr>
                <w:rFonts w:hint="eastAsia" w:ascii="宋体" w:hAnsi="宋体" w:cs="宋体"/>
                <w:bCs/>
                <w:sz w:val="22"/>
                <w:szCs w:val="22"/>
                <w:lang w:val="zh-CN" w:eastAsia="zh-CN"/>
              </w:rPr>
              <w:t>征集文件</w:t>
            </w:r>
            <w:r>
              <w:rPr>
                <w:rFonts w:hint="eastAsia" w:ascii="宋体" w:hAnsi="宋体" w:cs="宋体"/>
                <w:bCs/>
                <w:sz w:val="22"/>
                <w:szCs w:val="22"/>
                <w:lang w:val="zh-CN"/>
              </w:rPr>
              <w:t>修改内容的时间</w:t>
            </w:r>
          </w:p>
        </w:tc>
        <w:tc>
          <w:tcPr>
            <w:tcW w:w="6699" w:type="dxa"/>
            <w:tcBorders>
              <w:top w:val="single" w:color="auto" w:sz="4" w:space="0"/>
              <w:left w:val="single" w:color="auto" w:sz="4" w:space="0"/>
              <w:bottom w:val="single" w:color="auto" w:sz="4" w:space="0"/>
              <w:right w:val="single" w:color="auto" w:sz="4" w:space="0"/>
            </w:tcBorders>
            <w:shd w:val="clear" w:color="auto" w:fill="auto"/>
            <w:vAlign w:val="center"/>
          </w:tcPr>
          <w:p w14:paraId="1969F27D">
            <w:pPr>
              <w:spacing w:line="312" w:lineRule="auto"/>
              <w:ind w:left="140" w:leftChars="50"/>
              <w:outlineLvl w:val="9"/>
              <w:rPr>
                <w:rFonts w:hint="eastAsia" w:ascii="宋体" w:hAnsi="宋体" w:eastAsia="宋体" w:cs="宋体"/>
                <w:bCs/>
                <w:kern w:val="2"/>
                <w:sz w:val="24"/>
                <w:szCs w:val="24"/>
                <w:lang w:val="zh-CN" w:eastAsia="zh-CN" w:bidi="ar-SA"/>
              </w:rPr>
            </w:pPr>
            <w:r>
              <w:rPr>
                <w:rFonts w:hint="eastAsia" w:ascii="宋体" w:hAnsi="宋体" w:cs="宋体"/>
                <w:sz w:val="24"/>
              </w:rPr>
              <w:t>在收到相应修改文件后</w:t>
            </w:r>
            <w:r>
              <w:rPr>
                <w:rFonts w:hint="eastAsia" w:ascii="宋体" w:hAnsi="宋体" w:cs="宋体"/>
                <w:sz w:val="24"/>
                <w:u w:val="single"/>
              </w:rPr>
              <w:t xml:space="preserve"> 24 </w:t>
            </w:r>
            <w:r>
              <w:rPr>
                <w:rFonts w:hint="eastAsia" w:ascii="宋体" w:hAnsi="宋体" w:cs="宋体"/>
                <w:sz w:val="24"/>
              </w:rPr>
              <w:t>小时内</w:t>
            </w:r>
            <w:r>
              <w:rPr>
                <w:rFonts w:hint="eastAsia" w:ascii="宋体" w:hAnsi="宋体" w:cs="宋体"/>
                <w:sz w:val="24"/>
                <w:lang w:eastAsia="zh-CN"/>
              </w:rPr>
              <w:t>，请潜在供应商在参加与本项目活动期间关注网站信息，所有有意愿的供应商有义务在网上自行查询。</w:t>
            </w:r>
          </w:p>
        </w:tc>
      </w:tr>
      <w:tr w14:paraId="55BEC587">
        <w:tblPrEx>
          <w:tblCellMar>
            <w:top w:w="0" w:type="dxa"/>
            <w:left w:w="108" w:type="dxa"/>
            <w:bottom w:w="0" w:type="dxa"/>
            <w:right w:w="108" w:type="dxa"/>
          </w:tblCellMar>
        </w:tblPrEx>
        <w:trPr>
          <w:trHeight w:val="1055"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4A5B7A67">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cs="宋体"/>
                <w:bCs/>
                <w:color w:val="auto"/>
                <w:kern w:val="15"/>
                <w:sz w:val="24"/>
                <w:szCs w:val="24"/>
                <w:highlight w:val="none"/>
                <w:lang w:val="en-US" w:eastAsia="zh-CN"/>
              </w:rPr>
              <w:t>23</w:t>
            </w:r>
          </w:p>
        </w:tc>
        <w:tc>
          <w:tcPr>
            <w:tcW w:w="2085" w:type="dxa"/>
            <w:tcBorders>
              <w:top w:val="single" w:color="auto" w:sz="4" w:space="0"/>
              <w:left w:val="single" w:color="auto" w:sz="4" w:space="0"/>
              <w:bottom w:val="single" w:color="auto" w:sz="4" w:space="0"/>
              <w:right w:val="single" w:color="auto" w:sz="4" w:space="0"/>
            </w:tcBorders>
            <w:vAlign w:val="center"/>
          </w:tcPr>
          <w:p w14:paraId="3BB98712">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构成</w:t>
            </w:r>
            <w:r>
              <w:rPr>
                <w:rFonts w:hint="eastAsia" w:ascii="宋体" w:hAnsi="宋体" w:eastAsia="宋体" w:cs="宋体"/>
                <w:color w:val="auto"/>
                <w:kern w:val="2"/>
                <w:sz w:val="24"/>
                <w:szCs w:val="24"/>
                <w:highlight w:val="none"/>
                <w:lang w:eastAsia="zh-CN"/>
              </w:rPr>
              <w:t>响应文件</w:t>
            </w:r>
          </w:p>
          <w:p w14:paraId="276B2DD2">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的其他材料</w:t>
            </w:r>
          </w:p>
        </w:tc>
        <w:tc>
          <w:tcPr>
            <w:tcW w:w="6699" w:type="dxa"/>
            <w:tcBorders>
              <w:top w:val="single" w:color="auto" w:sz="4" w:space="0"/>
              <w:left w:val="single" w:color="auto" w:sz="4" w:space="0"/>
              <w:bottom w:val="single" w:color="auto" w:sz="4" w:space="0"/>
              <w:right w:val="single" w:color="auto" w:sz="4" w:space="0"/>
            </w:tcBorders>
            <w:vAlign w:val="center"/>
          </w:tcPr>
          <w:p w14:paraId="72A83D60">
            <w:pPr>
              <w:autoSpaceDE/>
              <w:autoSpaceDN/>
              <w:adjustRightInd w:val="0"/>
              <w:snapToGrid w:val="0"/>
              <w:jc w:val="both"/>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eastAsia="zh-CN"/>
              </w:rPr>
              <w:t>供应商应按照</w:t>
            </w:r>
            <w:r>
              <w:rPr>
                <w:rFonts w:hint="eastAsia" w:ascii="宋体" w:hAnsi="宋体" w:cs="宋体"/>
                <w:color w:val="auto"/>
                <w:kern w:val="2"/>
                <w:sz w:val="24"/>
                <w:szCs w:val="24"/>
                <w:highlight w:val="none"/>
                <w:lang w:eastAsia="zh-CN"/>
              </w:rPr>
              <w:t>征集文件</w:t>
            </w:r>
            <w:r>
              <w:rPr>
                <w:rFonts w:hint="eastAsia" w:ascii="宋体" w:hAnsi="宋体" w:eastAsia="宋体" w:cs="宋体"/>
                <w:color w:val="auto"/>
                <w:kern w:val="2"/>
                <w:sz w:val="24"/>
                <w:szCs w:val="24"/>
                <w:highlight w:val="none"/>
                <w:lang w:eastAsia="zh-CN"/>
              </w:rPr>
              <w:t>第</w:t>
            </w:r>
            <w:r>
              <w:rPr>
                <w:rFonts w:hint="eastAsia" w:ascii="宋体" w:hAnsi="宋体" w:cs="宋体"/>
                <w:color w:val="auto"/>
                <w:kern w:val="2"/>
                <w:sz w:val="24"/>
                <w:szCs w:val="24"/>
                <w:highlight w:val="none"/>
                <w:lang w:val="en-US" w:eastAsia="zh-CN"/>
              </w:rPr>
              <w:t>五</w:t>
            </w:r>
            <w:r>
              <w:rPr>
                <w:rFonts w:hint="eastAsia" w:ascii="宋体" w:hAnsi="宋体" w:eastAsia="宋体" w:cs="宋体"/>
                <w:color w:val="auto"/>
                <w:kern w:val="2"/>
                <w:sz w:val="24"/>
                <w:szCs w:val="24"/>
                <w:highlight w:val="none"/>
                <w:lang w:eastAsia="zh-CN"/>
              </w:rPr>
              <w:t>章评</w:t>
            </w:r>
            <w:r>
              <w:rPr>
                <w:rFonts w:hint="eastAsia" w:ascii="宋体" w:hAnsi="宋体" w:cs="宋体"/>
                <w:color w:val="auto"/>
                <w:kern w:val="2"/>
                <w:sz w:val="24"/>
                <w:szCs w:val="24"/>
                <w:highlight w:val="none"/>
                <w:lang w:val="en-US" w:eastAsia="zh-CN"/>
              </w:rPr>
              <w:t>审</w:t>
            </w:r>
            <w:r>
              <w:rPr>
                <w:rFonts w:hint="eastAsia" w:ascii="宋体" w:hAnsi="宋体" w:eastAsia="宋体" w:cs="宋体"/>
                <w:color w:val="auto"/>
                <w:kern w:val="2"/>
                <w:sz w:val="24"/>
                <w:szCs w:val="24"/>
                <w:highlight w:val="none"/>
                <w:lang w:eastAsia="zh-CN"/>
              </w:rPr>
              <w:t>办法准备投标所需的材料，如需</w:t>
            </w:r>
            <w:r>
              <w:rPr>
                <w:rFonts w:hint="eastAsia" w:ascii="宋体" w:hAnsi="宋体" w:eastAsia="宋体" w:cs="宋体"/>
                <w:color w:val="auto"/>
                <w:kern w:val="2"/>
                <w:sz w:val="24"/>
                <w:szCs w:val="24"/>
                <w:highlight w:val="none"/>
              </w:rPr>
              <w:t>资质证明文件原件</w:t>
            </w:r>
            <w:r>
              <w:rPr>
                <w:rFonts w:hint="eastAsia" w:ascii="宋体" w:hAnsi="宋体" w:eastAsia="宋体" w:cs="宋体"/>
                <w:color w:val="auto"/>
                <w:kern w:val="2"/>
                <w:sz w:val="24"/>
                <w:szCs w:val="24"/>
                <w:highlight w:val="none"/>
                <w:lang w:eastAsia="zh-CN"/>
              </w:rPr>
              <w:t>应</w:t>
            </w:r>
            <w:r>
              <w:rPr>
                <w:rFonts w:hint="eastAsia" w:ascii="宋体" w:hAnsi="宋体" w:eastAsia="宋体" w:cs="宋体"/>
                <w:color w:val="auto"/>
                <w:kern w:val="2"/>
                <w:sz w:val="24"/>
                <w:szCs w:val="24"/>
                <w:highlight w:val="none"/>
              </w:rPr>
              <w:t>单独密封并加盖公章、贴密封条后随</w:t>
            </w:r>
            <w:r>
              <w:rPr>
                <w:rFonts w:hint="eastAsia" w:ascii="宋体" w:hAnsi="宋体" w:eastAsia="宋体" w:cs="宋体"/>
                <w:color w:val="auto"/>
                <w:kern w:val="2"/>
                <w:sz w:val="24"/>
                <w:szCs w:val="24"/>
                <w:highlight w:val="none"/>
                <w:lang w:eastAsia="zh-CN"/>
              </w:rPr>
              <w:t>响应文件</w:t>
            </w:r>
            <w:r>
              <w:rPr>
                <w:rFonts w:hint="eastAsia" w:ascii="宋体" w:hAnsi="宋体" w:eastAsia="宋体" w:cs="宋体"/>
                <w:color w:val="auto"/>
                <w:kern w:val="2"/>
                <w:sz w:val="24"/>
                <w:szCs w:val="24"/>
                <w:highlight w:val="none"/>
              </w:rPr>
              <w:t>同时递交</w:t>
            </w:r>
            <w:r>
              <w:rPr>
                <w:rFonts w:hint="eastAsia" w:ascii="宋体" w:hAnsi="宋体" w:eastAsia="宋体" w:cs="宋体"/>
                <w:color w:val="auto"/>
                <w:kern w:val="2"/>
                <w:sz w:val="24"/>
                <w:szCs w:val="24"/>
                <w:highlight w:val="none"/>
                <w:lang w:eastAsia="zh-CN"/>
              </w:rPr>
              <w:t>。</w:t>
            </w:r>
          </w:p>
        </w:tc>
      </w:tr>
      <w:tr w14:paraId="5C263150">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6848FCFD">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cs="宋体"/>
                <w:bCs/>
                <w:color w:val="auto"/>
                <w:kern w:val="15"/>
                <w:sz w:val="24"/>
                <w:szCs w:val="24"/>
                <w:highlight w:val="none"/>
                <w:lang w:val="en-US" w:eastAsia="zh-CN"/>
              </w:rPr>
              <w:t>24</w:t>
            </w:r>
          </w:p>
        </w:tc>
        <w:tc>
          <w:tcPr>
            <w:tcW w:w="2085" w:type="dxa"/>
            <w:tcBorders>
              <w:top w:val="single" w:color="auto" w:sz="4" w:space="0"/>
              <w:left w:val="single" w:color="auto" w:sz="4" w:space="0"/>
              <w:bottom w:val="single" w:color="auto" w:sz="4" w:space="0"/>
              <w:right w:val="single" w:color="auto" w:sz="4" w:space="0"/>
            </w:tcBorders>
            <w:vAlign w:val="center"/>
          </w:tcPr>
          <w:p w14:paraId="2A34CD44">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签字或盖章要求</w:t>
            </w:r>
          </w:p>
        </w:tc>
        <w:tc>
          <w:tcPr>
            <w:tcW w:w="6699" w:type="dxa"/>
            <w:tcBorders>
              <w:top w:val="single" w:color="auto" w:sz="4" w:space="0"/>
              <w:left w:val="single" w:color="auto" w:sz="4" w:space="0"/>
              <w:bottom w:val="single" w:color="auto" w:sz="4" w:space="0"/>
              <w:right w:val="single" w:color="auto" w:sz="4" w:space="0"/>
            </w:tcBorders>
            <w:vAlign w:val="center"/>
          </w:tcPr>
          <w:p w14:paraId="3415100D">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（1）所有要求签字的地方都应用不褪色的墨水或签字笔由本人亲笔手写签字（包括姓和名），不得用盖章（如签名章、签字章等）代替，也不得由他人代签。 </w:t>
            </w:r>
          </w:p>
          <w:p w14:paraId="1D2F62EC">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（2）所有要求盖章的地方都应按照</w:t>
            </w:r>
            <w:r>
              <w:rPr>
                <w:rFonts w:hint="eastAsia" w:ascii="宋体" w:hAnsi="宋体" w:cs="宋体"/>
                <w:color w:val="auto"/>
                <w:kern w:val="2"/>
                <w:sz w:val="24"/>
                <w:szCs w:val="24"/>
                <w:highlight w:val="none"/>
                <w:lang w:eastAsia="zh-CN"/>
              </w:rPr>
              <w:t>征集文件</w:t>
            </w:r>
            <w:r>
              <w:rPr>
                <w:rFonts w:hint="eastAsia" w:ascii="宋体" w:hAnsi="宋体" w:eastAsia="宋体" w:cs="宋体"/>
                <w:color w:val="auto"/>
                <w:kern w:val="2"/>
                <w:sz w:val="24"/>
                <w:szCs w:val="24"/>
                <w:highlight w:val="none"/>
              </w:rPr>
              <w:t>的规定加盖与</w:t>
            </w: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 xml:space="preserve">名称全称相一致的标准公章，不得使用彩喷或者彩印的印章。 </w:t>
            </w:r>
          </w:p>
          <w:p w14:paraId="63CB9709">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w:t>
            </w:r>
            <w:r>
              <w:rPr>
                <w:rFonts w:hint="eastAsia" w:ascii="宋体" w:hAnsi="宋体" w:eastAsia="宋体" w:cs="宋体"/>
                <w:color w:val="auto"/>
                <w:kern w:val="2"/>
                <w:sz w:val="24"/>
                <w:szCs w:val="24"/>
                <w:highlight w:val="none"/>
                <w:lang w:eastAsia="zh-CN"/>
              </w:rPr>
              <w:t>响应文件</w:t>
            </w:r>
            <w:r>
              <w:rPr>
                <w:rFonts w:hint="eastAsia" w:ascii="宋体" w:hAnsi="宋体" w:eastAsia="宋体" w:cs="宋体"/>
                <w:color w:val="auto"/>
                <w:kern w:val="2"/>
                <w:sz w:val="24"/>
                <w:szCs w:val="24"/>
                <w:highlight w:val="none"/>
              </w:rPr>
              <w:t>格式中要求</w:t>
            </w: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“法定代表人或其委托代理人”签字的，如法定代表人亲自投标而不委托代理人投标，由法定代表人签字；如法定代表人授权委托代理人投标，由委托代理人签字，也可由法定代表人签字。</w:t>
            </w:r>
          </w:p>
        </w:tc>
      </w:tr>
      <w:tr w14:paraId="7646AB2C">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5988BE26">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cs="宋体"/>
                <w:bCs/>
                <w:color w:val="auto"/>
                <w:kern w:val="15"/>
                <w:sz w:val="24"/>
                <w:szCs w:val="24"/>
                <w:highlight w:val="none"/>
                <w:lang w:val="en-US" w:eastAsia="zh-CN"/>
              </w:rPr>
              <w:t>25</w:t>
            </w:r>
          </w:p>
        </w:tc>
        <w:tc>
          <w:tcPr>
            <w:tcW w:w="2085" w:type="dxa"/>
            <w:tcBorders>
              <w:top w:val="single" w:color="auto" w:sz="4" w:space="0"/>
              <w:left w:val="single" w:color="auto" w:sz="4" w:space="0"/>
              <w:bottom w:val="single" w:color="auto" w:sz="4" w:space="0"/>
              <w:right w:val="single" w:color="auto" w:sz="4" w:space="0"/>
            </w:tcBorders>
            <w:vAlign w:val="center"/>
          </w:tcPr>
          <w:p w14:paraId="18D5D3BD">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响应</w:t>
            </w:r>
            <w:r>
              <w:rPr>
                <w:rFonts w:hint="eastAsia" w:ascii="宋体" w:hAnsi="宋体" w:eastAsia="宋体" w:cs="宋体"/>
                <w:color w:val="auto"/>
                <w:kern w:val="2"/>
                <w:sz w:val="24"/>
                <w:szCs w:val="24"/>
                <w:highlight w:val="none"/>
              </w:rPr>
              <w:t>有效期</w:t>
            </w:r>
          </w:p>
        </w:tc>
        <w:tc>
          <w:tcPr>
            <w:tcW w:w="6699" w:type="dxa"/>
            <w:tcBorders>
              <w:top w:val="single" w:color="auto" w:sz="4" w:space="0"/>
              <w:left w:val="single" w:color="auto" w:sz="4" w:space="0"/>
              <w:bottom w:val="single" w:color="auto" w:sz="4" w:space="0"/>
              <w:right w:val="single" w:color="auto" w:sz="4" w:space="0"/>
            </w:tcBorders>
            <w:vAlign w:val="center"/>
          </w:tcPr>
          <w:p w14:paraId="41165AB2">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90日历天（从投标截止之日算起）</w:t>
            </w:r>
          </w:p>
        </w:tc>
      </w:tr>
      <w:tr w14:paraId="3788E6C7">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453F30E7">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cs="宋体"/>
                <w:bCs/>
                <w:color w:val="auto"/>
                <w:kern w:val="15"/>
                <w:sz w:val="24"/>
                <w:szCs w:val="24"/>
                <w:highlight w:val="none"/>
                <w:lang w:val="en-US" w:eastAsia="zh-CN"/>
              </w:rPr>
              <w:t>26</w:t>
            </w:r>
          </w:p>
        </w:tc>
        <w:tc>
          <w:tcPr>
            <w:tcW w:w="2085" w:type="dxa"/>
            <w:tcBorders>
              <w:top w:val="single" w:color="auto" w:sz="4" w:space="0"/>
              <w:left w:val="single" w:color="auto" w:sz="4" w:space="0"/>
              <w:bottom w:val="single" w:color="auto" w:sz="4" w:space="0"/>
              <w:right w:val="single" w:color="auto" w:sz="4" w:space="0"/>
            </w:tcBorders>
            <w:vAlign w:val="center"/>
          </w:tcPr>
          <w:p w14:paraId="5FF7D14C">
            <w:pPr>
              <w:autoSpaceDE/>
              <w:autoSpaceDN/>
              <w:adjustRightInd w:val="0"/>
              <w:snapToGrid w:val="0"/>
              <w:spacing w:line="288" w:lineRule="auto"/>
              <w:jc w:val="center"/>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lang w:val="en-US" w:eastAsia="zh-CN"/>
              </w:rPr>
              <w:t>响应</w:t>
            </w:r>
            <w:r>
              <w:rPr>
                <w:rFonts w:hint="eastAsia" w:ascii="宋体" w:hAnsi="宋体" w:eastAsia="宋体" w:cs="宋体"/>
                <w:bCs/>
                <w:color w:val="auto"/>
                <w:kern w:val="15"/>
                <w:sz w:val="24"/>
                <w:szCs w:val="24"/>
                <w:highlight w:val="none"/>
              </w:rPr>
              <w:t>保证金</w:t>
            </w:r>
          </w:p>
        </w:tc>
        <w:tc>
          <w:tcPr>
            <w:tcW w:w="6699" w:type="dxa"/>
            <w:tcBorders>
              <w:top w:val="single" w:color="auto" w:sz="4" w:space="0"/>
              <w:left w:val="single" w:color="auto" w:sz="4" w:space="0"/>
              <w:bottom w:val="single" w:color="auto" w:sz="4" w:space="0"/>
              <w:right w:val="single" w:color="auto" w:sz="4" w:space="0"/>
            </w:tcBorders>
            <w:vAlign w:val="center"/>
          </w:tcPr>
          <w:p w14:paraId="1CA387A4">
            <w:pPr>
              <w:numPr>
                <w:ilvl w:val="0"/>
                <w:numId w:val="0"/>
              </w:num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lang w:eastAsia="zh-CN"/>
              </w:rPr>
            </w:pPr>
            <w:r>
              <w:rPr>
                <w:rFonts w:hint="eastAsia" w:ascii="宋体" w:hAnsi="宋体" w:cs="宋体"/>
                <w:bCs/>
                <w:color w:val="auto"/>
                <w:kern w:val="15"/>
                <w:sz w:val="24"/>
                <w:szCs w:val="24"/>
                <w:highlight w:val="none"/>
                <w:lang w:val="en-US" w:eastAsia="zh-CN"/>
              </w:rPr>
              <w:t>不适用</w:t>
            </w:r>
          </w:p>
        </w:tc>
      </w:tr>
      <w:tr w14:paraId="07316143">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652147CC">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eastAsia="宋体" w:cs="宋体"/>
                <w:bCs/>
                <w:color w:val="auto"/>
                <w:kern w:val="15"/>
                <w:sz w:val="24"/>
                <w:szCs w:val="24"/>
                <w:highlight w:val="none"/>
                <w:lang w:val="en-US" w:eastAsia="zh-CN"/>
              </w:rPr>
              <w:t>2</w:t>
            </w:r>
            <w:r>
              <w:rPr>
                <w:rFonts w:hint="eastAsia" w:ascii="宋体" w:hAnsi="宋体" w:cs="宋体"/>
                <w:bCs/>
                <w:color w:val="auto"/>
                <w:kern w:val="15"/>
                <w:sz w:val="24"/>
                <w:szCs w:val="24"/>
                <w:highlight w:val="none"/>
                <w:lang w:val="en-US" w:eastAsia="zh-CN"/>
              </w:rPr>
              <w:t>7</w:t>
            </w:r>
          </w:p>
        </w:tc>
        <w:tc>
          <w:tcPr>
            <w:tcW w:w="2085" w:type="dxa"/>
            <w:tcBorders>
              <w:top w:val="single" w:color="auto" w:sz="4" w:space="0"/>
              <w:left w:val="single" w:color="auto" w:sz="4" w:space="0"/>
              <w:bottom w:val="single" w:color="auto" w:sz="4" w:space="0"/>
              <w:right w:val="single" w:color="auto" w:sz="4" w:space="0"/>
            </w:tcBorders>
            <w:vAlign w:val="center"/>
          </w:tcPr>
          <w:p w14:paraId="2304E9B3">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eastAsia="zh-CN"/>
              </w:rPr>
              <w:t>响应文件</w:t>
            </w:r>
            <w:r>
              <w:rPr>
                <w:rFonts w:hint="eastAsia" w:ascii="宋体" w:hAnsi="宋体" w:eastAsia="宋体" w:cs="宋体"/>
                <w:color w:val="auto"/>
                <w:kern w:val="2"/>
                <w:sz w:val="24"/>
                <w:szCs w:val="24"/>
                <w:highlight w:val="none"/>
              </w:rPr>
              <w:t>份数</w:t>
            </w:r>
          </w:p>
        </w:tc>
        <w:tc>
          <w:tcPr>
            <w:tcW w:w="6699" w:type="dxa"/>
            <w:tcBorders>
              <w:top w:val="single" w:color="auto" w:sz="4" w:space="0"/>
              <w:left w:val="single" w:color="auto" w:sz="4" w:space="0"/>
              <w:bottom w:val="single" w:color="auto" w:sz="4" w:space="0"/>
              <w:right w:val="single" w:color="auto" w:sz="4" w:space="0"/>
            </w:tcBorders>
            <w:vAlign w:val="center"/>
          </w:tcPr>
          <w:p w14:paraId="5D2573DC">
            <w:pPr>
              <w:autoSpaceDE/>
              <w:autoSpaceDN/>
              <w:adjustRightInd/>
              <w:jc w:val="both"/>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中标单位需邮寄一份纸质版文件至代理机构</w:t>
            </w:r>
          </w:p>
        </w:tc>
      </w:tr>
      <w:tr w14:paraId="121FBE6A">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01120A3D">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eastAsia="宋体" w:cs="宋体"/>
                <w:bCs/>
                <w:color w:val="auto"/>
                <w:kern w:val="15"/>
                <w:sz w:val="24"/>
                <w:szCs w:val="24"/>
                <w:highlight w:val="none"/>
                <w:lang w:val="en-US" w:eastAsia="zh-CN"/>
              </w:rPr>
              <w:t>2</w:t>
            </w:r>
            <w:r>
              <w:rPr>
                <w:rFonts w:hint="eastAsia" w:ascii="宋体" w:hAnsi="宋体" w:cs="宋体"/>
                <w:bCs/>
                <w:color w:val="auto"/>
                <w:kern w:val="15"/>
                <w:sz w:val="24"/>
                <w:szCs w:val="24"/>
                <w:highlight w:val="none"/>
                <w:lang w:val="en-US" w:eastAsia="zh-CN"/>
              </w:rPr>
              <w:t>8</w:t>
            </w:r>
          </w:p>
        </w:tc>
        <w:tc>
          <w:tcPr>
            <w:tcW w:w="2085" w:type="dxa"/>
            <w:tcBorders>
              <w:top w:val="single" w:color="auto" w:sz="4" w:space="0"/>
              <w:left w:val="single" w:color="auto" w:sz="4" w:space="0"/>
              <w:bottom w:val="single" w:color="auto" w:sz="4" w:space="0"/>
              <w:right w:val="single" w:color="auto" w:sz="4" w:space="0"/>
            </w:tcBorders>
            <w:vAlign w:val="center"/>
          </w:tcPr>
          <w:p w14:paraId="7AB8E4A0">
            <w:pPr>
              <w:autoSpaceDE/>
              <w:autoSpaceDN/>
              <w:adjustRightInd w:val="0"/>
              <w:snapToGrid w:val="0"/>
              <w:spacing w:line="288" w:lineRule="auto"/>
              <w:jc w:val="center"/>
              <w:outlineLvl w:val="9"/>
              <w:rPr>
                <w:rFonts w:hint="eastAsia" w:ascii="宋体" w:hAnsi="宋体" w:eastAsia="宋体" w:cs="宋体"/>
                <w:color w:val="auto"/>
                <w:kern w:val="2"/>
                <w:sz w:val="24"/>
                <w:szCs w:val="24"/>
                <w:highlight w:val="none"/>
              </w:rPr>
            </w:pPr>
            <w:r>
              <w:rPr>
                <w:rFonts w:hint="eastAsia" w:ascii="宋体" w:hAnsi="宋体" w:eastAsia="宋体" w:cs="宋体"/>
                <w:b/>
                <w:bCs/>
                <w:color w:val="auto"/>
                <w:kern w:val="2"/>
                <w:sz w:val="24"/>
                <w:szCs w:val="24"/>
                <w:highlight w:val="none"/>
              </w:rPr>
              <w:t>开标时间、地点</w:t>
            </w:r>
          </w:p>
        </w:tc>
        <w:tc>
          <w:tcPr>
            <w:tcW w:w="6699" w:type="dxa"/>
            <w:tcBorders>
              <w:top w:val="single" w:color="auto" w:sz="4" w:space="0"/>
              <w:left w:val="single" w:color="auto" w:sz="4" w:space="0"/>
              <w:bottom w:val="single" w:color="auto" w:sz="4" w:space="0"/>
              <w:right w:val="single" w:color="auto" w:sz="4" w:space="0"/>
            </w:tcBorders>
            <w:vAlign w:val="center"/>
          </w:tcPr>
          <w:p w14:paraId="1C1F8153">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r>
              <w:rPr>
                <w:rFonts w:hint="eastAsia" w:ascii="宋体" w:hAnsi="宋体" w:cs="宋体"/>
                <w:bCs/>
                <w:color w:val="auto"/>
                <w:kern w:val="15"/>
                <w:sz w:val="24"/>
                <w:szCs w:val="24"/>
                <w:highlight w:val="none"/>
                <w:lang w:val="en-US" w:eastAsia="zh-CN"/>
              </w:rPr>
              <w:t>响应</w:t>
            </w:r>
            <w:r>
              <w:rPr>
                <w:rFonts w:hint="eastAsia" w:ascii="宋体" w:hAnsi="宋体" w:eastAsia="宋体" w:cs="宋体"/>
                <w:bCs/>
                <w:color w:val="auto"/>
                <w:kern w:val="15"/>
                <w:sz w:val="24"/>
                <w:szCs w:val="24"/>
                <w:highlight w:val="none"/>
              </w:rPr>
              <w:t>文件</w:t>
            </w:r>
            <w:r>
              <w:rPr>
                <w:rFonts w:hint="eastAsia" w:ascii="宋体" w:hAnsi="宋体" w:eastAsia="宋体" w:cs="宋体"/>
                <w:bCs/>
                <w:color w:val="auto"/>
                <w:kern w:val="15"/>
                <w:sz w:val="24"/>
                <w:szCs w:val="24"/>
                <w:highlight w:val="none"/>
                <w:lang w:val="en-US" w:eastAsia="zh-CN"/>
              </w:rPr>
              <w:t>解密</w:t>
            </w:r>
            <w:r>
              <w:rPr>
                <w:rFonts w:hint="eastAsia" w:ascii="宋体" w:hAnsi="宋体" w:eastAsia="宋体" w:cs="宋体"/>
                <w:bCs/>
                <w:color w:val="auto"/>
                <w:kern w:val="15"/>
                <w:sz w:val="24"/>
                <w:szCs w:val="24"/>
                <w:highlight w:val="none"/>
              </w:rPr>
              <w:t>开始时间：202</w:t>
            </w:r>
            <w:r>
              <w:rPr>
                <w:rFonts w:hint="eastAsia" w:ascii="宋体" w:hAnsi="宋体" w:eastAsia="宋体" w:cs="宋体"/>
                <w:bCs/>
                <w:color w:val="auto"/>
                <w:kern w:val="15"/>
                <w:sz w:val="24"/>
                <w:szCs w:val="24"/>
                <w:highlight w:val="none"/>
                <w:lang w:val="en-US" w:eastAsia="zh-CN"/>
              </w:rPr>
              <w:t>5</w:t>
            </w:r>
            <w:r>
              <w:rPr>
                <w:rFonts w:hint="eastAsia" w:ascii="宋体" w:hAnsi="宋体" w:eastAsia="宋体" w:cs="宋体"/>
                <w:bCs/>
                <w:color w:val="auto"/>
                <w:kern w:val="15"/>
                <w:sz w:val="24"/>
                <w:szCs w:val="24"/>
                <w:highlight w:val="none"/>
              </w:rPr>
              <w:t>年</w:t>
            </w:r>
            <w:r>
              <w:rPr>
                <w:rFonts w:hint="eastAsia" w:ascii="宋体" w:hAnsi="宋体" w:cs="宋体"/>
                <w:bCs/>
                <w:color w:val="auto"/>
                <w:kern w:val="15"/>
                <w:sz w:val="24"/>
                <w:szCs w:val="24"/>
                <w:highlight w:val="none"/>
                <w:lang w:val="en-US" w:eastAsia="zh-CN"/>
              </w:rPr>
              <w:t>6</w:t>
            </w:r>
            <w:r>
              <w:rPr>
                <w:rFonts w:hint="eastAsia" w:ascii="宋体" w:hAnsi="宋体" w:eastAsia="宋体" w:cs="宋体"/>
                <w:bCs/>
                <w:color w:val="auto"/>
                <w:kern w:val="15"/>
                <w:sz w:val="24"/>
                <w:szCs w:val="24"/>
                <w:highlight w:val="none"/>
              </w:rPr>
              <w:t>月</w:t>
            </w:r>
            <w:r>
              <w:rPr>
                <w:rFonts w:hint="eastAsia" w:ascii="宋体" w:hAnsi="宋体" w:cs="宋体"/>
                <w:bCs/>
                <w:color w:val="auto"/>
                <w:kern w:val="15"/>
                <w:sz w:val="24"/>
                <w:szCs w:val="24"/>
                <w:highlight w:val="none"/>
                <w:lang w:val="en-US" w:eastAsia="zh-CN"/>
              </w:rPr>
              <w:t>16</w:t>
            </w:r>
            <w:r>
              <w:rPr>
                <w:rFonts w:hint="eastAsia" w:ascii="宋体" w:hAnsi="宋体" w:eastAsia="宋体" w:cs="宋体"/>
                <w:bCs/>
                <w:color w:val="auto"/>
                <w:kern w:val="15"/>
                <w:sz w:val="24"/>
                <w:szCs w:val="24"/>
                <w:highlight w:val="none"/>
              </w:rPr>
              <w:t>日</w:t>
            </w:r>
            <w:r>
              <w:rPr>
                <w:rFonts w:hint="eastAsia" w:ascii="宋体" w:hAnsi="宋体" w:eastAsia="宋体" w:cs="宋体"/>
                <w:bCs/>
                <w:color w:val="auto"/>
                <w:kern w:val="15"/>
                <w:sz w:val="24"/>
                <w:szCs w:val="24"/>
                <w:highlight w:val="none"/>
                <w:lang w:val="en-US" w:eastAsia="zh-CN"/>
              </w:rPr>
              <w:t>1</w:t>
            </w:r>
            <w:r>
              <w:rPr>
                <w:rFonts w:hint="eastAsia" w:ascii="宋体" w:hAnsi="宋体" w:cs="宋体"/>
                <w:bCs/>
                <w:color w:val="auto"/>
                <w:kern w:val="15"/>
                <w:sz w:val="24"/>
                <w:szCs w:val="24"/>
                <w:highlight w:val="none"/>
                <w:lang w:val="en-US" w:eastAsia="zh-CN"/>
              </w:rPr>
              <w:t>0</w:t>
            </w:r>
            <w:r>
              <w:rPr>
                <w:rFonts w:hint="eastAsia" w:ascii="宋体" w:hAnsi="宋体" w:eastAsia="宋体" w:cs="宋体"/>
                <w:bCs/>
                <w:color w:val="auto"/>
                <w:kern w:val="15"/>
                <w:sz w:val="24"/>
                <w:szCs w:val="24"/>
                <w:highlight w:val="none"/>
              </w:rPr>
              <w:t>点</w:t>
            </w:r>
            <w:r>
              <w:rPr>
                <w:rFonts w:hint="eastAsia" w:ascii="宋体" w:hAnsi="宋体" w:cs="宋体"/>
                <w:bCs/>
                <w:color w:val="auto"/>
                <w:kern w:val="15"/>
                <w:sz w:val="24"/>
                <w:szCs w:val="24"/>
                <w:highlight w:val="none"/>
                <w:lang w:val="en-US" w:eastAsia="zh-CN"/>
              </w:rPr>
              <w:t>0</w:t>
            </w:r>
            <w:r>
              <w:rPr>
                <w:rFonts w:hint="eastAsia" w:ascii="宋体" w:hAnsi="宋体" w:eastAsia="宋体" w:cs="宋体"/>
                <w:bCs/>
                <w:color w:val="auto"/>
                <w:kern w:val="15"/>
                <w:sz w:val="24"/>
                <w:szCs w:val="24"/>
                <w:highlight w:val="none"/>
              </w:rPr>
              <w:t>0分</w:t>
            </w:r>
          </w:p>
          <w:p w14:paraId="6147CB78">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r>
              <w:rPr>
                <w:rFonts w:hint="eastAsia" w:ascii="宋体" w:hAnsi="宋体" w:cs="宋体"/>
                <w:bCs/>
                <w:color w:val="auto"/>
                <w:kern w:val="15"/>
                <w:sz w:val="24"/>
                <w:szCs w:val="24"/>
                <w:highlight w:val="none"/>
                <w:lang w:val="en-US" w:eastAsia="zh-CN"/>
              </w:rPr>
              <w:t>响应</w:t>
            </w:r>
            <w:r>
              <w:rPr>
                <w:rFonts w:hint="eastAsia" w:ascii="宋体" w:hAnsi="宋体" w:eastAsia="宋体" w:cs="宋体"/>
                <w:bCs/>
                <w:color w:val="auto"/>
                <w:kern w:val="15"/>
                <w:sz w:val="24"/>
                <w:szCs w:val="24"/>
                <w:highlight w:val="none"/>
              </w:rPr>
              <w:t>文件</w:t>
            </w:r>
            <w:r>
              <w:rPr>
                <w:rFonts w:hint="eastAsia" w:ascii="宋体" w:hAnsi="宋体" w:eastAsia="宋体" w:cs="宋体"/>
                <w:bCs/>
                <w:color w:val="auto"/>
                <w:kern w:val="15"/>
                <w:sz w:val="24"/>
                <w:szCs w:val="24"/>
                <w:highlight w:val="none"/>
                <w:lang w:val="en-US" w:eastAsia="zh-CN"/>
              </w:rPr>
              <w:t>解密</w:t>
            </w:r>
            <w:r>
              <w:rPr>
                <w:rFonts w:hint="eastAsia" w:ascii="宋体" w:hAnsi="宋体" w:eastAsia="宋体" w:cs="宋体"/>
                <w:bCs/>
                <w:color w:val="auto"/>
                <w:kern w:val="15"/>
                <w:sz w:val="24"/>
                <w:szCs w:val="24"/>
                <w:highlight w:val="none"/>
              </w:rPr>
              <w:t>截止时间：20</w:t>
            </w:r>
            <w:r>
              <w:rPr>
                <w:rFonts w:hint="eastAsia" w:ascii="宋体" w:hAnsi="宋体" w:eastAsia="宋体" w:cs="宋体"/>
                <w:bCs/>
                <w:color w:val="auto"/>
                <w:kern w:val="15"/>
                <w:sz w:val="24"/>
                <w:szCs w:val="24"/>
                <w:highlight w:val="none"/>
                <w:lang w:val="en-US" w:eastAsia="zh-CN"/>
              </w:rPr>
              <w:t>25</w:t>
            </w:r>
            <w:r>
              <w:rPr>
                <w:rFonts w:hint="eastAsia" w:ascii="宋体" w:hAnsi="宋体" w:eastAsia="宋体" w:cs="宋体"/>
                <w:bCs/>
                <w:color w:val="auto"/>
                <w:kern w:val="15"/>
                <w:sz w:val="24"/>
                <w:szCs w:val="24"/>
                <w:highlight w:val="none"/>
              </w:rPr>
              <w:t>年</w:t>
            </w:r>
            <w:r>
              <w:rPr>
                <w:rFonts w:hint="eastAsia" w:ascii="宋体" w:hAnsi="宋体" w:cs="宋体"/>
                <w:bCs/>
                <w:color w:val="auto"/>
                <w:kern w:val="15"/>
                <w:sz w:val="24"/>
                <w:szCs w:val="24"/>
                <w:highlight w:val="none"/>
                <w:lang w:val="en-US" w:eastAsia="zh-CN"/>
              </w:rPr>
              <w:t>6</w:t>
            </w:r>
            <w:r>
              <w:rPr>
                <w:rFonts w:hint="eastAsia" w:ascii="宋体" w:hAnsi="宋体" w:eastAsia="宋体" w:cs="宋体"/>
                <w:bCs/>
                <w:color w:val="auto"/>
                <w:kern w:val="15"/>
                <w:sz w:val="24"/>
                <w:szCs w:val="24"/>
                <w:highlight w:val="none"/>
              </w:rPr>
              <w:t>月</w:t>
            </w:r>
            <w:r>
              <w:rPr>
                <w:rFonts w:hint="eastAsia" w:ascii="宋体" w:hAnsi="宋体" w:cs="宋体"/>
                <w:bCs/>
                <w:color w:val="auto"/>
                <w:kern w:val="15"/>
                <w:sz w:val="24"/>
                <w:szCs w:val="24"/>
                <w:highlight w:val="none"/>
                <w:lang w:val="en-US" w:eastAsia="zh-CN"/>
              </w:rPr>
              <w:t>16</w:t>
            </w:r>
            <w:r>
              <w:rPr>
                <w:rFonts w:hint="eastAsia" w:ascii="宋体" w:hAnsi="宋体" w:eastAsia="宋体" w:cs="宋体"/>
                <w:bCs/>
                <w:color w:val="auto"/>
                <w:kern w:val="15"/>
                <w:sz w:val="24"/>
                <w:szCs w:val="24"/>
                <w:highlight w:val="none"/>
              </w:rPr>
              <w:t>日</w:t>
            </w:r>
            <w:r>
              <w:rPr>
                <w:rFonts w:hint="eastAsia" w:ascii="宋体" w:hAnsi="宋体" w:eastAsia="宋体" w:cs="宋体"/>
                <w:bCs/>
                <w:color w:val="auto"/>
                <w:kern w:val="15"/>
                <w:sz w:val="24"/>
                <w:szCs w:val="24"/>
                <w:highlight w:val="none"/>
                <w:lang w:val="en-US" w:eastAsia="zh-CN"/>
              </w:rPr>
              <w:t>1</w:t>
            </w:r>
            <w:r>
              <w:rPr>
                <w:rFonts w:hint="eastAsia" w:ascii="宋体" w:hAnsi="宋体" w:cs="宋体"/>
                <w:bCs/>
                <w:color w:val="auto"/>
                <w:kern w:val="15"/>
                <w:sz w:val="24"/>
                <w:szCs w:val="24"/>
                <w:highlight w:val="none"/>
                <w:lang w:val="en-US" w:eastAsia="zh-CN"/>
              </w:rPr>
              <w:t>0</w:t>
            </w:r>
            <w:r>
              <w:rPr>
                <w:rFonts w:hint="eastAsia" w:ascii="宋体" w:hAnsi="宋体" w:eastAsia="宋体" w:cs="宋体"/>
                <w:bCs/>
                <w:color w:val="auto"/>
                <w:kern w:val="15"/>
                <w:sz w:val="24"/>
                <w:szCs w:val="24"/>
                <w:highlight w:val="none"/>
              </w:rPr>
              <w:t>点</w:t>
            </w:r>
            <w:r>
              <w:rPr>
                <w:rFonts w:hint="eastAsia" w:ascii="宋体" w:hAnsi="宋体" w:cs="宋体"/>
                <w:bCs/>
                <w:color w:val="auto"/>
                <w:kern w:val="15"/>
                <w:sz w:val="24"/>
                <w:szCs w:val="24"/>
                <w:highlight w:val="none"/>
                <w:lang w:val="en-US" w:eastAsia="zh-CN"/>
              </w:rPr>
              <w:t>3</w:t>
            </w:r>
            <w:r>
              <w:rPr>
                <w:rFonts w:hint="eastAsia" w:ascii="宋体" w:hAnsi="宋体" w:eastAsia="宋体" w:cs="宋体"/>
                <w:bCs/>
                <w:color w:val="auto"/>
                <w:kern w:val="15"/>
                <w:sz w:val="24"/>
                <w:szCs w:val="24"/>
                <w:highlight w:val="none"/>
                <w:lang w:val="en-US" w:eastAsia="zh-CN"/>
              </w:rPr>
              <w:t>0</w:t>
            </w:r>
            <w:r>
              <w:rPr>
                <w:rFonts w:hint="eastAsia" w:ascii="宋体" w:hAnsi="宋体" w:eastAsia="宋体" w:cs="宋体"/>
                <w:bCs/>
                <w:color w:val="auto"/>
                <w:kern w:val="15"/>
                <w:sz w:val="24"/>
                <w:szCs w:val="24"/>
                <w:highlight w:val="none"/>
              </w:rPr>
              <w:t>分</w:t>
            </w:r>
          </w:p>
          <w:p w14:paraId="43D3791C">
            <w:pPr>
              <w:autoSpaceDE/>
              <w:autoSpaceDN/>
              <w:adjustRightInd w:val="0"/>
              <w:snapToGrid w:val="0"/>
              <w:spacing w:line="288" w:lineRule="auto"/>
              <w:jc w:val="both"/>
              <w:outlineLvl w:val="9"/>
              <w:rPr>
                <w:rFonts w:hint="eastAsia" w:ascii="宋体" w:hAnsi="宋体" w:eastAsia="宋体" w:cs="宋体"/>
                <w:color w:val="auto"/>
                <w:kern w:val="2"/>
                <w:sz w:val="24"/>
                <w:szCs w:val="24"/>
                <w:highlight w:val="none"/>
              </w:rPr>
            </w:pPr>
            <w:r>
              <w:rPr>
                <w:rFonts w:hint="eastAsia" w:ascii="宋体" w:hAnsi="宋体" w:eastAsia="宋体" w:cs="宋体"/>
                <w:bCs/>
                <w:color w:val="auto"/>
                <w:kern w:val="15"/>
                <w:sz w:val="24"/>
                <w:szCs w:val="24"/>
                <w:highlight w:val="none"/>
              </w:rPr>
              <w:t>地点：长春市二道区凯利中心吉林省同晟科技公共资源交易服务平台开标</w:t>
            </w:r>
            <w:r>
              <w:rPr>
                <w:rFonts w:hint="eastAsia" w:ascii="宋体" w:hAnsi="宋体" w:eastAsia="宋体" w:cs="宋体"/>
                <w:bCs/>
                <w:color w:val="auto"/>
                <w:kern w:val="15"/>
                <w:sz w:val="24"/>
                <w:szCs w:val="24"/>
                <w:highlight w:val="none"/>
                <w:lang w:val="en-US" w:eastAsia="zh-CN"/>
              </w:rPr>
              <w:t>4</w:t>
            </w:r>
            <w:r>
              <w:rPr>
                <w:rFonts w:hint="eastAsia" w:ascii="宋体" w:hAnsi="宋体" w:eastAsia="宋体" w:cs="宋体"/>
                <w:bCs/>
                <w:color w:val="auto"/>
                <w:kern w:val="15"/>
                <w:sz w:val="24"/>
                <w:szCs w:val="24"/>
                <w:highlight w:val="none"/>
              </w:rPr>
              <w:t>室</w:t>
            </w:r>
          </w:p>
        </w:tc>
      </w:tr>
      <w:tr w14:paraId="6FB34962">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52675930">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eastAsia="宋体" w:cs="宋体"/>
                <w:bCs/>
                <w:color w:val="auto"/>
                <w:kern w:val="15"/>
                <w:sz w:val="24"/>
                <w:szCs w:val="24"/>
                <w:highlight w:val="none"/>
                <w:lang w:val="en-US" w:eastAsia="zh-CN"/>
              </w:rPr>
              <w:t>2</w:t>
            </w:r>
            <w:r>
              <w:rPr>
                <w:rFonts w:hint="eastAsia" w:ascii="宋体" w:hAnsi="宋体" w:cs="宋体"/>
                <w:bCs/>
                <w:color w:val="auto"/>
                <w:kern w:val="15"/>
                <w:sz w:val="24"/>
                <w:szCs w:val="24"/>
                <w:highlight w:val="none"/>
                <w:lang w:val="en-US" w:eastAsia="zh-CN"/>
              </w:rPr>
              <w:t>9</w:t>
            </w:r>
          </w:p>
        </w:tc>
        <w:tc>
          <w:tcPr>
            <w:tcW w:w="2085" w:type="dxa"/>
            <w:tcBorders>
              <w:top w:val="single" w:color="auto" w:sz="4" w:space="0"/>
              <w:left w:val="single" w:color="auto" w:sz="4" w:space="0"/>
              <w:bottom w:val="single" w:color="auto" w:sz="4" w:space="0"/>
              <w:right w:val="single" w:color="auto" w:sz="4" w:space="0"/>
            </w:tcBorders>
            <w:vAlign w:val="center"/>
          </w:tcPr>
          <w:p w14:paraId="28DA5333">
            <w:pPr>
              <w:autoSpaceDE/>
              <w:autoSpaceDN/>
              <w:adjustRightInd w:val="0"/>
              <w:snapToGrid w:val="0"/>
              <w:spacing w:line="288" w:lineRule="auto"/>
              <w:jc w:val="center"/>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评标方法及标准</w:t>
            </w:r>
          </w:p>
        </w:tc>
        <w:tc>
          <w:tcPr>
            <w:tcW w:w="6699" w:type="dxa"/>
            <w:tcBorders>
              <w:top w:val="single" w:color="auto" w:sz="4" w:space="0"/>
              <w:left w:val="single" w:color="auto" w:sz="4" w:space="0"/>
              <w:bottom w:val="single" w:color="auto" w:sz="4" w:space="0"/>
              <w:right w:val="single" w:color="auto" w:sz="4" w:space="0"/>
            </w:tcBorders>
            <w:vAlign w:val="center"/>
          </w:tcPr>
          <w:p w14:paraId="1177A952">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lang w:eastAsia="zh-CN"/>
              </w:rPr>
            </w:pPr>
            <w:r>
              <w:rPr>
                <w:rFonts w:hint="eastAsia" w:ascii="宋体" w:hAnsi="宋体" w:eastAsia="宋体" w:cs="宋体"/>
                <w:bCs/>
                <w:color w:val="auto"/>
                <w:kern w:val="15"/>
                <w:sz w:val="24"/>
                <w:szCs w:val="24"/>
                <w:highlight w:val="none"/>
                <w:lang w:val="en-US" w:eastAsia="zh-CN"/>
              </w:rPr>
              <w:t>质量优先法</w:t>
            </w:r>
          </w:p>
        </w:tc>
      </w:tr>
      <w:tr w14:paraId="2B469E1C">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000700BC">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cs="宋体"/>
                <w:bCs/>
                <w:color w:val="auto"/>
                <w:kern w:val="15"/>
                <w:sz w:val="24"/>
                <w:szCs w:val="24"/>
                <w:highlight w:val="none"/>
                <w:lang w:val="en-US" w:eastAsia="zh-CN"/>
              </w:rPr>
              <w:t>30</w:t>
            </w:r>
          </w:p>
        </w:tc>
        <w:tc>
          <w:tcPr>
            <w:tcW w:w="2085" w:type="dxa"/>
            <w:tcBorders>
              <w:top w:val="single" w:color="auto" w:sz="4" w:space="0"/>
              <w:left w:val="single" w:color="auto" w:sz="4" w:space="0"/>
              <w:bottom w:val="single" w:color="auto" w:sz="4" w:space="0"/>
              <w:right w:val="single" w:color="auto" w:sz="4" w:space="0"/>
            </w:tcBorders>
            <w:vAlign w:val="center"/>
          </w:tcPr>
          <w:p w14:paraId="446068A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rightChars="0"/>
              <w:jc w:val="center"/>
              <w:textAlignment w:val="auto"/>
              <w:outlineLvl w:val="9"/>
              <w:rPr>
                <w:rFonts w:hint="eastAsia" w:ascii="宋体" w:hAnsi="宋体" w:eastAsia="宋体" w:cs="宋体"/>
                <w:bCs/>
                <w:color w:val="auto"/>
                <w:kern w:val="15"/>
                <w:sz w:val="24"/>
                <w:szCs w:val="24"/>
                <w:highlight w:val="none"/>
              </w:rPr>
            </w:pPr>
            <w:r>
              <w:rPr>
                <w:rFonts w:hint="eastAsia" w:ascii="宋体" w:hAnsi="宋体" w:eastAsia="宋体" w:cs="宋体"/>
                <w:i w:val="0"/>
                <w:iCs w:val="0"/>
                <w:color w:val="auto"/>
                <w:sz w:val="24"/>
                <w:szCs w:val="24"/>
                <w:highlight w:val="none"/>
                <w:lang w:val="en-US" w:eastAsia="zh-CN"/>
              </w:rPr>
              <w:t>确定第二阶段成交方式</w:t>
            </w:r>
          </w:p>
        </w:tc>
        <w:tc>
          <w:tcPr>
            <w:tcW w:w="6699" w:type="dxa"/>
            <w:tcBorders>
              <w:top w:val="single" w:color="auto" w:sz="4" w:space="0"/>
              <w:left w:val="single" w:color="auto" w:sz="4" w:space="0"/>
              <w:bottom w:val="single" w:color="auto" w:sz="4" w:space="0"/>
              <w:right w:val="single" w:color="auto" w:sz="4" w:space="0"/>
            </w:tcBorders>
            <w:vAlign w:val="center"/>
          </w:tcPr>
          <w:p w14:paraId="2B9DD9A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right="0" w:rightChars="0"/>
              <w:jc w:val="left"/>
              <w:textAlignment w:val="auto"/>
              <w:outlineLvl w:val="9"/>
              <w:rPr>
                <w:rFonts w:hint="eastAsia" w:ascii="宋体" w:hAnsi="宋体" w:eastAsia="宋体" w:cs="宋体"/>
                <w:bCs/>
                <w:color w:val="auto"/>
                <w:kern w:val="15"/>
                <w:sz w:val="24"/>
                <w:szCs w:val="24"/>
                <w:highlight w:val="none"/>
              </w:rPr>
            </w:pPr>
            <w:r>
              <w:rPr>
                <w:rFonts w:hint="eastAsia" w:ascii="宋体" w:hAnsi="宋体" w:cs="宋体"/>
                <w:i w:val="0"/>
                <w:iCs w:val="0"/>
                <w:color w:val="auto"/>
                <w:sz w:val="24"/>
                <w:szCs w:val="24"/>
                <w:highlight w:val="none"/>
                <w:lang w:val="en-US" w:eastAsia="zh-CN"/>
              </w:rPr>
              <w:t>由征集人</w:t>
            </w:r>
            <w:r>
              <w:rPr>
                <w:rFonts w:hint="eastAsia" w:ascii="宋体" w:hAnsi="宋体" w:eastAsia="宋体" w:cs="宋体"/>
                <w:i w:val="0"/>
                <w:iCs w:val="0"/>
                <w:color w:val="auto"/>
                <w:sz w:val="24"/>
                <w:szCs w:val="24"/>
                <w:highlight w:val="none"/>
                <w:lang w:val="en-US" w:eastAsia="zh-CN"/>
              </w:rPr>
              <w:t>直接选定</w:t>
            </w:r>
          </w:p>
        </w:tc>
      </w:tr>
      <w:tr w14:paraId="728B84AC">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41F5899B">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cs="宋体"/>
                <w:bCs/>
                <w:color w:val="auto"/>
                <w:kern w:val="15"/>
                <w:sz w:val="24"/>
                <w:szCs w:val="24"/>
                <w:highlight w:val="none"/>
                <w:lang w:val="en-US" w:eastAsia="zh-CN"/>
              </w:rPr>
              <w:t>31</w:t>
            </w:r>
          </w:p>
        </w:tc>
        <w:tc>
          <w:tcPr>
            <w:tcW w:w="2085" w:type="dxa"/>
            <w:tcBorders>
              <w:top w:val="single" w:color="auto" w:sz="4" w:space="0"/>
              <w:left w:val="single" w:color="auto" w:sz="4" w:space="0"/>
              <w:bottom w:val="single" w:color="auto" w:sz="4" w:space="0"/>
              <w:right w:val="single" w:color="auto" w:sz="4" w:space="0"/>
            </w:tcBorders>
            <w:vAlign w:val="center"/>
          </w:tcPr>
          <w:p w14:paraId="285B6FA5">
            <w:pPr>
              <w:autoSpaceDE/>
              <w:autoSpaceDN/>
              <w:adjustRightInd w:val="0"/>
              <w:snapToGrid w:val="0"/>
              <w:spacing w:line="288" w:lineRule="auto"/>
              <w:jc w:val="center"/>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评标委员会的组建</w:t>
            </w:r>
          </w:p>
        </w:tc>
        <w:tc>
          <w:tcPr>
            <w:tcW w:w="6699" w:type="dxa"/>
            <w:tcBorders>
              <w:top w:val="single" w:color="auto" w:sz="4" w:space="0"/>
              <w:left w:val="single" w:color="auto" w:sz="4" w:space="0"/>
              <w:bottom w:val="single" w:color="auto" w:sz="4" w:space="0"/>
              <w:right w:val="single" w:color="auto" w:sz="4" w:space="0"/>
            </w:tcBorders>
            <w:vAlign w:val="center"/>
          </w:tcPr>
          <w:p w14:paraId="3AA6A5CD">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评标委员会构成</w:t>
            </w:r>
            <w:r>
              <w:rPr>
                <w:rFonts w:hint="eastAsia" w:ascii="宋体" w:hAnsi="宋体" w:eastAsia="宋体" w:cs="宋体"/>
                <w:bCs/>
                <w:color w:val="auto"/>
                <w:kern w:val="15"/>
                <w:sz w:val="24"/>
                <w:szCs w:val="24"/>
                <w:highlight w:val="none"/>
                <w:lang w:val="en-US" w:eastAsia="zh-CN"/>
              </w:rPr>
              <w:t>:</w:t>
            </w:r>
            <w:r>
              <w:rPr>
                <w:rFonts w:hint="eastAsia" w:ascii="宋体" w:hAnsi="宋体" w:eastAsia="宋体" w:cs="宋体"/>
                <w:bCs/>
                <w:color w:val="auto"/>
                <w:kern w:val="15"/>
                <w:sz w:val="24"/>
                <w:szCs w:val="24"/>
                <w:highlight w:val="none"/>
                <w:u w:val="single"/>
                <w:lang w:val="en-US" w:eastAsia="zh-CN"/>
              </w:rPr>
              <w:t>相关技术和经济方面的社会</w:t>
            </w:r>
            <w:r>
              <w:rPr>
                <w:rFonts w:hint="eastAsia" w:ascii="宋体" w:hAnsi="宋体" w:cs="宋体"/>
                <w:bCs/>
                <w:color w:val="auto"/>
                <w:kern w:val="15"/>
                <w:sz w:val="24"/>
                <w:szCs w:val="24"/>
                <w:highlight w:val="none"/>
                <w:u w:val="single"/>
                <w:lang w:val="en-US" w:eastAsia="zh-CN"/>
              </w:rPr>
              <w:t>专家5</w:t>
            </w:r>
            <w:r>
              <w:rPr>
                <w:rFonts w:hint="eastAsia" w:ascii="宋体" w:hAnsi="宋体" w:eastAsia="宋体" w:cs="宋体"/>
                <w:bCs/>
                <w:color w:val="auto"/>
                <w:kern w:val="15"/>
                <w:sz w:val="24"/>
                <w:szCs w:val="24"/>
                <w:highlight w:val="none"/>
                <w:u w:val="single"/>
              </w:rPr>
              <w:t>人</w:t>
            </w:r>
            <w:r>
              <w:rPr>
                <w:rFonts w:hint="eastAsia" w:ascii="宋体" w:hAnsi="宋体" w:eastAsia="宋体" w:cs="宋体"/>
                <w:bCs/>
                <w:color w:val="auto"/>
                <w:kern w:val="15"/>
                <w:sz w:val="24"/>
                <w:szCs w:val="24"/>
                <w:highlight w:val="none"/>
              </w:rPr>
              <w:t>，评标专家确定方式：</w:t>
            </w:r>
            <w:r>
              <w:rPr>
                <w:rFonts w:hint="eastAsia" w:ascii="宋体" w:hAnsi="宋体" w:eastAsia="宋体" w:cs="宋体"/>
                <w:bCs/>
                <w:color w:val="auto"/>
                <w:kern w:val="15"/>
                <w:sz w:val="24"/>
                <w:szCs w:val="24"/>
                <w:highlight w:val="none"/>
                <w:lang w:val="en-US" w:eastAsia="zh-CN"/>
              </w:rPr>
              <w:t>征集</w:t>
            </w:r>
            <w:r>
              <w:rPr>
                <w:rFonts w:hint="eastAsia" w:ascii="宋体" w:hAnsi="宋体" w:eastAsia="宋体" w:cs="宋体"/>
                <w:bCs/>
                <w:color w:val="auto"/>
                <w:kern w:val="15"/>
                <w:sz w:val="24"/>
                <w:szCs w:val="24"/>
                <w:highlight w:val="none"/>
              </w:rPr>
              <w:t>人或者</w:t>
            </w:r>
            <w:r>
              <w:rPr>
                <w:rFonts w:hint="eastAsia" w:ascii="宋体" w:hAnsi="宋体" w:cs="宋体"/>
                <w:bCs/>
                <w:color w:val="auto"/>
                <w:kern w:val="15"/>
                <w:sz w:val="24"/>
                <w:szCs w:val="24"/>
                <w:highlight w:val="none"/>
                <w:lang w:val="en-US" w:eastAsia="zh-CN"/>
              </w:rPr>
              <w:t>征集代理机构</w:t>
            </w:r>
            <w:r>
              <w:rPr>
                <w:rFonts w:hint="eastAsia" w:ascii="宋体" w:hAnsi="宋体" w:eastAsia="宋体" w:cs="宋体"/>
                <w:bCs/>
                <w:color w:val="auto"/>
                <w:kern w:val="15"/>
                <w:sz w:val="24"/>
                <w:szCs w:val="24"/>
                <w:highlight w:val="none"/>
              </w:rPr>
              <w:t>应当从专家库中随机抽取评审专家。</w:t>
            </w:r>
          </w:p>
        </w:tc>
      </w:tr>
      <w:tr w14:paraId="6C7314A9">
        <w:tblPrEx>
          <w:tblCellMar>
            <w:top w:w="0" w:type="dxa"/>
            <w:left w:w="108" w:type="dxa"/>
            <w:bottom w:w="0" w:type="dxa"/>
            <w:right w:w="108" w:type="dxa"/>
          </w:tblCellMar>
        </w:tblPrEx>
        <w:trPr>
          <w:trHeight w:val="535"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7153D013">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cs="宋体"/>
                <w:bCs/>
                <w:color w:val="auto"/>
                <w:kern w:val="15"/>
                <w:sz w:val="24"/>
                <w:szCs w:val="24"/>
                <w:highlight w:val="none"/>
                <w:lang w:val="en-US" w:eastAsia="zh-CN"/>
              </w:rPr>
              <w:t>32</w:t>
            </w:r>
          </w:p>
        </w:tc>
        <w:tc>
          <w:tcPr>
            <w:tcW w:w="2085" w:type="dxa"/>
            <w:tcBorders>
              <w:top w:val="single" w:color="auto" w:sz="4" w:space="0"/>
              <w:left w:val="single" w:color="auto" w:sz="4" w:space="0"/>
              <w:bottom w:val="single" w:color="auto" w:sz="4" w:space="0"/>
              <w:right w:val="single" w:color="auto" w:sz="4" w:space="0"/>
            </w:tcBorders>
            <w:vAlign w:val="center"/>
          </w:tcPr>
          <w:p w14:paraId="66C1A755">
            <w:pPr>
              <w:autoSpaceDE/>
              <w:autoSpaceDN/>
              <w:adjustRightInd w:val="0"/>
              <w:snapToGrid w:val="0"/>
              <w:spacing w:line="288" w:lineRule="auto"/>
              <w:jc w:val="center"/>
              <w:outlineLvl w:val="9"/>
              <w:rPr>
                <w:rFonts w:hint="eastAsia" w:ascii="宋体" w:hAnsi="宋体" w:eastAsia="宋体" w:cs="宋体"/>
                <w:bCs/>
                <w:color w:val="auto"/>
                <w:kern w:val="15"/>
                <w:sz w:val="24"/>
                <w:szCs w:val="24"/>
                <w:highlight w:val="yellow"/>
              </w:rPr>
            </w:pPr>
            <w:r>
              <w:rPr>
                <w:rFonts w:hint="eastAsia" w:ascii="宋体" w:hAnsi="宋体" w:eastAsia="宋体" w:cs="宋体"/>
                <w:bCs/>
                <w:color w:val="auto"/>
                <w:kern w:val="15"/>
                <w:sz w:val="24"/>
                <w:szCs w:val="24"/>
                <w:highlight w:val="none"/>
              </w:rPr>
              <w:t>付款方式</w:t>
            </w:r>
          </w:p>
        </w:tc>
        <w:tc>
          <w:tcPr>
            <w:tcW w:w="6699" w:type="dxa"/>
            <w:tcBorders>
              <w:top w:val="single" w:color="auto" w:sz="4" w:space="0"/>
              <w:left w:val="single" w:color="auto" w:sz="4" w:space="0"/>
              <w:bottom w:val="single" w:color="auto" w:sz="4" w:space="0"/>
              <w:right w:val="single" w:color="auto" w:sz="4" w:space="0"/>
            </w:tcBorders>
            <w:vAlign w:val="center"/>
          </w:tcPr>
          <w:p w14:paraId="338DFEE5">
            <w:pPr>
              <w:autoSpaceDE/>
              <w:autoSpaceDN/>
              <w:adjustRightInd w:val="0"/>
              <w:snapToGrid w:val="0"/>
              <w:spacing w:line="288" w:lineRule="auto"/>
              <w:jc w:val="both"/>
              <w:outlineLvl w:val="9"/>
              <w:rPr>
                <w:rFonts w:hint="default" w:ascii="宋体" w:hAnsi="宋体" w:eastAsia="宋体" w:cs="宋体"/>
                <w:bCs/>
                <w:color w:val="auto"/>
                <w:kern w:val="15"/>
                <w:sz w:val="24"/>
                <w:szCs w:val="24"/>
                <w:highlight w:val="none"/>
                <w:lang w:val="en-US" w:eastAsia="zh-CN"/>
              </w:rPr>
            </w:pPr>
            <w:r>
              <w:rPr>
                <w:rFonts w:hint="eastAsia" w:ascii="宋体" w:hAnsi="宋体" w:eastAsia="宋体" w:cs="宋体"/>
                <w:bCs/>
                <w:color w:val="auto"/>
                <w:kern w:val="15"/>
                <w:sz w:val="24"/>
                <w:szCs w:val="24"/>
                <w:highlight w:val="none"/>
                <w:lang w:val="en-US" w:eastAsia="zh-CN"/>
              </w:rPr>
              <w:t>供货商每月月底根据供应食品原料总额提供正规发票结算，次月支付，以实际发生额结算。如不能按时结算支付，依据供需双方协商后进行结算支付。</w:t>
            </w:r>
          </w:p>
        </w:tc>
      </w:tr>
      <w:tr w14:paraId="057F478C">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0FCA470C">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cs="宋体"/>
                <w:bCs/>
                <w:color w:val="auto"/>
                <w:kern w:val="15"/>
                <w:sz w:val="24"/>
                <w:szCs w:val="24"/>
                <w:highlight w:val="none"/>
                <w:lang w:val="en-US" w:eastAsia="zh-CN"/>
              </w:rPr>
              <w:t>33</w:t>
            </w:r>
          </w:p>
        </w:tc>
        <w:tc>
          <w:tcPr>
            <w:tcW w:w="2085" w:type="dxa"/>
            <w:tcBorders>
              <w:top w:val="single" w:color="auto" w:sz="4" w:space="0"/>
              <w:left w:val="single" w:color="auto" w:sz="4" w:space="0"/>
              <w:bottom w:val="single" w:color="auto" w:sz="4" w:space="0"/>
              <w:right w:val="single" w:color="auto" w:sz="4" w:space="0"/>
            </w:tcBorders>
            <w:vAlign w:val="center"/>
          </w:tcPr>
          <w:p w14:paraId="498568D7">
            <w:pPr>
              <w:autoSpaceDE/>
              <w:autoSpaceDN/>
              <w:adjustRightInd w:val="0"/>
              <w:snapToGrid w:val="0"/>
              <w:spacing w:line="288" w:lineRule="auto"/>
              <w:jc w:val="center"/>
              <w:outlineLvl w:val="9"/>
              <w:rPr>
                <w:rFonts w:hint="eastAsia" w:ascii="宋体" w:hAnsi="宋体" w:eastAsia="宋体" w:cs="宋体"/>
                <w:bCs/>
                <w:color w:val="auto"/>
                <w:kern w:val="15"/>
                <w:sz w:val="24"/>
                <w:szCs w:val="24"/>
                <w:highlight w:val="yellow"/>
              </w:rPr>
            </w:pPr>
            <w:r>
              <w:rPr>
                <w:rFonts w:hint="eastAsia" w:ascii="宋体" w:hAnsi="宋体" w:eastAsia="宋体" w:cs="宋体"/>
                <w:bCs/>
                <w:color w:val="auto"/>
                <w:kern w:val="15"/>
                <w:sz w:val="24"/>
                <w:szCs w:val="24"/>
                <w:highlight w:val="none"/>
              </w:rPr>
              <w:t>签订合同</w:t>
            </w:r>
          </w:p>
        </w:tc>
        <w:tc>
          <w:tcPr>
            <w:tcW w:w="6699" w:type="dxa"/>
            <w:tcBorders>
              <w:top w:val="single" w:color="auto" w:sz="4" w:space="0"/>
              <w:left w:val="single" w:color="auto" w:sz="4" w:space="0"/>
              <w:bottom w:val="single" w:color="auto" w:sz="4" w:space="0"/>
              <w:right w:val="single" w:color="auto" w:sz="4" w:space="0"/>
            </w:tcBorders>
            <w:vAlign w:val="center"/>
          </w:tcPr>
          <w:p w14:paraId="5EB6C66C">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 xml:space="preserve">中标人应在领取中标通知书后 </w:t>
            </w:r>
            <w:r>
              <w:rPr>
                <w:rFonts w:hint="eastAsia" w:ascii="宋体" w:hAnsi="宋体" w:eastAsia="宋体" w:cs="宋体"/>
                <w:bCs/>
                <w:color w:val="auto"/>
                <w:kern w:val="15"/>
                <w:sz w:val="24"/>
                <w:szCs w:val="24"/>
                <w:highlight w:val="none"/>
                <w:u w:val="single"/>
              </w:rPr>
              <w:t xml:space="preserve"> 30  </w:t>
            </w:r>
            <w:r>
              <w:rPr>
                <w:rFonts w:hint="eastAsia" w:ascii="宋体" w:hAnsi="宋体" w:eastAsia="宋体" w:cs="宋体"/>
                <w:bCs/>
                <w:color w:val="auto"/>
                <w:kern w:val="15"/>
                <w:sz w:val="24"/>
                <w:szCs w:val="24"/>
                <w:highlight w:val="none"/>
              </w:rPr>
              <w:t>天内签订采购合同。</w:t>
            </w:r>
          </w:p>
        </w:tc>
      </w:tr>
      <w:tr w14:paraId="0754CF45">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6E364674">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cs="宋体"/>
                <w:bCs/>
                <w:color w:val="auto"/>
                <w:kern w:val="15"/>
                <w:sz w:val="24"/>
                <w:szCs w:val="24"/>
                <w:highlight w:val="none"/>
                <w:lang w:val="en-US" w:eastAsia="zh-CN"/>
              </w:rPr>
              <w:t>34</w:t>
            </w:r>
          </w:p>
        </w:tc>
        <w:tc>
          <w:tcPr>
            <w:tcW w:w="2085" w:type="dxa"/>
            <w:tcBorders>
              <w:top w:val="single" w:color="auto" w:sz="4" w:space="0"/>
              <w:left w:val="single" w:color="auto" w:sz="4" w:space="0"/>
              <w:bottom w:val="single" w:color="auto" w:sz="4" w:space="0"/>
              <w:right w:val="single" w:color="auto" w:sz="4" w:space="0"/>
            </w:tcBorders>
            <w:vAlign w:val="center"/>
          </w:tcPr>
          <w:p w14:paraId="7E4626A7">
            <w:pPr>
              <w:autoSpaceDE/>
              <w:autoSpaceDN/>
              <w:adjustRightInd w:val="0"/>
              <w:snapToGrid w:val="0"/>
              <w:spacing w:line="288" w:lineRule="auto"/>
              <w:jc w:val="center"/>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合同存档</w:t>
            </w:r>
          </w:p>
        </w:tc>
        <w:tc>
          <w:tcPr>
            <w:tcW w:w="6699" w:type="dxa"/>
            <w:tcBorders>
              <w:top w:val="single" w:color="auto" w:sz="4" w:space="0"/>
              <w:left w:val="single" w:color="auto" w:sz="4" w:space="0"/>
              <w:bottom w:val="single" w:color="auto" w:sz="4" w:space="0"/>
              <w:right w:val="single" w:color="auto" w:sz="4" w:space="0"/>
            </w:tcBorders>
            <w:vAlign w:val="center"/>
          </w:tcPr>
          <w:p w14:paraId="7A947ED2">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中标单位与</w:t>
            </w:r>
            <w:r>
              <w:rPr>
                <w:rFonts w:hint="eastAsia" w:ascii="宋体" w:hAnsi="宋体" w:eastAsia="宋体" w:cs="宋体"/>
                <w:bCs/>
                <w:color w:val="auto"/>
                <w:kern w:val="15"/>
                <w:sz w:val="24"/>
                <w:szCs w:val="24"/>
                <w:highlight w:val="none"/>
                <w:lang w:eastAsia="zh-CN"/>
              </w:rPr>
              <w:t>征集人</w:t>
            </w:r>
            <w:r>
              <w:rPr>
                <w:rFonts w:hint="eastAsia" w:ascii="宋体" w:hAnsi="宋体" w:eastAsia="宋体" w:cs="宋体"/>
                <w:bCs/>
                <w:color w:val="auto"/>
                <w:kern w:val="15"/>
                <w:sz w:val="24"/>
                <w:szCs w:val="24"/>
                <w:highlight w:val="none"/>
              </w:rPr>
              <w:t>签订合同后</w:t>
            </w:r>
            <w:r>
              <w:rPr>
                <w:rFonts w:hint="eastAsia" w:ascii="宋体" w:hAnsi="宋体" w:eastAsia="宋体" w:cs="宋体"/>
                <w:bCs/>
                <w:color w:val="auto"/>
                <w:kern w:val="15"/>
                <w:sz w:val="24"/>
                <w:szCs w:val="24"/>
                <w:highlight w:val="none"/>
                <w:u w:val="single"/>
              </w:rPr>
              <w:t xml:space="preserve"> 5 </w:t>
            </w:r>
            <w:r>
              <w:rPr>
                <w:rFonts w:hint="eastAsia" w:ascii="宋体" w:hAnsi="宋体" w:eastAsia="宋体" w:cs="宋体"/>
                <w:bCs/>
                <w:color w:val="auto"/>
                <w:kern w:val="15"/>
                <w:sz w:val="24"/>
                <w:szCs w:val="24"/>
                <w:highlight w:val="none"/>
              </w:rPr>
              <w:t>个工作日内将采购合同原件送至</w:t>
            </w:r>
            <w:r>
              <w:rPr>
                <w:rFonts w:hint="eastAsia" w:ascii="宋体" w:hAnsi="宋体" w:cs="宋体"/>
                <w:bCs/>
                <w:color w:val="auto"/>
                <w:kern w:val="15"/>
                <w:sz w:val="24"/>
                <w:szCs w:val="24"/>
                <w:highlight w:val="none"/>
                <w:lang w:eastAsia="zh-CN"/>
              </w:rPr>
              <w:t>征集</w:t>
            </w:r>
            <w:r>
              <w:rPr>
                <w:rFonts w:hint="eastAsia" w:ascii="宋体" w:hAnsi="宋体" w:eastAsia="宋体" w:cs="宋体"/>
                <w:bCs/>
                <w:color w:val="auto"/>
                <w:kern w:val="15"/>
                <w:sz w:val="24"/>
                <w:szCs w:val="24"/>
                <w:highlight w:val="none"/>
              </w:rPr>
              <w:t>代理机构存档。</w:t>
            </w:r>
          </w:p>
        </w:tc>
      </w:tr>
      <w:tr w14:paraId="37F6B798">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6C5B7F7C">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cs="宋体"/>
                <w:bCs/>
                <w:color w:val="auto"/>
                <w:kern w:val="15"/>
                <w:sz w:val="24"/>
                <w:szCs w:val="24"/>
                <w:highlight w:val="none"/>
                <w:lang w:val="en-US" w:eastAsia="zh-CN"/>
              </w:rPr>
              <w:t>35</w:t>
            </w:r>
          </w:p>
        </w:tc>
        <w:tc>
          <w:tcPr>
            <w:tcW w:w="2085" w:type="dxa"/>
            <w:tcBorders>
              <w:top w:val="single" w:color="auto" w:sz="4" w:space="0"/>
              <w:left w:val="single" w:color="auto" w:sz="4" w:space="0"/>
              <w:bottom w:val="single" w:color="auto" w:sz="4" w:space="0"/>
              <w:right w:val="single" w:color="auto" w:sz="4" w:space="0"/>
            </w:tcBorders>
            <w:vAlign w:val="center"/>
          </w:tcPr>
          <w:p w14:paraId="258548DB">
            <w:pPr>
              <w:autoSpaceDE/>
              <w:autoSpaceDN/>
              <w:adjustRightInd w:val="0"/>
              <w:snapToGrid w:val="0"/>
              <w:spacing w:line="288" w:lineRule="auto"/>
              <w:jc w:val="center"/>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代理服务费</w:t>
            </w:r>
          </w:p>
        </w:tc>
        <w:tc>
          <w:tcPr>
            <w:tcW w:w="6699" w:type="dxa"/>
            <w:tcBorders>
              <w:top w:val="single" w:color="auto" w:sz="4" w:space="0"/>
              <w:left w:val="single" w:color="auto" w:sz="4" w:space="0"/>
              <w:bottom w:val="single" w:color="auto" w:sz="4" w:space="0"/>
              <w:right w:val="single" w:color="auto" w:sz="4" w:space="0"/>
            </w:tcBorders>
            <w:vAlign w:val="center"/>
          </w:tcPr>
          <w:p w14:paraId="46E73269">
            <w:pPr>
              <w:autoSpaceDE/>
              <w:autoSpaceDN/>
              <w:adjustRightInd w:val="0"/>
              <w:snapToGrid w:val="0"/>
              <w:spacing w:line="288" w:lineRule="auto"/>
              <w:jc w:val="both"/>
              <w:outlineLvl w:val="9"/>
              <w:rPr>
                <w:rFonts w:hint="eastAsia" w:ascii="宋体" w:hAnsi="宋体" w:eastAsia="宋体" w:cs="宋体"/>
                <w:bCs/>
                <w:color w:val="000000" w:themeColor="text1"/>
                <w:kern w:val="15"/>
                <w:sz w:val="24"/>
                <w:szCs w:val="24"/>
                <w:highlight w:val="none"/>
                <w:lang w:eastAsia="zh-CN"/>
                <w14:textFill>
                  <w14:solidFill>
                    <w14:schemeClr w14:val="tx1"/>
                  </w14:solidFill>
                </w14:textFill>
              </w:rPr>
            </w:pPr>
            <w:r>
              <w:rPr>
                <w:rFonts w:hint="eastAsia" w:ascii="宋体" w:hAnsi="宋体" w:eastAsia="宋体" w:cs="宋体"/>
                <w:bCs/>
                <w:color w:val="000000" w:themeColor="text1"/>
                <w:kern w:val="15"/>
                <w:sz w:val="24"/>
                <w:szCs w:val="24"/>
                <w:highlight w:val="none"/>
                <w14:textFill>
                  <w14:solidFill>
                    <w14:schemeClr w14:val="tx1"/>
                  </w14:solidFill>
                </w14:textFill>
              </w:rPr>
              <w:t>按照国家发展改革委关于进一步放开建设项目专业服务价格的通知（发改价格[2015]299号）文件执行，由招标代理机构向中标人收取</w:t>
            </w:r>
            <w:r>
              <w:rPr>
                <w:rFonts w:hint="eastAsia" w:ascii="宋体" w:hAnsi="宋体" w:cs="宋体"/>
                <w:bCs/>
                <w:color w:val="000000" w:themeColor="text1"/>
                <w:kern w:val="15"/>
                <w:sz w:val="24"/>
                <w:szCs w:val="24"/>
                <w:highlight w:val="none"/>
                <w:lang w:val="en-US" w:eastAsia="zh-CN"/>
                <w14:textFill>
                  <w14:solidFill>
                    <w14:schemeClr w14:val="tx1"/>
                  </w14:solidFill>
                </w14:textFill>
              </w:rPr>
              <w:t>项目预算</w:t>
            </w:r>
            <w:r>
              <w:rPr>
                <w:rFonts w:hint="eastAsia" w:ascii="宋体" w:hAnsi="宋体" w:cs="宋体"/>
                <w:bCs/>
                <w:color w:val="000000" w:themeColor="text1"/>
                <w:kern w:val="15"/>
                <w:sz w:val="24"/>
                <w:szCs w:val="24"/>
                <w:highlight w:val="none"/>
                <w:u w:val="none"/>
                <w:lang w:val="en-US" w:eastAsia="zh-CN"/>
                <w14:textFill>
                  <w14:solidFill>
                    <w14:schemeClr w14:val="tx1"/>
                  </w14:solidFill>
                </w14:textFill>
              </w:rPr>
              <w:t>2%</w:t>
            </w:r>
            <w:r>
              <w:rPr>
                <w:rFonts w:hint="eastAsia" w:ascii="宋体" w:hAnsi="宋体" w:eastAsia="宋体" w:cs="宋体"/>
                <w:bCs/>
                <w:color w:val="000000" w:themeColor="text1"/>
                <w:kern w:val="15"/>
                <w:sz w:val="24"/>
                <w:szCs w:val="24"/>
                <w:highlight w:val="none"/>
                <w:lang w:val="en-US" w:eastAsia="zh-CN"/>
                <w14:textFill>
                  <w14:solidFill>
                    <w14:schemeClr w14:val="tx1"/>
                  </w14:solidFill>
                </w14:textFill>
              </w:rPr>
              <w:t>的招标代理服务费</w:t>
            </w:r>
            <w:r>
              <w:rPr>
                <w:rFonts w:hint="eastAsia" w:ascii="宋体" w:hAnsi="宋体" w:eastAsia="宋体" w:cs="宋体"/>
                <w:bCs/>
                <w:color w:val="000000" w:themeColor="text1"/>
                <w:kern w:val="15"/>
                <w:sz w:val="24"/>
                <w:szCs w:val="24"/>
                <w:highlight w:val="none"/>
                <w:lang w:eastAsia="zh-CN"/>
                <w14:textFill>
                  <w14:solidFill>
                    <w14:schemeClr w14:val="tx1"/>
                  </w14:solidFill>
                </w14:textFill>
              </w:rPr>
              <w:t>。</w:t>
            </w:r>
          </w:p>
          <w:p w14:paraId="4A17BE58">
            <w:pPr>
              <w:keepNext w:val="0"/>
              <w:keepLines w:val="0"/>
              <w:pageBreakBefore w:val="0"/>
              <w:widowControl w:val="0"/>
              <w:kinsoku/>
              <w:wordWrap/>
              <w:overflowPunct/>
              <w:topLinePunct w:val="0"/>
              <w:autoSpaceDE/>
              <w:autoSpaceDN/>
              <w:bidi w:val="0"/>
              <w:adjustRightInd/>
              <w:snapToGrid/>
              <w:spacing w:after="120" w:afterLines="0" w:line="240" w:lineRule="auto"/>
              <w:ind w:left="0" w:leftChars="0" w:firstLine="0" w:firstLineChars="0"/>
              <w:jc w:val="both"/>
              <w:textAlignment w:val="auto"/>
              <w:outlineLvl w:val="9"/>
              <w:rPr>
                <w:rFonts w:hint="eastAsia" w:ascii="宋体" w:hAnsi="宋体" w:eastAsia="宋体" w:cs="宋体"/>
                <w:bCs/>
                <w:color w:val="000000" w:themeColor="text1"/>
                <w:kern w:val="15"/>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kern w:val="15"/>
                <w:sz w:val="24"/>
                <w:szCs w:val="24"/>
                <w:highlight w:val="none"/>
                <w:lang w:val="en-US" w:eastAsia="zh-CN" w:bidi="ar-SA"/>
                <w14:textFill>
                  <w14:solidFill>
                    <w14:schemeClr w14:val="tx1"/>
                  </w14:solidFill>
                </w14:textFill>
              </w:rPr>
              <w:t>服务费请以现金缴交或汇入以下账号（银行转账仅支持公对公转账）：</w:t>
            </w:r>
          </w:p>
          <w:p w14:paraId="1B566AEA">
            <w:pPr>
              <w:widowControl w:val="0"/>
              <w:spacing w:after="120" w:afterLines="0" w:line="240" w:lineRule="auto"/>
              <w:ind w:left="0" w:leftChars="0" w:firstLine="0" w:firstLineChars="0"/>
              <w:jc w:val="both"/>
              <w:outlineLvl w:val="9"/>
              <w:rPr>
                <w:rFonts w:hint="default" w:ascii="宋体" w:hAnsi="宋体" w:eastAsia="宋体" w:cs="宋体"/>
                <w:bCs/>
                <w:color w:val="000000" w:themeColor="text1"/>
                <w:kern w:val="15"/>
                <w:sz w:val="24"/>
                <w:szCs w:val="24"/>
                <w:highlight w:val="none"/>
                <w:lang w:val="en-US" w:eastAsia="zh-CN" w:bidi="ar-SA"/>
                <w14:textFill>
                  <w14:solidFill>
                    <w14:schemeClr w14:val="tx1"/>
                  </w14:solidFill>
                </w14:textFill>
              </w:rPr>
            </w:pPr>
            <w:r>
              <w:rPr>
                <w:rFonts w:hint="default" w:ascii="宋体" w:hAnsi="宋体" w:eastAsia="宋体" w:cs="宋体"/>
                <w:bCs/>
                <w:color w:val="000000" w:themeColor="text1"/>
                <w:kern w:val="15"/>
                <w:sz w:val="24"/>
                <w:szCs w:val="24"/>
                <w:highlight w:val="none"/>
                <w:lang w:val="en-US" w:eastAsia="zh-CN" w:bidi="ar-SA"/>
                <w14:textFill>
                  <w14:solidFill>
                    <w14:schemeClr w14:val="tx1"/>
                  </w14:solidFill>
                </w14:textFill>
              </w:rPr>
              <w:t>开户行:吉林省公主岭农村商业银行股份有限公司范家屯支行</w:t>
            </w:r>
          </w:p>
          <w:p w14:paraId="21FDDC1B">
            <w:pPr>
              <w:widowControl w:val="0"/>
              <w:spacing w:after="120" w:afterLines="0" w:line="240" w:lineRule="auto"/>
              <w:ind w:left="0" w:leftChars="0" w:firstLine="0" w:firstLineChars="0"/>
              <w:jc w:val="both"/>
              <w:outlineLvl w:val="9"/>
              <w:rPr>
                <w:rFonts w:hint="default" w:ascii="宋体" w:hAnsi="宋体" w:eastAsia="宋体" w:cs="宋体"/>
                <w:bCs/>
                <w:color w:val="000000" w:themeColor="text1"/>
                <w:kern w:val="15"/>
                <w:sz w:val="24"/>
                <w:szCs w:val="24"/>
                <w:highlight w:val="none"/>
                <w:lang w:val="en-US" w:eastAsia="zh-CN" w:bidi="ar-SA"/>
                <w14:textFill>
                  <w14:solidFill>
                    <w14:schemeClr w14:val="tx1"/>
                  </w14:solidFill>
                </w14:textFill>
              </w:rPr>
            </w:pPr>
            <w:r>
              <w:rPr>
                <w:rFonts w:hint="default" w:ascii="宋体" w:hAnsi="宋体" w:eastAsia="宋体" w:cs="宋体"/>
                <w:bCs/>
                <w:color w:val="000000" w:themeColor="text1"/>
                <w:kern w:val="15"/>
                <w:sz w:val="24"/>
                <w:szCs w:val="24"/>
                <w:highlight w:val="none"/>
                <w:lang w:val="en-US" w:eastAsia="zh-CN" w:bidi="ar-SA"/>
                <w14:textFill>
                  <w14:solidFill>
                    <w14:schemeClr w14:val="tx1"/>
                  </w14:solidFill>
                </w14:textFill>
              </w:rPr>
              <w:t>账户名称:吉林省盛翔项目管理有限公司</w:t>
            </w:r>
          </w:p>
          <w:p w14:paraId="09870049">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lang w:val="en-US" w:eastAsia="zh-CN"/>
              </w:rPr>
            </w:pPr>
            <w:r>
              <w:rPr>
                <w:rFonts w:hint="default" w:ascii="宋体" w:hAnsi="宋体" w:eastAsia="宋体" w:cs="宋体"/>
                <w:bCs/>
                <w:color w:val="000000" w:themeColor="text1"/>
                <w:kern w:val="15"/>
                <w:sz w:val="24"/>
                <w:szCs w:val="24"/>
                <w:highlight w:val="none"/>
                <w:lang w:val="en-US" w:eastAsia="zh-CN" w:bidi="ar-SA"/>
                <w14:textFill>
                  <w14:solidFill>
                    <w14:schemeClr w14:val="tx1"/>
                  </w14:solidFill>
                </w14:textFill>
              </w:rPr>
              <w:t>账号:0730212011015200006499</w:t>
            </w:r>
          </w:p>
        </w:tc>
      </w:tr>
      <w:tr w14:paraId="430F613E">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4906BEBB">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cs="宋体"/>
                <w:bCs/>
                <w:color w:val="auto"/>
                <w:kern w:val="15"/>
                <w:sz w:val="24"/>
                <w:szCs w:val="24"/>
                <w:highlight w:val="none"/>
                <w:lang w:val="en-US" w:eastAsia="zh-CN"/>
              </w:rPr>
              <w:t>36</w:t>
            </w:r>
          </w:p>
        </w:tc>
        <w:tc>
          <w:tcPr>
            <w:tcW w:w="2085" w:type="dxa"/>
            <w:tcBorders>
              <w:top w:val="single" w:color="auto" w:sz="4" w:space="0"/>
              <w:left w:val="single" w:color="auto" w:sz="4" w:space="0"/>
              <w:bottom w:val="single" w:color="auto" w:sz="4" w:space="0"/>
              <w:right w:val="single" w:color="auto" w:sz="4" w:space="0"/>
            </w:tcBorders>
            <w:vAlign w:val="center"/>
          </w:tcPr>
          <w:p w14:paraId="6902A08E">
            <w:pPr>
              <w:autoSpaceDE/>
              <w:autoSpaceDN/>
              <w:adjustRightInd w:val="0"/>
              <w:snapToGrid w:val="0"/>
              <w:spacing w:line="288" w:lineRule="auto"/>
              <w:jc w:val="center"/>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lang w:val="en-US" w:eastAsia="zh-CN"/>
              </w:rPr>
              <w:t>供应商</w:t>
            </w:r>
            <w:r>
              <w:rPr>
                <w:rFonts w:hint="eastAsia" w:ascii="宋体" w:hAnsi="宋体" w:eastAsia="宋体" w:cs="宋体"/>
                <w:bCs/>
                <w:color w:val="auto"/>
                <w:kern w:val="15"/>
                <w:sz w:val="24"/>
                <w:szCs w:val="24"/>
                <w:highlight w:val="none"/>
              </w:rPr>
              <w:t>信用信息查询</w:t>
            </w:r>
          </w:p>
          <w:p w14:paraId="58B65AFB">
            <w:pPr>
              <w:autoSpaceDE/>
              <w:autoSpaceDN/>
              <w:adjustRightInd w:val="0"/>
              <w:snapToGrid w:val="0"/>
              <w:spacing w:line="288" w:lineRule="auto"/>
              <w:jc w:val="center"/>
              <w:outlineLvl w:val="9"/>
              <w:rPr>
                <w:rFonts w:hint="eastAsia" w:ascii="宋体" w:hAnsi="宋体" w:eastAsia="宋体" w:cs="宋体"/>
                <w:bCs/>
                <w:color w:val="auto"/>
                <w:kern w:val="15"/>
                <w:sz w:val="24"/>
                <w:szCs w:val="24"/>
                <w:highlight w:val="none"/>
              </w:rPr>
            </w:pPr>
          </w:p>
        </w:tc>
        <w:tc>
          <w:tcPr>
            <w:tcW w:w="6699" w:type="dxa"/>
            <w:tcBorders>
              <w:top w:val="single" w:color="auto" w:sz="4" w:space="0"/>
              <w:left w:val="single" w:color="auto" w:sz="4" w:space="0"/>
              <w:bottom w:val="single" w:color="auto" w:sz="4" w:space="0"/>
              <w:right w:val="single" w:color="auto" w:sz="4" w:space="0"/>
            </w:tcBorders>
            <w:vAlign w:val="center"/>
          </w:tcPr>
          <w:p w14:paraId="035B7716">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查询渠道：</w:t>
            </w:r>
          </w:p>
          <w:p w14:paraId="608B2955">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①“信用中国”网站（www.creditchina.gov.cn）：失信被执行人、重大税收违法案件当事人名单 。</w:t>
            </w:r>
          </w:p>
          <w:p w14:paraId="190FC213">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②中国政府采购网(www.ccgp.gov.cn)：政府采购严重违法失信行为信息记录。</w:t>
            </w:r>
          </w:p>
          <w:p w14:paraId="34334E5F">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lang w:eastAsia="zh-CN"/>
              </w:rPr>
            </w:pPr>
            <w:r>
              <w:rPr>
                <w:rFonts w:hint="default" w:ascii="宋体" w:hAnsi="宋体" w:eastAsia="宋体" w:cs="宋体"/>
                <w:bCs/>
                <w:color w:val="auto"/>
                <w:kern w:val="15"/>
                <w:sz w:val="24"/>
                <w:szCs w:val="24"/>
                <w:highlight w:val="none"/>
                <w:lang w:val="en-US" w:eastAsia="zh-CN"/>
              </w:rPr>
              <w:t>③</w:t>
            </w:r>
            <w:r>
              <w:rPr>
                <w:rFonts w:hint="eastAsia" w:ascii="宋体" w:hAnsi="宋体" w:eastAsia="宋体" w:cs="宋体"/>
                <w:bCs/>
                <w:color w:val="auto"/>
                <w:kern w:val="15"/>
                <w:sz w:val="24"/>
                <w:szCs w:val="24"/>
                <w:highlight w:val="none"/>
                <w:lang w:val="en-US" w:eastAsia="zh-CN"/>
              </w:rPr>
              <w:t>中国裁判文书网（</w:t>
            </w:r>
            <w:r>
              <w:rPr>
                <w:rFonts w:hint="eastAsia" w:ascii="宋体" w:hAnsi="宋体" w:eastAsia="宋体" w:cs="宋体"/>
                <w:bCs/>
                <w:color w:val="auto"/>
                <w:kern w:val="15"/>
                <w:sz w:val="24"/>
                <w:szCs w:val="24"/>
                <w:highlight w:val="none"/>
                <w:lang w:val="en-US" w:eastAsia="zh-CN"/>
              </w:rPr>
              <w:fldChar w:fldCharType="begin"/>
            </w:r>
            <w:r>
              <w:rPr>
                <w:rFonts w:hint="eastAsia" w:ascii="宋体" w:hAnsi="宋体" w:eastAsia="宋体" w:cs="宋体"/>
                <w:bCs/>
                <w:color w:val="auto"/>
                <w:kern w:val="15"/>
                <w:sz w:val="24"/>
                <w:szCs w:val="24"/>
                <w:highlight w:val="none"/>
                <w:lang w:val="en-US" w:eastAsia="zh-CN"/>
              </w:rPr>
              <w:instrText xml:space="preserve"> HYPERLINK "https://wenshu.court.gov.cn/" </w:instrText>
            </w:r>
            <w:r>
              <w:rPr>
                <w:rFonts w:hint="eastAsia" w:ascii="宋体" w:hAnsi="宋体" w:eastAsia="宋体" w:cs="宋体"/>
                <w:bCs/>
                <w:color w:val="auto"/>
                <w:kern w:val="15"/>
                <w:sz w:val="24"/>
                <w:szCs w:val="24"/>
                <w:highlight w:val="none"/>
                <w:lang w:val="en-US" w:eastAsia="zh-CN"/>
              </w:rPr>
              <w:fldChar w:fldCharType="separate"/>
            </w:r>
            <w:r>
              <w:rPr>
                <w:rFonts w:hint="eastAsia" w:ascii="宋体" w:hAnsi="宋体" w:eastAsia="宋体" w:cs="宋体"/>
                <w:bCs/>
                <w:color w:val="auto"/>
                <w:kern w:val="15"/>
                <w:sz w:val="24"/>
                <w:szCs w:val="24"/>
                <w:highlight w:val="none"/>
                <w:lang w:val="en-US" w:eastAsia="zh-CN"/>
              </w:rPr>
              <w:t>wenshu.court.gov.cn</w:t>
            </w:r>
            <w:r>
              <w:rPr>
                <w:rFonts w:hint="eastAsia" w:ascii="宋体" w:hAnsi="宋体" w:eastAsia="宋体" w:cs="宋体"/>
                <w:bCs/>
                <w:color w:val="auto"/>
                <w:kern w:val="15"/>
                <w:sz w:val="24"/>
                <w:szCs w:val="24"/>
                <w:highlight w:val="none"/>
                <w:lang w:val="en-US" w:eastAsia="zh-CN"/>
              </w:rPr>
              <w:fldChar w:fldCharType="end"/>
            </w:r>
            <w:r>
              <w:rPr>
                <w:rFonts w:hint="eastAsia" w:ascii="宋体" w:hAnsi="宋体" w:eastAsia="宋体" w:cs="宋体"/>
                <w:bCs/>
                <w:color w:val="auto"/>
                <w:kern w:val="15"/>
                <w:sz w:val="24"/>
                <w:szCs w:val="24"/>
                <w:highlight w:val="none"/>
                <w:lang w:val="en-US" w:eastAsia="zh-CN"/>
              </w:rPr>
              <w:t>）：</w:t>
            </w:r>
            <w:r>
              <w:rPr>
                <w:rFonts w:hint="eastAsia" w:ascii="宋体" w:hAnsi="宋体" w:eastAsia="宋体" w:cs="宋体"/>
                <w:bCs/>
                <w:color w:val="auto"/>
                <w:kern w:val="15"/>
                <w:sz w:val="24"/>
                <w:szCs w:val="24"/>
                <w:highlight w:val="none"/>
              </w:rPr>
              <w:t>近三年内行贿受贿犯罪记录</w:t>
            </w:r>
            <w:r>
              <w:rPr>
                <w:rFonts w:hint="eastAsia" w:ascii="宋体" w:hAnsi="宋体" w:eastAsia="宋体" w:cs="宋体"/>
                <w:bCs/>
                <w:color w:val="auto"/>
                <w:kern w:val="15"/>
                <w:sz w:val="24"/>
                <w:szCs w:val="24"/>
                <w:highlight w:val="none"/>
                <w:lang w:eastAsia="zh-CN"/>
              </w:rPr>
              <w:t>。</w:t>
            </w:r>
          </w:p>
          <w:p w14:paraId="7F96A458">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查询截止时点：同投标截止时间</w:t>
            </w:r>
          </w:p>
          <w:p w14:paraId="015650F0">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信用信息查询记录和证据留存的具体方式：</w:t>
            </w:r>
          </w:p>
          <w:p w14:paraId="1C5B2EC0">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lang w:val="en-US" w:eastAsia="zh-CN"/>
              </w:rPr>
              <w:t>征集</w:t>
            </w:r>
            <w:r>
              <w:rPr>
                <w:rFonts w:hint="eastAsia" w:ascii="宋体" w:hAnsi="宋体" w:eastAsia="宋体" w:cs="宋体"/>
                <w:bCs/>
                <w:color w:val="auto"/>
                <w:kern w:val="15"/>
                <w:sz w:val="24"/>
                <w:szCs w:val="24"/>
                <w:highlight w:val="none"/>
              </w:rPr>
              <w:t>人或</w:t>
            </w:r>
            <w:r>
              <w:rPr>
                <w:rFonts w:hint="eastAsia" w:ascii="宋体" w:hAnsi="宋体" w:cs="宋体"/>
                <w:bCs/>
                <w:color w:val="auto"/>
                <w:kern w:val="15"/>
                <w:sz w:val="24"/>
                <w:szCs w:val="24"/>
                <w:highlight w:val="none"/>
                <w:lang w:val="en-US" w:eastAsia="zh-CN"/>
              </w:rPr>
              <w:t>征集代理机构</w:t>
            </w:r>
            <w:r>
              <w:rPr>
                <w:rFonts w:hint="eastAsia" w:ascii="宋体" w:hAnsi="宋体" w:eastAsia="宋体" w:cs="宋体"/>
                <w:bCs/>
                <w:color w:val="auto"/>
                <w:kern w:val="15"/>
                <w:sz w:val="24"/>
                <w:szCs w:val="24"/>
                <w:highlight w:val="none"/>
              </w:rPr>
              <w:t>将按查询截止时点对所有</w:t>
            </w:r>
            <w:r>
              <w:rPr>
                <w:rFonts w:hint="eastAsia" w:ascii="宋体" w:hAnsi="宋体" w:eastAsia="宋体" w:cs="宋体"/>
                <w:bCs/>
                <w:color w:val="auto"/>
                <w:kern w:val="15"/>
                <w:sz w:val="24"/>
                <w:szCs w:val="24"/>
                <w:highlight w:val="none"/>
                <w:lang w:val="en-US" w:eastAsia="zh-CN"/>
              </w:rPr>
              <w:t>供应商</w:t>
            </w:r>
            <w:r>
              <w:rPr>
                <w:rFonts w:hint="eastAsia" w:ascii="宋体" w:hAnsi="宋体" w:eastAsia="宋体" w:cs="宋体"/>
                <w:bCs/>
                <w:color w:val="auto"/>
                <w:kern w:val="15"/>
                <w:sz w:val="24"/>
                <w:szCs w:val="24"/>
                <w:highlight w:val="none"/>
              </w:rPr>
              <w:t>的信用信息进行查询，查询记录将作为评委评标的依据，对列入失信被执行人、重大税收违法案件当事人名单、政府采购严重违法失信行为记录名单的</w:t>
            </w:r>
            <w:r>
              <w:rPr>
                <w:rFonts w:hint="eastAsia" w:ascii="宋体" w:hAnsi="宋体" w:eastAsia="宋体" w:cs="宋体"/>
                <w:bCs/>
                <w:color w:val="auto"/>
                <w:kern w:val="15"/>
                <w:sz w:val="24"/>
                <w:szCs w:val="24"/>
                <w:highlight w:val="none"/>
                <w:lang w:val="en-US" w:eastAsia="zh-CN"/>
              </w:rPr>
              <w:t>供应商</w:t>
            </w:r>
            <w:r>
              <w:rPr>
                <w:rFonts w:hint="eastAsia" w:ascii="宋体" w:hAnsi="宋体" w:eastAsia="宋体" w:cs="宋体"/>
                <w:bCs/>
                <w:color w:val="auto"/>
                <w:kern w:val="15"/>
                <w:sz w:val="24"/>
                <w:szCs w:val="24"/>
                <w:highlight w:val="none"/>
              </w:rPr>
              <w:t>，</w:t>
            </w:r>
            <w:r>
              <w:rPr>
                <w:rFonts w:hint="eastAsia" w:ascii="宋体" w:hAnsi="宋体" w:eastAsia="宋体" w:cs="宋体"/>
                <w:bCs/>
                <w:color w:val="auto"/>
                <w:kern w:val="15"/>
                <w:sz w:val="24"/>
                <w:szCs w:val="24"/>
                <w:highlight w:val="none"/>
                <w:lang w:eastAsia="zh-CN"/>
              </w:rPr>
              <w:t>响应文件</w:t>
            </w:r>
            <w:r>
              <w:rPr>
                <w:rFonts w:hint="eastAsia" w:ascii="宋体" w:hAnsi="宋体" w:eastAsia="宋体" w:cs="宋体"/>
                <w:bCs/>
                <w:color w:val="auto"/>
                <w:kern w:val="15"/>
                <w:sz w:val="24"/>
                <w:szCs w:val="24"/>
                <w:highlight w:val="none"/>
              </w:rPr>
              <w:t>作无效处理。</w:t>
            </w:r>
          </w:p>
        </w:tc>
      </w:tr>
      <w:tr w14:paraId="10767072">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22C191AD">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cs="宋体"/>
                <w:bCs/>
                <w:color w:val="auto"/>
                <w:kern w:val="15"/>
                <w:sz w:val="24"/>
                <w:szCs w:val="24"/>
                <w:highlight w:val="none"/>
                <w:lang w:val="en-US" w:eastAsia="zh-CN"/>
              </w:rPr>
              <w:t>37</w:t>
            </w:r>
          </w:p>
        </w:tc>
        <w:tc>
          <w:tcPr>
            <w:tcW w:w="2085" w:type="dxa"/>
            <w:tcBorders>
              <w:top w:val="single" w:color="auto" w:sz="4" w:space="0"/>
              <w:left w:val="single" w:color="auto" w:sz="4" w:space="0"/>
              <w:bottom w:val="single" w:color="auto" w:sz="4" w:space="0"/>
              <w:right w:val="single" w:color="auto" w:sz="4" w:space="0"/>
            </w:tcBorders>
            <w:vAlign w:val="center"/>
          </w:tcPr>
          <w:p w14:paraId="483417DC">
            <w:pPr>
              <w:autoSpaceDE/>
              <w:autoSpaceDN/>
              <w:adjustRightInd w:val="0"/>
              <w:snapToGrid w:val="0"/>
              <w:spacing w:line="288" w:lineRule="auto"/>
              <w:jc w:val="center"/>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重新招标的其他情形</w:t>
            </w:r>
          </w:p>
        </w:tc>
        <w:tc>
          <w:tcPr>
            <w:tcW w:w="6699" w:type="dxa"/>
            <w:tcBorders>
              <w:top w:val="single" w:color="auto" w:sz="4" w:space="0"/>
              <w:left w:val="single" w:color="auto" w:sz="4" w:space="0"/>
              <w:bottom w:val="single" w:color="auto" w:sz="4" w:space="0"/>
              <w:right w:val="single" w:color="auto" w:sz="4" w:space="0"/>
            </w:tcBorders>
            <w:vAlign w:val="center"/>
          </w:tcPr>
          <w:p w14:paraId="6A76C472">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确定第一阶段入围供应商时，提交响应文件和符合资格条件、实质性要求的供应商均少于</w:t>
            </w:r>
            <w:r>
              <w:rPr>
                <w:rFonts w:hint="eastAsia" w:ascii="宋体" w:hAnsi="宋体" w:cs="宋体"/>
                <w:bCs/>
                <w:color w:val="auto"/>
                <w:kern w:val="15"/>
                <w:sz w:val="24"/>
                <w:szCs w:val="24"/>
                <w:highlight w:val="none"/>
                <w:lang w:val="en-US" w:eastAsia="zh-CN"/>
              </w:rPr>
              <w:t>2</w:t>
            </w:r>
            <w:r>
              <w:rPr>
                <w:rFonts w:hint="eastAsia" w:ascii="宋体" w:hAnsi="宋体" w:eastAsia="宋体" w:cs="宋体"/>
                <w:bCs/>
                <w:color w:val="auto"/>
                <w:kern w:val="15"/>
                <w:sz w:val="24"/>
                <w:szCs w:val="24"/>
                <w:highlight w:val="none"/>
              </w:rPr>
              <w:t>家</w:t>
            </w:r>
            <w:r>
              <w:rPr>
                <w:rFonts w:hint="eastAsia" w:ascii="宋体" w:hAnsi="宋体" w:eastAsia="宋体" w:cs="宋体"/>
                <w:bCs/>
                <w:color w:val="auto"/>
                <w:kern w:val="15"/>
                <w:sz w:val="24"/>
                <w:szCs w:val="24"/>
                <w:highlight w:val="none"/>
                <w:lang w:val="en-US" w:eastAsia="zh-CN"/>
              </w:rPr>
              <w:t>时</w:t>
            </w:r>
            <w:r>
              <w:rPr>
                <w:rFonts w:hint="eastAsia" w:ascii="宋体" w:hAnsi="宋体" w:eastAsia="宋体" w:cs="宋体"/>
                <w:bCs/>
                <w:color w:val="auto"/>
                <w:kern w:val="15"/>
                <w:sz w:val="24"/>
                <w:szCs w:val="24"/>
                <w:highlight w:val="none"/>
              </w:rPr>
              <w:t>，</w:t>
            </w:r>
            <w:r>
              <w:rPr>
                <w:rFonts w:hint="eastAsia" w:ascii="宋体" w:hAnsi="宋体" w:eastAsia="宋体" w:cs="宋体"/>
                <w:bCs/>
                <w:color w:val="auto"/>
                <w:kern w:val="15"/>
                <w:sz w:val="24"/>
                <w:szCs w:val="24"/>
                <w:highlight w:val="none"/>
                <w:lang w:val="en-US" w:eastAsia="zh-CN"/>
              </w:rPr>
              <w:t>征集</w:t>
            </w:r>
            <w:r>
              <w:rPr>
                <w:rFonts w:hint="eastAsia" w:ascii="宋体" w:hAnsi="宋体" w:eastAsia="宋体" w:cs="宋体"/>
                <w:bCs/>
                <w:color w:val="auto"/>
                <w:kern w:val="15"/>
                <w:sz w:val="24"/>
                <w:szCs w:val="24"/>
                <w:highlight w:val="none"/>
              </w:rPr>
              <w:t>人应当依法重新招标。</w:t>
            </w:r>
          </w:p>
        </w:tc>
      </w:tr>
      <w:tr w14:paraId="7A8C0136">
        <w:tblPrEx>
          <w:tblCellMar>
            <w:top w:w="0" w:type="dxa"/>
            <w:left w:w="108" w:type="dxa"/>
            <w:bottom w:w="0" w:type="dxa"/>
            <w:right w:w="108" w:type="dxa"/>
          </w:tblCellMar>
        </w:tblPrEx>
        <w:trPr>
          <w:trHeight w:val="567"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14:paraId="37C55737">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bidi="ar-SA"/>
              </w:rPr>
            </w:pPr>
            <w:r>
              <w:rPr>
                <w:rFonts w:hint="eastAsia" w:ascii="宋体" w:hAnsi="宋体" w:eastAsia="宋体" w:cs="宋体"/>
                <w:bCs/>
                <w:color w:val="auto"/>
                <w:kern w:val="15"/>
                <w:sz w:val="24"/>
                <w:szCs w:val="24"/>
                <w:highlight w:val="none"/>
                <w:lang w:val="en-US" w:eastAsia="zh-CN"/>
              </w:rPr>
              <w:t>3</w:t>
            </w:r>
            <w:r>
              <w:rPr>
                <w:rFonts w:hint="eastAsia" w:ascii="宋体" w:hAnsi="宋体" w:cs="宋体"/>
                <w:bCs/>
                <w:color w:val="auto"/>
                <w:kern w:val="15"/>
                <w:sz w:val="24"/>
                <w:szCs w:val="24"/>
                <w:highlight w:val="none"/>
                <w:lang w:val="en-US" w:eastAsia="zh-CN"/>
              </w:rPr>
              <w:t>8</w:t>
            </w:r>
          </w:p>
        </w:tc>
        <w:tc>
          <w:tcPr>
            <w:tcW w:w="2085" w:type="dxa"/>
            <w:tcBorders>
              <w:top w:val="single" w:color="auto" w:sz="4" w:space="0"/>
              <w:left w:val="single" w:color="auto" w:sz="4" w:space="0"/>
              <w:bottom w:val="single" w:color="auto" w:sz="4" w:space="0"/>
              <w:right w:val="single" w:color="auto" w:sz="4" w:space="0"/>
            </w:tcBorders>
            <w:shd w:val="clear" w:color="auto" w:fill="auto"/>
            <w:vAlign w:val="center"/>
          </w:tcPr>
          <w:p w14:paraId="62951A10">
            <w:pPr>
              <w:adjustRightInd w:val="0"/>
              <w:snapToGrid w:val="0"/>
              <w:spacing w:line="288" w:lineRule="auto"/>
              <w:jc w:val="center"/>
              <w:outlineLvl w:val="9"/>
              <w:rPr>
                <w:rFonts w:hint="eastAsia" w:ascii="宋体" w:hAnsi="宋体" w:eastAsia="宋体" w:cs="宋体"/>
                <w:bCs/>
                <w:color w:val="000000" w:themeColor="text1"/>
                <w:kern w:val="15"/>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kern w:val="15"/>
                <w:sz w:val="24"/>
                <w:szCs w:val="24"/>
                <w:highlight w:val="none"/>
                <w14:textFill>
                  <w14:solidFill>
                    <w14:schemeClr w14:val="tx1"/>
                  </w14:solidFill>
                </w14:textFill>
              </w:rPr>
              <w:t>“政采贷”政策</w:t>
            </w:r>
          </w:p>
        </w:tc>
        <w:tc>
          <w:tcPr>
            <w:tcW w:w="6699" w:type="dxa"/>
            <w:tcBorders>
              <w:top w:val="single" w:color="auto" w:sz="4" w:space="0"/>
              <w:left w:val="single" w:color="auto" w:sz="4" w:space="0"/>
              <w:bottom w:val="single" w:color="auto" w:sz="4" w:space="0"/>
              <w:right w:val="single" w:color="auto" w:sz="4" w:space="0"/>
            </w:tcBorders>
            <w:shd w:val="clear" w:color="auto" w:fill="auto"/>
            <w:vAlign w:val="center"/>
          </w:tcPr>
          <w:p w14:paraId="2FB1C576">
            <w:pPr>
              <w:adjustRightInd w:val="0"/>
              <w:snapToGrid w:val="0"/>
              <w:spacing w:line="288" w:lineRule="auto"/>
              <w:outlineLvl w:val="9"/>
              <w:rPr>
                <w:rFonts w:hint="eastAsia" w:ascii="宋体" w:hAnsi="宋体" w:eastAsia="宋体" w:cs="宋体"/>
                <w:bCs/>
                <w:color w:val="000000" w:themeColor="text1"/>
                <w:kern w:val="15"/>
                <w:sz w:val="24"/>
                <w:szCs w:val="24"/>
                <w:highlight w:val="none"/>
                <w14:textFill>
                  <w14:solidFill>
                    <w14:schemeClr w14:val="tx1"/>
                  </w14:solidFill>
                </w14:textFill>
              </w:rPr>
            </w:pPr>
            <w:r>
              <w:rPr>
                <w:rFonts w:hint="eastAsia" w:ascii="宋体" w:hAnsi="宋体" w:eastAsia="宋体" w:cs="宋体"/>
                <w:bCs/>
                <w:color w:val="000000" w:themeColor="text1"/>
                <w:kern w:val="15"/>
                <w:sz w:val="24"/>
                <w:szCs w:val="24"/>
                <w:highlight w:val="none"/>
                <w14:textFill>
                  <w14:solidFill>
                    <w14:schemeClr w14:val="tx1"/>
                  </w14:solidFill>
                </w14:textFill>
              </w:rPr>
              <w:t>根据长春</w:t>
            </w:r>
            <w:r>
              <w:rPr>
                <w:rFonts w:hint="eastAsia" w:ascii="宋体" w:hAnsi="宋体" w:eastAsia="宋体" w:cs="宋体"/>
                <w:bCs/>
                <w:color w:val="000000" w:themeColor="text1"/>
                <w:kern w:val="15"/>
                <w:sz w:val="24"/>
                <w:szCs w:val="24"/>
                <w:highlight w:val="none"/>
                <w:lang w:val="en-US" w:eastAsia="zh-CN"/>
                <w14:textFill>
                  <w14:solidFill>
                    <w14:schemeClr w14:val="tx1"/>
                  </w14:solidFill>
                </w14:textFill>
              </w:rPr>
              <w:t>市公共资源最新规定</w:t>
            </w:r>
            <w:r>
              <w:rPr>
                <w:rFonts w:hint="eastAsia" w:ascii="宋体" w:hAnsi="宋体" w:eastAsia="宋体" w:cs="宋体"/>
                <w:bCs/>
                <w:color w:val="000000" w:themeColor="text1"/>
                <w:kern w:val="15"/>
                <w:sz w:val="24"/>
                <w:szCs w:val="24"/>
                <w:highlight w:val="none"/>
                <w14:textFill>
                  <w14:solidFill>
                    <w14:schemeClr w14:val="tx1"/>
                  </w14:solidFill>
                </w14:textFill>
              </w:rPr>
              <w:t>，对于符合《统计上大中小微型企业划分办法(2017)》(国统字[2017] 213号)文件规定的中小微企业中标后可根据采购合同等资料，向有关银行申请中标金额90%含（90%）以内的贷款。</w:t>
            </w:r>
          </w:p>
          <w:p w14:paraId="4E0BED14">
            <w:pPr>
              <w:widowControl/>
              <w:adjustRightInd w:val="0"/>
              <w:snapToGrid w:val="0"/>
              <w:spacing w:line="288" w:lineRule="auto"/>
              <w:jc w:val="left"/>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 系 人：</w:t>
            </w:r>
            <w:r>
              <w:rPr>
                <w:rFonts w:hint="eastAsia" w:ascii="宋体" w:hAnsi="宋体" w:eastAsia="宋体" w:cs="宋体"/>
                <w:color w:val="000000" w:themeColor="text1"/>
                <w:sz w:val="24"/>
                <w:szCs w:val="24"/>
                <w:highlight w:val="none"/>
                <w:lang w:val="en-US" w:eastAsia="zh-CN"/>
                <w14:textFill>
                  <w14:solidFill>
                    <w14:schemeClr w14:val="tx1"/>
                  </w14:solidFill>
                </w14:textFill>
              </w:rPr>
              <w:t>袁</w:t>
            </w:r>
            <w:r>
              <w:rPr>
                <w:rFonts w:hint="eastAsia" w:ascii="宋体" w:hAnsi="宋体" w:eastAsia="宋体" w:cs="宋体"/>
                <w:color w:val="000000" w:themeColor="text1"/>
                <w:sz w:val="24"/>
                <w:szCs w:val="24"/>
                <w:highlight w:val="none"/>
                <w14:textFill>
                  <w14:solidFill>
                    <w14:schemeClr w14:val="tx1"/>
                  </w14:solidFill>
                </w14:textFill>
              </w:rPr>
              <w:t>经理</w:t>
            </w:r>
          </w:p>
          <w:p w14:paraId="2477BFB1">
            <w:pPr>
              <w:widowControl/>
              <w:adjustRightInd w:val="0"/>
              <w:snapToGrid w:val="0"/>
              <w:spacing w:line="288" w:lineRule="auto"/>
              <w:jc w:val="left"/>
              <w:outlineLvl w:val="9"/>
              <w:rPr>
                <w:rFonts w:hint="eastAsia" w:ascii="宋体" w:hAnsi="宋体" w:eastAsia="宋体" w:cs="宋体"/>
                <w:bCs/>
                <w:color w:val="000000" w:themeColor="text1"/>
                <w:kern w:val="15"/>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联系电话：1</w:t>
            </w:r>
            <w:r>
              <w:rPr>
                <w:rFonts w:hint="eastAsia" w:ascii="宋体" w:hAnsi="宋体" w:eastAsia="宋体" w:cs="宋体"/>
                <w:color w:val="000000" w:themeColor="text1"/>
                <w:sz w:val="24"/>
                <w:szCs w:val="24"/>
                <w:highlight w:val="none"/>
                <w:lang w:val="en-US" w:eastAsia="zh-CN"/>
                <w14:textFill>
                  <w14:solidFill>
                    <w14:schemeClr w14:val="tx1"/>
                  </w14:solidFill>
                </w14:textFill>
              </w:rPr>
              <w:t>3324300456</w:t>
            </w:r>
          </w:p>
        </w:tc>
      </w:tr>
      <w:tr w14:paraId="4AC049B0">
        <w:tblPrEx>
          <w:tblCellMar>
            <w:top w:w="0" w:type="dxa"/>
            <w:left w:w="108" w:type="dxa"/>
            <w:bottom w:w="0" w:type="dxa"/>
            <w:right w:w="108" w:type="dxa"/>
          </w:tblCellMar>
        </w:tblPrEx>
        <w:trPr>
          <w:trHeight w:val="567" w:hRule="atLeast"/>
          <w:jc w:val="center"/>
        </w:trPr>
        <w:tc>
          <w:tcPr>
            <w:tcW w:w="722" w:type="dxa"/>
            <w:vMerge w:val="restart"/>
            <w:tcBorders>
              <w:top w:val="single" w:color="auto" w:sz="4" w:space="0"/>
              <w:left w:val="single" w:color="auto" w:sz="4" w:space="0"/>
              <w:bottom w:val="single" w:color="auto" w:sz="4" w:space="0"/>
              <w:right w:val="single" w:color="auto" w:sz="4" w:space="0"/>
            </w:tcBorders>
            <w:vAlign w:val="center"/>
          </w:tcPr>
          <w:p w14:paraId="53890EFF">
            <w:pPr>
              <w:autoSpaceDE/>
              <w:autoSpaceDN/>
              <w:adjustRightInd w:val="0"/>
              <w:snapToGrid w:val="0"/>
              <w:spacing w:line="288" w:lineRule="auto"/>
              <w:jc w:val="center"/>
              <w:outlineLvl w:val="9"/>
              <w:rPr>
                <w:rFonts w:hint="default" w:ascii="宋体" w:hAnsi="宋体" w:eastAsia="宋体" w:cs="宋体"/>
                <w:bCs/>
                <w:color w:val="auto"/>
                <w:kern w:val="15"/>
                <w:sz w:val="24"/>
                <w:szCs w:val="24"/>
                <w:highlight w:val="none"/>
                <w:lang w:val="en-US" w:eastAsia="zh-CN"/>
              </w:rPr>
            </w:pPr>
            <w:r>
              <w:rPr>
                <w:rFonts w:hint="eastAsia" w:ascii="宋体" w:hAnsi="宋体" w:cs="宋体"/>
                <w:bCs/>
                <w:color w:val="auto"/>
                <w:kern w:val="15"/>
                <w:sz w:val="24"/>
                <w:szCs w:val="24"/>
                <w:highlight w:val="none"/>
                <w:lang w:val="en-US" w:eastAsia="zh-CN"/>
              </w:rPr>
              <w:t>39</w:t>
            </w:r>
          </w:p>
        </w:tc>
        <w:tc>
          <w:tcPr>
            <w:tcW w:w="2085" w:type="dxa"/>
            <w:vMerge w:val="restart"/>
            <w:tcBorders>
              <w:top w:val="single" w:color="auto" w:sz="4" w:space="0"/>
              <w:left w:val="single" w:color="auto" w:sz="4" w:space="0"/>
              <w:bottom w:val="single" w:color="auto" w:sz="4" w:space="0"/>
              <w:right w:val="single" w:color="auto" w:sz="4" w:space="0"/>
            </w:tcBorders>
            <w:vAlign w:val="center"/>
          </w:tcPr>
          <w:p w14:paraId="1478F22E">
            <w:pPr>
              <w:autoSpaceDE/>
              <w:autoSpaceDN/>
              <w:adjustRightInd w:val="0"/>
              <w:snapToGrid w:val="0"/>
              <w:spacing w:line="288" w:lineRule="auto"/>
              <w:jc w:val="center"/>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其他要求</w:t>
            </w:r>
          </w:p>
        </w:tc>
        <w:tc>
          <w:tcPr>
            <w:tcW w:w="6699" w:type="dxa"/>
            <w:tcBorders>
              <w:top w:val="single" w:color="auto" w:sz="4" w:space="0"/>
              <w:left w:val="single" w:color="auto" w:sz="4" w:space="0"/>
              <w:bottom w:val="single" w:color="auto" w:sz="4" w:space="0"/>
              <w:right w:val="single" w:color="auto" w:sz="4" w:space="0"/>
            </w:tcBorders>
            <w:vAlign w:val="center"/>
          </w:tcPr>
          <w:p w14:paraId="58EBED88">
            <w:pPr>
              <w:keepNext w:val="0"/>
              <w:keepLines w:val="0"/>
              <w:pageBreakBefore w:val="0"/>
              <w:widowControl w:val="0"/>
              <w:kinsoku/>
              <w:wordWrap/>
              <w:overflowPunct/>
              <w:topLinePunct w:val="0"/>
              <w:autoSpaceDE/>
              <w:autoSpaceDN/>
              <w:bidi w:val="0"/>
              <w:adjustRightInd w:val="0"/>
              <w:snapToGrid w:val="0"/>
              <w:spacing w:line="288" w:lineRule="auto"/>
              <w:jc w:val="both"/>
              <w:textAlignment w:val="auto"/>
              <w:outlineLvl w:val="9"/>
              <w:rPr>
                <w:rFonts w:hint="eastAsia" w:ascii="宋体" w:hAnsi="宋体" w:eastAsia="宋体" w:cs="宋体"/>
                <w:b/>
                <w:bCs w:val="0"/>
                <w:color w:val="FF0000"/>
                <w:kern w:val="15"/>
                <w:sz w:val="24"/>
                <w:szCs w:val="24"/>
              </w:rPr>
            </w:pPr>
            <w:r>
              <w:rPr>
                <w:rFonts w:hint="eastAsia" w:ascii="宋体" w:hAnsi="宋体" w:eastAsia="宋体" w:cs="宋体"/>
                <w:b/>
                <w:bCs w:val="0"/>
                <w:color w:val="FF0000"/>
                <w:kern w:val="15"/>
                <w:sz w:val="24"/>
                <w:szCs w:val="24"/>
              </w:rPr>
              <w:t>电子标说明</w:t>
            </w:r>
          </w:p>
          <w:p w14:paraId="36731C50">
            <w:pPr>
              <w:keepNext w:val="0"/>
              <w:keepLines w:val="0"/>
              <w:pageBreakBefore w:val="0"/>
              <w:widowControl w:val="0"/>
              <w:kinsoku/>
              <w:wordWrap/>
              <w:overflowPunct/>
              <w:topLinePunct w:val="0"/>
              <w:autoSpaceDE/>
              <w:autoSpaceDN/>
              <w:bidi w:val="0"/>
              <w:adjustRightInd/>
              <w:spacing w:after="0" w:afterLines="0"/>
              <w:jc w:val="both"/>
              <w:textAlignment w:val="auto"/>
              <w:outlineLvl w:val="9"/>
              <w:rPr>
                <w:rFonts w:hint="eastAsia" w:ascii="宋体" w:hAnsi="宋体" w:eastAsia="宋体" w:cs="宋体"/>
                <w:bCs/>
                <w:kern w:val="15"/>
                <w:sz w:val="24"/>
                <w:szCs w:val="24"/>
                <w:lang w:val="zh-CN" w:eastAsia="zh-CN" w:bidi="ar-SA"/>
              </w:rPr>
            </w:pPr>
            <w:r>
              <w:rPr>
                <w:rFonts w:hint="eastAsia" w:ascii="宋体" w:hAnsi="宋体" w:eastAsia="宋体" w:cs="宋体"/>
                <w:bCs/>
                <w:kern w:val="15"/>
                <w:sz w:val="24"/>
                <w:szCs w:val="24"/>
                <w:lang w:val="zh-CN" w:eastAsia="zh-CN" w:bidi="ar-SA"/>
              </w:rPr>
              <w:t>一、上传的电子证件及资料均需按要求签字盖章上传，否则按未签章处理。</w:t>
            </w:r>
          </w:p>
          <w:p w14:paraId="2A286362">
            <w:pPr>
              <w:keepNext w:val="0"/>
              <w:keepLines w:val="0"/>
              <w:pageBreakBefore w:val="0"/>
              <w:widowControl w:val="0"/>
              <w:kinsoku/>
              <w:wordWrap/>
              <w:overflowPunct/>
              <w:topLinePunct w:val="0"/>
              <w:autoSpaceDE/>
              <w:autoSpaceDN/>
              <w:bidi w:val="0"/>
              <w:adjustRightInd/>
              <w:spacing w:after="0" w:afterLines="0"/>
              <w:jc w:val="both"/>
              <w:textAlignment w:val="auto"/>
              <w:outlineLvl w:val="9"/>
              <w:rPr>
                <w:rFonts w:hint="eastAsia" w:ascii="宋体" w:hAnsi="宋体" w:eastAsia="宋体" w:cs="宋体"/>
                <w:bCs/>
                <w:kern w:val="15"/>
                <w:sz w:val="24"/>
                <w:szCs w:val="24"/>
                <w:lang w:val="zh-CN" w:eastAsia="zh-CN" w:bidi="ar-SA"/>
              </w:rPr>
            </w:pPr>
            <w:r>
              <w:rPr>
                <w:rFonts w:hint="eastAsia" w:ascii="宋体" w:hAnsi="宋体" w:eastAsia="宋体" w:cs="宋体"/>
                <w:bCs/>
                <w:kern w:val="15"/>
                <w:sz w:val="24"/>
                <w:szCs w:val="24"/>
                <w:lang w:val="zh-CN" w:eastAsia="zh-CN" w:bidi="ar-SA"/>
              </w:rPr>
              <w:t>响应文件电子版方面技术支持：400-8817190</w:t>
            </w:r>
          </w:p>
          <w:p w14:paraId="1E49B7E2">
            <w:pPr>
              <w:keepNext w:val="0"/>
              <w:keepLines w:val="0"/>
              <w:pageBreakBefore w:val="0"/>
              <w:widowControl w:val="0"/>
              <w:kinsoku/>
              <w:wordWrap/>
              <w:overflowPunct/>
              <w:topLinePunct w:val="0"/>
              <w:autoSpaceDE/>
              <w:autoSpaceDN/>
              <w:bidi w:val="0"/>
              <w:adjustRightInd/>
              <w:spacing w:after="0" w:afterLines="0"/>
              <w:jc w:val="both"/>
              <w:textAlignment w:val="auto"/>
              <w:outlineLvl w:val="9"/>
              <w:rPr>
                <w:rFonts w:hint="eastAsia" w:ascii="宋体" w:hAnsi="宋体" w:eastAsia="宋体" w:cs="宋体"/>
                <w:bCs/>
                <w:kern w:val="15"/>
                <w:sz w:val="24"/>
                <w:szCs w:val="24"/>
                <w:lang w:val="zh-CN" w:eastAsia="zh-CN" w:bidi="ar-SA"/>
              </w:rPr>
            </w:pPr>
            <w:r>
              <w:rPr>
                <w:rFonts w:hint="eastAsia" w:ascii="宋体" w:hAnsi="宋体" w:eastAsia="宋体" w:cs="宋体"/>
                <w:bCs/>
                <w:kern w:val="15"/>
                <w:sz w:val="24"/>
                <w:szCs w:val="24"/>
                <w:lang w:val="zh-CN" w:eastAsia="zh-CN" w:bidi="ar-SA"/>
              </w:rPr>
              <w:t>供应商在政府采购云平台（网址：http:// www.zcygov.cn）通过数字证书制作响应文件1份（此响应文件需上传至政府采购云平台）。</w:t>
            </w:r>
          </w:p>
          <w:p w14:paraId="6B1A5CBE">
            <w:pPr>
              <w:keepNext w:val="0"/>
              <w:keepLines w:val="0"/>
              <w:pageBreakBefore w:val="0"/>
              <w:widowControl w:val="0"/>
              <w:kinsoku/>
              <w:wordWrap/>
              <w:overflowPunct/>
              <w:topLinePunct w:val="0"/>
              <w:autoSpaceDE/>
              <w:autoSpaceDN/>
              <w:bidi w:val="0"/>
              <w:adjustRightInd/>
              <w:spacing w:after="0" w:afterLines="0"/>
              <w:jc w:val="both"/>
              <w:textAlignment w:val="auto"/>
              <w:outlineLvl w:val="9"/>
              <w:rPr>
                <w:rFonts w:hint="eastAsia" w:ascii="宋体" w:hAnsi="宋体" w:eastAsia="宋体" w:cs="宋体"/>
                <w:bCs/>
                <w:kern w:val="15"/>
                <w:sz w:val="24"/>
                <w:szCs w:val="24"/>
                <w:lang w:val="zh-CN" w:eastAsia="zh-CN" w:bidi="ar-SA"/>
              </w:rPr>
            </w:pPr>
            <w:r>
              <w:rPr>
                <w:rFonts w:hint="eastAsia" w:ascii="宋体" w:hAnsi="宋体" w:eastAsia="宋体" w:cs="宋体"/>
                <w:bCs/>
                <w:kern w:val="15"/>
                <w:sz w:val="24"/>
                <w:szCs w:val="24"/>
                <w:lang w:val="zh-CN" w:eastAsia="zh-CN" w:bidi="ar-SA"/>
              </w:rPr>
              <w:t>二、电子响应文件中反映供应商资格审查的图片、扫描件、文字描述等，必须清晰可见。其中所有证书和执照必须为原件扫描。</w:t>
            </w:r>
          </w:p>
          <w:p w14:paraId="63457350">
            <w:pPr>
              <w:keepNext w:val="0"/>
              <w:keepLines w:val="0"/>
              <w:pageBreakBefore w:val="0"/>
              <w:widowControl w:val="0"/>
              <w:kinsoku/>
              <w:wordWrap/>
              <w:overflowPunct/>
              <w:topLinePunct w:val="0"/>
              <w:autoSpaceDE/>
              <w:autoSpaceDN/>
              <w:bidi w:val="0"/>
              <w:adjustRightInd/>
              <w:spacing w:after="0" w:afterLines="0"/>
              <w:jc w:val="both"/>
              <w:textAlignment w:val="auto"/>
              <w:outlineLvl w:val="9"/>
              <w:rPr>
                <w:rFonts w:hint="eastAsia" w:ascii="宋体" w:hAnsi="宋体" w:eastAsia="宋体" w:cs="宋体"/>
                <w:bCs/>
                <w:kern w:val="15"/>
                <w:sz w:val="24"/>
                <w:szCs w:val="24"/>
                <w:lang w:val="zh-CN" w:eastAsia="zh-CN" w:bidi="ar-SA"/>
              </w:rPr>
            </w:pPr>
            <w:r>
              <w:rPr>
                <w:rFonts w:hint="eastAsia" w:ascii="宋体" w:hAnsi="宋体" w:eastAsia="宋体" w:cs="宋体"/>
                <w:bCs/>
                <w:kern w:val="15"/>
                <w:sz w:val="24"/>
                <w:szCs w:val="24"/>
                <w:lang w:val="zh-CN" w:eastAsia="zh-CN" w:bidi="ar-SA"/>
              </w:rPr>
              <w:t>三、若供应商上传的电子响应文件因无法在规定时间解密而对响应文件无法进行评价的，征集人将拒绝该供应商的响应文件，投标无效。</w:t>
            </w:r>
          </w:p>
          <w:p w14:paraId="38E53106">
            <w:pPr>
              <w:keepNext w:val="0"/>
              <w:keepLines w:val="0"/>
              <w:pageBreakBefore w:val="0"/>
              <w:widowControl w:val="0"/>
              <w:kinsoku/>
              <w:wordWrap/>
              <w:overflowPunct/>
              <w:topLinePunct w:val="0"/>
              <w:autoSpaceDE/>
              <w:autoSpaceDN/>
              <w:bidi w:val="0"/>
              <w:adjustRightInd/>
              <w:spacing w:after="0" w:afterLines="0"/>
              <w:jc w:val="both"/>
              <w:textAlignment w:val="auto"/>
              <w:outlineLvl w:val="9"/>
              <w:rPr>
                <w:rFonts w:hint="eastAsia" w:ascii="宋体" w:hAnsi="宋体" w:eastAsia="宋体" w:cs="宋体"/>
                <w:bCs/>
                <w:kern w:val="15"/>
                <w:sz w:val="24"/>
                <w:szCs w:val="24"/>
                <w:lang w:val="zh-CN" w:eastAsia="zh-CN" w:bidi="ar-SA"/>
              </w:rPr>
            </w:pPr>
            <w:r>
              <w:rPr>
                <w:rFonts w:hint="eastAsia" w:ascii="宋体" w:hAnsi="宋体" w:eastAsia="宋体" w:cs="宋体"/>
                <w:bCs/>
                <w:kern w:val="15"/>
                <w:sz w:val="24"/>
                <w:szCs w:val="24"/>
                <w:lang w:val="zh-CN" w:eastAsia="zh-CN" w:bidi="ar-SA"/>
              </w:rPr>
              <w:t>备注：</w:t>
            </w:r>
          </w:p>
          <w:p w14:paraId="623D7097">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r>
              <w:rPr>
                <w:rFonts w:hint="eastAsia" w:ascii="宋体" w:hAnsi="宋体" w:eastAsia="宋体" w:cs="宋体"/>
                <w:bCs/>
                <w:kern w:val="15"/>
                <w:sz w:val="24"/>
                <w:szCs w:val="24"/>
                <w:lang w:val="zh-CN" w:eastAsia="zh-CN" w:bidi="ar-SA"/>
              </w:rPr>
              <w:t>响应文件电子版(U盘)按</w:t>
            </w:r>
            <w:r>
              <w:rPr>
                <w:rFonts w:hint="eastAsia" w:ascii="宋体" w:hAnsi="宋体" w:cs="宋体"/>
                <w:bCs/>
                <w:kern w:val="15"/>
                <w:sz w:val="24"/>
                <w:szCs w:val="24"/>
                <w:lang w:val="zh-CN" w:eastAsia="zh-CN" w:bidi="ar-SA"/>
              </w:rPr>
              <w:t>征集文件</w:t>
            </w:r>
            <w:r>
              <w:rPr>
                <w:rFonts w:hint="eastAsia" w:ascii="宋体" w:hAnsi="宋体" w:eastAsia="宋体" w:cs="宋体"/>
                <w:bCs/>
                <w:kern w:val="15"/>
                <w:sz w:val="24"/>
                <w:szCs w:val="24"/>
                <w:lang w:val="zh-CN" w:eastAsia="zh-CN" w:bidi="ar-SA"/>
              </w:rPr>
              <w:t>规定执行，用数字证书编制的电子版按《政府采购项</w:t>
            </w:r>
            <w:r>
              <w:rPr>
                <w:rFonts w:hint="eastAsia" w:ascii="宋体" w:hAnsi="宋体" w:eastAsia="宋体" w:cs="宋体"/>
                <w:bCs/>
                <w:kern w:val="15"/>
                <w:sz w:val="24"/>
                <w:szCs w:val="24"/>
                <w:lang w:val="en-US" w:eastAsia="zh-CN" w:bidi="ar-SA"/>
              </w:rPr>
              <w:t>目电子交易管理操作指南-供应商》进行投标操作。</w:t>
            </w:r>
          </w:p>
        </w:tc>
      </w:tr>
      <w:tr w14:paraId="00239EDC">
        <w:tblPrEx>
          <w:tblCellMar>
            <w:top w:w="0" w:type="dxa"/>
            <w:left w:w="108" w:type="dxa"/>
            <w:bottom w:w="0" w:type="dxa"/>
            <w:right w:w="108" w:type="dxa"/>
          </w:tblCellMar>
        </w:tblPrEx>
        <w:trPr>
          <w:trHeight w:val="567" w:hRule="atLeast"/>
          <w:jc w:val="center"/>
        </w:trPr>
        <w:tc>
          <w:tcPr>
            <w:tcW w:w="722" w:type="dxa"/>
            <w:vMerge w:val="continue"/>
            <w:tcBorders>
              <w:left w:val="single" w:color="auto" w:sz="4" w:space="0"/>
              <w:right w:val="single" w:color="auto" w:sz="4" w:space="0"/>
            </w:tcBorders>
            <w:vAlign w:val="center"/>
          </w:tcPr>
          <w:p w14:paraId="299FA1A7">
            <w:pPr>
              <w:autoSpaceDE/>
              <w:autoSpaceDN/>
              <w:adjustRightInd w:val="0"/>
              <w:snapToGrid w:val="0"/>
              <w:spacing w:line="288" w:lineRule="auto"/>
              <w:jc w:val="center"/>
              <w:outlineLvl w:val="9"/>
              <w:rPr>
                <w:rFonts w:hint="eastAsia" w:ascii="宋体" w:hAnsi="宋体" w:eastAsia="宋体" w:cs="宋体"/>
                <w:bCs/>
                <w:color w:val="auto"/>
                <w:kern w:val="15"/>
                <w:sz w:val="24"/>
                <w:szCs w:val="24"/>
                <w:highlight w:val="none"/>
                <w:lang w:val="en-US" w:eastAsia="zh-CN"/>
              </w:rPr>
            </w:pPr>
          </w:p>
        </w:tc>
        <w:tc>
          <w:tcPr>
            <w:tcW w:w="2085" w:type="dxa"/>
            <w:vMerge w:val="continue"/>
            <w:tcBorders>
              <w:left w:val="single" w:color="auto" w:sz="4" w:space="0"/>
              <w:right w:val="single" w:color="auto" w:sz="4" w:space="0"/>
            </w:tcBorders>
            <w:vAlign w:val="center"/>
          </w:tcPr>
          <w:p w14:paraId="61ABFFD5">
            <w:pPr>
              <w:autoSpaceDE/>
              <w:autoSpaceDN/>
              <w:adjustRightInd w:val="0"/>
              <w:snapToGrid w:val="0"/>
              <w:spacing w:line="288" w:lineRule="auto"/>
              <w:jc w:val="center"/>
              <w:outlineLvl w:val="9"/>
              <w:rPr>
                <w:rFonts w:hint="eastAsia" w:ascii="宋体" w:hAnsi="宋体" w:eastAsia="宋体" w:cs="宋体"/>
                <w:bCs/>
                <w:color w:val="auto"/>
                <w:kern w:val="15"/>
                <w:sz w:val="24"/>
                <w:szCs w:val="24"/>
                <w:highlight w:val="none"/>
              </w:rPr>
            </w:pPr>
          </w:p>
        </w:tc>
        <w:tc>
          <w:tcPr>
            <w:tcW w:w="6699" w:type="dxa"/>
            <w:tcBorders>
              <w:top w:val="single" w:color="auto" w:sz="4" w:space="0"/>
              <w:left w:val="single" w:color="auto" w:sz="4" w:space="0"/>
              <w:bottom w:val="single" w:color="auto" w:sz="4" w:space="0"/>
              <w:right w:val="single" w:color="auto" w:sz="4" w:space="0"/>
            </w:tcBorders>
            <w:vAlign w:val="center"/>
          </w:tcPr>
          <w:p w14:paraId="78D9AF4E">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lang w:eastAsia="zh-CN"/>
              </w:rPr>
            </w:pPr>
            <w:r>
              <w:rPr>
                <w:rFonts w:hint="eastAsia" w:ascii="宋体" w:hAnsi="宋体" w:eastAsia="宋体" w:cs="宋体"/>
                <w:bCs/>
                <w:color w:val="auto"/>
                <w:kern w:val="15"/>
                <w:sz w:val="24"/>
                <w:szCs w:val="24"/>
                <w:highlight w:val="none"/>
                <w:lang w:eastAsia="zh-CN"/>
              </w:rPr>
              <w:t>供应商</w:t>
            </w:r>
            <w:r>
              <w:rPr>
                <w:rFonts w:hint="eastAsia" w:ascii="宋体" w:hAnsi="宋体" w:eastAsia="宋体" w:cs="宋体"/>
                <w:bCs/>
                <w:color w:val="auto"/>
                <w:kern w:val="15"/>
                <w:sz w:val="24"/>
                <w:szCs w:val="24"/>
                <w:highlight w:val="none"/>
              </w:rPr>
              <w:t>必须保证投标时所报资料真实有效，</w:t>
            </w:r>
            <w:r>
              <w:rPr>
                <w:rFonts w:hint="eastAsia" w:ascii="宋体" w:hAnsi="宋体" w:eastAsia="宋体" w:cs="宋体"/>
                <w:bCs/>
                <w:color w:val="auto"/>
                <w:kern w:val="15"/>
                <w:sz w:val="24"/>
                <w:szCs w:val="24"/>
                <w:highlight w:val="none"/>
                <w:lang w:eastAsia="zh-CN"/>
              </w:rPr>
              <w:t>征集人</w:t>
            </w:r>
            <w:r>
              <w:rPr>
                <w:rFonts w:hint="eastAsia" w:ascii="宋体" w:hAnsi="宋体" w:eastAsia="宋体" w:cs="宋体"/>
                <w:bCs/>
                <w:color w:val="auto"/>
                <w:kern w:val="15"/>
                <w:sz w:val="24"/>
                <w:szCs w:val="24"/>
                <w:highlight w:val="none"/>
              </w:rPr>
              <w:t>保留对资料的核查权力，一旦发现资料有虚假现象将没收</w:t>
            </w:r>
            <w:r>
              <w:rPr>
                <w:rFonts w:hint="eastAsia" w:ascii="宋体" w:hAnsi="宋体" w:eastAsia="宋体" w:cs="宋体"/>
                <w:bCs/>
                <w:color w:val="auto"/>
                <w:kern w:val="15"/>
                <w:sz w:val="24"/>
                <w:szCs w:val="24"/>
                <w:highlight w:val="none"/>
                <w:lang w:eastAsia="zh-CN"/>
              </w:rPr>
              <w:t>供应商</w:t>
            </w:r>
            <w:r>
              <w:rPr>
                <w:rFonts w:hint="eastAsia" w:ascii="宋体" w:hAnsi="宋体" w:eastAsia="宋体" w:cs="宋体"/>
                <w:bCs/>
                <w:color w:val="auto"/>
                <w:kern w:val="15"/>
                <w:sz w:val="24"/>
                <w:szCs w:val="24"/>
                <w:highlight w:val="none"/>
              </w:rPr>
              <w:t>投标保证金，并移交有关部门处理。</w:t>
            </w:r>
          </w:p>
        </w:tc>
      </w:tr>
      <w:tr w14:paraId="55882E34">
        <w:tblPrEx>
          <w:tblCellMar>
            <w:top w:w="0" w:type="dxa"/>
            <w:left w:w="108" w:type="dxa"/>
            <w:bottom w:w="0" w:type="dxa"/>
            <w:right w:w="108" w:type="dxa"/>
          </w:tblCellMar>
        </w:tblPrEx>
        <w:trPr>
          <w:trHeight w:val="567" w:hRule="atLeast"/>
          <w:jc w:val="center"/>
        </w:trPr>
        <w:tc>
          <w:tcPr>
            <w:tcW w:w="722" w:type="dxa"/>
            <w:vMerge w:val="continue"/>
            <w:tcBorders>
              <w:top w:val="single" w:color="auto" w:sz="4" w:space="0"/>
              <w:left w:val="single" w:color="auto" w:sz="4" w:space="0"/>
              <w:bottom w:val="single" w:color="auto" w:sz="4" w:space="0"/>
              <w:right w:val="single" w:color="auto" w:sz="4" w:space="0"/>
            </w:tcBorders>
            <w:vAlign w:val="center"/>
          </w:tcPr>
          <w:p w14:paraId="49123057">
            <w:pPr>
              <w:autoSpaceDE/>
              <w:autoSpaceDN/>
              <w:adjustRightInd w:val="0"/>
              <w:snapToGrid w:val="0"/>
              <w:spacing w:line="288" w:lineRule="auto"/>
              <w:jc w:val="both"/>
              <w:outlineLvl w:val="9"/>
              <w:rPr>
                <w:rFonts w:ascii="宋体" w:hAnsi="宋体" w:eastAsia="宋体" w:cs="宋体"/>
                <w:bCs/>
                <w:color w:val="auto"/>
                <w:kern w:val="15"/>
                <w:sz w:val="24"/>
                <w:szCs w:val="24"/>
                <w:highlight w:val="none"/>
              </w:rPr>
            </w:pPr>
          </w:p>
        </w:tc>
        <w:tc>
          <w:tcPr>
            <w:tcW w:w="2085" w:type="dxa"/>
            <w:vMerge w:val="continue"/>
            <w:tcBorders>
              <w:top w:val="single" w:color="auto" w:sz="4" w:space="0"/>
              <w:left w:val="single" w:color="auto" w:sz="4" w:space="0"/>
              <w:bottom w:val="single" w:color="auto" w:sz="4" w:space="0"/>
              <w:right w:val="single" w:color="auto" w:sz="4" w:space="0"/>
            </w:tcBorders>
            <w:vAlign w:val="center"/>
          </w:tcPr>
          <w:p w14:paraId="750C43E7">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p>
        </w:tc>
        <w:tc>
          <w:tcPr>
            <w:tcW w:w="6699" w:type="dxa"/>
            <w:tcBorders>
              <w:top w:val="single" w:color="auto" w:sz="4" w:space="0"/>
              <w:left w:val="single" w:color="auto" w:sz="4" w:space="0"/>
              <w:bottom w:val="single" w:color="auto" w:sz="4" w:space="0"/>
              <w:right w:val="single" w:color="auto" w:sz="4" w:space="0"/>
            </w:tcBorders>
            <w:vAlign w:val="center"/>
          </w:tcPr>
          <w:p w14:paraId="366B300E">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按照财政部、发展改革委最新发布执行的《节能产品政府采购清单》的规定，《货物需求及技术规格要求》中凡包含强制采购产品的，</w:t>
            </w:r>
            <w:r>
              <w:rPr>
                <w:rFonts w:hint="eastAsia" w:ascii="宋体" w:hAnsi="宋体" w:eastAsia="宋体" w:cs="宋体"/>
                <w:bCs/>
                <w:color w:val="auto"/>
                <w:kern w:val="15"/>
                <w:sz w:val="24"/>
                <w:szCs w:val="24"/>
                <w:highlight w:val="none"/>
                <w:lang w:eastAsia="zh-CN"/>
              </w:rPr>
              <w:t>供应商</w:t>
            </w:r>
            <w:r>
              <w:rPr>
                <w:rFonts w:hint="eastAsia" w:ascii="宋体" w:hAnsi="宋体" w:eastAsia="宋体" w:cs="宋体"/>
                <w:bCs/>
                <w:color w:val="auto"/>
                <w:kern w:val="15"/>
                <w:sz w:val="24"/>
                <w:szCs w:val="24"/>
                <w:highlight w:val="none"/>
              </w:rPr>
              <w:t>必须提供列入《节能产品政府采购清单》的产品，否则投标无效。</w:t>
            </w:r>
          </w:p>
        </w:tc>
      </w:tr>
      <w:tr w14:paraId="66B8A599">
        <w:tblPrEx>
          <w:tblCellMar>
            <w:top w:w="0" w:type="dxa"/>
            <w:left w:w="108" w:type="dxa"/>
            <w:bottom w:w="0" w:type="dxa"/>
            <w:right w:w="108" w:type="dxa"/>
          </w:tblCellMar>
        </w:tblPrEx>
        <w:trPr>
          <w:trHeight w:val="567" w:hRule="atLeast"/>
          <w:jc w:val="center"/>
        </w:trPr>
        <w:tc>
          <w:tcPr>
            <w:tcW w:w="722" w:type="dxa"/>
            <w:vMerge w:val="continue"/>
            <w:tcBorders>
              <w:top w:val="single" w:color="auto" w:sz="4" w:space="0"/>
              <w:left w:val="single" w:color="auto" w:sz="4" w:space="0"/>
              <w:bottom w:val="single" w:color="auto" w:sz="4" w:space="0"/>
              <w:right w:val="single" w:color="auto" w:sz="4" w:space="0"/>
            </w:tcBorders>
            <w:vAlign w:val="center"/>
          </w:tcPr>
          <w:p w14:paraId="29AF6ACD">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p>
        </w:tc>
        <w:tc>
          <w:tcPr>
            <w:tcW w:w="2085" w:type="dxa"/>
            <w:vMerge w:val="continue"/>
            <w:tcBorders>
              <w:top w:val="single" w:color="auto" w:sz="4" w:space="0"/>
              <w:left w:val="single" w:color="auto" w:sz="4" w:space="0"/>
              <w:bottom w:val="single" w:color="auto" w:sz="4" w:space="0"/>
              <w:right w:val="single" w:color="auto" w:sz="4" w:space="0"/>
            </w:tcBorders>
            <w:vAlign w:val="center"/>
          </w:tcPr>
          <w:p w14:paraId="57B0A18B">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p>
        </w:tc>
        <w:tc>
          <w:tcPr>
            <w:tcW w:w="6699" w:type="dxa"/>
            <w:tcBorders>
              <w:top w:val="single" w:color="auto" w:sz="4" w:space="0"/>
              <w:left w:val="single" w:color="auto" w:sz="4" w:space="0"/>
              <w:bottom w:val="single" w:color="auto" w:sz="4" w:space="0"/>
              <w:right w:val="single" w:color="auto" w:sz="4" w:space="0"/>
            </w:tcBorders>
            <w:vAlign w:val="center"/>
          </w:tcPr>
          <w:p w14:paraId="34ECAB08">
            <w:pPr>
              <w:autoSpaceDE/>
              <w:autoSpaceDN/>
              <w:adjustRightInd w:val="0"/>
              <w:snapToGrid w:val="0"/>
              <w:spacing w:line="288" w:lineRule="auto"/>
              <w:jc w:val="both"/>
              <w:outlineLvl w:val="9"/>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对于中小企业参与本项目投标的：</w:t>
            </w:r>
            <w:r>
              <w:rPr>
                <w:rFonts w:hint="eastAsia" w:ascii="宋体" w:hAnsi="宋体" w:cs="宋体"/>
                <w:bCs/>
                <w:color w:val="auto"/>
                <w:kern w:val="15"/>
                <w:sz w:val="24"/>
                <w:szCs w:val="24"/>
                <w:highlight w:val="none"/>
                <w:lang w:eastAsia="zh-CN"/>
              </w:rPr>
              <w:t>供应商</w:t>
            </w:r>
            <w:r>
              <w:rPr>
                <w:rFonts w:hint="eastAsia" w:ascii="宋体" w:hAnsi="宋体" w:eastAsia="宋体" w:cs="宋体"/>
                <w:bCs/>
                <w:color w:val="auto"/>
                <w:kern w:val="15"/>
                <w:sz w:val="24"/>
                <w:szCs w:val="24"/>
                <w:highlight w:val="none"/>
              </w:rPr>
              <w:t>需提供符合《政府采购促进中小企业发展管理办法》（财库[2020]46号）规定的《中小企业承诺函》原件</w:t>
            </w:r>
            <w:r>
              <w:rPr>
                <w:rFonts w:hint="eastAsia" w:ascii="宋体" w:hAnsi="宋体" w:eastAsia="宋体" w:cs="宋体"/>
                <w:bCs/>
                <w:color w:val="auto"/>
                <w:kern w:val="15"/>
                <w:sz w:val="24"/>
                <w:szCs w:val="24"/>
                <w:highlight w:val="none"/>
                <w:lang w:val="en-US" w:eastAsia="zh-CN"/>
              </w:rPr>
              <w:t>及证明材料</w:t>
            </w:r>
            <w:r>
              <w:rPr>
                <w:rFonts w:hint="eastAsia" w:ascii="宋体" w:hAnsi="宋体" w:eastAsia="宋体" w:cs="宋体"/>
                <w:bCs/>
                <w:color w:val="auto"/>
                <w:kern w:val="15"/>
                <w:sz w:val="24"/>
                <w:szCs w:val="24"/>
                <w:highlight w:val="none"/>
              </w:rPr>
              <w:t>，在评审中将对小型或微型企业报价给予</w:t>
            </w:r>
            <w:r>
              <w:rPr>
                <w:rFonts w:hint="eastAsia" w:ascii="宋体" w:hAnsi="宋体" w:eastAsia="宋体" w:cs="宋体"/>
                <w:bCs/>
                <w:color w:val="auto"/>
                <w:kern w:val="15"/>
                <w:sz w:val="24"/>
                <w:szCs w:val="24"/>
                <w:highlight w:val="none"/>
                <w:lang w:val="en-US" w:eastAsia="zh-CN"/>
              </w:rPr>
              <w:t>10</w:t>
            </w:r>
            <w:r>
              <w:rPr>
                <w:rFonts w:hint="eastAsia" w:ascii="宋体" w:hAnsi="宋体" w:eastAsia="宋体" w:cs="宋体"/>
                <w:bCs/>
                <w:color w:val="auto"/>
                <w:kern w:val="15"/>
                <w:sz w:val="24"/>
                <w:szCs w:val="24"/>
                <w:highlight w:val="none"/>
              </w:rPr>
              <w:t>%的扣除，用扣除后的价格参与评审。</w:t>
            </w:r>
          </w:p>
        </w:tc>
      </w:tr>
      <w:tr w14:paraId="14A217EB">
        <w:tblPrEx>
          <w:tblCellMar>
            <w:top w:w="0" w:type="dxa"/>
            <w:left w:w="108" w:type="dxa"/>
            <w:bottom w:w="0" w:type="dxa"/>
            <w:right w:w="108" w:type="dxa"/>
          </w:tblCellMar>
        </w:tblPrEx>
        <w:trPr>
          <w:trHeight w:val="567" w:hRule="atLeast"/>
          <w:jc w:val="center"/>
        </w:trPr>
        <w:tc>
          <w:tcPr>
            <w:tcW w:w="9506"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38282ABA">
            <w:pPr>
              <w:spacing w:line="360" w:lineRule="auto"/>
              <w:ind w:left="140" w:leftChars="50"/>
              <w:outlineLvl w:val="9"/>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声明：本项目</w:t>
            </w:r>
            <w:r>
              <w:rPr>
                <w:rFonts w:hint="eastAsia" w:ascii="宋体" w:hAnsi="宋体" w:eastAsia="宋体" w:cs="宋体"/>
                <w:bCs/>
                <w:color w:val="auto"/>
                <w:sz w:val="21"/>
                <w:szCs w:val="21"/>
                <w:highlight w:val="none"/>
                <w:lang w:val="en-US" w:eastAsia="zh-CN"/>
              </w:rPr>
              <w:t>征集</w:t>
            </w:r>
            <w:r>
              <w:rPr>
                <w:rFonts w:hint="eastAsia" w:ascii="宋体" w:hAnsi="宋体" w:eastAsia="宋体" w:cs="宋体"/>
                <w:bCs/>
                <w:color w:val="auto"/>
                <w:sz w:val="21"/>
                <w:szCs w:val="21"/>
                <w:highlight w:val="none"/>
              </w:rPr>
              <w:t>公</w:t>
            </w:r>
            <w:r>
              <w:rPr>
                <w:rFonts w:hint="eastAsia" w:ascii="宋体" w:hAnsi="宋体" w:eastAsia="宋体" w:cs="宋体"/>
                <w:color w:val="auto"/>
                <w:sz w:val="21"/>
                <w:szCs w:val="21"/>
                <w:highlight w:val="none"/>
              </w:rPr>
              <w:t>告与</w:t>
            </w:r>
            <w:r>
              <w:rPr>
                <w:rFonts w:hint="eastAsia" w:ascii="宋体" w:hAnsi="宋体" w:eastAsia="宋体" w:cs="宋体"/>
                <w:color w:val="auto"/>
                <w:sz w:val="21"/>
                <w:szCs w:val="21"/>
                <w:highlight w:val="none"/>
                <w:lang w:val="en-US" w:eastAsia="zh-CN"/>
              </w:rPr>
              <w:t>征集文件供应商</w:t>
            </w:r>
            <w:r>
              <w:rPr>
                <w:rFonts w:hint="eastAsia" w:ascii="宋体" w:hAnsi="宋体" w:eastAsia="宋体" w:cs="宋体"/>
                <w:color w:val="auto"/>
                <w:sz w:val="21"/>
                <w:szCs w:val="21"/>
                <w:highlight w:val="none"/>
              </w:rPr>
              <w:t>须知内容有不符之处，以本项目</w:t>
            </w:r>
            <w:r>
              <w:rPr>
                <w:rFonts w:hint="eastAsia" w:ascii="宋体" w:hAnsi="宋体" w:eastAsia="宋体" w:cs="宋体"/>
                <w:color w:val="auto"/>
                <w:sz w:val="21"/>
                <w:szCs w:val="21"/>
                <w:highlight w:val="none"/>
                <w:lang w:val="en-US" w:eastAsia="zh-CN"/>
              </w:rPr>
              <w:t>征集文件供应商</w:t>
            </w:r>
            <w:r>
              <w:rPr>
                <w:rFonts w:hint="eastAsia" w:ascii="宋体" w:hAnsi="宋体" w:eastAsia="宋体" w:cs="宋体"/>
                <w:color w:val="auto"/>
                <w:sz w:val="21"/>
                <w:szCs w:val="21"/>
                <w:highlight w:val="none"/>
              </w:rPr>
              <w:t>须知内容为准。</w:t>
            </w:r>
          </w:p>
          <w:p w14:paraId="6DBCB147">
            <w:pPr>
              <w:spacing w:line="360" w:lineRule="auto"/>
              <w:ind w:left="140" w:leftChars="50"/>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sz w:val="21"/>
                <w:szCs w:val="21"/>
                <w:highlight w:val="none"/>
                <w:lang w:val="en-US" w:eastAsia="zh-CN"/>
              </w:rPr>
              <w:t>征集文件中的供应商</w:t>
            </w:r>
            <w:r>
              <w:rPr>
                <w:rFonts w:hint="eastAsia" w:ascii="宋体" w:hAnsi="宋体" w:eastAsia="宋体" w:cs="宋体"/>
                <w:color w:val="auto"/>
                <w:sz w:val="21"/>
                <w:szCs w:val="21"/>
                <w:highlight w:val="none"/>
              </w:rPr>
              <w:t>须知总则部分是采购文件标准文本通用条款，</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须知前附表是</w:t>
            </w:r>
            <w:r>
              <w:rPr>
                <w:rFonts w:hint="eastAsia" w:ascii="宋体" w:hAnsi="宋体" w:eastAsia="宋体" w:cs="宋体"/>
                <w:color w:val="auto"/>
                <w:sz w:val="21"/>
                <w:szCs w:val="21"/>
                <w:highlight w:val="none"/>
                <w:lang w:val="en-US" w:eastAsia="zh-CN"/>
              </w:rPr>
              <w:t>征集</w:t>
            </w:r>
            <w:r>
              <w:rPr>
                <w:rFonts w:hint="eastAsia" w:ascii="宋体" w:hAnsi="宋体" w:eastAsia="宋体" w:cs="宋体"/>
                <w:color w:val="auto"/>
                <w:sz w:val="21"/>
                <w:szCs w:val="21"/>
                <w:highlight w:val="none"/>
              </w:rPr>
              <w:t>人对总则相应条款重点表述的明示和补</w:t>
            </w:r>
            <w:r>
              <w:rPr>
                <w:rFonts w:hint="eastAsia" w:ascii="宋体" w:hAnsi="宋体" w:eastAsia="宋体" w:cs="宋体"/>
                <w:bCs/>
                <w:color w:val="auto"/>
                <w:sz w:val="21"/>
                <w:szCs w:val="21"/>
                <w:highlight w:val="none"/>
              </w:rPr>
              <w:t>充，如条款有不一致，总则部分相应条款不适用本文件。</w:t>
            </w:r>
          </w:p>
        </w:tc>
      </w:tr>
      <w:tr w14:paraId="760C7014">
        <w:tblPrEx>
          <w:tblCellMar>
            <w:top w:w="0" w:type="dxa"/>
            <w:left w:w="108" w:type="dxa"/>
            <w:bottom w:w="0" w:type="dxa"/>
            <w:right w:w="108" w:type="dxa"/>
          </w:tblCellMar>
        </w:tblPrEx>
        <w:trPr>
          <w:trHeight w:val="567" w:hRule="atLeast"/>
          <w:jc w:val="center"/>
        </w:trPr>
        <w:tc>
          <w:tcPr>
            <w:tcW w:w="9506"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344865A8">
            <w:pPr>
              <w:spacing w:line="360" w:lineRule="auto"/>
              <w:ind w:left="140" w:leftChars="50"/>
              <w:outlineLvl w:val="9"/>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 w:val="21"/>
                <w:szCs w:val="21"/>
                <w:highlight w:val="none"/>
                <w:lang w:val="zh-CN"/>
              </w:rPr>
              <w:t>解释权：</w:t>
            </w:r>
            <w:r>
              <w:rPr>
                <w:rFonts w:hint="eastAsia" w:ascii="宋体" w:hAnsi="宋体" w:eastAsia="宋体" w:cs="宋体"/>
                <w:color w:val="auto"/>
                <w:sz w:val="21"/>
                <w:szCs w:val="21"/>
                <w:highlight w:val="none"/>
              </w:rPr>
              <w:t>构成本</w:t>
            </w:r>
            <w:r>
              <w:rPr>
                <w:rFonts w:hint="eastAsia" w:ascii="宋体" w:hAnsi="宋体" w:eastAsia="宋体" w:cs="宋体"/>
                <w:color w:val="auto"/>
                <w:sz w:val="21"/>
                <w:szCs w:val="21"/>
                <w:highlight w:val="none"/>
                <w:lang w:val="en-US" w:eastAsia="zh-CN"/>
              </w:rPr>
              <w:t>征集</w:t>
            </w:r>
            <w:r>
              <w:rPr>
                <w:rFonts w:hint="eastAsia" w:ascii="宋体" w:hAnsi="宋体" w:eastAsia="宋体" w:cs="宋体"/>
                <w:color w:val="auto"/>
                <w:sz w:val="21"/>
                <w:szCs w:val="21"/>
                <w:highlight w:val="none"/>
              </w:rPr>
              <w:t>文件的各个组成文件应互为解释，互为说明；如有不明确或不一致，构成合同文件组成内容的，以合同文件约定内容为准，且以专用合同条款约定的合同文件优先顺序解释；除</w:t>
            </w:r>
            <w:r>
              <w:rPr>
                <w:rFonts w:hint="eastAsia" w:ascii="宋体" w:hAnsi="宋体" w:eastAsia="宋体" w:cs="宋体"/>
                <w:color w:val="auto"/>
                <w:sz w:val="21"/>
                <w:szCs w:val="21"/>
                <w:highlight w:val="none"/>
                <w:lang w:val="en-US" w:eastAsia="zh-CN"/>
              </w:rPr>
              <w:t>征集</w:t>
            </w:r>
            <w:r>
              <w:rPr>
                <w:rFonts w:hint="eastAsia" w:ascii="宋体" w:hAnsi="宋体" w:eastAsia="宋体" w:cs="宋体"/>
                <w:color w:val="auto"/>
                <w:sz w:val="21"/>
                <w:szCs w:val="21"/>
                <w:highlight w:val="none"/>
              </w:rPr>
              <w:t>文件中有特别规定外，仅适用于采购投标阶段的规定，按</w:t>
            </w:r>
            <w:r>
              <w:rPr>
                <w:rFonts w:hint="eastAsia" w:ascii="宋体" w:hAnsi="宋体" w:eastAsia="宋体" w:cs="宋体"/>
                <w:color w:val="auto"/>
                <w:sz w:val="21"/>
                <w:szCs w:val="21"/>
                <w:highlight w:val="none"/>
                <w:lang w:val="en-US" w:eastAsia="zh-CN"/>
              </w:rPr>
              <w:t>征集</w:t>
            </w:r>
            <w:r>
              <w:rPr>
                <w:rFonts w:hint="eastAsia" w:ascii="宋体" w:hAnsi="宋体" w:eastAsia="宋体" w:cs="宋体"/>
                <w:color w:val="auto"/>
                <w:sz w:val="21"/>
                <w:szCs w:val="21"/>
                <w:highlight w:val="none"/>
              </w:rPr>
              <w:t>公告（投标邀请书）、</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须知、评标办法、</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ascii="宋体" w:hAnsi="宋体" w:eastAsia="宋体" w:cs="宋体"/>
                <w:color w:val="auto"/>
                <w:sz w:val="21"/>
                <w:szCs w:val="21"/>
                <w:highlight w:val="none"/>
                <w:lang w:eastAsia="zh-CN"/>
              </w:rPr>
              <w:t>征集人</w:t>
            </w:r>
            <w:r>
              <w:rPr>
                <w:rFonts w:hint="eastAsia" w:ascii="宋体" w:hAnsi="宋体" w:eastAsia="宋体" w:cs="宋体"/>
                <w:color w:val="auto"/>
                <w:sz w:val="21"/>
                <w:szCs w:val="21"/>
                <w:highlight w:val="none"/>
              </w:rPr>
              <w:t>负责解释。</w:t>
            </w:r>
          </w:p>
        </w:tc>
      </w:tr>
      <w:tr w14:paraId="59C258D7">
        <w:tblPrEx>
          <w:tblCellMar>
            <w:top w:w="0" w:type="dxa"/>
            <w:left w:w="108" w:type="dxa"/>
            <w:bottom w:w="0" w:type="dxa"/>
            <w:right w:w="108" w:type="dxa"/>
          </w:tblCellMar>
        </w:tblPrEx>
        <w:trPr>
          <w:trHeight w:val="567" w:hRule="atLeast"/>
          <w:jc w:val="center"/>
        </w:trPr>
        <w:tc>
          <w:tcPr>
            <w:tcW w:w="9506"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6BB74711">
            <w:pPr>
              <w:spacing w:line="360" w:lineRule="auto"/>
              <w:ind w:left="140" w:leftChars="50"/>
              <w:outlineLvl w:val="9"/>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color w:val="auto"/>
                <w:kern w:val="0"/>
                <w:sz w:val="21"/>
                <w:szCs w:val="21"/>
                <w:highlight w:val="none"/>
                <w:lang w:val="en-US" w:eastAsia="zh-CN"/>
              </w:rPr>
              <w:t>供应商</w:t>
            </w:r>
            <w:r>
              <w:rPr>
                <w:rFonts w:hint="eastAsia" w:ascii="宋体" w:hAnsi="宋体" w:eastAsia="宋体" w:cs="宋体"/>
                <w:color w:val="auto"/>
                <w:kern w:val="0"/>
                <w:sz w:val="21"/>
                <w:szCs w:val="21"/>
                <w:highlight w:val="none"/>
                <w:lang w:val="zh-CN"/>
              </w:rPr>
              <w:t>若对项目采购电子交易系统操作有疑问，如CA锁获取、使用、响应文件远程解密等问题，可在投标截止时间前登录“政采云”平台（https://www.zcygov.cn/），点击右侧咨询小采，获取采小蜜智能服务管家帮助，或及时拨打政采云服务热线400-881-7190获取热线服务帮助，以免影响其投标。</w:t>
            </w:r>
          </w:p>
        </w:tc>
      </w:tr>
    </w:tbl>
    <w:p w14:paraId="7BDC85BD">
      <w:pPr>
        <w:pageBreakBefore w:val="0"/>
        <w:numPr>
          <w:ilvl w:val="0"/>
          <w:numId w:val="0"/>
        </w:numPr>
        <w:kinsoku/>
        <w:overflowPunct/>
        <w:topLinePunct w:val="0"/>
        <w:bidi w:val="0"/>
        <w:spacing w:beforeAutospacing="0" w:afterAutospacing="0" w:line="312" w:lineRule="auto"/>
        <w:jc w:val="both"/>
        <w:textAlignment w:val="auto"/>
        <w:outlineLvl w:val="9"/>
        <w:rPr>
          <w:rFonts w:hint="eastAsia" w:ascii="宋体" w:hAnsi="宋体" w:eastAsia="宋体" w:cs="宋体"/>
          <w:b/>
          <w:bCs/>
          <w:i w:val="0"/>
          <w:iCs w:val="0"/>
          <w:color w:val="auto"/>
          <w:sz w:val="28"/>
          <w:szCs w:val="28"/>
          <w:highlight w:val="none"/>
        </w:rPr>
      </w:pPr>
      <w:r>
        <w:rPr>
          <w:rFonts w:hint="eastAsia" w:ascii="宋体" w:hAnsi="宋体" w:eastAsia="宋体" w:cs="宋体"/>
          <w:b/>
          <w:bCs/>
          <w:i w:val="0"/>
          <w:iCs w:val="0"/>
          <w:color w:val="auto"/>
          <w:sz w:val="28"/>
          <w:szCs w:val="28"/>
          <w:highlight w:val="none"/>
        </w:rPr>
        <w:t>二、</w:t>
      </w:r>
      <w:r>
        <w:rPr>
          <w:rFonts w:hint="eastAsia" w:ascii="宋体" w:hAnsi="宋体" w:eastAsia="宋体" w:cs="宋体"/>
          <w:b/>
          <w:bCs/>
          <w:i w:val="0"/>
          <w:iCs w:val="0"/>
          <w:color w:val="auto"/>
          <w:sz w:val="28"/>
          <w:szCs w:val="28"/>
          <w:highlight w:val="none"/>
          <w:lang w:val="en-US" w:eastAsia="zh-CN"/>
        </w:rPr>
        <w:t>供应商</w:t>
      </w:r>
      <w:r>
        <w:rPr>
          <w:rFonts w:hint="eastAsia" w:ascii="宋体" w:hAnsi="宋体" w:eastAsia="宋体" w:cs="宋体"/>
          <w:b/>
          <w:bCs/>
          <w:i w:val="0"/>
          <w:iCs w:val="0"/>
          <w:color w:val="auto"/>
          <w:sz w:val="28"/>
          <w:szCs w:val="28"/>
          <w:highlight w:val="none"/>
        </w:rPr>
        <w:t>须知</w:t>
      </w:r>
    </w:p>
    <w:p w14:paraId="5778104A">
      <w:pPr>
        <w:keepLines w:val="0"/>
        <w:pageBreakBefore w:val="0"/>
        <w:kinsoku/>
        <w:wordWrap/>
        <w:overflowPunct/>
        <w:topLinePunct w:val="0"/>
        <w:bidi w:val="0"/>
        <w:spacing w:beforeAutospacing="0" w:afterAutospacing="0" w:line="312" w:lineRule="auto"/>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b/>
          <w:bCs/>
          <w:i w:val="0"/>
          <w:iCs w:val="0"/>
          <w:color w:val="auto"/>
          <w:sz w:val="24"/>
          <w:szCs w:val="24"/>
          <w:lang w:val="en-US" w:eastAsia="zh-CN"/>
        </w:rPr>
        <w:t>1.</w:t>
      </w:r>
      <w:r>
        <w:rPr>
          <w:rFonts w:hint="eastAsia" w:ascii="宋体" w:hAnsi="宋体" w:eastAsia="宋体" w:cs="宋体"/>
          <w:b/>
          <w:bCs/>
          <w:i w:val="0"/>
          <w:iCs w:val="0"/>
          <w:color w:val="auto"/>
          <w:sz w:val="24"/>
          <w:szCs w:val="24"/>
          <w:lang w:val="zh-CN"/>
        </w:rPr>
        <w:t>适用法律</w:t>
      </w:r>
    </w:p>
    <w:p w14:paraId="4B044C37">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本次征集适用法律法规为《中华人民共和国政府采购法》、《中华人民共和国政府采购法实施条例》、《政府采购框架协议采购方式管理暂行办法》及政府采购</w:t>
      </w:r>
      <w:r>
        <w:rPr>
          <w:rFonts w:hint="eastAsia" w:ascii="宋体" w:hAnsi="宋体" w:cs="宋体"/>
          <w:i w:val="0"/>
          <w:iCs w:val="0"/>
          <w:color w:val="auto"/>
          <w:sz w:val="24"/>
          <w:szCs w:val="24"/>
          <w:lang w:val="zh-CN"/>
        </w:rPr>
        <w:t>其他相关</w:t>
      </w:r>
      <w:r>
        <w:rPr>
          <w:rFonts w:hint="eastAsia" w:ascii="宋体" w:hAnsi="宋体" w:eastAsia="宋体" w:cs="宋体"/>
          <w:i w:val="0"/>
          <w:iCs w:val="0"/>
          <w:color w:val="auto"/>
          <w:sz w:val="24"/>
          <w:szCs w:val="24"/>
          <w:lang w:val="zh-CN"/>
        </w:rPr>
        <w:t>法规。</w:t>
      </w:r>
    </w:p>
    <w:p w14:paraId="0C63DDD1">
      <w:pPr>
        <w:keepLines w:val="0"/>
        <w:pageBreakBefore w:val="0"/>
        <w:kinsoku/>
        <w:wordWrap/>
        <w:overflowPunct/>
        <w:topLinePunct w:val="0"/>
        <w:bidi w:val="0"/>
        <w:spacing w:beforeAutospacing="0" w:afterAutospacing="0" w:line="312" w:lineRule="auto"/>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b/>
          <w:bCs/>
          <w:i w:val="0"/>
          <w:iCs w:val="0"/>
          <w:color w:val="auto"/>
          <w:sz w:val="24"/>
          <w:szCs w:val="24"/>
          <w:lang w:val="en-US" w:eastAsia="zh-CN"/>
        </w:rPr>
        <w:t>2.</w:t>
      </w:r>
      <w:r>
        <w:rPr>
          <w:rFonts w:hint="eastAsia" w:ascii="宋体" w:hAnsi="宋体" w:eastAsia="宋体" w:cs="宋体"/>
          <w:b/>
          <w:bCs/>
          <w:i w:val="0"/>
          <w:iCs w:val="0"/>
          <w:color w:val="auto"/>
          <w:sz w:val="24"/>
          <w:szCs w:val="24"/>
          <w:lang w:val="zh-CN"/>
        </w:rPr>
        <w:t>定义</w:t>
      </w:r>
    </w:p>
    <w:p w14:paraId="78B2C149">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en-US"/>
        </w:rPr>
      </w:pPr>
      <w:r>
        <w:rPr>
          <w:rFonts w:hint="eastAsia" w:ascii="宋体" w:hAnsi="宋体" w:eastAsia="宋体" w:cs="宋体"/>
          <w:i w:val="0"/>
          <w:iCs w:val="0"/>
          <w:color w:val="auto"/>
          <w:sz w:val="24"/>
          <w:szCs w:val="24"/>
          <w:lang w:val="zh-CN"/>
        </w:rPr>
        <w:t>2.1</w:t>
      </w:r>
      <w:r>
        <w:rPr>
          <w:rFonts w:hint="eastAsia" w:ascii="宋体" w:hAnsi="宋体" w:eastAsia="宋体" w:cs="宋体"/>
          <w:i w:val="0"/>
          <w:iCs w:val="0"/>
          <w:color w:val="auto"/>
          <w:sz w:val="24"/>
          <w:szCs w:val="24"/>
          <w:lang w:val="en-US" w:eastAsia="zh-CN"/>
        </w:rPr>
        <w:t xml:space="preserve"> “</w:t>
      </w:r>
      <w:r>
        <w:rPr>
          <w:rFonts w:hint="eastAsia" w:ascii="宋体" w:hAnsi="宋体" w:cs="宋体"/>
          <w:i w:val="0"/>
          <w:iCs w:val="0"/>
          <w:color w:val="auto"/>
          <w:sz w:val="24"/>
          <w:szCs w:val="24"/>
          <w:lang w:val="en-US" w:eastAsia="zh-CN"/>
        </w:rPr>
        <w:t>征集人</w:t>
      </w:r>
      <w:r>
        <w:rPr>
          <w:rFonts w:hint="eastAsia" w:ascii="宋体" w:hAnsi="宋体" w:eastAsia="宋体" w:cs="宋体"/>
          <w:i w:val="0"/>
          <w:iCs w:val="0"/>
          <w:color w:val="auto"/>
          <w:sz w:val="24"/>
          <w:szCs w:val="24"/>
          <w:lang w:val="en-US" w:eastAsia="zh-CN"/>
        </w:rPr>
        <w:t>”是指负责本项目公开征集程序、订立框架协议的集中采购机构、主管预算单位（其他预算单位）。本项目征集人详见本征集文件中第一章《征集公告》</w:t>
      </w:r>
      <w:r>
        <w:rPr>
          <w:rFonts w:hint="eastAsia" w:ascii="宋体" w:hAnsi="宋体" w:eastAsia="宋体" w:cs="宋体"/>
          <w:i w:val="0"/>
          <w:iCs w:val="0"/>
          <w:color w:val="auto"/>
          <w:sz w:val="24"/>
          <w:szCs w:val="24"/>
          <w:highlight w:val="none"/>
          <w:lang w:val="zh-CN"/>
        </w:rPr>
        <w:t>。</w:t>
      </w:r>
    </w:p>
    <w:p w14:paraId="23EAF191">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highlight w:val="yellow"/>
          <w:lang w:val="zh-CN"/>
        </w:rPr>
      </w:pPr>
      <w:r>
        <w:rPr>
          <w:rFonts w:hint="eastAsia" w:ascii="宋体" w:hAnsi="宋体" w:eastAsia="宋体" w:cs="宋体"/>
          <w:i w:val="0"/>
          <w:iCs w:val="0"/>
          <w:color w:val="auto"/>
          <w:sz w:val="24"/>
          <w:szCs w:val="24"/>
          <w:lang w:val="en-US" w:eastAsia="zh-CN"/>
        </w:rPr>
        <w:t>2.2 “</w:t>
      </w:r>
      <w:r>
        <w:rPr>
          <w:rFonts w:hint="eastAsia" w:ascii="宋体" w:hAnsi="宋体" w:cs="宋体"/>
          <w:i w:val="0"/>
          <w:iCs w:val="0"/>
          <w:color w:val="auto"/>
          <w:sz w:val="24"/>
          <w:szCs w:val="24"/>
          <w:lang w:val="en-US" w:eastAsia="zh-CN"/>
        </w:rPr>
        <w:t>征集人</w:t>
      </w:r>
      <w:r>
        <w:rPr>
          <w:rFonts w:hint="eastAsia" w:ascii="宋体" w:hAnsi="宋体" w:eastAsia="宋体" w:cs="宋体"/>
          <w:i w:val="0"/>
          <w:iCs w:val="0"/>
          <w:color w:val="auto"/>
          <w:sz w:val="24"/>
          <w:szCs w:val="24"/>
          <w:lang w:val="en-US" w:eastAsia="zh-CN"/>
        </w:rPr>
        <w:t>”是指适用本框架协议，按照框架协议约定规则，在入围供应商范围内确定第二阶段成交供应商并订立采购合同的国家机关、事业单位和团体组织。</w:t>
      </w:r>
    </w:p>
    <w:p w14:paraId="6558D1BC">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eastAsia="zh-CN"/>
        </w:rPr>
      </w:pPr>
      <w:r>
        <w:rPr>
          <w:rFonts w:hint="eastAsia" w:ascii="宋体" w:hAnsi="宋体" w:eastAsia="宋体" w:cs="宋体"/>
          <w:i w:val="0"/>
          <w:iCs w:val="0"/>
          <w:color w:val="auto"/>
          <w:sz w:val="24"/>
          <w:szCs w:val="24"/>
          <w:lang w:val="zh-CN"/>
        </w:rPr>
        <w:t>2.</w:t>
      </w:r>
      <w:r>
        <w:rPr>
          <w:rFonts w:hint="eastAsia" w:ascii="宋体" w:hAnsi="宋体" w:eastAsia="宋体" w:cs="宋体"/>
          <w:i w:val="0"/>
          <w:iCs w:val="0"/>
          <w:color w:val="auto"/>
          <w:sz w:val="24"/>
          <w:szCs w:val="24"/>
          <w:lang w:val="en-US" w:eastAsia="zh-CN"/>
        </w:rPr>
        <w:t xml:space="preserve">3 </w:t>
      </w:r>
      <w:r>
        <w:rPr>
          <w:rFonts w:hint="eastAsia" w:ascii="宋体" w:hAnsi="宋体" w:eastAsia="宋体" w:cs="宋体"/>
          <w:i w:val="0"/>
          <w:iCs w:val="0"/>
          <w:color w:val="auto"/>
          <w:sz w:val="24"/>
          <w:szCs w:val="24"/>
          <w:lang w:val="zh-CN"/>
        </w:rPr>
        <w:t>“</w:t>
      </w:r>
      <w:r>
        <w:rPr>
          <w:rFonts w:hint="eastAsia" w:ascii="宋体" w:hAnsi="宋体" w:cs="宋体"/>
          <w:i w:val="0"/>
          <w:iCs w:val="0"/>
          <w:color w:val="auto"/>
          <w:sz w:val="24"/>
          <w:szCs w:val="24"/>
          <w:lang w:val="en-US" w:eastAsia="zh-CN"/>
        </w:rPr>
        <w:t>征集</w:t>
      </w:r>
      <w:r>
        <w:rPr>
          <w:rFonts w:hint="eastAsia" w:ascii="宋体" w:hAnsi="宋体" w:eastAsia="宋体" w:cs="宋体"/>
          <w:i w:val="0"/>
          <w:iCs w:val="0"/>
          <w:color w:val="auto"/>
          <w:sz w:val="24"/>
          <w:szCs w:val="24"/>
          <w:lang w:val="en-US" w:eastAsia="zh-CN"/>
        </w:rPr>
        <w:t>代理机构”是指依据《政府采购委托代理协议》，受征集人委托具体组织本次征集活动的单位</w:t>
      </w:r>
      <w:r>
        <w:rPr>
          <w:rFonts w:hint="eastAsia" w:ascii="宋体" w:hAnsi="宋体" w:eastAsia="宋体" w:cs="宋体"/>
          <w:i w:val="0"/>
          <w:iCs w:val="0"/>
          <w:color w:val="auto"/>
          <w:sz w:val="24"/>
          <w:szCs w:val="24"/>
          <w:lang w:val="zh-CN" w:eastAsia="zh-CN"/>
        </w:rPr>
        <w:t>。</w:t>
      </w:r>
      <w:r>
        <w:rPr>
          <w:rFonts w:hint="eastAsia" w:ascii="宋体" w:hAnsi="宋体" w:eastAsia="宋体" w:cs="宋体"/>
          <w:i w:val="0"/>
          <w:iCs w:val="0"/>
          <w:color w:val="auto"/>
          <w:sz w:val="24"/>
          <w:szCs w:val="24"/>
          <w:lang w:val="en-US" w:eastAsia="zh-CN"/>
        </w:rPr>
        <w:t>本项目</w:t>
      </w:r>
      <w:r>
        <w:rPr>
          <w:rFonts w:hint="eastAsia" w:ascii="宋体" w:hAnsi="宋体" w:cs="宋体"/>
          <w:i w:val="0"/>
          <w:iCs w:val="0"/>
          <w:color w:val="auto"/>
          <w:sz w:val="24"/>
          <w:szCs w:val="24"/>
          <w:lang w:val="en-US" w:eastAsia="zh-CN"/>
        </w:rPr>
        <w:t>征集代理机构</w:t>
      </w:r>
      <w:r>
        <w:rPr>
          <w:rFonts w:hint="eastAsia" w:ascii="宋体" w:hAnsi="宋体" w:eastAsia="宋体" w:cs="宋体"/>
          <w:i w:val="0"/>
          <w:iCs w:val="0"/>
          <w:color w:val="auto"/>
          <w:sz w:val="24"/>
          <w:szCs w:val="24"/>
          <w:lang w:val="en-US" w:eastAsia="zh-CN"/>
        </w:rPr>
        <w:t>详见本征集文件中第一章《征集公告》。</w:t>
      </w:r>
    </w:p>
    <w:p w14:paraId="563A5F1E">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en-US" w:eastAsia="zh-CN"/>
        </w:rPr>
        <w:t>2.4 “</w:t>
      </w:r>
      <w:r>
        <w:rPr>
          <w:rFonts w:hint="eastAsia" w:ascii="宋体" w:hAnsi="宋体" w:eastAsia="宋体" w:cs="宋体"/>
          <w:i w:val="0"/>
          <w:iCs w:val="0"/>
          <w:color w:val="auto"/>
          <w:sz w:val="24"/>
          <w:szCs w:val="24"/>
          <w:lang w:val="zh-CN" w:eastAsia="zh-CN"/>
        </w:rPr>
        <w:t>征集内容</w:t>
      </w:r>
      <w:r>
        <w:rPr>
          <w:rFonts w:hint="eastAsia" w:ascii="宋体" w:hAnsi="宋体" w:eastAsia="宋体" w:cs="宋体"/>
          <w:i w:val="0"/>
          <w:iCs w:val="0"/>
          <w:color w:val="auto"/>
          <w:sz w:val="24"/>
          <w:szCs w:val="24"/>
          <w:lang w:val="en-US" w:eastAsia="zh-CN"/>
        </w:rPr>
        <w:t>”</w:t>
      </w:r>
      <w:r>
        <w:rPr>
          <w:rFonts w:hint="eastAsia" w:ascii="宋体" w:hAnsi="宋体" w:eastAsia="宋体" w:cs="宋体"/>
          <w:i w:val="0"/>
          <w:iCs w:val="0"/>
          <w:color w:val="auto"/>
          <w:sz w:val="24"/>
          <w:szCs w:val="24"/>
          <w:lang w:val="zh-CN"/>
        </w:rPr>
        <w:t>详见征集文件第</w:t>
      </w:r>
      <w:r>
        <w:rPr>
          <w:rFonts w:hint="eastAsia" w:ascii="宋体" w:hAnsi="宋体" w:eastAsia="宋体" w:cs="宋体"/>
          <w:i w:val="0"/>
          <w:iCs w:val="0"/>
          <w:color w:val="auto"/>
          <w:sz w:val="24"/>
          <w:szCs w:val="24"/>
          <w:lang w:val="en-US" w:eastAsia="zh-CN"/>
        </w:rPr>
        <w:t>六</w:t>
      </w:r>
      <w:r>
        <w:rPr>
          <w:rFonts w:hint="eastAsia" w:ascii="宋体" w:hAnsi="宋体" w:eastAsia="宋体" w:cs="宋体"/>
          <w:i w:val="0"/>
          <w:iCs w:val="0"/>
          <w:color w:val="auto"/>
          <w:sz w:val="24"/>
          <w:szCs w:val="24"/>
          <w:lang w:val="zh-CN"/>
        </w:rPr>
        <w:t>章《服务需求》。</w:t>
      </w:r>
    </w:p>
    <w:p w14:paraId="68F245B8">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2.</w:t>
      </w:r>
      <w:r>
        <w:rPr>
          <w:rFonts w:hint="eastAsia" w:ascii="宋体" w:hAnsi="宋体" w:eastAsia="宋体" w:cs="宋体"/>
          <w:i w:val="0"/>
          <w:iCs w:val="0"/>
          <w:color w:val="auto"/>
          <w:sz w:val="24"/>
          <w:szCs w:val="24"/>
          <w:lang w:val="en-US" w:eastAsia="zh-CN"/>
        </w:rPr>
        <w:t>5 “</w:t>
      </w:r>
      <w:r>
        <w:rPr>
          <w:rFonts w:hint="eastAsia" w:ascii="宋体" w:hAnsi="宋体" w:eastAsia="宋体" w:cs="宋体"/>
          <w:i w:val="0"/>
          <w:iCs w:val="0"/>
          <w:color w:val="auto"/>
          <w:sz w:val="24"/>
          <w:szCs w:val="24"/>
          <w:lang w:val="zh-CN"/>
        </w:rPr>
        <w:t>潜在供应商</w:t>
      </w:r>
      <w:r>
        <w:rPr>
          <w:rFonts w:hint="eastAsia" w:ascii="宋体" w:hAnsi="宋体" w:eastAsia="宋体" w:cs="宋体"/>
          <w:i w:val="0"/>
          <w:iCs w:val="0"/>
          <w:color w:val="auto"/>
          <w:sz w:val="24"/>
          <w:szCs w:val="24"/>
          <w:lang w:val="en-US" w:eastAsia="zh-CN"/>
        </w:rPr>
        <w:t>”</w:t>
      </w:r>
      <w:r>
        <w:rPr>
          <w:rFonts w:hint="eastAsia" w:ascii="宋体" w:hAnsi="宋体" w:eastAsia="宋体" w:cs="宋体"/>
          <w:i w:val="0"/>
          <w:iCs w:val="0"/>
          <w:color w:val="auto"/>
          <w:sz w:val="24"/>
          <w:szCs w:val="24"/>
          <w:lang w:val="zh-CN"/>
        </w:rPr>
        <w:t>指下载征集文件确认参加响应的供应商。</w:t>
      </w:r>
    </w:p>
    <w:p w14:paraId="4197F044">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2.</w:t>
      </w:r>
      <w:r>
        <w:rPr>
          <w:rFonts w:hint="eastAsia" w:ascii="宋体" w:hAnsi="宋体" w:eastAsia="宋体" w:cs="宋体"/>
          <w:i w:val="0"/>
          <w:iCs w:val="0"/>
          <w:color w:val="auto"/>
          <w:sz w:val="24"/>
          <w:szCs w:val="24"/>
          <w:lang w:val="en-US" w:eastAsia="zh-CN"/>
        </w:rPr>
        <w:t>6 “</w:t>
      </w:r>
      <w:r>
        <w:rPr>
          <w:rFonts w:hint="eastAsia" w:ascii="宋体" w:hAnsi="宋体" w:eastAsia="宋体" w:cs="宋体"/>
          <w:i w:val="0"/>
          <w:iCs w:val="0"/>
          <w:color w:val="auto"/>
          <w:sz w:val="24"/>
          <w:szCs w:val="24"/>
          <w:lang w:val="zh-CN"/>
        </w:rPr>
        <w:t>供应商</w:t>
      </w:r>
      <w:r>
        <w:rPr>
          <w:rFonts w:hint="eastAsia" w:ascii="宋体" w:hAnsi="宋体" w:eastAsia="宋体" w:cs="宋体"/>
          <w:i w:val="0"/>
          <w:iCs w:val="0"/>
          <w:color w:val="auto"/>
          <w:sz w:val="24"/>
          <w:szCs w:val="24"/>
          <w:lang w:val="en-US" w:eastAsia="zh-CN"/>
        </w:rPr>
        <w:t>”</w:t>
      </w:r>
      <w:r>
        <w:rPr>
          <w:rFonts w:hint="eastAsia" w:ascii="宋体" w:hAnsi="宋体" w:eastAsia="宋体" w:cs="宋体"/>
          <w:i w:val="0"/>
          <w:iCs w:val="0"/>
          <w:color w:val="auto"/>
          <w:sz w:val="24"/>
          <w:szCs w:val="24"/>
          <w:lang w:val="zh-CN"/>
        </w:rPr>
        <w:t>指响应本征集文件参加报价的供应商。</w:t>
      </w:r>
    </w:p>
    <w:p w14:paraId="19B7F446">
      <w:pPr>
        <w:keepLines w:val="0"/>
        <w:pageBreakBefore w:val="0"/>
        <w:numPr>
          <w:ilvl w:val="0"/>
          <w:numId w:val="0"/>
        </w:numPr>
        <w:kinsoku/>
        <w:wordWrap/>
        <w:overflowPunct/>
        <w:topLinePunct w:val="0"/>
        <w:bidi w:val="0"/>
        <w:spacing w:beforeAutospacing="0" w:afterAutospacing="0" w:line="312" w:lineRule="auto"/>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b/>
          <w:bCs/>
          <w:i w:val="0"/>
          <w:iCs w:val="0"/>
          <w:color w:val="auto"/>
          <w:sz w:val="24"/>
          <w:szCs w:val="24"/>
          <w:lang w:val="en-US" w:eastAsia="zh-CN"/>
        </w:rPr>
        <w:t>3.</w:t>
      </w:r>
      <w:r>
        <w:rPr>
          <w:rFonts w:hint="eastAsia" w:ascii="宋体" w:hAnsi="宋体" w:eastAsia="宋体" w:cs="宋体"/>
          <w:b/>
          <w:bCs/>
          <w:i w:val="0"/>
          <w:iCs w:val="0"/>
          <w:color w:val="auto"/>
          <w:sz w:val="24"/>
          <w:szCs w:val="24"/>
          <w:lang w:val="zh-CN"/>
        </w:rPr>
        <w:t>响应费用</w:t>
      </w:r>
    </w:p>
    <w:p w14:paraId="2853BFC1">
      <w:pPr>
        <w:keepLines w:val="0"/>
        <w:pageBreakBefore w:val="0"/>
        <w:numPr>
          <w:ilvl w:val="0"/>
          <w:numId w:val="0"/>
        </w:numPr>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供应商应自行承担所有与编写和提交响应文件有关的费用，无论响应的结果如何，征集人、</w:t>
      </w:r>
      <w:r>
        <w:rPr>
          <w:rFonts w:hint="eastAsia" w:ascii="宋体" w:hAnsi="宋体" w:cs="宋体"/>
          <w:i w:val="0"/>
          <w:iCs w:val="0"/>
          <w:color w:val="auto"/>
          <w:sz w:val="24"/>
          <w:szCs w:val="24"/>
          <w:lang w:val="zh-CN"/>
        </w:rPr>
        <w:t>征集人</w:t>
      </w:r>
      <w:r>
        <w:rPr>
          <w:rFonts w:hint="eastAsia" w:ascii="宋体" w:hAnsi="宋体" w:eastAsia="宋体" w:cs="宋体"/>
          <w:i w:val="0"/>
          <w:iCs w:val="0"/>
          <w:color w:val="auto"/>
          <w:sz w:val="24"/>
          <w:szCs w:val="24"/>
          <w:lang w:val="en-US" w:eastAsia="zh-CN"/>
        </w:rPr>
        <w:t>和</w:t>
      </w:r>
      <w:r>
        <w:rPr>
          <w:rFonts w:hint="eastAsia" w:ascii="宋体" w:hAnsi="宋体" w:cs="宋体"/>
          <w:i w:val="0"/>
          <w:iCs w:val="0"/>
          <w:color w:val="auto"/>
          <w:sz w:val="24"/>
          <w:szCs w:val="24"/>
          <w:lang w:val="en-US" w:eastAsia="zh-CN"/>
        </w:rPr>
        <w:t>征集代理机构</w:t>
      </w:r>
      <w:r>
        <w:rPr>
          <w:rFonts w:hint="eastAsia" w:ascii="宋体" w:hAnsi="宋体" w:eastAsia="宋体" w:cs="宋体"/>
          <w:i w:val="0"/>
          <w:iCs w:val="0"/>
          <w:color w:val="auto"/>
          <w:sz w:val="24"/>
          <w:szCs w:val="24"/>
          <w:lang w:val="zh-CN"/>
        </w:rPr>
        <w:t>在任何情况下均无义务和责任承担这些费用。</w:t>
      </w:r>
    </w:p>
    <w:p w14:paraId="02486B38">
      <w:pPr>
        <w:keepLines w:val="0"/>
        <w:pageBreakBefore w:val="0"/>
        <w:kinsoku/>
        <w:wordWrap/>
        <w:overflowPunct/>
        <w:topLinePunct w:val="0"/>
        <w:bidi w:val="0"/>
        <w:spacing w:beforeAutospacing="0" w:afterAutospacing="0" w:line="312" w:lineRule="auto"/>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b/>
          <w:bCs/>
          <w:i w:val="0"/>
          <w:iCs w:val="0"/>
          <w:color w:val="auto"/>
          <w:sz w:val="24"/>
          <w:szCs w:val="24"/>
          <w:lang w:val="en-US" w:eastAsia="zh-CN"/>
        </w:rPr>
        <w:t>4.</w:t>
      </w:r>
      <w:r>
        <w:rPr>
          <w:rFonts w:hint="eastAsia" w:ascii="宋体" w:hAnsi="宋体" w:eastAsia="宋体" w:cs="宋体"/>
          <w:b/>
          <w:bCs/>
          <w:i w:val="0"/>
          <w:iCs w:val="0"/>
          <w:color w:val="auto"/>
          <w:sz w:val="24"/>
          <w:szCs w:val="24"/>
          <w:lang w:val="zh-CN"/>
        </w:rPr>
        <w:t>征集文件</w:t>
      </w:r>
    </w:p>
    <w:p w14:paraId="1D3E115E">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4.1 征集文件的构成：</w:t>
      </w:r>
    </w:p>
    <w:p w14:paraId="578385B5">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 xml:space="preserve">第一章 </w:t>
      </w:r>
      <w:r>
        <w:rPr>
          <w:rFonts w:hint="eastAsia" w:ascii="宋体" w:hAnsi="宋体" w:eastAsia="宋体" w:cs="宋体"/>
          <w:i w:val="0"/>
          <w:iCs w:val="0"/>
          <w:color w:val="auto"/>
          <w:sz w:val="24"/>
          <w:szCs w:val="24"/>
          <w:lang w:val="en-US" w:eastAsia="zh-CN"/>
        </w:rPr>
        <w:t>征集公告</w:t>
      </w:r>
    </w:p>
    <w:p w14:paraId="791DDFF7">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第二章 供应商须知</w:t>
      </w:r>
    </w:p>
    <w:p w14:paraId="499D0DDC">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第三章 框架协议文本及采购合同文本</w:t>
      </w:r>
    </w:p>
    <w:p w14:paraId="6D045CA8">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第四章</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lang w:val="zh-CN"/>
        </w:rPr>
        <w:t>政府采购政策</w:t>
      </w:r>
      <w:r>
        <w:rPr>
          <w:rFonts w:hint="eastAsia" w:ascii="宋体" w:hAnsi="宋体" w:eastAsia="宋体" w:cs="宋体"/>
          <w:i w:val="0"/>
          <w:iCs w:val="0"/>
          <w:color w:val="auto"/>
          <w:sz w:val="24"/>
          <w:szCs w:val="24"/>
          <w:highlight w:val="none"/>
          <w:lang w:val="en-US" w:eastAsia="zh-CN"/>
        </w:rPr>
        <w:t xml:space="preserve">  </w:t>
      </w:r>
    </w:p>
    <w:p w14:paraId="688943C0">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第五章 评审办法</w:t>
      </w:r>
    </w:p>
    <w:p w14:paraId="1B50BA8D">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第</w:t>
      </w:r>
      <w:r>
        <w:rPr>
          <w:rFonts w:hint="eastAsia" w:ascii="宋体" w:hAnsi="宋体" w:eastAsia="宋体" w:cs="宋体"/>
          <w:i w:val="0"/>
          <w:iCs w:val="0"/>
          <w:color w:val="auto"/>
          <w:sz w:val="24"/>
          <w:szCs w:val="24"/>
          <w:lang w:val="en-US" w:eastAsia="zh-CN"/>
        </w:rPr>
        <w:t>六</w:t>
      </w:r>
      <w:r>
        <w:rPr>
          <w:rFonts w:hint="eastAsia" w:ascii="宋体" w:hAnsi="宋体" w:eastAsia="宋体" w:cs="宋体"/>
          <w:i w:val="0"/>
          <w:iCs w:val="0"/>
          <w:color w:val="auto"/>
          <w:sz w:val="24"/>
          <w:szCs w:val="24"/>
          <w:lang w:val="zh-CN"/>
        </w:rPr>
        <w:t>章 服务需求</w:t>
      </w:r>
    </w:p>
    <w:p w14:paraId="2963E49D">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第</w:t>
      </w:r>
      <w:r>
        <w:rPr>
          <w:rFonts w:hint="eastAsia" w:ascii="宋体" w:hAnsi="宋体" w:eastAsia="宋体" w:cs="宋体"/>
          <w:i w:val="0"/>
          <w:iCs w:val="0"/>
          <w:color w:val="auto"/>
          <w:sz w:val="24"/>
          <w:szCs w:val="24"/>
          <w:lang w:val="en-US" w:eastAsia="zh-CN"/>
        </w:rPr>
        <w:t>七</w:t>
      </w:r>
      <w:r>
        <w:rPr>
          <w:rFonts w:hint="eastAsia" w:ascii="宋体" w:hAnsi="宋体" w:eastAsia="宋体" w:cs="宋体"/>
          <w:i w:val="0"/>
          <w:iCs w:val="0"/>
          <w:color w:val="auto"/>
          <w:sz w:val="24"/>
          <w:szCs w:val="24"/>
          <w:lang w:val="zh-CN"/>
        </w:rPr>
        <w:t>章 响应文件构成、要求及格式</w:t>
      </w:r>
    </w:p>
    <w:p w14:paraId="615EF3D2">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en-US" w:eastAsia="zh-CN"/>
        </w:rPr>
        <w:t>第八章</w:t>
      </w:r>
      <w:r>
        <w:rPr>
          <w:rFonts w:hint="eastAsia" w:ascii="宋体" w:hAnsi="宋体" w:eastAsia="宋体" w:cs="宋体"/>
          <w:i w:val="0"/>
          <w:iCs w:val="0"/>
          <w:color w:val="auto"/>
          <w:sz w:val="24"/>
          <w:szCs w:val="24"/>
          <w:lang w:val="zh-CN"/>
        </w:rPr>
        <w:t xml:space="preserve"> 入围供应商清退和补充原则</w:t>
      </w:r>
    </w:p>
    <w:p w14:paraId="3891CEB0">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附件</w:t>
      </w:r>
    </w:p>
    <w:p w14:paraId="6BAFD32F">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i w:val="0"/>
          <w:iCs w:val="0"/>
          <w:color w:val="auto"/>
          <w:sz w:val="24"/>
          <w:szCs w:val="24"/>
          <w:lang w:val="zh-CN"/>
        </w:rPr>
        <w:t>4.2 供应商应认真阅读征集文件中所有事项、格式、条款和规范等要求。如果供应商没有按照征集文件要求提交全部文件资料或响应文件没有对征集文件在各方面都</w:t>
      </w:r>
      <w:r>
        <w:rPr>
          <w:rFonts w:hint="eastAsia" w:ascii="宋体" w:hAnsi="宋体" w:cs="宋体"/>
          <w:i w:val="0"/>
          <w:iCs w:val="0"/>
          <w:color w:val="auto"/>
          <w:sz w:val="24"/>
          <w:szCs w:val="24"/>
          <w:lang w:val="zh-CN"/>
        </w:rPr>
        <w:t>做出</w:t>
      </w:r>
      <w:r>
        <w:rPr>
          <w:rFonts w:hint="eastAsia" w:ascii="宋体" w:hAnsi="宋体" w:eastAsia="宋体" w:cs="宋体"/>
          <w:i w:val="0"/>
          <w:iCs w:val="0"/>
          <w:color w:val="auto"/>
          <w:sz w:val="24"/>
          <w:szCs w:val="24"/>
          <w:lang w:val="zh-CN"/>
        </w:rPr>
        <w:t>实质性响应，是供应商的风险。</w:t>
      </w:r>
    </w:p>
    <w:p w14:paraId="079FD7F4">
      <w:pPr>
        <w:keepLines w:val="0"/>
        <w:pageBreakBefore w:val="0"/>
        <w:kinsoku/>
        <w:wordWrap/>
        <w:overflowPunct/>
        <w:topLinePunct w:val="0"/>
        <w:bidi w:val="0"/>
        <w:spacing w:beforeAutospacing="0" w:afterAutospacing="0" w:line="312" w:lineRule="auto"/>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b/>
          <w:bCs/>
          <w:i w:val="0"/>
          <w:iCs w:val="0"/>
          <w:color w:val="auto"/>
          <w:sz w:val="24"/>
          <w:szCs w:val="24"/>
          <w:lang w:val="en-US" w:eastAsia="zh-CN"/>
        </w:rPr>
        <w:t>5.</w:t>
      </w:r>
      <w:r>
        <w:rPr>
          <w:rFonts w:hint="eastAsia" w:ascii="宋体" w:hAnsi="宋体" w:eastAsia="宋体" w:cs="宋体"/>
          <w:b/>
          <w:bCs/>
          <w:i w:val="0"/>
          <w:iCs w:val="0"/>
          <w:color w:val="auto"/>
          <w:sz w:val="24"/>
          <w:szCs w:val="24"/>
          <w:lang w:val="zh-CN"/>
        </w:rPr>
        <w:t>征集文件的澄清和修改</w:t>
      </w:r>
    </w:p>
    <w:p w14:paraId="078C9DCC">
      <w:pPr>
        <w:autoSpaceDE/>
        <w:autoSpaceDN/>
        <w:adjustRightInd/>
        <w:spacing w:line="360" w:lineRule="auto"/>
        <w:ind w:firstLine="567"/>
        <w:jc w:val="both"/>
        <w:outlineLvl w:val="9"/>
        <w:rPr>
          <w:rFonts w:hint="eastAsia" w:ascii="宋体" w:hAnsi="Times New Roman" w:eastAsia="宋体" w:cs="Times New Roman"/>
          <w:color w:val="auto"/>
          <w:kern w:val="2"/>
          <w:sz w:val="24"/>
          <w:szCs w:val="24"/>
          <w:highlight w:val="none"/>
        </w:rPr>
      </w:pPr>
      <w:r>
        <w:rPr>
          <w:rFonts w:hint="eastAsia" w:ascii="宋体" w:hAnsi="Times New Roman" w:eastAsia="宋体" w:cs="Times New Roman"/>
          <w:color w:val="auto"/>
          <w:kern w:val="2"/>
          <w:sz w:val="24"/>
          <w:szCs w:val="24"/>
          <w:highlight w:val="none"/>
          <w:lang w:val="en-US" w:eastAsia="zh-CN"/>
        </w:rPr>
        <w:t>5.1</w:t>
      </w:r>
      <w:r>
        <w:rPr>
          <w:rFonts w:hint="eastAsia" w:ascii="宋体" w:hAnsi="Times New Roman" w:eastAsia="宋体" w:cs="Times New Roman"/>
          <w:color w:val="auto"/>
          <w:kern w:val="2"/>
          <w:sz w:val="24"/>
          <w:szCs w:val="24"/>
          <w:highlight w:val="none"/>
        </w:rPr>
        <w:t>供应商对本次</w:t>
      </w:r>
      <w:r>
        <w:rPr>
          <w:rFonts w:hint="eastAsia" w:ascii="宋体" w:hAnsi="Times New Roman" w:cs="Times New Roman"/>
          <w:color w:val="auto"/>
          <w:kern w:val="2"/>
          <w:sz w:val="24"/>
          <w:szCs w:val="24"/>
          <w:highlight w:val="none"/>
          <w:lang w:eastAsia="zh-CN"/>
        </w:rPr>
        <w:t>征集文件</w:t>
      </w:r>
      <w:r>
        <w:rPr>
          <w:rFonts w:hint="eastAsia" w:ascii="宋体" w:hAnsi="Times New Roman" w:eastAsia="宋体" w:cs="Times New Roman"/>
          <w:color w:val="auto"/>
          <w:kern w:val="2"/>
          <w:sz w:val="24"/>
          <w:szCs w:val="24"/>
          <w:highlight w:val="none"/>
        </w:rPr>
        <w:t>的内容有疑问时，可要求澄清，但应在距投标截止日15日前，按供应商须知注明的联系地址以书面形式（包括信函、传真，下同）通知到</w:t>
      </w:r>
      <w:r>
        <w:rPr>
          <w:rFonts w:hint="eastAsia" w:ascii="宋体" w:hAnsi="Times New Roman" w:cs="Times New Roman"/>
          <w:color w:val="auto"/>
          <w:kern w:val="2"/>
          <w:sz w:val="24"/>
          <w:szCs w:val="24"/>
          <w:highlight w:val="none"/>
          <w:lang w:val="en-US" w:eastAsia="zh-CN"/>
        </w:rPr>
        <w:t>征集代理机构</w:t>
      </w:r>
      <w:r>
        <w:rPr>
          <w:rFonts w:hint="eastAsia" w:ascii="宋体" w:hAnsi="Times New Roman" w:eastAsia="宋体" w:cs="Times New Roman"/>
          <w:color w:val="auto"/>
          <w:kern w:val="2"/>
          <w:sz w:val="24"/>
          <w:szCs w:val="24"/>
          <w:highlight w:val="none"/>
        </w:rPr>
        <w:t>。</w:t>
      </w:r>
      <w:r>
        <w:rPr>
          <w:rFonts w:hint="eastAsia" w:ascii="宋体" w:hAnsi="Times New Roman" w:cs="Times New Roman"/>
          <w:color w:val="auto"/>
          <w:kern w:val="2"/>
          <w:sz w:val="24"/>
          <w:szCs w:val="24"/>
          <w:highlight w:val="none"/>
          <w:lang w:val="en-US" w:eastAsia="zh-CN"/>
        </w:rPr>
        <w:t>征集代理机构</w:t>
      </w:r>
      <w:r>
        <w:rPr>
          <w:rFonts w:hint="eastAsia" w:ascii="宋体" w:hAnsi="Times New Roman" w:eastAsia="宋体" w:cs="Times New Roman"/>
          <w:color w:val="auto"/>
          <w:kern w:val="2"/>
          <w:sz w:val="24"/>
          <w:szCs w:val="24"/>
          <w:highlight w:val="none"/>
        </w:rPr>
        <w:t>将视情况确定采用其认为适当的方式予以澄清或以书面形式予以答复，并在其认为必要时，将不标明查询来源的书面答复发给所有购买</w:t>
      </w:r>
      <w:r>
        <w:rPr>
          <w:rFonts w:hint="eastAsia" w:ascii="宋体" w:hAnsi="Times New Roman" w:cs="Times New Roman"/>
          <w:color w:val="auto"/>
          <w:kern w:val="2"/>
          <w:sz w:val="24"/>
          <w:szCs w:val="24"/>
          <w:highlight w:val="none"/>
          <w:lang w:eastAsia="zh-CN"/>
        </w:rPr>
        <w:t>征集文件</w:t>
      </w:r>
      <w:r>
        <w:rPr>
          <w:rFonts w:hint="eastAsia" w:ascii="宋体" w:hAnsi="Times New Roman" w:eastAsia="宋体" w:cs="Times New Roman"/>
          <w:color w:val="auto"/>
          <w:kern w:val="2"/>
          <w:sz w:val="24"/>
          <w:szCs w:val="24"/>
          <w:highlight w:val="none"/>
        </w:rPr>
        <w:t>的每一供应商。</w:t>
      </w:r>
    </w:p>
    <w:p w14:paraId="1A7F65BC">
      <w:pPr>
        <w:autoSpaceDE/>
        <w:autoSpaceDN/>
        <w:adjustRightInd/>
        <w:spacing w:line="360" w:lineRule="auto"/>
        <w:ind w:firstLine="480" w:firstLineChars="200"/>
        <w:jc w:val="both"/>
        <w:outlineLvl w:val="9"/>
        <w:rPr>
          <w:rFonts w:hint="eastAsia" w:ascii="宋体" w:hAnsi="Times New Roman" w:eastAsia="宋体" w:cs="Times New Roman"/>
          <w:color w:val="auto"/>
          <w:kern w:val="2"/>
          <w:sz w:val="24"/>
          <w:szCs w:val="24"/>
          <w:highlight w:val="none"/>
        </w:rPr>
      </w:pPr>
      <w:r>
        <w:rPr>
          <w:rFonts w:hint="eastAsia" w:ascii="宋体" w:hAnsi="Times New Roman" w:eastAsia="宋体" w:cs="Times New Roman"/>
          <w:color w:val="auto"/>
          <w:kern w:val="2"/>
          <w:sz w:val="24"/>
          <w:szCs w:val="24"/>
          <w:highlight w:val="none"/>
          <w:lang w:val="en-US" w:eastAsia="zh-CN"/>
        </w:rPr>
        <w:t>5.2</w:t>
      </w:r>
      <w:r>
        <w:rPr>
          <w:rFonts w:hint="eastAsia" w:ascii="宋体" w:hAnsi="Times New Roman" w:eastAsia="宋体" w:cs="Times New Roman"/>
          <w:color w:val="auto"/>
          <w:kern w:val="2"/>
          <w:sz w:val="24"/>
          <w:szCs w:val="24"/>
          <w:highlight w:val="none"/>
        </w:rPr>
        <w:t>在</w:t>
      </w:r>
      <w:r>
        <w:rPr>
          <w:rFonts w:hint="eastAsia" w:ascii="宋体" w:hAnsi="Times New Roman" w:eastAsia="宋体" w:cs="Times New Roman"/>
          <w:color w:val="auto"/>
          <w:kern w:val="2"/>
          <w:sz w:val="24"/>
          <w:szCs w:val="24"/>
          <w:highlight w:val="none"/>
          <w:lang w:val="en-US" w:eastAsia="zh-CN"/>
        </w:rPr>
        <w:t>响应</w:t>
      </w:r>
      <w:r>
        <w:rPr>
          <w:rFonts w:hint="eastAsia" w:ascii="宋体" w:hAnsi="Times New Roman" w:eastAsia="宋体" w:cs="Times New Roman"/>
          <w:color w:val="auto"/>
          <w:kern w:val="2"/>
          <w:sz w:val="24"/>
          <w:szCs w:val="24"/>
          <w:highlight w:val="none"/>
        </w:rPr>
        <w:t>截止时间前，</w:t>
      </w:r>
      <w:r>
        <w:rPr>
          <w:rFonts w:hint="eastAsia" w:ascii="宋体" w:hAnsi="Times New Roman" w:cs="Times New Roman"/>
          <w:color w:val="auto"/>
          <w:kern w:val="2"/>
          <w:sz w:val="24"/>
          <w:szCs w:val="24"/>
          <w:highlight w:val="none"/>
          <w:lang w:val="en-US" w:eastAsia="zh-CN"/>
        </w:rPr>
        <w:t>征集代理机构</w:t>
      </w:r>
      <w:r>
        <w:rPr>
          <w:rFonts w:hint="eastAsia" w:ascii="宋体" w:hAnsi="Times New Roman" w:eastAsia="宋体" w:cs="Times New Roman"/>
          <w:color w:val="auto"/>
          <w:kern w:val="2"/>
          <w:sz w:val="24"/>
          <w:szCs w:val="24"/>
          <w:highlight w:val="none"/>
        </w:rPr>
        <w:t>可根据需要和（或）依据供应商要求澄清的问题而修改</w:t>
      </w:r>
      <w:r>
        <w:rPr>
          <w:rFonts w:hint="eastAsia" w:ascii="宋体" w:hAnsi="Times New Roman" w:eastAsia="宋体" w:cs="Times New Roman"/>
          <w:color w:val="auto"/>
          <w:kern w:val="2"/>
          <w:sz w:val="24"/>
          <w:szCs w:val="24"/>
          <w:highlight w:val="none"/>
          <w:lang w:val="en-US" w:eastAsia="zh-CN"/>
        </w:rPr>
        <w:t>征集</w:t>
      </w:r>
      <w:r>
        <w:rPr>
          <w:rFonts w:hint="eastAsia" w:ascii="宋体" w:hAnsi="Times New Roman" w:eastAsia="宋体" w:cs="Times New Roman"/>
          <w:color w:val="auto"/>
          <w:kern w:val="2"/>
          <w:sz w:val="24"/>
          <w:szCs w:val="24"/>
          <w:highlight w:val="none"/>
          <w:lang w:eastAsia="zh-CN"/>
        </w:rPr>
        <w:t>文件</w:t>
      </w:r>
      <w:r>
        <w:rPr>
          <w:rFonts w:hint="eastAsia" w:ascii="宋体" w:hAnsi="Times New Roman" w:eastAsia="宋体" w:cs="Times New Roman"/>
          <w:color w:val="auto"/>
          <w:kern w:val="2"/>
          <w:sz w:val="24"/>
          <w:szCs w:val="24"/>
          <w:highlight w:val="none"/>
        </w:rPr>
        <w:t>，并以书面形式通知所有购买</w:t>
      </w:r>
      <w:r>
        <w:rPr>
          <w:rFonts w:hint="eastAsia" w:ascii="宋体" w:hAnsi="Times New Roman" w:eastAsia="宋体" w:cs="Times New Roman"/>
          <w:color w:val="auto"/>
          <w:kern w:val="2"/>
          <w:sz w:val="24"/>
          <w:szCs w:val="24"/>
          <w:highlight w:val="none"/>
          <w:lang w:val="en-US" w:eastAsia="zh-CN"/>
        </w:rPr>
        <w:t>征集</w:t>
      </w:r>
      <w:r>
        <w:rPr>
          <w:rFonts w:hint="eastAsia" w:ascii="宋体" w:hAnsi="Times New Roman" w:eastAsia="宋体" w:cs="Times New Roman"/>
          <w:color w:val="auto"/>
          <w:kern w:val="2"/>
          <w:sz w:val="24"/>
          <w:szCs w:val="24"/>
          <w:highlight w:val="none"/>
          <w:lang w:eastAsia="zh-CN"/>
        </w:rPr>
        <w:t>文件</w:t>
      </w:r>
      <w:r>
        <w:rPr>
          <w:rFonts w:hint="eastAsia" w:ascii="宋体" w:hAnsi="Times New Roman" w:eastAsia="宋体" w:cs="Times New Roman"/>
          <w:color w:val="auto"/>
          <w:kern w:val="2"/>
          <w:sz w:val="24"/>
          <w:szCs w:val="24"/>
          <w:highlight w:val="none"/>
        </w:rPr>
        <w:t>的供应商，供应商在收到该通知后应立即以</w:t>
      </w:r>
      <w:r>
        <w:rPr>
          <w:rFonts w:hint="eastAsia" w:ascii="宋体" w:hAnsi="Times New Roman" w:eastAsia="宋体" w:cs="Times New Roman"/>
          <w:color w:val="auto"/>
          <w:kern w:val="2"/>
          <w:sz w:val="24"/>
          <w:szCs w:val="24"/>
          <w:highlight w:val="none"/>
          <w:lang w:val="en-US" w:eastAsia="zh-CN"/>
        </w:rPr>
        <w:t>邮件</w:t>
      </w:r>
      <w:r>
        <w:rPr>
          <w:rFonts w:hint="eastAsia" w:ascii="宋体" w:hAnsi="Times New Roman" w:eastAsia="宋体" w:cs="Times New Roman"/>
          <w:color w:val="auto"/>
          <w:kern w:val="2"/>
          <w:sz w:val="24"/>
          <w:szCs w:val="24"/>
          <w:highlight w:val="none"/>
        </w:rPr>
        <w:t>的形式予以确认；</w:t>
      </w:r>
    </w:p>
    <w:p w14:paraId="3CE73D40">
      <w:pPr>
        <w:autoSpaceDE/>
        <w:autoSpaceDN/>
        <w:adjustRightInd/>
        <w:spacing w:line="360" w:lineRule="auto"/>
        <w:ind w:firstLine="480" w:firstLineChars="200"/>
        <w:jc w:val="both"/>
        <w:outlineLvl w:val="9"/>
        <w:rPr>
          <w:rFonts w:hint="eastAsia" w:ascii="宋体" w:hAnsi="Times New Roman" w:eastAsia="宋体" w:cs="Times New Roman"/>
          <w:color w:val="auto"/>
          <w:kern w:val="2"/>
          <w:sz w:val="24"/>
          <w:szCs w:val="24"/>
          <w:highlight w:val="none"/>
        </w:rPr>
      </w:pPr>
      <w:r>
        <w:rPr>
          <w:rFonts w:hint="eastAsia" w:ascii="宋体" w:hAnsi="Times New Roman" w:eastAsia="宋体" w:cs="Times New Roman"/>
          <w:color w:val="auto"/>
          <w:kern w:val="2"/>
          <w:sz w:val="24"/>
          <w:szCs w:val="24"/>
          <w:highlight w:val="none"/>
          <w:lang w:val="en-US" w:eastAsia="zh-CN"/>
        </w:rPr>
        <w:t>5.3</w:t>
      </w:r>
      <w:r>
        <w:rPr>
          <w:rFonts w:hint="eastAsia" w:ascii="宋体" w:hAnsi="Times New Roman" w:eastAsia="宋体" w:cs="Times New Roman"/>
          <w:color w:val="auto"/>
          <w:kern w:val="2"/>
          <w:sz w:val="24"/>
          <w:szCs w:val="24"/>
          <w:highlight w:val="none"/>
        </w:rPr>
        <w:t xml:space="preserve"> </w:t>
      </w:r>
      <w:r>
        <w:rPr>
          <w:rFonts w:hint="eastAsia" w:ascii="宋体" w:hAnsi="Times New Roman" w:eastAsia="宋体" w:cs="Times New Roman"/>
          <w:color w:val="auto"/>
          <w:kern w:val="2"/>
          <w:sz w:val="24"/>
          <w:szCs w:val="24"/>
          <w:highlight w:val="none"/>
          <w:lang w:val="en-US" w:eastAsia="zh-CN"/>
        </w:rPr>
        <w:t>征集</w:t>
      </w:r>
      <w:r>
        <w:rPr>
          <w:rFonts w:hint="eastAsia" w:ascii="宋体" w:hAnsi="Times New Roman" w:eastAsia="宋体" w:cs="Times New Roman"/>
          <w:color w:val="auto"/>
          <w:kern w:val="2"/>
          <w:sz w:val="24"/>
          <w:szCs w:val="24"/>
          <w:highlight w:val="none"/>
          <w:lang w:eastAsia="zh-CN"/>
        </w:rPr>
        <w:t>文件</w:t>
      </w:r>
      <w:r>
        <w:rPr>
          <w:rFonts w:hint="eastAsia" w:ascii="宋体" w:hAnsi="Times New Roman" w:eastAsia="宋体" w:cs="Times New Roman"/>
          <w:color w:val="auto"/>
          <w:kern w:val="2"/>
          <w:sz w:val="24"/>
          <w:szCs w:val="24"/>
          <w:highlight w:val="none"/>
        </w:rPr>
        <w:t>的修改书将构成</w:t>
      </w:r>
      <w:r>
        <w:rPr>
          <w:rFonts w:hint="eastAsia" w:ascii="宋体" w:hAnsi="Times New Roman" w:eastAsia="宋体" w:cs="Times New Roman"/>
          <w:color w:val="auto"/>
          <w:kern w:val="2"/>
          <w:sz w:val="24"/>
          <w:szCs w:val="24"/>
          <w:highlight w:val="none"/>
          <w:lang w:val="en-US" w:eastAsia="zh-CN"/>
        </w:rPr>
        <w:t>征集</w:t>
      </w:r>
      <w:r>
        <w:rPr>
          <w:rFonts w:hint="eastAsia" w:ascii="宋体" w:hAnsi="Times New Roman" w:eastAsia="宋体" w:cs="Times New Roman"/>
          <w:color w:val="auto"/>
          <w:kern w:val="2"/>
          <w:sz w:val="24"/>
          <w:szCs w:val="24"/>
          <w:highlight w:val="none"/>
          <w:lang w:eastAsia="zh-CN"/>
        </w:rPr>
        <w:t>文件</w:t>
      </w:r>
      <w:r>
        <w:rPr>
          <w:rFonts w:hint="eastAsia" w:ascii="宋体" w:hAnsi="Times New Roman" w:eastAsia="宋体" w:cs="Times New Roman"/>
          <w:color w:val="auto"/>
          <w:kern w:val="2"/>
          <w:sz w:val="24"/>
          <w:szCs w:val="24"/>
          <w:highlight w:val="none"/>
        </w:rPr>
        <w:t>的一部分，对供应商具有同样的约束力。</w:t>
      </w:r>
    </w:p>
    <w:p w14:paraId="445BCC91">
      <w:pPr>
        <w:autoSpaceDE/>
        <w:autoSpaceDN/>
        <w:adjustRightInd/>
        <w:spacing w:line="360" w:lineRule="auto"/>
        <w:ind w:firstLine="480" w:firstLineChars="200"/>
        <w:jc w:val="both"/>
        <w:outlineLvl w:val="9"/>
        <w:rPr>
          <w:rFonts w:hint="eastAsia" w:ascii="宋体" w:hAnsi="Times New Roman" w:eastAsia="宋体" w:cs="Times New Roman"/>
          <w:color w:val="auto"/>
          <w:kern w:val="2"/>
          <w:sz w:val="24"/>
          <w:szCs w:val="24"/>
          <w:highlight w:val="none"/>
        </w:rPr>
      </w:pPr>
      <w:r>
        <w:rPr>
          <w:rFonts w:hint="eastAsia" w:ascii="宋体" w:hAnsi="Times New Roman" w:eastAsia="宋体" w:cs="Times New Roman"/>
          <w:color w:val="auto"/>
          <w:kern w:val="2"/>
          <w:sz w:val="24"/>
          <w:szCs w:val="24"/>
          <w:highlight w:val="none"/>
          <w:lang w:val="en-US" w:eastAsia="zh-CN"/>
        </w:rPr>
        <w:t>5.4</w:t>
      </w:r>
      <w:r>
        <w:rPr>
          <w:rFonts w:hint="eastAsia" w:ascii="宋体" w:hAnsi="Times New Roman" w:eastAsia="宋体" w:cs="Times New Roman"/>
          <w:color w:val="auto"/>
          <w:kern w:val="2"/>
          <w:sz w:val="24"/>
          <w:szCs w:val="24"/>
          <w:highlight w:val="none"/>
        </w:rPr>
        <w:t>为使供应商有足够的时间按</w:t>
      </w:r>
      <w:r>
        <w:rPr>
          <w:rFonts w:hint="eastAsia" w:ascii="宋体" w:hAnsi="Times New Roman" w:eastAsia="宋体" w:cs="Times New Roman"/>
          <w:color w:val="auto"/>
          <w:kern w:val="2"/>
          <w:sz w:val="24"/>
          <w:szCs w:val="24"/>
          <w:highlight w:val="none"/>
          <w:lang w:val="en-US" w:eastAsia="zh-CN"/>
        </w:rPr>
        <w:t>征集</w:t>
      </w:r>
      <w:r>
        <w:rPr>
          <w:rFonts w:hint="eastAsia" w:ascii="宋体" w:hAnsi="Times New Roman" w:eastAsia="宋体" w:cs="Times New Roman"/>
          <w:color w:val="auto"/>
          <w:kern w:val="2"/>
          <w:sz w:val="24"/>
          <w:szCs w:val="24"/>
          <w:highlight w:val="none"/>
          <w:lang w:eastAsia="zh-CN"/>
        </w:rPr>
        <w:t>文件</w:t>
      </w:r>
      <w:r>
        <w:rPr>
          <w:rFonts w:hint="eastAsia" w:ascii="宋体" w:hAnsi="Times New Roman" w:eastAsia="宋体" w:cs="Times New Roman"/>
          <w:color w:val="auto"/>
          <w:kern w:val="2"/>
          <w:sz w:val="24"/>
          <w:szCs w:val="24"/>
          <w:highlight w:val="none"/>
        </w:rPr>
        <w:t>的修改要求考虑修正</w:t>
      </w:r>
      <w:r>
        <w:rPr>
          <w:rFonts w:hint="eastAsia" w:ascii="宋体" w:hAnsi="Times New Roman" w:eastAsia="宋体" w:cs="Times New Roman"/>
          <w:color w:val="auto"/>
          <w:kern w:val="2"/>
          <w:sz w:val="24"/>
          <w:szCs w:val="24"/>
          <w:highlight w:val="none"/>
          <w:lang w:eastAsia="zh-CN"/>
        </w:rPr>
        <w:t>响应文件</w:t>
      </w:r>
      <w:r>
        <w:rPr>
          <w:rFonts w:hint="eastAsia" w:ascii="宋体" w:hAnsi="Times New Roman" w:eastAsia="宋体" w:cs="Times New Roman"/>
          <w:color w:val="auto"/>
          <w:kern w:val="2"/>
          <w:sz w:val="24"/>
          <w:szCs w:val="24"/>
          <w:highlight w:val="none"/>
        </w:rPr>
        <w:t>，</w:t>
      </w:r>
      <w:r>
        <w:rPr>
          <w:rFonts w:hint="eastAsia" w:ascii="宋体" w:hAnsi="Times New Roman" w:cs="Times New Roman"/>
          <w:color w:val="auto"/>
          <w:kern w:val="2"/>
          <w:sz w:val="24"/>
          <w:szCs w:val="24"/>
          <w:highlight w:val="none"/>
          <w:lang w:val="en-US" w:eastAsia="zh-CN"/>
        </w:rPr>
        <w:t>征集代理机构</w:t>
      </w:r>
      <w:r>
        <w:rPr>
          <w:rFonts w:hint="eastAsia" w:ascii="宋体" w:hAnsi="Times New Roman" w:eastAsia="宋体" w:cs="Times New Roman"/>
          <w:color w:val="auto"/>
          <w:kern w:val="2"/>
          <w:sz w:val="24"/>
          <w:szCs w:val="24"/>
          <w:highlight w:val="none"/>
        </w:rPr>
        <w:t>可酌情推迟</w:t>
      </w:r>
      <w:r>
        <w:rPr>
          <w:rFonts w:hint="eastAsia" w:ascii="宋体" w:hAnsi="Times New Roman" w:eastAsia="宋体" w:cs="Times New Roman"/>
          <w:color w:val="auto"/>
          <w:kern w:val="2"/>
          <w:sz w:val="24"/>
          <w:szCs w:val="24"/>
          <w:highlight w:val="none"/>
          <w:lang w:val="en-US" w:eastAsia="zh-CN"/>
        </w:rPr>
        <w:t>响应</w:t>
      </w:r>
      <w:r>
        <w:rPr>
          <w:rFonts w:hint="eastAsia" w:ascii="宋体" w:hAnsi="Times New Roman" w:eastAsia="宋体" w:cs="Times New Roman"/>
          <w:color w:val="auto"/>
          <w:kern w:val="2"/>
          <w:sz w:val="24"/>
          <w:szCs w:val="24"/>
          <w:highlight w:val="none"/>
        </w:rPr>
        <w:t>的截止时间和开标时间，并以书面形式通知已购买</w:t>
      </w:r>
      <w:r>
        <w:rPr>
          <w:rFonts w:hint="eastAsia" w:ascii="宋体" w:hAnsi="Times New Roman" w:eastAsia="宋体" w:cs="Times New Roman"/>
          <w:color w:val="auto"/>
          <w:kern w:val="2"/>
          <w:sz w:val="24"/>
          <w:szCs w:val="24"/>
          <w:highlight w:val="none"/>
          <w:lang w:val="en-US" w:eastAsia="zh-CN"/>
        </w:rPr>
        <w:t>征集</w:t>
      </w:r>
      <w:r>
        <w:rPr>
          <w:rFonts w:hint="eastAsia" w:ascii="宋体" w:hAnsi="Times New Roman" w:eastAsia="宋体" w:cs="Times New Roman"/>
          <w:color w:val="auto"/>
          <w:kern w:val="2"/>
          <w:sz w:val="24"/>
          <w:szCs w:val="24"/>
          <w:highlight w:val="none"/>
          <w:lang w:eastAsia="zh-CN"/>
        </w:rPr>
        <w:t>文件</w:t>
      </w:r>
      <w:r>
        <w:rPr>
          <w:rFonts w:hint="eastAsia" w:ascii="宋体" w:hAnsi="Times New Roman" w:eastAsia="宋体" w:cs="Times New Roman"/>
          <w:color w:val="auto"/>
          <w:kern w:val="2"/>
          <w:sz w:val="24"/>
          <w:szCs w:val="24"/>
          <w:highlight w:val="none"/>
        </w:rPr>
        <w:t>的每一供应商。</w:t>
      </w:r>
    </w:p>
    <w:p w14:paraId="0A371814">
      <w:pPr>
        <w:autoSpaceDE/>
        <w:autoSpaceDN/>
        <w:adjustRightInd/>
        <w:spacing w:line="360" w:lineRule="auto"/>
        <w:ind w:firstLine="482" w:firstLineChars="200"/>
        <w:jc w:val="both"/>
        <w:outlineLvl w:val="9"/>
        <w:rPr>
          <w:rFonts w:hint="eastAsia" w:ascii="宋体" w:hAnsi="Times New Roman" w:eastAsia="宋体" w:cs="Times New Roman"/>
          <w:b/>
          <w:bCs/>
          <w:color w:val="FF0000"/>
          <w:kern w:val="2"/>
          <w:sz w:val="24"/>
          <w:szCs w:val="24"/>
          <w:highlight w:val="none"/>
        </w:rPr>
      </w:pPr>
      <w:r>
        <w:rPr>
          <w:rFonts w:hint="eastAsia" w:ascii="宋体" w:hAnsi="Times New Roman" w:cs="Times New Roman"/>
          <w:b/>
          <w:bCs/>
          <w:color w:val="FF0000"/>
          <w:kern w:val="2"/>
          <w:sz w:val="24"/>
          <w:szCs w:val="24"/>
          <w:highlight w:val="none"/>
          <w:lang w:val="en-US" w:eastAsia="zh-CN"/>
        </w:rPr>
        <w:t>5.5</w:t>
      </w:r>
      <w:r>
        <w:rPr>
          <w:rFonts w:hint="eastAsia" w:ascii="宋体" w:hAnsi="Times New Roman" w:eastAsia="宋体" w:cs="Times New Roman"/>
          <w:b/>
          <w:bCs/>
          <w:color w:val="FF0000"/>
          <w:kern w:val="2"/>
          <w:sz w:val="24"/>
          <w:szCs w:val="24"/>
          <w:highlight w:val="none"/>
        </w:rPr>
        <w:t>请潜在</w:t>
      </w:r>
      <w:r>
        <w:rPr>
          <w:rFonts w:hint="eastAsia" w:ascii="宋体" w:hAnsi="Times New Roman" w:cs="Times New Roman"/>
          <w:b/>
          <w:bCs/>
          <w:color w:val="FF0000"/>
          <w:kern w:val="2"/>
          <w:sz w:val="24"/>
          <w:szCs w:val="24"/>
          <w:highlight w:val="none"/>
          <w:lang w:eastAsia="zh-CN"/>
        </w:rPr>
        <w:t>供应商</w:t>
      </w:r>
      <w:r>
        <w:rPr>
          <w:rFonts w:hint="eastAsia" w:ascii="宋体" w:hAnsi="Times New Roman" w:eastAsia="宋体" w:cs="Times New Roman"/>
          <w:b/>
          <w:bCs/>
          <w:color w:val="FF0000"/>
          <w:kern w:val="2"/>
          <w:sz w:val="24"/>
          <w:szCs w:val="24"/>
          <w:highlight w:val="none"/>
        </w:rPr>
        <w:t>在参加与本项目活动期间关注网站信息，所有有意愿的</w:t>
      </w:r>
      <w:r>
        <w:rPr>
          <w:rFonts w:hint="eastAsia" w:ascii="宋体" w:hAnsi="Times New Roman" w:cs="Times New Roman"/>
          <w:b/>
          <w:bCs/>
          <w:color w:val="FF0000"/>
          <w:kern w:val="2"/>
          <w:sz w:val="24"/>
          <w:szCs w:val="24"/>
          <w:highlight w:val="none"/>
          <w:lang w:eastAsia="zh-CN"/>
        </w:rPr>
        <w:t>供应商</w:t>
      </w:r>
      <w:r>
        <w:rPr>
          <w:rFonts w:hint="eastAsia" w:ascii="宋体" w:hAnsi="Times New Roman" w:eastAsia="宋体" w:cs="Times New Roman"/>
          <w:b/>
          <w:bCs/>
          <w:color w:val="FF0000"/>
          <w:kern w:val="2"/>
          <w:sz w:val="24"/>
          <w:szCs w:val="24"/>
          <w:highlight w:val="none"/>
        </w:rPr>
        <w:t>有义务在网上自行查询。</w:t>
      </w:r>
    </w:p>
    <w:p w14:paraId="4340E99D">
      <w:pPr>
        <w:keepLines w:val="0"/>
        <w:pageBreakBefore w:val="0"/>
        <w:kinsoku/>
        <w:wordWrap/>
        <w:overflowPunct/>
        <w:topLinePunct w:val="0"/>
        <w:bidi w:val="0"/>
        <w:spacing w:beforeAutospacing="0" w:afterAutospacing="0" w:line="312" w:lineRule="auto"/>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b/>
          <w:bCs/>
          <w:i w:val="0"/>
          <w:iCs w:val="0"/>
          <w:color w:val="auto"/>
          <w:sz w:val="24"/>
          <w:szCs w:val="24"/>
          <w:lang w:val="en-US" w:eastAsia="zh-CN"/>
        </w:rPr>
        <w:t>6.</w:t>
      </w:r>
      <w:r>
        <w:rPr>
          <w:rFonts w:hint="eastAsia" w:ascii="宋体" w:hAnsi="宋体" w:eastAsia="宋体" w:cs="宋体"/>
          <w:b/>
          <w:bCs/>
          <w:i w:val="0"/>
          <w:iCs w:val="0"/>
          <w:color w:val="auto"/>
          <w:sz w:val="24"/>
          <w:szCs w:val="24"/>
          <w:lang w:val="zh-CN"/>
        </w:rPr>
        <w:t>响应文件构成：</w:t>
      </w:r>
    </w:p>
    <w:p w14:paraId="6379AAC8">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bCs/>
          <w:i w:val="0"/>
          <w:iCs w:val="0"/>
          <w:color w:val="auto"/>
          <w:sz w:val="24"/>
          <w:szCs w:val="24"/>
          <w:lang w:val="zh-CN"/>
        </w:rPr>
      </w:pPr>
      <w:r>
        <w:rPr>
          <w:rFonts w:hint="eastAsia" w:ascii="宋体" w:hAnsi="宋体" w:eastAsia="宋体" w:cs="宋体"/>
          <w:bCs/>
          <w:i w:val="0"/>
          <w:iCs w:val="0"/>
          <w:color w:val="auto"/>
          <w:sz w:val="24"/>
          <w:szCs w:val="24"/>
          <w:lang w:val="zh-CN"/>
        </w:rPr>
        <w:t>6.1</w:t>
      </w:r>
      <w:r>
        <w:rPr>
          <w:rFonts w:hint="eastAsia" w:ascii="宋体" w:hAnsi="宋体" w:eastAsia="宋体" w:cs="宋体"/>
          <w:bCs/>
          <w:i w:val="0"/>
          <w:iCs w:val="0"/>
          <w:color w:val="auto"/>
          <w:sz w:val="24"/>
          <w:szCs w:val="24"/>
          <w:lang w:val="en-US" w:eastAsia="zh-CN"/>
        </w:rPr>
        <w:t xml:space="preserve"> </w:t>
      </w:r>
      <w:r>
        <w:rPr>
          <w:rFonts w:hint="eastAsia" w:ascii="宋体" w:hAnsi="宋体" w:eastAsia="宋体" w:cs="宋体"/>
          <w:bCs/>
          <w:i w:val="0"/>
          <w:iCs w:val="0"/>
          <w:color w:val="auto"/>
          <w:sz w:val="24"/>
          <w:szCs w:val="24"/>
          <w:lang w:val="zh-CN"/>
        </w:rPr>
        <w:t>响应文件分为资格审查部分和商务、技术审查部分。资格审查部分是供应商提交的证明其具有合格的响应资格和</w:t>
      </w:r>
      <w:r>
        <w:rPr>
          <w:rFonts w:hint="eastAsia" w:ascii="宋体" w:hAnsi="宋体" w:eastAsia="宋体" w:cs="宋体"/>
          <w:bCs/>
          <w:i w:val="0"/>
          <w:iCs w:val="0"/>
          <w:color w:val="auto"/>
          <w:sz w:val="24"/>
          <w:szCs w:val="24"/>
          <w:lang w:val="zh-CN" w:eastAsia="zh-CN"/>
        </w:rPr>
        <w:t>入围</w:t>
      </w:r>
      <w:r>
        <w:rPr>
          <w:rFonts w:hint="eastAsia" w:ascii="宋体" w:hAnsi="宋体" w:eastAsia="宋体" w:cs="宋体"/>
          <w:bCs/>
          <w:i w:val="0"/>
          <w:iCs w:val="0"/>
          <w:color w:val="auto"/>
          <w:sz w:val="24"/>
          <w:szCs w:val="24"/>
          <w:lang w:val="zh-CN"/>
        </w:rPr>
        <w:t>后有能力履行合同的文件。商务、技术审查部分是能够证明供应商所提供服务的合格性和符合征集文件规定的文件。</w:t>
      </w:r>
    </w:p>
    <w:p w14:paraId="14A93011">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bCs/>
          <w:i w:val="0"/>
          <w:iCs w:val="0"/>
          <w:color w:val="auto"/>
          <w:sz w:val="24"/>
          <w:szCs w:val="24"/>
          <w:lang w:val="zh-CN"/>
        </w:rPr>
      </w:pPr>
      <w:r>
        <w:rPr>
          <w:rFonts w:hint="eastAsia" w:ascii="宋体" w:hAnsi="宋体" w:eastAsia="宋体" w:cs="宋体"/>
          <w:bCs/>
          <w:i w:val="0"/>
          <w:iCs w:val="0"/>
          <w:color w:val="auto"/>
          <w:sz w:val="24"/>
          <w:szCs w:val="24"/>
          <w:lang w:val="zh-CN"/>
        </w:rPr>
        <w:t>6.2 供应商应提交征集文件第七章《响应文件构成、要求及格式》要求的全部商务文件和技术文件，若有缺失、无效或者不符合征集文件要求，将导致其响应被拒绝。</w:t>
      </w:r>
    </w:p>
    <w:p w14:paraId="43F92109">
      <w:pPr>
        <w:keepLines w:val="0"/>
        <w:pageBreakBefore w:val="0"/>
        <w:kinsoku/>
        <w:wordWrap/>
        <w:overflowPunct/>
        <w:topLinePunct w:val="0"/>
        <w:bidi w:val="0"/>
        <w:spacing w:beforeAutospacing="0" w:afterAutospacing="0" w:line="312" w:lineRule="auto"/>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b/>
          <w:bCs/>
          <w:i w:val="0"/>
          <w:iCs w:val="0"/>
          <w:color w:val="auto"/>
          <w:sz w:val="24"/>
          <w:szCs w:val="24"/>
          <w:lang w:val="en-US" w:eastAsia="zh-CN"/>
        </w:rPr>
        <w:t>7.</w:t>
      </w:r>
      <w:r>
        <w:rPr>
          <w:rFonts w:hint="eastAsia" w:ascii="宋体" w:hAnsi="宋体" w:eastAsia="宋体" w:cs="宋体"/>
          <w:b/>
          <w:bCs/>
          <w:i w:val="0"/>
          <w:iCs w:val="0"/>
          <w:color w:val="auto"/>
          <w:sz w:val="24"/>
          <w:szCs w:val="24"/>
          <w:lang w:val="zh-CN"/>
        </w:rPr>
        <w:t>响应文件的编制</w:t>
      </w:r>
    </w:p>
    <w:p w14:paraId="2790F27B">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 xml:space="preserve">7.1 响应语言：响应文件以及供应商与征集人就有关响应的来往函电均使用中文（专有名词除外）。 </w:t>
      </w:r>
    </w:p>
    <w:p w14:paraId="20512223">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7.2 计量单位：中华人民共和国法定计量单位。</w:t>
      </w:r>
    </w:p>
    <w:p w14:paraId="432418D0">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7.3 响应文件规格应按照征集文件规定的顺序，统一编目，为便于评审，技术文件中的各项表格应按照征集文件规定的格式制作。</w:t>
      </w:r>
    </w:p>
    <w:p w14:paraId="121F3059">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7.4 供应商在响应文件以及在响应、谈判、合同签订、履行过程中所签署的相关文件中所加盖的公章，均须按照征集文件的规定加盖与供应商名称全称相一致的标准公章，否则将被视为无效。</w:t>
      </w:r>
    </w:p>
    <w:p w14:paraId="698DF5BE">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i w:val="0"/>
          <w:iCs w:val="0"/>
          <w:color w:val="auto"/>
          <w:sz w:val="24"/>
          <w:szCs w:val="24"/>
          <w:lang w:val="zh-CN"/>
        </w:rPr>
        <w:t>7.5 征集人不接受采用传真方式提交的响应文件。</w:t>
      </w:r>
    </w:p>
    <w:p w14:paraId="0361A3C8">
      <w:pPr>
        <w:keepLines w:val="0"/>
        <w:pageBreakBefore w:val="0"/>
        <w:kinsoku/>
        <w:wordWrap/>
        <w:overflowPunct/>
        <w:topLinePunct w:val="0"/>
        <w:bidi w:val="0"/>
        <w:spacing w:beforeAutospacing="0" w:afterAutospacing="0" w:line="312" w:lineRule="auto"/>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b/>
          <w:bCs/>
          <w:i w:val="0"/>
          <w:iCs w:val="0"/>
          <w:color w:val="auto"/>
          <w:sz w:val="24"/>
          <w:szCs w:val="24"/>
          <w:lang w:val="en-US" w:eastAsia="zh-CN"/>
        </w:rPr>
        <w:t>8.</w:t>
      </w:r>
      <w:r>
        <w:rPr>
          <w:rFonts w:hint="eastAsia" w:ascii="宋体" w:hAnsi="宋体" w:eastAsia="宋体" w:cs="宋体"/>
          <w:b/>
          <w:bCs/>
          <w:i w:val="0"/>
          <w:iCs w:val="0"/>
          <w:color w:val="auto"/>
          <w:sz w:val="24"/>
          <w:szCs w:val="24"/>
          <w:lang w:val="zh-CN"/>
        </w:rPr>
        <w:t>响应报价</w:t>
      </w:r>
    </w:p>
    <w:p w14:paraId="7FEF6050">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highlight w:val="none"/>
          <w:lang w:val="zh-CN"/>
        </w:rPr>
        <w:t>8.</w:t>
      </w:r>
      <w:r>
        <w:rPr>
          <w:rFonts w:hint="eastAsia" w:ascii="宋体" w:hAnsi="宋体" w:eastAsia="宋体" w:cs="宋体"/>
          <w:i w:val="0"/>
          <w:iCs w:val="0"/>
          <w:color w:val="auto"/>
          <w:sz w:val="24"/>
          <w:szCs w:val="24"/>
          <w:highlight w:val="none"/>
          <w:lang w:val="en-US" w:eastAsia="zh-CN"/>
        </w:rPr>
        <w:t xml:space="preserve">1 </w:t>
      </w:r>
      <w:r>
        <w:rPr>
          <w:rFonts w:hint="eastAsia" w:ascii="宋体" w:hAnsi="宋体" w:eastAsia="宋体" w:cs="宋体"/>
          <w:i w:val="0"/>
          <w:iCs w:val="0"/>
          <w:color w:val="auto"/>
          <w:sz w:val="24"/>
          <w:szCs w:val="24"/>
          <w:highlight w:val="none"/>
          <w:lang w:val="zh-CN"/>
        </w:rPr>
        <w:t>每种服务只</w:t>
      </w:r>
      <w:r>
        <w:rPr>
          <w:rFonts w:hint="eastAsia" w:ascii="宋体" w:hAnsi="宋体" w:eastAsia="宋体" w:cs="宋体"/>
          <w:i w:val="0"/>
          <w:iCs w:val="0"/>
          <w:color w:val="auto"/>
          <w:sz w:val="24"/>
          <w:szCs w:val="24"/>
          <w:lang w:val="zh-CN"/>
        </w:rPr>
        <w:t>允许有一个报价，任何有选择的报价将不予接受。供应商所报价格应为在本征集文件指定地点服务</w:t>
      </w:r>
      <w:r>
        <w:rPr>
          <w:rFonts w:hint="eastAsia" w:ascii="宋体" w:hAnsi="宋体" w:eastAsia="宋体" w:cs="宋体"/>
          <w:i w:val="0"/>
          <w:iCs w:val="0"/>
          <w:color w:val="auto"/>
          <w:sz w:val="24"/>
          <w:szCs w:val="24"/>
          <w:lang w:val="en-US" w:eastAsia="zh-CN"/>
        </w:rPr>
        <w:t>的</w:t>
      </w:r>
      <w:r>
        <w:rPr>
          <w:rFonts w:hint="eastAsia" w:ascii="宋体" w:hAnsi="宋体" w:eastAsia="宋体" w:cs="宋体"/>
          <w:i w:val="0"/>
          <w:iCs w:val="0"/>
          <w:color w:val="auto"/>
          <w:sz w:val="24"/>
          <w:szCs w:val="24"/>
          <w:lang w:val="zh-CN"/>
        </w:rPr>
        <w:t>全部价格。</w:t>
      </w:r>
    </w:p>
    <w:p w14:paraId="0945D630">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8.</w:t>
      </w:r>
      <w:r>
        <w:rPr>
          <w:rFonts w:hint="eastAsia" w:ascii="宋体" w:hAnsi="宋体" w:eastAsia="宋体" w:cs="宋体"/>
          <w:i w:val="0"/>
          <w:iCs w:val="0"/>
          <w:color w:val="auto"/>
          <w:sz w:val="24"/>
          <w:szCs w:val="24"/>
          <w:lang w:val="en-US" w:eastAsia="zh-CN"/>
        </w:rPr>
        <w:t xml:space="preserve">2 </w:t>
      </w:r>
      <w:r>
        <w:rPr>
          <w:rFonts w:hint="eastAsia" w:ascii="宋体" w:hAnsi="宋体" w:eastAsia="宋体" w:cs="宋体"/>
          <w:i w:val="0"/>
          <w:iCs w:val="0"/>
          <w:color w:val="auto"/>
          <w:sz w:val="24"/>
          <w:szCs w:val="24"/>
          <w:lang w:val="zh-CN"/>
        </w:rPr>
        <w:t>供应商所报的价格在合同执行过程中是固定不变的，不得以任何理由予以变更。以可调整的价格提交的响应将作为非实质性响应予以拒绝。</w:t>
      </w:r>
    </w:p>
    <w:p w14:paraId="38F54542">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i w:val="0"/>
          <w:iCs w:val="0"/>
          <w:color w:val="auto"/>
          <w:sz w:val="24"/>
          <w:szCs w:val="24"/>
          <w:lang w:val="zh-CN"/>
        </w:rPr>
        <w:t>8.</w:t>
      </w:r>
      <w:r>
        <w:rPr>
          <w:rFonts w:hint="eastAsia" w:ascii="宋体" w:hAnsi="宋体" w:eastAsia="宋体" w:cs="宋体"/>
          <w:i w:val="0"/>
          <w:iCs w:val="0"/>
          <w:color w:val="auto"/>
          <w:sz w:val="24"/>
          <w:szCs w:val="24"/>
          <w:lang w:val="en-US" w:eastAsia="zh-CN"/>
        </w:rPr>
        <w:t>3 本项目为</w:t>
      </w:r>
      <w:r>
        <w:rPr>
          <w:rFonts w:hint="eastAsia" w:ascii="宋体" w:hAnsi="宋体" w:cs="宋体"/>
          <w:i w:val="0"/>
          <w:iCs w:val="0"/>
          <w:color w:val="auto"/>
          <w:sz w:val="24"/>
          <w:szCs w:val="24"/>
          <w:lang w:val="en-US" w:eastAsia="zh-CN"/>
        </w:rPr>
        <w:t>自筹资金，最高限价以确定供应商开始履行合同时，同品质食品原料供货价格应不高于当天公主岭市家德乐超市、华生超市及公主岭市阳光蔬菜水果超市三者最高价格。</w:t>
      </w:r>
    </w:p>
    <w:p w14:paraId="4A9363DD">
      <w:pPr>
        <w:keepLines w:val="0"/>
        <w:pageBreakBefore w:val="0"/>
        <w:kinsoku/>
        <w:wordWrap/>
        <w:overflowPunct/>
        <w:topLinePunct w:val="0"/>
        <w:bidi w:val="0"/>
        <w:spacing w:beforeAutospacing="0" w:afterAutospacing="0" w:line="312" w:lineRule="auto"/>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b/>
          <w:bCs/>
          <w:i w:val="0"/>
          <w:iCs w:val="0"/>
          <w:color w:val="auto"/>
          <w:sz w:val="24"/>
          <w:szCs w:val="24"/>
          <w:lang w:val="en-US" w:eastAsia="zh-CN"/>
        </w:rPr>
        <w:t>9.</w:t>
      </w:r>
      <w:r>
        <w:rPr>
          <w:rFonts w:hint="eastAsia" w:ascii="宋体" w:hAnsi="宋体" w:eastAsia="宋体" w:cs="宋体"/>
          <w:b/>
          <w:bCs/>
          <w:i w:val="0"/>
          <w:iCs w:val="0"/>
          <w:color w:val="auto"/>
          <w:sz w:val="24"/>
          <w:szCs w:val="24"/>
          <w:lang w:val="zh-CN"/>
        </w:rPr>
        <w:t>响应保证金</w:t>
      </w:r>
    </w:p>
    <w:p w14:paraId="3B9EA06F">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lang w:val="en-US" w:eastAsia="zh-CN"/>
        </w:rPr>
        <w:t>9</w:t>
      </w:r>
      <w:r>
        <w:rPr>
          <w:rFonts w:hint="eastAsia" w:ascii="宋体" w:hAnsi="Calibri" w:eastAsia="宋体" w:cs="Times New Roman"/>
          <w:color w:val="auto"/>
          <w:kern w:val="2"/>
          <w:sz w:val="24"/>
          <w:szCs w:val="24"/>
          <w:highlight w:val="none"/>
        </w:rPr>
        <w:t>.1投标保证金的形式：见供应商须知前附表第</w:t>
      </w:r>
      <w:r>
        <w:rPr>
          <w:rFonts w:hint="eastAsia" w:ascii="宋体" w:hAnsi="Calibri" w:cs="Times New Roman"/>
          <w:color w:val="auto"/>
          <w:kern w:val="2"/>
          <w:sz w:val="24"/>
          <w:szCs w:val="24"/>
          <w:highlight w:val="none"/>
          <w:lang w:val="en-US" w:eastAsia="zh-CN"/>
        </w:rPr>
        <w:t>25</w:t>
      </w:r>
      <w:r>
        <w:rPr>
          <w:rFonts w:hint="eastAsia" w:ascii="宋体" w:hAnsi="Calibri" w:eastAsia="宋体" w:cs="Times New Roman"/>
          <w:color w:val="auto"/>
          <w:kern w:val="2"/>
          <w:sz w:val="24"/>
          <w:szCs w:val="24"/>
          <w:highlight w:val="none"/>
        </w:rPr>
        <w:t>项；</w:t>
      </w:r>
    </w:p>
    <w:p w14:paraId="72ED1688">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lang w:val="en-US" w:eastAsia="zh-CN"/>
        </w:rPr>
        <w:t>9</w:t>
      </w:r>
      <w:r>
        <w:rPr>
          <w:rFonts w:hint="eastAsia" w:ascii="宋体" w:hAnsi="Calibri" w:eastAsia="宋体" w:cs="Times New Roman"/>
          <w:color w:val="auto"/>
          <w:kern w:val="2"/>
          <w:sz w:val="24"/>
          <w:szCs w:val="24"/>
          <w:highlight w:val="none"/>
        </w:rPr>
        <w:t>.2投标保证金的金额：见供应商须知前附表第</w:t>
      </w:r>
      <w:r>
        <w:rPr>
          <w:rFonts w:hint="eastAsia" w:ascii="宋体" w:hAnsi="Calibri" w:cs="Times New Roman"/>
          <w:color w:val="auto"/>
          <w:kern w:val="2"/>
          <w:sz w:val="24"/>
          <w:szCs w:val="24"/>
          <w:highlight w:val="none"/>
          <w:lang w:val="en-US" w:eastAsia="zh-CN"/>
        </w:rPr>
        <w:t>25</w:t>
      </w:r>
      <w:r>
        <w:rPr>
          <w:rFonts w:hint="eastAsia" w:ascii="宋体" w:hAnsi="Calibri" w:eastAsia="宋体" w:cs="Times New Roman"/>
          <w:color w:val="auto"/>
          <w:kern w:val="2"/>
          <w:sz w:val="24"/>
          <w:szCs w:val="24"/>
          <w:highlight w:val="none"/>
        </w:rPr>
        <w:t xml:space="preserve">项； </w:t>
      </w:r>
    </w:p>
    <w:p w14:paraId="19ECBA08">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lang w:val="en-US" w:eastAsia="zh-CN"/>
        </w:rPr>
        <w:t>9</w:t>
      </w:r>
      <w:r>
        <w:rPr>
          <w:rFonts w:hint="eastAsia" w:ascii="宋体" w:hAnsi="Calibri" w:eastAsia="宋体" w:cs="Times New Roman"/>
          <w:color w:val="auto"/>
          <w:kern w:val="2"/>
          <w:sz w:val="24"/>
          <w:szCs w:val="24"/>
          <w:highlight w:val="none"/>
        </w:rPr>
        <w:t>.3递交方式：见供应商须知前附表第</w:t>
      </w:r>
      <w:r>
        <w:rPr>
          <w:rFonts w:hint="eastAsia" w:ascii="宋体" w:hAnsi="Calibri" w:cs="Times New Roman"/>
          <w:color w:val="auto"/>
          <w:kern w:val="2"/>
          <w:sz w:val="24"/>
          <w:szCs w:val="24"/>
          <w:highlight w:val="none"/>
          <w:lang w:val="en-US" w:eastAsia="zh-CN"/>
        </w:rPr>
        <w:t>25</w:t>
      </w:r>
      <w:r>
        <w:rPr>
          <w:rFonts w:hint="eastAsia" w:ascii="宋体" w:hAnsi="Calibri" w:eastAsia="宋体" w:cs="Times New Roman"/>
          <w:color w:val="auto"/>
          <w:kern w:val="2"/>
          <w:sz w:val="24"/>
          <w:szCs w:val="24"/>
          <w:highlight w:val="none"/>
        </w:rPr>
        <w:t>项；</w:t>
      </w:r>
    </w:p>
    <w:p w14:paraId="22E5DC1C">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lang w:val="en-US" w:eastAsia="zh-CN"/>
        </w:rPr>
        <w:t>9</w:t>
      </w:r>
      <w:r>
        <w:rPr>
          <w:rFonts w:hint="eastAsia" w:ascii="宋体" w:hAnsi="Calibri" w:eastAsia="宋体" w:cs="Times New Roman"/>
          <w:color w:val="auto"/>
          <w:kern w:val="2"/>
          <w:sz w:val="24"/>
          <w:szCs w:val="24"/>
          <w:highlight w:val="none"/>
        </w:rPr>
        <w:t>.4投标保证金用于保护本次招标免受因供应商不履行投标承诺及合同等行为而引起的风险；</w:t>
      </w:r>
    </w:p>
    <w:p w14:paraId="6A4CFB53">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lang w:val="en-US" w:eastAsia="zh-CN"/>
        </w:rPr>
        <w:t>9</w:t>
      </w:r>
      <w:r>
        <w:rPr>
          <w:rFonts w:hint="eastAsia" w:ascii="宋体" w:hAnsi="Calibri" w:eastAsia="宋体" w:cs="Times New Roman"/>
          <w:color w:val="auto"/>
          <w:kern w:val="2"/>
          <w:sz w:val="24"/>
          <w:szCs w:val="24"/>
          <w:highlight w:val="none"/>
        </w:rPr>
        <w:t>.5未按</w:t>
      </w:r>
      <w:r>
        <w:rPr>
          <w:rFonts w:hint="eastAsia" w:ascii="宋体" w:hAnsi="Calibri" w:eastAsia="宋体" w:cs="Times New Roman"/>
          <w:color w:val="auto"/>
          <w:kern w:val="2"/>
          <w:sz w:val="24"/>
          <w:szCs w:val="24"/>
          <w:highlight w:val="none"/>
          <w:lang w:val="en-US" w:eastAsia="zh-CN"/>
        </w:rPr>
        <w:t>9</w:t>
      </w:r>
      <w:r>
        <w:rPr>
          <w:rFonts w:hint="eastAsia" w:ascii="宋体" w:hAnsi="Calibri" w:eastAsia="宋体" w:cs="Times New Roman"/>
          <w:color w:val="auto"/>
          <w:kern w:val="2"/>
          <w:sz w:val="24"/>
          <w:szCs w:val="24"/>
          <w:highlight w:val="none"/>
        </w:rPr>
        <w:t>.1和</w:t>
      </w:r>
      <w:r>
        <w:rPr>
          <w:rFonts w:hint="eastAsia" w:ascii="宋体" w:hAnsi="Calibri" w:eastAsia="宋体" w:cs="Times New Roman"/>
          <w:color w:val="auto"/>
          <w:kern w:val="2"/>
          <w:sz w:val="24"/>
          <w:szCs w:val="24"/>
          <w:highlight w:val="none"/>
          <w:lang w:val="en-US" w:eastAsia="zh-CN"/>
        </w:rPr>
        <w:t>9</w:t>
      </w:r>
      <w:r>
        <w:rPr>
          <w:rFonts w:hint="eastAsia" w:ascii="宋体" w:hAnsi="Calibri" w:eastAsia="宋体" w:cs="Times New Roman"/>
          <w:color w:val="auto"/>
          <w:kern w:val="2"/>
          <w:sz w:val="24"/>
          <w:szCs w:val="24"/>
          <w:highlight w:val="none"/>
        </w:rPr>
        <w:t>.2条款要求提交投标保证金的投标将被视为投标无效；</w:t>
      </w:r>
    </w:p>
    <w:p w14:paraId="4933388A">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lang w:val="en-US" w:eastAsia="zh-CN"/>
        </w:rPr>
        <w:t>9</w:t>
      </w:r>
      <w:r>
        <w:rPr>
          <w:rFonts w:hint="eastAsia" w:ascii="宋体" w:hAnsi="Calibri" w:eastAsia="宋体" w:cs="Times New Roman"/>
          <w:color w:val="auto"/>
          <w:kern w:val="2"/>
          <w:sz w:val="24"/>
          <w:szCs w:val="24"/>
          <w:highlight w:val="none"/>
        </w:rPr>
        <w:t>.6</w:t>
      </w:r>
      <w:r>
        <w:rPr>
          <w:rFonts w:hint="eastAsia" w:ascii="宋体" w:hAnsi="Calibri" w:cs="Times New Roman"/>
          <w:color w:val="auto"/>
          <w:kern w:val="2"/>
          <w:sz w:val="24"/>
          <w:szCs w:val="24"/>
          <w:highlight w:val="none"/>
          <w:lang w:val="zh-CN" w:eastAsia="zh-CN"/>
        </w:rPr>
        <w:t>征集</w:t>
      </w:r>
      <w:r>
        <w:rPr>
          <w:rFonts w:hint="eastAsia" w:ascii="宋体" w:hAnsi="Calibri" w:eastAsia="宋体" w:cs="Times New Roman"/>
          <w:color w:val="auto"/>
          <w:kern w:val="2"/>
          <w:sz w:val="24"/>
          <w:szCs w:val="24"/>
          <w:highlight w:val="none"/>
          <w:lang w:val="zh-CN" w:eastAsia="zh-CN"/>
        </w:rPr>
        <w:t>代理机构将自中标通知书发出之日起5个工作日内退还未中标供应商的投标保证金，自政府采购合同签订之日起5个工作日内退还中标供应商的投标保证金</w:t>
      </w:r>
      <w:r>
        <w:rPr>
          <w:rFonts w:hint="eastAsia" w:ascii="宋体" w:hAnsi="Calibri" w:eastAsia="宋体" w:cs="Times New Roman"/>
          <w:color w:val="auto"/>
          <w:kern w:val="2"/>
          <w:sz w:val="24"/>
          <w:szCs w:val="24"/>
          <w:highlight w:val="none"/>
        </w:rPr>
        <w:t>；</w:t>
      </w:r>
    </w:p>
    <w:p w14:paraId="2871247D">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lang w:val="en-US" w:eastAsia="zh-CN"/>
        </w:rPr>
        <w:t>9</w:t>
      </w:r>
      <w:r>
        <w:rPr>
          <w:rFonts w:hint="eastAsia" w:ascii="宋体" w:hAnsi="Calibri" w:eastAsia="宋体" w:cs="Times New Roman"/>
          <w:color w:val="auto"/>
          <w:kern w:val="2"/>
          <w:sz w:val="24"/>
          <w:szCs w:val="24"/>
          <w:highlight w:val="none"/>
        </w:rPr>
        <w:t>.</w:t>
      </w:r>
      <w:r>
        <w:rPr>
          <w:rFonts w:hint="eastAsia" w:ascii="宋体" w:hAnsi="Calibri" w:eastAsia="宋体" w:cs="Times New Roman"/>
          <w:color w:val="auto"/>
          <w:kern w:val="2"/>
          <w:sz w:val="24"/>
          <w:szCs w:val="24"/>
          <w:highlight w:val="none"/>
          <w:lang w:val="en-US" w:eastAsia="zh-CN"/>
        </w:rPr>
        <w:t>7</w:t>
      </w:r>
      <w:r>
        <w:rPr>
          <w:rFonts w:hint="eastAsia" w:ascii="宋体" w:hAnsi="Calibri" w:eastAsia="宋体" w:cs="Times New Roman"/>
          <w:color w:val="auto"/>
          <w:kern w:val="2"/>
          <w:sz w:val="24"/>
          <w:szCs w:val="24"/>
          <w:highlight w:val="none"/>
        </w:rPr>
        <w:t xml:space="preserve"> 发生下列情况之一，投标保证金将被没收：</w:t>
      </w:r>
    </w:p>
    <w:p w14:paraId="6C64FBC9">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lang w:eastAsia="zh-CN"/>
        </w:rPr>
      </w:pPr>
      <w:r>
        <w:rPr>
          <w:rFonts w:hint="eastAsia" w:ascii="宋体" w:hAnsi="Calibri" w:eastAsia="宋体" w:cs="Times New Roman"/>
          <w:color w:val="auto"/>
          <w:kern w:val="2"/>
          <w:sz w:val="24"/>
          <w:szCs w:val="24"/>
          <w:highlight w:val="none"/>
        </w:rPr>
        <w:t>（1）供应商在提交响应文件截止时间后撤回响应文件的</w:t>
      </w:r>
      <w:r>
        <w:rPr>
          <w:rFonts w:hint="eastAsia" w:ascii="宋体" w:hAnsi="Calibri" w:cs="Times New Roman"/>
          <w:color w:val="auto"/>
          <w:kern w:val="2"/>
          <w:sz w:val="24"/>
          <w:szCs w:val="24"/>
          <w:highlight w:val="none"/>
          <w:lang w:eastAsia="zh-CN"/>
        </w:rPr>
        <w:t>；</w:t>
      </w:r>
    </w:p>
    <w:p w14:paraId="707A65B0">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lang w:eastAsia="zh-CN"/>
        </w:rPr>
      </w:pPr>
      <w:r>
        <w:rPr>
          <w:rFonts w:hint="eastAsia" w:ascii="宋体" w:hAnsi="Calibri" w:eastAsia="宋体" w:cs="Times New Roman"/>
          <w:color w:val="auto"/>
          <w:kern w:val="2"/>
          <w:sz w:val="24"/>
          <w:szCs w:val="24"/>
          <w:highlight w:val="none"/>
        </w:rPr>
        <w:t>（2）供应商在响应文件中提供虚假材料的</w:t>
      </w:r>
      <w:r>
        <w:rPr>
          <w:rFonts w:hint="eastAsia" w:ascii="宋体" w:hAnsi="Calibri" w:cs="Times New Roman"/>
          <w:color w:val="auto"/>
          <w:kern w:val="2"/>
          <w:sz w:val="24"/>
          <w:szCs w:val="24"/>
          <w:highlight w:val="none"/>
          <w:lang w:eastAsia="zh-CN"/>
        </w:rPr>
        <w:t>；</w:t>
      </w:r>
    </w:p>
    <w:p w14:paraId="00731AA7">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lang w:eastAsia="zh-CN"/>
        </w:rPr>
      </w:pPr>
      <w:r>
        <w:rPr>
          <w:rFonts w:hint="eastAsia" w:ascii="宋体" w:hAnsi="Calibri" w:eastAsia="宋体" w:cs="Times New Roman"/>
          <w:color w:val="auto"/>
          <w:kern w:val="2"/>
          <w:sz w:val="24"/>
          <w:szCs w:val="24"/>
          <w:highlight w:val="none"/>
        </w:rPr>
        <w:t>（3）除因不可抗力或谈判文件、询价通知书认可的情形以外，成交供应商不与</w:t>
      </w:r>
      <w:r>
        <w:rPr>
          <w:rFonts w:hint="eastAsia" w:ascii="宋体" w:hAnsi="Calibri" w:cs="Times New Roman"/>
          <w:color w:val="auto"/>
          <w:kern w:val="2"/>
          <w:sz w:val="24"/>
          <w:szCs w:val="24"/>
          <w:highlight w:val="none"/>
          <w:lang w:eastAsia="zh-CN"/>
        </w:rPr>
        <w:t>征集人</w:t>
      </w:r>
      <w:r>
        <w:rPr>
          <w:rFonts w:hint="eastAsia" w:ascii="宋体" w:hAnsi="Calibri" w:eastAsia="宋体" w:cs="Times New Roman"/>
          <w:color w:val="auto"/>
          <w:kern w:val="2"/>
          <w:sz w:val="24"/>
          <w:szCs w:val="24"/>
          <w:highlight w:val="none"/>
        </w:rPr>
        <w:t>签订合同的</w:t>
      </w:r>
      <w:r>
        <w:rPr>
          <w:rFonts w:hint="eastAsia" w:ascii="宋体" w:hAnsi="Calibri" w:cs="Times New Roman"/>
          <w:color w:val="auto"/>
          <w:kern w:val="2"/>
          <w:sz w:val="24"/>
          <w:szCs w:val="24"/>
          <w:highlight w:val="none"/>
          <w:lang w:eastAsia="zh-CN"/>
        </w:rPr>
        <w:t>；</w:t>
      </w:r>
    </w:p>
    <w:p w14:paraId="194EE15F">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lang w:eastAsia="zh-CN"/>
        </w:rPr>
      </w:pPr>
      <w:r>
        <w:rPr>
          <w:rFonts w:hint="eastAsia" w:ascii="宋体" w:hAnsi="Calibri" w:eastAsia="宋体" w:cs="Times New Roman"/>
          <w:color w:val="auto"/>
          <w:kern w:val="2"/>
          <w:sz w:val="24"/>
          <w:szCs w:val="24"/>
          <w:highlight w:val="none"/>
        </w:rPr>
        <w:t>（4）供应商与</w:t>
      </w:r>
      <w:r>
        <w:rPr>
          <w:rFonts w:hint="eastAsia" w:ascii="宋体" w:hAnsi="Calibri" w:cs="Times New Roman"/>
          <w:color w:val="auto"/>
          <w:kern w:val="2"/>
          <w:sz w:val="24"/>
          <w:szCs w:val="24"/>
          <w:highlight w:val="none"/>
          <w:lang w:eastAsia="zh-CN"/>
        </w:rPr>
        <w:t>征集人</w:t>
      </w:r>
      <w:r>
        <w:rPr>
          <w:rFonts w:hint="eastAsia" w:ascii="宋体" w:hAnsi="Calibri" w:eastAsia="宋体" w:cs="Times New Roman"/>
          <w:color w:val="auto"/>
          <w:kern w:val="2"/>
          <w:sz w:val="24"/>
          <w:szCs w:val="24"/>
          <w:highlight w:val="none"/>
        </w:rPr>
        <w:t>、其他供应商或者</w:t>
      </w:r>
      <w:r>
        <w:rPr>
          <w:rFonts w:hint="eastAsia" w:ascii="宋体" w:hAnsi="Calibri" w:cs="Times New Roman"/>
          <w:color w:val="auto"/>
          <w:kern w:val="2"/>
          <w:sz w:val="24"/>
          <w:szCs w:val="24"/>
          <w:highlight w:val="none"/>
          <w:lang w:eastAsia="zh-CN"/>
        </w:rPr>
        <w:t>征集</w:t>
      </w:r>
      <w:r>
        <w:rPr>
          <w:rFonts w:hint="eastAsia" w:ascii="宋体" w:hAnsi="Calibri" w:eastAsia="宋体" w:cs="Times New Roman"/>
          <w:color w:val="auto"/>
          <w:kern w:val="2"/>
          <w:sz w:val="24"/>
          <w:szCs w:val="24"/>
          <w:highlight w:val="none"/>
        </w:rPr>
        <w:t>代理机构恶意串通的</w:t>
      </w:r>
      <w:r>
        <w:rPr>
          <w:rFonts w:hint="eastAsia" w:ascii="宋体" w:hAnsi="Calibri" w:cs="Times New Roman"/>
          <w:color w:val="auto"/>
          <w:kern w:val="2"/>
          <w:sz w:val="24"/>
          <w:szCs w:val="24"/>
          <w:highlight w:val="none"/>
          <w:lang w:eastAsia="zh-CN"/>
        </w:rPr>
        <w:t>；</w:t>
      </w:r>
    </w:p>
    <w:p w14:paraId="7CA8123A">
      <w:pPr>
        <w:autoSpaceDE/>
        <w:autoSpaceDN/>
        <w:adjustRightInd/>
        <w:spacing w:line="360" w:lineRule="auto"/>
        <w:ind w:left="1" w:firstLine="480" w:firstLineChars="200"/>
        <w:jc w:val="both"/>
        <w:outlineLvl w:val="9"/>
        <w:rPr>
          <w:rFonts w:hint="eastAsia"/>
          <w:color w:val="auto"/>
          <w:lang w:val="zh-CN"/>
        </w:rPr>
      </w:pPr>
      <w:r>
        <w:rPr>
          <w:rFonts w:hint="eastAsia" w:ascii="宋体" w:hAnsi="Calibri" w:eastAsia="宋体" w:cs="Times New Roman"/>
          <w:color w:val="auto"/>
          <w:kern w:val="2"/>
          <w:sz w:val="24"/>
          <w:szCs w:val="24"/>
          <w:highlight w:val="none"/>
        </w:rPr>
        <w:t>（5）</w:t>
      </w:r>
      <w:r>
        <w:rPr>
          <w:rFonts w:hint="eastAsia" w:ascii="宋体" w:hAnsi="Calibri" w:cs="Times New Roman"/>
          <w:color w:val="auto"/>
          <w:kern w:val="2"/>
          <w:sz w:val="24"/>
          <w:szCs w:val="24"/>
          <w:highlight w:val="none"/>
          <w:lang w:eastAsia="zh-CN"/>
        </w:rPr>
        <w:t>征集</w:t>
      </w:r>
      <w:r>
        <w:rPr>
          <w:rFonts w:hint="eastAsia" w:ascii="宋体" w:hAnsi="Calibri" w:eastAsia="宋体" w:cs="Times New Roman"/>
          <w:color w:val="auto"/>
          <w:kern w:val="2"/>
          <w:sz w:val="24"/>
          <w:szCs w:val="24"/>
          <w:highlight w:val="none"/>
        </w:rPr>
        <w:t>文件规定的其他情形。</w:t>
      </w:r>
    </w:p>
    <w:p w14:paraId="4A4FBC1A">
      <w:pPr>
        <w:keepLines w:val="0"/>
        <w:pageBreakBefore w:val="0"/>
        <w:kinsoku/>
        <w:wordWrap/>
        <w:overflowPunct/>
        <w:topLinePunct w:val="0"/>
        <w:bidi w:val="0"/>
        <w:spacing w:beforeAutospacing="0" w:afterAutospacing="0" w:line="312" w:lineRule="auto"/>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b/>
          <w:bCs/>
          <w:i w:val="0"/>
          <w:iCs w:val="0"/>
          <w:color w:val="auto"/>
          <w:sz w:val="24"/>
          <w:szCs w:val="24"/>
          <w:lang w:val="en-US" w:eastAsia="zh-CN"/>
        </w:rPr>
        <w:t>10.</w:t>
      </w:r>
      <w:r>
        <w:rPr>
          <w:rFonts w:hint="eastAsia" w:ascii="宋体" w:hAnsi="宋体" w:eastAsia="宋体" w:cs="宋体"/>
          <w:b/>
          <w:bCs/>
          <w:i w:val="0"/>
          <w:iCs w:val="0"/>
          <w:color w:val="auto"/>
          <w:sz w:val="24"/>
          <w:szCs w:val="24"/>
          <w:lang w:val="zh-CN"/>
        </w:rPr>
        <w:t>响应有效期</w:t>
      </w:r>
    </w:p>
    <w:p w14:paraId="2BEC9E4E">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10.1 响应有效期为自开启之时起90天。响应文件在这个规定期限内应保持有效。</w:t>
      </w:r>
    </w:p>
    <w:p w14:paraId="66E2BD42">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i w:val="0"/>
          <w:iCs w:val="0"/>
          <w:color w:val="auto"/>
          <w:sz w:val="24"/>
          <w:szCs w:val="24"/>
          <w:lang w:val="zh-CN"/>
        </w:rPr>
        <w:t>10.2 在特殊情况下，征集人可与供应商协商延长响应有效期。这种要求和答复都应以书面形式进行。供应商可以拒绝接受延期要求而不会被没收响应保证金。同意延长响应有效期的供应商除按照征集人要求修改响应文件的有效期外，不能修改响应文件的其他内容</w:t>
      </w:r>
      <w:r>
        <w:rPr>
          <w:rFonts w:hint="eastAsia" w:ascii="宋体" w:hAnsi="宋体" w:cs="宋体"/>
          <w:i w:val="0"/>
          <w:iCs w:val="0"/>
          <w:color w:val="auto"/>
          <w:sz w:val="24"/>
          <w:szCs w:val="24"/>
          <w:lang w:val="zh-CN"/>
        </w:rPr>
        <w:t>。</w:t>
      </w:r>
    </w:p>
    <w:p w14:paraId="1DAF8EC8">
      <w:pPr>
        <w:keepNext/>
        <w:keepLines/>
        <w:widowControl w:val="0"/>
        <w:autoSpaceDE/>
        <w:autoSpaceDN/>
        <w:adjustRightInd/>
        <w:spacing w:before="0" w:beforeLines="0" w:after="0" w:afterLines="0" w:line="360" w:lineRule="auto"/>
        <w:jc w:val="both"/>
        <w:outlineLvl w:val="9"/>
        <w:rPr>
          <w:rFonts w:hint="eastAsia" w:ascii="宋体" w:hAnsi="Times New Roman" w:eastAsia="宋体" w:cs="Times New Roman"/>
          <w:b/>
          <w:bCs/>
          <w:color w:val="auto"/>
          <w:kern w:val="2"/>
          <w:sz w:val="24"/>
          <w:szCs w:val="24"/>
          <w:highlight w:val="none"/>
          <w:lang w:val="en-US" w:eastAsia="zh-CN" w:bidi="ar-SA"/>
        </w:rPr>
      </w:pPr>
      <w:bookmarkStart w:id="9" w:name="_Toc29366"/>
      <w:bookmarkStart w:id="10" w:name="_Toc98580401"/>
      <w:r>
        <w:rPr>
          <w:rFonts w:hint="eastAsia" w:ascii="宋体" w:hAnsi="Times New Roman" w:eastAsia="宋体" w:cs="Times New Roman"/>
          <w:b/>
          <w:bCs/>
          <w:color w:val="auto"/>
          <w:kern w:val="2"/>
          <w:sz w:val="24"/>
          <w:szCs w:val="24"/>
          <w:highlight w:val="none"/>
          <w:lang w:val="en-US" w:eastAsia="zh-CN" w:bidi="ar-SA"/>
        </w:rPr>
        <w:t>11.响应语言及计量单位</w:t>
      </w:r>
      <w:bookmarkEnd w:id="9"/>
      <w:bookmarkEnd w:id="10"/>
    </w:p>
    <w:p w14:paraId="0E5DD99D">
      <w:pPr>
        <w:autoSpaceDE/>
        <w:autoSpaceDN/>
        <w:adjustRightInd/>
        <w:spacing w:line="360" w:lineRule="auto"/>
        <w:ind w:firstLine="480" w:firstLineChars="200"/>
        <w:jc w:val="both"/>
        <w:outlineLvl w:val="9"/>
        <w:rPr>
          <w:rFonts w:hint="eastAsia" w:ascii="宋体" w:hAnsi="Times New Roman" w:eastAsia="宋体" w:cs="Times New Roman"/>
          <w:color w:val="auto"/>
          <w:kern w:val="2"/>
          <w:sz w:val="24"/>
          <w:szCs w:val="24"/>
          <w:highlight w:val="none"/>
        </w:rPr>
      </w:pPr>
      <w:r>
        <w:rPr>
          <w:rFonts w:hint="eastAsia" w:ascii="宋体" w:hAnsi="Times New Roman" w:eastAsia="宋体" w:cs="Times New Roman"/>
          <w:color w:val="auto"/>
          <w:kern w:val="2"/>
          <w:sz w:val="24"/>
          <w:szCs w:val="24"/>
          <w:highlight w:val="none"/>
          <w:lang w:val="en-US" w:eastAsia="zh-CN"/>
        </w:rPr>
        <w:t>11</w:t>
      </w:r>
      <w:r>
        <w:rPr>
          <w:rFonts w:hint="eastAsia" w:ascii="宋体" w:hAnsi="Times New Roman" w:eastAsia="宋体" w:cs="Times New Roman"/>
          <w:color w:val="auto"/>
          <w:kern w:val="2"/>
          <w:sz w:val="24"/>
          <w:szCs w:val="24"/>
          <w:highlight w:val="none"/>
        </w:rPr>
        <w:t>.1</w:t>
      </w:r>
      <w:r>
        <w:rPr>
          <w:rFonts w:hint="eastAsia" w:ascii="宋体" w:hAnsi="Times New Roman" w:eastAsia="宋体" w:cs="Times New Roman"/>
          <w:color w:val="auto"/>
          <w:kern w:val="2"/>
          <w:sz w:val="24"/>
          <w:szCs w:val="24"/>
          <w:highlight w:val="none"/>
          <w:lang w:eastAsia="zh-CN"/>
        </w:rPr>
        <w:t>响应文件</w:t>
      </w:r>
      <w:r>
        <w:rPr>
          <w:rFonts w:hint="eastAsia" w:ascii="宋体" w:hAnsi="Times New Roman" w:eastAsia="宋体" w:cs="Times New Roman"/>
          <w:color w:val="auto"/>
          <w:kern w:val="2"/>
          <w:sz w:val="24"/>
          <w:szCs w:val="24"/>
          <w:highlight w:val="none"/>
        </w:rPr>
        <w:t>及供应商和</w:t>
      </w:r>
      <w:r>
        <w:rPr>
          <w:rFonts w:hint="eastAsia" w:ascii="宋体" w:hAnsi="Times New Roman" w:cs="Times New Roman"/>
          <w:color w:val="auto"/>
          <w:kern w:val="2"/>
          <w:sz w:val="24"/>
          <w:szCs w:val="24"/>
          <w:highlight w:val="none"/>
          <w:lang w:val="en-US" w:eastAsia="zh-CN"/>
        </w:rPr>
        <w:t>征集代理机构</w:t>
      </w:r>
      <w:r>
        <w:rPr>
          <w:rFonts w:hint="eastAsia" w:ascii="宋体" w:hAnsi="Times New Roman" w:eastAsia="宋体" w:cs="Times New Roman"/>
          <w:color w:val="auto"/>
          <w:kern w:val="2"/>
          <w:sz w:val="24"/>
          <w:szCs w:val="24"/>
          <w:highlight w:val="none"/>
        </w:rPr>
        <w:t>就投标交换的文件和来往信件，以中文书写（专有名词除外）；</w:t>
      </w:r>
    </w:p>
    <w:p w14:paraId="747A0435">
      <w:pPr>
        <w:autoSpaceDE/>
        <w:autoSpaceDN/>
        <w:adjustRightInd/>
        <w:spacing w:line="360" w:lineRule="auto"/>
        <w:ind w:left="-29" w:firstLine="480" w:firstLineChars="200"/>
        <w:jc w:val="both"/>
        <w:outlineLvl w:val="9"/>
        <w:rPr>
          <w:rFonts w:hint="eastAsia" w:ascii="宋体" w:hAnsi="Times New Roman" w:eastAsia="宋体" w:cs="Times New Roman"/>
          <w:color w:val="auto"/>
          <w:kern w:val="2"/>
          <w:sz w:val="24"/>
          <w:szCs w:val="24"/>
          <w:highlight w:val="none"/>
        </w:rPr>
      </w:pPr>
      <w:r>
        <w:rPr>
          <w:rFonts w:hint="eastAsia" w:ascii="宋体" w:hAnsi="Times New Roman" w:eastAsia="宋体" w:cs="Times New Roman"/>
          <w:color w:val="auto"/>
          <w:kern w:val="2"/>
          <w:sz w:val="24"/>
          <w:szCs w:val="24"/>
          <w:highlight w:val="none"/>
          <w:lang w:val="en-US" w:eastAsia="zh-CN"/>
        </w:rPr>
        <w:t>11</w:t>
      </w:r>
      <w:r>
        <w:rPr>
          <w:rFonts w:hint="eastAsia" w:ascii="宋体" w:hAnsi="Times New Roman" w:eastAsia="宋体" w:cs="Times New Roman"/>
          <w:color w:val="auto"/>
          <w:kern w:val="2"/>
          <w:sz w:val="24"/>
          <w:szCs w:val="24"/>
          <w:highlight w:val="none"/>
        </w:rPr>
        <w:t>.2除在</w:t>
      </w:r>
      <w:r>
        <w:rPr>
          <w:rFonts w:hint="eastAsia" w:ascii="宋体" w:hAnsi="Times New Roman" w:eastAsia="宋体" w:cs="Times New Roman"/>
          <w:color w:val="auto"/>
          <w:kern w:val="2"/>
          <w:sz w:val="24"/>
          <w:szCs w:val="24"/>
          <w:highlight w:val="none"/>
          <w:lang w:val="en-US" w:eastAsia="zh-CN"/>
        </w:rPr>
        <w:t>征集</w:t>
      </w:r>
      <w:r>
        <w:rPr>
          <w:rFonts w:hint="eastAsia" w:ascii="宋体" w:hAnsi="Times New Roman" w:eastAsia="宋体" w:cs="Times New Roman"/>
          <w:color w:val="auto"/>
          <w:kern w:val="2"/>
          <w:sz w:val="24"/>
          <w:szCs w:val="24"/>
          <w:highlight w:val="none"/>
          <w:lang w:eastAsia="zh-CN"/>
        </w:rPr>
        <w:t>文件</w:t>
      </w:r>
      <w:r>
        <w:rPr>
          <w:rFonts w:hint="eastAsia" w:ascii="宋体" w:hAnsi="Times New Roman" w:eastAsia="宋体" w:cs="Times New Roman"/>
          <w:color w:val="auto"/>
          <w:kern w:val="2"/>
          <w:sz w:val="24"/>
          <w:szCs w:val="24"/>
          <w:highlight w:val="none"/>
        </w:rPr>
        <w:t>的“技术要求”中另有规定外， 计量单位应使用中华人民共和国法定计量单位（国际单位制和国家选定的其他计量单位）。</w:t>
      </w:r>
    </w:p>
    <w:p w14:paraId="3E3A12C2">
      <w:pPr>
        <w:keepNext/>
        <w:keepLines/>
        <w:widowControl w:val="0"/>
        <w:autoSpaceDE/>
        <w:autoSpaceDN/>
        <w:adjustRightInd/>
        <w:spacing w:before="0" w:beforeLines="0" w:after="0" w:afterLines="0" w:line="360" w:lineRule="auto"/>
        <w:jc w:val="both"/>
        <w:outlineLvl w:val="9"/>
        <w:rPr>
          <w:rFonts w:hint="eastAsia" w:ascii="宋体" w:hAnsi="Times New Roman" w:eastAsia="宋体" w:cs="Times New Roman"/>
          <w:b/>
          <w:bCs/>
          <w:color w:val="auto"/>
          <w:kern w:val="2"/>
          <w:sz w:val="24"/>
          <w:szCs w:val="24"/>
          <w:highlight w:val="none"/>
          <w:lang w:val="en-US" w:eastAsia="zh-CN" w:bidi="ar-SA"/>
        </w:rPr>
      </w:pPr>
      <w:bookmarkStart w:id="11" w:name="_Toc31803"/>
      <w:r>
        <w:rPr>
          <w:rFonts w:hint="eastAsia" w:ascii="宋体" w:hAnsi="Times New Roman" w:eastAsia="宋体" w:cs="Times New Roman"/>
          <w:b/>
          <w:bCs/>
          <w:color w:val="auto"/>
          <w:kern w:val="2"/>
          <w:sz w:val="24"/>
          <w:szCs w:val="24"/>
          <w:highlight w:val="none"/>
          <w:lang w:val="en-US" w:eastAsia="zh-CN" w:bidi="ar-SA"/>
        </w:rPr>
        <w:t>12．响应文件的组成</w:t>
      </w:r>
      <w:bookmarkEnd w:id="11"/>
    </w:p>
    <w:p w14:paraId="79B09826">
      <w:pPr>
        <w:autoSpaceDE/>
        <w:autoSpaceDN/>
        <w:adjustRightInd/>
        <w:spacing w:line="360" w:lineRule="auto"/>
        <w:ind w:firstLine="480" w:firstLineChars="200"/>
        <w:jc w:val="both"/>
        <w:outlineLvl w:val="9"/>
        <w:rPr>
          <w:rFonts w:hint="eastAsia" w:ascii="宋体" w:hAnsi="Times New Roman" w:eastAsia="宋体" w:cs="Times New Roman"/>
          <w:color w:val="auto"/>
          <w:kern w:val="2"/>
          <w:sz w:val="24"/>
          <w:szCs w:val="24"/>
          <w:highlight w:val="none"/>
        </w:rPr>
      </w:pPr>
      <w:r>
        <w:rPr>
          <w:rFonts w:hint="eastAsia" w:ascii="宋体" w:hAnsi="Times New Roman" w:eastAsia="宋体" w:cs="Times New Roman"/>
          <w:color w:val="auto"/>
          <w:kern w:val="2"/>
          <w:sz w:val="24"/>
          <w:szCs w:val="24"/>
          <w:highlight w:val="none"/>
        </w:rPr>
        <w:t>详见</w:t>
      </w:r>
      <w:r>
        <w:rPr>
          <w:rFonts w:hint="eastAsia" w:ascii="宋体" w:hAnsi="Times New Roman" w:eastAsia="宋体" w:cs="Times New Roman"/>
          <w:color w:val="auto"/>
          <w:kern w:val="2"/>
          <w:sz w:val="24"/>
          <w:szCs w:val="24"/>
          <w:highlight w:val="none"/>
          <w:lang w:val="zh-CN"/>
        </w:rPr>
        <w:t>第</w:t>
      </w:r>
      <w:r>
        <w:rPr>
          <w:rFonts w:hint="eastAsia" w:ascii="宋体" w:hAnsi="Times New Roman" w:eastAsia="宋体" w:cs="Times New Roman"/>
          <w:color w:val="auto"/>
          <w:kern w:val="2"/>
          <w:sz w:val="24"/>
          <w:szCs w:val="24"/>
          <w:highlight w:val="none"/>
          <w:lang w:val="en-US" w:eastAsia="zh-CN"/>
        </w:rPr>
        <w:t>七</w:t>
      </w:r>
      <w:r>
        <w:rPr>
          <w:rFonts w:hint="eastAsia" w:ascii="宋体" w:hAnsi="Times New Roman" w:eastAsia="宋体" w:cs="Times New Roman"/>
          <w:color w:val="auto"/>
          <w:kern w:val="2"/>
          <w:sz w:val="24"/>
          <w:szCs w:val="24"/>
          <w:highlight w:val="none"/>
          <w:lang w:val="zh-CN"/>
        </w:rPr>
        <w:t>章 响应文件构成、要求及格式</w:t>
      </w:r>
      <w:r>
        <w:rPr>
          <w:rFonts w:hint="eastAsia" w:ascii="宋体" w:hAnsi="Times New Roman" w:eastAsia="宋体" w:cs="Times New Roman"/>
          <w:color w:val="auto"/>
          <w:kern w:val="2"/>
          <w:sz w:val="24"/>
          <w:szCs w:val="24"/>
          <w:highlight w:val="none"/>
        </w:rPr>
        <w:t>。</w:t>
      </w:r>
    </w:p>
    <w:p w14:paraId="63F27DC7">
      <w:pPr>
        <w:keepNext/>
        <w:keepLines/>
        <w:widowControl w:val="0"/>
        <w:autoSpaceDE/>
        <w:autoSpaceDN/>
        <w:adjustRightInd/>
        <w:spacing w:before="0" w:beforeLines="0" w:after="0" w:afterLines="0" w:line="360" w:lineRule="auto"/>
        <w:jc w:val="both"/>
        <w:outlineLvl w:val="9"/>
        <w:rPr>
          <w:rFonts w:hint="eastAsia" w:ascii="宋体" w:hAnsi="Times New Roman" w:eastAsia="宋体" w:cs="Times New Roman"/>
          <w:b/>
          <w:bCs/>
          <w:color w:val="auto"/>
          <w:kern w:val="2"/>
          <w:sz w:val="24"/>
          <w:szCs w:val="24"/>
          <w:highlight w:val="none"/>
          <w:lang w:val="en-US" w:eastAsia="zh-CN" w:bidi="ar-SA"/>
        </w:rPr>
      </w:pPr>
      <w:bookmarkStart w:id="12" w:name="_Toc22784"/>
      <w:bookmarkStart w:id="13" w:name="_Toc98580403"/>
      <w:r>
        <w:rPr>
          <w:rFonts w:hint="eastAsia" w:ascii="宋体" w:hAnsi="Times New Roman" w:eastAsia="宋体" w:cs="Times New Roman"/>
          <w:b/>
          <w:bCs/>
          <w:color w:val="auto"/>
          <w:kern w:val="2"/>
          <w:sz w:val="24"/>
          <w:szCs w:val="24"/>
          <w:highlight w:val="none"/>
          <w:lang w:val="en-US" w:eastAsia="zh-CN" w:bidi="ar-SA"/>
        </w:rPr>
        <w:t>13.响应文件内容填写说明</w:t>
      </w:r>
      <w:bookmarkEnd w:id="12"/>
      <w:bookmarkEnd w:id="13"/>
    </w:p>
    <w:p w14:paraId="43EFCAF3">
      <w:pPr>
        <w:autoSpaceDE/>
        <w:autoSpaceDN/>
        <w:adjustRightInd/>
        <w:spacing w:line="360" w:lineRule="auto"/>
        <w:ind w:left="1" w:firstLine="480" w:firstLineChars="200"/>
        <w:jc w:val="both"/>
        <w:outlineLvl w:val="9"/>
        <w:rPr>
          <w:rFonts w:hint="eastAsia" w:ascii="宋体" w:hAnsi="Times New Roman" w:eastAsia="宋体" w:cs="Times New Roman"/>
          <w:b w:val="0"/>
          <w:bCs w:val="0"/>
          <w:color w:val="auto"/>
          <w:kern w:val="2"/>
          <w:sz w:val="24"/>
          <w:szCs w:val="24"/>
          <w:highlight w:val="none"/>
        </w:rPr>
      </w:pPr>
      <w:r>
        <w:rPr>
          <w:rFonts w:hint="eastAsia" w:ascii="宋体" w:hAnsi="Calibri" w:eastAsia="宋体" w:cs="Times New Roman"/>
          <w:color w:val="auto"/>
          <w:kern w:val="2"/>
          <w:sz w:val="24"/>
          <w:szCs w:val="24"/>
          <w:highlight w:val="none"/>
        </w:rPr>
        <w:t>1</w:t>
      </w:r>
      <w:r>
        <w:rPr>
          <w:rFonts w:hint="eastAsia" w:ascii="宋体" w:hAnsi="Calibri" w:eastAsia="宋体" w:cs="Times New Roman"/>
          <w:color w:val="auto"/>
          <w:kern w:val="2"/>
          <w:sz w:val="24"/>
          <w:szCs w:val="24"/>
          <w:highlight w:val="none"/>
          <w:lang w:val="en-US" w:eastAsia="zh-CN"/>
        </w:rPr>
        <w:t>3</w:t>
      </w:r>
      <w:r>
        <w:rPr>
          <w:rFonts w:hint="eastAsia" w:ascii="宋体" w:hAnsi="Calibri" w:eastAsia="宋体" w:cs="Times New Roman"/>
          <w:color w:val="auto"/>
          <w:kern w:val="2"/>
          <w:sz w:val="24"/>
          <w:szCs w:val="24"/>
          <w:highlight w:val="none"/>
        </w:rPr>
        <w:t>.1供应商应严格按</w:t>
      </w:r>
      <w:r>
        <w:rPr>
          <w:rFonts w:hint="eastAsia" w:ascii="宋体" w:hAnsi="Calibri" w:eastAsia="宋体" w:cs="Times New Roman"/>
          <w:color w:val="auto"/>
          <w:kern w:val="2"/>
          <w:sz w:val="24"/>
          <w:szCs w:val="24"/>
          <w:highlight w:val="none"/>
          <w:lang w:val="en-US" w:eastAsia="zh-CN"/>
        </w:rPr>
        <w:t>征集</w:t>
      </w:r>
      <w:r>
        <w:rPr>
          <w:rFonts w:hint="eastAsia" w:ascii="宋体" w:hAnsi="Calibri" w:eastAsia="宋体" w:cs="Times New Roman"/>
          <w:color w:val="auto"/>
          <w:kern w:val="2"/>
          <w:sz w:val="24"/>
          <w:szCs w:val="24"/>
          <w:highlight w:val="none"/>
          <w:lang w:eastAsia="zh-CN"/>
        </w:rPr>
        <w:t>文件</w:t>
      </w:r>
      <w:r>
        <w:rPr>
          <w:rFonts w:hint="eastAsia" w:ascii="宋体" w:hAnsi="Calibri" w:eastAsia="宋体" w:cs="Times New Roman"/>
          <w:color w:val="auto"/>
          <w:kern w:val="2"/>
          <w:sz w:val="24"/>
          <w:szCs w:val="24"/>
          <w:highlight w:val="none"/>
        </w:rPr>
        <w:t>要求的内容逐项填写编制</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，有规定格式的按规定格式</w:t>
      </w:r>
      <w:r>
        <w:rPr>
          <w:rFonts w:hint="eastAsia" w:ascii="宋体" w:hAnsi="Times New Roman" w:eastAsia="宋体" w:cs="Times New Roman"/>
          <w:color w:val="auto"/>
          <w:kern w:val="2"/>
          <w:sz w:val="24"/>
          <w:szCs w:val="24"/>
          <w:highlight w:val="none"/>
        </w:rPr>
        <w:t>填写，无规定格式的</w:t>
      </w:r>
      <w:r>
        <w:rPr>
          <w:rFonts w:hint="eastAsia" w:ascii="宋体" w:hAnsi="Times New Roman" w:eastAsia="宋体" w:cs="Times New Roman"/>
          <w:b w:val="0"/>
          <w:bCs w:val="0"/>
          <w:color w:val="auto"/>
          <w:kern w:val="2"/>
          <w:sz w:val="24"/>
          <w:szCs w:val="24"/>
          <w:highlight w:val="none"/>
        </w:rPr>
        <w:t>由供应商自拟。</w:t>
      </w:r>
    </w:p>
    <w:p w14:paraId="72F57AA3">
      <w:pPr>
        <w:autoSpaceDE/>
        <w:autoSpaceDN/>
        <w:adjustRightInd/>
        <w:spacing w:line="360" w:lineRule="auto"/>
        <w:ind w:firstLine="480" w:firstLineChars="200"/>
        <w:jc w:val="both"/>
        <w:outlineLvl w:val="9"/>
        <w:rPr>
          <w:rFonts w:hint="eastAsia" w:ascii="宋体" w:hAnsi="Times New Roman" w:eastAsia="宋体" w:cs="Times New Roman"/>
          <w:b w:val="0"/>
          <w:bCs w:val="0"/>
          <w:color w:val="auto"/>
          <w:kern w:val="2"/>
          <w:sz w:val="24"/>
          <w:szCs w:val="24"/>
          <w:highlight w:val="none"/>
        </w:rPr>
      </w:pPr>
      <w:r>
        <w:rPr>
          <w:rFonts w:hint="eastAsia" w:ascii="宋体" w:hAnsi="Times New Roman" w:eastAsia="宋体" w:cs="Times New Roman"/>
          <w:b w:val="0"/>
          <w:bCs w:val="0"/>
          <w:color w:val="auto"/>
          <w:kern w:val="2"/>
          <w:sz w:val="24"/>
          <w:szCs w:val="24"/>
          <w:highlight w:val="none"/>
        </w:rPr>
        <w:t>1</w:t>
      </w:r>
      <w:r>
        <w:rPr>
          <w:rFonts w:hint="eastAsia" w:ascii="宋体" w:hAnsi="Times New Roman" w:eastAsia="宋体" w:cs="Times New Roman"/>
          <w:b w:val="0"/>
          <w:bCs w:val="0"/>
          <w:color w:val="auto"/>
          <w:kern w:val="2"/>
          <w:sz w:val="24"/>
          <w:szCs w:val="24"/>
          <w:highlight w:val="none"/>
          <w:lang w:val="en-US" w:eastAsia="zh-CN"/>
        </w:rPr>
        <w:t>3</w:t>
      </w:r>
      <w:r>
        <w:rPr>
          <w:rFonts w:hint="eastAsia" w:ascii="宋体" w:hAnsi="Times New Roman" w:eastAsia="宋体" w:cs="Times New Roman"/>
          <w:b w:val="0"/>
          <w:bCs w:val="0"/>
          <w:color w:val="auto"/>
          <w:kern w:val="2"/>
          <w:sz w:val="24"/>
          <w:szCs w:val="24"/>
          <w:highlight w:val="none"/>
        </w:rPr>
        <w:t>.2开标一览表为在开标仪式上唱标的内容，要求按格式填写、统一规范，不得自行增减内容。</w:t>
      </w:r>
      <w:r>
        <w:rPr>
          <w:rFonts w:hint="eastAsia" w:ascii="宋体" w:hAnsi="Times New Roman" w:eastAsia="宋体" w:cs="Times New Roman"/>
          <w:b w:val="0"/>
          <w:bCs w:val="0"/>
          <w:color w:val="auto"/>
          <w:kern w:val="2"/>
          <w:sz w:val="24"/>
          <w:szCs w:val="24"/>
          <w:highlight w:val="none"/>
          <w:lang w:eastAsia="zh-CN"/>
        </w:rPr>
        <w:t>响应文件</w:t>
      </w:r>
      <w:r>
        <w:rPr>
          <w:rFonts w:hint="eastAsia" w:ascii="宋体" w:hAnsi="Times New Roman" w:eastAsia="宋体" w:cs="Times New Roman"/>
          <w:b w:val="0"/>
          <w:bCs w:val="0"/>
          <w:color w:val="auto"/>
          <w:kern w:val="2"/>
          <w:sz w:val="24"/>
          <w:szCs w:val="24"/>
          <w:highlight w:val="none"/>
        </w:rPr>
        <w:t>不得漏项或虚报，否则将可能导致其投标被拒绝。</w:t>
      </w:r>
    </w:p>
    <w:p w14:paraId="7359A223">
      <w:pPr>
        <w:autoSpaceDE/>
        <w:autoSpaceDN/>
        <w:adjustRightInd/>
        <w:spacing w:line="360" w:lineRule="auto"/>
        <w:ind w:left="-14" w:firstLine="480" w:firstLineChars="200"/>
        <w:jc w:val="both"/>
        <w:outlineLvl w:val="9"/>
        <w:rPr>
          <w:rFonts w:hint="eastAsia" w:ascii="宋体" w:hAnsi="Times New Roman" w:eastAsia="宋体" w:cs="Times New Roman"/>
          <w:b w:val="0"/>
          <w:bCs w:val="0"/>
          <w:color w:val="auto"/>
          <w:kern w:val="2"/>
          <w:sz w:val="24"/>
          <w:szCs w:val="24"/>
          <w:highlight w:val="none"/>
        </w:rPr>
      </w:pPr>
      <w:r>
        <w:rPr>
          <w:rFonts w:hint="eastAsia" w:ascii="宋体" w:hAnsi="Times New Roman" w:eastAsia="宋体" w:cs="Times New Roman"/>
          <w:b w:val="0"/>
          <w:bCs w:val="0"/>
          <w:color w:val="auto"/>
          <w:kern w:val="2"/>
          <w:sz w:val="24"/>
          <w:szCs w:val="24"/>
          <w:highlight w:val="none"/>
        </w:rPr>
        <w:t>1</w:t>
      </w:r>
      <w:r>
        <w:rPr>
          <w:rFonts w:hint="eastAsia" w:ascii="宋体" w:hAnsi="Times New Roman" w:eastAsia="宋体" w:cs="Times New Roman"/>
          <w:b w:val="0"/>
          <w:bCs w:val="0"/>
          <w:color w:val="auto"/>
          <w:kern w:val="2"/>
          <w:sz w:val="24"/>
          <w:szCs w:val="24"/>
          <w:highlight w:val="none"/>
          <w:lang w:val="en-US" w:eastAsia="zh-CN"/>
        </w:rPr>
        <w:t>3</w:t>
      </w:r>
      <w:r>
        <w:rPr>
          <w:rFonts w:hint="eastAsia" w:ascii="宋体" w:hAnsi="Times New Roman" w:eastAsia="宋体" w:cs="Times New Roman"/>
          <w:b w:val="0"/>
          <w:bCs w:val="0"/>
          <w:color w:val="auto"/>
          <w:kern w:val="2"/>
          <w:sz w:val="24"/>
          <w:szCs w:val="24"/>
          <w:highlight w:val="none"/>
        </w:rPr>
        <w:t>.3 供应商应保证其所提供文件的真实性，并应对</w:t>
      </w:r>
      <w:r>
        <w:rPr>
          <w:rFonts w:hint="eastAsia" w:ascii="宋体" w:hAnsi="Times New Roman" w:eastAsia="宋体" w:cs="Times New Roman"/>
          <w:b w:val="0"/>
          <w:bCs w:val="0"/>
          <w:color w:val="auto"/>
          <w:kern w:val="2"/>
          <w:sz w:val="24"/>
          <w:szCs w:val="24"/>
          <w:highlight w:val="none"/>
          <w:lang w:val="en-US" w:eastAsia="zh-CN"/>
        </w:rPr>
        <w:t>征集</w:t>
      </w:r>
      <w:r>
        <w:rPr>
          <w:rFonts w:hint="eastAsia" w:ascii="宋体" w:hAnsi="Times New Roman" w:eastAsia="宋体" w:cs="Times New Roman"/>
          <w:b w:val="0"/>
          <w:bCs w:val="0"/>
          <w:color w:val="auto"/>
          <w:kern w:val="2"/>
          <w:sz w:val="24"/>
          <w:szCs w:val="24"/>
          <w:highlight w:val="none"/>
          <w:lang w:eastAsia="zh-CN"/>
        </w:rPr>
        <w:t>文件</w:t>
      </w:r>
      <w:r>
        <w:rPr>
          <w:rFonts w:hint="eastAsia" w:ascii="宋体" w:hAnsi="Times New Roman" w:eastAsia="宋体" w:cs="Times New Roman"/>
          <w:b w:val="0"/>
          <w:bCs w:val="0"/>
          <w:color w:val="auto"/>
          <w:kern w:val="2"/>
          <w:sz w:val="24"/>
          <w:szCs w:val="24"/>
          <w:highlight w:val="none"/>
        </w:rPr>
        <w:t>的实质性要求作出完全响应，否则其投标可能被拒绝。</w:t>
      </w:r>
    </w:p>
    <w:p w14:paraId="3C9B5056">
      <w:pPr>
        <w:autoSpaceDE/>
        <w:autoSpaceDN/>
        <w:adjustRightInd/>
        <w:spacing w:line="360" w:lineRule="auto"/>
        <w:ind w:left="1" w:firstLine="480" w:firstLineChars="200"/>
        <w:jc w:val="both"/>
        <w:outlineLvl w:val="9"/>
        <w:rPr>
          <w:rFonts w:hint="eastAsia" w:ascii="宋体" w:hAnsi="Times New Roman" w:eastAsia="宋体" w:cs="Times New Roman"/>
          <w:b w:val="0"/>
          <w:bCs w:val="0"/>
          <w:color w:val="auto"/>
          <w:kern w:val="2"/>
          <w:sz w:val="24"/>
          <w:szCs w:val="24"/>
          <w:highlight w:val="none"/>
        </w:rPr>
      </w:pPr>
      <w:r>
        <w:rPr>
          <w:rFonts w:hint="eastAsia" w:ascii="宋体" w:hAnsi="Times New Roman" w:eastAsia="宋体" w:cs="Times New Roman"/>
          <w:b w:val="0"/>
          <w:bCs w:val="0"/>
          <w:color w:val="auto"/>
          <w:kern w:val="2"/>
          <w:sz w:val="24"/>
          <w:szCs w:val="24"/>
          <w:highlight w:val="none"/>
        </w:rPr>
        <w:t>1</w:t>
      </w:r>
      <w:r>
        <w:rPr>
          <w:rFonts w:hint="eastAsia" w:ascii="宋体" w:hAnsi="Times New Roman" w:eastAsia="宋体" w:cs="Times New Roman"/>
          <w:b w:val="0"/>
          <w:bCs w:val="0"/>
          <w:color w:val="auto"/>
          <w:kern w:val="2"/>
          <w:sz w:val="24"/>
          <w:szCs w:val="24"/>
          <w:highlight w:val="none"/>
          <w:lang w:val="en-US" w:eastAsia="zh-CN"/>
        </w:rPr>
        <w:t>3</w:t>
      </w:r>
      <w:r>
        <w:rPr>
          <w:rFonts w:hint="eastAsia" w:ascii="宋体" w:hAnsi="Times New Roman" w:eastAsia="宋体" w:cs="Times New Roman"/>
          <w:b w:val="0"/>
          <w:bCs w:val="0"/>
          <w:color w:val="auto"/>
          <w:kern w:val="2"/>
          <w:sz w:val="24"/>
          <w:szCs w:val="24"/>
          <w:highlight w:val="none"/>
        </w:rPr>
        <w:t>.4供应商视需要自行编制技术文件的补充附件。规格幅面应与正文一致，附于正文之后，与正文页码统一编目编码装订。</w:t>
      </w:r>
    </w:p>
    <w:p w14:paraId="68CF33DA">
      <w:pPr>
        <w:keepNext/>
        <w:keepLines/>
        <w:widowControl w:val="0"/>
        <w:autoSpaceDE/>
        <w:autoSpaceDN/>
        <w:adjustRightInd/>
        <w:spacing w:before="0" w:beforeLines="0" w:after="0" w:afterLines="0" w:line="360" w:lineRule="auto"/>
        <w:jc w:val="both"/>
        <w:outlineLvl w:val="9"/>
        <w:rPr>
          <w:rFonts w:hint="eastAsia" w:ascii="宋体" w:hAnsi="Times New Roman" w:eastAsia="宋体" w:cs="Times New Roman"/>
          <w:b/>
          <w:bCs/>
          <w:color w:val="auto"/>
          <w:kern w:val="2"/>
          <w:sz w:val="24"/>
          <w:szCs w:val="24"/>
          <w:highlight w:val="none"/>
          <w:lang w:val="en-US" w:eastAsia="zh-CN" w:bidi="ar-SA"/>
        </w:rPr>
      </w:pPr>
      <w:bookmarkStart w:id="14" w:name="_Toc2074"/>
      <w:bookmarkStart w:id="15" w:name="_Toc98580404"/>
      <w:r>
        <w:rPr>
          <w:rFonts w:hint="eastAsia" w:ascii="宋体" w:hAnsi="Times New Roman" w:eastAsia="宋体" w:cs="Times New Roman"/>
          <w:b/>
          <w:bCs/>
          <w:color w:val="auto"/>
          <w:kern w:val="2"/>
          <w:sz w:val="24"/>
          <w:szCs w:val="24"/>
          <w:highlight w:val="none"/>
          <w:lang w:val="en-US" w:eastAsia="zh-CN" w:bidi="ar-SA"/>
        </w:rPr>
        <w:t>14.投标报价</w:t>
      </w:r>
      <w:bookmarkEnd w:id="14"/>
      <w:bookmarkEnd w:id="15"/>
    </w:p>
    <w:p w14:paraId="20E8B159">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1</w:t>
      </w:r>
      <w:r>
        <w:rPr>
          <w:rFonts w:hint="eastAsia" w:ascii="宋体" w:hAnsi="Calibri" w:eastAsia="宋体" w:cs="Times New Roman"/>
          <w:color w:val="auto"/>
          <w:kern w:val="2"/>
          <w:sz w:val="24"/>
          <w:szCs w:val="24"/>
          <w:highlight w:val="none"/>
          <w:lang w:val="en-US" w:eastAsia="zh-CN"/>
        </w:rPr>
        <w:t>4</w:t>
      </w:r>
      <w:r>
        <w:rPr>
          <w:rFonts w:hint="eastAsia" w:ascii="宋体" w:hAnsi="Calibri" w:eastAsia="宋体" w:cs="Times New Roman"/>
          <w:color w:val="auto"/>
          <w:kern w:val="2"/>
          <w:sz w:val="24"/>
          <w:szCs w:val="24"/>
          <w:highlight w:val="none"/>
        </w:rPr>
        <w:t>.1 所有投标均以人民币报价；</w:t>
      </w:r>
    </w:p>
    <w:p w14:paraId="7FC74A84">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1</w:t>
      </w:r>
      <w:r>
        <w:rPr>
          <w:rFonts w:hint="eastAsia" w:ascii="宋体" w:hAnsi="Calibri" w:eastAsia="宋体" w:cs="Times New Roman"/>
          <w:color w:val="auto"/>
          <w:kern w:val="2"/>
          <w:sz w:val="24"/>
          <w:szCs w:val="24"/>
          <w:highlight w:val="none"/>
          <w:lang w:val="en-US" w:eastAsia="zh-CN"/>
        </w:rPr>
        <w:t>4</w:t>
      </w:r>
      <w:r>
        <w:rPr>
          <w:rFonts w:hint="eastAsia" w:ascii="宋体" w:hAnsi="Calibri" w:eastAsia="宋体" w:cs="Times New Roman"/>
          <w:color w:val="auto"/>
          <w:kern w:val="2"/>
          <w:sz w:val="24"/>
          <w:szCs w:val="24"/>
          <w:highlight w:val="none"/>
        </w:rPr>
        <w:t>.2供应商应在填写分项报价表时注明各项单价、总价。如果单价与总价有出入，以单价为准。招标机构不接受有任何选择的报价；报价须有</w:t>
      </w:r>
      <w:r>
        <w:rPr>
          <w:rFonts w:hint="eastAsia" w:ascii="宋体" w:hAnsi="Calibri" w:cs="Times New Roman"/>
          <w:color w:val="auto"/>
          <w:kern w:val="2"/>
          <w:sz w:val="24"/>
          <w:szCs w:val="24"/>
          <w:highlight w:val="none"/>
          <w:lang w:eastAsia="zh-CN"/>
        </w:rPr>
        <w:t>法定代表人</w:t>
      </w:r>
      <w:r>
        <w:rPr>
          <w:rFonts w:hint="eastAsia" w:ascii="宋体" w:hAnsi="Calibri" w:eastAsia="宋体" w:cs="Times New Roman"/>
          <w:color w:val="auto"/>
          <w:kern w:val="2"/>
          <w:sz w:val="24"/>
          <w:szCs w:val="24"/>
          <w:highlight w:val="none"/>
        </w:rPr>
        <w:t>或授权代表签署。</w:t>
      </w:r>
    </w:p>
    <w:p w14:paraId="476D942F">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1</w:t>
      </w:r>
      <w:r>
        <w:rPr>
          <w:rFonts w:hint="eastAsia" w:ascii="宋体" w:hAnsi="Calibri" w:eastAsia="宋体" w:cs="Times New Roman"/>
          <w:color w:val="auto"/>
          <w:kern w:val="2"/>
          <w:sz w:val="24"/>
          <w:szCs w:val="24"/>
          <w:highlight w:val="none"/>
          <w:lang w:val="en-US" w:eastAsia="zh-CN"/>
        </w:rPr>
        <w:t>4</w:t>
      </w:r>
      <w:r>
        <w:rPr>
          <w:rFonts w:hint="eastAsia" w:ascii="宋体" w:hAnsi="Calibri" w:eastAsia="宋体" w:cs="Times New Roman"/>
          <w:color w:val="auto"/>
          <w:kern w:val="2"/>
          <w:sz w:val="24"/>
          <w:szCs w:val="24"/>
          <w:highlight w:val="none"/>
        </w:rPr>
        <w:t>.3供应商应按上述1</w:t>
      </w:r>
      <w:r>
        <w:rPr>
          <w:rFonts w:hint="eastAsia" w:ascii="宋体" w:hAnsi="Calibri" w:eastAsia="宋体" w:cs="Times New Roman"/>
          <w:color w:val="auto"/>
          <w:kern w:val="2"/>
          <w:sz w:val="24"/>
          <w:szCs w:val="24"/>
          <w:highlight w:val="none"/>
          <w:lang w:val="en-US" w:eastAsia="zh-CN"/>
        </w:rPr>
        <w:t>4</w:t>
      </w:r>
      <w:r>
        <w:rPr>
          <w:rFonts w:hint="eastAsia" w:ascii="宋体" w:hAnsi="Calibri" w:eastAsia="宋体" w:cs="Times New Roman"/>
          <w:color w:val="auto"/>
          <w:kern w:val="2"/>
          <w:sz w:val="24"/>
          <w:szCs w:val="24"/>
          <w:highlight w:val="none"/>
        </w:rPr>
        <w:t>.1-1</w:t>
      </w:r>
      <w:r>
        <w:rPr>
          <w:rFonts w:hint="eastAsia" w:ascii="宋体" w:hAnsi="Calibri" w:eastAsia="宋体" w:cs="Times New Roman"/>
          <w:color w:val="auto"/>
          <w:kern w:val="2"/>
          <w:sz w:val="24"/>
          <w:szCs w:val="24"/>
          <w:highlight w:val="none"/>
          <w:lang w:val="en-US" w:eastAsia="zh-CN"/>
        </w:rPr>
        <w:t>4</w:t>
      </w:r>
      <w:r>
        <w:rPr>
          <w:rFonts w:hint="eastAsia" w:ascii="宋体" w:hAnsi="Calibri" w:eastAsia="宋体" w:cs="Times New Roman"/>
          <w:color w:val="auto"/>
          <w:kern w:val="2"/>
          <w:sz w:val="24"/>
          <w:szCs w:val="24"/>
          <w:highlight w:val="none"/>
        </w:rPr>
        <w:t>.3条款要求填写投标报价，以供评标委员会比较评价。</w:t>
      </w:r>
    </w:p>
    <w:p w14:paraId="5B3492F1">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1</w:t>
      </w:r>
      <w:r>
        <w:rPr>
          <w:rFonts w:hint="eastAsia" w:ascii="宋体" w:hAnsi="Calibri" w:eastAsia="宋体" w:cs="Times New Roman"/>
          <w:color w:val="auto"/>
          <w:kern w:val="2"/>
          <w:sz w:val="24"/>
          <w:szCs w:val="24"/>
          <w:highlight w:val="none"/>
          <w:lang w:val="en-US" w:eastAsia="zh-CN"/>
        </w:rPr>
        <w:t>4</w:t>
      </w:r>
      <w:r>
        <w:rPr>
          <w:rFonts w:hint="eastAsia" w:ascii="宋体" w:hAnsi="Calibri" w:eastAsia="宋体" w:cs="Times New Roman"/>
          <w:color w:val="auto"/>
          <w:kern w:val="2"/>
          <w:sz w:val="24"/>
          <w:szCs w:val="24"/>
          <w:highlight w:val="none"/>
        </w:rPr>
        <w:t>.4供应商因承包本项目需支付的一切费用，并包含在所报的单价或</w:t>
      </w:r>
      <w:r>
        <w:rPr>
          <w:rFonts w:hint="eastAsia" w:ascii="宋体" w:hAnsi="Calibri" w:cs="Times New Roman"/>
          <w:color w:val="auto"/>
          <w:kern w:val="2"/>
          <w:sz w:val="24"/>
          <w:szCs w:val="24"/>
          <w:highlight w:val="none"/>
          <w:lang w:eastAsia="zh-CN"/>
        </w:rPr>
        <w:t>总价内</w:t>
      </w:r>
      <w:r>
        <w:rPr>
          <w:rFonts w:hint="eastAsia" w:ascii="宋体" w:hAnsi="Calibri" w:eastAsia="宋体" w:cs="Times New Roman"/>
          <w:color w:val="auto"/>
          <w:kern w:val="2"/>
          <w:sz w:val="24"/>
          <w:szCs w:val="24"/>
          <w:highlight w:val="none"/>
        </w:rPr>
        <w:t>。</w:t>
      </w:r>
    </w:p>
    <w:p w14:paraId="5CFC745A">
      <w:pPr>
        <w:keepNext/>
        <w:keepLines/>
        <w:widowControl w:val="0"/>
        <w:autoSpaceDE/>
        <w:autoSpaceDN/>
        <w:adjustRightInd/>
        <w:spacing w:before="0" w:beforeLines="0" w:after="0" w:afterLines="0" w:line="360" w:lineRule="auto"/>
        <w:jc w:val="both"/>
        <w:outlineLvl w:val="9"/>
        <w:rPr>
          <w:rFonts w:hint="eastAsia" w:ascii="宋体" w:hAnsi="Times New Roman" w:eastAsia="宋体" w:cs="Times New Roman"/>
          <w:b/>
          <w:bCs/>
          <w:color w:val="auto"/>
          <w:kern w:val="2"/>
          <w:sz w:val="24"/>
          <w:szCs w:val="24"/>
          <w:highlight w:val="none"/>
          <w:lang w:val="en-US" w:eastAsia="zh-CN" w:bidi="ar-SA"/>
        </w:rPr>
      </w:pPr>
      <w:bookmarkStart w:id="16" w:name="_Toc98580407"/>
      <w:bookmarkStart w:id="17" w:name="_Toc21730"/>
      <w:r>
        <w:rPr>
          <w:rFonts w:hint="eastAsia" w:ascii="宋体" w:hAnsi="Times New Roman" w:eastAsia="宋体" w:cs="Times New Roman"/>
          <w:b/>
          <w:bCs/>
          <w:color w:val="auto"/>
          <w:kern w:val="2"/>
          <w:sz w:val="24"/>
          <w:szCs w:val="24"/>
          <w:highlight w:val="none"/>
          <w:lang w:val="en-US" w:eastAsia="zh-CN" w:bidi="ar-SA"/>
        </w:rPr>
        <w:t>15.响应文件的签署及规定</w:t>
      </w:r>
      <w:bookmarkEnd w:id="16"/>
      <w:bookmarkEnd w:id="17"/>
    </w:p>
    <w:p w14:paraId="59B0D4F4">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15.1 组成</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的各项资料均应遵守本须知第1</w:t>
      </w:r>
      <w:r>
        <w:rPr>
          <w:rFonts w:hint="eastAsia" w:ascii="宋体" w:hAnsi="Calibri" w:eastAsia="宋体" w:cs="Times New Roman"/>
          <w:color w:val="auto"/>
          <w:kern w:val="2"/>
          <w:sz w:val="24"/>
          <w:szCs w:val="24"/>
          <w:highlight w:val="none"/>
          <w:lang w:val="en-US" w:eastAsia="zh-CN"/>
        </w:rPr>
        <w:t>2</w:t>
      </w:r>
      <w:r>
        <w:rPr>
          <w:rFonts w:hint="eastAsia" w:ascii="宋体" w:hAnsi="Calibri" w:eastAsia="宋体" w:cs="Times New Roman"/>
          <w:color w:val="auto"/>
          <w:kern w:val="2"/>
          <w:sz w:val="24"/>
          <w:szCs w:val="24"/>
          <w:highlight w:val="none"/>
        </w:rPr>
        <w:t>条中所规定的内容。</w:t>
      </w:r>
    </w:p>
    <w:p w14:paraId="29B2E3A2">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15.2 供应商应填写单位全称，同时加盖印章。</w:t>
      </w:r>
    </w:p>
    <w:p w14:paraId="01C1C502">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 xml:space="preserve">15.3 </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必须由法人代表或法人授权代表签署。</w:t>
      </w:r>
    </w:p>
    <w:p w14:paraId="2C43AE26">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 xml:space="preserve">15.4 </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正本一份和副本四份，如果正本与副本不符，以正本为准，电子版</w:t>
      </w:r>
      <w:r>
        <w:rPr>
          <w:rFonts w:hint="eastAsia" w:ascii="宋体" w:hAnsi="Calibri" w:eastAsia="宋体" w:cs="Times New Roman"/>
          <w:color w:val="auto"/>
          <w:kern w:val="2"/>
          <w:sz w:val="24"/>
          <w:szCs w:val="24"/>
          <w:highlight w:val="none"/>
          <w:lang w:val="en-US" w:eastAsia="zh-CN"/>
        </w:rPr>
        <w:t>1</w:t>
      </w:r>
      <w:r>
        <w:rPr>
          <w:rFonts w:hint="eastAsia" w:ascii="宋体" w:hAnsi="Calibri" w:eastAsia="宋体" w:cs="Times New Roman"/>
          <w:color w:val="auto"/>
          <w:kern w:val="2"/>
          <w:sz w:val="24"/>
          <w:szCs w:val="24"/>
          <w:highlight w:val="none"/>
        </w:rPr>
        <w:t>份（U盘形式）。</w:t>
      </w:r>
    </w:p>
    <w:p w14:paraId="1511E295">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 xml:space="preserve">15.5 </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的正本必须用不</w:t>
      </w:r>
      <w:r>
        <w:rPr>
          <w:rFonts w:hint="eastAsia" w:ascii="宋体" w:hAnsi="Calibri" w:cs="Times New Roman"/>
          <w:color w:val="auto"/>
          <w:kern w:val="2"/>
          <w:sz w:val="24"/>
          <w:szCs w:val="24"/>
          <w:highlight w:val="none"/>
          <w:lang w:eastAsia="zh-CN"/>
        </w:rPr>
        <w:t>褪色</w:t>
      </w:r>
      <w:r>
        <w:rPr>
          <w:rFonts w:hint="eastAsia" w:ascii="宋体" w:hAnsi="Calibri" w:eastAsia="宋体" w:cs="Times New Roman"/>
          <w:color w:val="auto"/>
          <w:kern w:val="2"/>
          <w:sz w:val="24"/>
          <w:szCs w:val="24"/>
          <w:highlight w:val="none"/>
        </w:rPr>
        <w:t>的墨水填写或打印，注明“正本”字样。</w:t>
      </w:r>
    </w:p>
    <w:p w14:paraId="4404B0FB">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 xml:space="preserve">15.6 </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不得涂改和增删，如有修改错漏处，必须由同一签署人签字或盖章。</w:t>
      </w:r>
    </w:p>
    <w:p w14:paraId="5C29CE08">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 xml:space="preserve">15.7 </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因字迹潦草或表达不清所引起的后果由供应商负责。</w:t>
      </w:r>
    </w:p>
    <w:p w14:paraId="736EE52D">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15.8招标机构概不接受以电话、传真形式的投标。</w:t>
      </w:r>
    </w:p>
    <w:p w14:paraId="1F04930F">
      <w:pPr>
        <w:keepNext/>
        <w:keepLines/>
        <w:widowControl w:val="0"/>
        <w:autoSpaceDE/>
        <w:autoSpaceDN/>
        <w:adjustRightInd/>
        <w:spacing w:before="0" w:beforeLines="0" w:after="0" w:afterLines="0" w:line="360" w:lineRule="auto"/>
        <w:jc w:val="both"/>
        <w:outlineLvl w:val="9"/>
        <w:rPr>
          <w:rFonts w:hint="eastAsia" w:ascii="宋体" w:hAnsi="Times New Roman" w:eastAsia="宋体" w:cs="Times New Roman"/>
          <w:b/>
          <w:bCs/>
          <w:color w:val="auto"/>
          <w:kern w:val="2"/>
          <w:sz w:val="24"/>
          <w:szCs w:val="24"/>
          <w:highlight w:val="none"/>
          <w:lang w:val="en-US" w:eastAsia="zh-CN" w:bidi="ar-SA"/>
        </w:rPr>
      </w:pPr>
      <w:bookmarkStart w:id="18" w:name="_Toc596"/>
      <w:bookmarkStart w:id="19" w:name="_Toc98580409"/>
      <w:r>
        <w:rPr>
          <w:rFonts w:hint="eastAsia" w:ascii="宋体" w:hAnsi="Times New Roman" w:eastAsia="宋体" w:cs="Times New Roman"/>
          <w:b/>
          <w:bCs/>
          <w:color w:val="auto"/>
          <w:kern w:val="2"/>
          <w:sz w:val="24"/>
          <w:szCs w:val="24"/>
          <w:highlight w:val="none"/>
          <w:lang w:val="en-US" w:eastAsia="zh-CN" w:bidi="ar-SA"/>
        </w:rPr>
        <w:t>16.响应文件的密封和标记</w:t>
      </w:r>
      <w:bookmarkEnd w:id="18"/>
      <w:bookmarkEnd w:id="19"/>
      <w:r>
        <w:rPr>
          <w:rFonts w:hint="eastAsia" w:ascii="宋体" w:hAnsi="Times New Roman" w:eastAsia="宋体" w:cs="Times New Roman"/>
          <w:b/>
          <w:bCs/>
          <w:color w:val="auto"/>
          <w:kern w:val="2"/>
          <w:sz w:val="24"/>
          <w:szCs w:val="24"/>
          <w:highlight w:val="none"/>
          <w:lang w:val="en-US" w:eastAsia="zh-CN" w:bidi="ar-SA"/>
        </w:rPr>
        <w:t>（电子标不适用）</w:t>
      </w:r>
    </w:p>
    <w:p w14:paraId="58A33CAD">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16.1</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的正本与副本应</w:t>
      </w:r>
      <w:r>
        <w:rPr>
          <w:rFonts w:hint="eastAsia" w:ascii="宋体" w:hAnsi="Calibri" w:eastAsia="宋体" w:cs="Times New Roman"/>
          <w:color w:val="auto"/>
          <w:kern w:val="2"/>
          <w:sz w:val="24"/>
          <w:szCs w:val="24"/>
          <w:highlight w:val="none"/>
          <w:lang w:val="en-US" w:eastAsia="zh-CN"/>
        </w:rPr>
        <w:t>加盖骑缝章，</w:t>
      </w:r>
      <w:r>
        <w:rPr>
          <w:rFonts w:hint="eastAsia" w:ascii="宋体" w:hAnsi="Calibri" w:eastAsia="宋体" w:cs="Times New Roman"/>
          <w:color w:val="auto"/>
          <w:kern w:val="2"/>
          <w:sz w:val="24"/>
          <w:szCs w:val="24"/>
          <w:highlight w:val="none"/>
        </w:rPr>
        <w:t>分开包装，加贴封条，封套上应清楚地标记“正本”或“副本”字样，并在封套的封口处加盖</w:t>
      </w:r>
      <w:r>
        <w:rPr>
          <w:rFonts w:hint="eastAsia" w:ascii="宋体" w:hAnsi="Calibri" w:cs="Times New Roman"/>
          <w:color w:val="auto"/>
          <w:kern w:val="2"/>
          <w:sz w:val="24"/>
          <w:szCs w:val="24"/>
          <w:highlight w:val="none"/>
          <w:lang w:eastAsia="zh-CN"/>
        </w:rPr>
        <w:t>供应商</w:t>
      </w:r>
      <w:r>
        <w:rPr>
          <w:rFonts w:hint="eastAsia" w:ascii="宋体" w:hAnsi="Calibri" w:eastAsia="宋体" w:cs="Times New Roman"/>
          <w:color w:val="auto"/>
          <w:kern w:val="2"/>
          <w:sz w:val="24"/>
          <w:szCs w:val="24"/>
          <w:highlight w:val="none"/>
        </w:rPr>
        <w:t>单位章。</w:t>
      </w:r>
    </w:p>
    <w:p w14:paraId="7FD26E00">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lang w:val="en-US" w:eastAsia="zh-CN"/>
        </w:rPr>
      </w:pPr>
      <w:r>
        <w:rPr>
          <w:rFonts w:hint="eastAsia" w:ascii="宋体" w:hAnsi="Calibri" w:eastAsia="宋体" w:cs="Times New Roman"/>
          <w:color w:val="auto"/>
          <w:kern w:val="2"/>
          <w:sz w:val="24"/>
          <w:szCs w:val="24"/>
          <w:highlight w:val="none"/>
        </w:rPr>
        <w:t>16.2</w:t>
      </w:r>
      <w:r>
        <w:rPr>
          <w:rFonts w:hint="eastAsia" w:ascii="宋体" w:hAnsi="Calibri" w:eastAsia="宋体" w:cs="Times New Roman"/>
          <w:color w:val="auto"/>
          <w:kern w:val="2"/>
          <w:sz w:val="24"/>
          <w:szCs w:val="24"/>
          <w:highlight w:val="none"/>
          <w:lang w:val="en-US" w:eastAsia="zh-CN"/>
        </w:rPr>
        <w:t>电子版U盘、开标一览表，分开包装，加贴封条，并在封套的封口处加盖</w:t>
      </w:r>
      <w:r>
        <w:rPr>
          <w:rFonts w:hint="eastAsia" w:ascii="宋体" w:hAnsi="Calibri" w:cs="Times New Roman"/>
          <w:color w:val="auto"/>
          <w:kern w:val="2"/>
          <w:sz w:val="24"/>
          <w:szCs w:val="24"/>
          <w:highlight w:val="none"/>
          <w:lang w:val="en-US" w:eastAsia="zh-CN"/>
        </w:rPr>
        <w:t>供应商</w:t>
      </w:r>
      <w:r>
        <w:rPr>
          <w:rFonts w:hint="eastAsia" w:ascii="宋体" w:hAnsi="Calibri" w:eastAsia="宋体" w:cs="Times New Roman"/>
          <w:color w:val="auto"/>
          <w:kern w:val="2"/>
          <w:sz w:val="24"/>
          <w:szCs w:val="24"/>
          <w:highlight w:val="none"/>
          <w:lang w:val="en-US" w:eastAsia="zh-CN"/>
        </w:rPr>
        <w:t>单位章。</w:t>
      </w:r>
    </w:p>
    <w:p w14:paraId="541A5A8E">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16.3每一密封信封上注明“</w:t>
      </w:r>
      <w:r>
        <w:rPr>
          <w:rFonts w:hint="eastAsia" w:ascii="宋体" w:hAnsi="Calibri" w:eastAsia="宋体" w:cs="Times New Roman"/>
          <w:color w:val="auto"/>
          <w:kern w:val="2"/>
          <w:sz w:val="24"/>
          <w:szCs w:val="24"/>
          <w:highlight w:val="none"/>
          <w:u w:val="single"/>
        </w:rPr>
        <w:t>于   年   月  日   时之前不准启封</w:t>
      </w:r>
      <w:r>
        <w:rPr>
          <w:rFonts w:hint="eastAsia" w:ascii="宋体" w:hAnsi="Calibri" w:eastAsia="宋体" w:cs="Times New Roman"/>
          <w:color w:val="auto"/>
          <w:kern w:val="2"/>
          <w:sz w:val="24"/>
          <w:szCs w:val="24"/>
          <w:highlight w:val="none"/>
        </w:rPr>
        <w:t>”的字样；</w:t>
      </w:r>
    </w:p>
    <w:p w14:paraId="75BCE61C">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16.4如</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由专人送交，供应商应将</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按16.1-16.3中的规定进行密封和标记后，按投标邀请注明的投标地址送至招标机构；未按</w:t>
      </w:r>
      <w:r>
        <w:rPr>
          <w:rFonts w:hint="eastAsia" w:ascii="宋体" w:hAnsi="Calibri" w:eastAsia="宋体" w:cs="Times New Roman"/>
          <w:color w:val="auto"/>
          <w:kern w:val="2"/>
          <w:sz w:val="24"/>
          <w:szCs w:val="24"/>
          <w:highlight w:val="none"/>
          <w:lang w:val="en-US" w:eastAsia="zh-CN"/>
        </w:rPr>
        <w:t>16.1-16.3</w:t>
      </w:r>
      <w:r>
        <w:rPr>
          <w:rFonts w:hint="eastAsia" w:ascii="宋体" w:hAnsi="Calibri" w:eastAsia="宋体" w:cs="Times New Roman"/>
          <w:color w:val="auto"/>
          <w:kern w:val="2"/>
          <w:sz w:val="24"/>
          <w:szCs w:val="24"/>
          <w:highlight w:val="none"/>
        </w:rPr>
        <w:t>项要求密封和加写标记的</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w:t>
      </w:r>
      <w:r>
        <w:rPr>
          <w:rFonts w:hint="eastAsia" w:ascii="宋体" w:hAnsi="Calibri" w:eastAsia="宋体" w:cs="Times New Roman"/>
          <w:color w:val="auto"/>
          <w:kern w:val="2"/>
          <w:sz w:val="24"/>
          <w:szCs w:val="24"/>
          <w:highlight w:val="none"/>
          <w:lang w:val="en-US" w:eastAsia="zh-CN"/>
        </w:rPr>
        <w:t>征集</w:t>
      </w:r>
      <w:r>
        <w:rPr>
          <w:rFonts w:hint="eastAsia" w:ascii="宋体" w:hAnsi="Calibri" w:eastAsia="宋体" w:cs="Times New Roman"/>
          <w:color w:val="auto"/>
          <w:kern w:val="2"/>
          <w:sz w:val="24"/>
          <w:szCs w:val="24"/>
          <w:highlight w:val="none"/>
        </w:rPr>
        <w:t>人不予受理。</w:t>
      </w:r>
    </w:p>
    <w:p w14:paraId="65FC5BB4">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16.5如果</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通过邮寄递交,供应商应将</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用内外两层信封密封:</w:t>
      </w:r>
    </w:p>
    <w:p w14:paraId="77A6E0D6">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1) 内层信封的封装与标记同16.1-16.3规定；</w:t>
      </w:r>
    </w:p>
    <w:p w14:paraId="3535524F">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2) 外层信封装入16.1及16.2所述全部内封资料,并注明</w:t>
      </w:r>
      <w:r>
        <w:rPr>
          <w:rFonts w:hint="eastAsia" w:ascii="宋体" w:hAnsi="Calibri" w:cs="Times New Roman"/>
          <w:color w:val="auto"/>
          <w:kern w:val="2"/>
          <w:sz w:val="24"/>
          <w:szCs w:val="24"/>
          <w:highlight w:val="none"/>
          <w:lang w:val="en-US" w:eastAsia="zh-CN"/>
        </w:rPr>
        <w:t>项目</w:t>
      </w:r>
      <w:r>
        <w:rPr>
          <w:rFonts w:hint="eastAsia" w:ascii="宋体" w:hAnsi="Calibri" w:eastAsia="宋体" w:cs="Times New Roman"/>
          <w:color w:val="auto"/>
          <w:kern w:val="2"/>
          <w:sz w:val="24"/>
          <w:szCs w:val="24"/>
          <w:highlight w:val="none"/>
        </w:rPr>
        <w:t>编号、项目名称、</w:t>
      </w:r>
      <w:r>
        <w:rPr>
          <w:rFonts w:hint="eastAsia" w:ascii="宋体" w:hAnsi="Calibri" w:cs="Times New Roman"/>
          <w:color w:val="auto"/>
          <w:kern w:val="2"/>
          <w:sz w:val="24"/>
          <w:szCs w:val="24"/>
          <w:highlight w:val="none"/>
          <w:lang w:val="en-US" w:eastAsia="zh-CN"/>
        </w:rPr>
        <w:t>代理</w:t>
      </w:r>
      <w:r>
        <w:rPr>
          <w:rFonts w:hint="eastAsia" w:ascii="宋体" w:hAnsi="Calibri" w:eastAsia="宋体" w:cs="Times New Roman"/>
          <w:color w:val="auto"/>
          <w:kern w:val="2"/>
          <w:sz w:val="24"/>
          <w:szCs w:val="24"/>
          <w:highlight w:val="none"/>
        </w:rPr>
        <w:t>机构名称、地址。同时应写明供应商的名称、地址，以便将迟交的</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原封退还。</w:t>
      </w:r>
    </w:p>
    <w:p w14:paraId="385E5D67">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16.6</w:t>
      </w:r>
      <w:r>
        <w:rPr>
          <w:rFonts w:hint="eastAsia" w:ascii="宋体" w:hAnsi="Calibri" w:cs="Times New Roman"/>
          <w:color w:val="auto"/>
          <w:kern w:val="2"/>
          <w:sz w:val="24"/>
          <w:szCs w:val="24"/>
          <w:highlight w:val="none"/>
          <w:lang w:val="en-US" w:eastAsia="zh-CN"/>
        </w:rPr>
        <w:t>征集代理机构</w:t>
      </w:r>
      <w:r>
        <w:rPr>
          <w:rFonts w:hint="eastAsia" w:ascii="宋体" w:hAnsi="Calibri" w:eastAsia="宋体" w:cs="Times New Roman"/>
          <w:color w:val="auto"/>
          <w:kern w:val="2"/>
          <w:sz w:val="24"/>
          <w:szCs w:val="24"/>
          <w:highlight w:val="none"/>
        </w:rPr>
        <w:t>对</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的误投或未投标前提前拆封概不负责。</w:t>
      </w:r>
    </w:p>
    <w:p w14:paraId="32C570CF">
      <w:pPr>
        <w:keepNext/>
        <w:keepLines/>
        <w:widowControl w:val="0"/>
        <w:autoSpaceDE/>
        <w:autoSpaceDN/>
        <w:adjustRightInd/>
        <w:spacing w:before="0" w:beforeLines="0" w:after="0" w:afterLines="0" w:line="360" w:lineRule="auto"/>
        <w:jc w:val="both"/>
        <w:outlineLvl w:val="9"/>
        <w:rPr>
          <w:rFonts w:hint="eastAsia" w:ascii="宋体" w:hAnsi="Times New Roman" w:eastAsia="宋体" w:cs="Times New Roman"/>
          <w:b/>
          <w:bCs/>
          <w:color w:val="auto"/>
          <w:kern w:val="2"/>
          <w:sz w:val="24"/>
          <w:szCs w:val="24"/>
          <w:highlight w:val="none"/>
          <w:lang w:val="en-US" w:eastAsia="zh-CN" w:bidi="ar-SA"/>
        </w:rPr>
      </w:pPr>
      <w:bookmarkStart w:id="20" w:name="_Toc32715"/>
      <w:bookmarkStart w:id="21" w:name="_Toc98580410"/>
      <w:r>
        <w:rPr>
          <w:rFonts w:hint="eastAsia" w:ascii="宋体" w:hAnsi="Times New Roman" w:eastAsia="宋体" w:cs="Times New Roman"/>
          <w:b/>
          <w:bCs/>
          <w:color w:val="auto"/>
          <w:kern w:val="2"/>
          <w:sz w:val="24"/>
          <w:szCs w:val="24"/>
          <w:highlight w:val="none"/>
          <w:lang w:val="en-US" w:eastAsia="zh-CN" w:bidi="ar-SA"/>
        </w:rPr>
        <w:t>17.递交响应文件的截止时间</w:t>
      </w:r>
      <w:bookmarkEnd w:id="20"/>
      <w:bookmarkEnd w:id="21"/>
    </w:p>
    <w:p w14:paraId="6077AD40">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17.1所有</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不论是通过专人或邮寄递交，都必须按照</w:t>
      </w:r>
      <w:r>
        <w:rPr>
          <w:rFonts w:hint="eastAsia" w:ascii="宋体" w:hAnsi="Calibri" w:cs="Times New Roman"/>
          <w:color w:val="auto"/>
          <w:kern w:val="2"/>
          <w:sz w:val="24"/>
          <w:szCs w:val="24"/>
          <w:highlight w:val="none"/>
          <w:lang w:val="en-US" w:eastAsia="zh-CN"/>
        </w:rPr>
        <w:t>征集代理机构</w:t>
      </w:r>
      <w:r>
        <w:rPr>
          <w:rFonts w:hint="eastAsia" w:ascii="宋体" w:hAnsi="Calibri" w:eastAsia="宋体" w:cs="Times New Roman"/>
          <w:color w:val="auto"/>
          <w:kern w:val="2"/>
          <w:sz w:val="24"/>
          <w:szCs w:val="24"/>
          <w:highlight w:val="none"/>
        </w:rPr>
        <w:t>在投标邀请中规定的投标截止时间之前送至投标地点。</w:t>
      </w:r>
    </w:p>
    <w:p w14:paraId="5AFF488E">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 xml:space="preserve">17.2 </w:t>
      </w:r>
      <w:r>
        <w:rPr>
          <w:rFonts w:hint="eastAsia" w:ascii="宋体" w:hAnsi="Calibri" w:cs="Times New Roman"/>
          <w:color w:val="auto"/>
          <w:kern w:val="2"/>
          <w:sz w:val="24"/>
          <w:szCs w:val="24"/>
          <w:highlight w:val="none"/>
          <w:lang w:val="en-US" w:eastAsia="zh-CN"/>
        </w:rPr>
        <w:t>征集代理机构</w:t>
      </w:r>
      <w:r>
        <w:rPr>
          <w:rFonts w:hint="eastAsia" w:ascii="宋体" w:hAnsi="Calibri" w:eastAsia="宋体" w:cs="Times New Roman"/>
          <w:color w:val="auto"/>
          <w:kern w:val="2"/>
          <w:sz w:val="24"/>
          <w:szCs w:val="24"/>
          <w:highlight w:val="none"/>
        </w:rPr>
        <w:t>推迟投标截止时间时，应以书面(或传真)的形式，通知所有供应商。在这种情况下，</w:t>
      </w:r>
      <w:r>
        <w:rPr>
          <w:rFonts w:hint="eastAsia" w:ascii="宋体" w:hAnsi="Calibri" w:cs="Times New Roman"/>
          <w:color w:val="auto"/>
          <w:kern w:val="2"/>
          <w:sz w:val="24"/>
          <w:szCs w:val="24"/>
          <w:highlight w:val="none"/>
          <w:lang w:val="en-US" w:eastAsia="zh-CN"/>
        </w:rPr>
        <w:t>征集代理机构</w:t>
      </w:r>
      <w:r>
        <w:rPr>
          <w:rFonts w:hint="eastAsia" w:ascii="宋体" w:hAnsi="Calibri" w:eastAsia="宋体" w:cs="Times New Roman"/>
          <w:color w:val="auto"/>
          <w:kern w:val="2"/>
          <w:sz w:val="24"/>
          <w:szCs w:val="24"/>
          <w:highlight w:val="none"/>
        </w:rPr>
        <w:t>和供应商的权利和义务将受到新的截止期的约束。</w:t>
      </w:r>
    </w:p>
    <w:p w14:paraId="71458B72">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 xml:space="preserve">17.3 </w:t>
      </w:r>
      <w:r>
        <w:rPr>
          <w:rFonts w:hint="eastAsia" w:ascii="宋体" w:hAnsi="Calibri" w:cs="Times New Roman"/>
          <w:color w:val="auto"/>
          <w:kern w:val="2"/>
          <w:sz w:val="24"/>
          <w:szCs w:val="24"/>
          <w:highlight w:val="none"/>
          <w:lang w:val="en-US" w:eastAsia="zh-CN"/>
        </w:rPr>
        <w:t>征集代理机构</w:t>
      </w:r>
      <w:r>
        <w:rPr>
          <w:rFonts w:hint="eastAsia" w:ascii="宋体" w:hAnsi="Calibri" w:eastAsia="宋体" w:cs="Times New Roman"/>
          <w:color w:val="auto"/>
          <w:kern w:val="2"/>
          <w:sz w:val="24"/>
          <w:szCs w:val="24"/>
          <w:highlight w:val="none"/>
        </w:rPr>
        <w:t>对</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在邮寄过程中的遗失或损坏不负责任。</w:t>
      </w:r>
    </w:p>
    <w:p w14:paraId="7EE4B637">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17.4 在投标截止时间以后送达的</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，招标机构拒绝接收。</w:t>
      </w:r>
    </w:p>
    <w:p w14:paraId="17AD02ED">
      <w:pPr>
        <w:autoSpaceDE/>
        <w:autoSpaceDN/>
        <w:adjustRightInd/>
        <w:spacing w:line="360" w:lineRule="auto"/>
        <w:ind w:left="1" w:firstLine="482" w:firstLineChars="200"/>
        <w:jc w:val="both"/>
        <w:outlineLvl w:val="9"/>
        <w:rPr>
          <w:rFonts w:hint="eastAsia" w:ascii="宋体" w:hAnsi="Calibri" w:eastAsia="宋体" w:cs="Times New Roman"/>
          <w:b/>
          <w:bCs/>
          <w:color w:val="auto"/>
          <w:kern w:val="2"/>
          <w:sz w:val="24"/>
          <w:szCs w:val="24"/>
          <w:highlight w:val="none"/>
          <w:lang w:val="en-US" w:eastAsia="zh-CN"/>
        </w:rPr>
      </w:pPr>
      <w:r>
        <w:rPr>
          <w:rFonts w:hint="eastAsia" w:ascii="宋体" w:hAnsi="Calibri" w:eastAsia="宋体" w:cs="Times New Roman"/>
          <w:b/>
          <w:bCs/>
          <w:color w:val="FF0000"/>
          <w:kern w:val="2"/>
          <w:sz w:val="24"/>
          <w:szCs w:val="24"/>
          <w:highlight w:val="none"/>
          <w:lang w:val="en-US" w:eastAsia="zh-CN"/>
        </w:rPr>
        <w:t>17.5 供应商通过下载采购文件的电子招标投标交易平台递交电子响应文件。</w:t>
      </w:r>
    </w:p>
    <w:p w14:paraId="6B8BC34F">
      <w:pPr>
        <w:keepLines w:val="0"/>
        <w:pageBreakBefore w:val="0"/>
        <w:kinsoku/>
        <w:wordWrap/>
        <w:overflowPunct/>
        <w:topLinePunct w:val="0"/>
        <w:bidi w:val="0"/>
        <w:spacing w:beforeAutospacing="0" w:afterAutospacing="0" w:line="312" w:lineRule="auto"/>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b/>
          <w:bCs/>
          <w:i w:val="0"/>
          <w:iCs w:val="0"/>
          <w:color w:val="auto"/>
          <w:sz w:val="24"/>
          <w:szCs w:val="24"/>
          <w:lang w:val="en-US" w:eastAsia="zh-CN"/>
        </w:rPr>
        <w:t>1</w:t>
      </w:r>
      <w:r>
        <w:rPr>
          <w:rFonts w:hint="eastAsia" w:ascii="宋体" w:hAnsi="宋体" w:cs="宋体"/>
          <w:b/>
          <w:bCs/>
          <w:i w:val="0"/>
          <w:iCs w:val="0"/>
          <w:color w:val="auto"/>
          <w:sz w:val="24"/>
          <w:szCs w:val="24"/>
          <w:lang w:val="en-US" w:eastAsia="zh-CN"/>
        </w:rPr>
        <w:t>8</w:t>
      </w:r>
      <w:r>
        <w:rPr>
          <w:rFonts w:hint="eastAsia" w:ascii="宋体" w:hAnsi="宋体" w:eastAsia="宋体" w:cs="宋体"/>
          <w:b/>
          <w:bCs/>
          <w:i w:val="0"/>
          <w:iCs w:val="0"/>
          <w:color w:val="auto"/>
          <w:sz w:val="24"/>
          <w:szCs w:val="24"/>
          <w:lang w:val="en-US" w:eastAsia="zh-CN"/>
        </w:rPr>
        <w:t>.</w:t>
      </w:r>
      <w:r>
        <w:rPr>
          <w:rFonts w:hint="eastAsia" w:ascii="宋体" w:hAnsi="宋体" w:eastAsia="宋体" w:cs="宋体"/>
          <w:b/>
          <w:bCs/>
          <w:i w:val="0"/>
          <w:iCs w:val="0"/>
          <w:color w:val="auto"/>
          <w:sz w:val="24"/>
          <w:szCs w:val="24"/>
          <w:lang w:val="zh-CN"/>
        </w:rPr>
        <w:t>响应文件的修改和撤回</w:t>
      </w:r>
    </w:p>
    <w:p w14:paraId="45489B11">
      <w:pPr>
        <w:keepNext/>
        <w:keepLines/>
        <w:widowControl w:val="0"/>
        <w:autoSpaceDE/>
        <w:autoSpaceDN/>
        <w:adjustRightInd/>
        <w:spacing w:before="0" w:beforeLines="0" w:after="0" w:afterLines="0" w:line="360" w:lineRule="auto"/>
        <w:ind w:firstLine="480" w:firstLineChars="200"/>
        <w:jc w:val="both"/>
        <w:outlineLvl w:val="9"/>
        <w:rPr>
          <w:rFonts w:hint="eastAsia" w:ascii="宋体" w:hAnsi="Calibri" w:eastAsia="宋体" w:cs="Times New Roman"/>
          <w:color w:val="000000" w:themeColor="text1"/>
          <w:kern w:val="2"/>
          <w:sz w:val="24"/>
          <w:szCs w:val="24"/>
          <w:highlight w:val="none"/>
          <w14:textFill>
            <w14:solidFill>
              <w14:schemeClr w14:val="tx1"/>
            </w14:solidFill>
          </w14:textFill>
        </w:rPr>
      </w:pPr>
      <w:bookmarkStart w:id="22" w:name="_Toc17658"/>
      <w:bookmarkStart w:id="23" w:name="_Toc98580412"/>
      <w:r>
        <w:rPr>
          <w:rFonts w:hint="eastAsia" w:ascii="宋体" w:hAnsi="Calibri" w:eastAsia="宋体" w:cs="Times New Roman"/>
          <w:color w:val="000000" w:themeColor="text1"/>
          <w:kern w:val="2"/>
          <w:sz w:val="24"/>
          <w:szCs w:val="24"/>
          <w:highlight w:val="none"/>
          <w:lang w:val="en-US" w:eastAsia="zh-CN"/>
          <w14:textFill>
            <w14:solidFill>
              <w14:schemeClr w14:val="tx1"/>
            </w14:solidFill>
          </w14:textFill>
        </w:rPr>
        <w:t xml:space="preserve">18.1 </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供应商</w:t>
      </w:r>
      <w:r>
        <w:rPr>
          <w:rFonts w:hint="eastAsia" w:ascii="宋体" w:hAnsi="Calibri" w:eastAsia="宋体" w:cs="Times New Roman"/>
          <w:color w:val="000000" w:themeColor="text1"/>
          <w:kern w:val="2"/>
          <w:sz w:val="24"/>
          <w:szCs w:val="24"/>
          <w:highlight w:val="none"/>
          <w14:textFill>
            <w14:solidFill>
              <w14:schemeClr w14:val="tx1"/>
            </w14:solidFill>
          </w14:textFill>
        </w:rPr>
        <w:t>应当在投标截止时间前完成</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的传输及递交，并可以补充、修改或者撤回</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。补充或者修改</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的，应当先行撤回原文件，补充、修改后重新传输及递交。投标截止时间前未完成传输及递交的，视为撤回</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。投标截止时间后传输及递交的</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征集代理机构</w:t>
      </w:r>
      <w:r>
        <w:rPr>
          <w:rFonts w:hint="eastAsia" w:ascii="宋体" w:hAnsi="Calibri" w:eastAsia="宋体" w:cs="Times New Roman"/>
          <w:color w:val="000000" w:themeColor="text1"/>
          <w:kern w:val="2"/>
          <w:sz w:val="24"/>
          <w:szCs w:val="24"/>
          <w:highlight w:val="none"/>
          <w14:textFill>
            <w14:solidFill>
              <w14:schemeClr w14:val="tx1"/>
            </w14:solidFill>
          </w14:textFill>
        </w:rPr>
        <w:t>及“政采云”平台将拒收。</w:t>
      </w:r>
    </w:p>
    <w:p w14:paraId="465A17ED">
      <w:pPr>
        <w:keepNext/>
        <w:keepLines/>
        <w:widowControl w:val="0"/>
        <w:autoSpaceDE/>
        <w:autoSpaceDN/>
        <w:adjustRightInd/>
        <w:spacing w:before="0" w:beforeLines="0" w:after="0" w:afterLines="0" w:line="360" w:lineRule="auto"/>
        <w:ind w:firstLine="480" w:firstLineChars="200"/>
        <w:jc w:val="both"/>
        <w:outlineLvl w:val="9"/>
        <w:rPr>
          <w:rFonts w:hint="eastAsia" w:ascii="宋体" w:hAnsi="Calibri" w:eastAsia="宋体" w:cs="Times New Roman"/>
          <w:color w:val="000000" w:themeColor="text1"/>
          <w:kern w:val="2"/>
          <w:sz w:val="24"/>
          <w:szCs w:val="24"/>
          <w:highlight w:val="none"/>
          <w14:textFill>
            <w14:solidFill>
              <w14:schemeClr w14:val="tx1"/>
            </w14:solidFill>
          </w14:textFill>
        </w:rPr>
      </w:pPr>
      <w:r>
        <w:rPr>
          <w:rFonts w:hint="eastAsia" w:ascii="宋体" w:hAnsi="Calibri" w:eastAsia="宋体" w:cs="Times New Roman"/>
          <w:color w:val="000000" w:themeColor="text1"/>
          <w:kern w:val="2"/>
          <w:sz w:val="24"/>
          <w:szCs w:val="24"/>
          <w:highlight w:val="none"/>
          <w:lang w:val="en-US" w:eastAsia="zh-CN"/>
          <w14:textFill>
            <w14:solidFill>
              <w14:schemeClr w14:val="tx1"/>
            </w14:solidFill>
          </w14:textFill>
        </w:rPr>
        <w:t>18.2</w:t>
      </w:r>
      <w:r>
        <w:rPr>
          <w:rFonts w:hint="eastAsia" w:ascii="宋体" w:hAnsi="Calibri" w:eastAsia="宋体" w:cs="Times New Roman"/>
          <w:color w:val="000000" w:themeColor="text1"/>
          <w:kern w:val="2"/>
          <w:sz w:val="24"/>
          <w:szCs w:val="24"/>
          <w:highlight w:val="none"/>
          <w14:textFill>
            <w14:solidFill>
              <w14:schemeClr w14:val="tx1"/>
            </w14:solidFill>
          </w14:textFill>
        </w:rPr>
        <w:t>“政采云”平台收到</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，在投标截止时间前，除</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供应商</w:t>
      </w:r>
      <w:r>
        <w:rPr>
          <w:rFonts w:hint="eastAsia" w:ascii="宋体" w:hAnsi="Calibri" w:eastAsia="宋体" w:cs="Times New Roman"/>
          <w:color w:val="000000" w:themeColor="text1"/>
          <w:kern w:val="2"/>
          <w:sz w:val="24"/>
          <w:szCs w:val="24"/>
          <w:highlight w:val="none"/>
          <w14:textFill>
            <w14:solidFill>
              <w14:schemeClr w14:val="tx1"/>
            </w14:solidFill>
          </w14:textFill>
        </w:rPr>
        <w:t>补充、修改或者撤回</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外，任何单位和个人不得解密或提取</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w:t>
      </w:r>
    </w:p>
    <w:p w14:paraId="108C97A6">
      <w:pPr>
        <w:keepNext/>
        <w:keepLines/>
        <w:widowControl w:val="0"/>
        <w:autoSpaceDE/>
        <w:autoSpaceDN/>
        <w:adjustRightInd/>
        <w:spacing w:before="0" w:beforeLines="0" w:after="0" w:afterLines="0" w:line="360" w:lineRule="auto"/>
        <w:jc w:val="left"/>
        <w:outlineLvl w:val="9"/>
        <w:rPr>
          <w:rFonts w:hint="eastAsia" w:ascii="宋体" w:hAnsi="Calibri" w:eastAsia="宋体" w:cs="Times New Roman"/>
          <w:color w:val="000000" w:themeColor="text1"/>
          <w:kern w:val="2"/>
          <w:sz w:val="24"/>
          <w:szCs w:val="24"/>
          <w:highlight w:val="none"/>
          <w14:textFill>
            <w14:solidFill>
              <w14:schemeClr w14:val="tx1"/>
            </w14:solidFill>
          </w14:textFill>
        </w:rPr>
      </w:pPr>
      <w:r>
        <w:rPr>
          <w:rFonts w:hint="eastAsia" w:ascii="宋体" w:hAnsi="Calibri" w:eastAsia="宋体" w:cs="Times New Roman"/>
          <w:color w:val="000000" w:themeColor="text1"/>
          <w:kern w:val="2"/>
          <w:sz w:val="24"/>
          <w:szCs w:val="24"/>
          <w:highlight w:val="none"/>
          <w:lang w:val="en-US" w:eastAsia="zh-CN"/>
          <w14:textFill>
            <w14:solidFill>
              <w14:schemeClr w14:val="tx1"/>
            </w14:solidFill>
          </w14:textFill>
        </w:rPr>
        <w:t xml:space="preserve">    18.3</w:t>
      </w:r>
      <w:r>
        <w:rPr>
          <w:rFonts w:hint="eastAsia" w:ascii="宋体" w:hAnsi="Calibri" w:eastAsia="宋体" w:cs="Times New Roman"/>
          <w:color w:val="000000" w:themeColor="text1"/>
          <w:kern w:val="2"/>
          <w:sz w:val="24"/>
          <w:szCs w:val="24"/>
          <w:highlight w:val="none"/>
          <w14:textFill>
            <w14:solidFill>
              <w14:schemeClr w14:val="tx1"/>
            </w14:solidFill>
          </w14:textFill>
        </w:rPr>
        <w:t>在投标截止时间止提交电子版</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的</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供应商</w:t>
      </w:r>
      <w:r>
        <w:rPr>
          <w:rFonts w:hint="eastAsia" w:ascii="宋体" w:hAnsi="Calibri" w:eastAsia="宋体" w:cs="Times New Roman"/>
          <w:color w:val="000000" w:themeColor="text1"/>
          <w:kern w:val="2"/>
          <w:sz w:val="24"/>
          <w:szCs w:val="24"/>
          <w:highlight w:val="none"/>
          <w14:textFill>
            <w14:solidFill>
              <w14:schemeClr w14:val="tx1"/>
            </w14:solidFill>
          </w14:textFill>
        </w:rPr>
        <w:t>不足3家时，电子版</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由代理机构在“政采云”平台操作退回，除此之外</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征集人</w:t>
      </w:r>
      <w:r>
        <w:rPr>
          <w:rFonts w:hint="eastAsia" w:ascii="宋体" w:hAnsi="Calibri" w:eastAsia="宋体" w:cs="Times New Roman"/>
          <w:color w:val="000000" w:themeColor="text1"/>
          <w:kern w:val="2"/>
          <w:sz w:val="24"/>
          <w:szCs w:val="24"/>
          <w:highlight w:val="none"/>
          <w14:textFill>
            <w14:solidFill>
              <w14:schemeClr w14:val="tx1"/>
            </w14:solidFill>
          </w14:textFill>
        </w:rPr>
        <w:t>和</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征集代理机构</w:t>
      </w:r>
      <w:r>
        <w:rPr>
          <w:rFonts w:hint="eastAsia" w:ascii="宋体" w:hAnsi="Calibri" w:eastAsia="宋体" w:cs="Times New Roman"/>
          <w:color w:val="000000" w:themeColor="text1"/>
          <w:kern w:val="2"/>
          <w:sz w:val="24"/>
          <w:szCs w:val="24"/>
          <w:highlight w:val="none"/>
          <w14:textFill>
            <w14:solidFill>
              <w14:schemeClr w14:val="tx1"/>
            </w14:solidFill>
          </w14:textFill>
        </w:rPr>
        <w:t>对已提交的</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概不退回。</w:t>
      </w:r>
    </w:p>
    <w:p w14:paraId="0E4B63C3">
      <w:pPr>
        <w:keepNext/>
        <w:keepLines/>
        <w:widowControl w:val="0"/>
        <w:autoSpaceDE/>
        <w:autoSpaceDN/>
        <w:adjustRightInd/>
        <w:spacing w:before="0" w:beforeLines="0" w:after="0" w:afterLines="0" w:line="360" w:lineRule="auto"/>
        <w:jc w:val="both"/>
        <w:outlineLvl w:val="9"/>
        <w:rPr>
          <w:rFonts w:hint="eastAsia" w:ascii="宋体" w:hAnsi="Times New Roman" w:eastAsia="宋体" w:cs="Times New Roman"/>
          <w:b/>
          <w:bCs/>
          <w:color w:val="auto"/>
          <w:kern w:val="2"/>
          <w:sz w:val="24"/>
          <w:szCs w:val="24"/>
          <w:highlight w:val="none"/>
          <w:lang w:val="en-US" w:eastAsia="zh-CN" w:bidi="ar-SA"/>
        </w:rPr>
      </w:pPr>
      <w:r>
        <w:rPr>
          <w:rFonts w:hint="eastAsia" w:ascii="宋体" w:hAnsi="Times New Roman" w:eastAsia="宋体" w:cs="Times New Roman"/>
          <w:b/>
          <w:bCs/>
          <w:color w:val="auto"/>
          <w:kern w:val="2"/>
          <w:sz w:val="24"/>
          <w:szCs w:val="24"/>
          <w:highlight w:val="none"/>
          <w:lang w:val="en-US" w:eastAsia="zh-CN" w:bidi="ar-SA"/>
        </w:rPr>
        <w:t>19.开标</w:t>
      </w:r>
      <w:bookmarkEnd w:id="22"/>
      <w:bookmarkEnd w:id="23"/>
    </w:p>
    <w:p w14:paraId="123F21B3">
      <w:pPr>
        <w:autoSpaceDE/>
        <w:autoSpaceDN/>
        <w:adjustRightInd/>
        <w:spacing w:line="360" w:lineRule="auto"/>
        <w:ind w:left="1" w:firstLine="480" w:firstLineChars="200"/>
        <w:jc w:val="both"/>
        <w:outlineLvl w:val="9"/>
        <w:rPr>
          <w:rFonts w:hint="eastAsia" w:ascii="宋体" w:hAnsi="Calibri" w:eastAsia="宋体" w:cs="Times New Roman"/>
          <w:color w:val="000000" w:themeColor="text1"/>
          <w:kern w:val="2"/>
          <w:sz w:val="24"/>
          <w:szCs w:val="24"/>
          <w:highlight w:val="none"/>
          <w14:textFill>
            <w14:solidFill>
              <w14:schemeClr w14:val="tx1"/>
            </w14:solidFill>
          </w14:textFill>
        </w:rPr>
      </w:pPr>
      <w:bookmarkStart w:id="24" w:name="_Toc98580413"/>
      <w:r>
        <w:rPr>
          <w:rFonts w:hint="eastAsia" w:ascii="宋体" w:hAnsi="Calibri" w:eastAsia="宋体" w:cs="Times New Roman"/>
          <w:color w:val="000000" w:themeColor="text1"/>
          <w:kern w:val="2"/>
          <w:sz w:val="24"/>
          <w:szCs w:val="24"/>
          <w:highlight w:val="none"/>
          <w14:textFill>
            <w14:solidFill>
              <w14:schemeClr w14:val="tx1"/>
            </w14:solidFill>
          </w14:textFill>
        </w:rPr>
        <w:t>19.</w:t>
      </w:r>
      <w:r>
        <w:rPr>
          <w:rFonts w:hint="eastAsia" w:ascii="宋体" w:hAnsi="Calibri" w:eastAsia="宋体" w:cs="Times New Roman"/>
          <w:color w:val="000000" w:themeColor="text1"/>
          <w:kern w:val="2"/>
          <w:sz w:val="24"/>
          <w:szCs w:val="24"/>
          <w:highlight w:val="none"/>
          <w:lang w:val="en-US" w:eastAsia="zh-CN"/>
          <w14:textFill>
            <w14:solidFill>
              <w14:schemeClr w14:val="tx1"/>
            </w14:solidFill>
          </w14:textFill>
        </w:rPr>
        <w:t>1征集</w:t>
      </w:r>
      <w:r>
        <w:rPr>
          <w:rFonts w:hint="eastAsia" w:ascii="宋体" w:hAnsi="Calibri" w:eastAsia="宋体" w:cs="Times New Roman"/>
          <w:color w:val="000000" w:themeColor="text1"/>
          <w:kern w:val="2"/>
          <w:sz w:val="24"/>
          <w:szCs w:val="24"/>
          <w:highlight w:val="none"/>
          <w14:textFill>
            <w14:solidFill>
              <w14:schemeClr w14:val="tx1"/>
            </w14:solidFill>
          </w14:textFill>
        </w:rPr>
        <w:t>代理机构按</w:t>
      </w:r>
      <w:r>
        <w:rPr>
          <w:rFonts w:hint="eastAsia" w:ascii="宋体" w:hAnsi="Calibri" w:cs="Times New Roman"/>
          <w:color w:val="000000" w:themeColor="text1"/>
          <w:kern w:val="2"/>
          <w:sz w:val="24"/>
          <w:szCs w:val="24"/>
          <w:highlight w:val="none"/>
          <w:lang w:eastAsia="zh-CN"/>
          <w14:textFill>
            <w14:solidFill>
              <w14:schemeClr w14:val="tx1"/>
            </w14:solidFill>
          </w14:textFill>
        </w:rPr>
        <w:t>征集文件</w:t>
      </w:r>
      <w:r>
        <w:rPr>
          <w:rFonts w:hint="eastAsia" w:ascii="宋体" w:hAnsi="Calibri" w:eastAsia="宋体" w:cs="Times New Roman"/>
          <w:color w:val="000000" w:themeColor="text1"/>
          <w:kern w:val="2"/>
          <w:sz w:val="24"/>
          <w:szCs w:val="24"/>
          <w:highlight w:val="none"/>
          <w14:textFill>
            <w14:solidFill>
              <w14:schemeClr w14:val="tx1"/>
            </w14:solidFill>
          </w14:textFill>
        </w:rPr>
        <w:t>规定的时间、地点主持公开开标。开标仪式由</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征集代理机构</w:t>
      </w:r>
      <w:r>
        <w:rPr>
          <w:rFonts w:hint="eastAsia" w:ascii="宋体" w:hAnsi="Calibri" w:eastAsia="宋体" w:cs="Times New Roman"/>
          <w:color w:val="000000" w:themeColor="text1"/>
          <w:kern w:val="2"/>
          <w:sz w:val="24"/>
          <w:szCs w:val="24"/>
          <w:highlight w:val="none"/>
          <w14:textFill>
            <w14:solidFill>
              <w14:schemeClr w14:val="tx1"/>
            </w14:solidFill>
          </w14:textFill>
        </w:rPr>
        <w:t>主持，</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征集人</w:t>
      </w:r>
      <w:r>
        <w:rPr>
          <w:rFonts w:hint="eastAsia" w:ascii="宋体" w:hAnsi="Calibri" w:eastAsia="宋体" w:cs="Times New Roman"/>
          <w:color w:val="000000" w:themeColor="text1"/>
          <w:kern w:val="2"/>
          <w:sz w:val="24"/>
          <w:szCs w:val="24"/>
          <w:highlight w:val="none"/>
          <w14:textFill>
            <w14:solidFill>
              <w14:schemeClr w14:val="tx1"/>
            </w14:solidFill>
          </w14:textFill>
        </w:rPr>
        <w:t>代表及有关工作人员参加。</w:t>
      </w:r>
    </w:p>
    <w:p w14:paraId="11F69B63">
      <w:pPr>
        <w:autoSpaceDE/>
        <w:autoSpaceDN/>
        <w:adjustRightInd/>
        <w:spacing w:line="360" w:lineRule="auto"/>
        <w:ind w:left="1" w:firstLine="480" w:firstLineChars="200"/>
        <w:jc w:val="both"/>
        <w:outlineLvl w:val="9"/>
        <w:rPr>
          <w:rFonts w:hint="eastAsia" w:ascii="宋体" w:hAnsi="Calibri" w:eastAsia="宋体" w:cs="Times New Roman"/>
          <w:color w:val="000000" w:themeColor="text1"/>
          <w:kern w:val="2"/>
          <w:sz w:val="24"/>
          <w:szCs w:val="24"/>
          <w:highlight w:val="none"/>
          <w14:textFill>
            <w14:solidFill>
              <w14:schemeClr w14:val="tx1"/>
            </w14:solidFill>
          </w14:textFill>
        </w:rPr>
      </w:pPr>
      <w:r>
        <w:rPr>
          <w:rFonts w:hint="eastAsia" w:ascii="宋体" w:hAnsi="Calibri" w:eastAsia="宋体" w:cs="Times New Roman"/>
          <w:color w:val="000000" w:themeColor="text1"/>
          <w:kern w:val="2"/>
          <w:sz w:val="24"/>
          <w:szCs w:val="24"/>
          <w:highlight w:val="none"/>
          <w:lang w:val="en-US" w:eastAsia="zh-CN"/>
          <w14:textFill>
            <w14:solidFill>
              <w14:schemeClr w14:val="tx1"/>
            </w14:solidFill>
          </w14:textFill>
        </w:rPr>
        <w:t xml:space="preserve">19.2 </w:t>
      </w:r>
      <w:r>
        <w:rPr>
          <w:rFonts w:hint="eastAsia" w:ascii="宋体" w:hAnsi="Calibri" w:eastAsia="宋体" w:cs="Times New Roman"/>
          <w:color w:val="000000" w:themeColor="text1"/>
          <w:kern w:val="2"/>
          <w:sz w:val="24"/>
          <w:szCs w:val="24"/>
          <w:highlight w:val="none"/>
          <w14:textFill>
            <w14:solidFill>
              <w14:schemeClr w14:val="tx1"/>
            </w14:solidFill>
          </w14:textFill>
        </w:rPr>
        <w:t>开标形式：</w:t>
      </w:r>
    </w:p>
    <w:p w14:paraId="6C8E8268">
      <w:pPr>
        <w:autoSpaceDE/>
        <w:autoSpaceDN/>
        <w:adjustRightInd/>
        <w:spacing w:line="360" w:lineRule="auto"/>
        <w:ind w:left="1" w:firstLine="480" w:firstLineChars="200"/>
        <w:jc w:val="both"/>
        <w:outlineLvl w:val="9"/>
        <w:rPr>
          <w:rFonts w:hint="eastAsia" w:ascii="宋体" w:hAnsi="Calibri" w:eastAsia="宋体" w:cs="Times New Roman"/>
          <w:color w:val="000000" w:themeColor="text1"/>
          <w:kern w:val="2"/>
          <w:sz w:val="24"/>
          <w:szCs w:val="24"/>
          <w:highlight w:val="none"/>
          <w14:textFill>
            <w14:solidFill>
              <w14:schemeClr w14:val="tx1"/>
            </w14:solidFill>
          </w14:textFill>
        </w:rPr>
      </w:pPr>
      <w:r>
        <w:rPr>
          <w:rFonts w:hint="eastAsia" w:ascii="宋体" w:hAnsi="Calibri" w:eastAsia="宋体" w:cs="Times New Roman"/>
          <w:color w:val="000000" w:themeColor="text1"/>
          <w:kern w:val="2"/>
          <w:sz w:val="24"/>
          <w:szCs w:val="24"/>
          <w:highlight w:val="none"/>
          <w14:textFill>
            <w14:solidFill>
              <w14:schemeClr w14:val="tx1"/>
            </w14:solidFill>
          </w14:textFill>
        </w:rPr>
        <w:t>（1）见</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供应商</w:t>
      </w:r>
      <w:r>
        <w:rPr>
          <w:rFonts w:hint="eastAsia" w:ascii="宋体" w:hAnsi="Calibri" w:eastAsia="宋体" w:cs="Times New Roman"/>
          <w:color w:val="000000" w:themeColor="text1"/>
          <w:kern w:val="2"/>
          <w:sz w:val="24"/>
          <w:szCs w:val="24"/>
          <w:highlight w:val="none"/>
          <w14:textFill>
            <w14:solidFill>
              <w14:schemeClr w14:val="tx1"/>
            </w14:solidFill>
          </w14:textFill>
        </w:rPr>
        <w:t>须知前附表：</w:t>
      </w:r>
    </w:p>
    <w:p w14:paraId="6B726F6E">
      <w:pPr>
        <w:autoSpaceDE/>
        <w:autoSpaceDN/>
        <w:adjustRightInd/>
        <w:spacing w:line="360" w:lineRule="auto"/>
        <w:ind w:left="1" w:firstLine="480" w:firstLineChars="200"/>
        <w:jc w:val="both"/>
        <w:outlineLvl w:val="9"/>
        <w:rPr>
          <w:rFonts w:hint="eastAsia" w:ascii="宋体" w:hAnsi="Calibri" w:eastAsia="宋体" w:cs="Times New Roman"/>
          <w:color w:val="000000" w:themeColor="text1"/>
          <w:kern w:val="2"/>
          <w:sz w:val="24"/>
          <w:szCs w:val="24"/>
          <w:highlight w:val="none"/>
          <w14:textFill>
            <w14:solidFill>
              <w14:schemeClr w14:val="tx1"/>
            </w14:solidFill>
          </w14:textFill>
        </w:rPr>
      </w:pPr>
      <w:r>
        <w:rPr>
          <w:rFonts w:hint="eastAsia" w:ascii="宋体" w:hAnsi="Calibri" w:eastAsia="宋体" w:cs="Times New Roman"/>
          <w:color w:val="000000" w:themeColor="text1"/>
          <w:kern w:val="2"/>
          <w:sz w:val="24"/>
          <w:szCs w:val="24"/>
          <w:highlight w:val="none"/>
          <w14:textFill>
            <w14:solidFill>
              <w14:schemeClr w14:val="tx1"/>
            </w14:solidFill>
          </w14:textFill>
        </w:rPr>
        <w:t>（2）开标的准备工作由</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征集代理机构</w:t>
      </w:r>
      <w:r>
        <w:rPr>
          <w:rFonts w:hint="eastAsia" w:ascii="宋体" w:hAnsi="Calibri" w:eastAsia="宋体" w:cs="Times New Roman"/>
          <w:color w:val="000000" w:themeColor="text1"/>
          <w:kern w:val="2"/>
          <w:sz w:val="24"/>
          <w:szCs w:val="24"/>
          <w:highlight w:val="none"/>
          <w14:textFill>
            <w14:solidFill>
              <w14:schemeClr w14:val="tx1"/>
            </w14:solidFill>
          </w14:textFill>
        </w:rPr>
        <w:t>负责落实；</w:t>
      </w:r>
    </w:p>
    <w:p w14:paraId="0A7EC8BB">
      <w:pPr>
        <w:autoSpaceDE/>
        <w:autoSpaceDN/>
        <w:adjustRightInd/>
        <w:spacing w:line="360" w:lineRule="auto"/>
        <w:ind w:left="1" w:firstLine="480" w:firstLineChars="200"/>
        <w:jc w:val="both"/>
        <w:outlineLvl w:val="9"/>
        <w:rPr>
          <w:rFonts w:hint="eastAsia" w:ascii="宋体" w:hAnsi="Calibri" w:eastAsia="宋体" w:cs="Times New Roman"/>
          <w:color w:val="000000" w:themeColor="text1"/>
          <w:kern w:val="2"/>
          <w:sz w:val="24"/>
          <w:szCs w:val="24"/>
          <w:highlight w:val="none"/>
          <w14:textFill>
            <w14:solidFill>
              <w14:schemeClr w14:val="tx1"/>
            </w14:solidFill>
          </w14:textFill>
        </w:rPr>
      </w:pPr>
      <w:r>
        <w:rPr>
          <w:rFonts w:hint="eastAsia" w:ascii="宋体" w:hAnsi="Calibri" w:eastAsia="宋体" w:cs="Times New Roman"/>
          <w:color w:val="000000" w:themeColor="text1"/>
          <w:kern w:val="2"/>
          <w:sz w:val="24"/>
          <w:szCs w:val="24"/>
          <w:highlight w:val="none"/>
          <w14:textFill>
            <w14:solidFill>
              <w14:schemeClr w14:val="tx1"/>
            </w14:solidFill>
          </w14:textFill>
        </w:rPr>
        <w:t>（3）</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征集代理机构</w:t>
      </w:r>
      <w:r>
        <w:rPr>
          <w:rFonts w:hint="eastAsia" w:ascii="宋体" w:hAnsi="Calibri" w:eastAsia="宋体" w:cs="Times New Roman"/>
          <w:color w:val="000000" w:themeColor="text1"/>
          <w:kern w:val="2"/>
          <w:sz w:val="24"/>
          <w:szCs w:val="24"/>
          <w:highlight w:val="none"/>
          <w14:textFill>
            <w14:solidFill>
              <w14:schemeClr w14:val="tx1"/>
            </w14:solidFill>
          </w14:textFill>
        </w:rPr>
        <w:t>将按照</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采购文件</w:t>
      </w:r>
      <w:r>
        <w:rPr>
          <w:rFonts w:hint="eastAsia" w:ascii="宋体" w:hAnsi="Calibri" w:eastAsia="宋体" w:cs="Times New Roman"/>
          <w:color w:val="000000" w:themeColor="text1"/>
          <w:kern w:val="2"/>
          <w:sz w:val="24"/>
          <w:szCs w:val="24"/>
          <w:highlight w:val="none"/>
          <w14:textFill>
            <w14:solidFill>
              <w14:schemeClr w14:val="tx1"/>
            </w14:solidFill>
          </w14:textFill>
        </w:rPr>
        <w:t>规定的时间和地点组织开标活动、开启</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，所有</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供应商</w:t>
      </w:r>
      <w:r>
        <w:rPr>
          <w:rFonts w:hint="eastAsia" w:ascii="宋体" w:hAnsi="Calibri" w:eastAsia="宋体" w:cs="Times New Roman"/>
          <w:color w:val="000000" w:themeColor="text1"/>
          <w:kern w:val="2"/>
          <w:sz w:val="24"/>
          <w:szCs w:val="24"/>
          <w:highlight w:val="none"/>
          <w14:textFill>
            <w14:solidFill>
              <w14:schemeClr w14:val="tx1"/>
            </w14:solidFill>
          </w14:textFill>
        </w:rPr>
        <w:t>均应当准时参加。</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供应商</w:t>
      </w:r>
      <w:r>
        <w:rPr>
          <w:rFonts w:hint="eastAsia" w:ascii="宋体" w:hAnsi="Calibri" w:eastAsia="宋体" w:cs="Times New Roman"/>
          <w:color w:val="000000" w:themeColor="text1"/>
          <w:kern w:val="2"/>
          <w:sz w:val="24"/>
          <w:szCs w:val="24"/>
          <w:highlight w:val="none"/>
          <w14:textFill>
            <w14:solidFill>
              <w14:schemeClr w14:val="tx1"/>
            </w14:solidFill>
          </w14:textFill>
        </w:rPr>
        <w:t>如不参加开标大会的，视同认可开标结果，事后不得对采购相关人员、开标过程和开标结果提出异议，同时</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供应商</w:t>
      </w:r>
      <w:r>
        <w:rPr>
          <w:rFonts w:hint="eastAsia" w:ascii="宋体" w:hAnsi="Calibri" w:eastAsia="宋体" w:cs="Times New Roman"/>
          <w:color w:val="000000" w:themeColor="text1"/>
          <w:kern w:val="2"/>
          <w:sz w:val="24"/>
          <w:szCs w:val="24"/>
          <w:highlight w:val="none"/>
          <w14:textFill>
            <w14:solidFill>
              <w14:schemeClr w14:val="tx1"/>
            </w14:solidFill>
          </w14:textFill>
        </w:rPr>
        <w:t>因未参加开标而导致</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无法按时解密等一切后果由</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供应商</w:t>
      </w:r>
      <w:r>
        <w:rPr>
          <w:rFonts w:hint="eastAsia" w:ascii="宋体" w:hAnsi="Calibri" w:eastAsia="宋体" w:cs="Times New Roman"/>
          <w:color w:val="000000" w:themeColor="text1"/>
          <w:kern w:val="2"/>
          <w:sz w:val="24"/>
          <w:szCs w:val="24"/>
          <w:highlight w:val="none"/>
          <w14:textFill>
            <w14:solidFill>
              <w14:schemeClr w14:val="tx1"/>
            </w14:solidFill>
          </w14:textFill>
        </w:rPr>
        <w:t>自己承担。</w:t>
      </w:r>
    </w:p>
    <w:p w14:paraId="6426BF77">
      <w:pPr>
        <w:autoSpaceDE/>
        <w:autoSpaceDN/>
        <w:adjustRightInd/>
        <w:spacing w:line="360" w:lineRule="auto"/>
        <w:ind w:left="1" w:firstLine="480" w:firstLineChars="200"/>
        <w:jc w:val="both"/>
        <w:outlineLvl w:val="9"/>
        <w:rPr>
          <w:rFonts w:hint="eastAsia" w:ascii="宋体" w:hAnsi="Calibri" w:eastAsia="宋体" w:cs="Times New Roman"/>
          <w:color w:val="000000" w:themeColor="text1"/>
          <w:kern w:val="2"/>
          <w:sz w:val="24"/>
          <w:szCs w:val="24"/>
          <w:highlight w:val="none"/>
          <w14:textFill>
            <w14:solidFill>
              <w14:schemeClr w14:val="tx1"/>
            </w14:solidFill>
          </w14:textFill>
        </w:rPr>
      </w:pPr>
      <w:r>
        <w:rPr>
          <w:rFonts w:hint="eastAsia" w:ascii="宋体" w:hAnsi="Calibri" w:eastAsia="宋体" w:cs="Times New Roman"/>
          <w:color w:val="000000" w:themeColor="text1"/>
          <w:kern w:val="2"/>
          <w:sz w:val="24"/>
          <w:szCs w:val="24"/>
          <w:highlight w:val="none"/>
          <w:lang w:val="en-US" w:eastAsia="zh-CN"/>
          <w14:textFill>
            <w14:solidFill>
              <w14:schemeClr w14:val="tx1"/>
            </w14:solidFill>
          </w14:textFill>
        </w:rPr>
        <w:t xml:space="preserve">19.3 </w:t>
      </w:r>
      <w:r>
        <w:rPr>
          <w:rFonts w:hint="eastAsia" w:ascii="宋体" w:hAnsi="Calibri" w:eastAsia="宋体" w:cs="Times New Roman"/>
          <w:color w:val="000000" w:themeColor="text1"/>
          <w:kern w:val="2"/>
          <w:sz w:val="24"/>
          <w:szCs w:val="24"/>
          <w:highlight w:val="none"/>
          <w14:textFill>
            <w14:solidFill>
              <w14:schemeClr w14:val="tx1"/>
            </w14:solidFill>
          </w14:textFill>
        </w:rPr>
        <w:t>开标程序：</w:t>
      </w:r>
    </w:p>
    <w:p w14:paraId="3A85145E">
      <w:pPr>
        <w:autoSpaceDE/>
        <w:autoSpaceDN/>
        <w:adjustRightInd/>
        <w:spacing w:line="360" w:lineRule="auto"/>
        <w:ind w:left="1" w:firstLine="480" w:firstLineChars="200"/>
        <w:jc w:val="both"/>
        <w:outlineLvl w:val="9"/>
        <w:rPr>
          <w:rFonts w:hint="eastAsia" w:ascii="宋体" w:hAnsi="Calibri" w:eastAsia="宋体" w:cs="Times New Roman"/>
          <w:color w:val="000000" w:themeColor="text1"/>
          <w:kern w:val="2"/>
          <w:sz w:val="24"/>
          <w:szCs w:val="24"/>
          <w:highlight w:val="none"/>
          <w14:textFill>
            <w14:solidFill>
              <w14:schemeClr w14:val="tx1"/>
            </w14:solidFill>
          </w14:textFill>
        </w:rPr>
      </w:pPr>
      <w:r>
        <w:rPr>
          <w:rFonts w:hint="eastAsia" w:ascii="宋体" w:hAnsi="Calibri" w:eastAsia="宋体" w:cs="Times New Roman"/>
          <w:color w:val="000000" w:themeColor="text1"/>
          <w:kern w:val="2"/>
          <w:sz w:val="24"/>
          <w:szCs w:val="24"/>
          <w:highlight w:val="none"/>
          <w14:textFill>
            <w14:solidFill>
              <w14:schemeClr w14:val="tx1"/>
            </w14:solidFill>
          </w14:textFill>
        </w:rPr>
        <w:t>（1）解密电子</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。“政采云”平台按开标时间自动提取所有</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供应商</w:t>
      </w:r>
      <w:r>
        <w:rPr>
          <w:rFonts w:hint="eastAsia" w:ascii="宋体" w:hAnsi="Calibri" w:eastAsia="宋体" w:cs="Times New Roman"/>
          <w:color w:val="000000" w:themeColor="text1"/>
          <w:kern w:val="2"/>
          <w:sz w:val="24"/>
          <w:szCs w:val="24"/>
          <w:highlight w:val="none"/>
          <w14:textFill>
            <w14:solidFill>
              <w14:schemeClr w14:val="tx1"/>
            </w14:solidFill>
          </w14:textFill>
        </w:rPr>
        <w:t>的法定代表人或其委托代理人须按会议主持人要求使用制作</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加密时所用的CA锁准时对电子</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解密。</w:t>
      </w:r>
    </w:p>
    <w:p w14:paraId="2B80BDB4">
      <w:pPr>
        <w:autoSpaceDE/>
        <w:autoSpaceDN/>
        <w:adjustRightInd/>
        <w:spacing w:line="360" w:lineRule="auto"/>
        <w:ind w:left="1" w:firstLine="480" w:firstLineChars="200"/>
        <w:jc w:val="both"/>
        <w:outlineLvl w:val="9"/>
        <w:rPr>
          <w:rFonts w:hint="eastAsia" w:ascii="宋体" w:hAnsi="Calibri" w:eastAsia="宋体" w:cs="Times New Roman"/>
          <w:color w:val="000000" w:themeColor="text1"/>
          <w:kern w:val="2"/>
          <w:sz w:val="24"/>
          <w:szCs w:val="24"/>
          <w:highlight w:val="none"/>
          <w14:textFill>
            <w14:solidFill>
              <w14:schemeClr w14:val="tx1"/>
            </w14:solidFill>
          </w14:textFill>
        </w:rPr>
      </w:pPr>
      <w:r>
        <w:rPr>
          <w:rFonts w:hint="eastAsia" w:ascii="宋体" w:hAnsi="Calibri" w:eastAsia="宋体" w:cs="Times New Roman"/>
          <w:color w:val="000000" w:themeColor="text1"/>
          <w:kern w:val="2"/>
          <w:sz w:val="24"/>
          <w:szCs w:val="24"/>
          <w:highlight w:val="none"/>
          <w14:textFill>
            <w14:solidFill>
              <w14:schemeClr w14:val="tx1"/>
            </w14:solidFill>
          </w14:textFill>
        </w:rPr>
        <w:t>（2）唱标。</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响应文件</w:t>
      </w:r>
      <w:r>
        <w:rPr>
          <w:rFonts w:hint="eastAsia" w:ascii="宋体" w:hAnsi="Calibri" w:eastAsia="宋体" w:cs="Times New Roman"/>
          <w:color w:val="000000" w:themeColor="text1"/>
          <w:kern w:val="2"/>
          <w:sz w:val="24"/>
          <w:szCs w:val="24"/>
          <w:highlight w:val="none"/>
          <w14:textFill>
            <w14:solidFill>
              <w14:schemeClr w14:val="tx1"/>
            </w14:solidFill>
          </w14:textFill>
        </w:rPr>
        <w:t>解密结束，按照宣布的开标顺序当众唱标，公布</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供应商</w:t>
      </w:r>
      <w:r>
        <w:rPr>
          <w:rFonts w:hint="eastAsia" w:ascii="宋体" w:hAnsi="Calibri" w:eastAsia="宋体" w:cs="Times New Roman"/>
          <w:color w:val="000000" w:themeColor="text1"/>
          <w:kern w:val="2"/>
          <w:sz w:val="24"/>
          <w:szCs w:val="24"/>
          <w:highlight w:val="none"/>
          <w14:textFill>
            <w14:solidFill>
              <w14:schemeClr w14:val="tx1"/>
            </w14:solidFill>
          </w14:textFill>
        </w:rPr>
        <w:t>名称、投标报价等内容，并记录在案；</w:t>
      </w:r>
    </w:p>
    <w:p w14:paraId="3D70A7A6">
      <w:pPr>
        <w:autoSpaceDE/>
        <w:autoSpaceDN/>
        <w:adjustRightInd/>
        <w:spacing w:line="360" w:lineRule="auto"/>
        <w:ind w:left="1" w:firstLine="480" w:firstLineChars="200"/>
        <w:jc w:val="both"/>
        <w:outlineLvl w:val="9"/>
        <w:rPr>
          <w:rFonts w:hint="eastAsia" w:ascii="宋体" w:hAnsi="Calibri" w:eastAsia="宋体" w:cs="Times New Roman"/>
          <w:color w:val="000000" w:themeColor="text1"/>
          <w:kern w:val="2"/>
          <w:sz w:val="24"/>
          <w:szCs w:val="24"/>
          <w:highlight w:val="none"/>
          <w14:textFill>
            <w14:solidFill>
              <w14:schemeClr w14:val="tx1"/>
            </w14:solidFill>
          </w14:textFill>
        </w:rPr>
      </w:pPr>
      <w:r>
        <w:rPr>
          <w:rFonts w:hint="eastAsia" w:ascii="宋体" w:hAnsi="Calibri" w:eastAsia="宋体" w:cs="Times New Roman"/>
          <w:color w:val="000000" w:themeColor="text1"/>
          <w:kern w:val="2"/>
          <w:sz w:val="24"/>
          <w:szCs w:val="24"/>
          <w:highlight w:val="none"/>
          <w14:textFill>
            <w14:solidFill>
              <w14:schemeClr w14:val="tx1"/>
            </w14:solidFill>
          </w14:textFill>
        </w:rPr>
        <w:t>（3）</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征集人</w:t>
      </w:r>
      <w:r>
        <w:rPr>
          <w:rFonts w:hint="eastAsia" w:ascii="宋体" w:hAnsi="Calibri" w:eastAsia="宋体" w:cs="Times New Roman"/>
          <w:color w:val="000000" w:themeColor="text1"/>
          <w:kern w:val="2"/>
          <w:sz w:val="24"/>
          <w:szCs w:val="24"/>
          <w:highlight w:val="none"/>
          <w14:textFill>
            <w14:solidFill>
              <w14:schemeClr w14:val="tx1"/>
            </w14:solidFill>
          </w14:textFill>
        </w:rPr>
        <w:t>代表、监标人、记录人等有关人员在开标记录上签字确认。</w:t>
      </w:r>
    </w:p>
    <w:p w14:paraId="4832DCBD">
      <w:pPr>
        <w:autoSpaceDE/>
        <w:autoSpaceDN/>
        <w:adjustRightInd/>
        <w:spacing w:line="360" w:lineRule="auto"/>
        <w:ind w:left="1" w:firstLine="480" w:firstLineChars="200"/>
        <w:jc w:val="both"/>
        <w:outlineLvl w:val="9"/>
        <w:rPr>
          <w:rFonts w:hint="eastAsia" w:ascii="宋体" w:hAnsi="Calibri" w:eastAsia="宋体" w:cs="Times New Roman"/>
          <w:color w:val="000000" w:themeColor="text1"/>
          <w:kern w:val="2"/>
          <w:sz w:val="24"/>
          <w:szCs w:val="24"/>
          <w:highlight w:val="none"/>
          <w14:textFill>
            <w14:solidFill>
              <w14:schemeClr w14:val="tx1"/>
            </w14:solidFill>
          </w14:textFill>
        </w:rPr>
      </w:pPr>
      <w:r>
        <w:rPr>
          <w:rFonts w:hint="eastAsia" w:ascii="宋体" w:hAnsi="Calibri" w:eastAsia="宋体" w:cs="Times New Roman"/>
          <w:color w:val="000000" w:themeColor="text1"/>
          <w:kern w:val="2"/>
          <w:sz w:val="24"/>
          <w:szCs w:val="24"/>
          <w:highlight w:val="none"/>
          <w14:textFill>
            <w14:solidFill>
              <w14:schemeClr w14:val="tx1"/>
            </w14:solidFill>
          </w14:textFill>
        </w:rPr>
        <w:t>（4）</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供应商</w:t>
      </w:r>
      <w:r>
        <w:rPr>
          <w:rFonts w:hint="eastAsia" w:ascii="宋体" w:hAnsi="Calibri" w:eastAsia="宋体" w:cs="Times New Roman"/>
          <w:color w:val="000000" w:themeColor="text1"/>
          <w:kern w:val="2"/>
          <w:sz w:val="24"/>
          <w:szCs w:val="24"/>
          <w:highlight w:val="none"/>
          <w14:textFill>
            <w14:solidFill>
              <w14:schemeClr w14:val="tx1"/>
            </w14:solidFill>
          </w14:textFill>
        </w:rPr>
        <w:t>代表对开标过程和开标记录有疑义，以及认为</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征集人</w:t>
      </w:r>
      <w:r>
        <w:rPr>
          <w:rFonts w:hint="eastAsia" w:ascii="宋体" w:hAnsi="Calibri" w:eastAsia="宋体" w:cs="Times New Roman"/>
          <w:color w:val="000000" w:themeColor="text1"/>
          <w:kern w:val="2"/>
          <w:sz w:val="24"/>
          <w:szCs w:val="24"/>
          <w:highlight w:val="none"/>
          <w14:textFill>
            <w14:solidFill>
              <w14:schemeClr w14:val="tx1"/>
            </w14:solidFill>
          </w14:textFill>
        </w:rPr>
        <w:t>、</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征集代理机构</w:t>
      </w:r>
      <w:r>
        <w:rPr>
          <w:rFonts w:hint="eastAsia" w:ascii="宋体" w:hAnsi="Calibri" w:eastAsia="宋体" w:cs="Times New Roman"/>
          <w:color w:val="000000" w:themeColor="text1"/>
          <w:kern w:val="2"/>
          <w:sz w:val="24"/>
          <w:szCs w:val="24"/>
          <w:highlight w:val="none"/>
          <w14:textFill>
            <w14:solidFill>
              <w14:schemeClr w14:val="tx1"/>
            </w14:solidFill>
          </w14:textFill>
        </w:rPr>
        <w:t>相关工作人员有需要回避的情形的，应当场提出在线询问或者回避申请。</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征集人</w:t>
      </w:r>
      <w:r>
        <w:rPr>
          <w:rFonts w:hint="eastAsia" w:ascii="宋体" w:hAnsi="Calibri" w:eastAsia="宋体" w:cs="Times New Roman"/>
          <w:color w:val="000000" w:themeColor="text1"/>
          <w:kern w:val="2"/>
          <w:sz w:val="24"/>
          <w:szCs w:val="24"/>
          <w:highlight w:val="none"/>
          <w14:textFill>
            <w14:solidFill>
              <w14:schemeClr w14:val="tx1"/>
            </w14:solidFill>
          </w14:textFill>
        </w:rPr>
        <w:t>、</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征集代理机构</w:t>
      </w:r>
      <w:r>
        <w:rPr>
          <w:rFonts w:hint="eastAsia" w:ascii="宋体" w:hAnsi="Calibri" w:eastAsia="宋体" w:cs="Times New Roman"/>
          <w:color w:val="000000" w:themeColor="text1"/>
          <w:kern w:val="2"/>
          <w:sz w:val="24"/>
          <w:szCs w:val="24"/>
          <w:highlight w:val="none"/>
          <w14:textFill>
            <w14:solidFill>
              <w14:schemeClr w14:val="tx1"/>
            </w14:solidFill>
          </w14:textFill>
        </w:rPr>
        <w:t>对</w:t>
      </w:r>
      <w:r>
        <w:rPr>
          <w:rFonts w:hint="eastAsia" w:ascii="宋体" w:hAnsi="Calibri" w:eastAsia="宋体" w:cs="Times New Roman"/>
          <w:color w:val="000000" w:themeColor="text1"/>
          <w:kern w:val="2"/>
          <w:sz w:val="24"/>
          <w:szCs w:val="24"/>
          <w:highlight w:val="none"/>
          <w:lang w:eastAsia="zh-CN"/>
          <w14:textFill>
            <w14:solidFill>
              <w14:schemeClr w14:val="tx1"/>
            </w14:solidFill>
          </w14:textFill>
        </w:rPr>
        <w:t>供应商</w:t>
      </w:r>
      <w:r>
        <w:rPr>
          <w:rFonts w:hint="eastAsia" w:ascii="宋体" w:hAnsi="Calibri" w:eastAsia="宋体" w:cs="Times New Roman"/>
          <w:color w:val="000000" w:themeColor="text1"/>
          <w:kern w:val="2"/>
          <w:sz w:val="24"/>
          <w:szCs w:val="24"/>
          <w:highlight w:val="none"/>
          <w14:textFill>
            <w14:solidFill>
              <w14:schemeClr w14:val="tx1"/>
            </w14:solidFill>
          </w14:textFill>
        </w:rPr>
        <w:t>代表提出的询问或者回避申请应当及时处理。</w:t>
      </w:r>
    </w:p>
    <w:p w14:paraId="10894C7E">
      <w:pPr>
        <w:autoSpaceDE/>
        <w:autoSpaceDN/>
        <w:adjustRightInd/>
        <w:spacing w:line="360" w:lineRule="auto"/>
        <w:ind w:left="1" w:firstLine="480" w:firstLineChars="200"/>
        <w:jc w:val="both"/>
        <w:outlineLvl w:val="9"/>
        <w:rPr>
          <w:rFonts w:hint="eastAsia" w:ascii="宋体" w:hAnsi="Calibri" w:eastAsia="宋体" w:cs="Times New Roman"/>
          <w:color w:val="000000" w:themeColor="text1"/>
          <w:kern w:val="2"/>
          <w:sz w:val="24"/>
          <w:szCs w:val="24"/>
          <w:highlight w:val="none"/>
          <w14:textFill>
            <w14:solidFill>
              <w14:schemeClr w14:val="tx1"/>
            </w14:solidFill>
          </w14:textFill>
        </w:rPr>
      </w:pPr>
      <w:r>
        <w:rPr>
          <w:rFonts w:hint="eastAsia" w:ascii="宋体" w:hAnsi="Calibri" w:eastAsia="宋体" w:cs="Times New Roman"/>
          <w:color w:val="000000" w:themeColor="text1"/>
          <w:kern w:val="2"/>
          <w:sz w:val="24"/>
          <w:szCs w:val="24"/>
          <w:highlight w:val="none"/>
          <w14:textFill>
            <w14:solidFill>
              <w14:schemeClr w14:val="tx1"/>
            </w14:solidFill>
          </w14:textFill>
        </w:rPr>
        <w:t>（5）开标结束。</w:t>
      </w:r>
    </w:p>
    <w:p w14:paraId="76D850FB">
      <w:pPr>
        <w:autoSpaceDE/>
        <w:autoSpaceDN/>
        <w:adjustRightInd/>
        <w:spacing w:line="360" w:lineRule="auto"/>
        <w:ind w:left="1" w:firstLine="482" w:firstLineChars="200"/>
        <w:jc w:val="both"/>
        <w:outlineLvl w:val="9"/>
        <w:rPr>
          <w:rFonts w:hint="eastAsia" w:ascii="宋体" w:hAnsi="Calibri" w:eastAsia="宋体" w:cs="Times New Roman"/>
          <w:b/>
          <w:bCs/>
          <w:color w:val="000000" w:themeColor="text1"/>
          <w:kern w:val="2"/>
          <w:sz w:val="24"/>
          <w:szCs w:val="24"/>
          <w:highlight w:val="none"/>
          <w14:textFill>
            <w14:solidFill>
              <w14:schemeClr w14:val="tx1"/>
            </w14:solidFill>
          </w14:textFill>
        </w:rPr>
      </w:pPr>
      <w:r>
        <w:rPr>
          <w:rFonts w:hint="eastAsia" w:ascii="宋体" w:hAnsi="Calibri" w:eastAsia="宋体" w:cs="Times New Roman"/>
          <w:b/>
          <w:bCs/>
          <w:color w:val="000000" w:themeColor="text1"/>
          <w:kern w:val="2"/>
          <w:sz w:val="24"/>
          <w:szCs w:val="24"/>
          <w:highlight w:val="none"/>
          <w14:textFill>
            <w14:solidFill>
              <w14:schemeClr w14:val="tx1"/>
            </w14:solidFill>
          </w14:textFill>
        </w:rPr>
        <w:t>特别说明：如遇“政采云”平台电子化开标或评审程序调整的，按调整后执行。</w:t>
      </w:r>
    </w:p>
    <w:p w14:paraId="7474168E">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lang w:val="zh-CN"/>
        </w:rPr>
      </w:pPr>
      <w:r>
        <w:rPr>
          <w:rFonts w:hint="eastAsia" w:ascii="宋体" w:hAnsi="Calibri" w:eastAsia="宋体" w:cs="Times New Roman"/>
          <w:color w:val="auto"/>
          <w:kern w:val="2"/>
          <w:sz w:val="24"/>
          <w:szCs w:val="24"/>
          <w:highlight w:val="none"/>
          <w:lang w:val="zh-CN"/>
        </w:rPr>
        <w:t>1</w:t>
      </w:r>
      <w:r>
        <w:rPr>
          <w:rFonts w:hint="eastAsia" w:ascii="宋体" w:hAnsi="Calibri" w:eastAsia="宋体" w:cs="Times New Roman"/>
          <w:color w:val="auto"/>
          <w:kern w:val="2"/>
          <w:sz w:val="24"/>
          <w:szCs w:val="24"/>
          <w:highlight w:val="none"/>
        </w:rPr>
        <w:t>9.</w:t>
      </w:r>
      <w:r>
        <w:rPr>
          <w:rFonts w:hint="eastAsia" w:ascii="宋体" w:hAnsi="Calibri" w:cs="Times New Roman"/>
          <w:color w:val="auto"/>
          <w:kern w:val="2"/>
          <w:sz w:val="24"/>
          <w:szCs w:val="24"/>
          <w:highlight w:val="none"/>
          <w:lang w:val="en-US" w:eastAsia="zh-CN"/>
        </w:rPr>
        <w:t>4</w:t>
      </w:r>
      <w:r>
        <w:rPr>
          <w:rFonts w:hint="eastAsia" w:ascii="宋体" w:hAnsi="Calibri" w:eastAsia="宋体" w:cs="Times New Roman"/>
          <w:color w:val="auto"/>
          <w:kern w:val="2"/>
          <w:sz w:val="24"/>
          <w:szCs w:val="24"/>
          <w:highlight w:val="none"/>
          <w:lang w:val="zh-CN"/>
        </w:rPr>
        <w:t xml:space="preserve"> 开标时有下列情形之一的为无效投标：</w:t>
      </w:r>
    </w:p>
    <w:p w14:paraId="33ED8E0B">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lang w:val="zh-CN"/>
        </w:rPr>
      </w:pPr>
      <w:r>
        <w:rPr>
          <w:rFonts w:hint="eastAsia" w:ascii="宋体" w:hAnsi="Calibri" w:eastAsia="宋体" w:cs="Times New Roman"/>
          <w:color w:val="auto"/>
          <w:kern w:val="2"/>
          <w:sz w:val="24"/>
          <w:szCs w:val="24"/>
          <w:highlight w:val="none"/>
          <w:lang w:val="zh-CN"/>
        </w:rPr>
        <w:t>（1）响应文件在规定的投标截止时间以后送达的；</w:t>
      </w:r>
    </w:p>
    <w:p w14:paraId="75C6A416">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lang w:val="zh-CN"/>
        </w:rPr>
      </w:pPr>
      <w:r>
        <w:rPr>
          <w:rFonts w:hint="eastAsia" w:ascii="宋体" w:hAnsi="Calibri" w:eastAsia="宋体" w:cs="Times New Roman"/>
          <w:color w:val="auto"/>
          <w:kern w:val="2"/>
          <w:sz w:val="24"/>
          <w:szCs w:val="24"/>
          <w:highlight w:val="none"/>
          <w:lang w:val="zh-CN"/>
        </w:rPr>
        <w:t>（2）响应文件未按</w:t>
      </w:r>
      <w:r>
        <w:rPr>
          <w:rFonts w:hint="eastAsia" w:ascii="宋体" w:hAnsi="Calibri" w:cs="Times New Roman"/>
          <w:color w:val="auto"/>
          <w:kern w:val="2"/>
          <w:sz w:val="24"/>
          <w:szCs w:val="24"/>
          <w:highlight w:val="none"/>
          <w:lang w:val="zh-CN"/>
        </w:rPr>
        <w:t>征集文件</w:t>
      </w:r>
      <w:r>
        <w:rPr>
          <w:rFonts w:hint="eastAsia" w:ascii="宋体" w:hAnsi="Calibri" w:eastAsia="宋体" w:cs="Times New Roman"/>
          <w:color w:val="auto"/>
          <w:kern w:val="2"/>
          <w:sz w:val="24"/>
          <w:szCs w:val="24"/>
          <w:highlight w:val="none"/>
          <w:lang w:val="zh-CN"/>
        </w:rPr>
        <w:t>规定密封的；</w:t>
      </w:r>
    </w:p>
    <w:p w14:paraId="1CB1485C">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lang w:val="zh-CN"/>
        </w:rPr>
      </w:pPr>
      <w:r>
        <w:rPr>
          <w:rFonts w:hint="eastAsia" w:ascii="宋体" w:hAnsi="Calibri" w:eastAsia="宋体" w:cs="Times New Roman"/>
          <w:color w:val="auto"/>
          <w:kern w:val="2"/>
          <w:sz w:val="24"/>
          <w:szCs w:val="24"/>
          <w:highlight w:val="none"/>
          <w:lang w:val="zh-CN"/>
        </w:rPr>
        <w:t>（3）未提交单独密封的开标一览表或者开标一览表未按规定加盖公章和有效签署的；</w:t>
      </w:r>
    </w:p>
    <w:p w14:paraId="2F9EA766">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lang w:val="zh-CN"/>
        </w:rPr>
      </w:pPr>
      <w:r>
        <w:rPr>
          <w:rFonts w:hint="eastAsia" w:ascii="宋体" w:hAnsi="Calibri" w:eastAsia="宋体" w:cs="Times New Roman"/>
          <w:color w:val="auto"/>
          <w:kern w:val="2"/>
          <w:sz w:val="24"/>
          <w:szCs w:val="24"/>
          <w:highlight w:val="none"/>
          <w:lang w:val="zh-CN"/>
        </w:rPr>
        <w:t>（4）</w:t>
      </w:r>
      <w:r>
        <w:rPr>
          <w:rFonts w:hint="eastAsia" w:ascii="宋体" w:hAnsi="Calibri" w:eastAsia="宋体" w:cs="Times New Roman"/>
          <w:color w:val="auto"/>
          <w:kern w:val="2"/>
          <w:sz w:val="24"/>
          <w:szCs w:val="24"/>
          <w:highlight w:val="none"/>
          <w:lang w:val="en-US" w:eastAsia="zh-CN"/>
        </w:rPr>
        <w:t>征集</w:t>
      </w:r>
      <w:r>
        <w:rPr>
          <w:rFonts w:hint="eastAsia" w:ascii="宋体" w:hAnsi="Calibri" w:eastAsia="宋体" w:cs="Times New Roman"/>
          <w:color w:val="auto"/>
          <w:kern w:val="2"/>
          <w:sz w:val="24"/>
          <w:szCs w:val="24"/>
          <w:highlight w:val="none"/>
          <w:lang w:val="zh-CN"/>
        </w:rPr>
        <w:t>文件规定开标时属于无效投标的其他情形。</w:t>
      </w:r>
    </w:p>
    <w:p w14:paraId="44840462">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lang w:val="zh-CN"/>
        </w:rPr>
      </w:pPr>
      <w:r>
        <w:rPr>
          <w:rFonts w:hint="eastAsia" w:ascii="宋体" w:hAnsi="Calibri" w:eastAsia="宋体" w:cs="Times New Roman"/>
          <w:color w:val="auto"/>
          <w:kern w:val="2"/>
          <w:sz w:val="24"/>
          <w:szCs w:val="24"/>
          <w:highlight w:val="none"/>
        </w:rPr>
        <w:t>19.</w:t>
      </w:r>
      <w:r>
        <w:rPr>
          <w:rFonts w:hint="eastAsia" w:ascii="宋体" w:hAnsi="Calibri" w:cs="Times New Roman"/>
          <w:color w:val="auto"/>
          <w:kern w:val="2"/>
          <w:sz w:val="24"/>
          <w:szCs w:val="24"/>
          <w:highlight w:val="none"/>
          <w:lang w:val="en-US" w:eastAsia="zh-CN"/>
        </w:rPr>
        <w:t>5</w:t>
      </w:r>
      <w:r>
        <w:rPr>
          <w:rFonts w:hint="eastAsia" w:ascii="宋体" w:hAnsi="Calibri" w:eastAsia="宋体" w:cs="Times New Roman"/>
          <w:color w:val="auto"/>
          <w:kern w:val="2"/>
          <w:sz w:val="24"/>
          <w:szCs w:val="24"/>
          <w:highlight w:val="none"/>
          <w:lang w:val="zh-CN"/>
        </w:rPr>
        <w:t xml:space="preserve"> 开标时有下列情形之一的，</w:t>
      </w:r>
      <w:r>
        <w:rPr>
          <w:rFonts w:hint="eastAsia" w:ascii="宋体" w:hAnsi="Calibri" w:cs="Times New Roman"/>
          <w:color w:val="auto"/>
          <w:kern w:val="2"/>
          <w:sz w:val="24"/>
          <w:szCs w:val="24"/>
          <w:highlight w:val="none"/>
          <w:lang w:val="zh-CN" w:eastAsia="zh-CN"/>
        </w:rPr>
        <w:t>征集代理机构</w:t>
      </w:r>
      <w:r>
        <w:rPr>
          <w:rFonts w:hint="eastAsia" w:ascii="宋体" w:hAnsi="Calibri" w:eastAsia="宋体" w:cs="Times New Roman"/>
          <w:color w:val="auto"/>
          <w:kern w:val="2"/>
          <w:sz w:val="24"/>
          <w:szCs w:val="24"/>
          <w:highlight w:val="none"/>
          <w:lang w:val="zh-CN"/>
        </w:rPr>
        <w:t>有权宣布本项目招标失败：</w:t>
      </w:r>
    </w:p>
    <w:p w14:paraId="6A900970">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lang w:val="zh-CN"/>
        </w:rPr>
      </w:pPr>
      <w:r>
        <w:rPr>
          <w:rFonts w:hint="eastAsia" w:ascii="宋体" w:hAnsi="Calibri" w:eastAsia="宋体" w:cs="Times New Roman"/>
          <w:color w:val="auto"/>
          <w:kern w:val="2"/>
          <w:sz w:val="24"/>
          <w:szCs w:val="24"/>
          <w:highlight w:val="none"/>
          <w:lang w:val="zh-CN"/>
        </w:rPr>
        <w:t>（1）符合</w:t>
      </w:r>
      <w:r>
        <w:rPr>
          <w:rFonts w:hint="eastAsia" w:ascii="宋体" w:hAnsi="Calibri" w:eastAsia="宋体" w:cs="Times New Roman"/>
          <w:color w:val="auto"/>
          <w:kern w:val="2"/>
          <w:sz w:val="24"/>
          <w:szCs w:val="24"/>
          <w:highlight w:val="none"/>
          <w:lang w:val="en-US" w:eastAsia="zh-CN"/>
        </w:rPr>
        <w:t>征集</w:t>
      </w:r>
      <w:r>
        <w:rPr>
          <w:rFonts w:hint="eastAsia" w:ascii="宋体" w:hAnsi="Calibri" w:eastAsia="宋体" w:cs="Times New Roman"/>
          <w:color w:val="auto"/>
          <w:kern w:val="2"/>
          <w:sz w:val="24"/>
          <w:szCs w:val="24"/>
          <w:highlight w:val="none"/>
          <w:lang w:val="zh-CN"/>
        </w:rPr>
        <w:t>文件要求的</w:t>
      </w:r>
      <w:r>
        <w:rPr>
          <w:rFonts w:hint="eastAsia" w:ascii="宋体" w:hAnsi="Calibri" w:cs="Times New Roman"/>
          <w:color w:val="auto"/>
          <w:kern w:val="2"/>
          <w:sz w:val="24"/>
          <w:szCs w:val="24"/>
          <w:highlight w:val="none"/>
          <w:lang w:val="zh-CN"/>
        </w:rPr>
        <w:t>供应商</w:t>
      </w:r>
      <w:r>
        <w:rPr>
          <w:rFonts w:hint="eastAsia" w:ascii="宋体" w:hAnsi="Calibri" w:eastAsia="宋体" w:cs="Times New Roman"/>
          <w:color w:val="auto"/>
          <w:kern w:val="2"/>
          <w:sz w:val="24"/>
          <w:szCs w:val="24"/>
          <w:highlight w:val="none"/>
          <w:lang w:val="zh-CN"/>
        </w:rPr>
        <w:t>不足</w:t>
      </w:r>
      <w:r>
        <w:rPr>
          <w:rFonts w:hint="eastAsia" w:ascii="宋体" w:hAnsi="Calibri" w:eastAsia="宋体" w:cs="Times New Roman"/>
          <w:color w:val="auto"/>
          <w:kern w:val="2"/>
          <w:sz w:val="24"/>
          <w:szCs w:val="24"/>
          <w:highlight w:val="none"/>
          <w:lang w:val="en-US" w:eastAsia="zh-CN"/>
        </w:rPr>
        <w:t>2</w:t>
      </w:r>
      <w:r>
        <w:rPr>
          <w:rFonts w:hint="eastAsia" w:ascii="宋体" w:hAnsi="Calibri" w:eastAsia="宋体" w:cs="Times New Roman"/>
          <w:color w:val="auto"/>
          <w:kern w:val="2"/>
          <w:sz w:val="24"/>
          <w:szCs w:val="24"/>
          <w:highlight w:val="none"/>
          <w:lang w:val="zh-CN"/>
        </w:rPr>
        <w:t>家的；</w:t>
      </w:r>
    </w:p>
    <w:p w14:paraId="0F441334">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lang w:val="zh-CN"/>
        </w:rPr>
      </w:pPr>
      <w:r>
        <w:rPr>
          <w:rFonts w:hint="eastAsia" w:ascii="宋体" w:hAnsi="Calibri" w:eastAsia="宋体" w:cs="Times New Roman"/>
          <w:color w:val="auto"/>
          <w:kern w:val="2"/>
          <w:sz w:val="24"/>
          <w:szCs w:val="24"/>
          <w:highlight w:val="none"/>
          <w:lang w:val="zh-CN"/>
        </w:rPr>
        <w:t>（2）所有</w:t>
      </w:r>
      <w:r>
        <w:rPr>
          <w:rFonts w:hint="eastAsia" w:ascii="宋体" w:hAnsi="Calibri" w:eastAsia="宋体" w:cs="Times New Roman"/>
          <w:color w:val="auto"/>
          <w:kern w:val="2"/>
          <w:sz w:val="24"/>
          <w:szCs w:val="24"/>
          <w:highlight w:val="none"/>
          <w:lang w:val="en-US" w:eastAsia="zh-CN"/>
        </w:rPr>
        <w:t>供应商</w:t>
      </w:r>
      <w:r>
        <w:rPr>
          <w:rFonts w:hint="eastAsia" w:ascii="宋体" w:hAnsi="Calibri" w:eastAsia="宋体" w:cs="Times New Roman"/>
          <w:color w:val="auto"/>
          <w:kern w:val="2"/>
          <w:sz w:val="24"/>
          <w:szCs w:val="24"/>
          <w:highlight w:val="none"/>
          <w:lang w:val="zh-CN"/>
        </w:rPr>
        <w:t>的报价均超过采购项目预算，</w:t>
      </w:r>
      <w:r>
        <w:rPr>
          <w:rFonts w:hint="eastAsia" w:ascii="宋体" w:hAnsi="Calibri" w:eastAsia="宋体" w:cs="Times New Roman"/>
          <w:color w:val="auto"/>
          <w:kern w:val="2"/>
          <w:sz w:val="24"/>
          <w:szCs w:val="24"/>
          <w:highlight w:val="none"/>
          <w:lang w:val="en-US" w:eastAsia="zh-CN"/>
        </w:rPr>
        <w:t>征集人</w:t>
      </w:r>
      <w:r>
        <w:rPr>
          <w:rFonts w:hint="eastAsia" w:ascii="宋体" w:hAnsi="Calibri" w:eastAsia="宋体" w:cs="Times New Roman"/>
          <w:color w:val="auto"/>
          <w:kern w:val="2"/>
          <w:sz w:val="24"/>
          <w:szCs w:val="24"/>
          <w:highlight w:val="none"/>
          <w:lang w:val="zh-CN"/>
        </w:rPr>
        <w:t>不能支付的。</w:t>
      </w:r>
    </w:p>
    <w:bookmarkEnd w:id="24"/>
    <w:p w14:paraId="0E1552F1">
      <w:pPr>
        <w:pStyle w:val="36"/>
        <w:keepLines w:val="0"/>
        <w:pageBreakBefore w:val="0"/>
        <w:kinsoku/>
        <w:wordWrap/>
        <w:overflowPunct/>
        <w:topLinePunct w:val="0"/>
        <w:bidi w:val="0"/>
        <w:snapToGrid w:val="0"/>
        <w:spacing w:beforeAutospacing="0" w:afterAutospacing="0" w:line="312" w:lineRule="auto"/>
        <w:jc w:val="both"/>
        <w:textAlignment w:val="auto"/>
        <w:outlineLvl w:val="9"/>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lang w:val="en-US" w:eastAsia="zh-CN"/>
        </w:rPr>
        <w:t>20.</w:t>
      </w:r>
      <w:r>
        <w:rPr>
          <w:rFonts w:hint="eastAsia" w:ascii="宋体" w:hAnsi="宋体" w:eastAsia="宋体" w:cs="宋体"/>
          <w:b/>
          <w:i w:val="0"/>
          <w:iCs w:val="0"/>
          <w:color w:val="auto"/>
          <w:sz w:val="24"/>
          <w:szCs w:val="24"/>
          <w:highlight w:val="none"/>
        </w:rPr>
        <w:t>评审委员会</w:t>
      </w:r>
    </w:p>
    <w:p w14:paraId="4FA7B8C8">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20</w:t>
      </w:r>
      <w:r>
        <w:rPr>
          <w:rFonts w:hint="eastAsia" w:ascii="宋体" w:hAnsi="宋体" w:eastAsia="宋体" w:cs="宋体"/>
          <w:i w:val="0"/>
          <w:iCs w:val="0"/>
          <w:color w:val="auto"/>
          <w:sz w:val="24"/>
          <w:szCs w:val="24"/>
          <w:highlight w:val="none"/>
        </w:rPr>
        <w:t xml:space="preserve">.1 </w:t>
      </w:r>
      <w:r>
        <w:rPr>
          <w:rFonts w:hint="eastAsia" w:ascii="宋体" w:hAnsi="宋体" w:eastAsia="宋体" w:cs="宋体"/>
          <w:i w:val="0"/>
          <w:iCs w:val="0"/>
          <w:color w:val="auto"/>
          <w:sz w:val="24"/>
          <w:szCs w:val="24"/>
          <w:highlight w:val="none"/>
          <w:lang w:val="en-US" w:eastAsia="zh-CN"/>
        </w:rPr>
        <w:t>评审委员会由相关技术和经济方面的社会专家组成，成员人数为5人，评审专家由征集人或征集代理机构从相关专家库中随机抽取。</w:t>
      </w:r>
    </w:p>
    <w:p w14:paraId="461BE88C">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lang w:val="en-US" w:eastAsia="zh-CN"/>
        </w:rPr>
        <w:t>20</w:t>
      </w:r>
      <w:r>
        <w:rPr>
          <w:rFonts w:hint="eastAsia" w:ascii="宋体" w:hAnsi="宋体" w:eastAsia="宋体" w:cs="宋体"/>
          <w:i w:val="0"/>
          <w:iCs w:val="0"/>
          <w:color w:val="auto"/>
          <w:sz w:val="24"/>
          <w:szCs w:val="24"/>
        </w:rPr>
        <w:t>.2 评</w:t>
      </w:r>
      <w:r>
        <w:rPr>
          <w:rFonts w:hint="eastAsia" w:ascii="宋体" w:hAnsi="宋体" w:eastAsia="宋体" w:cs="宋体"/>
          <w:i w:val="0"/>
          <w:iCs w:val="0"/>
          <w:color w:val="auto"/>
          <w:sz w:val="24"/>
          <w:szCs w:val="24"/>
          <w:lang w:val="en-US" w:eastAsia="zh-CN"/>
        </w:rPr>
        <w:t>审</w:t>
      </w:r>
      <w:r>
        <w:rPr>
          <w:rFonts w:hint="eastAsia" w:ascii="宋体" w:hAnsi="宋体" w:eastAsia="宋体" w:cs="宋体"/>
          <w:i w:val="0"/>
          <w:iCs w:val="0"/>
          <w:color w:val="auto"/>
          <w:sz w:val="24"/>
          <w:szCs w:val="24"/>
        </w:rPr>
        <w:t>委员会负责审查</w:t>
      </w:r>
      <w:r>
        <w:rPr>
          <w:rFonts w:hint="eastAsia" w:ascii="宋体" w:hAnsi="宋体" w:eastAsia="宋体" w:cs="宋体"/>
          <w:i w:val="0"/>
          <w:iCs w:val="0"/>
          <w:color w:val="auto"/>
          <w:sz w:val="24"/>
          <w:szCs w:val="24"/>
          <w:lang w:eastAsia="zh-CN"/>
        </w:rPr>
        <w:t>响应文件</w:t>
      </w:r>
      <w:r>
        <w:rPr>
          <w:rFonts w:hint="eastAsia" w:ascii="宋体" w:hAnsi="宋体" w:eastAsia="宋体" w:cs="宋体"/>
          <w:i w:val="0"/>
          <w:iCs w:val="0"/>
          <w:color w:val="auto"/>
          <w:sz w:val="24"/>
          <w:szCs w:val="24"/>
        </w:rPr>
        <w:t>是否符合</w:t>
      </w:r>
      <w:r>
        <w:rPr>
          <w:rFonts w:hint="eastAsia" w:ascii="宋体" w:hAnsi="宋体" w:eastAsia="宋体" w:cs="宋体"/>
          <w:i w:val="0"/>
          <w:iCs w:val="0"/>
          <w:color w:val="auto"/>
          <w:sz w:val="24"/>
          <w:szCs w:val="24"/>
          <w:lang w:eastAsia="zh-CN"/>
        </w:rPr>
        <w:t>征集文件</w:t>
      </w:r>
      <w:r>
        <w:rPr>
          <w:rFonts w:hint="eastAsia" w:ascii="宋体" w:hAnsi="宋体" w:eastAsia="宋体" w:cs="宋体"/>
          <w:i w:val="0"/>
          <w:iCs w:val="0"/>
          <w:color w:val="auto"/>
          <w:sz w:val="24"/>
          <w:szCs w:val="24"/>
        </w:rPr>
        <w:t>的要求，并进行审查、询标、评估和比较。评</w:t>
      </w:r>
      <w:r>
        <w:rPr>
          <w:rFonts w:hint="eastAsia" w:ascii="宋体" w:hAnsi="宋体" w:eastAsia="宋体" w:cs="宋体"/>
          <w:i w:val="0"/>
          <w:iCs w:val="0"/>
          <w:color w:val="auto"/>
          <w:sz w:val="24"/>
          <w:szCs w:val="24"/>
          <w:lang w:val="en-US" w:eastAsia="zh-CN"/>
        </w:rPr>
        <w:t>审</w:t>
      </w:r>
      <w:r>
        <w:rPr>
          <w:rFonts w:hint="eastAsia" w:ascii="宋体" w:hAnsi="宋体" w:eastAsia="宋体" w:cs="宋体"/>
          <w:i w:val="0"/>
          <w:iCs w:val="0"/>
          <w:color w:val="auto"/>
          <w:sz w:val="24"/>
          <w:szCs w:val="24"/>
        </w:rPr>
        <w:t>委员会认为必要时，可向</w:t>
      </w:r>
      <w:r>
        <w:rPr>
          <w:rFonts w:hint="eastAsia" w:ascii="宋体" w:hAnsi="宋体" w:eastAsia="宋体" w:cs="宋体"/>
          <w:i w:val="0"/>
          <w:iCs w:val="0"/>
          <w:color w:val="auto"/>
          <w:sz w:val="24"/>
          <w:szCs w:val="24"/>
          <w:lang w:eastAsia="zh-CN"/>
        </w:rPr>
        <w:t>供应商</w:t>
      </w:r>
      <w:r>
        <w:rPr>
          <w:rFonts w:hint="eastAsia" w:ascii="宋体" w:hAnsi="宋体" w:eastAsia="宋体" w:cs="宋体"/>
          <w:i w:val="0"/>
          <w:iCs w:val="0"/>
          <w:color w:val="auto"/>
          <w:sz w:val="24"/>
          <w:szCs w:val="24"/>
        </w:rPr>
        <w:t>进行询标。</w:t>
      </w:r>
    </w:p>
    <w:p w14:paraId="401EFF71">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lang w:val="en-US" w:eastAsia="zh-CN"/>
        </w:rPr>
        <w:t>20</w:t>
      </w:r>
      <w:r>
        <w:rPr>
          <w:rFonts w:hint="eastAsia" w:ascii="宋体" w:hAnsi="宋体" w:eastAsia="宋体" w:cs="宋体"/>
          <w:i w:val="0"/>
          <w:iCs w:val="0"/>
          <w:color w:val="auto"/>
          <w:sz w:val="24"/>
          <w:szCs w:val="24"/>
        </w:rPr>
        <w:t>.3 出现符合专业条件的供应商或者对</w:t>
      </w:r>
      <w:r>
        <w:rPr>
          <w:rFonts w:hint="eastAsia" w:ascii="宋体" w:hAnsi="宋体" w:eastAsia="宋体" w:cs="宋体"/>
          <w:i w:val="0"/>
          <w:iCs w:val="0"/>
          <w:color w:val="auto"/>
          <w:sz w:val="24"/>
          <w:szCs w:val="24"/>
          <w:lang w:eastAsia="zh-CN"/>
        </w:rPr>
        <w:t>征集文件</w:t>
      </w:r>
      <w:r>
        <w:rPr>
          <w:rFonts w:hint="eastAsia" w:ascii="宋体" w:hAnsi="宋体" w:eastAsia="宋体" w:cs="宋体"/>
          <w:i w:val="0"/>
          <w:iCs w:val="0"/>
          <w:color w:val="auto"/>
          <w:sz w:val="24"/>
          <w:szCs w:val="24"/>
        </w:rPr>
        <w:t>作实质性响应的供应商不足</w:t>
      </w:r>
      <w:r>
        <w:rPr>
          <w:rFonts w:hint="eastAsia" w:ascii="宋体" w:hAnsi="宋体" w:eastAsia="宋体" w:cs="宋体"/>
          <w:i w:val="0"/>
          <w:iCs w:val="0"/>
          <w:color w:val="auto"/>
          <w:sz w:val="24"/>
          <w:szCs w:val="24"/>
          <w:lang w:val="en-US" w:eastAsia="zh-CN"/>
        </w:rPr>
        <w:t>2</w:t>
      </w:r>
      <w:r>
        <w:rPr>
          <w:rFonts w:hint="eastAsia" w:ascii="宋体" w:hAnsi="宋体" w:eastAsia="宋体" w:cs="宋体"/>
          <w:i w:val="0"/>
          <w:iCs w:val="0"/>
          <w:color w:val="auto"/>
          <w:sz w:val="24"/>
          <w:szCs w:val="24"/>
        </w:rPr>
        <w:t>家，或</w:t>
      </w:r>
      <w:r>
        <w:rPr>
          <w:rFonts w:hint="eastAsia" w:ascii="宋体" w:hAnsi="宋体" w:eastAsia="宋体" w:cs="宋体"/>
          <w:i w:val="0"/>
          <w:iCs w:val="0"/>
          <w:color w:val="auto"/>
          <w:sz w:val="24"/>
          <w:szCs w:val="24"/>
          <w:lang w:eastAsia="zh-CN"/>
        </w:rPr>
        <w:t>供应商</w:t>
      </w:r>
      <w:r>
        <w:rPr>
          <w:rFonts w:hint="eastAsia" w:ascii="宋体" w:hAnsi="宋体" w:eastAsia="宋体" w:cs="宋体"/>
          <w:i w:val="0"/>
          <w:iCs w:val="0"/>
          <w:color w:val="auto"/>
          <w:sz w:val="24"/>
          <w:szCs w:val="24"/>
        </w:rPr>
        <w:t>的报价均超过了最高限制单价，</w:t>
      </w:r>
      <w:r>
        <w:rPr>
          <w:rFonts w:hint="eastAsia" w:ascii="宋体" w:hAnsi="宋体" w:eastAsia="宋体" w:cs="宋体"/>
          <w:i w:val="0"/>
          <w:iCs w:val="0"/>
          <w:color w:val="auto"/>
          <w:sz w:val="24"/>
          <w:szCs w:val="24"/>
          <w:lang w:eastAsia="zh-CN"/>
        </w:rPr>
        <w:t>征集人</w:t>
      </w:r>
      <w:r>
        <w:rPr>
          <w:rFonts w:hint="eastAsia" w:ascii="宋体" w:hAnsi="宋体" w:eastAsia="宋体" w:cs="宋体"/>
          <w:i w:val="0"/>
          <w:iCs w:val="0"/>
          <w:color w:val="auto"/>
          <w:sz w:val="24"/>
          <w:szCs w:val="24"/>
        </w:rPr>
        <w:t>不能支付的情况时，或出现影响采购公正的违法、违规行为时，评</w:t>
      </w:r>
      <w:r>
        <w:rPr>
          <w:rFonts w:hint="eastAsia" w:ascii="宋体" w:hAnsi="宋体" w:eastAsia="宋体" w:cs="宋体"/>
          <w:i w:val="0"/>
          <w:iCs w:val="0"/>
          <w:color w:val="auto"/>
          <w:sz w:val="24"/>
          <w:szCs w:val="24"/>
          <w:lang w:val="en-US" w:eastAsia="zh-CN"/>
        </w:rPr>
        <w:t>审</w:t>
      </w:r>
      <w:r>
        <w:rPr>
          <w:rFonts w:hint="eastAsia" w:ascii="宋体" w:hAnsi="宋体" w:eastAsia="宋体" w:cs="宋体"/>
          <w:i w:val="0"/>
          <w:iCs w:val="0"/>
          <w:color w:val="auto"/>
          <w:sz w:val="24"/>
          <w:szCs w:val="24"/>
        </w:rPr>
        <w:t>委员会有权宣布废标。</w:t>
      </w:r>
    </w:p>
    <w:p w14:paraId="65AE14A9">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b/>
          <w:i w:val="0"/>
          <w:iCs w:val="0"/>
          <w:color w:val="auto"/>
          <w:sz w:val="24"/>
          <w:szCs w:val="24"/>
          <w:lang w:val="en-US" w:eastAsia="zh-CN"/>
        </w:rPr>
      </w:pPr>
      <w:r>
        <w:rPr>
          <w:rFonts w:hint="eastAsia" w:ascii="宋体" w:hAnsi="宋体" w:eastAsia="宋体" w:cs="宋体"/>
          <w:i w:val="0"/>
          <w:iCs w:val="0"/>
          <w:color w:val="auto"/>
          <w:sz w:val="24"/>
          <w:szCs w:val="24"/>
          <w:lang w:val="en-US" w:eastAsia="zh-CN"/>
        </w:rPr>
        <w:t>20</w:t>
      </w:r>
      <w:r>
        <w:rPr>
          <w:rFonts w:hint="eastAsia" w:ascii="宋体" w:hAnsi="宋体" w:eastAsia="宋体" w:cs="宋体"/>
          <w:i w:val="0"/>
          <w:iCs w:val="0"/>
          <w:color w:val="auto"/>
          <w:sz w:val="24"/>
          <w:szCs w:val="24"/>
        </w:rPr>
        <w:t>.4 评</w:t>
      </w:r>
      <w:r>
        <w:rPr>
          <w:rFonts w:hint="eastAsia" w:ascii="宋体" w:hAnsi="宋体" w:eastAsia="宋体" w:cs="宋体"/>
          <w:i w:val="0"/>
          <w:iCs w:val="0"/>
          <w:color w:val="auto"/>
          <w:sz w:val="24"/>
          <w:szCs w:val="24"/>
          <w:lang w:val="en-US" w:eastAsia="zh-CN"/>
        </w:rPr>
        <w:t>审</w:t>
      </w:r>
      <w:r>
        <w:rPr>
          <w:rFonts w:hint="eastAsia" w:ascii="宋体" w:hAnsi="宋体" w:eastAsia="宋体" w:cs="宋体"/>
          <w:i w:val="0"/>
          <w:iCs w:val="0"/>
          <w:color w:val="auto"/>
          <w:sz w:val="24"/>
          <w:szCs w:val="24"/>
        </w:rPr>
        <w:t>委员会负责完成全部评</w:t>
      </w:r>
      <w:r>
        <w:rPr>
          <w:rFonts w:hint="eastAsia" w:ascii="宋体" w:hAnsi="宋体" w:eastAsia="宋体" w:cs="宋体"/>
          <w:i w:val="0"/>
          <w:iCs w:val="0"/>
          <w:color w:val="auto"/>
          <w:sz w:val="24"/>
          <w:szCs w:val="24"/>
          <w:lang w:val="en-US" w:eastAsia="zh-CN"/>
        </w:rPr>
        <w:t>审</w:t>
      </w:r>
      <w:r>
        <w:rPr>
          <w:rFonts w:hint="eastAsia" w:ascii="宋体" w:hAnsi="宋体" w:eastAsia="宋体" w:cs="宋体"/>
          <w:i w:val="0"/>
          <w:iCs w:val="0"/>
          <w:color w:val="auto"/>
          <w:sz w:val="24"/>
          <w:szCs w:val="24"/>
        </w:rPr>
        <w:t>工作，向</w:t>
      </w:r>
      <w:r>
        <w:rPr>
          <w:rFonts w:hint="eastAsia" w:ascii="宋体" w:hAnsi="宋体" w:eastAsia="宋体" w:cs="宋体"/>
          <w:i w:val="0"/>
          <w:iCs w:val="0"/>
          <w:color w:val="auto"/>
          <w:sz w:val="24"/>
          <w:szCs w:val="24"/>
          <w:lang w:val="en-US" w:eastAsia="zh-CN"/>
        </w:rPr>
        <w:t>征集</w:t>
      </w:r>
      <w:r>
        <w:rPr>
          <w:rFonts w:hint="eastAsia" w:ascii="宋体" w:hAnsi="宋体" w:eastAsia="宋体" w:cs="宋体"/>
          <w:i w:val="0"/>
          <w:iCs w:val="0"/>
          <w:color w:val="auto"/>
          <w:sz w:val="24"/>
          <w:szCs w:val="24"/>
        </w:rPr>
        <w:t>人提出经评</w:t>
      </w:r>
      <w:r>
        <w:rPr>
          <w:rFonts w:hint="eastAsia" w:ascii="宋体" w:hAnsi="宋体" w:eastAsia="宋体" w:cs="宋体"/>
          <w:i w:val="0"/>
          <w:iCs w:val="0"/>
          <w:color w:val="auto"/>
          <w:sz w:val="24"/>
          <w:szCs w:val="24"/>
          <w:lang w:val="en-US" w:eastAsia="zh-CN"/>
        </w:rPr>
        <w:t>审</w:t>
      </w:r>
      <w:r>
        <w:rPr>
          <w:rFonts w:hint="eastAsia" w:ascii="宋体" w:hAnsi="宋体" w:eastAsia="宋体" w:cs="宋体"/>
          <w:i w:val="0"/>
          <w:iCs w:val="0"/>
          <w:color w:val="auto"/>
          <w:sz w:val="24"/>
          <w:szCs w:val="24"/>
        </w:rPr>
        <w:t>委员会签字的书面评</w:t>
      </w:r>
      <w:r>
        <w:rPr>
          <w:rFonts w:hint="eastAsia" w:ascii="宋体" w:hAnsi="宋体" w:eastAsia="宋体" w:cs="宋体"/>
          <w:i w:val="0"/>
          <w:iCs w:val="0"/>
          <w:color w:val="auto"/>
          <w:sz w:val="24"/>
          <w:szCs w:val="24"/>
          <w:lang w:val="en-US" w:eastAsia="zh-CN"/>
        </w:rPr>
        <w:t>审</w:t>
      </w:r>
      <w:r>
        <w:rPr>
          <w:rFonts w:hint="eastAsia" w:ascii="宋体" w:hAnsi="宋体" w:eastAsia="宋体" w:cs="宋体"/>
          <w:i w:val="0"/>
          <w:iCs w:val="0"/>
          <w:color w:val="auto"/>
          <w:sz w:val="24"/>
          <w:szCs w:val="24"/>
        </w:rPr>
        <w:t>报告。</w:t>
      </w:r>
    </w:p>
    <w:p w14:paraId="5E09E6FE">
      <w:pPr>
        <w:pStyle w:val="36"/>
        <w:keepLines w:val="0"/>
        <w:pageBreakBefore w:val="0"/>
        <w:kinsoku/>
        <w:wordWrap/>
        <w:overflowPunct/>
        <w:topLinePunct w:val="0"/>
        <w:bidi w:val="0"/>
        <w:snapToGrid w:val="0"/>
        <w:spacing w:beforeAutospacing="0" w:afterAutospacing="0" w:line="312" w:lineRule="auto"/>
        <w:jc w:val="both"/>
        <w:textAlignment w:val="auto"/>
        <w:outlineLvl w:val="9"/>
        <w:rPr>
          <w:rFonts w:hint="eastAsia" w:ascii="宋体" w:hAnsi="宋体" w:eastAsia="宋体" w:cs="宋体"/>
          <w:b/>
          <w:i w:val="0"/>
          <w:iCs w:val="0"/>
          <w:color w:val="auto"/>
          <w:sz w:val="24"/>
          <w:szCs w:val="24"/>
        </w:rPr>
      </w:pPr>
      <w:r>
        <w:rPr>
          <w:rFonts w:hint="eastAsia" w:ascii="宋体" w:hAnsi="宋体" w:eastAsia="宋体" w:cs="宋体"/>
          <w:b/>
          <w:i w:val="0"/>
          <w:iCs w:val="0"/>
          <w:color w:val="auto"/>
          <w:sz w:val="24"/>
          <w:szCs w:val="24"/>
          <w:lang w:val="en-US" w:eastAsia="zh-CN"/>
        </w:rPr>
        <w:t>21.</w:t>
      </w:r>
      <w:r>
        <w:rPr>
          <w:rFonts w:hint="eastAsia" w:ascii="宋体" w:hAnsi="宋体" w:eastAsia="宋体" w:cs="宋体"/>
          <w:b/>
          <w:i w:val="0"/>
          <w:iCs w:val="0"/>
          <w:color w:val="auto"/>
          <w:sz w:val="24"/>
          <w:szCs w:val="24"/>
        </w:rPr>
        <w:t>对</w:t>
      </w:r>
      <w:r>
        <w:rPr>
          <w:rFonts w:hint="eastAsia" w:ascii="宋体" w:hAnsi="宋体" w:eastAsia="宋体" w:cs="宋体"/>
          <w:b/>
          <w:i w:val="0"/>
          <w:iCs w:val="0"/>
          <w:color w:val="auto"/>
          <w:sz w:val="24"/>
          <w:szCs w:val="24"/>
          <w:lang w:eastAsia="zh-CN"/>
        </w:rPr>
        <w:t>响应文件</w:t>
      </w:r>
      <w:r>
        <w:rPr>
          <w:rFonts w:hint="eastAsia" w:ascii="宋体" w:hAnsi="宋体" w:eastAsia="宋体" w:cs="宋体"/>
          <w:b/>
          <w:i w:val="0"/>
          <w:iCs w:val="0"/>
          <w:color w:val="auto"/>
          <w:sz w:val="24"/>
          <w:szCs w:val="24"/>
        </w:rPr>
        <w:t>的审查和响应性的确定</w:t>
      </w:r>
    </w:p>
    <w:p w14:paraId="22B0052E">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lang w:val="en-US" w:eastAsia="zh-CN"/>
        </w:rPr>
        <w:t>21</w:t>
      </w:r>
      <w:r>
        <w:rPr>
          <w:rFonts w:hint="eastAsia" w:ascii="宋体" w:hAnsi="宋体" w:eastAsia="宋体" w:cs="宋体"/>
          <w:i w:val="0"/>
          <w:iCs w:val="0"/>
          <w:color w:val="auto"/>
          <w:sz w:val="24"/>
          <w:szCs w:val="24"/>
        </w:rPr>
        <w:t>.1 资格性审查和符合性检查。评</w:t>
      </w:r>
      <w:r>
        <w:rPr>
          <w:rFonts w:hint="eastAsia" w:ascii="宋体" w:hAnsi="宋体" w:eastAsia="宋体" w:cs="宋体"/>
          <w:i w:val="0"/>
          <w:iCs w:val="0"/>
          <w:color w:val="auto"/>
          <w:sz w:val="24"/>
          <w:szCs w:val="24"/>
          <w:lang w:val="en-US" w:eastAsia="zh-CN"/>
        </w:rPr>
        <w:t>审</w:t>
      </w:r>
      <w:r>
        <w:rPr>
          <w:rFonts w:hint="eastAsia" w:ascii="宋体" w:hAnsi="宋体" w:eastAsia="宋体" w:cs="宋体"/>
          <w:i w:val="0"/>
          <w:iCs w:val="0"/>
          <w:color w:val="auto"/>
          <w:sz w:val="24"/>
          <w:szCs w:val="24"/>
        </w:rPr>
        <w:t>委员会依据法律法规和</w:t>
      </w:r>
      <w:r>
        <w:rPr>
          <w:rFonts w:hint="eastAsia" w:ascii="宋体" w:hAnsi="宋体" w:eastAsia="宋体" w:cs="宋体"/>
          <w:i w:val="0"/>
          <w:iCs w:val="0"/>
          <w:color w:val="auto"/>
          <w:sz w:val="24"/>
          <w:szCs w:val="24"/>
          <w:lang w:eastAsia="zh-CN"/>
        </w:rPr>
        <w:t>征集文件</w:t>
      </w:r>
      <w:r>
        <w:rPr>
          <w:rFonts w:hint="eastAsia" w:ascii="宋体" w:hAnsi="宋体" w:eastAsia="宋体" w:cs="宋体"/>
          <w:i w:val="0"/>
          <w:iCs w:val="0"/>
          <w:color w:val="auto"/>
          <w:sz w:val="24"/>
          <w:szCs w:val="24"/>
        </w:rPr>
        <w:t>的规定，对</w:t>
      </w:r>
      <w:r>
        <w:rPr>
          <w:rFonts w:hint="eastAsia" w:ascii="宋体" w:hAnsi="宋体" w:eastAsia="宋体" w:cs="宋体"/>
          <w:i w:val="0"/>
          <w:iCs w:val="0"/>
          <w:color w:val="auto"/>
          <w:sz w:val="24"/>
          <w:szCs w:val="24"/>
          <w:lang w:val="zh-CN"/>
        </w:rPr>
        <w:t>审查每个供应商提交的资格审查文件是否齐全完整，是否合法有效</w:t>
      </w:r>
      <w:r>
        <w:rPr>
          <w:rFonts w:hint="eastAsia" w:ascii="宋体" w:hAnsi="宋体" w:eastAsia="宋体" w:cs="宋体"/>
          <w:i w:val="0"/>
          <w:iCs w:val="0"/>
          <w:color w:val="auto"/>
          <w:sz w:val="24"/>
          <w:szCs w:val="24"/>
          <w:lang w:eastAsia="zh-CN"/>
        </w:rPr>
        <w:t>响应文件</w:t>
      </w:r>
      <w:r>
        <w:rPr>
          <w:rFonts w:hint="eastAsia" w:ascii="宋体" w:hAnsi="宋体" w:eastAsia="宋体" w:cs="宋体"/>
          <w:i w:val="0"/>
          <w:iCs w:val="0"/>
          <w:color w:val="auto"/>
          <w:sz w:val="24"/>
          <w:szCs w:val="24"/>
        </w:rPr>
        <w:t>的内容是否完整、有无计算错误、要求的保证金是否已提供、文件签署是否正确、实质性要求等进行审查，确定每份</w:t>
      </w:r>
      <w:r>
        <w:rPr>
          <w:rFonts w:hint="eastAsia" w:ascii="宋体" w:hAnsi="宋体" w:eastAsia="宋体" w:cs="宋体"/>
          <w:i w:val="0"/>
          <w:iCs w:val="0"/>
          <w:color w:val="auto"/>
          <w:sz w:val="24"/>
          <w:szCs w:val="24"/>
          <w:lang w:eastAsia="zh-CN"/>
        </w:rPr>
        <w:t>响应文件</w:t>
      </w:r>
      <w:r>
        <w:rPr>
          <w:rFonts w:hint="eastAsia" w:ascii="宋体" w:hAnsi="宋体" w:eastAsia="宋体" w:cs="宋体"/>
          <w:i w:val="0"/>
          <w:iCs w:val="0"/>
          <w:color w:val="auto"/>
          <w:sz w:val="24"/>
          <w:szCs w:val="24"/>
        </w:rPr>
        <w:t>是否实质上响应了</w:t>
      </w:r>
      <w:r>
        <w:rPr>
          <w:rFonts w:hint="eastAsia" w:ascii="宋体" w:hAnsi="宋体" w:eastAsia="宋体" w:cs="宋体"/>
          <w:i w:val="0"/>
          <w:iCs w:val="0"/>
          <w:color w:val="auto"/>
          <w:sz w:val="24"/>
          <w:szCs w:val="24"/>
          <w:lang w:eastAsia="zh-CN"/>
        </w:rPr>
        <w:t>征集文件</w:t>
      </w:r>
      <w:r>
        <w:rPr>
          <w:rFonts w:hint="eastAsia" w:ascii="宋体" w:hAnsi="宋体" w:eastAsia="宋体" w:cs="宋体"/>
          <w:i w:val="0"/>
          <w:iCs w:val="0"/>
          <w:color w:val="auto"/>
          <w:sz w:val="24"/>
          <w:szCs w:val="24"/>
        </w:rPr>
        <w:t>的要求。</w:t>
      </w:r>
    </w:p>
    <w:p w14:paraId="17735425">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lang w:val="en-US" w:eastAsia="zh-CN"/>
        </w:rPr>
        <w:t>21</w:t>
      </w:r>
      <w:r>
        <w:rPr>
          <w:rFonts w:hint="eastAsia" w:ascii="宋体" w:hAnsi="宋体" w:eastAsia="宋体" w:cs="宋体"/>
          <w:i w:val="0"/>
          <w:iCs w:val="0"/>
          <w:color w:val="auto"/>
          <w:sz w:val="24"/>
          <w:szCs w:val="24"/>
        </w:rPr>
        <w:t>.2 响应文件递交截止时间后，除评</w:t>
      </w:r>
      <w:r>
        <w:rPr>
          <w:rFonts w:hint="eastAsia" w:ascii="宋体" w:hAnsi="宋体" w:eastAsia="宋体" w:cs="宋体"/>
          <w:i w:val="0"/>
          <w:iCs w:val="0"/>
          <w:color w:val="auto"/>
          <w:sz w:val="24"/>
          <w:szCs w:val="24"/>
          <w:lang w:val="en-US" w:eastAsia="zh-CN"/>
        </w:rPr>
        <w:t>审</w:t>
      </w:r>
      <w:r>
        <w:rPr>
          <w:rFonts w:hint="eastAsia" w:ascii="宋体" w:hAnsi="宋体" w:eastAsia="宋体" w:cs="宋体"/>
          <w:i w:val="0"/>
          <w:iCs w:val="0"/>
          <w:color w:val="auto"/>
          <w:sz w:val="24"/>
          <w:szCs w:val="24"/>
        </w:rPr>
        <w:t>委员会要求提供外，不接受</w:t>
      </w:r>
      <w:r>
        <w:rPr>
          <w:rFonts w:hint="eastAsia" w:ascii="宋体" w:hAnsi="宋体" w:eastAsia="宋体" w:cs="宋体"/>
          <w:i w:val="0"/>
          <w:iCs w:val="0"/>
          <w:color w:val="auto"/>
          <w:sz w:val="24"/>
          <w:szCs w:val="24"/>
          <w:lang w:eastAsia="zh-CN"/>
        </w:rPr>
        <w:t>供应商</w:t>
      </w:r>
      <w:r>
        <w:rPr>
          <w:rFonts w:hint="eastAsia" w:ascii="宋体" w:hAnsi="宋体" w:eastAsia="宋体" w:cs="宋体"/>
          <w:i w:val="0"/>
          <w:iCs w:val="0"/>
          <w:color w:val="auto"/>
          <w:sz w:val="24"/>
          <w:szCs w:val="24"/>
        </w:rPr>
        <w:t>及与</w:t>
      </w:r>
      <w:r>
        <w:rPr>
          <w:rFonts w:hint="eastAsia" w:ascii="宋体" w:hAnsi="宋体" w:eastAsia="宋体" w:cs="宋体"/>
          <w:i w:val="0"/>
          <w:iCs w:val="0"/>
          <w:color w:val="auto"/>
          <w:sz w:val="24"/>
          <w:szCs w:val="24"/>
          <w:lang w:eastAsia="zh-CN"/>
        </w:rPr>
        <w:t>供应商</w:t>
      </w:r>
      <w:r>
        <w:rPr>
          <w:rFonts w:hint="eastAsia" w:ascii="宋体" w:hAnsi="宋体" w:eastAsia="宋体" w:cs="宋体"/>
          <w:i w:val="0"/>
          <w:iCs w:val="0"/>
          <w:color w:val="auto"/>
          <w:sz w:val="24"/>
          <w:szCs w:val="24"/>
        </w:rPr>
        <w:t>有关的任何一方递交的材料。</w:t>
      </w:r>
    </w:p>
    <w:p w14:paraId="7C42F017">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lang w:val="en-US" w:eastAsia="zh-CN"/>
        </w:rPr>
        <w:t>21</w:t>
      </w:r>
      <w:r>
        <w:rPr>
          <w:rFonts w:hint="eastAsia" w:ascii="宋体" w:hAnsi="宋体" w:eastAsia="宋体" w:cs="宋体"/>
          <w:i w:val="0"/>
          <w:iCs w:val="0"/>
          <w:color w:val="auto"/>
          <w:sz w:val="24"/>
          <w:szCs w:val="24"/>
        </w:rPr>
        <w:t>.3 实质上没有响应</w:t>
      </w:r>
      <w:r>
        <w:rPr>
          <w:rFonts w:hint="eastAsia" w:ascii="宋体" w:hAnsi="宋体" w:eastAsia="宋体" w:cs="宋体"/>
          <w:i w:val="0"/>
          <w:iCs w:val="0"/>
          <w:color w:val="auto"/>
          <w:sz w:val="24"/>
          <w:szCs w:val="24"/>
          <w:lang w:eastAsia="zh-CN"/>
        </w:rPr>
        <w:t>征集文件</w:t>
      </w:r>
      <w:r>
        <w:rPr>
          <w:rFonts w:hint="eastAsia" w:ascii="宋体" w:hAnsi="宋体" w:eastAsia="宋体" w:cs="宋体"/>
          <w:i w:val="0"/>
          <w:iCs w:val="0"/>
          <w:color w:val="auto"/>
          <w:sz w:val="24"/>
          <w:szCs w:val="24"/>
        </w:rPr>
        <w:t>要求的</w:t>
      </w:r>
      <w:r>
        <w:rPr>
          <w:rFonts w:hint="eastAsia" w:ascii="宋体" w:hAnsi="宋体" w:eastAsia="宋体" w:cs="宋体"/>
          <w:i w:val="0"/>
          <w:iCs w:val="0"/>
          <w:color w:val="auto"/>
          <w:sz w:val="24"/>
          <w:szCs w:val="24"/>
          <w:lang w:eastAsia="zh-CN"/>
        </w:rPr>
        <w:t>响应文件</w:t>
      </w:r>
      <w:r>
        <w:rPr>
          <w:rFonts w:hint="eastAsia" w:ascii="宋体" w:hAnsi="宋体" w:eastAsia="宋体" w:cs="宋体"/>
          <w:i w:val="0"/>
          <w:iCs w:val="0"/>
          <w:color w:val="auto"/>
          <w:sz w:val="24"/>
          <w:szCs w:val="24"/>
        </w:rPr>
        <w:t>，将被拒绝。</w:t>
      </w:r>
      <w:r>
        <w:rPr>
          <w:rFonts w:hint="eastAsia" w:ascii="宋体" w:hAnsi="宋体" w:eastAsia="宋体" w:cs="宋体"/>
          <w:i w:val="0"/>
          <w:iCs w:val="0"/>
          <w:color w:val="auto"/>
          <w:sz w:val="24"/>
          <w:szCs w:val="24"/>
          <w:lang w:eastAsia="zh-CN"/>
        </w:rPr>
        <w:t>供应商</w:t>
      </w:r>
      <w:r>
        <w:rPr>
          <w:rFonts w:hint="eastAsia" w:ascii="宋体" w:hAnsi="宋体" w:eastAsia="宋体" w:cs="宋体"/>
          <w:i w:val="0"/>
          <w:iCs w:val="0"/>
          <w:color w:val="auto"/>
          <w:sz w:val="24"/>
          <w:szCs w:val="24"/>
        </w:rPr>
        <w:t>不得通过修改或撤回不符合要求的内容而使其应答成为响应性的应答。如出现下列情况之一的，其应答将被拒绝或</w:t>
      </w:r>
      <w:r>
        <w:rPr>
          <w:rFonts w:hint="eastAsia" w:ascii="宋体" w:hAnsi="宋体" w:eastAsia="宋体" w:cs="宋体"/>
          <w:i w:val="0"/>
          <w:iCs w:val="0"/>
          <w:color w:val="auto"/>
          <w:sz w:val="24"/>
          <w:szCs w:val="24"/>
          <w:lang w:val="en-US" w:eastAsia="zh-CN"/>
        </w:rPr>
        <w:t>入围</w:t>
      </w:r>
      <w:r>
        <w:rPr>
          <w:rFonts w:hint="eastAsia" w:ascii="宋体" w:hAnsi="宋体" w:eastAsia="宋体" w:cs="宋体"/>
          <w:i w:val="0"/>
          <w:iCs w:val="0"/>
          <w:color w:val="auto"/>
          <w:sz w:val="24"/>
          <w:szCs w:val="24"/>
        </w:rPr>
        <w:t>无效：</w:t>
      </w:r>
    </w:p>
    <w:p w14:paraId="64ACA70C">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（1）若</w:t>
      </w:r>
      <w:r>
        <w:rPr>
          <w:rFonts w:hint="eastAsia" w:ascii="宋体" w:hAnsi="宋体" w:eastAsia="宋体" w:cs="宋体"/>
          <w:i w:val="0"/>
          <w:iCs w:val="0"/>
          <w:color w:val="auto"/>
          <w:sz w:val="24"/>
          <w:szCs w:val="24"/>
          <w:lang w:eastAsia="zh-CN"/>
        </w:rPr>
        <w:t>征集文件</w:t>
      </w:r>
      <w:r>
        <w:rPr>
          <w:rFonts w:hint="eastAsia" w:ascii="宋体" w:hAnsi="宋体" w:eastAsia="宋体" w:cs="宋体"/>
          <w:i w:val="0"/>
          <w:iCs w:val="0"/>
          <w:color w:val="auto"/>
          <w:sz w:val="24"/>
          <w:szCs w:val="24"/>
        </w:rPr>
        <w:t>要求提供应答保证金的，</w:t>
      </w:r>
      <w:r>
        <w:rPr>
          <w:rFonts w:hint="eastAsia" w:ascii="宋体" w:hAnsi="宋体" w:eastAsia="宋体" w:cs="宋体"/>
          <w:i w:val="0"/>
          <w:iCs w:val="0"/>
          <w:color w:val="auto"/>
          <w:sz w:val="24"/>
          <w:szCs w:val="24"/>
          <w:lang w:eastAsia="zh-CN"/>
        </w:rPr>
        <w:t>供应商</w:t>
      </w:r>
      <w:r>
        <w:rPr>
          <w:rFonts w:hint="eastAsia" w:ascii="宋体" w:hAnsi="宋体" w:eastAsia="宋体" w:cs="宋体"/>
          <w:i w:val="0"/>
          <w:iCs w:val="0"/>
          <w:color w:val="auto"/>
          <w:sz w:val="24"/>
          <w:szCs w:val="24"/>
        </w:rPr>
        <w:t>未提供应答保证金或应答保证金金额不足或应答保函的有效期短于应答有效期的；</w:t>
      </w:r>
    </w:p>
    <w:p w14:paraId="68D3D112">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（2）</w:t>
      </w:r>
      <w:r>
        <w:rPr>
          <w:rFonts w:hint="eastAsia" w:ascii="宋体" w:hAnsi="宋体" w:eastAsia="宋体" w:cs="宋体"/>
          <w:i w:val="0"/>
          <w:iCs w:val="0"/>
          <w:color w:val="auto"/>
          <w:sz w:val="24"/>
          <w:szCs w:val="24"/>
          <w:lang w:eastAsia="zh-CN"/>
        </w:rPr>
        <w:t>响应文件</w:t>
      </w:r>
      <w:r>
        <w:rPr>
          <w:rFonts w:hint="eastAsia" w:ascii="宋体" w:hAnsi="宋体" w:eastAsia="宋体" w:cs="宋体"/>
          <w:i w:val="0"/>
          <w:iCs w:val="0"/>
          <w:color w:val="auto"/>
          <w:sz w:val="24"/>
          <w:szCs w:val="24"/>
        </w:rPr>
        <w:t>未按</w:t>
      </w:r>
      <w:r>
        <w:rPr>
          <w:rFonts w:hint="eastAsia" w:ascii="宋体" w:hAnsi="宋体" w:eastAsia="宋体" w:cs="宋体"/>
          <w:i w:val="0"/>
          <w:iCs w:val="0"/>
          <w:color w:val="auto"/>
          <w:sz w:val="24"/>
          <w:szCs w:val="24"/>
          <w:lang w:eastAsia="zh-CN"/>
        </w:rPr>
        <w:t>征集文件</w:t>
      </w:r>
      <w:r>
        <w:rPr>
          <w:rFonts w:hint="eastAsia" w:ascii="宋体" w:hAnsi="宋体" w:eastAsia="宋体" w:cs="宋体"/>
          <w:i w:val="0"/>
          <w:iCs w:val="0"/>
          <w:color w:val="auto"/>
          <w:sz w:val="24"/>
          <w:szCs w:val="24"/>
        </w:rPr>
        <w:t>的要求加盖电子签章的；</w:t>
      </w:r>
    </w:p>
    <w:p w14:paraId="54EF106E">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（3）应答有效期短于</w:t>
      </w:r>
      <w:r>
        <w:rPr>
          <w:rFonts w:hint="eastAsia" w:ascii="宋体" w:hAnsi="宋体" w:eastAsia="宋体" w:cs="宋体"/>
          <w:i w:val="0"/>
          <w:iCs w:val="0"/>
          <w:color w:val="auto"/>
          <w:sz w:val="24"/>
          <w:szCs w:val="24"/>
          <w:lang w:eastAsia="zh-CN"/>
        </w:rPr>
        <w:t>征集文件</w:t>
      </w:r>
      <w:r>
        <w:rPr>
          <w:rFonts w:hint="eastAsia" w:ascii="宋体" w:hAnsi="宋体" w:eastAsia="宋体" w:cs="宋体"/>
          <w:i w:val="0"/>
          <w:iCs w:val="0"/>
          <w:color w:val="auto"/>
          <w:sz w:val="24"/>
          <w:szCs w:val="24"/>
        </w:rPr>
        <w:t>要求的；</w:t>
      </w:r>
    </w:p>
    <w:p w14:paraId="545D6417">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（4）</w:t>
      </w:r>
      <w:r>
        <w:rPr>
          <w:rFonts w:hint="eastAsia" w:ascii="宋体" w:hAnsi="宋体" w:eastAsia="宋体" w:cs="宋体"/>
          <w:i w:val="0"/>
          <w:iCs w:val="0"/>
          <w:color w:val="auto"/>
          <w:sz w:val="24"/>
          <w:szCs w:val="24"/>
          <w:lang w:eastAsia="zh-CN"/>
        </w:rPr>
        <w:t>响应文件</w:t>
      </w:r>
      <w:r>
        <w:rPr>
          <w:rFonts w:hint="eastAsia" w:ascii="宋体" w:hAnsi="宋体" w:eastAsia="宋体" w:cs="宋体"/>
          <w:i w:val="0"/>
          <w:iCs w:val="0"/>
          <w:color w:val="auto"/>
          <w:sz w:val="24"/>
          <w:szCs w:val="24"/>
        </w:rPr>
        <w:t>中提供虚假或失实资料的；</w:t>
      </w:r>
    </w:p>
    <w:p w14:paraId="17CC3ECC">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（5）不能满足</w:t>
      </w:r>
      <w:r>
        <w:rPr>
          <w:rFonts w:hint="eastAsia" w:ascii="宋体" w:hAnsi="宋体" w:eastAsia="宋体" w:cs="宋体"/>
          <w:i w:val="0"/>
          <w:iCs w:val="0"/>
          <w:color w:val="auto"/>
          <w:sz w:val="24"/>
          <w:szCs w:val="24"/>
          <w:lang w:eastAsia="zh-CN"/>
        </w:rPr>
        <w:t>征集文件</w:t>
      </w:r>
      <w:r>
        <w:rPr>
          <w:rFonts w:hint="eastAsia" w:ascii="宋体" w:hAnsi="宋体" w:eastAsia="宋体" w:cs="宋体"/>
          <w:i w:val="0"/>
          <w:iCs w:val="0"/>
          <w:color w:val="auto"/>
          <w:sz w:val="24"/>
          <w:szCs w:val="24"/>
        </w:rPr>
        <w:t>中任何一条实质性要求或加注“★”号条款出现负偏离或应答内容不符合相关强制性规定的；</w:t>
      </w:r>
    </w:p>
    <w:p w14:paraId="72494839">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（6）法定代表人授权书不符合</w:t>
      </w:r>
      <w:r>
        <w:rPr>
          <w:rFonts w:hint="eastAsia" w:ascii="宋体" w:hAnsi="宋体" w:eastAsia="宋体" w:cs="宋体"/>
          <w:i w:val="0"/>
          <w:iCs w:val="0"/>
          <w:color w:val="auto"/>
          <w:sz w:val="24"/>
          <w:szCs w:val="24"/>
          <w:lang w:eastAsia="zh-CN"/>
        </w:rPr>
        <w:t>征集文件</w:t>
      </w:r>
      <w:r>
        <w:rPr>
          <w:rFonts w:hint="eastAsia" w:ascii="宋体" w:hAnsi="宋体" w:eastAsia="宋体" w:cs="宋体"/>
          <w:i w:val="0"/>
          <w:iCs w:val="0"/>
          <w:color w:val="auto"/>
          <w:sz w:val="24"/>
          <w:szCs w:val="24"/>
        </w:rPr>
        <w:t>要求的；</w:t>
      </w:r>
    </w:p>
    <w:p w14:paraId="7838E057">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（7）未按规定提交网上应答和电子</w:t>
      </w:r>
      <w:r>
        <w:rPr>
          <w:rFonts w:hint="eastAsia" w:ascii="宋体" w:hAnsi="宋体" w:eastAsia="宋体" w:cs="宋体"/>
          <w:i w:val="0"/>
          <w:iCs w:val="0"/>
          <w:color w:val="auto"/>
          <w:sz w:val="24"/>
          <w:szCs w:val="24"/>
          <w:lang w:eastAsia="zh-CN"/>
        </w:rPr>
        <w:t>响应文件</w:t>
      </w:r>
      <w:r>
        <w:rPr>
          <w:rFonts w:hint="eastAsia" w:ascii="宋体" w:hAnsi="宋体" w:eastAsia="宋体" w:cs="宋体"/>
          <w:i w:val="0"/>
          <w:iCs w:val="0"/>
          <w:color w:val="auto"/>
          <w:sz w:val="24"/>
          <w:szCs w:val="24"/>
        </w:rPr>
        <w:t>的或电子</w:t>
      </w:r>
      <w:r>
        <w:rPr>
          <w:rFonts w:hint="eastAsia" w:ascii="宋体" w:hAnsi="宋体" w:eastAsia="宋体" w:cs="宋体"/>
          <w:i w:val="0"/>
          <w:iCs w:val="0"/>
          <w:color w:val="auto"/>
          <w:sz w:val="24"/>
          <w:szCs w:val="24"/>
          <w:lang w:eastAsia="zh-CN"/>
        </w:rPr>
        <w:t>响应文件</w:t>
      </w:r>
      <w:r>
        <w:rPr>
          <w:rFonts w:hint="eastAsia" w:ascii="宋体" w:hAnsi="宋体" w:eastAsia="宋体" w:cs="宋体"/>
          <w:i w:val="0"/>
          <w:iCs w:val="0"/>
          <w:color w:val="auto"/>
          <w:sz w:val="24"/>
          <w:szCs w:val="24"/>
        </w:rPr>
        <w:t>损坏、无效的；</w:t>
      </w:r>
    </w:p>
    <w:p w14:paraId="5E8D72F2">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（8）未按时进行网上解密的或开标解密后，</w:t>
      </w:r>
      <w:r>
        <w:rPr>
          <w:rFonts w:hint="eastAsia" w:ascii="宋体" w:hAnsi="宋体" w:eastAsia="宋体" w:cs="宋体"/>
          <w:i w:val="0"/>
          <w:iCs w:val="0"/>
          <w:color w:val="auto"/>
          <w:sz w:val="24"/>
          <w:szCs w:val="24"/>
          <w:lang w:eastAsia="zh-CN"/>
        </w:rPr>
        <w:t>供应商</w:t>
      </w:r>
      <w:r>
        <w:rPr>
          <w:rFonts w:hint="eastAsia" w:ascii="宋体" w:hAnsi="宋体" w:eastAsia="宋体" w:cs="宋体"/>
          <w:i w:val="0"/>
          <w:iCs w:val="0"/>
          <w:color w:val="auto"/>
          <w:sz w:val="24"/>
          <w:szCs w:val="24"/>
        </w:rPr>
        <w:t>报价为空、为零的；</w:t>
      </w:r>
    </w:p>
    <w:p w14:paraId="78DE2CF9">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（9）应答报价超出</w:t>
      </w:r>
      <w:r>
        <w:rPr>
          <w:rFonts w:hint="eastAsia" w:ascii="宋体" w:hAnsi="宋体" w:eastAsia="宋体" w:cs="宋体"/>
          <w:i w:val="0"/>
          <w:iCs w:val="0"/>
          <w:color w:val="auto"/>
          <w:sz w:val="24"/>
          <w:szCs w:val="24"/>
          <w:lang w:val="zh-CN"/>
        </w:rPr>
        <w:t>最高限制单价</w:t>
      </w:r>
      <w:r>
        <w:rPr>
          <w:rFonts w:hint="eastAsia" w:ascii="宋体" w:hAnsi="宋体" w:eastAsia="宋体" w:cs="宋体"/>
          <w:i w:val="0"/>
          <w:iCs w:val="0"/>
          <w:color w:val="auto"/>
          <w:sz w:val="24"/>
          <w:szCs w:val="24"/>
        </w:rPr>
        <w:t>；</w:t>
      </w:r>
    </w:p>
    <w:p w14:paraId="014E64DD">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（10）经评</w:t>
      </w:r>
      <w:r>
        <w:rPr>
          <w:rFonts w:hint="eastAsia" w:ascii="宋体" w:hAnsi="宋体" w:eastAsia="宋体" w:cs="宋体"/>
          <w:i w:val="0"/>
          <w:iCs w:val="0"/>
          <w:color w:val="auto"/>
          <w:sz w:val="24"/>
          <w:szCs w:val="24"/>
          <w:lang w:val="en-US" w:eastAsia="zh-CN"/>
        </w:rPr>
        <w:t>审</w:t>
      </w:r>
      <w:r>
        <w:rPr>
          <w:rFonts w:hint="eastAsia" w:ascii="宋体" w:hAnsi="宋体" w:eastAsia="宋体" w:cs="宋体"/>
          <w:i w:val="0"/>
          <w:iCs w:val="0"/>
          <w:color w:val="auto"/>
          <w:sz w:val="24"/>
          <w:szCs w:val="24"/>
        </w:rPr>
        <w:t>委员会认定报价低于成本的；</w:t>
      </w:r>
    </w:p>
    <w:p w14:paraId="3393E7CE">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highlight w:val="none"/>
        </w:rPr>
        <w:t>围标或陪标的；</w:t>
      </w:r>
    </w:p>
    <w:p w14:paraId="1D080AA1">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（12）扰乱评</w:t>
      </w:r>
      <w:r>
        <w:rPr>
          <w:rFonts w:hint="eastAsia" w:ascii="宋体" w:hAnsi="宋体" w:eastAsia="宋体" w:cs="宋体"/>
          <w:i w:val="0"/>
          <w:iCs w:val="0"/>
          <w:color w:val="auto"/>
          <w:sz w:val="24"/>
          <w:szCs w:val="24"/>
          <w:lang w:val="en-US" w:eastAsia="zh-CN"/>
        </w:rPr>
        <w:t>审</w:t>
      </w:r>
      <w:r>
        <w:rPr>
          <w:rFonts w:hint="eastAsia" w:ascii="宋体" w:hAnsi="宋体" w:eastAsia="宋体" w:cs="宋体"/>
          <w:i w:val="0"/>
          <w:iCs w:val="0"/>
          <w:color w:val="auto"/>
          <w:sz w:val="24"/>
          <w:szCs w:val="24"/>
        </w:rPr>
        <w:t>现场秩序，无理取闹，恶意诽谤的；</w:t>
      </w:r>
    </w:p>
    <w:p w14:paraId="57FCDCA1">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（13）单位负责人或法定代表人为同一人，或者存在控股、管理关系的不同供应商，参加同一包或者未划分包的同一项目应答的，相关应答均无效；</w:t>
      </w:r>
    </w:p>
    <w:p w14:paraId="13C9EE9A">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（14）除《</w:t>
      </w:r>
      <w:r>
        <w:rPr>
          <w:rFonts w:hint="eastAsia" w:ascii="宋体" w:hAnsi="宋体" w:eastAsia="宋体" w:cs="宋体"/>
          <w:i w:val="0"/>
          <w:iCs w:val="0"/>
          <w:color w:val="auto"/>
          <w:sz w:val="24"/>
          <w:szCs w:val="24"/>
          <w:lang w:val="en-US" w:eastAsia="zh-CN"/>
        </w:rPr>
        <w:t>服务</w:t>
      </w:r>
      <w:r>
        <w:rPr>
          <w:rFonts w:hint="eastAsia" w:ascii="宋体" w:hAnsi="宋体" w:eastAsia="宋体" w:cs="宋体"/>
          <w:i w:val="0"/>
          <w:iCs w:val="0"/>
          <w:color w:val="auto"/>
          <w:sz w:val="24"/>
          <w:szCs w:val="24"/>
        </w:rPr>
        <w:t>需求》中说明并允许外，</w:t>
      </w:r>
      <w:r>
        <w:rPr>
          <w:rFonts w:hint="eastAsia" w:ascii="宋体" w:hAnsi="宋体" w:eastAsia="宋体" w:cs="宋体"/>
          <w:i w:val="0"/>
          <w:iCs w:val="0"/>
          <w:color w:val="auto"/>
          <w:sz w:val="24"/>
          <w:szCs w:val="24"/>
          <w:lang w:val="en-US" w:eastAsia="zh-CN"/>
        </w:rPr>
        <w:t>响应</w:t>
      </w:r>
      <w:r>
        <w:rPr>
          <w:rFonts w:hint="eastAsia" w:ascii="宋体" w:hAnsi="宋体" w:eastAsia="宋体" w:cs="宋体"/>
          <w:i w:val="0"/>
          <w:iCs w:val="0"/>
          <w:color w:val="auto"/>
          <w:sz w:val="24"/>
          <w:szCs w:val="24"/>
        </w:rPr>
        <w:t>的每一个货物、服务的单项报价以及采购项目的</w:t>
      </w:r>
      <w:r>
        <w:rPr>
          <w:rFonts w:hint="eastAsia" w:ascii="宋体" w:hAnsi="宋体" w:eastAsia="宋体" w:cs="宋体"/>
          <w:i w:val="0"/>
          <w:iCs w:val="0"/>
          <w:color w:val="auto"/>
          <w:sz w:val="24"/>
          <w:szCs w:val="24"/>
          <w:lang w:val="en-US" w:eastAsia="zh-CN"/>
        </w:rPr>
        <w:t>响应</w:t>
      </w:r>
      <w:r>
        <w:rPr>
          <w:rFonts w:hint="eastAsia" w:ascii="宋体" w:hAnsi="宋体" w:eastAsia="宋体" w:cs="宋体"/>
          <w:i w:val="0"/>
          <w:iCs w:val="0"/>
          <w:color w:val="auto"/>
          <w:sz w:val="24"/>
          <w:szCs w:val="24"/>
        </w:rPr>
        <w:t>总价存在多个报价或选择性报价的；</w:t>
      </w:r>
    </w:p>
    <w:p w14:paraId="487543ED">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（15）除《服务需求》中说明并允许外，</w:t>
      </w:r>
      <w:r>
        <w:rPr>
          <w:rFonts w:hint="eastAsia" w:ascii="宋体" w:hAnsi="宋体" w:eastAsia="宋体" w:cs="宋体"/>
          <w:i w:val="0"/>
          <w:iCs w:val="0"/>
          <w:color w:val="auto"/>
          <w:sz w:val="24"/>
          <w:szCs w:val="24"/>
          <w:lang w:eastAsia="zh-CN"/>
        </w:rPr>
        <w:t>征集文件</w:t>
      </w:r>
      <w:r>
        <w:rPr>
          <w:rFonts w:hint="eastAsia" w:ascii="宋体" w:hAnsi="宋体" w:eastAsia="宋体" w:cs="宋体"/>
          <w:i w:val="0"/>
          <w:iCs w:val="0"/>
          <w:color w:val="auto"/>
          <w:sz w:val="24"/>
          <w:szCs w:val="24"/>
        </w:rPr>
        <w:t>中要求的每一项产品（服务）不是唯一产品（服务）</w:t>
      </w:r>
      <w:r>
        <w:rPr>
          <w:rFonts w:hint="eastAsia" w:ascii="宋体" w:hAnsi="宋体" w:eastAsia="宋体" w:cs="宋体"/>
          <w:i w:val="0"/>
          <w:iCs w:val="0"/>
          <w:color w:val="auto"/>
          <w:sz w:val="24"/>
          <w:szCs w:val="24"/>
          <w:lang w:val="en-US" w:eastAsia="zh-CN"/>
        </w:rPr>
        <w:t>响应</w:t>
      </w:r>
      <w:r>
        <w:rPr>
          <w:rFonts w:hint="eastAsia" w:ascii="宋体" w:hAnsi="宋体" w:eastAsia="宋体" w:cs="宋体"/>
          <w:i w:val="0"/>
          <w:iCs w:val="0"/>
          <w:color w:val="auto"/>
          <w:sz w:val="24"/>
          <w:szCs w:val="24"/>
        </w:rPr>
        <w:t>的或</w:t>
      </w:r>
      <w:r>
        <w:rPr>
          <w:rFonts w:hint="eastAsia" w:ascii="宋体" w:hAnsi="宋体" w:eastAsia="宋体" w:cs="宋体"/>
          <w:i w:val="0"/>
          <w:iCs w:val="0"/>
          <w:color w:val="auto"/>
          <w:sz w:val="24"/>
          <w:szCs w:val="24"/>
          <w:lang w:eastAsia="zh-CN"/>
        </w:rPr>
        <w:t>响应文件</w:t>
      </w:r>
      <w:r>
        <w:rPr>
          <w:rFonts w:hint="eastAsia" w:ascii="宋体" w:hAnsi="宋体" w:eastAsia="宋体" w:cs="宋体"/>
          <w:i w:val="0"/>
          <w:iCs w:val="0"/>
          <w:color w:val="auto"/>
          <w:sz w:val="24"/>
          <w:szCs w:val="24"/>
        </w:rPr>
        <w:t>与</w:t>
      </w:r>
      <w:r>
        <w:rPr>
          <w:rFonts w:hint="eastAsia" w:ascii="宋体" w:hAnsi="宋体" w:eastAsia="宋体" w:cs="宋体"/>
          <w:i w:val="0"/>
          <w:iCs w:val="0"/>
          <w:color w:val="auto"/>
          <w:sz w:val="24"/>
          <w:szCs w:val="24"/>
          <w:lang w:eastAsia="zh-CN"/>
        </w:rPr>
        <w:t>征集文件</w:t>
      </w:r>
      <w:r>
        <w:rPr>
          <w:rFonts w:hint="eastAsia" w:ascii="宋体" w:hAnsi="宋体" w:eastAsia="宋体" w:cs="宋体"/>
          <w:i w:val="0"/>
          <w:iCs w:val="0"/>
          <w:color w:val="auto"/>
          <w:sz w:val="24"/>
          <w:szCs w:val="24"/>
        </w:rPr>
        <w:t>要求的每一项产品（服务）的采购数量不一致的。</w:t>
      </w:r>
    </w:p>
    <w:p w14:paraId="084BEFD0">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（16）《政府采购货物和服务招标投标管理办法》（财政部令87号）第37、59、60条规定的无效应答情形。</w:t>
      </w:r>
    </w:p>
    <w:p w14:paraId="791F4B57">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（17）其他法定应答无效的情形。</w:t>
      </w:r>
    </w:p>
    <w:p w14:paraId="7425F2DB">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lang w:val="en-US" w:eastAsia="zh-CN"/>
        </w:rPr>
        <w:t>21</w:t>
      </w:r>
      <w:r>
        <w:rPr>
          <w:rFonts w:hint="eastAsia" w:ascii="宋体" w:hAnsi="宋体" w:eastAsia="宋体" w:cs="宋体"/>
          <w:i w:val="0"/>
          <w:iCs w:val="0"/>
          <w:color w:val="auto"/>
          <w:sz w:val="24"/>
          <w:szCs w:val="24"/>
        </w:rPr>
        <w:t>.4 评</w:t>
      </w:r>
      <w:r>
        <w:rPr>
          <w:rFonts w:hint="eastAsia" w:ascii="宋体" w:hAnsi="宋体" w:eastAsia="宋体" w:cs="宋体"/>
          <w:i w:val="0"/>
          <w:iCs w:val="0"/>
          <w:color w:val="auto"/>
          <w:sz w:val="24"/>
          <w:szCs w:val="24"/>
          <w:lang w:val="en-US" w:eastAsia="zh-CN"/>
        </w:rPr>
        <w:t>审</w:t>
      </w:r>
      <w:r>
        <w:rPr>
          <w:rFonts w:hint="eastAsia" w:ascii="宋体" w:hAnsi="宋体" w:eastAsia="宋体" w:cs="宋体"/>
          <w:i w:val="0"/>
          <w:iCs w:val="0"/>
          <w:color w:val="auto"/>
          <w:sz w:val="24"/>
          <w:szCs w:val="24"/>
        </w:rPr>
        <w:t>委员会对确定为实质上响应的应答进行审核，</w:t>
      </w:r>
      <w:r>
        <w:rPr>
          <w:rFonts w:hint="eastAsia" w:ascii="宋体" w:hAnsi="宋体" w:eastAsia="宋体" w:cs="宋体"/>
          <w:i w:val="0"/>
          <w:iCs w:val="0"/>
          <w:color w:val="auto"/>
          <w:sz w:val="24"/>
          <w:szCs w:val="24"/>
          <w:lang w:eastAsia="zh-CN"/>
        </w:rPr>
        <w:t>响应文件</w:t>
      </w:r>
      <w:r>
        <w:rPr>
          <w:rFonts w:hint="eastAsia" w:ascii="宋体" w:hAnsi="宋体" w:eastAsia="宋体" w:cs="宋体"/>
          <w:i w:val="0"/>
          <w:iCs w:val="0"/>
          <w:color w:val="auto"/>
          <w:sz w:val="24"/>
          <w:szCs w:val="24"/>
        </w:rPr>
        <w:t>报价出现前后不一致的，修改错误的原则如下：</w:t>
      </w:r>
    </w:p>
    <w:p w14:paraId="69E8A836">
      <w:pPr>
        <w:pStyle w:val="36"/>
        <w:keepLines w:val="0"/>
        <w:pageBreakBefore w:val="0"/>
        <w:kinsoku/>
        <w:wordWrap/>
        <w:overflowPunct/>
        <w:topLinePunct w:val="0"/>
        <w:bidi w:val="0"/>
        <w:snapToGrid w:val="0"/>
        <w:spacing w:beforeAutospacing="0" w:afterAutospacing="0" w:line="312" w:lineRule="auto"/>
        <w:ind w:firstLine="480" w:firstLineChars="200"/>
        <w:textAlignment w:val="auto"/>
        <w:outlineLvl w:val="9"/>
        <w:rPr>
          <w:rFonts w:hint="eastAsia" w:ascii="宋体" w:hAnsi="宋体" w:eastAsia="宋体" w:cs="宋体"/>
          <w:b w:val="0"/>
          <w:bCs w:val="0"/>
          <w:i w:val="0"/>
          <w:iCs w:val="0"/>
          <w:color w:val="auto"/>
          <w:sz w:val="24"/>
          <w:szCs w:val="24"/>
        </w:rPr>
      </w:pPr>
      <w:r>
        <w:rPr>
          <w:rFonts w:hint="eastAsia" w:ascii="宋体" w:hAnsi="宋体" w:eastAsia="宋体" w:cs="宋体"/>
          <w:b w:val="0"/>
          <w:bCs w:val="0"/>
          <w:i w:val="0"/>
          <w:iCs w:val="0"/>
          <w:color w:val="auto"/>
          <w:sz w:val="24"/>
          <w:szCs w:val="24"/>
        </w:rPr>
        <w:t>（1）</w:t>
      </w:r>
      <w:r>
        <w:rPr>
          <w:rFonts w:hint="eastAsia" w:ascii="宋体" w:hAnsi="宋体" w:eastAsia="宋体" w:cs="宋体"/>
          <w:b w:val="0"/>
          <w:bCs w:val="0"/>
          <w:i w:val="0"/>
          <w:iCs w:val="0"/>
          <w:color w:val="auto"/>
          <w:sz w:val="24"/>
          <w:szCs w:val="24"/>
          <w:lang w:eastAsia="zh-CN"/>
        </w:rPr>
        <w:t>响应文件</w:t>
      </w:r>
      <w:r>
        <w:rPr>
          <w:rFonts w:hint="eastAsia" w:ascii="宋体" w:hAnsi="宋体" w:eastAsia="宋体" w:cs="宋体"/>
          <w:b w:val="0"/>
          <w:bCs w:val="0"/>
          <w:i w:val="0"/>
          <w:iCs w:val="0"/>
          <w:color w:val="auto"/>
          <w:sz w:val="24"/>
          <w:szCs w:val="24"/>
        </w:rPr>
        <w:t>中</w:t>
      </w:r>
      <w:r>
        <w:rPr>
          <w:rFonts w:hint="eastAsia" w:ascii="宋体" w:hAnsi="宋体" w:eastAsia="宋体" w:cs="宋体"/>
          <w:b w:val="0"/>
          <w:bCs w:val="0"/>
          <w:i w:val="0"/>
          <w:iCs w:val="0"/>
          <w:color w:val="auto"/>
          <w:sz w:val="24"/>
          <w:szCs w:val="24"/>
          <w:lang w:val="en-US" w:eastAsia="zh-CN"/>
        </w:rPr>
        <w:t>报价</w:t>
      </w:r>
      <w:r>
        <w:rPr>
          <w:rFonts w:hint="eastAsia" w:ascii="宋体" w:hAnsi="宋体" w:eastAsia="宋体" w:cs="宋体"/>
          <w:b w:val="0"/>
          <w:bCs w:val="0"/>
          <w:i w:val="0"/>
          <w:iCs w:val="0"/>
          <w:color w:val="auto"/>
          <w:sz w:val="24"/>
          <w:szCs w:val="24"/>
        </w:rPr>
        <w:t>一览表（报价表）内容与</w:t>
      </w:r>
      <w:r>
        <w:rPr>
          <w:rFonts w:hint="eastAsia" w:ascii="宋体" w:hAnsi="宋体" w:eastAsia="宋体" w:cs="宋体"/>
          <w:b w:val="0"/>
          <w:bCs w:val="0"/>
          <w:i w:val="0"/>
          <w:iCs w:val="0"/>
          <w:color w:val="auto"/>
          <w:sz w:val="24"/>
          <w:szCs w:val="24"/>
          <w:lang w:eastAsia="zh-CN"/>
        </w:rPr>
        <w:t>响应文件</w:t>
      </w:r>
      <w:r>
        <w:rPr>
          <w:rFonts w:hint="eastAsia" w:ascii="宋体" w:hAnsi="宋体" w:eastAsia="宋体" w:cs="宋体"/>
          <w:b w:val="0"/>
          <w:bCs w:val="0"/>
          <w:i w:val="0"/>
          <w:iCs w:val="0"/>
          <w:color w:val="auto"/>
          <w:sz w:val="24"/>
          <w:szCs w:val="24"/>
        </w:rPr>
        <w:t>中相应内容不一致的，以</w:t>
      </w:r>
      <w:r>
        <w:rPr>
          <w:rFonts w:hint="eastAsia" w:ascii="宋体" w:hAnsi="宋体" w:eastAsia="宋体" w:cs="宋体"/>
          <w:b w:val="0"/>
          <w:bCs w:val="0"/>
          <w:i w:val="0"/>
          <w:iCs w:val="0"/>
          <w:color w:val="auto"/>
          <w:sz w:val="24"/>
          <w:szCs w:val="24"/>
          <w:lang w:val="en-US" w:eastAsia="zh-CN"/>
        </w:rPr>
        <w:t>报价</w:t>
      </w:r>
      <w:r>
        <w:rPr>
          <w:rFonts w:hint="eastAsia" w:ascii="宋体" w:hAnsi="宋体" w:eastAsia="宋体" w:cs="宋体"/>
          <w:b w:val="0"/>
          <w:bCs w:val="0"/>
          <w:i w:val="0"/>
          <w:iCs w:val="0"/>
          <w:color w:val="auto"/>
          <w:sz w:val="24"/>
          <w:szCs w:val="24"/>
        </w:rPr>
        <w:t>一览表（报价表）为准；</w:t>
      </w:r>
    </w:p>
    <w:p w14:paraId="140BF793">
      <w:pPr>
        <w:pStyle w:val="36"/>
        <w:keepLines w:val="0"/>
        <w:pageBreakBefore w:val="0"/>
        <w:kinsoku/>
        <w:wordWrap/>
        <w:overflowPunct/>
        <w:topLinePunct w:val="0"/>
        <w:bidi w:val="0"/>
        <w:snapToGri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（2）大写金额和小写金额不一致的，以大写金额为准；</w:t>
      </w:r>
    </w:p>
    <w:p w14:paraId="78DB2768">
      <w:pPr>
        <w:pStyle w:val="36"/>
        <w:keepLines w:val="0"/>
        <w:pageBreakBefore w:val="0"/>
        <w:kinsoku/>
        <w:wordWrap/>
        <w:overflowPunct/>
        <w:topLinePunct w:val="0"/>
        <w:bidi w:val="0"/>
        <w:snapToGri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（3）单价金额小数点或者百分比有明显错位的，以报价一览表的总价为准，并修改单价；</w:t>
      </w:r>
    </w:p>
    <w:p w14:paraId="1F0500D3">
      <w:pPr>
        <w:pStyle w:val="36"/>
        <w:keepLines w:val="0"/>
        <w:pageBreakBefore w:val="0"/>
        <w:kinsoku/>
        <w:wordWrap/>
        <w:overflowPunct/>
        <w:topLinePunct w:val="0"/>
        <w:bidi w:val="0"/>
        <w:snapToGri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（4）总价金额与按单价汇总金额不一致的，以单价金额计算结果为准。</w:t>
      </w:r>
    </w:p>
    <w:p w14:paraId="1E289847">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（5）同时出现两种以上不一致的，按照前款规定的顺序修正。修正后的报价经</w:t>
      </w:r>
      <w:r>
        <w:rPr>
          <w:rFonts w:hint="eastAsia" w:ascii="宋体" w:hAnsi="宋体" w:eastAsia="宋体" w:cs="宋体"/>
          <w:i w:val="0"/>
          <w:iCs w:val="0"/>
          <w:color w:val="auto"/>
          <w:sz w:val="24"/>
          <w:szCs w:val="24"/>
          <w:lang w:eastAsia="zh-CN"/>
        </w:rPr>
        <w:t>供应商</w:t>
      </w:r>
      <w:r>
        <w:rPr>
          <w:rFonts w:hint="eastAsia" w:ascii="宋体" w:hAnsi="宋体" w:eastAsia="宋体" w:cs="宋体"/>
          <w:i w:val="0"/>
          <w:iCs w:val="0"/>
          <w:color w:val="auto"/>
          <w:sz w:val="24"/>
          <w:szCs w:val="24"/>
        </w:rPr>
        <w:t>确认后产生约束力，</w:t>
      </w:r>
      <w:r>
        <w:rPr>
          <w:rFonts w:hint="eastAsia" w:ascii="宋体" w:hAnsi="宋体" w:eastAsia="宋体" w:cs="宋体"/>
          <w:i w:val="0"/>
          <w:iCs w:val="0"/>
          <w:color w:val="auto"/>
          <w:sz w:val="24"/>
          <w:szCs w:val="24"/>
          <w:lang w:eastAsia="zh-CN"/>
        </w:rPr>
        <w:t>供应商</w:t>
      </w:r>
      <w:r>
        <w:rPr>
          <w:rFonts w:hint="eastAsia" w:ascii="宋体" w:hAnsi="宋体" w:eastAsia="宋体" w:cs="宋体"/>
          <w:i w:val="0"/>
          <w:iCs w:val="0"/>
          <w:color w:val="auto"/>
          <w:sz w:val="24"/>
          <w:szCs w:val="24"/>
        </w:rPr>
        <w:t>不确认的，其应答无效。</w:t>
      </w:r>
    </w:p>
    <w:p w14:paraId="23C3DD49">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lang w:val="en-US" w:eastAsia="zh-CN"/>
        </w:rPr>
        <w:t>21</w:t>
      </w:r>
      <w:r>
        <w:rPr>
          <w:rFonts w:hint="eastAsia" w:ascii="宋体" w:hAnsi="宋体" w:eastAsia="宋体" w:cs="宋体"/>
          <w:i w:val="0"/>
          <w:iCs w:val="0"/>
          <w:color w:val="auto"/>
          <w:sz w:val="24"/>
          <w:szCs w:val="24"/>
        </w:rPr>
        <w:t>.5 评</w:t>
      </w:r>
      <w:r>
        <w:rPr>
          <w:rFonts w:hint="eastAsia" w:ascii="宋体" w:hAnsi="宋体" w:eastAsia="宋体" w:cs="宋体"/>
          <w:i w:val="0"/>
          <w:iCs w:val="0"/>
          <w:color w:val="auto"/>
          <w:sz w:val="24"/>
          <w:szCs w:val="24"/>
          <w:lang w:val="en-US" w:eastAsia="zh-CN"/>
        </w:rPr>
        <w:t>审</w:t>
      </w:r>
      <w:r>
        <w:rPr>
          <w:rFonts w:hint="eastAsia" w:ascii="宋体" w:hAnsi="宋体" w:eastAsia="宋体" w:cs="宋体"/>
          <w:i w:val="0"/>
          <w:iCs w:val="0"/>
          <w:color w:val="auto"/>
          <w:sz w:val="24"/>
          <w:szCs w:val="24"/>
        </w:rPr>
        <w:t>委员会将要求</w:t>
      </w:r>
      <w:r>
        <w:rPr>
          <w:rFonts w:hint="eastAsia" w:ascii="宋体" w:hAnsi="宋体" w:eastAsia="宋体" w:cs="宋体"/>
          <w:i w:val="0"/>
          <w:iCs w:val="0"/>
          <w:color w:val="auto"/>
          <w:sz w:val="24"/>
          <w:szCs w:val="24"/>
          <w:lang w:eastAsia="zh-CN"/>
        </w:rPr>
        <w:t>供应商</w:t>
      </w:r>
      <w:r>
        <w:rPr>
          <w:rFonts w:hint="eastAsia" w:ascii="宋体" w:hAnsi="宋体" w:eastAsia="宋体" w:cs="宋体"/>
          <w:i w:val="0"/>
          <w:iCs w:val="0"/>
          <w:color w:val="auto"/>
          <w:sz w:val="24"/>
          <w:szCs w:val="24"/>
        </w:rPr>
        <w:t>按上述修改错误的方法调整应答报价，</w:t>
      </w:r>
      <w:r>
        <w:rPr>
          <w:rFonts w:hint="eastAsia" w:ascii="宋体" w:hAnsi="宋体" w:eastAsia="宋体" w:cs="宋体"/>
          <w:i w:val="0"/>
          <w:iCs w:val="0"/>
          <w:color w:val="auto"/>
          <w:sz w:val="24"/>
          <w:szCs w:val="24"/>
          <w:lang w:eastAsia="zh-CN"/>
        </w:rPr>
        <w:t>供应商</w:t>
      </w:r>
      <w:r>
        <w:rPr>
          <w:rFonts w:hint="eastAsia" w:ascii="宋体" w:hAnsi="宋体" w:eastAsia="宋体" w:cs="宋体"/>
          <w:i w:val="0"/>
          <w:iCs w:val="0"/>
          <w:color w:val="auto"/>
          <w:sz w:val="24"/>
          <w:szCs w:val="24"/>
        </w:rPr>
        <w:t>同意后，调整后的报价对</w:t>
      </w:r>
      <w:r>
        <w:rPr>
          <w:rFonts w:hint="eastAsia" w:ascii="宋体" w:hAnsi="宋体" w:eastAsia="宋体" w:cs="宋体"/>
          <w:i w:val="0"/>
          <w:iCs w:val="0"/>
          <w:color w:val="auto"/>
          <w:sz w:val="24"/>
          <w:szCs w:val="24"/>
          <w:lang w:eastAsia="zh-CN"/>
        </w:rPr>
        <w:t>供应商</w:t>
      </w:r>
      <w:r>
        <w:rPr>
          <w:rFonts w:hint="eastAsia" w:ascii="宋体" w:hAnsi="宋体" w:eastAsia="宋体" w:cs="宋体"/>
          <w:i w:val="0"/>
          <w:iCs w:val="0"/>
          <w:color w:val="auto"/>
          <w:sz w:val="24"/>
          <w:szCs w:val="24"/>
        </w:rPr>
        <w:t>起约束作用。如果</w:t>
      </w:r>
      <w:r>
        <w:rPr>
          <w:rFonts w:hint="eastAsia" w:ascii="宋体" w:hAnsi="宋体" w:eastAsia="宋体" w:cs="宋体"/>
          <w:i w:val="0"/>
          <w:iCs w:val="0"/>
          <w:color w:val="auto"/>
          <w:sz w:val="24"/>
          <w:szCs w:val="24"/>
          <w:lang w:eastAsia="zh-CN"/>
        </w:rPr>
        <w:t>供应商</w:t>
      </w:r>
      <w:r>
        <w:rPr>
          <w:rFonts w:hint="eastAsia" w:ascii="宋体" w:hAnsi="宋体" w:eastAsia="宋体" w:cs="宋体"/>
          <w:i w:val="0"/>
          <w:iCs w:val="0"/>
          <w:color w:val="auto"/>
          <w:sz w:val="24"/>
          <w:szCs w:val="24"/>
        </w:rPr>
        <w:t>不接受修改后的报价，其应答将被拒绝。</w:t>
      </w:r>
    </w:p>
    <w:p w14:paraId="3DFA6046">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b w:val="0"/>
          <w:bCs w:val="0"/>
          <w:i w:val="0"/>
          <w:iCs w:val="0"/>
          <w:color w:val="auto"/>
          <w:sz w:val="24"/>
          <w:szCs w:val="24"/>
          <w:lang w:val="zh-CN"/>
        </w:rPr>
      </w:pPr>
      <w:r>
        <w:rPr>
          <w:rFonts w:hint="eastAsia" w:ascii="宋体" w:hAnsi="宋体" w:cs="宋体"/>
          <w:b w:val="0"/>
          <w:bCs w:val="0"/>
          <w:i w:val="0"/>
          <w:iCs w:val="0"/>
          <w:color w:val="auto"/>
          <w:sz w:val="24"/>
          <w:szCs w:val="24"/>
          <w:lang w:val="en-US" w:eastAsia="zh-CN"/>
        </w:rPr>
        <w:t>21</w:t>
      </w:r>
      <w:r>
        <w:rPr>
          <w:rFonts w:hint="eastAsia" w:ascii="宋体" w:hAnsi="宋体" w:eastAsia="宋体" w:cs="宋体"/>
          <w:b w:val="0"/>
          <w:bCs w:val="0"/>
          <w:i w:val="0"/>
          <w:iCs w:val="0"/>
          <w:color w:val="auto"/>
          <w:sz w:val="24"/>
          <w:szCs w:val="24"/>
          <w:lang w:val="en-US" w:eastAsia="zh-CN"/>
        </w:rPr>
        <w:t xml:space="preserve">.6 </w:t>
      </w:r>
      <w:r>
        <w:rPr>
          <w:rFonts w:hint="eastAsia" w:ascii="宋体" w:hAnsi="宋体" w:eastAsia="宋体" w:cs="宋体"/>
          <w:b w:val="0"/>
          <w:bCs w:val="0"/>
          <w:i w:val="0"/>
          <w:iCs w:val="0"/>
          <w:color w:val="auto"/>
          <w:sz w:val="24"/>
          <w:szCs w:val="24"/>
          <w:lang w:val="zh-CN"/>
        </w:rPr>
        <w:t>审查供应商是否存在串通响应行为</w:t>
      </w:r>
    </w:p>
    <w:p w14:paraId="20A6238E">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评审小组发现供应商有下列情形之一的，将认定属于串通响应行为，相关供应商的响应应作废标处理。</w:t>
      </w:r>
    </w:p>
    <w:p w14:paraId="29D22805">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（1）不同供应商的响应文件由同一单位或者个人编制；</w:t>
      </w:r>
    </w:p>
    <w:p w14:paraId="6B018E1D">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（2）不同供应商委托同一单位或者个人办理响应事宜；</w:t>
      </w:r>
    </w:p>
    <w:p w14:paraId="378DB15D">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（3）不同供应商的响应文件载明的项目管理成员或者联系人员为同一人；</w:t>
      </w:r>
    </w:p>
    <w:p w14:paraId="5D2D0887">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（4）不同供应商的响应文件异常一致或者响应报价呈规律性差异；</w:t>
      </w:r>
    </w:p>
    <w:p w14:paraId="4EFEE395">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（5）不同供应商的响应文件相互混装；</w:t>
      </w:r>
    </w:p>
    <w:p w14:paraId="51007931">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i w:val="0"/>
          <w:iCs w:val="0"/>
          <w:color w:val="auto"/>
          <w:sz w:val="24"/>
          <w:szCs w:val="24"/>
          <w:lang w:val="zh-CN"/>
        </w:rPr>
        <w:t>（6）不同供应商的响应保证金从同一单位或者个人的账户转出；</w:t>
      </w:r>
    </w:p>
    <w:p w14:paraId="3849878F">
      <w:pPr>
        <w:pStyle w:val="36"/>
        <w:keepLines w:val="0"/>
        <w:pageBreakBefore w:val="0"/>
        <w:kinsoku/>
        <w:wordWrap/>
        <w:overflowPunct/>
        <w:topLinePunct w:val="0"/>
        <w:bidi w:val="0"/>
        <w:snapToGrid w:val="0"/>
        <w:spacing w:beforeAutospacing="0" w:afterAutospacing="0" w:line="312" w:lineRule="auto"/>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b/>
          <w:bCs/>
          <w:i w:val="0"/>
          <w:iCs w:val="0"/>
          <w:color w:val="auto"/>
          <w:sz w:val="24"/>
          <w:szCs w:val="24"/>
          <w:lang w:val="en-US" w:eastAsia="zh-CN"/>
        </w:rPr>
        <w:t>22.</w:t>
      </w:r>
      <w:r>
        <w:rPr>
          <w:rFonts w:hint="eastAsia" w:ascii="宋体" w:hAnsi="宋体" w:eastAsia="宋体" w:cs="宋体"/>
          <w:b/>
          <w:bCs/>
          <w:i w:val="0"/>
          <w:iCs w:val="0"/>
          <w:color w:val="auto"/>
          <w:sz w:val="24"/>
          <w:szCs w:val="24"/>
          <w:lang w:val="zh-CN"/>
        </w:rPr>
        <w:t>澄清</w:t>
      </w:r>
    </w:p>
    <w:p w14:paraId="10745971">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lang w:val="en-US" w:eastAsia="zh-CN"/>
        </w:rPr>
        <w:t xml:space="preserve">17.1 </w:t>
      </w:r>
      <w:r>
        <w:rPr>
          <w:rFonts w:hint="eastAsia" w:ascii="宋体" w:hAnsi="宋体" w:eastAsia="宋体" w:cs="宋体"/>
          <w:i w:val="0"/>
          <w:iCs w:val="0"/>
          <w:color w:val="auto"/>
          <w:sz w:val="24"/>
          <w:szCs w:val="24"/>
        </w:rPr>
        <w:t>为了</w:t>
      </w:r>
      <w:r>
        <w:rPr>
          <w:rFonts w:hint="eastAsia" w:ascii="宋体" w:hAnsi="宋体" w:eastAsia="宋体" w:cs="宋体"/>
          <w:i w:val="0"/>
          <w:iCs w:val="0"/>
          <w:color w:val="auto"/>
          <w:sz w:val="24"/>
          <w:szCs w:val="24"/>
          <w:lang w:eastAsia="zh-CN"/>
        </w:rPr>
        <w:t>有助于响应文件</w:t>
      </w:r>
      <w:r>
        <w:rPr>
          <w:rFonts w:hint="eastAsia" w:ascii="宋体" w:hAnsi="宋体" w:eastAsia="宋体" w:cs="宋体"/>
          <w:i w:val="0"/>
          <w:iCs w:val="0"/>
          <w:color w:val="auto"/>
          <w:sz w:val="24"/>
          <w:szCs w:val="24"/>
        </w:rPr>
        <w:t>进行审查、评估和比较，评</w:t>
      </w:r>
      <w:r>
        <w:rPr>
          <w:rFonts w:hint="eastAsia" w:ascii="宋体" w:hAnsi="宋体" w:eastAsia="宋体" w:cs="宋体"/>
          <w:i w:val="0"/>
          <w:iCs w:val="0"/>
          <w:color w:val="auto"/>
          <w:sz w:val="24"/>
          <w:szCs w:val="24"/>
          <w:lang w:val="en-US" w:eastAsia="zh-CN"/>
        </w:rPr>
        <w:t>审</w:t>
      </w:r>
      <w:r>
        <w:rPr>
          <w:rFonts w:hint="eastAsia" w:ascii="宋体" w:hAnsi="宋体" w:eastAsia="宋体" w:cs="宋体"/>
          <w:i w:val="0"/>
          <w:iCs w:val="0"/>
          <w:color w:val="auto"/>
          <w:sz w:val="24"/>
          <w:szCs w:val="24"/>
        </w:rPr>
        <w:t>委员会有权要求</w:t>
      </w:r>
      <w:r>
        <w:rPr>
          <w:rFonts w:hint="eastAsia" w:ascii="宋体" w:hAnsi="宋体" w:eastAsia="宋体" w:cs="宋体"/>
          <w:i w:val="0"/>
          <w:iCs w:val="0"/>
          <w:color w:val="auto"/>
          <w:sz w:val="24"/>
          <w:szCs w:val="24"/>
          <w:lang w:eastAsia="zh-CN"/>
        </w:rPr>
        <w:t>供应商</w:t>
      </w:r>
      <w:r>
        <w:rPr>
          <w:rFonts w:hint="eastAsia" w:ascii="宋体" w:hAnsi="宋体" w:eastAsia="宋体" w:cs="宋体"/>
          <w:i w:val="0"/>
          <w:iCs w:val="0"/>
          <w:color w:val="auto"/>
          <w:sz w:val="24"/>
          <w:szCs w:val="24"/>
        </w:rPr>
        <w:t>对</w:t>
      </w:r>
      <w:r>
        <w:rPr>
          <w:rFonts w:hint="eastAsia" w:ascii="宋体" w:hAnsi="宋体" w:eastAsia="宋体" w:cs="宋体"/>
          <w:i w:val="0"/>
          <w:iCs w:val="0"/>
          <w:color w:val="auto"/>
          <w:sz w:val="24"/>
          <w:szCs w:val="24"/>
          <w:lang w:eastAsia="zh-CN"/>
        </w:rPr>
        <w:t>响应文件</w:t>
      </w:r>
      <w:r>
        <w:rPr>
          <w:rFonts w:hint="eastAsia" w:ascii="宋体" w:hAnsi="宋体" w:eastAsia="宋体" w:cs="宋体"/>
          <w:i w:val="0"/>
          <w:iCs w:val="0"/>
          <w:color w:val="auto"/>
          <w:sz w:val="24"/>
          <w:szCs w:val="24"/>
        </w:rPr>
        <w:t>中含义不明确、同类问题表述不一致或者有明显文字和计算错误的内容作出必要的澄清、说明或者纠正。</w:t>
      </w:r>
      <w:r>
        <w:rPr>
          <w:rFonts w:hint="eastAsia" w:ascii="宋体" w:hAnsi="宋体" w:eastAsia="宋体" w:cs="宋体"/>
          <w:i w:val="0"/>
          <w:iCs w:val="0"/>
          <w:color w:val="auto"/>
          <w:sz w:val="24"/>
          <w:szCs w:val="24"/>
          <w:lang w:eastAsia="zh-CN"/>
        </w:rPr>
        <w:t>供应商</w:t>
      </w:r>
      <w:r>
        <w:rPr>
          <w:rFonts w:hint="eastAsia" w:ascii="宋体" w:hAnsi="宋体" w:eastAsia="宋体" w:cs="宋体"/>
          <w:i w:val="0"/>
          <w:iCs w:val="0"/>
          <w:color w:val="auto"/>
          <w:sz w:val="24"/>
          <w:szCs w:val="24"/>
        </w:rPr>
        <w:t>有义务按照评</w:t>
      </w:r>
      <w:r>
        <w:rPr>
          <w:rFonts w:hint="eastAsia" w:ascii="宋体" w:hAnsi="宋体" w:eastAsia="宋体" w:cs="宋体"/>
          <w:i w:val="0"/>
          <w:iCs w:val="0"/>
          <w:color w:val="auto"/>
          <w:sz w:val="24"/>
          <w:szCs w:val="24"/>
          <w:lang w:val="en-US" w:eastAsia="zh-CN"/>
        </w:rPr>
        <w:t>审</w:t>
      </w:r>
      <w:r>
        <w:rPr>
          <w:rFonts w:hint="eastAsia" w:ascii="宋体" w:hAnsi="宋体" w:eastAsia="宋体" w:cs="宋体"/>
          <w:i w:val="0"/>
          <w:iCs w:val="0"/>
          <w:color w:val="auto"/>
          <w:sz w:val="24"/>
          <w:szCs w:val="24"/>
        </w:rPr>
        <w:t>委员会通知的时间、地点指派</w:t>
      </w:r>
      <w:r>
        <w:rPr>
          <w:rFonts w:hint="eastAsia" w:ascii="宋体" w:hAnsi="宋体" w:eastAsia="宋体" w:cs="宋体"/>
          <w:i w:val="0"/>
          <w:iCs w:val="0"/>
          <w:color w:val="auto"/>
          <w:sz w:val="24"/>
          <w:szCs w:val="24"/>
          <w:lang w:val="en-US" w:eastAsia="zh-CN"/>
        </w:rPr>
        <w:t>响应</w:t>
      </w:r>
      <w:r>
        <w:rPr>
          <w:rFonts w:hint="eastAsia" w:ascii="宋体" w:hAnsi="宋体" w:eastAsia="宋体" w:cs="宋体"/>
          <w:i w:val="0"/>
          <w:iCs w:val="0"/>
          <w:color w:val="auto"/>
          <w:sz w:val="24"/>
          <w:szCs w:val="24"/>
        </w:rPr>
        <w:t>代表人就相关问题进行澄清。</w:t>
      </w:r>
    </w:p>
    <w:p w14:paraId="3F9DCF66">
      <w:pPr>
        <w:pStyle w:val="36"/>
        <w:keepLines w:val="0"/>
        <w:pageBreakBefore w:val="0"/>
        <w:kinsoku/>
        <w:wordWrap/>
        <w:overflowPunct/>
        <w:topLinePunct w:val="0"/>
        <w:bidi w:val="0"/>
        <w:snapToGri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lang w:val="en-US" w:eastAsia="zh-CN"/>
        </w:rPr>
        <w:t xml:space="preserve">17.2 </w:t>
      </w:r>
      <w:r>
        <w:rPr>
          <w:rFonts w:hint="eastAsia" w:ascii="宋体" w:hAnsi="宋体" w:eastAsia="宋体" w:cs="宋体"/>
          <w:i w:val="0"/>
          <w:iCs w:val="0"/>
          <w:color w:val="auto"/>
          <w:sz w:val="24"/>
          <w:szCs w:val="24"/>
          <w:lang w:eastAsia="zh-CN"/>
        </w:rPr>
        <w:t>供应商</w:t>
      </w:r>
      <w:r>
        <w:rPr>
          <w:rFonts w:hint="eastAsia" w:ascii="宋体" w:hAnsi="宋体" w:eastAsia="宋体" w:cs="宋体"/>
          <w:i w:val="0"/>
          <w:iCs w:val="0"/>
          <w:color w:val="auto"/>
          <w:sz w:val="24"/>
          <w:szCs w:val="24"/>
        </w:rPr>
        <w:t>的澄清、说明、答复或者补充应在规定的时间内完成，并不得超出</w:t>
      </w:r>
      <w:r>
        <w:rPr>
          <w:rFonts w:hint="eastAsia" w:ascii="宋体" w:hAnsi="宋体" w:eastAsia="宋体" w:cs="宋体"/>
          <w:i w:val="0"/>
          <w:iCs w:val="0"/>
          <w:color w:val="auto"/>
          <w:sz w:val="24"/>
          <w:szCs w:val="24"/>
          <w:lang w:eastAsia="zh-CN"/>
        </w:rPr>
        <w:t>响应文件</w:t>
      </w:r>
      <w:r>
        <w:rPr>
          <w:rFonts w:hint="eastAsia" w:ascii="宋体" w:hAnsi="宋体" w:eastAsia="宋体" w:cs="宋体"/>
          <w:i w:val="0"/>
          <w:iCs w:val="0"/>
          <w:color w:val="auto"/>
          <w:sz w:val="24"/>
          <w:szCs w:val="24"/>
        </w:rPr>
        <w:t>的范围或对应答内容进行实质性的修改。</w:t>
      </w:r>
    </w:p>
    <w:p w14:paraId="61B2CD60">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rPr>
        <w:t>17.</w:t>
      </w:r>
      <w:r>
        <w:rPr>
          <w:rFonts w:hint="eastAsia" w:ascii="宋体" w:hAnsi="宋体" w:eastAsia="宋体" w:cs="宋体"/>
          <w:i w:val="0"/>
          <w:iCs w:val="0"/>
          <w:color w:val="auto"/>
          <w:sz w:val="24"/>
          <w:szCs w:val="24"/>
          <w:lang w:val="en-US" w:eastAsia="zh-CN"/>
        </w:rPr>
        <w:t>3</w:t>
      </w:r>
      <w:r>
        <w:rPr>
          <w:rFonts w:hint="eastAsia" w:ascii="宋体" w:hAnsi="宋体" w:eastAsia="宋体" w:cs="宋体"/>
          <w:i w:val="0"/>
          <w:iCs w:val="0"/>
          <w:color w:val="auto"/>
          <w:sz w:val="24"/>
          <w:szCs w:val="24"/>
        </w:rPr>
        <w:t xml:space="preserve"> 澄清文件将作为</w:t>
      </w:r>
      <w:r>
        <w:rPr>
          <w:rFonts w:hint="eastAsia" w:ascii="宋体" w:hAnsi="宋体" w:eastAsia="宋体" w:cs="宋体"/>
          <w:i w:val="0"/>
          <w:iCs w:val="0"/>
          <w:color w:val="auto"/>
          <w:sz w:val="24"/>
          <w:szCs w:val="24"/>
          <w:lang w:eastAsia="zh-CN"/>
        </w:rPr>
        <w:t>响应文件</w:t>
      </w:r>
      <w:r>
        <w:rPr>
          <w:rFonts w:hint="eastAsia" w:ascii="宋体" w:hAnsi="宋体" w:eastAsia="宋体" w:cs="宋体"/>
          <w:i w:val="0"/>
          <w:iCs w:val="0"/>
          <w:color w:val="auto"/>
          <w:sz w:val="24"/>
          <w:szCs w:val="24"/>
        </w:rPr>
        <w:t>的一部分，与</w:t>
      </w:r>
      <w:r>
        <w:rPr>
          <w:rFonts w:hint="eastAsia" w:ascii="宋体" w:hAnsi="宋体" w:eastAsia="宋体" w:cs="宋体"/>
          <w:i w:val="0"/>
          <w:iCs w:val="0"/>
          <w:color w:val="auto"/>
          <w:sz w:val="24"/>
          <w:szCs w:val="24"/>
          <w:lang w:eastAsia="zh-CN"/>
        </w:rPr>
        <w:t>响应文件</w:t>
      </w:r>
      <w:r>
        <w:rPr>
          <w:rFonts w:hint="eastAsia" w:ascii="宋体" w:hAnsi="宋体" w:eastAsia="宋体" w:cs="宋体"/>
          <w:i w:val="0"/>
          <w:iCs w:val="0"/>
          <w:color w:val="auto"/>
          <w:sz w:val="24"/>
          <w:szCs w:val="24"/>
        </w:rPr>
        <w:t>具有同等的法律效力。</w:t>
      </w:r>
    </w:p>
    <w:p w14:paraId="28C6917A">
      <w:pPr>
        <w:keepNext/>
        <w:keepLines/>
        <w:widowControl w:val="0"/>
        <w:autoSpaceDE/>
        <w:autoSpaceDN/>
        <w:adjustRightInd/>
        <w:spacing w:before="0" w:beforeLines="0" w:after="0" w:afterLines="0" w:line="360" w:lineRule="auto"/>
        <w:jc w:val="both"/>
        <w:outlineLvl w:val="9"/>
        <w:rPr>
          <w:rFonts w:hint="eastAsia" w:ascii="宋体" w:hAnsi="Times New Roman" w:eastAsia="宋体" w:cs="Times New Roman"/>
          <w:b/>
          <w:bCs/>
          <w:color w:val="auto"/>
          <w:kern w:val="2"/>
          <w:sz w:val="24"/>
          <w:szCs w:val="24"/>
          <w:highlight w:val="none"/>
          <w:lang w:val="en-US" w:eastAsia="zh-CN" w:bidi="ar-SA"/>
        </w:rPr>
      </w:pPr>
      <w:bookmarkStart w:id="25" w:name="_Toc13382"/>
      <w:bookmarkStart w:id="26" w:name="_Toc98580415"/>
      <w:bookmarkStart w:id="27" w:name="_Toc98580416"/>
      <w:r>
        <w:rPr>
          <w:rFonts w:hint="eastAsia" w:ascii="宋体" w:hAnsi="Times New Roman" w:eastAsia="宋体" w:cs="Times New Roman"/>
          <w:b/>
          <w:bCs/>
          <w:color w:val="auto"/>
          <w:kern w:val="2"/>
          <w:sz w:val="24"/>
          <w:szCs w:val="24"/>
          <w:highlight w:val="none"/>
          <w:lang w:val="en-US" w:eastAsia="zh-CN" w:bidi="ar-SA"/>
        </w:rPr>
        <w:t>2</w:t>
      </w:r>
      <w:r>
        <w:rPr>
          <w:rFonts w:hint="eastAsia" w:ascii="宋体" w:hAnsi="Times New Roman" w:cs="Times New Roman"/>
          <w:b/>
          <w:bCs/>
          <w:color w:val="auto"/>
          <w:kern w:val="2"/>
          <w:sz w:val="24"/>
          <w:szCs w:val="24"/>
          <w:highlight w:val="none"/>
          <w:lang w:val="en-US" w:eastAsia="zh-CN" w:bidi="ar-SA"/>
        </w:rPr>
        <w:t>3</w:t>
      </w:r>
      <w:r>
        <w:rPr>
          <w:rFonts w:hint="eastAsia" w:ascii="宋体" w:hAnsi="Times New Roman" w:eastAsia="宋体" w:cs="Times New Roman"/>
          <w:b/>
          <w:bCs/>
          <w:color w:val="auto"/>
          <w:kern w:val="2"/>
          <w:sz w:val="24"/>
          <w:szCs w:val="24"/>
          <w:highlight w:val="none"/>
          <w:lang w:val="en-US" w:eastAsia="zh-CN" w:bidi="ar-SA"/>
        </w:rPr>
        <w:t>.评标</w:t>
      </w:r>
      <w:bookmarkEnd w:id="25"/>
      <w:bookmarkEnd w:id="26"/>
    </w:p>
    <w:p w14:paraId="2B913D42">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2</w:t>
      </w:r>
      <w:r>
        <w:rPr>
          <w:rFonts w:hint="eastAsia" w:ascii="宋体" w:hAnsi="宋体" w:eastAsia="宋体" w:cs="宋体"/>
          <w:i w:val="0"/>
          <w:iCs w:val="0"/>
          <w:color w:val="auto"/>
          <w:sz w:val="24"/>
          <w:szCs w:val="24"/>
          <w:lang w:val="en-US" w:eastAsia="zh-CN"/>
        </w:rPr>
        <w:t>3</w:t>
      </w:r>
      <w:r>
        <w:rPr>
          <w:rFonts w:hint="eastAsia" w:ascii="宋体" w:hAnsi="宋体" w:eastAsia="宋体" w:cs="宋体"/>
          <w:i w:val="0"/>
          <w:iCs w:val="0"/>
          <w:color w:val="auto"/>
          <w:sz w:val="24"/>
          <w:szCs w:val="24"/>
          <w:lang w:val="zh-CN"/>
        </w:rPr>
        <w:t>.1 原则：对所有供应商的投标评估，都采用相同的程序和标准。</w:t>
      </w:r>
    </w:p>
    <w:p w14:paraId="6C0829AD">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2</w:t>
      </w:r>
      <w:r>
        <w:rPr>
          <w:rFonts w:hint="eastAsia" w:ascii="宋体" w:hAnsi="宋体" w:eastAsia="宋体" w:cs="宋体"/>
          <w:i w:val="0"/>
          <w:iCs w:val="0"/>
          <w:color w:val="auto"/>
          <w:sz w:val="24"/>
          <w:szCs w:val="24"/>
          <w:lang w:val="en-US" w:eastAsia="zh-CN"/>
        </w:rPr>
        <w:t>3</w:t>
      </w:r>
      <w:r>
        <w:rPr>
          <w:rFonts w:hint="eastAsia" w:ascii="宋体" w:hAnsi="宋体" w:eastAsia="宋体" w:cs="宋体"/>
          <w:i w:val="0"/>
          <w:iCs w:val="0"/>
          <w:color w:val="auto"/>
          <w:sz w:val="24"/>
          <w:szCs w:val="24"/>
          <w:lang w:val="zh-CN"/>
        </w:rPr>
        <w:t>.2</w:t>
      </w:r>
      <w:r>
        <w:rPr>
          <w:rFonts w:hint="eastAsia" w:ascii="宋体" w:hAnsi="宋体" w:eastAsia="宋体" w:cs="宋体"/>
          <w:i w:val="0"/>
          <w:iCs w:val="0"/>
          <w:color w:val="auto"/>
          <w:sz w:val="24"/>
          <w:szCs w:val="24"/>
          <w:lang w:val="en-US" w:eastAsia="zh-CN"/>
        </w:rPr>
        <w:t xml:space="preserve"> </w:t>
      </w:r>
      <w:r>
        <w:rPr>
          <w:rFonts w:hint="eastAsia" w:ascii="宋体" w:hAnsi="宋体" w:eastAsia="宋体" w:cs="宋体"/>
          <w:i w:val="0"/>
          <w:iCs w:val="0"/>
          <w:color w:val="auto"/>
          <w:sz w:val="24"/>
          <w:szCs w:val="24"/>
          <w:lang w:val="zh-CN"/>
        </w:rPr>
        <w:t>标准：评标严格按照征集文件的要求和条件进行。</w:t>
      </w:r>
    </w:p>
    <w:p w14:paraId="09EE282C">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2</w:t>
      </w:r>
      <w:r>
        <w:rPr>
          <w:rFonts w:hint="eastAsia" w:ascii="宋体" w:hAnsi="宋体" w:eastAsia="宋体" w:cs="宋体"/>
          <w:i w:val="0"/>
          <w:iCs w:val="0"/>
          <w:color w:val="auto"/>
          <w:sz w:val="24"/>
          <w:szCs w:val="24"/>
          <w:lang w:val="en-US" w:eastAsia="zh-CN"/>
        </w:rPr>
        <w:t>3</w:t>
      </w:r>
      <w:r>
        <w:rPr>
          <w:rFonts w:hint="eastAsia" w:ascii="宋体" w:hAnsi="宋体" w:eastAsia="宋体" w:cs="宋体"/>
          <w:i w:val="0"/>
          <w:iCs w:val="0"/>
          <w:color w:val="auto"/>
          <w:sz w:val="24"/>
          <w:szCs w:val="24"/>
          <w:lang w:val="zh-CN"/>
        </w:rPr>
        <w:t>.</w:t>
      </w:r>
      <w:r>
        <w:rPr>
          <w:rFonts w:hint="eastAsia" w:ascii="宋体" w:hAnsi="宋体" w:eastAsia="宋体" w:cs="宋体"/>
          <w:i w:val="0"/>
          <w:iCs w:val="0"/>
          <w:color w:val="auto"/>
          <w:sz w:val="24"/>
          <w:szCs w:val="24"/>
        </w:rPr>
        <w:t>3</w:t>
      </w:r>
      <w:r>
        <w:rPr>
          <w:rFonts w:hint="eastAsia" w:ascii="宋体" w:hAnsi="宋体" w:eastAsia="宋体" w:cs="宋体"/>
          <w:i w:val="0"/>
          <w:iCs w:val="0"/>
          <w:color w:val="auto"/>
          <w:sz w:val="24"/>
          <w:szCs w:val="24"/>
          <w:lang w:val="en-US" w:eastAsia="zh-CN"/>
        </w:rPr>
        <w:t xml:space="preserve"> </w:t>
      </w:r>
      <w:r>
        <w:rPr>
          <w:rFonts w:hint="eastAsia" w:ascii="宋体" w:hAnsi="宋体" w:eastAsia="宋体" w:cs="宋体"/>
          <w:i w:val="0"/>
          <w:iCs w:val="0"/>
          <w:color w:val="auto"/>
          <w:sz w:val="24"/>
          <w:szCs w:val="24"/>
          <w:lang w:val="zh-CN"/>
        </w:rPr>
        <w:t>本项目采用</w:t>
      </w:r>
      <w:bookmarkStart w:id="28" w:name="blank29_copy_1620033091000"/>
      <w:r>
        <w:rPr>
          <w:rFonts w:hint="eastAsia" w:ascii="宋体" w:hAnsi="宋体" w:eastAsia="宋体" w:cs="宋体"/>
          <w:i w:val="0"/>
          <w:iCs w:val="0"/>
          <w:color w:val="auto"/>
          <w:sz w:val="24"/>
          <w:szCs w:val="24"/>
        </w:rPr>
        <w:t>评标方法及标准</w:t>
      </w:r>
      <w:bookmarkEnd w:id="28"/>
      <w:r>
        <w:rPr>
          <w:rFonts w:hint="eastAsia" w:ascii="宋体" w:hAnsi="宋体" w:eastAsia="宋体" w:cs="宋体"/>
          <w:i w:val="0"/>
          <w:iCs w:val="0"/>
          <w:color w:val="auto"/>
          <w:sz w:val="24"/>
          <w:szCs w:val="24"/>
          <w:lang w:val="zh-CN"/>
        </w:rPr>
        <w:t>：</w:t>
      </w:r>
    </w:p>
    <w:p w14:paraId="56DFD428">
      <w:pPr>
        <w:pStyle w:val="36"/>
        <w:keepLines w:val="0"/>
        <w:pageBreakBefore w:val="0"/>
        <w:kinsoku/>
        <w:wordWrap/>
        <w:overflowPunct/>
        <w:topLinePunct w:val="0"/>
        <w:bidi w:val="0"/>
        <w:snapToGrid w:val="0"/>
        <w:spacing w:beforeAutospacing="0" w:afterAutospacing="0" w:line="312" w:lineRule="auto"/>
        <w:ind w:firstLine="480" w:firstLineChars="200"/>
        <w:jc w:val="both"/>
        <w:textAlignment w:val="auto"/>
        <w:outlineLvl w:val="9"/>
        <w:rPr>
          <w:rFonts w:hint="eastAsia" w:ascii="宋体" w:hAnsi="Calibri" w:eastAsia="宋体" w:cs="Times New Roman"/>
          <w:color w:val="auto"/>
          <w:kern w:val="2"/>
          <w:sz w:val="24"/>
          <w:szCs w:val="24"/>
          <w:highlight w:val="none"/>
          <w:lang w:val="zh-CN"/>
        </w:rPr>
      </w:pPr>
      <w:r>
        <w:rPr>
          <w:rFonts w:hint="eastAsia" w:ascii="宋体" w:hAnsi="宋体" w:eastAsia="宋体" w:cs="宋体"/>
          <w:i w:val="0"/>
          <w:iCs w:val="0"/>
          <w:color w:val="auto"/>
          <w:sz w:val="24"/>
          <w:szCs w:val="24"/>
          <w:lang w:val="zh-CN"/>
        </w:rPr>
        <w:t>评标委员会将按</w:t>
      </w:r>
      <w:r>
        <w:rPr>
          <w:rFonts w:hint="eastAsia" w:ascii="宋体" w:hAnsi="宋体" w:eastAsia="宋体" w:cs="宋体"/>
          <w:i w:val="0"/>
          <w:iCs w:val="0"/>
          <w:color w:val="auto"/>
          <w:sz w:val="24"/>
          <w:szCs w:val="24"/>
          <w:lang w:val="zh-CN" w:eastAsia="zh-CN"/>
        </w:rPr>
        <w:t>第五章</w:t>
      </w:r>
      <w:r>
        <w:rPr>
          <w:rFonts w:hint="eastAsia" w:ascii="宋体" w:hAnsi="宋体" w:eastAsia="宋体" w:cs="宋体"/>
          <w:i w:val="0"/>
          <w:iCs w:val="0"/>
          <w:color w:val="auto"/>
          <w:sz w:val="24"/>
          <w:szCs w:val="24"/>
          <w:lang w:val="zh-CN"/>
        </w:rPr>
        <w:t>规定的评审因素和标准，按评审后供应商综合得分由高到低的顺序推荐</w:t>
      </w:r>
      <w:r>
        <w:rPr>
          <w:rFonts w:hint="eastAsia" w:ascii="宋体" w:hAnsi="宋体" w:eastAsia="宋体" w:cs="宋体"/>
          <w:i w:val="0"/>
          <w:iCs w:val="0"/>
          <w:color w:val="auto"/>
          <w:sz w:val="24"/>
          <w:szCs w:val="24"/>
          <w:lang w:val="en-US" w:eastAsia="zh-CN"/>
        </w:rPr>
        <w:t>入围供应商</w:t>
      </w:r>
      <w:r>
        <w:rPr>
          <w:rFonts w:hint="eastAsia" w:ascii="宋体" w:hAnsi="宋体" w:eastAsia="宋体" w:cs="宋体"/>
          <w:i w:val="0"/>
          <w:iCs w:val="0"/>
          <w:color w:val="auto"/>
          <w:sz w:val="24"/>
          <w:szCs w:val="24"/>
          <w:lang w:val="zh-CN"/>
        </w:rPr>
        <w:t>排序</w:t>
      </w:r>
      <w:r>
        <w:rPr>
          <w:rFonts w:hint="eastAsia" w:ascii="宋体" w:hAnsi="Calibri" w:eastAsia="宋体" w:cs="Times New Roman"/>
          <w:color w:val="auto"/>
          <w:kern w:val="2"/>
          <w:sz w:val="24"/>
          <w:szCs w:val="24"/>
          <w:highlight w:val="none"/>
          <w:lang w:val="zh-CN"/>
        </w:rPr>
        <w:t xml:space="preserve">。 </w:t>
      </w:r>
    </w:p>
    <w:p w14:paraId="32B55845">
      <w:pPr>
        <w:autoSpaceDE/>
        <w:autoSpaceDN/>
        <w:adjustRightInd/>
        <w:spacing w:line="360" w:lineRule="auto"/>
        <w:ind w:firstLine="480" w:firstLineChars="200"/>
        <w:jc w:val="both"/>
        <w:outlineLvl w:val="9"/>
        <w:rPr>
          <w:rFonts w:hint="eastAsia" w:ascii="宋体" w:hAnsi="Times New Roman" w:eastAsia="宋体" w:cs="Times New Roman"/>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Times New Roman" w:eastAsia="宋体" w:cs="Times New Roman"/>
          <w:b w:val="0"/>
          <w:bCs w:val="0"/>
          <w:color w:val="000000" w:themeColor="text1"/>
          <w:kern w:val="2"/>
          <w:sz w:val="24"/>
          <w:szCs w:val="24"/>
          <w:highlight w:val="none"/>
          <w:lang w:val="en-US" w:eastAsia="zh-CN" w:bidi="ar-SA"/>
          <w14:textFill>
            <w14:solidFill>
              <w14:schemeClr w14:val="tx1"/>
            </w14:solidFill>
          </w14:textFill>
        </w:rPr>
        <w:t>23.4 电子交易活动的中止。采购过程中出现以下情形，导致电子交易平台无法正常运行，或者无法保证电子交易的公平、公正和安全时，采购机构可中止电子交易活动：</w:t>
      </w:r>
    </w:p>
    <w:p w14:paraId="38094ED6">
      <w:pPr>
        <w:autoSpaceDE/>
        <w:autoSpaceDN/>
        <w:adjustRightInd/>
        <w:spacing w:line="360" w:lineRule="auto"/>
        <w:ind w:firstLine="480" w:firstLineChars="200"/>
        <w:jc w:val="both"/>
        <w:outlineLvl w:val="9"/>
        <w:rPr>
          <w:rFonts w:hint="eastAsia" w:ascii="宋体" w:hAnsi="Times New Roman" w:eastAsia="宋体" w:cs="Times New Roman"/>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Times New Roman" w:eastAsia="宋体" w:cs="Times New Roman"/>
          <w:b w:val="0"/>
          <w:bCs w:val="0"/>
          <w:color w:val="000000" w:themeColor="text1"/>
          <w:kern w:val="2"/>
          <w:sz w:val="24"/>
          <w:szCs w:val="24"/>
          <w:highlight w:val="none"/>
          <w:lang w:val="en-US" w:eastAsia="zh-CN" w:bidi="ar-SA"/>
          <w14:textFill>
            <w14:solidFill>
              <w14:schemeClr w14:val="tx1"/>
            </w14:solidFill>
          </w14:textFill>
        </w:rPr>
        <w:t xml:space="preserve">（1）电子交易平台发生故障而无法登录访问的； </w:t>
      </w:r>
    </w:p>
    <w:p w14:paraId="25B045C1">
      <w:pPr>
        <w:autoSpaceDE/>
        <w:autoSpaceDN/>
        <w:adjustRightInd/>
        <w:spacing w:line="360" w:lineRule="auto"/>
        <w:ind w:firstLine="480" w:firstLineChars="200"/>
        <w:jc w:val="both"/>
        <w:outlineLvl w:val="9"/>
        <w:rPr>
          <w:rFonts w:hint="eastAsia" w:ascii="宋体" w:hAnsi="Times New Roman" w:eastAsia="宋体" w:cs="Times New Roman"/>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Times New Roman" w:eastAsia="宋体" w:cs="Times New Roman"/>
          <w:b w:val="0"/>
          <w:bCs w:val="0"/>
          <w:color w:val="000000" w:themeColor="text1"/>
          <w:kern w:val="2"/>
          <w:sz w:val="24"/>
          <w:szCs w:val="24"/>
          <w:highlight w:val="none"/>
          <w:lang w:val="en-US" w:eastAsia="zh-CN" w:bidi="ar-SA"/>
          <w14:textFill>
            <w14:solidFill>
              <w14:schemeClr w14:val="tx1"/>
            </w14:solidFill>
          </w14:textFill>
        </w:rPr>
        <w:t>（2）电子交易平台应用或数据库出现错误，不能进行正常操作的；</w:t>
      </w:r>
    </w:p>
    <w:p w14:paraId="5A8AA123">
      <w:pPr>
        <w:autoSpaceDE/>
        <w:autoSpaceDN/>
        <w:adjustRightInd/>
        <w:spacing w:line="360" w:lineRule="auto"/>
        <w:ind w:firstLine="480" w:firstLineChars="200"/>
        <w:jc w:val="both"/>
        <w:outlineLvl w:val="9"/>
        <w:rPr>
          <w:rFonts w:hint="eastAsia" w:ascii="宋体" w:hAnsi="Times New Roman" w:eastAsia="宋体" w:cs="Times New Roman"/>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Times New Roman" w:eastAsia="宋体" w:cs="Times New Roman"/>
          <w:b w:val="0"/>
          <w:bCs w:val="0"/>
          <w:color w:val="000000" w:themeColor="text1"/>
          <w:kern w:val="2"/>
          <w:sz w:val="24"/>
          <w:szCs w:val="24"/>
          <w:highlight w:val="none"/>
          <w:lang w:val="en-US" w:eastAsia="zh-CN" w:bidi="ar-SA"/>
          <w14:textFill>
            <w14:solidFill>
              <w14:schemeClr w14:val="tx1"/>
            </w14:solidFill>
          </w14:textFill>
        </w:rPr>
        <w:t>（3）电子交易平台发现严重安全漏洞，有潜在泄密危险的；</w:t>
      </w:r>
    </w:p>
    <w:p w14:paraId="49E588CE">
      <w:pPr>
        <w:autoSpaceDE/>
        <w:autoSpaceDN/>
        <w:adjustRightInd/>
        <w:spacing w:line="360" w:lineRule="auto"/>
        <w:ind w:firstLine="480" w:firstLineChars="200"/>
        <w:jc w:val="both"/>
        <w:outlineLvl w:val="9"/>
        <w:rPr>
          <w:rFonts w:hint="eastAsia" w:ascii="宋体" w:hAnsi="Times New Roman" w:eastAsia="宋体" w:cs="Times New Roman"/>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Times New Roman" w:eastAsia="宋体" w:cs="Times New Roman"/>
          <w:b w:val="0"/>
          <w:bCs w:val="0"/>
          <w:color w:val="000000" w:themeColor="text1"/>
          <w:kern w:val="2"/>
          <w:sz w:val="24"/>
          <w:szCs w:val="24"/>
          <w:highlight w:val="none"/>
          <w:lang w:val="en-US" w:eastAsia="zh-CN" w:bidi="ar-SA"/>
          <w14:textFill>
            <w14:solidFill>
              <w14:schemeClr w14:val="tx1"/>
            </w14:solidFill>
          </w14:textFill>
        </w:rPr>
        <w:t xml:space="preserve">（4）病毒发作导致不能进行正常操作的； </w:t>
      </w:r>
    </w:p>
    <w:p w14:paraId="1177B34A">
      <w:pPr>
        <w:autoSpaceDE/>
        <w:autoSpaceDN/>
        <w:adjustRightInd/>
        <w:spacing w:line="360" w:lineRule="auto"/>
        <w:ind w:firstLine="480" w:firstLineChars="200"/>
        <w:jc w:val="both"/>
        <w:outlineLvl w:val="9"/>
        <w:rPr>
          <w:rFonts w:hint="eastAsia" w:ascii="宋体" w:hAnsi="Times New Roman" w:eastAsia="宋体" w:cs="Times New Roman"/>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Times New Roman" w:eastAsia="宋体" w:cs="Times New Roman"/>
          <w:b w:val="0"/>
          <w:bCs w:val="0"/>
          <w:color w:val="000000" w:themeColor="text1"/>
          <w:kern w:val="2"/>
          <w:sz w:val="24"/>
          <w:szCs w:val="24"/>
          <w:highlight w:val="none"/>
          <w:lang w:val="en-US" w:eastAsia="zh-CN" w:bidi="ar-SA"/>
          <w14:textFill>
            <w14:solidFill>
              <w14:schemeClr w14:val="tx1"/>
            </w14:solidFill>
          </w14:textFill>
        </w:rPr>
        <w:t>（5）其他无法保证电子交易的公平、公正和安全的情况。</w:t>
      </w:r>
    </w:p>
    <w:p w14:paraId="2AEC0DCF">
      <w:pPr>
        <w:autoSpaceDE/>
        <w:autoSpaceDN/>
        <w:adjustRightInd/>
        <w:spacing w:line="360" w:lineRule="auto"/>
        <w:ind w:firstLine="480" w:firstLineChars="200"/>
        <w:jc w:val="both"/>
        <w:outlineLvl w:val="9"/>
        <w:rPr>
          <w:rFonts w:hint="eastAsia" w:ascii="宋体" w:hAnsi="Calibri" w:eastAsia="宋体" w:cs="Times New Roman"/>
          <w:color w:val="auto"/>
          <w:kern w:val="2"/>
          <w:sz w:val="24"/>
          <w:szCs w:val="24"/>
          <w:highlight w:val="none"/>
          <w:lang w:val="zh-CN"/>
        </w:rPr>
      </w:pPr>
      <w:r>
        <w:rPr>
          <w:rFonts w:hint="eastAsia" w:ascii="宋体" w:hAnsi="Times New Roman" w:eastAsia="宋体" w:cs="Times New Roman"/>
          <w:b w:val="0"/>
          <w:bCs w:val="0"/>
          <w:color w:val="000000" w:themeColor="text1"/>
          <w:kern w:val="2"/>
          <w:sz w:val="24"/>
          <w:szCs w:val="24"/>
          <w:highlight w:val="none"/>
          <w:lang w:val="en-US" w:eastAsia="zh-CN" w:bidi="ar-SA"/>
          <w14:textFill>
            <w14:solidFill>
              <w14:schemeClr w14:val="tx1"/>
            </w14:solidFill>
          </w14:textFill>
        </w:rPr>
        <w:t>23.5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部门备案。</w:t>
      </w:r>
    </w:p>
    <w:p w14:paraId="04B6630A">
      <w:pPr>
        <w:keepNext/>
        <w:keepLines/>
        <w:widowControl w:val="0"/>
        <w:autoSpaceDE/>
        <w:autoSpaceDN/>
        <w:adjustRightInd/>
        <w:spacing w:before="0" w:beforeLines="0" w:after="0" w:afterLines="0" w:line="360" w:lineRule="auto"/>
        <w:jc w:val="both"/>
        <w:outlineLvl w:val="9"/>
        <w:rPr>
          <w:rFonts w:hint="eastAsia" w:ascii="宋体" w:hAnsi="Times New Roman" w:eastAsia="宋体" w:cs="Times New Roman"/>
          <w:b/>
          <w:bCs/>
          <w:color w:val="auto"/>
          <w:kern w:val="2"/>
          <w:sz w:val="24"/>
          <w:szCs w:val="24"/>
          <w:highlight w:val="none"/>
          <w:lang w:val="en-US" w:eastAsia="zh-CN" w:bidi="ar-SA"/>
        </w:rPr>
      </w:pPr>
      <w:bookmarkStart w:id="29" w:name="_Toc2035"/>
      <w:r>
        <w:rPr>
          <w:rFonts w:hint="eastAsia" w:ascii="宋体" w:hAnsi="Times New Roman" w:eastAsia="宋体" w:cs="Times New Roman"/>
          <w:b/>
          <w:bCs/>
          <w:color w:val="auto"/>
          <w:kern w:val="2"/>
          <w:sz w:val="24"/>
          <w:szCs w:val="24"/>
          <w:highlight w:val="none"/>
          <w:lang w:val="en-US" w:eastAsia="zh-CN" w:bidi="ar-SA"/>
        </w:rPr>
        <w:t>24.评标过程保密</w:t>
      </w:r>
      <w:bookmarkEnd w:id="27"/>
      <w:bookmarkEnd w:id="29"/>
    </w:p>
    <w:p w14:paraId="0E44EB37">
      <w:pPr>
        <w:autoSpaceDE/>
        <w:autoSpaceDN/>
        <w:adjustRightInd/>
        <w:spacing w:line="360" w:lineRule="auto"/>
        <w:ind w:left="1" w:firstLine="480" w:firstLineChars="200"/>
        <w:jc w:val="both"/>
        <w:outlineLvl w:val="9"/>
        <w:rPr>
          <w:rFonts w:hint="eastAsia" w:ascii="宋体" w:hAnsi="Calibri" w:eastAsia="宋体" w:cs="Times New Roman"/>
          <w:color w:val="auto"/>
          <w:kern w:val="2"/>
          <w:sz w:val="24"/>
          <w:szCs w:val="24"/>
          <w:highlight w:val="none"/>
        </w:rPr>
      </w:pPr>
      <w:r>
        <w:rPr>
          <w:rFonts w:hint="eastAsia" w:ascii="宋体" w:hAnsi="Calibri" w:eastAsia="宋体" w:cs="Times New Roman"/>
          <w:color w:val="auto"/>
          <w:kern w:val="2"/>
          <w:sz w:val="24"/>
          <w:szCs w:val="24"/>
          <w:highlight w:val="none"/>
        </w:rPr>
        <w:t>2</w:t>
      </w:r>
      <w:r>
        <w:rPr>
          <w:rFonts w:hint="eastAsia" w:ascii="宋体" w:hAnsi="Calibri" w:eastAsia="宋体" w:cs="Times New Roman"/>
          <w:color w:val="auto"/>
          <w:kern w:val="2"/>
          <w:sz w:val="24"/>
          <w:szCs w:val="24"/>
          <w:highlight w:val="none"/>
          <w:lang w:val="en-US" w:eastAsia="zh-CN"/>
        </w:rPr>
        <w:t>4</w:t>
      </w:r>
      <w:r>
        <w:rPr>
          <w:rFonts w:hint="eastAsia" w:ascii="宋体" w:hAnsi="Calibri" w:eastAsia="宋体" w:cs="Times New Roman"/>
          <w:color w:val="auto"/>
          <w:kern w:val="2"/>
          <w:sz w:val="24"/>
          <w:szCs w:val="24"/>
          <w:highlight w:val="none"/>
        </w:rPr>
        <w:t>.1有关</w:t>
      </w:r>
      <w:r>
        <w:rPr>
          <w:rFonts w:hint="eastAsia" w:ascii="宋体" w:hAnsi="Calibri" w:eastAsia="宋体" w:cs="Times New Roman"/>
          <w:color w:val="auto"/>
          <w:kern w:val="2"/>
          <w:sz w:val="24"/>
          <w:szCs w:val="24"/>
          <w:highlight w:val="none"/>
          <w:lang w:eastAsia="zh-CN"/>
        </w:rPr>
        <w:t>响应文件</w:t>
      </w:r>
      <w:r>
        <w:rPr>
          <w:rFonts w:hint="eastAsia" w:ascii="宋体" w:hAnsi="Calibri" w:eastAsia="宋体" w:cs="Times New Roman"/>
          <w:color w:val="auto"/>
          <w:kern w:val="2"/>
          <w:sz w:val="24"/>
          <w:szCs w:val="24"/>
          <w:highlight w:val="none"/>
        </w:rPr>
        <w:t>的审查、澄清、评估和比较以及有关授予合同意向的一切情况均不得透露给任一供应商或与上述评标工作无关的人员；</w:t>
      </w:r>
    </w:p>
    <w:p w14:paraId="15538C9D">
      <w:pPr>
        <w:autoSpaceDE/>
        <w:autoSpaceDN/>
        <w:adjustRightInd/>
        <w:spacing w:line="360" w:lineRule="auto"/>
        <w:ind w:left="1" w:firstLine="480" w:firstLineChars="200"/>
        <w:jc w:val="both"/>
        <w:outlineLvl w:val="9"/>
        <w:rPr>
          <w:rFonts w:hint="eastAsia" w:ascii="宋体" w:hAnsi="宋体" w:eastAsia="宋体" w:cs="宋体"/>
          <w:b/>
          <w:bCs/>
          <w:i w:val="0"/>
          <w:iCs w:val="0"/>
          <w:color w:val="auto"/>
          <w:sz w:val="24"/>
          <w:szCs w:val="24"/>
          <w:lang w:val="en-US" w:eastAsia="zh-CN"/>
        </w:rPr>
      </w:pPr>
      <w:r>
        <w:rPr>
          <w:rFonts w:hint="eastAsia" w:ascii="宋体" w:hAnsi="Calibri" w:eastAsia="宋体" w:cs="Times New Roman"/>
          <w:color w:val="auto"/>
          <w:kern w:val="2"/>
          <w:sz w:val="24"/>
          <w:szCs w:val="24"/>
          <w:highlight w:val="none"/>
        </w:rPr>
        <w:t>2</w:t>
      </w:r>
      <w:r>
        <w:rPr>
          <w:rFonts w:hint="eastAsia" w:ascii="宋体" w:hAnsi="Calibri" w:eastAsia="宋体" w:cs="Times New Roman"/>
          <w:color w:val="auto"/>
          <w:kern w:val="2"/>
          <w:sz w:val="24"/>
          <w:szCs w:val="24"/>
          <w:highlight w:val="none"/>
          <w:lang w:val="en-US" w:eastAsia="zh-CN"/>
        </w:rPr>
        <w:t>4</w:t>
      </w:r>
      <w:r>
        <w:rPr>
          <w:rFonts w:hint="eastAsia" w:ascii="宋体" w:hAnsi="Calibri" w:eastAsia="宋体" w:cs="Times New Roman"/>
          <w:color w:val="auto"/>
          <w:kern w:val="2"/>
          <w:sz w:val="24"/>
          <w:szCs w:val="24"/>
          <w:highlight w:val="none"/>
        </w:rPr>
        <w:t>.2在评标期间，供应商企图影响招标方的任何活动，将导致投标被拒绝，并承担相应的法律责任。</w:t>
      </w:r>
    </w:p>
    <w:p w14:paraId="1D371484">
      <w:pPr>
        <w:keepLines w:val="0"/>
        <w:pageBreakBefore w:val="0"/>
        <w:tabs>
          <w:tab w:val="left" w:pos="709"/>
          <w:tab w:val="left" w:pos="927"/>
        </w:tabs>
        <w:kinsoku/>
        <w:wordWrap/>
        <w:overflowPunct/>
        <w:topLinePunct w:val="0"/>
        <w:bidi w:val="0"/>
        <w:spacing w:beforeAutospacing="0" w:afterAutospacing="0" w:line="312" w:lineRule="auto"/>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cs="宋体"/>
          <w:b/>
          <w:bCs/>
          <w:i w:val="0"/>
          <w:iCs w:val="0"/>
          <w:color w:val="auto"/>
          <w:sz w:val="24"/>
          <w:szCs w:val="24"/>
          <w:lang w:val="en-US" w:eastAsia="zh-CN"/>
        </w:rPr>
        <w:t>25</w:t>
      </w:r>
      <w:r>
        <w:rPr>
          <w:rFonts w:hint="eastAsia" w:ascii="宋体" w:hAnsi="宋体" w:eastAsia="宋体" w:cs="宋体"/>
          <w:b/>
          <w:bCs/>
          <w:i w:val="0"/>
          <w:iCs w:val="0"/>
          <w:color w:val="auto"/>
          <w:sz w:val="24"/>
          <w:szCs w:val="24"/>
          <w:lang w:val="en-US" w:eastAsia="zh-CN"/>
        </w:rPr>
        <w:t>.</w:t>
      </w:r>
      <w:r>
        <w:rPr>
          <w:rFonts w:hint="eastAsia" w:ascii="宋体" w:hAnsi="宋体" w:eastAsia="宋体" w:cs="宋体"/>
          <w:b/>
          <w:bCs/>
          <w:i w:val="0"/>
          <w:iCs w:val="0"/>
          <w:color w:val="auto"/>
          <w:sz w:val="24"/>
          <w:szCs w:val="24"/>
          <w:lang w:val="zh-CN"/>
        </w:rPr>
        <w:t>签订框架协议</w:t>
      </w:r>
    </w:p>
    <w:p w14:paraId="42DE4564">
      <w:pPr>
        <w:keepLines w:val="0"/>
        <w:pageBreakBefore w:val="0"/>
        <w:tabs>
          <w:tab w:val="left" w:pos="709"/>
          <w:tab w:val="left" w:pos="927"/>
        </w:tabs>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b w:val="0"/>
          <w:bCs w:val="0"/>
          <w:i w:val="0"/>
          <w:iCs w:val="0"/>
          <w:color w:val="auto"/>
          <w:sz w:val="24"/>
          <w:szCs w:val="24"/>
          <w:lang w:val="zh-CN"/>
        </w:rPr>
      </w:pPr>
      <w:r>
        <w:rPr>
          <w:rFonts w:hint="eastAsia" w:ascii="宋体" w:hAnsi="宋体" w:cs="宋体"/>
          <w:b w:val="0"/>
          <w:bCs w:val="0"/>
          <w:i w:val="0"/>
          <w:iCs w:val="0"/>
          <w:color w:val="auto"/>
          <w:sz w:val="24"/>
          <w:szCs w:val="24"/>
          <w:lang w:val="en-US" w:eastAsia="zh-CN"/>
        </w:rPr>
        <w:t>25</w:t>
      </w:r>
      <w:r>
        <w:rPr>
          <w:rFonts w:hint="eastAsia" w:ascii="宋体" w:hAnsi="宋体" w:eastAsia="宋体" w:cs="宋体"/>
          <w:b w:val="0"/>
          <w:bCs w:val="0"/>
          <w:i w:val="0"/>
          <w:iCs w:val="0"/>
          <w:color w:val="auto"/>
          <w:sz w:val="24"/>
          <w:szCs w:val="24"/>
          <w:lang w:val="en-US" w:eastAsia="zh-CN"/>
        </w:rPr>
        <w:t xml:space="preserve">.1 </w:t>
      </w:r>
      <w:r>
        <w:rPr>
          <w:rFonts w:hint="eastAsia" w:ascii="宋体" w:hAnsi="宋体" w:eastAsia="宋体" w:cs="宋体"/>
          <w:b w:val="0"/>
          <w:bCs w:val="0"/>
          <w:i w:val="0"/>
          <w:iCs w:val="0"/>
          <w:color w:val="auto"/>
          <w:sz w:val="24"/>
          <w:szCs w:val="24"/>
          <w:lang w:val="zh-CN"/>
        </w:rPr>
        <w:t>入围结果将在发布征集公告的媒体上公告，不再另行通知落标人。</w:t>
      </w:r>
    </w:p>
    <w:p w14:paraId="39A0BE64">
      <w:pPr>
        <w:keepLines w:val="0"/>
        <w:pageBreakBefore w:val="0"/>
        <w:tabs>
          <w:tab w:val="left" w:pos="709"/>
          <w:tab w:val="left" w:pos="927"/>
        </w:tabs>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b w:val="0"/>
          <w:bCs w:val="0"/>
          <w:i w:val="0"/>
          <w:iCs w:val="0"/>
          <w:color w:val="auto"/>
          <w:sz w:val="24"/>
          <w:szCs w:val="24"/>
          <w:lang w:val="zh-CN"/>
        </w:rPr>
      </w:pPr>
      <w:r>
        <w:rPr>
          <w:rFonts w:hint="eastAsia" w:ascii="宋体" w:hAnsi="宋体" w:cs="宋体"/>
          <w:b w:val="0"/>
          <w:bCs w:val="0"/>
          <w:i w:val="0"/>
          <w:iCs w:val="0"/>
          <w:color w:val="auto"/>
          <w:sz w:val="24"/>
          <w:szCs w:val="24"/>
          <w:lang w:val="en-US" w:eastAsia="zh-CN"/>
        </w:rPr>
        <w:t>25</w:t>
      </w:r>
      <w:r>
        <w:rPr>
          <w:rFonts w:hint="eastAsia" w:ascii="宋体" w:hAnsi="宋体" w:eastAsia="宋体" w:cs="宋体"/>
          <w:b w:val="0"/>
          <w:bCs w:val="0"/>
          <w:i w:val="0"/>
          <w:iCs w:val="0"/>
          <w:color w:val="auto"/>
          <w:sz w:val="24"/>
          <w:szCs w:val="24"/>
          <w:lang w:val="zh-CN"/>
        </w:rPr>
        <w:t>.2 征集人将在公告入围结果的同时向入围人发出《入围通知书》。入围通知书是合同的组成部分，对</w:t>
      </w:r>
      <w:r>
        <w:rPr>
          <w:rFonts w:hint="eastAsia" w:ascii="宋体" w:hAnsi="宋体" w:eastAsia="宋体" w:cs="宋体"/>
          <w:b w:val="0"/>
          <w:bCs w:val="0"/>
          <w:i w:val="0"/>
          <w:iCs w:val="0"/>
          <w:color w:val="auto"/>
          <w:sz w:val="24"/>
          <w:szCs w:val="24"/>
          <w:lang w:val="en-US" w:eastAsia="zh-CN"/>
        </w:rPr>
        <w:t>征集</w:t>
      </w:r>
      <w:r>
        <w:rPr>
          <w:rFonts w:hint="eastAsia" w:ascii="宋体" w:hAnsi="宋体" w:eastAsia="宋体" w:cs="宋体"/>
          <w:b w:val="0"/>
          <w:bCs w:val="0"/>
          <w:i w:val="0"/>
          <w:iCs w:val="0"/>
          <w:color w:val="auto"/>
          <w:sz w:val="24"/>
          <w:szCs w:val="24"/>
          <w:lang w:val="zh-CN"/>
        </w:rPr>
        <w:t>人和入围人均具有法律约束力。</w:t>
      </w:r>
    </w:p>
    <w:p w14:paraId="479C5145">
      <w:pPr>
        <w:keepLines w:val="0"/>
        <w:pageBreakBefore w:val="0"/>
        <w:tabs>
          <w:tab w:val="left" w:pos="709"/>
          <w:tab w:val="left" w:pos="927"/>
        </w:tabs>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b w:val="0"/>
          <w:bCs w:val="0"/>
          <w:i w:val="0"/>
          <w:iCs w:val="0"/>
          <w:color w:val="auto"/>
          <w:sz w:val="24"/>
          <w:szCs w:val="24"/>
          <w:lang w:val="zh-CN"/>
        </w:rPr>
      </w:pPr>
      <w:r>
        <w:rPr>
          <w:rFonts w:hint="eastAsia" w:ascii="宋体" w:hAnsi="宋体" w:cs="宋体"/>
          <w:b w:val="0"/>
          <w:bCs w:val="0"/>
          <w:i w:val="0"/>
          <w:iCs w:val="0"/>
          <w:color w:val="auto"/>
          <w:sz w:val="24"/>
          <w:szCs w:val="24"/>
          <w:lang w:val="en-US" w:eastAsia="zh-CN"/>
        </w:rPr>
        <w:t>25</w:t>
      </w:r>
      <w:r>
        <w:rPr>
          <w:rFonts w:hint="eastAsia" w:ascii="宋体" w:hAnsi="宋体" w:eastAsia="宋体" w:cs="宋体"/>
          <w:b w:val="0"/>
          <w:bCs w:val="0"/>
          <w:i w:val="0"/>
          <w:iCs w:val="0"/>
          <w:color w:val="auto"/>
          <w:sz w:val="24"/>
          <w:szCs w:val="24"/>
          <w:lang w:val="zh-CN"/>
        </w:rPr>
        <w:t>.3 入围通知书发出后，</w:t>
      </w:r>
      <w:r>
        <w:rPr>
          <w:rFonts w:hint="eastAsia" w:ascii="宋体" w:hAnsi="宋体" w:eastAsia="宋体" w:cs="宋体"/>
          <w:b w:val="0"/>
          <w:bCs w:val="0"/>
          <w:i w:val="0"/>
          <w:iCs w:val="0"/>
          <w:color w:val="auto"/>
          <w:sz w:val="24"/>
          <w:szCs w:val="24"/>
          <w:lang w:val="en-US" w:eastAsia="zh-CN"/>
        </w:rPr>
        <w:t>征集</w:t>
      </w:r>
      <w:r>
        <w:rPr>
          <w:rFonts w:hint="eastAsia" w:ascii="宋体" w:hAnsi="宋体" w:eastAsia="宋体" w:cs="宋体"/>
          <w:b w:val="0"/>
          <w:bCs w:val="0"/>
          <w:i w:val="0"/>
          <w:iCs w:val="0"/>
          <w:color w:val="auto"/>
          <w:sz w:val="24"/>
          <w:szCs w:val="24"/>
          <w:lang w:val="zh-CN"/>
        </w:rPr>
        <w:t>人改变入围结果的，或者入围人放弃入围项目的，应当依法承担法律责任。</w:t>
      </w:r>
    </w:p>
    <w:p w14:paraId="30856358">
      <w:pPr>
        <w:keepLines w:val="0"/>
        <w:pageBreakBefore w:val="0"/>
        <w:tabs>
          <w:tab w:val="left" w:pos="709"/>
          <w:tab w:val="left" w:pos="927"/>
        </w:tabs>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b w:val="0"/>
          <w:bCs w:val="0"/>
          <w:i w:val="0"/>
          <w:iCs w:val="0"/>
          <w:color w:val="auto"/>
          <w:sz w:val="24"/>
          <w:szCs w:val="24"/>
          <w:lang w:val="zh-CN"/>
        </w:rPr>
      </w:pPr>
      <w:r>
        <w:rPr>
          <w:rFonts w:hint="eastAsia" w:ascii="宋体" w:hAnsi="宋体" w:cs="宋体"/>
          <w:b w:val="0"/>
          <w:bCs w:val="0"/>
          <w:i w:val="0"/>
          <w:iCs w:val="0"/>
          <w:color w:val="auto"/>
          <w:sz w:val="24"/>
          <w:szCs w:val="24"/>
          <w:lang w:val="en-US" w:eastAsia="zh-CN"/>
        </w:rPr>
        <w:t>25</w:t>
      </w:r>
      <w:r>
        <w:rPr>
          <w:rFonts w:hint="eastAsia" w:ascii="宋体" w:hAnsi="宋体" w:eastAsia="宋体" w:cs="宋体"/>
          <w:b w:val="0"/>
          <w:bCs w:val="0"/>
          <w:i w:val="0"/>
          <w:iCs w:val="0"/>
          <w:color w:val="auto"/>
          <w:sz w:val="24"/>
          <w:szCs w:val="24"/>
          <w:lang w:val="zh-CN"/>
        </w:rPr>
        <w:t>.4 入围人应按入围通知书规定的时间与征集人签订框架协议。如果入围人未在规定的时间内签署框架协议，视为自动放弃入围资格，列入不良行为记录名单，在一至三年内禁止参加政府采购活动并予以公告。供应商在被评审小组评定为入围人之后、入围通知书发出之前放弃入围的，按本条规定处理。</w:t>
      </w:r>
    </w:p>
    <w:p w14:paraId="41B7EA4E">
      <w:pPr>
        <w:keepLines w:val="0"/>
        <w:pageBreakBefore w:val="0"/>
        <w:tabs>
          <w:tab w:val="left" w:pos="709"/>
          <w:tab w:val="left" w:pos="927"/>
        </w:tabs>
        <w:kinsoku/>
        <w:wordWrap/>
        <w:overflowPunct/>
        <w:topLinePunct w:val="0"/>
        <w:bidi w:val="0"/>
        <w:spacing w:beforeAutospacing="0" w:afterAutospacing="0" w:line="312" w:lineRule="auto"/>
        <w:jc w:val="both"/>
        <w:textAlignment w:val="auto"/>
        <w:outlineLvl w:val="9"/>
        <w:rPr>
          <w:rFonts w:hint="eastAsia" w:ascii="宋体" w:hAnsi="宋体" w:eastAsia="宋体" w:cs="宋体"/>
          <w:b/>
          <w:bCs/>
          <w:i w:val="0"/>
          <w:iCs w:val="0"/>
          <w:color w:val="auto"/>
          <w:sz w:val="24"/>
          <w:szCs w:val="24"/>
          <w:highlight w:val="none"/>
          <w:lang w:val="zh-CN"/>
        </w:rPr>
      </w:pPr>
      <w:r>
        <w:rPr>
          <w:rFonts w:hint="eastAsia" w:ascii="宋体" w:hAnsi="宋体" w:cs="宋体"/>
          <w:b/>
          <w:bCs/>
          <w:i w:val="0"/>
          <w:iCs w:val="0"/>
          <w:color w:val="auto"/>
          <w:sz w:val="24"/>
          <w:szCs w:val="24"/>
          <w:highlight w:val="none"/>
          <w:lang w:val="en-US" w:eastAsia="zh-CN"/>
        </w:rPr>
        <w:t>26</w:t>
      </w:r>
      <w:r>
        <w:rPr>
          <w:rFonts w:hint="eastAsia" w:ascii="宋体" w:hAnsi="宋体" w:eastAsia="宋体" w:cs="宋体"/>
          <w:b/>
          <w:bCs/>
          <w:i w:val="0"/>
          <w:iCs w:val="0"/>
          <w:color w:val="auto"/>
          <w:sz w:val="24"/>
          <w:szCs w:val="24"/>
          <w:highlight w:val="none"/>
          <w:lang w:val="en-US" w:eastAsia="zh-CN"/>
        </w:rPr>
        <w:t>.</w:t>
      </w:r>
      <w:r>
        <w:rPr>
          <w:rFonts w:hint="eastAsia" w:ascii="宋体" w:hAnsi="宋体" w:eastAsia="宋体" w:cs="宋体"/>
          <w:b/>
          <w:bCs/>
          <w:i w:val="0"/>
          <w:iCs w:val="0"/>
          <w:color w:val="auto"/>
          <w:sz w:val="24"/>
          <w:szCs w:val="24"/>
          <w:highlight w:val="none"/>
          <w:lang w:val="zh-CN"/>
        </w:rPr>
        <w:t>确定第二阶段成交方式</w:t>
      </w:r>
    </w:p>
    <w:p w14:paraId="659C5A63">
      <w:pPr>
        <w:keepLines w:val="0"/>
        <w:pageBreakBefore w:val="0"/>
        <w:tabs>
          <w:tab w:val="left" w:pos="709"/>
          <w:tab w:val="left" w:pos="927"/>
        </w:tabs>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b/>
          <w:bCs/>
          <w:i w:val="0"/>
          <w:iCs w:val="0"/>
          <w:color w:val="auto"/>
          <w:sz w:val="24"/>
          <w:szCs w:val="24"/>
          <w:highlight w:val="none"/>
          <w:lang w:val="zh-CN"/>
        </w:rPr>
      </w:pPr>
      <w:r>
        <w:rPr>
          <w:rFonts w:hint="eastAsia" w:ascii="宋体" w:hAnsi="宋体" w:eastAsia="宋体" w:cs="宋体"/>
          <w:bCs/>
          <w:i w:val="0"/>
          <w:iCs w:val="0"/>
          <w:color w:val="auto"/>
          <w:kern w:val="2"/>
          <w:sz w:val="24"/>
          <w:szCs w:val="24"/>
          <w:highlight w:val="none"/>
        </w:rPr>
        <w:t>确定第二阶段成交供应商应当由</w:t>
      </w:r>
      <w:r>
        <w:rPr>
          <w:rFonts w:hint="eastAsia" w:ascii="宋体" w:hAnsi="宋体" w:cs="宋体"/>
          <w:bCs/>
          <w:i w:val="0"/>
          <w:iCs w:val="0"/>
          <w:color w:val="auto"/>
          <w:kern w:val="2"/>
          <w:sz w:val="24"/>
          <w:szCs w:val="24"/>
          <w:highlight w:val="none"/>
          <w:lang w:eastAsia="zh-CN"/>
        </w:rPr>
        <w:t>征集人</w:t>
      </w:r>
      <w:r>
        <w:rPr>
          <w:rFonts w:hint="eastAsia" w:ascii="宋体" w:hAnsi="宋体" w:eastAsia="宋体" w:cs="宋体"/>
          <w:bCs/>
          <w:i w:val="0"/>
          <w:iCs w:val="0"/>
          <w:color w:val="auto"/>
          <w:kern w:val="2"/>
          <w:sz w:val="24"/>
          <w:szCs w:val="24"/>
          <w:highlight w:val="none"/>
        </w:rPr>
        <w:t>依据</w:t>
      </w:r>
      <w:r>
        <w:rPr>
          <w:rFonts w:hint="eastAsia" w:ascii="宋体" w:hAnsi="宋体" w:eastAsia="宋体" w:cs="宋体"/>
          <w:bCs/>
          <w:i w:val="0"/>
          <w:iCs w:val="0"/>
          <w:color w:val="auto"/>
          <w:kern w:val="2"/>
          <w:sz w:val="24"/>
          <w:szCs w:val="24"/>
          <w:highlight w:val="none"/>
          <w:lang w:val="en-US" w:eastAsia="zh-CN"/>
        </w:rPr>
        <w:t>服务质量、</w:t>
      </w:r>
      <w:r>
        <w:rPr>
          <w:rFonts w:hint="eastAsia" w:ascii="宋体" w:hAnsi="宋体" w:eastAsia="宋体" w:cs="宋体"/>
          <w:bCs/>
          <w:i w:val="0"/>
          <w:iCs w:val="0"/>
          <w:color w:val="auto"/>
          <w:kern w:val="2"/>
          <w:sz w:val="24"/>
          <w:szCs w:val="24"/>
          <w:highlight w:val="none"/>
        </w:rPr>
        <w:t>入围产品价格、质量以及服务便利性、用户评价等因素，从第一阶段入围供应商中</w:t>
      </w:r>
      <w:r>
        <w:rPr>
          <w:rFonts w:hint="eastAsia" w:ascii="宋体" w:hAnsi="宋体" w:eastAsia="宋体" w:cs="宋体"/>
          <w:b/>
          <w:bCs w:val="0"/>
          <w:i w:val="0"/>
          <w:iCs w:val="0"/>
          <w:color w:val="auto"/>
          <w:kern w:val="2"/>
          <w:sz w:val="24"/>
          <w:szCs w:val="24"/>
          <w:highlight w:val="none"/>
        </w:rPr>
        <w:t>直接选定</w:t>
      </w:r>
      <w:r>
        <w:rPr>
          <w:rFonts w:hint="eastAsia" w:ascii="宋体" w:hAnsi="宋体" w:eastAsia="宋体" w:cs="宋体"/>
          <w:bCs/>
          <w:i w:val="0"/>
          <w:iCs w:val="0"/>
          <w:color w:val="auto"/>
          <w:kern w:val="2"/>
          <w:sz w:val="24"/>
          <w:szCs w:val="24"/>
          <w:highlight w:val="none"/>
        </w:rPr>
        <w:t>。确定成交供应商后由</w:t>
      </w:r>
      <w:r>
        <w:rPr>
          <w:rFonts w:hint="eastAsia" w:ascii="宋体" w:hAnsi="宋体" w:cs="宋体"/>
          <w:bCs/>
          <w:i w:val="0"/>
          <w:iCs w:val="0"/>
          <w:color w:val="auto"/>
          <w:kern w:val="2"/>
          <w:sz w:val="24"/>
          <w:szCs w:val="24"/>
          <w:highlight w:val="none"/>
          <w:lang w:eastAsia="zh-CN"/>
        </w:rPr>
        <w:t>征集人</w:t>
      </w:r>
      <w:r>
        <w:rPr>
          <w:rFonts w:hint="eastAsia" w:ascii="宋体" w:hAnsi="宋体" w:eastAsia="宋体" w:cs="宋体"/>
          <w:bCs/>
          <w:i w:val="0"/>
          <w:iCs w:val="0"/>
          <w:color w:val="auto"/>
          <w:kern w:val="2"/>
          <w:sz w:val="24"/>
          <w:szCs w:val="24"/>
          <w:highlight w:val="none"/>
        </w:rPr>
        <w:t>和供应商按照征集文件拟定的合同文本自行签订并按规定公告。</w:t>
      </w:r>
    </w:p>
    <w:p w14:paraId="4E1A07F9">
      <w:pPr>
        <w:keepLines w:val="0"/>
        <w:pageBreakBefore w:val="0"/>
        <w:tabs>
          <w:tab w:val="left" w:pos="709"/>
          <w:tab w:val="left" w:pos="927"/>
        </w:tabs>
        <w:kinsoku/>
        <w:wordWrap/>
        <w:overflowPunct/>
        <w:topLinePunct w:val="0"/>
        <w:bidi w:val="0"/>
        <w:spacing w:beforeAutospacing="0" w:afterAutospacing="0" w:line="312" w:lineRule="auto"/>
        <w:jc w:val="both"/>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b/>
          <w:bCs/>
          <w:i w:val="0"/>
          <w:iCs w:val="0"/>
          <w:color w:val="auto"/>
          <w:sz w:val="24"/>
          <w:szCs w:val="24"/>
          <w:lang w:val="en-US" w:eastAsia="zh-CN"/>
        </w:rPr>
        <w:t>2</w:t>
      </w:r>
      <w:r>
        <w:rPr>
          <w:rFonts w:hint="eastAsia" w:ascii="宋体" w:hAnsi="宋体" w:cs="宋体"/>
          <w:b/>
          <w:bCs/>
          <w:i w:val="0"/>
          <w:iCs w:val="0"/>
          <w:color w:val="auto"/>
          <w:sz w:val="24"/>
          <w:szCs w:val="24"/>
          <w:lang w:val="en-US" w:eastAsia="zh-CN"/>
        </w:rPr>
        <w:t>7</w:t>
      </w:r>
      <w:r>
        <w:rPr>
          <w:rFonts w:hint="eastAsia" w:ascii="宋体" w:hAnsi="宋体" w:eastAsia="宋体" w:cs="宋体"/>
          <w:b/>
          <w:bCs/>
          <w:i w:val="0"/>
          <w:iCs w:val="0"/>
          <w:color w:val="auto"/>
          <w:sz w:val="24"/>
          <w:szCs w:val="24"/>
          <w:lang w:val="en-US" w:eastAsia="zh-CN"/>
        </w:rPr>
        <w:t>.保密和</w:t>
      </w:r>
      <w:r>
        <w:rPr>
          <w:rFonts w:hint="eastAsia" w:ascii="宋体" w:hAnsi="宋体" w:eastAsia="宋体" w:cs="宋体"/>
          <w:b/>
          <w:bCs/>
          <w:i w:val="0"/>
          <w:iCs w:val="0"/>
          <w:color w:val="auto"/>
          <w:sz w:val="24"/>
          <w:szCs w:val="24"/>
          <w:lang w:val="zh-CN"/>
        </w:rPr>
        <w:t>披露</w:t>
      </w:r>
    </w:p>
    <w:p w14:paraId="67F9C9A1">
      <w:pPr>
        <w:keepLines w:val="0"/>
        <w:pageBreakBefore w:val="0"/>
        <w:tabs>
          <w:tab w:val="left" w:pos="709"/>
        </w:tabs>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bCs/>
          <w:i w:val="0"/>
          <w:iCs w:val="0"/>
          <w:color w:val="auto"/>
          <w:sz w:val="24"/>
          <w:szCs w:val="24"/>
          <w:lang w:val="zh-CN"/>
        </w:rPr>
        <w:t>2</w:t>
      </w:r>
      <w:r>
        <w:rPr>
          <w:rFonts w:hint="eastAsia" w:ascii="宋体" w:hAnsi="宋体" w:cs="宋体"/>
          <w:bCs/>
          <w:i w:val="0"/>
          <w:iCs w:val="0"/>
          <w:color w:val="auto"/>
          <w:sz w:val="24"/>
          <w:szCs w:val="24"/>
          <w:lang w:val="en-US" w:eastAsia="zh-CN"/>
        </w:rPr>
        <w:t>7</w:t>
      </w:r>
      <w:r>
        <w:rPr>
          <w:rFonts w:hint="eastAsia" w:ascii="宋体" w:hAnsi="宋体" w:eastAsia="宋体" w:cs="宋体"/>
          <w:bCs/>
          <w:i w:val="0"/>
          <w:iCs w:val="0"/>
          <w:color w:val="auto"/>
          <w:sz w:val="24"/>
          <w:szCs w:val="24"/>
          <w:lang w:val="zh-CN"/>
        </w:rPr>
        <w:t>.1 供应商自</w:t>
      </w:r>
      <w:r>
        <w:rPr>
          <w:rFonts w:hint="eastAsia" w:ascii="宋体" w:hAnsi="宋体" w:cs="宋体"/>
          <w:bCs/>
          <w:i w:val="0"/>
          <w:iCs w:val="0"/>
          <w:color w:val="auto"/>
          <w:sz w:val="24"/>
          <w:szCs w:val="24"/>
          <w:lang w:val="en-US" w:eastAsia="zh-CN"/>
        </w:rPr>
        <w:t>获取</w:t>
      </w:r>
      <w:r>
        <w:rPr>
          <w:rFonts w:hint="eastAsia" w:ascii="宋体" w:hAnsi="宋体" w:eastAsia="宋体" w:cs="宋体"/>
          <w:bCs/>
          <w:i w:val="0"/>
          <w:iCs w:val="0"/>
          <w:color w:val="auto"/>
          <w:sz w:val="24"/>
          <w:szCs w:val="24"/>
          <w:lang w:val="zh-CN"/>
        </w:rPr>
        <w:t>征集文件之日起，</w:t>
      </w:r>
      <w:r>
        <w:rPr>
          <w:rFonts w:hint="eastAsia" w:ascii="宋体" w:hAnsi="宋体" w:eastAsia="宋体" w:cs="宋体"/>
          <w:i w:val="0"/>
          <w:iCs w:val="0"/>
          <w:color w:val="auto"/>
          <w:sz w:val="24"/>
          <w:szCs w:val="24"/>
          <w:lang w:val="zh-CN"/>
        </w:rPr>
        <w:t>须承诺承担本征集</w:t>
      </w:r>
      <w:r>
        <w:rPr>
          <w:rFonts w:hint="eastAsia" w:ascii="宋体" w:hAnsi="宋体" w:cs="宋体"/>
          <w:i w:val="0"/>
          <w:iCs w:val="0"/>
          <w:color w:val="auto"/>
          <w:sz w:val="24"/>
          <w:szCs w:val="24"/>
          <w:lang w:val="zh-CN"/>
        </w:rPr>
        <w:t>项目</w:t>
      </w:r>
      <w:r>
        <w:rPr>
          <w:rFonts w:hint="eastAsia" w:ascii="宋体" w:hAnsi="宋体" w:eastAsia="宋体" w:cs="宋体"/>
          <w:i w:val="0"/>
          <w:iCs w:val="0"/>
          <w:color w:val="auto"/>
          <w:sz w:val="24"/>
          <w:szCs w:val="24"/>
          <w:lang w:val="zh-CN"/>
        </w:rPr>
        <w:t>的保密义务，不得将因本次征集获得的信息向第三人外传。</w:t>
      </w:r>
    </w:p>
    <w:p w14:paraId="52406B7F">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2</w:t>
      </w:r>
      <w:r>
        <w:rPr>
          <w:rFonts w:hint="eastAsia" w:ascii="宋体" w:hAnsi="宋体" w:cs="宋体"/>
          <w:i w:val="0"/>
          <w:iCs w:val="0"/>
          <w:color w:val="auto"/>
          <w:sz w:val="24"/>
          <w:szCs w:val="24"/>
          <w:lang w:val="en-US" w:eastAsia="zh-CN"/>
        </w:rPr>
        <w:t>7</w:t>
      </w:r>
      <w:r>
        <w:rPr>
          <w:rFonts w:hint="eastAsia" w:ascii="宋体" w:hAnsi="宋体" w:eastAsia="宋体" w:cs="宋体"/>
          <w:i w:val="0"/>
          <w:iCs w:val="0"/>
          <w:color w:val="auto"/>
          <w:sz w:val="24"/>
          <w:szCs w:val="24"/>
          <w:lang w:val="zh-CN"/>
        </w:rPr>
        <w:t>.2 征集人有权将供应商提供的所有资料向其他政府部门或有关的非政府机构负责评审标书的人员或与评审有关的人员披露。</w:t>
      </w:r>
    </w:p>
    <w:p w14:paraId="078296DA">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2</w:t>
      </w:r>
      <w:r>
        <w:rPr>
          <w:rFonts w:hint="eastAsia" w:ascii="宋体" w:hAnsi="宋体" w:cs="宋体"/>
          <w:i w:val="0"/>
          <w:iCs w:val="0"/>
          <w:color w:val="auto"/>
          <w:sz w:val="24"/>
          <w:szCs w:val="24"/>
          <w:lang w:val="en-US" w:eastAsia="zh-CN"/>
        </w:rPr>
        <w:t>7</w:t>
      </w:r>
      <w:r>
        <w:rPr>
          <w:rFonts w:hint="eastAsia" w:ascii="宋体" w:hAnsi="宋体" w:eastAsia="宋体" w:cs="宋体"/>
          <w:i w:val="0"/>
          <w:iCs w:val="0"/>
          <w:color w:val="auto"/>
          <w:sz w:val="24"/>
          <w:szCs w:val="24"/>
          <w:lang w:val="zh-CN"/>
        </w:rPr>
        <w:t>.3 当发布入围公告</w:t>
      </w:r>
      <w:r>
        <w:rPr>
          <w:rFonts w:hint="eastAsia" w:ascii="宋体" w:hAnsi="宋体" w:cs="宋体"/>
          <w:i w:val="0"/>
          <w:iCs w:val="0"/>
          <w:color w:val="auto"/>
          <w:sz w:val="24"/>
          <w:szCs w:val="24"/>
          <w:lang w:val="zh-CN"/>
        </w:rPr>
        <w:t>和其他</w:t>
      </w:r>
      <w:r>
        <w:rPr>
          <w:rFonts w:hint="eastAsia" w:ascii="宋体" w:hAnsi="宋体" w:eastAsia="宋体" w:cs="宋体"/>
          <w:i w:val="0"/>
          <w:iCs w:val="0"/>
          <w:color w:val="auto"/>
          <w:sz w:val="24"/>
          <w:szCs w:val="24"/>
          <w:lang w:val="zh-CN"/>
        </w:rPr>
        <w:t>公告时，当国家机关调查、审查、审计时以及在</w:t>
      </w:r>
      <w:r>
        <w:rPr>
          <w:rFonts w:hint="eastAsia" w:ascii="宋体" w:hAnsi="宋体" w:cs="宋体"/>
          <w:i w:val="0"/>
          <w:iCs w:val="0"/>
          <w:color w:val="auto"/>
          <w:sz w:val="24"/>
          <w:szCs w:val="24"/>
          <w:lang w:val="zh-CN"/>
        </w:rPr>
        <w:t>其他符合</w:t>
      </w:r>
      <w:r>
        <w:rPr>
          <w:rFonts w:hint="eastAsia" w:ascii="宋体" w:hAnsi="宋体" w:eastAsia="宋体" w:cs="宋体"/>
          <w:i w:val="0"/>
          <w:iCs w:val="0"/>
          <w:color w:val="auto"/>
          <w:sz w:val="24"/>
          <w:szCs w:val="24"/>
          <w:lang w:val="zh-CN"/>
        </w:rPr>
        <w:t>法律规定的情形下，征集人无须事先征求供应商/入围人同意而可以披露关于采购过程、响应文件、合同文本、合同签署情况的资料、供应商/入围人的名称及地址、采购内容的有关信息以及补充条款等，并且对任何已经公布过的内容或与之内容相同的资料无须再承担保密责任。</w:t>
      </w:r>
    </w:p>
    <w:p w14:paraId="405084BC">
      <w:pPr>
        <w:keepLines w:val="0"/>
        <w:pageBreakBefore w:val="0"/>
        <w:kinsoku/>
        <w:wordWrap/>
        <w:overflowPunct/>
        <w:topLinePunct w:val="0"/>
        <w:bidi w:val="0"/>
        <w:spacing w:beforeAutospacing="0" w:afterAutospacing="0" w:line="312" w:lineRule="auto"/>
        <w:jc w:val="both"/>
        <w:textAlignment w:val="auto"/>
        <w:outlineLvl w:val="9"/>
        <w:rPr>
          <w:rFonts w:hint="eastAsia" w:ascii="宋体" w:hAnsi="宋体" w:eastAsia="宋体" w:cs="宋体"/>
          <w:b/>
          <w:i w:val="0"/>
          <w:iCs w:val="0"/>
          <w:color w:val="auto"/>
          <w:sz w:val="24"/>
          <w:szCs w:val="24"/>
          <w:lang w:val="zh-CN"/>
        </w:rPr>
      </w:pPr>
      <w:r>
        <w:rPr>
          <w:rFonts w:hint="eastAsia" w:ascii="宋体" w:hAnsi="宋体" w:eastAsia="宋体" w:cs="宋体"/>
          <w:b/>
          <w:i w:val="0"/>
          <w:iCs w:val="0"/>
          <w:color w:val="auto"/>
          <w:sz w:val="24"/>
          <w:szCs w:val="24"/>
          <w:lang w:val="zh-CN"/>
        </w:rPr>
        <w:t>2</w:t>
      </w:r>
      <w:r>
        <w:rPr>
          <w:rFonts w:hint="eastAsia" w:ascii="宋体" w:hAnsi="宋体" w:cs="宋体"/>
          <w:b/>
          <w:i w:val="0"/>
          <w:iCs w:val="0"/>
          <w:color w:val="auto"/>
          <w:sz w:val="24"/>
          <w:szCs w:val="24"/>
          <w:lang w:val="en-US" w:eastAsia="zh-CN"/>
        </w:rPr>
        <w:t>8</w:t>
      </w:r>
      <w:r>
        <w:rPr>
          <w:rFonts w:hint="eastAsia" w:ascii="宋体" w:hAnsi="宋体" w:eastAsia="宋体" w:cs="宋体"/>
          <w:b/>
          <w:i w:val="0"/>
          <w:iCs w:val="0"/>
          <w:color w:val="auto"/>
          <w:sz w:val="24"/>
          <w:szCs w:val="24"/>
          <w:lang w:val="zh-CN"/>
        </w:rPr>
        <w:t>.信用信息查询</w:t>
      </w:r>
    </w:p>
    <w:p w14:paraId="039CA66C">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b/>
          <w:i w:val="0"/>
          <w:iCs w:val="0"/>
          <w:color w:val="auto"/>
          <w:sz w:val="24"/>
          <w:szCs w:val="24"/>
          <w:lang w:val="zh-CN"/>
        </w:rPr>
      </w:pPr>
      <w:r>
        <w:rPr>
          <w:rFonts w:hint="eastAsia" w:ascii="宋体" w:hAnsi="宋体" w:eastAsia="宋体" w:cs="宋体"/>
          <w:b w:val="0"/>
          <w:bCs/>
          <w:i w:val="0"/>
          <w:iCs w:val="0"/>
          <w:color w:val="auto"/>
          <w:sz w:val="24"/>
          <w:szCs w:val="24"/>
          <w:lang w:val="zh-CN"/>
        </w:rPr>
        <w:t>根据《财政部关于在政府采购活动中查询及使用信用记录有关问题的通知》财库【2016】125号的规定，各供应商应在本项目征集公告发布之日起</w:t>
      </w:r>
      <w:r>
        <w:rPr>
          <w:rFonts w:hint="eastAsia" w:ascii="宋体" w:hAnsi="宋体" w:cs="宋体"/>
          <w:b w:val="0"/>
          <w:bCs/>
          <w:i w:val="0"/>
          <w:iCs w:val="0"/>
          <w:color w:val="auto"/>
          <w:sz w:val="24"/>
          <w:szCs w:val="24"/>
          <w:lang w:val="zh-CN"/>
        </w:rPr>
        <w:t>至</w:t>
      </w:r>
      <w:r>
        <w:rPr>
          <w:rFonts w:hint="eastAsia" w:ascii="宋体" w:hAnsi="宋体" w:eastAsia="宋体" w:cs="宋体"/>
          <w:b w:val="0"/>
          <w:bCs/>
          <w:i w:val="0"/>
          <w:iCs w:val="0"/>
          <w:color w:val="auto"/>
          <w:sz w:val="24"/>
          <w:szCs w:val="24"/>
          <w:lang w:val="zh-CN"/>
        </w:rPr>
        <w:t>响应截止时间期间，通过“信用中国”网站（www.creditchina.gov.cn）、中国政府采购网（www.ccgp.gov.cn）等渠道查询主体信用记录，并将信用记录信息查询记录作为响应文件的组成部分。对列入失信被执行人、重大违法税收</w:t>
      </w:r>
      <w:r>
        <w:rPr>
          <w:rFonts w:hint="eastAsia" w:ascii="宋体" w:hAnsi="宋体" w:eastAsia="宋体" w:cs="宋体"/>
          <w:b w:val="0"/>
          <w:bCs/>
          <w:i w:val="0"/>
          <w:iCs w:val="0"/>
          <w:color w:val="auto"/>
          <w:sz w:val="24"/>
          <w:szCs w:val="24"/>
          <w:lang w:val="en-US" w:eastAsia="zh-CN"/>
        </w:rPr>
        <w:t>失信主体</w:t>
      </w:r>
      <w:r>
        <w:rPr>
          <w:rFonts w:hint="eastAsia" w:ascii="宋体" w:hAnsi="宋体" w:eastAsia="宋体" w:cs="宋体"/>
          <w:b w:val="0"/>
          <w:bCs/>
          <w:i w:val="0"/>
          <w:iCs w:val="0"/>
          <w:color w:val="auto"/>
          <w:sz w:val="24"/>
          <w:szCs w:val="24"/>
          <w:lang w:val="zh-CN"/>
        </w:rPr>
        <w:t>、政府采购严重违法失信行为记录名单及其他不符合《中华人民共和国政府采购法》第二十二条规定条件的供应商，应当拒绝其参与政府采购活动。</w:t>
      </w:r>
    </w:p>
    <w:p w14:paraId="2FA52FEF">
      <w:pPr>
        <w:keepLines w:val="0"/>
        <w:pageBreakBefore w:val="0"/>
        <w:kinsoku/>
        <w:wordWrap/>
        <w:overflowPunct/>
        <w:topLinePunct w:val="0"/>
        <w:bidi w:val="0"/>
        <w:spacing w:beforeAutospacing="0" w:afterAutospacing="0" w:line="312" w:lineRule="auto"/>
        <w:jc w:val="both"/>
        <w:textAlignment w:val="auto"/>
        <w:outlineLvl w:val="9"/>
        <w:rPr>
          <w:rFonts w:hint="eastAsia" w:ascii="宋体" w:hAnsi="宋体" w:eastAsia="宋体" w:cs="宋体"/>
          <w:b/>
          <w:i w:val="0"/>
          <w:iCs w:val="0"/>
          <w:color w:val="auto"/>
          <w:sz w:val="24"/>
          <w:szCs w:val="24"/>
          <w:lang w:val="zh-CN"/>
        </w:rPr>
      </w:pPr>
      <w:r>
        <w:rPr>
          <w:rFonts w:hint="eastAsia" w:ascii="宋体" w:hAnsi="宋体" w:eastAsia="宋体" w:cs="宋体"/>
          <w:b/>
          <w:i w:val="0"/>
          <w:iCs w:val="0"/>
          <w:color w:val="auto"/>
          <w:sz w:val="24"/>
          <w:szCs w:val="24"/>
          <w:lang w:val="zh-CN"/>
        </w:rPr>
        <w:t>2</w:t>
      </w:r>
      <w:r>
        <w:rPr>
          <w:rFonts w:hint="eastAsia" w:ascii="宋体" w:hAnsi="宋体" w:cs="宋体"/>
          <w:b/>
          <w:i w:val="0"/>
          <w:iCs w:val="0"/>
          <w:color w:val="auto"/>
          <w:sz w:val="24"/>
          <w:szCs w:val="24"/>
          <w:lang w:val="en-US" w:eastAsia="zh-CN"/>
        </w:rPr>
        <w:t>9</w:t>
      </w:r>
      <w:r>
        <w:rPr>
          <w:rFonts w:hint="eastAsia" w:ascii="宋体" w:hAnsi="宋体" w:eastAsia="宋体" w:cs="宋体"/>
          <w:b/>
          <w:i w:val="0"/>
          <w:iCs w:val="0"/>
          <w:color w:val="auto"/>
          <w:sz w:val="24"/>
          <w:szCs w:val="24"/>
          <w:lang w:val="zh-CN"/>
        </w:rPr>
        <w:t>.质疑和投诉</w:t>
      </w:r>
    </w:p>
    <w:p w14:paraId="4B3215C7">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lang w:val="zh-CN"/>
        </w:rPr>
        <w:t>2</w:t>
      </w:r>
      <w:r>
        <w:rPr>
          <w:rFonts w:hint="eastAsia" w:ascii="宋体" w:hAnsi="宋体" w:cs="宋体"/>
          <w:i w:val="0"/>
          <w:iCs w:val="0"/>
          <w:color w:val="auto"/>
          <w:sz w:val="24"/>
          <w:szCs w:val="24"/>
          <w:lang w:val="en-US" w:eastAsia="zh-CN"/>
        </w:rPr>
        <w:t>9</w:t>
      </w:r>
      <w:r>
        <w:rPr>
          <w:rFonts w:hint="eastAsia" w:ascii="宋体" w:hAnsi="宋体" w:eastAsia="宋体" w:cs="宋体"/>
          <w:i w:val="0"/>
          <w:iCs w:val="0"/>
          <w:color w:val="auto"/>
          <w:sz w:val="24"/>
          <w:szCs w:val="24"/>
          <w:lang w:val="zh-CN"/>
        </w:rPr>
        <w:t>.1</w:t>
      </w:r>
      <w:r>
        <w:rPr>
          <w:rFonts w:hint="eastAsia" w:ascii="宋体" w:hAnsi="宋体" w:eastAsia="宋体" w:cs="宋体"/>
          <w:i w:val="0"/>
          <w:iCs w:val="0"/>
          <w:color w:val="auto"/>
          <w:sz w:val="24"/>
          <w:szCs w:val="24"/>
          <w:lang w:val="en-US" w:eastAsia="zh-CN"/>
        </w:rPr>
        <w:t xml:space="preserve"> </w:t>
      </w:r>
      <w:r>
        <w:rPr>
          <w:rFonts w:hint="eastAsia" w:ascii="宋体" w:hAnsi="宋体" w:eastAsia="宋体" w:cs="宋体"/>
          <w:bCs/>
          <w:i w:val="0"/>
          <w:iCs w:val="0"/>
          <w:color w:val="auto"/>
          <w:sz w:val="24"/>
          <w:szCs w:val="24"/>
        </w:rPr>
        <w:t>供应商认为征集文件、征集过程和入围结果使自己的合法权益受到损害的，</w:t>
      </w:r>
      <w:r>
        <w:rPr>
          <w:rFonts w:hint="eastAsia" w:ascii="宋体" w:hAnsi="宋体" w:eastAsia="宋体" w:cs="宋体"/>
          <w:bCs/>
          <w:i w:val="0"/>
          <w:iCs w:val="0"/>
          <w:color w:val="auto"/>
          <w:sz w:val="24"/>
          <w:szCs w:val="24"/>
          <w:lang w:val="en-US" w:eastAsia="zh-CN"/>
        </w:rPr>
        <w:t>应当在知道或者应知其权益受到损害之日起七个工作日内，</w:t>
      </w:r>
      <w:r>
        <w:rPr>
          <w:rFonts w:hint="eastAsia" w:ascii="宋体" w:hAnsi="宋体" w:eastAsia="宋体" w:cs="宋体"/>
          <w:bCs/>
          <w:i w:val="0"/>
          <w:iCs w:val="0"/>
          <w:color w:val="auto"/>
          <w:sz w:val="24"/>
          <w:szCs w:val="24"/>
        </w:rPr>
        <w:t>向征集人提出质疑。</w:t>
      </w:r>
      <w:r>
        <w:rPr>
          <w:rFonts w:hint="eastAsia" w:ascii="宋体" w:hAnsi="宋体" w:eastAsia="宋体" w:cs="宋体"/>
          <w:i w:val="0"/>
          <w:iCs w:val="0"/>
          <w:color w:val="auto"/>
          <w:sz w:val="24"/>
          <w:szCs w:val="24"/>
        </w:rPr>
        <w:t>供应商对征集人的质疑答复不满意或者征集人未在规定时间内作出答复的，可以在答复期满后</w:t>
      </w:r>
      <w:r>
        <w:rPr>
          <w:rFonts w:hint="eastAsia" w:ascii="宋体" w:hAnsi="宋体" w:eastAsia="宋体" w:cs="宋体"/>
          <w:i w:val="0"/>
          <w:iCs w:val="0"/>
          <w:color w:val="auto"/>
          <w:sz w:val="24"/>
          <w:szCs w:val="24"/>
          <w:highlight w:val="none"/>
        </w:rPr>
        <w:t>十五个工作日</w:t>
      </w:r>
      <w:r>
        <w:rPr>
          <w:rFonts w:hint="eastAsia" w:ascii="宋体" w:hAnsi="宋体" w:eastAsia="宋体" w:cs="宋体"/>
          <w:i w:val="0"/>
          <w:iCs w:val="0"/>
          <w:color w:val="auto"/>
          <w:sz w:val="24"/>
          <w:szCs w:val="24"/>
          <w:highlight w:val="none"/>
          <w:lang w:val="en-US" w:eastAsia="zh-CN"/>
        </w:rPr>
        <w:t>内向同级采购监管部门投诉。</w:t>
      </w:r>
    </w:p>
    <w:p w14:paraId="3B9FDC03">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29.2</w:t>
      </w:r>
      <w:r>
        <w:rPr>
          <w:rFonts w:hint="eastAsia" w:ascii="宋体" w:hAnsi="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lang w:val="en-US" w:eastAsia="zh-CN"/>
        </w:rPr>
        <w:t>质疑书、投诉书均应明确阐述</w:t>
      </w:r>
      <w:r>
        <w:rPr>
          <w:rFonts w:hint="eastAsia" w:ascii="宋体" w:hAnsi="宋体" w:cs="宋体"/>
          <w:i w:val="0"/>
          <w:iCs w:val="0"/>
          <w:color w:val="auto"/>
          <w:sz w:val="24"/>
          <w:szCs w:val="24"/>
          <w:highlight w:val="none"/>
          <w:lang w:val="en-US" w:eastAsia="zh-CN"/>
        </w:rPr>
        <w:t>征集</w:t>
      </w:r>
      <w:r>
        <w:rPr>
          <w:rFonts w:hint="eastAsia" w:ascii="宋体" w:hAnsi="宋体" w:eastAsia="宋体" w:cs="宋体"/>
          <w:i w:val="0"/>
          <w:iCs w:val="0"/>
          <w:color w:val="auto"/>
          <w:sz w:val="24"/>
          <w:szCs w:val="24"/>
          <w:highlight w:val="none"/>
          <w:lang w:val="en-US" w:eastAsia="zh-CN"/>
        </w:rPr>
        <w:t>文件、</w:t>
      </w:r>
      <w:r>
        <w:rPr>
          <w:rFonts w:hint="eastAsia" w:ascii="宋体" w:hAnsi="宋体" w:cs="宋体"/>
          <w:i w:val="0"/>
          <w:iCs w:val="0"/>
          <w:color w:val="auto"/>
          <w:sz w:val="24"/>
          <w:szCs w:val="24"/>
          <w:highlight w:val="none"/>
          <w:lang w:val="en-US" w:eastAsia="zh-CN"/>
        </w:rPr>
        <w:t>征集</w:t>
      </w:r>
      <w:r>
        <w:rPr>
          <w:rFonts w:hint="eastAsia" w:ascii="宋体" w:hAnsi="宋体" w:eastAsia="宋体" w:cs="宋体"/>
          <w:i w:val="0"/>
          <w:iCs w:val="0"/>
          <w:color w:val="auto"/>
          <w:sz w:val="24"/>
          <w:szCs w:val="24"/>
          <w:highlight w:val="none"/>
          <w:lang w:val="en-US" w:eastAsia="zh-CN"/>
        </w:rPr>
        <w:t>过程和中标结果中使自己合法权益受到损害的实质性内容，提供相关事实、依据和证据及其来源或线索，便于有关单位调查、答复和处理。</w:t>
      </w:r>
    </w:p>
    <w:p w14:paraId="43DDBD4D">
      <w:pPr>
        <w:keepLines w:val="0"/>
        <w:pageBreakBefore w:val="0"/>
        <w:kinsoku/>
        <w:wordWrap/>
        <w:overflowPunct/>
        <w:topLinePunct w:val="0"/>
        <w:bidi w:val="0"/>
        <w:spacing w:beforeAutospacing="0" w:afterAutospacing="0" w:line="312" w:lineRule="auto"/>
        <w:ind w:firstLine="480" w:firstLineChars="200"/>
        <w:jc w:val="both"/>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lang w:val="zh-CN"/>
        </w:rPr>
        <w:t>2</w:t>
      </w:r>
      <w:r>
        <w:rPr>
          <w:rFonts w:hint="eastAsia" w:ascii="宋体" w:hAnsi="宋体" w:cs="宋体"/>
          <w:i w:val="0"/>
          <w:iCs w:val="0"/>
          <w:color w:val="auto"/>
          <w:sz w:val="24"/>
          <w:szCs w:val="24"/>
          <w:lang w:val="en-US" w:eastAsia="zh-CN"/>
        </w:rPr>
        <w:t xml:space="preserve">9.3 </w:t>
      </w:r>
      <w:r>
        <w:rPr>
          <w:rFonts w:hint="eastAsia" w:ascii="宋体" w:hAnsi="宋体" w:eastAsia="宋体" w:cs="宋体"/>
          <w:bCs/>
          <w:i w:val="0"/>
          <w:iCs w:val="0"/>
          <w:color w:val="auto"/>
          <w:sz w:val="24"/>
          <w:szCs w:val="24"/>
        </w:rPr>
        <w:t>供应商</w:t>
      </w:r>
      <w:r>
        <w:rPr>
          <w:rFonts w:hint="eastAsia" w:ascii="宋体" w:hAnsi="宋体" w:eastAsia="宋体" w:cs="宋体"/>
          <w:i w:val="0"/>
          <w:iCs w:val="0"/>
          <w:color w:val="auto"/>
          <w:sz w:val="24"/>
          <w:szCs w:val="24"/>
        </w:rPr>
        <w:t>在法定质疑期内针对同一采购程序环节的质疑只允许提出一次。</w:t>
      </w:r>
      <w:r>
        <w:rPr>
          <w:rFonts w:hint="eastAsia" w:ascii="宋体" w:hAnsi="宋体" w:eastAsia="宋体" w:cs="宋体"/>
          <w:bCs/>
          <w:i w:val="0"/>
          <w:iCs w:val="0"/>
          <w:color w:val="auto"/>
          <w:sz w:val="24"/>
          <w:szCs w:val="24"/>
        </w:rPr>
        <w:t>供应商</w:t>
      </w:r>
      <w:r>
        <w:rPr>
          <w:rFonts w:hint="eastAsia" w:ascii="宋体" w:hAnsi="宋体" w:eastAsia="宋体" w:cs="宋体"/>
          <w:i w:val="0"/>
          <w:iCs w:val="0"/>
          <w:color w:val="auto"/>
          <w:sz w:val="24"/>
          <w:szCs w:val="24"/>
        </w:rPr>
        <w:t>提出质疑应符合《政府采购质疑和投诉办法》有关规定。</w:t>
      </w:r>
    </w:p>
    <w:p w14:paraId="37F73367">
      <w:pPr>
        <w:autoSpaceDE w:val="0"/>
        <w:autoSpaceDN w:val="0"/>
        <w:adjustRightInd/>
        <w:spacing w:line="360" w:lineRule="auto"/>
        <w:jc w:val="left"/>
        <w:outlineLvl w:val="9"/>
        <w:rPr>
          <w:rFonts w:hint="eastAsia" w:ascii="宋体" w:hAnsi="宋体" w:eastAsia="宋体" w:cs="宋体"/>
          <w:b/>
          <w:kern w:val="0"/>
          <w:sz w:val="24"/>
          <w:szCs w:val="24"/>
        </w:rPr>
      </w:pPr>
      <w:bookmarkStart w:id="30" w:name="_Toc382374847"/>
      <w:bookmarkStart w:id="31" w:name="_Toc518658829"/>
      <w:r>
        <w:rPr>
          <w:rFonts w:hint="eastAsia" w:ascii="宋体" w:hAnsi="宋体" w:eastAsia="宋体" w:cs="宋体"/>
          <w:b/>
          <w:kern w:val="0"/>
          <w:sz w:val="24"/>
          <w:szCs w:val="24"/>
          <w:lang w:val="en-US" w:eastAsia="zh-CN"/>
        </w:rPr>
        <w:t>30</w:t>
      </w:r>
      <w:bookmarkEnd w:id="30"/>
      <w:r>
        <w:rPr>
          <w:rFonts w:hint="eastAsia" w:ascii="宋体" w:hAnsi="宋体" w:eastAsia="宋体" w:cs="宋体"/>
          <w:b/>
          <w:kern w:val="0"/>
          <w:sz w:val="24"/>
          <w:szCs w:val="24"/>
          <w:lang w:val="en-US" w:eastAsia="zh-CN"/>
        </w:rPr>
        <w:t>、</w:t>
      </w:r>
      <w:r>
        <w:rPr>
          <w:rFonts w:hint="eastAsia" w:ascii="宋体" w:hAnsi="宋体" w:eastAsia="宋体" w:cs="宋体"/>
          <w:b/>
          <w:kern w:val="0"/>
          <w:sz w:val="24"/>
          <w:szCs w:val="24"/>
        </w:rPr>
        <w:t>重新采购</w:t>
      </w:r>
      <w:bookmarkEnd w:id="31"/>
    </w:p>
    <w:p w14:paraId="159DAA04">
      <w:pPr>
        <w:autoSpaceDE w:val="0"/>
        <w:autoSpaceDN w:val="0"/>
        <w:adjustRightInd/>
        <w:spacing w:line="360" w:lineRule="auto"/>
        <w:ind w:firstLine="480" w:firstLineChars="200"/>
        <w:jc w:val="left"/>
        <w:outlineLvl w:val="9"/>
        <w:rPr>
          <w:rFonts w:hint="eastAsia" w:ascii="宋体" w:hAnsi="宋体" w:eastAsia="宋体" w:cs="宋体"/>
          <w:kern w:val="0"/>
          <w:sz w:val="24"/>
          <w:szCs w:val="24"/>
        </w:rPr>
      </w:pPr>
      <w:r>
        <w:rPr>
          <w:rFonts w:hint="eastAsia" w:ascii="宋体" w:hAnsi="宋体" w:eastAsia="宋体" w:cs="宋体"/>
          <w:kern w:val="0"/>
          <w:sz w:val="24"/>
          <w:szCs w:val="24"/>
        </w:rPr>
        <w:t>出现以下情况之一的，原则上</w:t>
      </w:r>
      <w:r>
        <w:rPr>
          <w:rFonts w:hint="eastAsia" w:ascii="宋体" w:hAnsi="宋体" w:eastAsia="宋体" w:cs="宋体"/>
          <w:kern w:val="0"/>
          <w:sz w:val="24"/>
          <w:szCs w:val="24"/>
          <w:lang w:val="en-US" w:eastAsia="zh-CN"/>
        </w:rPr>
        <w:t>应</w:t>
      </w:r>
      <w:r>
        <w:rPr>
          <w:rFonts w:hint="eastAsia" w:ascii="宋体" w:hAnsi="宋体" w:eastAsia="宋体" w:cs="宋体"/>
          <w:kern w:val="0"/>
          <w:sz w:val="24"/>
          <w:szCs w:val="24"/>
        </w:rPr>
        <w:t>重新组织采购：</w:t>
      </w:r>
    </w:p>
    <w:p w14:paraId="30BB4C4F">
      <w:pPr>
        <w:autoSpaceDE w:val="0"/>
        <w:autoSpaceDN w:val="0"/>
        <w:adjustRightInd/>
        <w:spacing w:line="360" w:lineRule="auto"/>
        <w:ind w:left="480"/>
        <w:jc w:val="left"/>
        <w:outlineLvl w:val="9"/>
        <w:rPr>
          <w:rFonts w:hint="eastAsia" w:ascii="宋体" w:hAnsi="宋体" w:eastAsia="宋体" w:cs="宋体"/>
          <w:kern w:val="0"/>
          <w:sz w:val="24"/>
          <w:szCs w:val="24"/>
        </w:rPr>
      </w:pPr>
      <w:r>
        <w:rPr>
          <w:rFonts w:hint="eastAsia" w:ascii="宋体" w:hAnsi="宋体" w:eastAsia="宋体" w:cs="宋体"/>
          <w:kern w:val="0"/>
          <w:sz w:val="24"/>
          <w:szCs w:val="24"/>
        </w:rPr>
        <w:t>1.符合专业条件的</w:t>
      </w:r>
      <w:r>
        <w:rPr>
          <w:rFonts w:hint="eastAsia" w:ascii="宋体" w:hAnsi="宋体" w:eastAsia="宋体" w:cs="宋体"/>
          <w:kern w:val="0"/>
          <w:sz w:val="24"/>
          <w:szCs w:val="24"/>
          <w:lang w:eastAsia="zh-CN"/>
        </w:rPr>
        <w:t>供应商</w:t>
      </w:r>
      <w:r>
        <w:rPr>
          <w:rFonts w:hint="eastAsia" w:ascii="宋体" w:hAnsi="宋体" w:eastAsia="宋体" w:cs="宋体"/>
          <w:kern w:val="0"/>
          <w:sz w:val="24"/>
          <w:szCs w:val="24"/>
        </w:rPr>
        <w:t>或者对</w:t>
      </w:r>
      <w:r>
        <w:rPr>
          <w:rFonts w:hint="eastAsia" w:ascii="宋体" w:hAnsi="宋体" w:eastAsia="宋体" w:cs="宋体"/>
          <w:kern w:val="0"/>
          <w:sz w:val="24"/>
          <w:szCs w:val="24"/>
          <w:lang w:eastAsia="zh-CN"/>
        </w:rPr>
        <w:t>响应文件</w:t>
      </w:r>
      <w:r>
        <w:rPr>
          <w:rFonts w:hint="eastAsia" w:ascii="宋体" w:hAnsi="宋体" w:eastAsia="宋体" w:cs="宋体"/>
          <w:kern w:val="0"/>
          <w:sz w:val="24"/>
          <w:szCs w:val="24"/>
        </w:rPr>
        <w:t>作出实质响应的</w:t>
      </w:r>
      <w:r>
        <w:rPr>
          <w:rFonts w:hint="eastAsia" w:ascii="宋体" w:hAnsi="宋体" w:eastAsia="宋体" w:cs="宋体"/>
          <w:kern w:val="0"/>
          <w:sz w:val="24"/>
          <w:szCs w:val="24"/>
          <w:lang w:eastAsia="zh-CN"/>
        </w:rPr>
        <w:t>供应商</w:t>
      </w:r>
      <w:r>
        <w:rPr>
          <w:rFonts w:hint="eastAsia" w:ascii="宋体" w:hAnsi="宋体" w:eastAsia="宋体" w:cs="宋体"/>
          <w:kern w:val="0"/>
          <w:sz w:val="24"/>
          <w:szCs w:val="24"/>
        </w:rPr>
        <w:t>未形成有效竞争的；</w:t>
      </w:r>
    </w:p>
    <w:p w14:paraId="7D2FEE9E">
      <w:pPr>
        <w:autoSpaceDE w:val="0"/>
        <w:autoSpaceDN w:val="0"/>
        <w:adjustRightInd/>
        <w:spacing w:line="360" w:lineRule="auto"/>
        <w:ind w:left="480"/>
        <w:jc w:val="left"/>
        <w:outlineLvl w:val="9"/>
        <w:rPr>
          <w:rFonts w:hint="eastAsia" w:ascii="宋体" w:hAnsi="宋体" w:eastAsia="宋体" w:cs="宋体"/>
          <w:kern w:val="0"/>
          <w:sz w:val="24"/>
          <w:szCs w:val="24"/>
        </w:rPr>
      </w:pPr>
      <w:r>
        <w:rPr>
          <w:rFonts w:hint="eastAsia" w:ascii="宋体" w:hAnsi="宋体" w:eastAsia="宋体" w:cs="宋体"/>
          <w:kern w:val="0"/>
          <w:sz w:val="24"/>
          <w:szCs w:val="24"/>
        </w:rPr>
        <w:t>2.至递交</w:t>
      </w:r>
      <w:r>
        <w:rPr>
          <w:rFonts w:hint="eastAsia" w:ascii="宋体" w:hAnsi="宋体" w:eastAsia="宋体" w:cs="宋体"/>
          <w:kern w:val="0"/>
          <w:sz w:val="24"/>
          <w:szCs w:val="24"/>
          <w:lang w:eastAsia="zh-CN"/>
        </w:rPr>
        <w:t>响应文件</w:t>
      </w:r>
      <w:r>
        <w:rPr>
          <w:rFonts w:hint="eastAsia" w:ascii="宋体" w:hAnsi="宋体" w:eastAsia="宋体" w:cs="宋体"/>
          <w:kern w:val="0"/>
          <w:sz w:val="24"/>
          <w:szCs w:val="24"/>
        </w:rPr>
        <w:t>截止时间递交</w:t>
      </w:r>
      <w:r>
        <w:rPr>
          <w:rFonts w:hint="eastAsia" w:ascii="宋体" w:hAnsi="宋体" w:eastAsia="宋体" w:cs="宋体"/>
          <w:kern w:val="0"/>
          <w:sz w:val="24"/>
          <w:szCs w:val="24"/>
          <w:lang w:eastAsia="zh-CN"/>
        </w:rPr>
        <w:t>响应文件</w:t>
      </w:r>
      <w:r>
        <w:rPr>
          <w:rFonts w:hint="eastAsia" w:ascii="宋体" w:hAnsi="宋体" w:eastAsia="宋体" w:cs="宋体"/>
          <w:kern w:val="0"/>
          <w:sz w:val="24"/>
          <w:szCs w:val="24"/>
        </w:rPr>
        <w:t>的</w:t>
      </w:r>
      <w:r>
        <w:rPr>
          <w:rFonts w:hint="eastAsia" w:ascii="宋体" w:hAnsi="宋体" w:eastAsia="宋体" w:cs="宋体"/>
          <w:kern w:val="0"/>
          <w:sz w:val="24"/>
          <w:szCs w:val="24"/>
          <w:lang w:eastAsia="zh-CN"/>
        </w:rPr>
        <w:t>供应商</w:t>
      </w:r>
      <w:r>
        <w:rPr>
          <w:rFonts w:hint="eastAsia" w:ascii="宋体" w:hAnsi="宋体" w:eastAsia="宋体" w:cs="宋体"/>
          <w:kern w:val="0"/>
          <w:sz w:val="24"/>
          <w:szCs w:val="24"/>
        </w:rPr>
        <w:t>少于</w:t>
      </w:r>
      <w:r>
        <w:rPr>
          <w:rFonts w:hint="eastAsia" w:ascii="宋体" w:hAnsi="宋体" w:eastAsia="宋体" w:cs="宋体"/>
          <w:kern w:val="0"/>
          <w:sz w:val="24"/>
          <w:szCs w:val="24"/>
          <w:lang w:val="en-US" w:eastAsia="zh-CN"/>
        </w:rPr>
        <w:t>2</w:t>
      </w:r>
      <w:r>
        <w:rPr>
          <w:rFonts w:hint="eastAsia" w:ascii="宋体" w:hAnsi="宋体" w:eastAsia="宋体" w:cs="宋体"/>
          <w:kern w:val="0"/>
          <w:sz w:val="24"/>
          <w:szCs w:val="24"/>
        </w:rPr>
        <w:t>家；</w:t>
      </w:r>
    </w:p>
    <w:p w14:paraId="6D79ED14">
      <w:pPr>
        <w:autoSpaceDE w:val="0"/>
        <w:autoSpaceDN w:val="0"/>
        <w:adjustRightInd/>
        <w:spacing w:line="360" w:lineRule="auto"/>
        <w:ind w:left="480"/>
        <w:jc w:val="left"/>
        <w:outlineLvl w:val="9"/>
        <w:rPr>
          <w:rFonts w:hint="eastAsia" w:ascii="宋体" w:hAnsi="宋体" w:eastAsia="宋体" w:cs="宋体"/>
          <w:kern w:val="0"/>
          <w:sz w:val="24"/>
          <w:szCs w:val="24"/>
        </w:rPr>
      </w:pPr>
      <w:r>
        <w:rPr>
          <w:rFonts w:hint="eastAsia" w:ascii="宋体" w:hAnsi="宋体" w:eastAsia="宋体" w:cs="宋体"/>
          <w:kern w:val="0"/>
          <w:sz w:val="24"/>
          <w:szCs w:val="24"/>
        </w:rPr>
        <w:t>3.出现影响采购公正的违法、违规行为的；</w:t>
      </w:r>
    </w:p>
    <w:p w14:paraId="09E00742">
      <w:pPr>
        <w:autoSpaceDE w:val="0"/>
        <w:autoSpaceDN w:val="0"/>
        <w:adjustRightInd/>
        <w:spacing w:line="360" w:lineRule="auto"/>
        <w:ind w:left="480"/>
        <w:jc w:val="left"/>
        <w:outlineLvl w:val="9"/>
        <w:rPr>
          <w:rFonts w:hint="eastAsia" w:ascii="宋体" w:hAnsi="宋体" w:eastAsia="宋体" w:cs="宋体"/>
          <w:kern w:val="0"/>
          <w:sz w:val="24"/>
          <w:szCs w:val="24"/>
        </w:rPr>
      </w:pPr>
      <w:r>
        <w:rPr>
          <w:rFonts w:hint="eastAsia" w:ascii="宋体" w:hAnsi="宋体" w:eastAsia="宋体" w:cs="宋体"/>
          <w:kern w:val="0"/>
          <w:sz w:val="24"/>
          <w:szCs w:val="24"/>
        </w:rPr>
        <w:t>4.所有</w:t>
      </w:r>
      <w:r>
        <w:rPr>
          <w:rFonts w:hint="eastAsia" w:ascii="宋体" w:hAnsi="宋体" w:eastAsia="宋体" w:cs="宋体"/>
          <w:kern w:val="0"/>
          <w:sz w:val="24"/>
          <w:szCs w:val="24"/>
          <w:lang w:eastAsia="zh-CN"/>
        </w:rPr>
        <w:t>供应商</w:t>
      </w:r>
      <w:r>
        <w:rPr>
          <w:rFonts w:hint="eastAsia" w:ascii="宋体" w:hAnsi="宋体" w:eastAsia="宋体" w:cs="宋体"/>
          <w:kern w:val="0"/>
          <w:sz w:val="24"/>
          <w:szCs w:val="24"/>
        </w:rPr>
        <w:t>的报价均超出采购预算（视为未实质性响应</w:t>
      </w:r>
      <w:r>
        <w:rPr>
          <w:rFonts w:hint="eastAsia" w:ascii="宋体" w:hAnsi="宋体" w:eastAsia="宋体" w:cs="宋体"/>
          <w:kern w:val="0"/>
          <w:sz w:val="24"/>
          <w:szCs w:val="24"/>
          <w:lang w:eastAsia="zh-CN"/>
        </w:rPr>
        <w:t>公开招标</w:t>
      </w:r>
      <w:r>
        <w:rPr>
          <w:rFonts w:hint="eastAsia" w:ascii="宋体" w:hAnsi="宋体" w:eastAsia="宋体" w:cs="宋体"/>
          <w:kern w:val="0"/>
          <w:sz w:val="24"/>
          <w:szCs w:val="24"/>
        </w:rPr>
        <w:t>要求）的；</w:t>
      </w:r>
    </w:p>
    <w:p w14:paraId="344C174D">
      <w:pPr>
        <w:autoSpaceDE w:val="0"/>
        <w:autoSpaceDN w:val="0"/>
        <w:adjustRightInd/>
        <w:spacing w:line="360" w:lineRule="auto"/>
        <w:ind w:left="480"/>
        <w:jc w:val="left"/>
        <w:outlineLvl w:val="9"/>
        <w:rPr>
          <w:rFonts w:hint="eastAsia" w:ascii="宋体" w:hAnsi="宋体" w:eastAsia="宋体" w:cs="宋体"/>
          <w:kern w:val="0"/>
          <w:sz w:val="24"/>
          <w:szCs w:val="24"/>
        </w:rPr>
      </w:pPr>
      <w:r>
        <w:rPr>
          <w:rFonts w:hint="eastAsia" w:ascii="宋体" w:hAnsi="宋体" w:eastAsia="宋体" w:cs="宋体"/>
          <w:kern w:val="0"/>
          <w:sz w:val="24"/>
          <w:szCs w:val="24"/>
        </w:rPr>
        <w:t>5.因不可抗力导致重大变故，采购任务取消的。</w:t>
      </w:r>
    </w:p>
    <w:p w14:paraId="54A1D12B">
      <w:pPr>
        <w:autoSpaceDE w:val="0"/>
        <w:autoSpaceDN w:val="0"/>
        <w:adjustRightInd/>
        <w:spacing w:line="360" w:lineRule="auto"/>
        <w:ind w:left="480"/>
        <w:jc w:val="left"/>
        <w:outlineLvl w:val="9"/>
        <w:rPr>
          <w:rFonts w:hint="eastAsia" w:ascii="宋体" w:hAnsi="宋体" w:eastAsia="宋体" w:cs="宋体"/>
          <w:kern w:val="0"/>
          <w:sz w:val="24"/>
          <w:szCs w:val="24"/>
        </w:rPr>
      </w:pPr>
      <w:r>
        <w:rPr>
          <w:rFonts w:hint="eastAsia" w:ascii="宋体" w:hAnsi="宋体" w:eastAsia="宋体" w:cs="宋体"/>
          <w:kern w:val="0"/>
          <w:sz w:val="24"/>
          <w:szCs w:val="24"/>
        </w:rPr>
        <w:t>6.其他符合规定应当终止的。</w:t>
      </w:r>
    </w:p>
    <w:p w14:paraId="23F710E0">
      <w:pPr>
        <w:autoSpaceDE w:val="0"/>
        <w:autoSpaceDN w:val="0"/>
        <w:adjustRightInd/>
        <w:spacing w:line="360" w:lineRule="auto"/>
        <w:jc w:val="left"/>
        <w:outlineLvl w:val="9"/>
        <w:rPr>
          <w:rFonts w:hint="eastAsia" w:ascii="宋体" w:hAnsi="宋体" w:eastAsia="宋体" w:cs="宋体"/>
          <w:b/>
          <w:kern w:val="0"/>
          <w:sz w:val="24"/>
          <w:szCs w:val="24"/>
          <w:lang w:val="en-US" w:eastAsia="zh-CN"/>
        </w:rPr>
      </w:pPr>
      <w:bookmarkStart w:id="32" w:name="_Toc31730"/>
      <w:bookmarkStart w:id="33" w:name="_Toc24470"/>
      <w:bookmarkStart w:id="34" w:name="_Toc19853"/>
      <w:bookmarkStart w:id="35" w:name="_Toc420417629"/>
      <w:bookmarkStart w:id="36" w:name="_Toc67490890"/>
      <w:bookmarkStart w:id="37" w:name="_Toc77593391"/>
      <w:bookmarkStart w:id="38" w:name="_Toc2265"/>
      <w:bookmarkStart w:id="39" w:name="_Toc457839494"/>
      <w:bookmarkStart w:id="40" w:name="_Toc357177717"/>
      <w:r>
        <w:rPr>
          <w:rFonts w:hint="eastAsia" w:ascii="宋体" w:hAnsi="宋体" w:eastAsia="宋体" w:cs="宋体"/>
          <w:b/>
          <w:kern w:val="0"/>
          <w:sz w:val="24"/>
          <w:szCs w:val="24"/>
          <w:lang w:val="en-US" w:eastAsia="zh-CN"/>
        </w:rPr>
        <w:t>31、纪律和监督</w:t>
      </w:r>
      <w:bookmarkEnd w:id="32"/>
      <w:bookmarkEnd w:id="33"/>
      <w:bookmarkEnd w:id="34"/>
      <w:bookmarkEnd w:id="35"/>
      <w:bookmarkEnd w:id="36"/>
      <w:bookmarkEnd w:id="37"/>
      <w:bookmarkEnd w:id="38"/>
      <w:bookmarkEnd w:id="39"/>
      <w:bookmarkEnd w:id="40"/>
    </w:p>
    <w:p w14:paraId="380B3D12">
      <w:pPr>
        <w:autoSpaceDE/>
        <w:autoSpaceDN/>
        <w:adjustRightInd/>
        <w:spacing w:line="360" w:lineRule="auto"/>
        <w:ind w:firstLine="480" w:firstLineChars="200"/>
        <w:jc w:val="both"/>
        <w:outlineLvl w:val="9"/>
        <w:rPr>
          <w:rFonts w:hint="eastAsia" w:ascii="宋体" w:hAnsi="宋体" w:eastAsia="宋体" w:cs="宋体"/>
          <w:b w:val="0"/>
          <w:bCs/>
          <w:color w:val="auto"/>
          <w:kern w:val="2"/>
          <w:sz w:val="24"/>
          <w:szCs w:val="22"/>
          <w:highlight w:val="none"/>
        </w:rPr>
      </w:pPr>
      <w:bookmarkStart w:id="41" w:name="_Toc144974543"/>
      <w:bookmarkStart w:id="42" w:name="_Toc246996962"/>
      <w:bookmarkStart w:id="43" w:name="_Toc179632593"/>
      <w:bookmarkStart w:id="44" w:name="_Toc296590983"/>
      <w:bookmarkStart w:id="45" w:name="_Toc246996219"/>
      <w:bookmarkStart w:id="46" w:name="_Toc152042351"/>
      <w:bookmarkStart w:id="47" w:name="_Toc29583"/>
      <w:bookmarkStart w:id="48" w:name="_Toc152045575"/>
      <w:bookmarkStart w:id="49" w:name="_Toc247085733"/>
      <w:r>
        <w:rPr>
          <w:rFonts w:hint="eastAsia" w:ascii="宋体" w:hAnsi="宋体" w:eastAsia="宋体" w:cs="宋体"/>
          <w:b w:val="0"/>
          <w:bCs/>
          <w:color w:val="auto"/>
          <w:kern w:val="2"/>
          <w:sz w:val="24"/>
          <w:szCs w:val="22"/>
          <w:highlight w:val="none"/>
          <w:lang w:val="en-US" w:eastAsia="zh-CN"/>
        </w:rPr>
        <w:t>31.</w:t>
      </w:r>
      <w:r>
        <w:rPr>
          <w:rFonts w:hint="eastAsia" w:ascii="宋体" w:hAnsi="宋体" w:eastAsia="宋体" w:cs="宋体"/>
          <w:b w:val="0"/>
          <w:bCs/>
          <w:color w:val="auto"/>
          <w:kern w:val="2"/>
          <w:sz w:val="24"/>
          <w:szCs w:val="22"/>
          <w:highlight w:val="none"/>
        </w:rPr>
        <w:t>1 对采购人的纪律要求</w:t>
      </w:r>
      <w:bookmarkEnd w:id="41"/>
      <w:bookmarkEnd w:id="42"/>
      <w:bookmarkEnd w:id="43"/>
      <w:bookmarkEnd w:id="44"/>
      <w:bookmarkEnd w:id="45"/>
      <w:bookmarkEnd w:id="46"/>
      <w:bookmarkEnd w:id="47"/>
      <w:bookmarkEnd w:id="48"/>
      <w:bookmarkEnd w:id="49"/>
    </w:p>
    <w:p w14:paraId="673172CA">
      <w:pPr>
        <w:autoSpaceDE/>
        <w:autoSpaceDN/>
        <w:adjustRightInd/>
        <w:spacing w:line="360" w:lineRule="auto"/>
        <w:ind w:firstLine="480" w:firstLineChars="200"/>
        <w:jc w:val="both"/>
        <w:outlineLvl w:val="9"/>
        <w:rPr>
          <w:rFonts w:hint="eastAsia" w:ascii="宋体" w:hAnsi="宋体" w:eastAsia="宋体" w:cs="宋体"/>
          <w:b w:val="0"/>
          <w:bCs/>
          <w:color w:val="auto"/>
          <w:kern w:val="2"/>
          <w:sz w:val="24"/>
          <w:szCs w:val="22"/>
          <w:highlight w:val="none"/>
        </w:rPr>
      </w:pPr>
      <w:r>
        <w:rPr>
          <w:rFonts w:hint="eastAsia" w:ascii="宋体" w:hAnsi="宋体" w:eastAsia="宋体" w:cs="宋体"/>
          <w:b w:val="0"/>
          <w:bCs/>
          <w:color w:val="auto"/>
          <w:kern w:val="2"/>
          <w:sz w:val="24"/>
          <w:szCs w:val="22"/>
          <w:highlight w:val="none"/>
        </w:rPr>
        <w:t>采购人不得泄露招标投标活动中应当保密的情况和资料，不得与</w:t>
      </w:r>
      <w:r>
        <w:rPr>
          <w:rFonts w:hint="eastAsia" w:ascii="宋体" w:hAnsi="宋体" w:eastAsia="宋体" w:cs="宋体"/>
          <w:b w:val="0"/>
          <w:bCs/>
          <w:color w:val="auto"/>
          <w:kern w:val="2"/>
          <w:sz w:val="24"/>
          <w:szCs w:val="22"/>
          <w:highlight w:val="none"/>
          <w:lang w:eastAsia="zh-CN"/>
        </w:rPr>
        <w:t>供应商</w:t>
      </w:r>
      <w:r>
        <w:rPr>
          <w:rFonts w:hint="eastAsia" w:ascii="宋体" w:hAnsi="宋体" w:eastAsia="宋体" w:cs="宋体"/>
          <w:b w:val="0"/>
          <w:bCs/>
          <w:color w:val="auto"/>
          <w:kern w:val="2"/>
          <w:sz w:val="24"/>
          <w:szCs w:val="22"/>
          <w:highlight w:val="none"/>
        </w:rPr>
        <w:t>串通损害国家利益、社会公共利益或者他人合法权益。</w:t>
      </w:r>
    </w:p>
    <w:p w14:paraId="65532783">
      <w:pPr>
        <w:autoSpaceDE/>
        <w:autoSpaceDN/>
        <w:adjustRightInd/>
        <w:spacing w:line="360" w:lineRule="auto"/>
        <w:ind w:firstLine="480" w:firstLineChars="200"/>
        <w:jc w:val="both"/>
        <w:outlineLvl w:val="9"/>
        <w:rPr>
          <w:rFonts w:hint="eastAsia" w:ascii="宋体" w:hAnsi="宋体" w:eastAsia="宋体" w:cs="宋体"/>
          <w:b w:val="0"/>
          <w:bCs/>
          <w:color w:val="auto"/>
          <w:kern w:val="2"/>
          <w:sz w:val="24"/>
          <w:szCs w:val="22"/>
          <w:highlight w:val="none"/>
        </w:rPr>
      </w:pPr>
      <w:bookmarkStart w:id="50" w:name="_Toc9679"/>
      <w:bookmarkStart w:id="51" w:name="_Toc152045576"/>
      <w:bookmarkStart w:id="52" w:name="_Toc247085734"/>
      <w:bookmarkStart w:id="53" w:name="_Toc246996220"/>
      <w:bookmarkStart w:id="54" w:name="_Toc179632594"/>
      <w:bookmarkStart w:id="55" w:name="_Toc246996963"/>
      <w:bookmarkStart w:id="56" w:name="_Toc152042352"/>
      <w:bookmarkStart w:id="57" w:name="_Toc144974544"/>
      <w:r>
        <w:rPr>
          <w:rFonts w:hint="eastAsia" w:ascii="宋体" w:hAnsi="宋体" w:eastAsia="宋体" w:cs="宋体"/>
          <w:b w:val="0"/>
          <w:bCs/>
          <w:color w:val="auto"/>
          <w:kern w:val="2"/>
          <w:sz w:val="24"/>
          <w:szCs w:val="22"/>
          <w:highlight w:val="none"/>
          <w:lang w:val="en-US" w:eastAsia="zh-CN"/>
        </w:rPr>
        <w:t>31</w:t>
      </w:r>
      <w:r>
        <w:rPr>
          <w:rFonts w:hint="eastAsia" w:ascii="宋体" w:hAnsi="宋体" w:eastAsia="宋体" w:cs="宋体"/>
          <w:b w:val="0"/>
          <w:bCs/>
          <w:color w:val="auto"/>
          <w:kern w:val="2"/>
          <w:sz w:val="24"/>
          <w:szCs w:val="22"/>
          <w:highlight w:val="none"/>
        </w:rPr>
        <w:t>.2 对</w:t>
      </w:r>
      <w:r>
        <w:rPr>
          <w:rFonts w:hint="eastAsia" w:ascii="宋体" w:hAnsi="宋体" w:eastAsia="宋体" w:cs="宋体"/>
          <w:b w:val="0"/>
          <w:bCs/>
          <w:color w:val="auto"/>
          <w:kern w:val="2"/>
          <w:sz w:val="24"/>
          <w:szCs w:val="22"/>
          <w:highlight w:val="none"/>
          <w:lang w:eastAsia="zh-CN"/>
        </w:rPr>
        <w:t>供应商</w:t>
      </w:r>
      <w:r>
        <w:rPr>
          <w:rFonts w:hint="eastAsia" w:ascii="宋体" w:hAnsi="宋体" w:eastAsia="宋体" w:cs="宋体"/>
          <w:b w:val="0"/>
          <w:bCs/>
          <w:color w:val="auto"/>
          <w:kern w:val="2"/>
          <w:sz w:val="24"/>
          <w:szCs w:val="22"/>
          <w:highlight w:val="none"/>
        </w:rPr>
        <w:t>的纪律要求</w:t>
      </w:r>
      <w:bookmarkEnd w:id="50"/>
      <w:bookmarkEnd w:id="51"/>
      <w:bookmarkEnd w:id="52"/>
      <w:bookmarkEnd w:id="53"/>
      <w:bookmarkEnd w:id="54"/>
      <w:bookmarkEnd w:id="55"/>
      <w:bookmarkEnd w:id="56"/>
      <w:bookmarkEnd w:id="57"/>
    </w:p>
    <w:p w14:paraId="6F62AF29">
      <w:pPr>
        <w:autoSpaceDE/>
        <w:autoSpaceDN/>
        <w:adjustRightInd/>
        <w:spacing w:line="360" w:lineRule="auto"/>
        <w:ind w:firstLine="480" w:firstLineChars="200"/>
        <w:jc w:val="both"/>
        <w:outlineLvl w:val="9"/>
        <w:rPr>
          <w:rFonts w:hint="eastAsia" w:ascii="宋体" w:hAnsi="宋体" w:eastAsia="宋体" w:cs="宋体"/>
          <w:b w:val="0"/>
          <w:bCs/>
          <w:color w:val="auto"/>
          <w:kern w:val="2"/>
          <w:sz w:val="24"/>
          <w:szCs w:val="22"/>
          <w:highlight w:val="none"/>
        </w:rPr>
      </w:pPr>
      <w:r>
        <w:rPr>
          <w:rFonts w:hint="eastAsia" w:ascii="宋体" w:hAnsi="宋体" w:eastAsia="宋体" w:cs="宋体"/>
          <w:b w:val="0"/>
          <w:bCs/>
          <w:color w:val="auto"/>
          <w:kern w:val="2"/>
          <w:sz w:val="24"/>
          <w:szCs w:val="22"/>
          <w:highlight w:val="none"/>
          <w:lang w:eastAsia="zh-CN"/>
        </w:rPr>
        <w:t>供应商</w:t>
      </w:r>
      <w:r>
        <w:rPr>
          <w:rFonts w:hint="eastAsia" w:ascii="宋体" w:hAnsi="宋体" w:eastAsia="宋体" w:cs="宋体"/>
          <w:b w:val="0"/>
          <w:bCs/>
          <w:color w:val="auto"/>
          <w:kern w:val="2"/>
          <w:sz w:val="24"/>
          <w:szCs w:val="22"/>
          <w:highlight w:val="none"/>
        </w:rPr>
        <w:t>不得相互串通投标或者与采购人串通投标，不得向采购人或者评标委员会成员行贿谋取中标，不得以他人名义投标或者以其他方式弄虚作假骗取中标；</w:t>
      </w:r>
      <w:r>
        <w:rPr>
          <w:rFonts w:hint="eastAsia" w:ascii="宋体" w:hAnsi="宋体" w:eastAsia="宋体" w:cs="宋体"/>
          <w:b w:val="0"/>
          <w:bCs/>
          <w:color w:val="auto"/>
          <w:kern w:val="2"/>
          <w:sz w:val="24"/>
          <w:szCs w:val="22"/>
          <w:highlight w:val="none"/>
          <w:lang w:eastAsia="zh-CN"/>
        </w:rPr>
        <w:t>供应商</w:t>
      </w:r>
      <w:r>
        <w:rPr>
          <w:rFonts w:hint="eastAsia" w:ascii="宋体" w:hAnsi="宋体" w:eastAsia="宋体" w:cs="宋体"/>
          <w:b w:val="0"/>
          <w:bCs/>
          <w:color w:val="auto"/>
          <w:kern w:val="2"/>
          <w:sz w:val="24"/>
          <w:szCs w:val="22"/>
          <w:highlight w:val="none"/>
        </w:rPr>
        <w:t>不得以任何方式干扰、影响评标工作。</w:t>
      </w:r>
    </w:p>
    <w:p w14:paraId="0F91ADC4">
      <w:pPr>
        <w:autoSpaceDE/>
        <w:autoSpaceDN/>
        <w:adjustRightInd/>
        <w:spacing w:line="360" w:lineRule="auto"/>
        <w:ind w:firstLine="480" w:firstLineChars="200"/>
        <w:jc w:val="both"/>
        <w:outlineLvl w:val="9"/>
        <w:rPr>
          <w:rFonts w:hint="eastAsia" w:ascii="宋体" w:hAnsi="宋体" w:eastAsia="宋体" w:cs="宋体"/>
          <w:b w:val="0"/>
          <w:bCs/>
          <w:color w:val="auto"/>
          <w:kern w:val="2"/>
          <w:sz w:val="24"/>
          <w:szCs w:val="22"/>
          <w:highlight w:val="none"/>
        </w:rPr>
      </w:pPr>
      <w:bookmarkStart w:id="58" w:name="_Toc246996964"/>
      <w:bookmarkStart w:id="59" w:name="_Toc152045577"/>
      <w:bookmarkStart w:id="60" w:name="_Toc152042353"/>
      <w:bookmarkStart w:id="61" w:name="_Toc144974545"/>
      <w:bookmarkStart w:id="62" w:name="_Toc179632595"/>
      <w:bookmarkStart w:id="63" w:name="_Toc246996221"/>
      <w:bookmarkStart w:id="64" w:name="_Toc247085735"/>
      <w:bookmarkStart w:id="65" w:name="_Toc10454"/>
      <w:r>
        <w:rPr>
          <w:rFonts w:hint="eastAsia" w:ascii="宋体" w:hAnsi="宋体" w:eastAsia="宋体" w:cs="宋体"/>
          <w:b w:val="0"/>
          <w:bCs/>
          <w:color w:val="auto"/>
          <w:kern w:val="2"/>
          <w:sz w:val="24"/>
          <w:szCs w:val="22"/>
          <w:highlight w:val="none"/>
          <w:lang w:val="en-US" w:eastAsia="zh-CN"/>
        </w:rPr>
        <w:t>31</w:t>
      </w:r>
      <w:r>
        <w:rPr>
          <w:rFonts w:hint="eastAsia" w:ascii="宋体" w:hAnsi="宋体" w:eastAsia="宋体" w:cs="宋体"/>
          <w:b w:val="0"/>
          <w:bCs/>
          <w:color w:val="auto"/>
          <w:kern w:val="2"/>
          <w:sz w:val="24"/>
          <w:szCs w:val="22"/>
          <w:highlight w:val="none"/>
        </w:rPr>
        <w:t>.3 对评标委员会成员的纪律要求</w:t>
      </w:r>
      <w:bookmarkEnd w:id="58"/>
      <w:bookmarkEnd w:id="59"/>
      <w:bookmarkEnd w:id="60"/>
      <w:bookmarkEnd w:id="61"/>
      <w:bookmarkEnd w:id="62"/>
      <w:bookmarkEnd w:id="63"/>
      <w:bookmarkEnd w:id="64"/>
      <w:bookmarkEnd w:id="65"/>
    </w:p>
    <w:p w14:paraId="649A2FEC">
      <w:pPr>
        <w:autoSpaceDE/>
        <w:autoSpaceDN/>
        <w:adjustRightInd/>
        <w:spacing w:line="360" w:lineRule="auto"/>
        <w:ind w:firstLine="480" w:firstLineChars="200"/>
        <w:jc w:val="both"/>
        <w:outlineLvl w:val="9"/>
        <w:rPr>
          <w:rFonts w:hint="eastAsia" w:ascii="宋体" w:hAnsi="宋体" w:eastAsia="宋体" w:cs="宋体"/>
          <w:b w:val="0"/>
          <w:bCs/>
          <w:color w:val="auto"/>
          <w:kern w:val="2"/>
          <w:sz w:val="24"/>
          <w:szCs w:val="22"/>
          <w:highlight w:val="none"/>
        </w:rPr>
      </w:pPr>
      <w:r>
        <w:rPr>
          <w:rFonts w:hint="eastAsia" w:ascii="宋体" w:hAnsi="宋体" w:eastAsia="宋体" w:cs="宋体"/>
          <w:b w:val="0"/>
          <w:bCs/>
          <w:color w:val="auto"/>
          <w:kern w:val="2"/>
          <w:sz w:val="24"/>
          <w:szCs w:val="22"/>
          <w:highlight w:val="none"/>
        </w:rPr>
        <w:t>评标委员会成员不得收受他人的财物或者其他好处，不得向他人透漏对</w:t>
      </w:r>
      <w:r>
        <w:rPr>
          <w:rFonts w:hint="eastAsia" w:ascii="宋体" w:hAnsi="宋体" w:eastAsia="宋体" w:cs="宋体"/>
          <w:b w:val="0"/>
          <w:bCs/>
          <w:color w:val="auto"/>
          <w:kern w:val="2"/>
          <w:sz w:val="24"/>
          <w:szCs w:val="22"/>
          <w:highlight w:val="none"/>
          <w:lang w:eastAsia="zh-CN"/>
        </w:rPr>
        <w:t>响应文件</w:t>
      </w:r>
      <w:r>
        <w:rPr>
          <w:rFonts w:hint="eastAsia" w:ascii="宋体" w:hAnsi="宋体" w:eastAsia="宋体" w:cs="宋体"/>
          <w:b w:val="0"/>
          <w:bCs/>
          <w:color w:val="auto"/>
          <w:kern w:val="2"/>
          <w:sz w:val="24"/>
          <w:szCs w:val="22"/>
          <w:highlight w:val="none"/>
        </w:rPr>
        <w:t>的评审和比较、候选人的推荐情况以及评标有关的其他情况。在评标活动中，评标委员会成员应当客观、公正地履行职责，遵守职业道德，不得擅离职守，影响评标程序正常进行，不得使用第三章“评标办法”没有规定的评审因素和标准进行评标。</w:t>
      </w:r>
    </w:p>
    <w:p w14:paraId="74F9EF93">
      <w:pPr>
        <w:autoSpaceDE/>
        <w:autoSpaceDN/>
        <w:adjustRightInd/>
        <w:spacing w:line="360" w:lineRule="auto"/>
        <w:ind w:firstLine="480" w:firstLineChars="200"/>
        <w:jc w:val="both"/>
        <w:outlineLvl w:val="9"/>
        <w:rPr>
          <w:rFonts w:hint="eastAsia" w:ascii="宋体" w:hAnsi="宋体" w:eastAsia="宋体" w:cs="宋体"/>
          <w:b w:val="0"/>
          <w:bCs/>
          <w:color w:val="auto"/>
          <w:kern w:val="2"/>
          <w:sz w:val="24"/>
          <w:szCs w:val="22"/>
          <w:highlight w:val="none"/>
        </w:rPr>
      </w:pPr>
      <w:bookmarkStart w:id="66" w:name="_Toc246996222"/>
      <w:bookmarkStart w:id="67" w:name="_Toc152042354"/>
      <w:bookmarkStart w:id="68" w:name="_Toc246996965"/>
      <w:bookmarkStart w:id="69" w:name="_Toc247085736"/>
      <w:bookmarkStart w:id="70" w:name="_Toc152045578"/>
      <w:bookmarkStart w:id="71" w:name="_Toc179632596"/>
      <w:bookmarkStart w:id="72" w:name="_Toc2525"/>
      <w:r>
        <w:rPr>
          <w:rFonts w:hint="eastAsia" w:ascii="宋体" w:hAnsi="宋体" w:eastAsia="宋体" w:cs="宋体"/>
          <w:b w:val="0"/>
          <w:bCs/>
          <w:color w:val="auto"/>
          <w:kern w:val="2"/>
          <w:sz w:val="24"/>
          <w:szCs w:val="22"/>
          <w:highlight w:val="none"/>
          <w:lang w:val="en-US" w:eastAsia="zh-CN"/>
        </w:rPr>
        <w:t>31</w:t>
      </w:r>
      <w:r>
        <w:rPr>
          <w:rFonts w:hint="eastAsia" w:ascii="宋体" w:hAnsi="宋体" w:eastAsia="宋体" w:cs="宋体"/>
          <w:b w:val="0"/>
          <w:bCs/>
          <w:color w:val="auto"/>
          <w:kern w:val="2"/>
          <w:sz w:val="24"/>
          <w:szCs w:val="22"/>
          <w:highlight w:val="none"/>
        </w:rPr>
        <w:t>.4 对与评标活动有关的工作人员的纪律要求</w:t>
      </w:r>
      <w:bookmarkEnd w:id="66"/>
      <w:bookmarkEnd w:id="67"/>
      <w:bookmarkEnd w:id="68"/>
      <w:bookmarkEnd w:id="69"/>
      <w:bookmarkEnd w:id="70"/>
      <w:bookmarkEnd w:id="71"/>
      <w:bookmarkEnd w:id="72"/>
    </w:p>
    <w:p w14:paraId="7D37B151">
      <w:pPr>
        <w:autoSpaceDE/>
        <w:autoSpaceDN/>
        <w:adjustRightInd/>
        <w:spacing w:line="360" w:lineRule="auto"/>
        <w:ind w:firstLine="480" w:firstLineChars="200"/>
        <w:jc w:val="both"/>
        <w:outlineLvl w:val="9"/>
        <w:rPr>
          <w:rFonts w:hint="eastAsia" w:ascii="宋体" w:hAnsi="宋体" w:eastAsia="宋体" w:cs="宋体"/>
          <w:color w:val="auto"/>
          <w:kern w:val="2"/>
          <w:sz w:val="24"/>
          <w:szCs w:val="22"/>
          <w:highlight w:val="none"/>
        </w:rPr>
      </w:pPr>
      <w:bookmarkStart w:id="73" w:name="_Toc152042355"/>
      <w:r>
        <w:rPr>
          <w:rFonts w:hint="eastAsia" w:ascii="宋体" w:hAnsi="宋体" w:eastAsia="宋体" w:cs="宋体"/>
          <w:color w:val="auto"/>
          <w:kern w:val="2"/>
          <w:sz w:val="24"/>
          <w:szCs w:val="22"/>
          <w:highlight w:val="none"/>
        </w:rPr>
        <w:t>与评标活动有关的工作人员不得收受他人的财物或者其他好处，不得向他人透漏对</w:t>
      </w:r>
      <w:r>
        <w:rPr>
          <w:rFonts w:hint="eastAsia" w:ascii="宋体" w:hAnsi="宋体" w:eastAsia="宋体" w:cs="宋体"/>
          <w:color w:val="auto"/>
          <w:kern w:val="2"/>
          <w:sz w:val="24"/>
          <w:szCs w:val="22"/>
          <w:highlight w:val="none"/>
          <w:lang w:eastAsia="zh-CN"/>
        </w:rPr>
        <w:t>响应文件</w:t>
      </w:r>
      <w:r>
        <w:rPr>
          <w:rFonts w:hint="eastAsia" w:ascii="宋体" w:hAnsi="宋体" w:eastAsia="宋体" w:cs="宋体"/>
          <w:color w:val="auto"/>
          <w:kern w:val="2"/>
          <w:sz w:val="24"/>
          <w:szCs w:val="22"/>
          <w:highlight w:val="none"/>
        </w:rPr>
        <w:t>的评审和比较、候选人的推荐情况以及评标有关的其他情况。在评标活动中，与评标活动有关的工作人员不得擅离职守，影响评标程序正常进行。</w:t>
      </w:r>
      <w:bookmarkEnd w:id="73"/>
    </w:p>
    <w:p w14:paraId="664152D7">
      <w:pPr>
        <w:autoSpaceDE/>
        <w:autoSpaceDN/>
        <w:adjustRightInd/>
        <w:spacing w:line="360" w:lineRule="auto"/>
        <w:jc w:val="both"/>
        <w:outlineLvl w:val="9"/>
        <w:rPr>
          <w:rFonts w:hint="eastAsia" w:ascii="宋体" w:hAnsi="宋体" w:eastAsia="宋体" w:cs="宋体"/>
          <w:b/>
          <w:bCs/>
          <w:color w:val="FF0000"/>
          <w:kern w:val="2"/>
          <w:sz w:val="24"/>
          <w:szCs w:val="22"/>
          <w:highlight w:val="none"/>
        </w:rPr>
      </w:pPr>
      <w:r>
        <w:rPr>
          <w:rFonts w:hint="eastAsia" w:ascii="宋体" w:hAnsi="宋体" w:eastAsia="宋体" w:cs="宋体"/>
          <w:b/>
          <w:bCs/>
          <w:color w:val="FF0000"/>
          <w:kern w:val="2"/>
          <w:sz w:val="24"/>
          <w:szCs w:val="22"/>
          <w:highlight w:val="none"/>
          <w:lang w:val="en-US" w:eastAsia="zh-CN"/>
        </w:rPr>
        <w:t>32、</w:t>
      </w:r>
      <w:r>
        <w:rPr>
          <w:rFonts w:hint="eastAsia" w:ascii="宋体" w:hAnsi="宋体" w:eastAsia="宋体" w:cs="宋体"/>
          <w:b/>
          <w:bCs/>
          <w:color w:val="FF0000"/>
          <w:kern w:val="2"/>
          <w:sz w:val="24"/>
          <w:szCs w:val="22"/>
          <w:highlight w:val="none"/>
        </w:rPr>
        <w:t>电子招标投标</w:t>
      </w:r>
    </w:p>
    <w:p w14:paraId="14175072">
      <w:pPr>
        <w:autoSpaceDE/>
        <w:autoSpaceDN/>
        <w:adjustRightInd/>
        <w:spacing w:line="360" w:lineRule="auto"/>
        <w:ind w:firstLine="480" w:firstLineChars="200"/>
        <w:jc w:val="both"/>
        <w:outlineLvl w:val="9"/>
        <w:rPr>
          <w:rFonts w:hint="eastAsia" w:ascii="宋体" w:hAnsi="宋体" w:eastAsia="宋体" w:cs="宋体"/>
          <w:color w:val="auto"/>
          <w:kern w:val="2"/>
          <w:sz w:val="24"/>
          <w:szCs w:val="22"/>
          <w:highlight w:val="none"/>
        </w:rPr>
      </w:pPr>
      <w:r>
        <w:rPr>
          <w:rFonts w:hint="eastAsia" w:ascii="宋体" w:hAnsi="宋体" w:eastAsia="宋体" w:cs="宋体"/>
          <w:color w:val="auto"/>
          <w:kern w:val="2"/>
          <w:sz w:val="24"/>
          <w:szCs w:val="22"/>
          <w:highlight w:val="none"/>
        </w:rPr>
        <w:t>采用电子招标投标，对</w:t>
      </w:r>
      <w:r>
        <w:rPr>
          <w:rFonts w:hint="eastAsia" w:ascii="宋体" w:hAnsi="宋体" w:eastAsia="宋体" w:cs="宋体"/>
          <w:color w:val="auto"/>
          <w:kern w:val="2"/>
          <w:sz w:val="24"/>
          <w:szCs w:val="22"/>
          <w:highlight w:val="none"/>
          <w:lang w:eastAsia="zh-CN"/>
        </w:rPr>
        <w:t>响应文件</w:t>
      </w:r>
      <w:r>
        <w:rPr>
          <w:rFonts w:hint="eastAsia" w:ascii="宋体" w:hAnsi="宋体" w:eastAsia="宋体" w:cs="宋体"/>
          <w:color w:val="auto"/>
          <w:kern w:val="2"/>
          <w:sz w:val="24"/>
          <w:szCs w:val="22"/>
          <w:highlight w:val="none"/>
        </w:rPr>
        <w:t>的编制、密封和标记、递交、开标、评标等的具体要求，见</w:t>
      </w:r>
      <w:r>
        <w:rPr>
          <w:rFonts w:hint="eastAsia" w:ascii="宋体" w:hAnsi="宋体" w:eastAsia="宋体" w:cs="宋体"/>
          <w:color w:val="auto"/>
          <w:kern w:val="2"/>
          <w:sz w:val="24"/>
          <w:szCs w:val="22"/>
          <w:highlight w:val="none"/>
          <w:lang w:eastAsia="zh-CN"/>
        </w:rPr>
        <w:t>供应商</w:t>
      </w:r>
      <w:r>
        <w:rPr>
          <w:rFonts w:hint="eastAsia" w:ascii="宋体" w:hAnsi="宋体" w:eastAsia="宋体" w:cs="宋体"/>
          <w:color w:val="auto"/>
          <w:kern w:val="2"/>
          <w:sz w:val="24"/>
          <w:szCs w:val="22"/>
          <w:highlight w:val="none"/>
        </w:rPr>
        <w:t>须知前附表。</w:t>
      </w:r>
    </w:p>
    <w:p w14:paraId="1E06DFBD">
      <w:pPr>
        <w:keepLines w:val="0"/>
        <w:pageBreakBefore w:val="0"/>
        <w:kinsoku/>
        <w:wordWrap/>
        <w:overflowPunct/>
        <w:topLinePunct w:val="0"/>
        <w:bidi w:val="0"/>
        <w:spacing w:beforeAutospacing="0" w:afterAutospacing="0" w:line="312" w:lineRule="auto"/>
        <w:textAlignment w:val="auto"/>
        <w:outlineLvl w:val="9"/>
        <w:rPr>
          <w:rFonts w:hint="eastAsia" w:ascii="宋体" w:hAnsi="宋体" w:eastAsia="宋体" w:cs="宋体"/>
          <w:i w:val="0"/>
          <w:iCs w:val="0"/>
          <w:color w:val="auto"/>
          <w:lang w:val="en-US" w:eastAsia="zh-CN"/>
        </w:rPr>
      </w:pPr>
      <w:r>
        <w:rPr>
          <w:rFonts w:hint="eastAsia" w:ascii="宋体" w:hAnsi="宋体" w:eastAsia="宋体" w:cs="宋体"/>
          <w:i w:val="0"/>
          <w:iCs w:val="0"/>
          <w:color w:val="auto"/>
          <w:lang w:val="en-US" w:eastAsia="zh-CN"/>
        </w:rPr>
        <w:br w:type="page"/>
      </w:r>
    </w:p>
    <w:p w14:paraId="01734DAD">
      <w:pPr>
        <w:pStyle w:val="2"/>
        <w:pageBreakBefore w:val="0"/>
        <w:numPr>
          <w:ilvl w:val="0"/>
          <w:numId w:val="4"/>
        </w:numPr>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i w:val="0"/>
          <w:iCs w:val="0"/>
          <w:color w:val="auto"/>
          <w:sz w:val="32"/>
          <w:szCs w:val="21"/>
          <w:highlight w:val="none"/>
          <w:lang w:val="zh-CN"/>
        </w:rPr>
      </w:pPr>
      <w:bookmarkStart w:id="74" w:name="_Toc3362"/>
      <w:r>
        <w:rPr>
          <w:rFonts w:hint="eastAsia" w:ascii="宋体" w:hAnsi="宋体" w:eastAsia="宋体" w:cs="宋体"/>
          <w:i w:val="0"/>
          <w:iCs w:val="0"/>
          <w:color w:val="auto"/>
          <w:sz w:val="32"/>
          <w:szCs w:val="21"/>
          <w:highlight w:val="none"/>
          <w:lang w:val="zh-CN"/>
        </w:rPr>
        <w:t>框架协议文本及采购合同文本</w:t>
      </w:r>
      <w:bookmarkEnd w:id="74"/>
    </w:p>
    <w:p w14:paraId="146E8B84">
      <w:pPr>
        <w:pageBreakBefore w:val="0"/>
        <w:kinsoku/>
        <w:overflowPunct/>
        <w:topLinePunct w:val="0"/>
        <w:bidi w:val="0"/>
        <w:spacing w:beforeAutospacing="0" w:afterAutospacing="0" w:line="312" w:lineRule="auto"/>
        <w:jc w:val="center"/>
        <w:textAlignment w:val="auto"/>
        <w:outlineLvl w:val="9"/>
        <w:rPr>
          <w:rFonts w:hint="eastAsia" w:ascii="宋体" w:hAnsi="宋体" w:eastAsia="宋体" w:cs="宋体"/>
          <w:i w:val="0"/>
          <w:iCs w:val="0"/>
          <w:color w:val="auto"/>
          <w:sz w:val="72"/>
          <w:szCs w:val="96"/>
        </w:rPr>
      </w:pPr>
    </w:p>
    <w:p w14:paraId="54002FEE">
      <w:pPr>
        <w:pageBreakBefore w:val="0"/>
        <w:kinsoku/>
        <w:overflowPunct/>
        <w:topLinePunct w:val="0"/>
        <w:bidi w:val="0"/>
        <w:spacing w:beforeAutospacing="0" w:afterAutospacing="0" w:line="312" w:lineRule="auto"/>
        <w:jc w:val="center"/>
        <w:textAlignment w:val="auto"/>
        <w:outlineLvl w:val="9"/>
        <w:rPr>
          <w:rFonts w:hint="eastAsia" w:ascii="宋体" w:hAnsi="宋体" w:eastAsia="宋体" w:cs="宋体"/>
          <w:i w:val="0"/>
          <w:iCs w:val="0"/>
          <w:color w:val="auto"/>
          <w:sz w:val="72"/>
          <w:szCs w:val="96"/>
        </w:rPr>
      </w:pPr>
    </w:p>
    <w:p w14:paraId="2F2A5342">
      <w:pPr>
        <w:pageBreakBefore w:val="0"/>
        <w:kinsoku/>
        <w:overflowPunct/>
        <w:topLinePunct w:val="0"/>
        <w:bidi w:val="0"/>
        <w:spacing w:beforeAutospacing="0" w:afterAutospacing="0" w:line="312" w:lineRule="auto"/>
        <w:jc w:val="center"/>
        <w:textAlignment w:val="auto"/>
        <w:outlineLvl w:val="9"/>
        <w:rPr>
          <w:rFonts w:hint="eastAsia" w:ascii="宋体" w:hAnsi="宋体" w:eastAsia="宋体" w:cs="宋体"/>
          <w:i w:val="0"/>
          <w:iCs w:val="0"/>
          <w:color w:val="auto"/>
          <w:sz w:val="72"/>
          <w:szCs w:val="96"/>
        </w:rPr>
      </w:pPr>
    </w:p>
    <w:p w14:paraId="1F800437">
      <w:pPr>
        <w:pageBreakBefore w:val="0"/>
        <w:kinsoku/>
        <w:overflowPunct/>
        <w:topLinePunct w:val="0"/>
        <w:bidi w:val="0"/>
        <w:spacing w:beforeAutospacing="0" w:afterAutospacing="0" w:line="312" w:lineRule="auto"/>
        <w:jc w:val="center"/>
        <w:textAlignment w:val="auto"/>
        <w:outlineLvl w:val="9"/>
        <w:rPr>
          <w:rFonts w:hint="eastAsia" w:ascii="宋体" w:hAnsi="宋体" w:eastAsia="宋体" w:cs="宋体"/>
          <w:i w:val="0"/>
          <w:iCs w:val="0"/>
          <w:color w:val="auto"/>
          <w:sz w:val="72"/>
          <w:szCs w:val="96"/>
        </w:rPr>
      </w:pPr>
    </w:p>
    <w:p w14:paraId="03CD6DAB">
      <w:pPr>
        <w:pageBreakBefore w:val="0"/>
        <w:kinsoku/>
        <w:overflowPunct/>
        <w:topLinePunct w:val="0"/>
        <w:bidi w:val="0"/>
        <w:spacing w:beforeAutospacing="0" w:afterAutospacing="0" w:line="312" w:lineRule="auto"/>
        <w:jc w:val="center"/>
        <w:textAlignment w:val="auto"/>
        <w:outlineLvl w:val="9"/>
        <w:rPr>
          <w:rFonts w:hint="eastAsia" w:ascii="宋体" w:hAnsi="宋体" w:eastAsia="宋体" w:cs="宋体"/>
          <w:i w:val="0"/>
          <w:iCs w:val="0"/>
          <w:color w:val="auto"/>
          <w:sz w:val="72"/>
          <w:szCs w:val="96"/>
        </w:rPr>
      </w:pPr>
      <w:r>
        <w:rPr>
          <w:rFonts w:hint="eastAsia" w:ascii="宋体" w:hAnsi="宋体" w:eastAsia="宋体" w:cs="宋体"/>
          <w:i w:val="0"/>
          <w:iCs w:val="0"/>
          <w:color w:val="auto"/>
          <w:sz w:val="72"/>
          <w:szCs w:val="96"/>
        </w:rPr>
        <w:t>框 架 协 议</w:t>
      </w:r>
    </w:p>
    <w:p w14:paraId="0EB9DF36">
      <w:pPr>
        <w:pageBreakBefore w:val="0"/>
        <w:kinsoku/>
        <w:overflowPunct/>
        <w:topLinePunct w:val="0"/>
        <w:bidi w:val="0"/>
        <w:spacing w:beforeAutospacing="0" w:afterAutospacing="0" w:line="312" w:lineRule="auto"/>
        <w:textAlignment w:val="auto"/>
        <w:outlineLvl w:val="9"/>
        <w:rPr>
          <w:rFonts w:hint="eastAsia" w:ascii="宋体" w:hAnsi="宋体" w:eastAsia="宋体" w:cs="宋体"/>
          <w:i w:val="0"/>
          <w:iCs w:val="0"/>
          <w:color w:val="auto"/>
          <w:sz w:val="30"/>
          <w:szCs w:val="32"/>
        </w:rPr>
      </w:pPr>
    </w:p>
    <w:p w14:paraId="58C68381">
      <w:pPr>
        <w:pageBreakBefore w:val="0"/>
        <w:kinsoku/>
        <w:overflowPunct/>
        <w:topLinePunct w:val="0"/>
        <w:bidi w:val="0"/>
        <w:spacing w:beforeAutospacing="0" w:afterAutospacing="0" w:line="312" w:lineRule="auto"/>
        <w:textAlignment w:val="auto"/>
        <w:outlineLvl w:val="9"/>
        <w:rPr>
          <w:rFonts w:hint="eastAsia" w:ascii="宋体" w:hAnsi="宋体" w:eastAsia="宋体" w:cs="宋体"/>
          <w:i w:val="0"/>
          <w:iCs w:val="0"/>
          <w:color w:val="auto"/>
          <w:sz w:val="30"/>
          <w:szCs w:val="32"/>
        </w:rPr>
      </w:pPr>
    </w:p>
    <w:p w14:paraId="54079391">
      <w:pPr>
        <w:pageBreakBefore w:val="0"/>
        <w:kinsoku/>
        <w:overflowPunct/>
        <w:topLinePunct w:val="0"/>
        <w:bidi w:val="0"/>
        <w:spacing w:beforeAutospacing="0" w:afterAutospacing="0" w:line="312" w:lineRule="auto"/>
        <w:ind w:firstLine="600" w:firstLineChars="200"/>
        <w:textAlignment w:val="auto"/>
        <w:outlineLvl w:val="9"/>
        <w:rPr>
          <w:rFonts w:hint="eastAsia" w:ascii="宋体" w:hAnsi="宋体" w:eastAsia="宋体" w:cs="宋体"/>
          <w:i w:val="0"/>
          <w:iCs w:val="0"/>
          <w:color w:val="auto"/>
          <w:sz w:val="30"/>
          <w:szCs w:val="32"/>
        </w:rPr>
      </w:pPr>
    </w:p>
    <w:p w14:paraId="45CAE1BE">
      <w:pPr>
        <w:pageBreakBefore w:val="0"/>
        <w:kinsoku/>
        <w:overflowPunct/>
        <w:topLinePunct w:val="0"/>
        <w:bidi w:val="0"/>
        <w:spacing w:beforeAutospacing="0" w:afterAutospacing="0" w:line="312" w:lineRule="auto"/>
        <w:ind w:firstLine="600" w:firstLineChars="200"/>
        <w:textAlignment w:val="auto"/>
        <w:outlineLvl w:val="9"/>
        <w:rPr>
          <w:rFonts w:hint="eastAsia" w:ascii="宋体" w:hAnsi="宋体" w:eastAsia="宋体" w:cs="宋体"/>
          <w:i w:val="0"/>
          <w:iCs w:val="0"/>
          <w:color w:val="auto"/>
          <w:sz w:val="30"/>
        </w:rPr>
      </w:pPr>
      <w:r>
        <w:rPr>
          <w:rFonts w:hint="eastAsia" w:ascii="宋体" w:hAnsi="宋体" w:eastAsia="宋体" w:cs="宋体"/>
          <w:i w:val="0"/>
          <w:iCs w:val="0"/>
          <w:color w:val="auto"/>
          <w:sz w:val="30"/>
          <w:szCs w:val="32"/>
        </w:rPr>
        <w:t xml:space="preserve">项目名称：            </w:t>
      </w:r>
      <w:r>
        <w:rPr>
          <w:rFonts w:hint="eastAsia" w:ascii="宋体" w:hAnsi="宋体" w:eastAsia="宋体" w:cs="宋体"/>
          <w:i w:val="0"/>
          <w:iCs w:val="0"/>
          <w:color w:val="auto"/>
          <w:sz w:val="30"/>
        </w:rPr>
        <w:t xml:space="preserve">                      </w:t>
      </w:r>
    </w:p>
    <w:p w14:paraId="6BB86494">
      <w:pPr>
        <w:pageBreakBefore w:val="0"/>
        <w:kinsoku/>
        <w:overflowPunct/>
        <w:topLinePunct w:val="0"/>
        <w:bidi w:val="0"/>
        <w:spacing w:beforeAutospacing="0" w:afterAutospacing="0" w:line="312" w:lineRule="auto"/>
        <w:ind w:firstLine="600" w:firstLineChars="200"/>
        <w:textAlignment w:val="auto"/>
        <w:outlineLvl w:val="9"/>
        <w:rPr>
          <w:rFonts w:hint="eastAsia" w:ascii="宋体" w:hAnsi="宋体" w:eastAsia="宋体" w:cs="宋体"/>
          <w:i w:val="0"/>
          <w:iCs w:val="0"/>
          <w:color w:val="auto"/>
          <w:sz w:val="30"/>
        </w:rPr>
      </w:pPr>
      <w:r>
        <w:rPr>
          <w:rFonts w:hint="eastAsia" w:ascii="宋体" w:hAnsi="宋体" w:eastAsia="宋体" w:cs="宋体"/>
          <w:i w:val="0"/>
          <w:iCs w:val="0"/>
          <w:color w:val="auto"/>
          <w:sz w:val="30"/>
          <w:szCs w:val="32"/>
        </w:rPr>
        <w:t xml:space="preserve">项目编号：  </w:t>
      </w:r>
      <w:r>
        <w:rPr>
          <w:rFonts w:hint="eastAsia" w:ascii="宋体" w:hAnsi="宋体" w:eastAsia="宋体" w:cs="宋体"/>
          <w:i w:val="0"/>
          <w:iCs w:val="0"/>
          <w:color w:val="auto"/>
          <w:sz w:val="30"/>
        </w:rPr>
        <w:t xml:space="preserve">                           </w:t>
      </w:r>
    </w:p>
    <w:p w14:paraId="2C988537">
      <w:pPr>
        <w:pageBreakBefore w:val="0"/>
        <w:kinsoku/>
        <w:overflowPunct/>
        <w:topLinePunct w:val="0"/>
        <w:bidi w:val="0"/>
        <w:spacing w:beforeAutospacing="0" w:afterAutospacing="0" w:line="312" w:lineRule="auto"/>
        <w:ind w:firstLine="600" w:firstLineChars="200"/>
        <w:textAlignment w:val="auto"/>
        <w:outlineLvl w:val="9"/>
        <w:rPr>
          <w:rFonts w:hint="eastAsia" w:ascii="宋体" w:hAnsi="宋体" w:eastAsia="宋体" w:cs="宋体"/>
          <w:i w:val="0"/>
          <w:iCs w:val="0"/>
          <w:color w:val="auto"/>
          <w:sz w:val="30"/>
        </w:rPr>
      </w:pPr>
      <w:r>
        <w:rPr>
          <w:rFonts w:hint="eastAsia" w:ascii="宋体" w:hAnsi="宋体" w:eastAsia="宋体" w:cs="宋体"/>
          <w:i w:val="0"/>
          <w:iCs w:val="0"/>
          <w:color w:val="auto"/>
          <w:sz w:val="30"/>
        </w:rPr>
        <w:t>框架协议形式：</w:t>
      </w:r>
      <w:r>
        <w:rPr>
          <w:rFonts w:hint="eastAsia" w:ascii="宋体" w:hAnsi="宋体" w:eastAsia="宋体" w:cs="宋体"/>
          <w:i w:val="0"/>
          <w:iCs w:val="0"/>
          <w:color w:val="auto"/>
          <w:sz w:val="30"/>
          <w:szCs w:val="32"/>
        </w:rPr>
        <w:t>封闭式框架协议</w:t>
      </w:r>
    </w:p>
    <w:p w14:paraId="13A3E160">
      <w:pPr>
        <w:pageBreakBefore w:val="0"/>
        <w:kinsoku/>
        <w:overflowPunct/>
        <w:topLinePunct w:val="0"/>
        <w:bidi w:val="0"/>
        <w:spacing w:beforeAutospacing="0" w:afterAutospacing="0" w:line="312" w:lineRule="auto"/>
        <w:textAlignment w:val="auto"/>
        <w:outlineLvl w:val="9"/>
        <w:rPr>
          <w:rFonts w:hint="eastAsia" w:ascii="宋体" w:hAnsi="宋体" w:eastAsia="宋体" w:cs="宋体"/>
          <w:i w:val="0"/>
          <w:iCs w:val="0"/>
          <w:color w:val="auto"/>
          <w:sz w:val="30"/>
        </w:rPr>
      </w:pPr>
    </w:p>
    <w:p w14:paraId="69632BC9">
      <w:pPr>
        <w:pageBreakBefore w:val="0"/>
        <w:kinsoku/>
        <w:overflowPunct/>
        <w:topLinePunct w:val="0"/>
        <w:bidi w:val="0"/>
        <w:spacing w:beforeAutospacing="0" w:afterAutospacing="0" w:line="312" w:lineRule="auto"/>
        <w:ind w:firstLine="600" w:firstLineChars="200"/>
        <w:textAlignment w:val="auto"/>
        <w:outlineLvl w:val="9"/>
        <w:rPr>
          <w:rFonts w:hint="eastAsia" w:ascii="宋体" w:hAnsi="宋体" w:eastAsia="宋体" w:cs="宋体"/>
          <w:i w:val="0"/>
          <w:iCs w:val="0"/>
          <w:color w:val="auto"/>
          <w:sz w:val="30"/>
          <w:szCs w:val="32"/>
        </w:rPr>
      </w:pPr>
      <w:r>
        <w:rPr>
          <w:rFonts w:hint="eastAsia" w:ascii="宋体" w:hAnsi="宋体" w:eastAsia="宋体" w:cs="宋体"/>
          <w:i w:val="0"/>
          <w:iCs w:val="0"/>
          <w:color w:val="auto"/>
          <w:sz w:val="30"/>
          <w:szCs w:val="32"/>
        </w:rPr>
        <w:t>征  集  人：</w:t>
      </w:r>
    </w:p>
    <w:p w14:paraId="1CC92281">
      <w:pPr>
        <w:pageBreakBefore w:val="0"/>
        <w:kinsoku/>
        <w:overflowPunct/>
        <w:topLinePunct w:val="0"/>
        <w:bidi w:val="0"/>
        <w:spacing w:beforeAutospacing="0" w:afterAutospacing="0" w:line="312" w:lineRule="auto"/>
        <w:ind w:firstLine="600" w:firstLineChars="200"/>
        <w:textAlignment w:val="auto"/>
        <w:outlineLvl w:val="9"/>
        <w:rPr>
          <w:rFonts w:hint="eastAsia" w:ascii="宋体" w:hAnsi="宋体" w:eastAsia="宋体" w:cs="宋体"/>
          <w:i w:val="0"/>
          <w:iCs w:val="0"/>
          <w:color w:val="auto"/>
          <w:sz w:val="30"/>
          <w:szCs w:val="32"/>
        </w:rPr>
      </w:pPr>
      <w:r>
        <w:rPr>
          <w:rFonts w:hint="eastAsia" w:ascii="宋体" w:hAnsi="宋体" w:eastAsia="宋体" w:cs="宋体"/>
          <w:i w:val="0"/>
          <w:iCs w:val="0"/>
          <w:color w:val="auto"/>
          <w:sz w:val="30"/>
          <w:szCs w:val="32"/>
        </w:rPr>
        <w:t>入围供应商：</w:t>
      </w:r>
    </w:p>
    <w:p w14:paraId="7CB1945A">
      <w:pPr>
        <w:pageBreakBefore w:val="0"/>
        <w:kinsoku/>
        <w:overflowPunct/>
        <w:topLinePunct w:val="0"/>
        <w:bidi w:val="0"/>
        <w:spacing w:beforeAutospacing="0" w:afterAutospacing="0" w:line="312" w:lineRule="auto"/>
        <w:textAlignment w:val="auto"/>
        <w:outlineLvl w:val="9"/>
        <w:rPr>
          <w:rFonts w:hint="eastAsia" w:ascii="宋体" w:hAnsi="宋体" w:eastAsia="宋体" w:cs="宋体"/>
          <w:i w:val="0"/>
          <w:iCs w:val="0"/>
          <w:color w:val="auto"/>
          <w:sz w:val="30"/>
          <w:szCs w:val="32"/>
        </w:rPr>
      </w:pPr>
    </w:p>
    <w:p w14:paraId="76C11934">
      <w:pPr>
        <w:pageBreakBefore w:val="0"/>
        <w:kinsoku/>
        <w:overflowPunct/>
        <w:topLinePunct w:val="0"/>
        <w:bidi w:val="0"/>
        <w:spacing w:beforeAutospacing="0" w:afterAutospacing="0" w:line="312" w:lineRule="auto"/>
        <w:jc w:val="center"/>
        <w:textAlignment w:val="auto"/>
        <w:outlineLvl w:val="9"/>
        <w:rPr>
          <w:rFonts w:hint="eastAsia" w:ascii="宋体" w:hAnsi="宋体" w:eastAsia="宋体" w:cs="宋体"/>
          <w:i w:val="0"/>
          <w:iCs w:val="0"/>
          <w:color w:val="auto"/>
          <w:sz w:val="30"/>
          <w:szCs w:val="32"/>
        </w:rPr>
      </w:pPr>
      <w:r>
        <w:rPr>
          <w:rFonts w:hint="eastAsia" w:ascii="宋体" w:hAnsi="宋体" w:eastAsia="宋体" w:cs="宋体"/>
          <w:i w:val="0"/>
          <w:iCs w:val="0"/>
          <w:color w:val="auto"/>
          <w:sz w:val="30"/>
          <w:szCs w:val="32"/>
        </w:rPr>
        <w:t>签订日期：</w:t>
      </w:r>
      <w:r>
        <w:rPr>
          <w:rFonts w:hint="eastAsia" w:ascii="宋体" w:hAnsi="宋体" w:eastAsia="宋体" w:cs="宋体"/>
          <w:i w:val="0"/>
          <w:iCs w:val="0"/>
          <w:color w:val="auto"/>
          <w:sz w:val="30"/>
        </w:rPr>
        <w:t xml:space="preserve">     </w:t>
      </w:r>
      <w:r>
        <w:rPr>
          <w:rFonts w:hint="eastAsia" w:ascii="宋体" w:hAnsi="宋体" w:eastAsia="宋体" w:cs="宋体"/>
          <w:i w:val="0"/>
          <w:iCs w:val="0"/>
          <w:color w:val="auto"/>
          <w:sz w:val="30"/>
          <w:szCs w:val="32"/>
        </w:rPr>
        <w:t>年</w:t>
      </w:r>
      <w:r>
        <w:rPr>
          <w:rFonts w:hint="eastAsia" w:ascii="宋体" w:hAnsi="宋体" w:eastAsia="宋体" w:cs="宋体"/>
          <w:i w:val="0"/>
          <w:iCs w:val="0"/>
          <w:color w:val="auto"/>
          <w:sz w:val="30"/>
        </w:rPr>
        <w:t xml:space="preserve">   </w:t>
      </w:r>
      <w:r>
        <w:rPr>
          <w:rFonts w:hint="eastAsia" w:ascii="宋体" w:hAnsi="宋体" w:eastAsia="宋体" w:cs="宋体"/>
          <w:i w:val="0"/>
          <w:iCs w:val="0"/>
          <w:color w:val="auto"/>
          <w:sz w:val="30"/>
          <w:szCs w:val="32"/>
        </w:rPr>
        <w:t>月</w:t>
      </w:r>
      <w:r>
        <w:rPr>
          <w:rFonts w:hint="eastAsia" w:ascii="宋体" w:hAnsi="宋体" w:eastAsia="宋体" w:cs="宋体"/>
          <w:i w:val="0"/>
          <w:iCs w:val="0"/>
          <w:color w:val="auto"/>
          <w:sz w:val="30"/>
        </w:rPr>
        <w:t xml:space="preserve">   </w:t>
      </w:r>
      <w:r>
        <w:rPr>
          <w:rFonts w:hint="eastAsia" w:ascii="宋体" w:hAnsi="宋体" w:eastAsia="宋体" w:cs="宋体"/>
          <w:i w:val="0"/>
          <w:iCs w:val="0"/>
          <w:color w:val="auto"/>
          <w:sz w:val="30"/>
          <w:szCs w:val="32"/>
        </w:rPr>
        <w:t>日</w:t>
      </w:r>
    </w:p>
    <w:p w14:paraId="7154BBD2">
      <w:pPr>
        <w:pageBreakBefore w:val="0"/>
        <w:kinsoku/>
        <w:overflowPunct/>
        <w:topLinePunct w:val="0"/>
        <w:bidi w:val="0"/>
        <w:spacing w:beforeAutospacing="0" w:afterAutospacing="0" w:line="312" w:lineRule="auto"/>
        <w:textAlignment w:val="auto"/>
        <w:outlineLvl w:val="9"/>
        <w:rPr>
          <w:rFonts w:hint="eastAsia" w:ascii="宋体" w:hAnsi="宋体" w:eastAsia="宋体" w:cs="宋体"/>
          <w:i w:val="0"/>
          <w:iCs w:val="0"/>
          <w:color w:val="auto"/>
          <w:sz w:val="30"/>
          <w:szCs w:val="32"/>
        </w:rPr>
      </w:pPr>
      <w:r>
        <w:rPr>
          <w:rFonts w:hint="eastAsia" w:ascii="宋体" w:hAnsi="宋体" w:eastAsia="宋体" w:cs="宋体"/>
          <w:i w:val="0"/>
          <w:iCs w:val="0"/>
          <w:color w:val="auto"/>
          <w:sz w:val="30"/>
          <w:szCs w:val="32"/>
        </w:rPr>
        <w:br w:type="page"/>
      </w:r>
    </w:p>
    <w:p w14:paraId="03B6C537">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i w:val="0"/>
          <w:iCs w:val="0"/>
          <w:color w:val="auto"/>
          <w:kern w:val="0"/>
          <w:sz w:val="24"/>
          <w:szCs w:val="24"/>
        </w:rPr>
        <w:t>根据《中华人民共和国政府采购法》、《中华人民共和国政府采购法实施条例》、《中华人民共和国民法典》</w:t>
      </w:r>
      <w:r>
        <w:rPr>
          <w:rFonts w:hint="eastAsia" w:ascii="宋体" w:hAnsi="宋体" w:eastAsia="宋体" w:cs="宋体"/>
          <w:i w:val="0"/>
          <w:iCs w:val="0"/>
          <w:color w:val="auto"/>
          <w:sz w:val="24"/>
          <w:szCs w:val="24"/>
          <w:lang w:eastAsia="zh-CN"/>
        </w:rPr>
        <w:t>、</w:t>
      </w:r>
      <w:r>
        <w:rPr>
          <w:rFonts w:hint="eastAsia" w:ascii="宋体" w:hAnsi="宋体" w:eastAsia="宋体" w:cs="宋体"/>
          <w:i w:val="0"/>
          <w:iCs w:val="0"/>
          <w:color w:val="auto"/>
          <w:kern w:val="0"/>
          <w:sz w:val="24"/>
          <w:szCs w:val="24"/>
        </w:rPr>
        <w:t>《政府采购框架协议采购方式管理暂行办法》等相关法律法规及部门规章规定，依据</w:t>
      </w:r>
      <w:r>
        <w:rPr>
          <w:rFonts w:hint="eastAsia" w:ascii="宋体" w:hAnsi="宋体" w:eastAsia="宋体" w:cs="宋体"/>
          <w:i w:val="0"/>
          <w:iCs w:val="0"/>
          <w:color w:val="auto"/>
          <w:kern w:val="0"/>
          <w:sz w:val="24"/>
          <w:szCs w:val="24"/>
          <w:u w:val="single"/>
        </w:rPr>
        <w:t>本项目的</w:t>
      </w:r>
      <w:r>
        <w:rPr>
          <w:rFonts w:hint="eastAsia" w:ascii="宋体" w:hAnsi="宋体" w:eastAsia="宋体" w:cs="宋体"/>
          <w:i w:val="0"/>
          <w:iCs w:val="0"/>
          <w:color w:val="auto"/>
          <w:kern w:val="0"/>
          <w:sz w:val="24"/>
          <w:szCs w:val="24"/>
        </w:rPr>
        <w:t>征集文件和入围供应商的响应文件，本协议甲乙双方在平等、自愿的基础上，经协商一致，同意按照下述的条款和条件，签订本协议，并共同遵守。</w:t>
      </w:r>
    </w:p>
    <w:p w14:paraId="0BAF8A41">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2" w:firstLineChars="200"/>
        <w:jc w:val="left"/>
        <w:textAlignment w:val="auto"/>
        <w:outlineLvl w:val="9"/>
        <w:rPr>
          <w:rFonts w:hint="eastAsia" w:ascii="宋体" w:hAnsi="宋体" w:eastAsia="宋体" w:cs="宋体"/>
          <w:b/>
          <w:i w:val="0"/>
          <w:iCs w:val="0"/>
          <w:color w:val="auto"/>
          <w:kern w:val="0"/>
          <w:sz w:val="24"/>
          <w:szCs w:val="24"/>
        </w:rPr>
      </w:pPr>
      <w:r>
        <w:rPr>
          <w:rFonts w:hint="eastAsia" w:ascii="宋体" w:hAnsi="宋体" w:eastAsia="宋体" w:cs="宋体"/>
          <w:b/>
          <w:i w:val="0"/>
          <w:iCs w:val="0"/>
          <w:color w:val="auto"/>
          <w:kern w:val="0"/>
          <w:sz w:val="24"/>
          <w:szCs w:val="24"/>
        </w:rPr>
        <w:t>1.协议方基本信息</w:t>
      </w:r>
    </w:p>
    <w:tbl>
      <w:tblPr>
        <w:tblStyle w:val="20"/>
        <w:tblW w:w="86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7"/>
        <w:gridCol w:w="6722"/>
      </w:tblGrid>
      <w:tr w14:paraId="2EE25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3" w:hRule="atLeast"/>
          <w:jc w:val="center"/>
        </w:trPr>
        <w:tc>
          <w:tcPr>
            <w:tcW w:w="1977" w:type="dxa"/>
            <w:vAlign w:val="center"/>
          </w:tcPr>
          <w:p w14:paraId="40A4CCD3">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b w:val="0"/>
                <w:i w:val="0"/>
                <w:iCs w:val="0"/>
                <w:color w:val="auto"/>
                <w:sz w:val="24"/>
                <w:szCs w:val="24"/>
              </w:rPr>
            </w:pPr>
            <w:r>
              <w:rPr>
                <w:rFonts w:hint="eastAsia" w:ascii="宋体" w:hAnsi="宋体" w:eastAsia="宋体" w:cs="宋体"/>
                <w:b w:val="0"/>
                <w:i w:val="0"/>
                <w:iCs w:val="0"/>
                <w:color w:val="auto"/>
                <w:sz w:val="24"/>
                <w:szCs w:val="24"/>
              </w:rPr>
              <w:t>征集人</w:t>
            </w:r>
          </w:p>
          <w:p w14:paraId="627439C4">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b w:val="0"/>
                <w:i w:val="0"/>
                <w:iCs w:val="0"/>
                <w:color w:val="auto"/>
                <w:sz w:val="24"/>
                <w:szCs w:val="24"/>
              </w:rPr>
            </w:pPr>
            <w:r>
              <w:rPr>
                <w:rFonts w:hint="eastAsia" w:ascii="宋体" w:hAnsi="宋体" w:eastAsia="宋体" w:cs="宋体"/>
                <w:b w:val="0"/>
                <w:i w:val="0"/>
                <w:iCs w:val="0"/>
                <w:color w:val="auto"/>
                <w:sz w:val="24"/>
                <w:szCs w:val="24"/>
              </w:rPr>
              <w:t>（甲方）</w:t>
            </w:r>
          </w:p>
        </w:tc>
        <w:tc>
          <w:tcPr>
            <w:tcW w:w="6722" w:type="dxa"/>
            <w:vAlign w:val="center"/>
          </w:tcPr>
          <w:p w14:paraId="0527DF06">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textAlignment w:val="auto"/>
              <w:outlineLvl w:val="9"/>
              <w:rPr>
                <w:rFonts w:hint="eastAsia" w:ascii="宋体" w:hAnsi="宋体" w:eastAsia="宋体" w:cs="宋体"/>
                <w:b w:val="0"/>
                <w:i w:val="0"/>
                <w:iCs w:val="0"/>
                <w:color w:val="auto"/>
                <w:sz w:val="24"/>
                <w:szCs w:val="24"/>
              </w:rPr>
            </w:pPr>
            <w:r>
              <w:rPr>
                <w:rFonts w:hint="eastAsia" w:ascii="宋体" w:hAnsi="宋体" w:eastAsia="宋体" w:cs="宋体"/>
                <w:b w:val="0"/>
                <w:i w:val="0"/>
                <w:iCs w:val="0"/>
                <w:color w:val="auto"/>
                <w:sz w:val="24"/>
                <w:szCs w:val="24"/>
              </w:rPr>
              <w:t>全称：</w:t>
            </w:r>
            <w:r>
              <w:rPr>
                <w:rFonts w:hint="eastAsia" w:ascii="宋体" w:hAnsi="宋体" w:eastAsia="宋体" w:cs="宋体"/>
                <w:i w:val="0"/>
                <w:iCs w:val="0"/>
                <w:color w:val="auto"/>
                <w:kern w:val="0"/>
                <w:sz w:val="24"/>
                <w:szCs w:val="24"/>
              </w:rPr>
              <w:t> </w:t>
            </w:r>
            <w:r>
              <w:rPr>
                <w:rFonts w:hint="eastAsia" w:ascii="宋体" w:hAnsi="宋体" w:cs="宋体"/>
                <w:i w:val="0"/>
                <w:iCs w:val="0"/>
                <w:color w:val="auto"/>
                <w:kern w:val="0"/>
                <w:sz w:val="24"/>
                <w:szCs w:val="24"/>
                <w:lang w:val="en-US" w:eastAsia="zh-CN"/>
              </w:rPr>
              <w:t>公主岭市中心医院</w:t>
            </w:r>
          </w:p>
          <w:p w14:paraId="2F3B6189">
            <w:pPr>
              <w:keepNext w:val="0"/>
              <w:keepLines w:val="0"/>
              <w:pageBreakBefore w:val="0"/>
              <w:widowControl w:val="0"/>
              <w:kinsoku/>
              <w:wordWrap/>
              <w:overflowPunct/>
              <w:topLinePunct w:val="0"/>
              <w:autoSpaceDE w:val="0"/>
              <w:autoSpaceDN w:val="0"/>
              <w:bidi w:val="0"/>
              <w:adjustRightInd w:val="0"/>
              <w:spacing w:beforeAutospacing="0" w:afterAutospacing="0" w:line="312" w:lineRule="auto"/>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地址：</w:t>
            </w:r>
          </w:p>
          <w:p w14:paraId="01CDCA1B">
            <w:pPr>
              <w:keepNext w:val="0"/>
              <w:keepLines w:val="0"/>
              <w:pageBreakBefore w:val="0"/>
              <w:widowControl w:val="0"/>
              <w:kinsoku/>
              <w:wordWrap/>
              <w:overflowPunct/>
              <w:topLinePunct w:val="0"/>
              <w:autoSpaceDE w:val="0"/>
              <w:autoSpaceDN w:val="0"/>
              <w:bidi w:val="0"/>
              <w:adjustRightInd w:val="0"/>
              <w:spacing w:beforeAutospacing="0" w:afterAutospacing="0" w:line="312" w:lineRule="auto"/>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电话：</w:t>
            </w:r>
          </w:p>
        </w:tc>
      </w:tr>
      <w:tr w14:paraId="54B23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jc w:val="center"/>
        </w:trPr>
        <w:tc>
          <w:tcPr>
            <w:tcW w:w="1977" w:type="dxa"/>
            <w:vAlign w:val="center"/>
          </w:tcPr>
          <w:p w14:paraId="73B37F6A">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b w:val="0"/>
                <w:i w:val="0"/>
                <w:iCs w:val="0"/>
                <w:color w:val="auto"/>
                <w:sz w:val="24"/>
                <w:szCs w:val="24"/>
              </w:rPr>
            </w:pPr>
            <w:r>
              <w:rPr>
                <w:rFonts w:hint="eastAsia" w:ascii="宋体" w:hAnsi="宋体" w:eastAsia="宋体" w:cs="宋体"/>
                <w:b w:val="0"/>
                <w:i w:val="0"/>
                <w:iCs w:val="0"/>
                <w:color w:val="auto"/>
                <w:sz w:val="24"/>
                <w:szCs w:val="24"/>
              </w:rPr>
              <w:t>入围供应商</w:t>
            </w:r>
          </w:p>
          <w:p w14:paraId="0ED0F71A">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b w:val="0"/>
                <w:i w:val="0"/>
                <w:iCs w:val="0"/>
                <w:color w:val="auto"/>
                <w:sz w:val="24"/>
                <w:szCs w:val="24"/>
              </w:rPr>
            </w:pPr>
            <w:r>
              <w:rPr>
                <w:rFonts w:hint="eastAsia" w:ascii="宋体" w:hAnsi="宋体" w:eastAsia="宋体" w:cs="宋体"/>
                <w:b w:val="0"/>
                <w:i w:val="0"/>
                <w:iCs w:val="0"/>
                <w:color w:val="auto"/>
                <w:sz w:val="24"/>
                <w:szCs w:val="24"/>
              </w:rPr>
              <w:t>（乙方）</w:t>
            </w:r>
          </w:p>
        </w:tc>
        <w:tc>
          <w:tcPr>
            <w:tcW w:w="6722" w:type="dxa"/>
            <w:vAlign w:val="center"/>
          </w:tcPr>
          <w:p w14:paraId="525D77D2">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textAlignment w:val="auto"/>
              <w:outlineLvl w:val="9"/>
              <w:rPr>
                <w:rFonts w:hint="eastAsia" w:ascii="宋体" w:hAnsi="宋体" w:eastAsia="宋体" w:cs="宋体"/>
                <w:b w:val="0"/>
                <w:i w:val="0"/>
                <w:iCs w:val="0"/>
                <w:color w:val="auto"/>
                <w:sz w:val="24"/>
                <w:szCs w:val="24"/>
              </w:rPr>
            </w:pPr>
            <w:r>
              <w:rPr>
                <w:rFonts w:hint="eastAsia" w:ascii="宋体" w:hAnsi="宋体" w:eastAsia="宋体" w:cs="宋体"/>
                <w:b w:val="0"/>
                <w:i w:val="0"/>
                <w:iCs w:val="0"/>
                <w:color w:val="auto"/>
                <w:sz w:val="24"/>
                <w:szCs w:val="24"/>
              </w:rPr>
              <w:t>全称：</w:t>
            </w:r>
          </w:p>
          <w:p w14:paraId="326B58C6">
            <w:pPr>
              <w:keepNext w:val="0"/>
              <w:keepLines w:val="0"/>
              <w:pageBreakBefore w:val="0"/>
              <w:widowControl w:val="0"/>
              <w:kinsoku/>
              <w:wordWrap/>
              <w:overflowPunct/>
              <w:topLinePunct w:val="0"/>
              <w:autoSpaceDE w:val="0"/>
              <w:autoSpaceDN w:val="0"/>
              <w:bidi w:val="0"/>
              <w:adjustRightInd w:val="0"/>
              <w:spacing w:beforeAutospacing="0" w:afterAutospacing="0" w:line="312" w:lineRule="auto"/>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地址：</w:t>
            </w:r>
          </w:p>
          <w:p w14:paraId="751426DF">
            <w:pPr>
              <w:keepNext w:val="0"/>
              <w:keepLines w:val="0"/>
              <w:pageBreakBefore w:val="0"/>
              <w:widowControl w:val="0"/>
              <w:kinsoku/>
              <w:wordWrap/>
              <w:overflowPunct/>
              <w:topLinePunct w:val="0"/>
              <w:autoSpaceDE w:val="0"/>
              <w:autoSpaceDN w:val="0"/>
              <w:bidi w:val="0"/>
              <w:adjustRightInd w:val="0"/>
              <w:spacing w:beforeAutospacing="0" w:afterAutospacing="0" w:line="312" w:lineRule="auto"/>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电话：</w:t>
            </w:r>
          </w:p>
        </w:tc>
      </w:tr>
    </w:tbl>
    <w:p w14:paraId="6B006337">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2" w:firstLineChars="200"/>
        <w:jc w:val="left"/>
        <w:textAlignment w:val="auto"/>
        <w:outlineLvl w:val="9"/>
        <w:rPr>
          <w:rFonts w:hint="eastAsia" w:ascii="宋体" w:hAnsi="宋体" w:eastAsia="宋体" w:cs="宋体"/>
          <w:b/>
          <w:i w:val="0"/>
          <w:iCs w:val="0"/>
          <w:color w:val="auto"/>
          <w:kern w:val="0"/>
          <w:sz w:val="24"/>
          <w:szCs w:val="24"/>
        </w:rPr>
      </w:pPr>
      <w:r>
        <w:rPr>
          <w:rFonts w:hint="eastAsia" w:ascii="宋体" w:hAnsi="宋体" w:eastAsia="宋体" w:cs="宋体"/>
          <w:b/>
          <w:i w:val="0"/>
          <w:iCs w:val="0"/>
          <w:color w:val="auto"/>
          <w:kern w:val="0"/>
          <w:sz w:val="24"/>
          <w:szCs w:val="24"/>
        </w:rPr>
        <w:t>2.采购项目基本信息</w:t>
      </w:r>
    </w:p>
    <w:tbl>
      <w:tblPr>
        <w:tblStyle w:val="20"/>
        <w:tblW w:w="86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46"/>
        <w:gridCol w:w="6633"/>
      </w:tblGrid>
      <w:tr w14:paraId="60243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2046" w:type="dxa"/>
            <w:vAlign w:val="center"/>
          </w:tcPr>
          <w:p w14:paraId="615F33BA">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rPr>
              <w:t>采购项目编号</w:t>
            </w:r>
          </w:p>
        </w:tc>
        <w:tc>
          <w:tcPr>
            <w:tcW w:w="6633" w:type="dxa"/>
            <w:vAlign w:val="center"/>
          </w:tcPr>
          <w:p w14:paraId="4B4C0AC0">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textAlignment w:val="auto"/>
              <w:outlineLvl w:val="9"/>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采购计划2025-00049号-JLSX2025004</w:t>
            </w:r>
          </w:p>
        </w:tc>
      </w:tr>
      <w:tr w14:paraId="5E7C3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jc w:val="center"/>
        </w:trPr>
        <w:tc>
          <w:tcPr>
            <w:tcW w:w="2046" w:type="dxa"/>
            <w:vAlign w:val="center"/>
          </w:tcPr>
          <w:p w14:paraId="50A07BD6">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b w:val="0"/>
                <w:i w:val="0"/>
                <w:iCs w:val="0"/>
                <w:color w:val="auto"/>
                <w:sz w:val="24"/>
                <w:szCs w:val="24"/>
              </w:rPr>
            </w:pPr>
            <w:r>
              <w:rPr>
                <w:rFonts w:hint="eastAsia" w:ascii="宋体" w:hAnsi="宋体" w:eastAsia="宋体" w:cs="宋体"/>
                <w:b w:val="0"/>
                <w:i w:val="0"/>
                <w:iCs w:val="0"/>
                <w:color w:val="auto"/>
                <w:sz w:val="24"/>
                <w:szCs w:val="24"/>
              </w:rPr>
              <w:t>采购项目名称</w:t>
            </w:r>
          </w:p>
        </w:tc>
        <w:tc>
          <w:tcPr>
            <w:tcW w:w="6633" w:type="dxa"/>
            <w:vAlign w:val="center"/>
          </w:tcPr>
          <w:p w14:paraId="2ECEAD95">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textAlignment w:val="auto"/>
              <w:outlineLvl w:val="9"/>
              <w:rPr>
                <w:rFonts w:hint="eastAsia" w:ascii="宋体" w:hAnsi="宋体" w:eastAsia="宋体" w:cs="宋体"/>
                <w:b w:val="0"/>
                <w:i w:val="0"/>
                <w:iCs w:val="0"/>
                <w:color w:val="auto"/>
                <w:sz w:val="24"/>
                <w:szCs w:val="24"/>
              </w:rPr>
            </w:pPr>
            <w:r>
              <w:rPr>
                <w:rFonts w:hint="eastAsia" w:ascii="宋体" w:hAnsi="宋体" w:cs="宋体"/>
                <w:b w:val="0"/>
                <w:i w:val="0"/>
                <w:iCs w:val="0"/>
                <w:color w:val="auto"/>
                <w:sz w:val="24"/>
                <w:szCs w:val="24"/>
                <w:lang w:val="en-US" w:eastAsia="zh-CN"/>
              </w:rPr>
              <w:t>公主岭市中心医院职工餐厅食品原料供应服务项目</w:t>
            </w:r>
          </w:p>
        </w:tc>
      </w:tr>
      <w:tr w14:paraId="7E95B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2046" w:type="dxa"/>
            <w:vAlign w:val="center"/>
          </w:tcPr>
          <w:p w14:paraId="718D8AD9">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b w:val="0"/>
                <w:i w:val="0"/>
                <w:iCs w:val="0"/>
                <w:color w:val="auto"/>
                <w:sz w:val="24"/>
                <w:szCs w:val="24"/>
              </w:rPr>
            </w:pPr>
            <w:r>
              <w:rPr>
                <w:rFonts w:hint="eastAsia" w:ascii="宋体" w:hAnsi="宋体" w:eastAsia="宋体" w:cs="宋体"/>
                <w:b w:val="0"/>
                <w:i w:val="0"/>
                <w:iCs w:val="0"/>
                <w:color w:val="auto"/>
                <w:sz w:val="24"/>
                <w:szCs w:val="24"/>
              </w:rPr>
              <w:t>框架协议形式</w:t>
            </w:r>
          </w:p>
        </w:tc>
        <w:tc>
          <w:tcPr>
            <w:tcW w:w="6633" w:type="dxa"/>
            <w:vAlign w:val="center"/>
          </w:tcPr>
          <w:p w14:paraId="5862A939">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textAlignment w:val="auto"/>
              <w:outlineLvl w:val="9"/>
              <w:rPr>
                <w:rFonts w:hint="eastAsia" w:ascii="宋体" w:hAnsi="宋体" w:eastAsia="宋体" w:cs="宋体"/>
                <w:b w:val="0"/>
                <w:i w:val="0"/>
                <w:iCs w:val="0"/>
                <w:color w:val="auto"/>
                <w:sz w:val="24"/>
                <w:szCs w:val="24"/>
              </w:rPr>
            </w:pPr>
            <w:r>
              <w:rPr>
                <w:rFonts w:hint="eastAsia" w:ascii="宋体" w:hAnsi="宋体" w:eastAsia="宋体" w:cs="宋体"/>
                <w:b w:val="0"/>
                <w:i w:val="0"/>
                <w:iCs w:val="0"/>
                <w:color w:val="auto"/>
                <w:sz w:val="24"/>
                <w:szCs w:val="24"/>
              </w:rPr>
              <w:t>封闭式框架协议</w:t>
            </w:r>
          </w:p>
        </w:tc>
      </w:tr>
      <w:tr w14:paraId="0A037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jc w:val="center"/>
        </w:trPr>
        <w:tc>
          <w:tcPr>
            <w:tcW w:w="2046" w:type="dxa"/>
            <w:vAlign w:val="center"/>
          </w:tcPr>
          <w:p w14:paraId="18B80C4F">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履行合同的</w:t>
            </w:r>
          </w:p>
          <w:p w14:paraId="65335B5F">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b w:val="0"/>
                <w:i w:val="0"/>
                <w:iCs w:val="0"/>
                <w:color w:val="auto"/>
                <w:sz w:val="24"/>
                <w:szCs w:val="24"/>
              </w:rPr>
            </w:pPr>
            <w:r>
              <w:rPr>
                <w:rFonts w:hint="eastAsia" w:ascii="宋体" w:hAnsi="宋体" w:eastAsia="宋体" w:cs="宋体"/>
                <w:i w:val="0"/>
                <w:iCs w:val="0"/>
                <w:color w:val="auto"/>
                <w:sz w:val="24"/>
                <w:szCs w:val="24"/>
              </w:rPr>
              <w:t>地域范围</w:t>
            </w:r>
          </w:p>
        </w:tc>
        <w:tc>
          <w:tcPr>
            <w:tcW w:w="6633" w:type="dxa"/>
            <w:vAlign w:val="center"/>
          </w:tcPr>
          <w:p w14:paraId="35C13444">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textAlignment w:val="auto"/>
              <w:outlineLvl w:val="9"/>
              <w:rPr>
                <w:rFonts w:hint="default" w:ascii="宋体" w:hAnsi="宋体" w:eastAsia="宋体" w:cs="宋体"/>
                <w:b w:val="0"/>
                <w:i w:val="0"/>
                <w:iCs w:val="0"/>
                <w:color w:val="auto"/>
                <w:sz w:val="24"/>
                <w:szCs w:val="24"/>
                <w:lang w:val="en-US" w:eastAsia="zh-CN"/>
              </w:rPr>
            </w:pPr>
            <w:r>
              <w:rPr>
                <w:rFonts w:hint="eastAsia" w:ascii="宋体" w:hAnsi="宋体" w:cs="宋体"/>
                <w:b w:val="0"/>
                <w:i w:val="0"/>
                <w:iCs w:val="0"/>
                <w:color w:val="auto"/>
                <w:sz w:val="24"/>
                <w:szCs w:val="24"/>
                <w:lang w:val="en-US" w:eastAsia="zh-CN"/>
              </w:rPr>
              <w:t>公主岭市中心医院</w:t>
            </w:r>
          </w:p>
        </w:tc>
      </w:tr>
      <w:tr w14:paraId="3A8DB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2046" w:type="dxa"/>
            <w:vAlign w:val="center"/>
          </w:tcPr>
          <w:p w14:paraId="089752EE">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b w:val="0"/>
                <w:i w:val="0"/>
                <w:iCs w:val="0"/>
                <w:color w:val="auto"/>
                <w:sz w:val="24"/>
                <w:szCs w:val="24"/>
              </w:rPr>
            </w:pPr>
            <w:r>
              <w:rPr>
                <w:rFonts w:hint="eastAsia" w:ascii="宋体" w:hAnsi="宋体" w:eastAsia="宋体" w:cs="宋体"/>
                <w:b w:val="0"/>
                <w:i w:val="0"/>
                <w:iCs w:val="0"/>
                <w:color w:val="auto"/>
                <w:sz w:val="24"/>
                <w:szCs w:val="24"/>
              </w:rPr>
              <w:t>框架协议期限</w:t>
            </w:r>
          </w:p>
        </w:tc>
        <w:tc>
          <w:tcPr>
            <w:tcW w:w="6633" w:type="dxa"/>
            <w:vAlign w:val="center"/>
          </w:tcPr>
          <w:p w14:paraId="2502128A">
            <w:pPr>
              <w:pStyle w:val="11"/>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textAlignment w:val="auto"/>
              <w:outlineLvl w:val="9"/>
              <w:rPr>
                <w:rFonts w:hint="eastAsia" w:ascii="宋体" w:hAnsi="宋体" w:eastAsia="宋体" w:cs="宋体"/>
                <w:b w:val="0"/>
                <w:i w:val="0"/>
                <w:iCs w:val="0"/>
                <w:color w:val="auto"/>
                <w:sz w:val="24"/>
                <w:szCs w:val="24"/>
              </w:rPr>
            </w:pPr>
            <w:r>
              <w:rPr>
                <w:rFonts w:hint="eastAsia" w:ascii="宋体" w:hAnsi="宋体" w:eastAsia="宋体" w:cs="宋体"/>
                <w:b w:val="0"/>
                <w:i w:val="0"/>
                <w:iCs w:val="0"/>
                <w:color w:val="auto"/>
                <w:sz w:val="24"/>
                <w:szCs w:val="24"/>
                <w:lang w:val="en-US" w:eastAsia="zh-CN"/>
              </w:rPr>
              <w:t>自框架协议签订之日起</w:t>
            </w:r>
            <w:r>
              <w:rPr>
                <w:rFonts w:hint="eastAsia" w:ascii="宋体" w:hAnsi="宋体" w:cs="宋体"/>
                <w:b w:val="0"/>
                <w:i w:val="0"/>
                <w:iCs w:val="0"/>
                <w:color w:val="auto"/>
                <w:sz w:val="24"/>
                <w:szCs w:val="24"/>
                <w:lang w:val="en-US" w:eastAsia="zh-CN"/>
              </w:rPr>
              <w:t>1</w:t>
            </w:r>
            <w:r>
              <w:rPr>
                <w:rFonts w:hint="eastAsia" w:ascii="宋体" w:hAnsi="宋体" w:eastAsia="宋体" w:cs="宋体"/>
                <w:b w:val="0"/>
                <w:i w:val="0"/>
                <w:iCs w:val="0"/>
                <w:color w:val="auto"/>
                <w:sz w:val="24"/>
                <w:szCs w:val="24"/>
                <w:lang w:val="en-US" w:eastAsia="zh-CN"/>
              </w:rPr>
              <w:t>年</w:t>
            </w:r>
            <w:r>
              <w:rPr>
                <w:rFonts w:hint="eastAsia" w:ascii="宋体" w:hAnsi="宋体" w:eastAsia="宋体" w:cs="宋体"/>
                <w:b w:val="0"/>
                <w:i w:val="0"/>
                <w:iCs w:val="0"/>
                <w:color w:val="auto"/>
                <w:sz w:val="24"/>
                <w:szCs w:val="24"/>
                <w:lang w:eastAsia="zh-CN"/>
              </w:rPr>
              <w:t>，</w:t>
            </w:r>
            <w:r>
              <w:rPr>
                <w:rFonts w:hint="eastAsia" w:ascii="宋体" w:hAnsi="宋体" w:eastAsia="宋体" w:cs="宋体"/>
                <w:b w:val="0"/>
                <w:i w:val="0"/>
                <w:iCs w:val="0"/>
                <w:color w:val="auto"/>
                <w:sz w:val="24"/>
                <w:szCs w:val="24"/>
              </w:rPr>
              <w:t>按</w:t>
            </w:r>
            <w:r>
              <w:rPr>
                <w:rFonts w:hint="eastAsia" w:ascii="宋体" w:hAnsi="宋体" w:eastAsia="宋体" w:cs="宋体"/>
                <w:b w:val="0"/>
                <w:i w:val="0"/>
                <w:iCs w:val="0"/>
                <w:color w:val="auto"/>
                <w:sz w:val="24"/>
                <w:szCs w:val="24"/>
                <w:lang w:val="en-US" w:eastAsia="zh-CN"/>
              </w:rPr>
              <w:t>征集人</w:t>
            </w:r>
            <w:r>
              <w:rPr>
                <w:rFonts w:hint="eastAsia" w:ascii="宋体" w:hAnsi="宋体" w:eastAsia="宋体" w:cs="宋体"/>
                <w:b w:val="0"/>
                <w:i w:val="0"/>
                <w:iCs w:val="0"/>
                <w:color w:val="auto"/>
                <w:sz w:val="24"/>
                <w:szCs w:val="24"/>
              </w:rPr>
              <w:t>实际要求供货</w:t>
            </w:r>
          </w:p>
        </w:tc>
      </w:tr>
    </w:tbl>
    <w:p w14:paraId="6B316A93">
      <w:pPr>
        <w:keepNext w:val="0"/>
        <w:keepLines w:val="0"/>
        <w:pageBreakBefore w:val="0"/>
        <w:widowControl/>
        <w:numPr>
          <w:ilvl w:val="0"/>
          <w:numId w:val="5"/>
        </w:numPr>
        <w:kinsoku/>
        <w:wordWrap/>
        <w:overflowPunct/>
        <w:topLinePunct w:val="0"/>
        <w:autoSpaceDE w:val="0"/>
        <w:autoSpaceDN w:val="0"/>
        <w:bidi w:val="0"/>
        <w:adjustRightInd w:val="0"/>
        <w:spacing w:beforeAutospacing="0" w:afterAutospacing="0" w:line="312" w:lineRule="auto"/>
        <w:ind w:firstLine="482" w:firstLineChars="200"/>
        <w:jc w:val="left"/>
        <w:textAlignment w:val="auto"/>
        <w:outlineLvl w:val="9"/>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b/>
          <w:i w:val="0"/>
          <w:iCs w:val="0"/>
          <w:color w:val="auto"/>
          <w:kern w:val="0"/>
          <w:sz w:val="24"/>
          <w:szCs w:val="24"/>
        </w:rPr>
        <w:t>采购需求主要内容</w:t>
      </w:r>
    </w:p>
    <w:tbl>
      <w:tblPr>
        <w:tblStyle w:val="20"/>
        <w:tblW w:w="869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5"/>
        <w:gridCol w:w="1090"/>
        <w:gridCol w:w="6930"/>
      </w:tblGrid>
      <w:tr w14:paraId="2FA634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blHeader/>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0DFAA">
            <w:pPr>
              <w:keepNext w:val="0"/>
              <w:keepLines w:val="0"/>
              <w:pageBreakBefore w:val="0"/>
              <w:widowControl/>
              <w:suppressLineNumbers w:val="0"/>
              <w:kinsoku/>
              <w:wordWrap/>
              <w:overflowPunct/>
              <w:topLinePunct w:val="0"/>
              <w:autoSpaceDE/>
              <w:autoSpaceDN/>
              <w:bidi w:val="0"/>
              <w:adjustRightInd/>
              <w:snapToGrid/>
              <w:jc w:val="center"/>
              <w:textAlignment w:val="center"/>
              <w:outlineLvl w:val="9"/>
              <w:rPr>
                <w:rFonts w:hint="eastAsia" w:ascii="宋体" w:hAnsi="宋体" w:eastAsia="宋体" w:cs="宋体"/>
                <w:i w:val="0"/>
                <w:iCs w:val="0"/>
                <w:color w:val="auto"/>
                <w:kern w:val="0"/>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序号</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08B1F">
            <w:pPr>
              <w:keepNext w:val="0"/>
              <w:keepLines w:val="0"/>
              <w:pageBreakBefore w:val="0"/>
              <w:widowControl/>
              <w:suppressLineNumbers w:val="0"/>
              <w:kinsoku/>
              <w:wordWrap/>
              <w:overflowPunct/>
              <w:topLinePunct w:val="0"/>
              <w:autoSpaceDE/>
              <w:autoSpaceDN/>
              <w:bidi w:val="0"/>
              <w:adjustRightInd/>
              <w:snapToGrid/>
              <w:jc w:val="center"/>
              <w:textAlignment w:val="center"/>
              <w:outlineLvl w:val="9"/>
              <w:rPr>
                <w:rFonts w:hint="eastAsia" w:ascii="宋体" w:hAnsi="宋体" w:eastAsia="宋体" w:cs="宋体"/>
                <w:i w:val="0"/>
                <w:iCs w:val="0"/>
                <w:color w:val="auto"/>
                <w:kern w:val="0"/>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类别名称</w:t>
            </w:r>
          </w:p>
        </w:tc>
        <w:tc>
          <w:tcPr>
            <w:tcW w:w="6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999A1">
            <w:pPr>
              <w:keepNext w:val="0"/>
              <w:keepLines w:val="0"/>
              <w:pageBreakBefore w:val="0"/>
              <w:widowControl/>
              <w:suppressLineNumbers w:val="0"/>
              <w:kinsoku/>
              <w:wordWrap/>
              <w:overflowPunct/>
              <w:topLinePunct w:val="0"/>
              <w:autoSpaceDE/>
              <w:autoSpaceDN/>
              <w:bidi w:val="0"/>
              <w:adjustRightInd/>
              <w:snapToGrid/>
              <w:jc w:val="center"/>
              <w:textAlignment w:val="center"/>
              <w:outlineLvl w:val="9"/>
              <w:rPr>
                <w:rFonts w:hint="eastAsia" w:ascii="宋体" w:hAnsi="宋体" w:eastAsia="宋体" w:cs="宋体"/>
                <w:i w:val="0"/>
                <w:iCs w:val="0"/>
                <w:color w:val="auto"/>
                <w:kern w:val="0"/>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供货需求</w:t>
            </w:r>
          </w:p>
        </w:tc>
      </w:tr>
      <w:tr w14:paraId="63EFC2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0F614">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eastAsia" w:ascii="宋体" w:hAnsi="宋体" w:eastAsia="宋体" w:cs="宋体"/>
                <w:i w:val="0"/>
                <w:iCs w:val="0"/>
                <w:color w:val="auto"/>
                <w:kern w:val="0"/>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30636">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蔬菜</w:t>
            </w:r>
          </w:p>
          <w:p w14:paraId="099E5DBC">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eastAsia" w:ascii="宋体" w:hAnsi="宋体" w:eastAsia="宋体" w:cs="宋体"/>
                <w:b/>
                <w:bCs/>
                <w:i w:val="0"/>
                <w:iCs w:val="0"/>
                <w:color w:val="auto"/>
                <w:kern w:val="0"/>
                <w:sz w:val="21"/>
                <w:szCs w:val="21"/>
                <w:highlight w:val="none"/>
                <w:u w:val="none"/>
                <w:lang w:val="en-US" w:eastAsia="zh-CN" w:bidi="ar-SA"/>
              </w:rPr>
            </w:pPr>
            <w:r>
              <w:rPr>
                <w:rFonts w:hint="eastAsia" w:ascii="宋体" w:hAnsi="宋体" w:eastAsia="宋体" w:cs="宋体"/>
                <w:b/>
                <w:bCs/>
                <w:i w:val="0"/>
                <w:iCs w:val="0"/>
                <w:color w:val="auto"/>
                <w:kern w:val="0"/>
                <w:sz w:val="21"/>
                <w:szCs w:val="21"/>
                <w:highlight w:val="none"/>
                <w:u w:val="none"/>
                <w:lang w:val="en-US" w:eastAsia="zh-CN" w:bidi="ar"/>
              </w:rPr>
              <w:t>水果类</w:t>
            </w:r>
          </w:p>
        </w:tc>
        <w:tc>
          <w:tcPr>
            <w:tcW w:w="6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D1A25">
            <w:pPr>
              <w:keepNext w:val="0"/>
              <w:keepLines w:val="0"/>
              <w:pageBreakBefore w:val="0"/>
              <w:widowControl/>
              <w:numPr>
                <w:ilvl w:val="0"/>
                <w:numId w:val="0"/>
              </w:numPr>
              <w:suppressLineNumbers w:val="0"/>
              <w:kinsoku/>
              <w:wordWrap/>
              <w:overflowPunct/>
              <w:topLinePunct w:val="0"/>
              <w:autoSpaceDE/>
              <w:autoSpaceDN/>
              <w:bidi w:val="0"/>
              <w:adjustRightInd/>
              <w:snapToGrid/>
              <w:spacing w:after="0"/>
              <w:ind w:left="0" w:leftChars="0" w:firstLine="420" w:firstLineChars="200"/>
              <w:jc w:val="left"/>
              <w:textAlignment w:val="center"/>
              <w:outlineLvl w:val="9"/>
              <w:rPr>
                <w:rFonts w:hint="eastAsia" w:ascii="Times New Roman" w:hAnsi="Times New Roman" w:eastAsia="宋体" w:cs="Times New Roman"/>
                <w:color w:val="auto"/>
                <w:kern w:val="0"/>
                <w:sz w:val="20"/>
                <w:szCs w:val="20"/>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所需蔬菜水果一般为当季无公害蔬菜，</w:t>
            </w:r>
            <w:r>
              <w:rPr>
                <w:rFonts w:hint="eastAsia" w:ascii="Times New Roman" w:hAnsi="Times New Roman" w:eastAsia="宋体" w:cs="Times New Roman"/>
                <w:b/>
                <w:bCs/>
                <w:color w:val="auto"/>
                <w:kern w:val="2"/>
                <w:sz w:val="21"/>
                <w:szCs w:val="24"/>
                <w:highlight w:val="none"/>
                <w:lang w:val="en-US" w:eastAsia="zh-CN" w:bidi="ar-SA"/>
              </w:rPr>
              <w:t>新鲜无变质</w:t>
            </w:r>
            <w:r>
              <w:rPr>
                <w:rFonts w:hint="eastAsia" w:ascii="Times New Roman" w:hAnsi="Times New Roman" w:eastAsia="宋体" w:cs="Times New Roman"/>
                <w:color w:val="auto"/>
                <w:kern w:val="2"/>
                <w:sz w:val="21"/>
                <w:szCs w:val="24"/>
                <w:highlight w:val="none"/>
                <w:lang w:val="en-US" w:eastAsia="zh-CN" w:bidi="ar-SA"/>
              </w:rPr>
              <w:t>，供货时具有食品检验报告（复印件）等相关证明材料。</w:t>
            </w:r>
          </w:p>
        </w:tc>
      </w:tr>
      <w:tr w14:paraId="503B43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3"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129C1">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4921E">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肉类</w:t>
            </w:r>
          </w:p>
        </w:tc>
        <w:tc>
          <w:tcPr>
            <w:tcW w:w="6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C3C7B">
            <w:pPr>
              <w:keepNext w:val="0"/>
              <w:keepLines w:val="0"/>
              <w:pageBreakBefore w:val="0"/>
              <w:widowControl/>
              <w:numPr>
                <w:ilvl w:val="0"/>
                <w:numId w:val="0"/>
              </w:numPr>
              <w:suppressLineNumbers w:val="0"/>
              <w:kinsoku/>
              <w:wordWrap/>
              <w:overflowPunct/>
              <w:topLinePunct w:val="0"/>
              <w:autoSpaceDE/>
              <w:autoSpaceDN/>
              <w:bidi w:val="0"/>
              <w:adjustRightInd/>
              <w:snapToGrid/>
              <w:spacing w:after="0"/>
              <w:ind w:leftChars="0"/>
              <w:jc w:val="left"/>
              <w:textAlignment w:val="center"/>
              <w:outlineLvl w:val="9"/>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0"/>
                <w:sz w:val="20"/>
                <w:szCs w:val="20"/>
                <w:highlight w:val="none"/>
                <w:lang w:val="en-US" w:eastAsia="zh-CN"/>
              </w:rPr>
              <w:t>1</w:t>
            </w:r>
            <w:r>
              <w:rPr>
                <w:rFonts w:hint="eastAsia" w:ascii="Times New Roman" w:hAnsi="Times New Roman" w:eastAsia="宋体" w:cs="Times New Roman"/>
                <w:color w:val="auto"/>
                <w:kern w:val="2"/>
                <w:sz w:val="21"/>
                <w:szCs w:val="24"/>
                <w:highlight w:val="none"/>
                <w:lang w:val="en-US" w:eastAsia="zh-CN" w:bidi="ar-SA"/>
              </w:rPr>
              <w:t>、所需肉类是除禽类制品外的猪、牛、羊等牲畜的鲜肉、内脏及其制品，产品为符合国家相关部门卫生标准和规定的</w:t>
            </w:r>
            <w:r>
              <w:rPr>
                <w:rFonts w:hint="eastAsia" w:ascii="Times New Roman" w:hAnsi="Times New Roman" w:eastAsia="宋体" w:cs="Times New Roman"/>
                <w:b/>
                <w:bCs/>
                <w:color w:val="auto"/>
                <w:kern w:val="2"/>
                <w:sz w:val="21"/>
                <w:szCs w:val="24"/>
                <w:highlight w:val="none"/>
                <w:lang w:val="en-US" w:eastAsia="zh-CN" w:bidi="ar-SA"/>
              </w:rPr>
              <w:t>正规品牌</w:t>
            </w:r>
            <w:r>
              <w:rPr>
                <w:rFonts w:hint="eastAsia" w:ascii="Times New Roman" w:hAnsi="Times New Roman" w:eastAsia="宋体" w:cs="Times New Roman"/>
                <w:color w:val="auto"/>
                <w:kern w:val="2"/>
                <w:sz w:val="21"/>
                <w:szCs w:val="24"/>
                <w:highlight w:val="none"/>
                <w:lang w:val="en-US" w:eastAsia="zh-CN" w:bidi="ar-SA"/>
              </w:rPr>
              <w:t>产品。</w:t>
            </w:r>
          </w:p>
          <w:p w14:paraId="3E00E17F">
            <w:pPr>
              <w:keepNext w:val="0"/>
              <w:keepLines w:val="0"/>
              <w:pageBreakBefore w:val="0"/>
              <w:widowControl/>
              <w:numPr>
                <w:ilvl w:val="0"/>
                <w:numId w:val="0"/>
              </w:numPr>
              <w:suppressLineNumbers w:val="0"/>
              <w:kinsoku/>
              <w:wordWrap/>
              <w:overflowPunct/>
              <w:topLinePunct w:val="0"/>
              <w:autoSpaceDE/>
              <w:autoSpaceDN/>
              <w:bidi w:val="0"/>
              <w:adjustRightInd/>
              <w:snapToGrid/>
              <w:spacing w:after="0"/>
              <w:ind w:left="0" w:leftChars="0" w:firstLine="0" w:firstLineChars="0"/>
              <w:jc w:val="left"/>
              <w:textAlignment w:val="center"/>
              <w:outlineLvl w:val="9"/>
              <w:rPr>
                <w:rFonts w:hint="eastAsia" w:ascii="Times New Roman" w:hAnsi="Times New Roman" w:eastAsia="宋体" w:cs="Times New Roman"/>
                <w:color w:val="auto"/>
                <w:kern w:val="0"/>
                <w:sz w:val="20"/>
                <w:szCs w:val="20"/>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2、斤称产品保证新鲜无变质，成件产品品质优良包装过关，供货时提供动物卫生检疫及屠宰证明。</w:t>
            </w:r>
          </w:p>
        </w:tc>
      </w:tr>
      <w:tr w14:paraId="20D05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90"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95F31">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eastAsia" w:ascii="宋体" w:hAnsi="宋体" w:eastAsia="宋体" w:cs="宋体"/>
                <w:i w:val="0"/>
                <w:iCs w:val="0"/>
                <w:color w:val="auto"/>
                <w:kern w:val="0"/>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3</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1C58F">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水产</w:t>
            </w:r>
          </w:p>
          <w:p w14:paraId="70E68F69">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蛋禽类</w:t>
            </w:r>
          </w:p>
        </w:tc>
        <w:tc>
          <w:tcPr>
            <w:tcW w:w="6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F3D14">
            <w:pPr>
              <w:keepNext w:val="0"/>
              <w:keepLines w:val="0"/>
              <w:pageBreakBefore w:val="0"/>
              <w:widowControl/>
              <w:numPr>
                <w:ilvl w:val="0"/>
                <w:numId w:val="0"/>
              </w:numPr>
              <w:suppressLineNumbers w:val="0"/>
              <w:kinsoku/>
              <w:wordWrap/>
              <w:overflowPunct/>
              <w:topLinePunct w:val="0"/>
              <w:autoSpaceDE/>
              <w:autoSpaceDN/>
              <w:bidi w:val="0"/>
              <w:adjustRightInd/>
              <w:snapToGrid/>
              <w:spacing w:after="0"/>
              <w:ind w:left="0" w:leftChars="0" w:firstLine="420" w:firstLineChars="200"/>
              <w:jc w:val="left"/>
              <w:textAlignment w:val="center"/>
              <w:outlineLvl w:val="9"/>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所需水产蛋禽类主要包括鱼类、海产品、蛋类、禽类制品等。斤称产品保证新鲜质量可靠，成件产品品质优良包装过关。禽类制品提供动物卫生检疫及屠宰证明，符合国家相关部门的卫生标准和规定。供货时所供原料具有生产许可证、食品检验报告（复印件）等相关证明材料。</w:t>
            </w:r>
          </w:p>
        </w:tc>
      </w:tr>
      <w:tr w14:paraId="347BF5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95"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9CF4E">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eastAsia" w:ascii="宋体" w:hAnsi="宋体" w:eastAsia="宋体" w:cs="宋体"/>
                <w:i w:val="0"/>
                <w:iCs w:val="0"/>
                <w:color w:val="auto"/>
                <w:kern w:val="0"/>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4</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9C973">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干调</w:t>
            </w:r>
          </w:p>
          <w:p w14:paraId="6EADEFC4">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副食类</w:t>
            </w:r>
          </w:p>
        </w:tc>
        <w:tc>
          <w:tcPr>
            <w:tcW w:w="6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5A913">
            <w:pPr>
              <w:keepNext w:val="0"/>
              <w:keepLines w:val="0"/>
              <w:pageBreakBefore w:val="0"/>
              <w:widowControl/>
              <w:numPr>
                <w:ilvl w:val="0"/>
                <w:numId w:val="0"/>
              </w:numPr>
              <w:suppressLineNumbers w:val="0"/>
              <w:kinsoku/>
              <w:wordWrap/>
              <w:overflowPunct/>
              <w:topLinePunct w:val="0"/>
              <w:autoSpaceDE/>
              <w:autoSpaceDN/>
              <w:bidi w:val="0"/>
              <w:adjustRightInd/>
              <w:snapToGrid/>
              <w:spacing w:after="0"/>
              <w:ind w:left="0" w:leftChars="0" w:firstLine="420" w:firstLineChars="200"/>
              <w:jc w:val="left"/>
              <w:textAlignment w:val="center"/>
              <w:outlineLvl w:val="9"/>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所需干调副食类主要包括调味品、豆制品、乳制品等。供货时成包装单品商标牌号、生产日期、质保期限清楚，生产许可证、食品检验报告（复印件）真实齐全；散装单品品质优良包装过关。</w:t>
            </w:r>
          </w:p>
        </w:tc>
      </w:tr>
      <w:tr w14:paraId="6AFCD1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3"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B08BE">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A681D">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乳制品</w:t>
            </w:r>
          </w:p>
        </w:tc>
        <w:tc>
          <w:tcPr>
            <w:tcW w:w="6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9F53D">
            <w:pPr>
              <w:keepNext w:val="0"/>
              <w:keepLines w:val="0"/>
              <w:pageBreakBefore w:val="0"/>
              <w:widowControl/>
              <w:numPr>
                <w:ilvl w:val="0"/>
                <w:numId w:val="0"/>
              </w:numPr>
              <w:suppressLineNumbers w:val="0"/>
              <w:kinsoku/>
              <w:wordWrap/>
              <w:overflowPunct/>
              <w:topLinePunct w:val="0"/>
              <w:autoSpaceDE/>
              <w:autoSpaceDN/>
              <w:bidi w:val="0"/>
              <w:adjustRightInd/>
              <w:snapToGrid/>
              <w:spacing w:after="0"/>
              <w:ind w:left="0" w:leftChars="0" w:firstLine="420" w:firstLineChars="200"/>
              <w:jc w:val="left"/>
              <w:textAlignment w:val="center"/>
              <w:outlineLvl w:val="9"/>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所需乳制品供货时成包装单品商标牌号、生产日期、质保期限清楚，生产许可证、食品检验报告（复印件）真实齐全；散装单品品质优良包装过关。</w:t>
            </w:r>
          </w:p>
        </w:tc>
      </w:tr>
      <w:tr w14:paraId="01747C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3"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41EE0">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A52AE">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default"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粮油类</w:t>
            </w:r>
          </w:p>
        </w:tc>
        <w:tc>
          <w:tcPr>
            <w:tcW w:w="6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EF85B">
            <w:pPr>
              <w:keepNext w:val="0"/>
              <w:keepLines w:val="0"/>
              <w:pageBreakBefore w:val="0"/>
              <w:widowControl/>
              <w:numPr>
                <w:ilvl w:val="0"/>
                <w:numId w:val="0"/>
              </w:numPr>
              <w:suppressLineNumbers w:val="0"/>
              <w:kinsoku/>
              <w:wordWrap/>
              <w:overflowPunct/>
              <w:topLinePunct w:val="0"/>
              <w:autoSpaceDE/>
              <w:autoSpaceDN/>
              <w:bidi w:val="0"/>
              <w:adjustRightInd/>
              <w:snapToGrid/>
              <w:spacing w:after="0"/>
              <w:ind w:left="0" w:leftChars="0" w:firstLine="420" w:firstLineChars="200"/>
              <w:jc w:val="left"/>
              <w:textAlignment w:val="center"/>
              <w:outlineLvl w:val="9"/>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所需粮油类主要包括大米、杂粮、食用油、面粉、豆类、谷物等，产品为符合国家相关部门卫生标准和规定的正规品牌产品，非转基因食品，供货时所供原料具有生产许可证、食品检验报告（复印件）等相关证明材料。</w:t>
            </w:r>
          </w:p>
        </w:tc>
      </w:tr>
      <w:tr w14:paraId="595B75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3"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ECB11">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eastAsia" w:ascii="宋体" w:hAnsi="宋体" w:eastAsia="宋体" w:cs="宋体"/>
                <w:i w:val="0"/>
                <w:iCs w:val="0"/>
                <w:color w:val="auto"/>
                <w:kern w:val="0"/>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7</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524BB">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冷藏</w:t>
            </w:r>
          </w:p>
          <w:p w14:paraId="676BD2E1">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outlineLvl w:val="9"/>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冷冻类</w:t>
            </w:r>
          </w:p>
        </w:tc>
        <w:tc>
          <w:tcPr>
            <w:tcW w:w="6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B65E7">
            <w:pPr>
              <w:keepNext w:val="0"/>
              <w:keepLines w:val="0"/>
              <w:pageBreakBefore w:val="0"/>
              <w:widowControl/>
              <w:numPr>
                <w:ilvl w:val="0"/>
                <w:numId w:val="0"/>
              </w:numPr>
              <w:suppressLineNumbers w:val="0"/>
              <w:kinsoku/>
              <w:wordWrap/>
              <w:overflowPunct/>
              <w:topLinePunct w:val="0"/>
              <w:autoSpaceDE/>
              <w:autoSpaceDN/>
              <w:bidi w:val="0"/>
              <w:adjustRightInd/>
              <w:snapToGrid/>
              <w:spacing w:after="0"/>
              <w:ind w:left="0" w:leftChars="0" w:firstLine="420" w:firstLineChars="200"/>
              <w:jc w:val="left"/>
              <w:textAlignment w:val="center"/>
              <w:outlineLvl w:val="9"/>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所需冷藏冷冻类主要包括水产速冻食品、果蔬速冻食品、畜产速冻食品、调理类速冻食品、乳制品等。供货</w:t>
            </w:r>
            <w:r>
              <w:rPr>
                <w:rFonts w:hint="eastAsia" w:ascii="Times New Roman" w:hAnsi="Times New Roman" w:eastAsia="宋体" w:cs="Times New Roman"/>
                <w:b/>
                <w:bCs/>
                <w:color w:val="auto"/>
                <w:kern w:val="2"/>
                <w:sz w:val="21"/>
                <w:szCs w:val="24"/>
                <w:highlight w:val="none"/>
                <w:lang w:val="en-US" w:eastAsia="zh-CN" w:bidi="ar-SA"/>
              </w:rPr>
              <w:t>全程冷链</w:t>
            </w:r>
            <w:r>
              <w:rPr>
                <w:rFonts w:hint="eastAsia" w:ascii="Times New Roman" w:hAnsi="Times New Roman" w:eastAsia="宋体" w:cs="Times New Roman"/>
                <w:color w:val="auto"/>
                <w:kern w:val="2"/>
                <w:sz w:val="21"/>
                <w:szCs w:val="24"/>
                <w:highlight w:val="none"/>
                <w:lang w:val="en-US" w:eastAsia="zh-CN" w:bidi="ar-SA"/>
              </w:rPr>
              <w:t>，要求</w:t>
            </w:r>
            <w:r>
              <w:rPr>
                <w:rFonts w:hint="eastAsia" w:ascii="Times New Roman" w:hAnsi="Times New Roman" w:eastAsia="宋体" w:cs="Times New Roman"/>
                <w:b/>
                <w:bCs/>
                <w:color w:val="auto"/>
                <w:kern w:val="2"/>
                <w:sz w:val="21"/>
                <w:szCs w:val="24"/>
                <w:highlight w:val="none"/>
                <w:lang w:val="en-US" w:eastAsia="zh-CN" w:bidi="ar-SA"/>
              </w:rPr>
              <w:t>享有一定知名度的品牌</w:t>
            </w:r>
            <w:r>
              <w:rPr>
                <w:rFonts w:hint="eastAsia" w:ascii="Times New Roman" w:hAnsi="Times New Roman" w:eastAsia="宋体" w:cs="Times New Roman"/>
                <w:color w:val="auto"/>
                <w:kern w:val="2"/>
                <w:sz w:val="21"/>
                <w:szCs w:val="24"/>
                <w:highlight w:val="none"/>
                <w:lang w:val="en-US" w:eastAsia="zh-CN" w:bidi="ar-SA"/>
              </w:rPr>
              <w:t>。供货时成包装单品商标牌号、生产日期、质保期限清楚，生产许可证、食品检验报告（复印件）真实齐全；散装单品品质优良包装过关。</w:t>
            </w:r>
          </w:p>
        </w:tc>
      </w:tr>
    </w:tbl>
    <w:p w14:paraId="1B9E5A1E">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241" w:firstLineChars="100"/>
        <w:jc w:val="left"/>
        <w:textAlignment w:val="auto"/>
        <w:outlineLvl w:val="9"/>
        <w:rPr>
          <w:rFonts w:hint="eastAsia" w:ascii="宋体" w:hAnsi="宋体" w:eastAsia="宋体" w:cs="宋体"/>
          <w:b/>
          <w:i w:val="0"/>
          <w:iCs w:val="0"/>
          <w:color w:val="auto"/>
          <w:kern w:val="0"/>
          <w:sz w:val="24"/>
          <w:szCs w:val="24"/>
        </w:rPr>
      </w:pPr>
      <w:r>
        <w:rPr>
          <w:rFonts w:hint="eastAsia" w:ascii="宋体" w:hAnsi="宋体" w:eastAsia="宋体" w:cs="宋体"/>
          <w:b/>
          <w:i w:val="0"/>
          <w:iCs w:val="0"/>
          <w:color w:val="auto"/>
          <w:kern w:val="0"/>
          <w:sz w:val="24"/>
          <w:szCs w:val="24"/>
        </w:rPr>
        <w:t>4.入围供应商响应信息</w:t>
      </w:r>
    </w:p>
    <w:p w14:paraId="7BE92D27">
      <w:pPr>
        <w:keepNext w:val="0"/>
        <w:keepLines w:val="0"/>
        <w:pageBreakBefore w:val="0"/>
        <w:widowControl/>
        <w:numPr>
          <w:ilvl w:val="0"/>
          <w:numId w:val="6"/>
        </w:numPr>
        <w:kinsoku/>
        <w:wordWrap/>
        <w:overflowPunct/>
        <w:topLinePunct w:val="0"/>
        <w:autoSpaceDE/>
        <w:autoSpaceDN/>
        <w:bidi w:val="0"/>
        <w:adjustRightInd/>
        <w:snapToGrid/>
        <w:spacing w:after="0" w:line="360" w:lineRule="auto"/>
        <w:ind w:left="-40" w:leftChars="0" w:right="0" w:firstLine="480" w:firstLineChars="0"/>
        <w:textAlignment w:val="auto"/>
        <w:outlineLvl w:val="9"/>
        <w:rPr>
          <w:rFonts w:hint="default"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所有产品享有一定知名度的第一梯队品牌、新鲜日期，送货日期需距离生产日期三分之一保质期内。（如酸奶保质期21天，送货应在生产日期后7天内。）</w:t>
      </w:r>
    </w:p>
    <w:p w14:paraId="49B845CB">
      <w:pPr>
        <w:keepNext w:val="0"/>
        <w:keepLines w:val="0"/>
        <w:pageBreakBefore w:val="0"/>
        <w:widowControl/>
        <w:numPr>
          <w:ilvl w:val="0"/>
          <w:numId w:val="6"/>
        </w:numPr>
        <w:kinsoku/>
        <w:wordWrap/>
        <w:overflowPunct/>
        <w:topLinePunct w:val="0"/>
        <w:autoSpaceDE/>
        <w:autoSpaceDN/>
        <w:bidi w:val="0"/>
        <w:adjustRightInd/>
        <w:snapToGrid/>
        <w:spacing w:after="0" w:line="360" w:lineRule="auto"/>
        <w:ind w:left="-40" w:leftChars="0" w:right="0" w:firstLine="480" w:firstLineChars="0"/>
        <w:textAlignment w:val="auto"/>
        <w:outlineLvl w:val="9"/>
        <w:rPr>
          <w:rFonts w:hint="default"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冷鲜食品、肉类食品、豆制品等容易因室外温度而产生变质的食材供货全程冷链，并保证运输过程安全无菌。</w:t>
      </w:r>
    </w:p>
    <w:p w14:paraId="7519E189">
      <w:pPr>
        <w:keepNext w:val="0"/>
        <w:keepLines w:val="0"/>
        <w:pageBreakBefore w:val="0"/>
        <w:widowControl/>
        <w:numPr>
          <w:ilvl w:val="0"/>
          <w:numId w:val="6"/>
        </w:numPr>
        <w:kinsoku/>
        <w:wordWrap/>
        <w:overflowPunct/>
        <w:topLinePunct w:val="0"/>
        <w:autoSpaceDE/>
        <w:autoSpaceDN/>
        <w:bidi w:val="0"/>
        <w:adjustRightInd/>
        <w:snapToGrid/>
        <w:spacing w:after="0" w:line="360" w:lineRule="auto"/>
        <w:ind w:left="-40" w:leftChars="0" w:right="0" w:firstLine="480" w:firstLineChars="0"/>
        <w:textAlignment w:val="auto"/>
        <w:outlineLvl w:val="9"/>
        <w:rPr>
          <w:rFonts w:hint="eastAsia"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lang w:val="en-US" w:eastAsia="zh-CN"/>
        </w:rPr>
        <w:t>供货商食品经营许可证经营项目需包含“散装食品（含冷藏冷冻食品）销售”及“预包装食品（含冷藏冷冻食品）销售”两项。</w:t>
      </w:r>
    </w:p>
    <w:p w14:paraId="65F495B9">
      <w:pPr>
        <w:keepNext w:val="0"/>
        <w:keepLines w:val="0"/>
        <w:pageBreakBefore w:val="0"/>
        <w:widowControl/>
        <w:numPr>
          <w:ilvl w:val="0"/>
          <w:numId w:val="6"/>
        </w:numPr>
        <w:kinsoku/>
        <w:wordWrap/>
        <w:overflowPunct/>
        <w:topLinePunct w:val="0"/>
        <w:autoSpaceDE/>
        <w:autoSpaceDN/>
        <w:bidi w:val="0"/>
        <w:adjustRightInd/>
        <w:snapToGrid/>
        <w:spacing w:after="0" w:line="360" w:lineRule="auto"/>
        <w:ind w:left="-40" w:leftChars="0" w:right="0" w:firstLine="480" w:firstLineChars="0"/>
        <w:textAlignment w:val="auto"/>
        <w:outlineLvl w:val="9"/>
        <w:rPr>
          <w:rFonts w:hint="eastAsia"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rPr>
        <w:t>同品质食品原料供货价格应不高于当天</w:t>
      </w:r>
      <w:r>
        <w:rPr>
          <w:rFonts w:hint="eastAsia" w:ascii="Times New Roman" w:hAnsi="Times New Roman" w:eastAsia="宋体" w:cs="Times New Roman"/>
          <w:color w:val="auto"/>
          <w:kern w:val="0"/>
          <w:sz w:val="24"/>
          <w:szCs w:val="24"/>
          <w:highlight w:val="none"/>
        </w:rPr>
        <w:t>公主岭市家</w:t>
      </w:r>
      <w:r>
        <w:rPr>
          <w:rFonts w:hint="eastAsia" w:ascii="Times New Roman" w:hAnsi="Times New Roman" w:eastAsia="宋体" w:cs="Times New Roman"/>
          <w:color w:val="auto"/>
          <w:kern w:val="0"/>
          <w:sz w:val="24"/>
          <w:szCs w:val="24"/>
          <w:highlight w:val="none"/>
          <w:lang w:val="en-US" w:eastAsia="zh-CN"/>
        </w:rPr>
        <w:t>得</w:t>
      </w:r>
      <w:r>
        <w:rPr>
          <w:rFonts w:hint="eastAsia" w:ascii="Times New Roman" w:hAnsi="Times New Roman" w:eastAsia="宋体" w:cs="Times New Roman"/>
          <w:color w:val="auto"/>
          <w:kern w:val="0"/>
          <w:sz w:val="24"/>
          <w:szCs w:val="24"/>
          <w:highlight w:val="none"/>
        </w:rPr>
        <w:t>乐超市</w:t>
      </w:r>
      <w:r>
        <w:rPr>
          <w:rFonts w:hint="eastAsia" w:ascii="Times New Roman" w:hAnsi="Times New Roman" w:eastAsia="宋体" w:cs="Times New Roman"/>
          <w:color w:val="auto"/>
          <w:kern w:val="0"/>
          <w:sz w:val="24"/>
          <w:szCs w:val="24"/>
          <w:highlight w:val="none"/>
          <w:lang w:eastAsia="zh-CN"/>
        </w:rPr>
        <w:t>、</w:t>
      </w:r>
      <w:r>
        <w:rPr>
          <w:rFonts w:hint="eastAsia" w:ascii="Times New Roman" w:hAnsi="Times New Roman" w:eastAsia="宋体" w:cs="Times New Roman"/>
          <w:color w:val="auto"/>
          <w:kern w:val="0"/>
          <w:sz w:val="24"/>
          <w:szCs w:val="24"/>
          <w:highlight w:val="none"/>
          <w:lang w:val="en-US" w:eastAsia="zh-CN"/>
        </w:rPr>
        <w:t>大盛和超市及公主岭市阳光蔬菜水果超市三者最高</w:t>
      </w:r>
      <w:r>
        <w:rPr>
          <w:rFonts w:hint="eastAsia" w:ascii="Times New Roman" w:hAnsi="Times New Roman" w:eastAsia="宋体" w:cs="Times New Roman"/>
          <w:color w:val="auto"/>
          <w:kern w:val="0"/>
          <w:sz w:val="24"/>
          <w:szCs w:val="24"/>
          <w:highlight w:val="none"/>
        </w:rPr>
        <w:t>价格</w:t>
      </w:r>
      <w:r>
        <w:rPr>
          <w:rFonts w:hint="eastAsia" w:ascii="Times New Roman" w:hAnsi="Times New Roman" w:eastAsia="宋体" w:cs="Times New Roman"/>
          <w:color w:val="auto"/>
          <w:kern w:val="0"/>
          <w:sz w:val="24"/>
          <w:szCs w:val="24"/>
        </w:rPr>
        <w:t>。</w:t>
      </w:r>
    </w:p>
    <w:p w14:paraId="74A3BD7F">
      <w:pPr>
        <w:keepNext w:val="0"/>
        <w:keepLines w:val="0"/>
        <w:pageBreakBefore w:val="0"/>
        <w:widowControl/>
        <w:numPr>
          <w:ilvl w:val="0"/>
          <w:numId w:val="6"/>
        </w:numPr>
        <w:kinsoku/>
        <w:wordWrap/>
        <w:overflowPunct/>
        <w:topLinePunct w:val="0"/>
        <w:autoSpaceDE/>
        <w:autoSpaceDN/>
        <w:bidi w:val="0"/>
        <w:adjustRightInd/>
        <w:snapToGrid/>
        <w:spacing w:after="0" w:line="360" w:lineRule="auto"/>
        <w:ind w:left="-40" w:leftChars="0" w:right="0" w:firstLine="480" w:firstLineChars="0"/>
        <w:textAlignment w:val="auto"/>
        <w:outlineLvl w:val="9"/>
        <w:rPr>
          <w:rFonts w:hint="eastAsia"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rPr>
        <w:t>货源可溯，能够提供相应证明，货品充足稳定，送货及时，送货车辆符合卫生标准。</w:t>
      </w:r>
    </w:p>
    <w:p w14:paraId="6474DD26">
      <w:pPr>
        <w:keepNext w:val="0"/>
        <w:keepLines w:val="0"/>
        <w:pageBreakBefore w:val="0"/>
        <w:widowControl/>
        <w:numPr>
          <w:ilvl w:val="0"/>
          <w:numId w:val="6"/>
        </w:numPr>
        <w:kinsoku/>
        <w:wordWrap/>
        <w:overflowPunct/>
        <w:topLinePunct w:val="0"/>
        <w:autoSpaceDE/>
        <w:autoSpaceDN/>
        <w:bidi w:val="0"/>
        <w:adjustRightInd/>
        <w:snapToGrid/>
        <w:spacing w:after="0" w:line="360" w:lineRule="auto"/>
        <w:ind w:left="-40" w:leftChars="0" w:right="0" w:firstLine="480" w:firstLineChars="0"/>
        <w:textAlignment w:val="auto"/>
        <w:outlineLvl w:val="9"/>
        <w:rPr>
          <w:rFonts w:hint="eastAsia"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rPr>
        <w:t>供货商有类似供货经验，在经营活动中具有良好的商业信誉，无违法违规记录。</w:t>
      </w:r>
    </w:p>
    <w:p w14:paraId="16166650">
      <w:pPr>
        <w:keepNext w:val="0"/>
        <w:keepLines w:val="0"/>
        <w:pageBreakBefore w:val="0"/>
        <w:widowControl/>
        <w:numPr>
          <w:ilvl w:val="0"/>
          <w:numId w:val="6"/>
        </w:numPr>
        <w:kinsoku/>
        <w:wordWrap/>
        <w:overflowPunct/>
        <w:topLinePunct w:val="0"/>
        <w:autoSpaceDE/>
        <w:autoSpaceDN/>
        <w:bidi w:val="0"/>
        <w:adjustRightInd/>
        <w:snapToGrid/>
        <w:spacing w:after="0" w:line="360" w:lineRule="auto"/>
        <w:ind w:left="-40" w:leftChars="0" w:right="0" w:firstLine="480" w:firstLineChars="0"/>
        <w:textAlignment w:val="auto"/>
        <w:outlineLvl w:val="9"/>
        <w:rPr>
          <w:rFonts w:hint="eastAsia"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rPr>
        <w:t xml:space="preserve">从业人员按要求持健康证明上岗。 </w:t>
      </w:r>
    </w:p>
    <w:p w14:paraId="0D3F0DB8">
      <w:pPr>
        <w:keepNext w:val="0"/>
        <w:keepLines w:val="0"/>
        <w:pageBreakBefore w:val="0"/>
        <w:widowControl/>
        <w:numPr>
          <w:ilvl w:val="0"/>
          <w:numId w:val="6"/>
        </w:numPr>
        <w:kinsoku/>
        <w:wordWrap/>
        <w:overflowPunct/>
        <w:topLinePunct w:val="0"/>
        <w:autoSpaceDE/>
        <w:autoSpaceDN/>
        <w:bidi w:val="0"/>
        <w:adjustRightInd/>
        <w:snapToGrid/>
        <w:spacing w:after="0" w:line="360" w:lineRule="auto"/>
        <w:ind w:left="-40" w:leftChars="0" w:right="0" w:firstLine="480" w:firstLineChars="0"/>
        <w:textAlignment w:val="auto"/>
        <w:outlineLvl w:val="9"/>
        <w:rPr>
          <w:rFonts w:hint="eastAsia"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lang w:eastAsia="zh-CN"/>
        </w:rPr>
        <w:t>供应商</w:t>
      </w:r>
      <w:r>
        <w:rPr>
          <w:rFonts w:hint="eastAsia" w:ascii="Times New Roman" w:hAnsi="Times New Roman" w:eastAsia="宋体" w:cs="Times New Roman"/>
          <w:color w:val="auto"/>
          <w:kern w:val="0"/>
          <w:sz w:val="24"/>
          <w:szCs w:val="24"/>
        </w:rPr>
        <w:t>服务期限：</w:t>
      </w:r>
      <w:r>
        <w:rPr>
          <w:rFonts w:hint="eastAsia" w:ascii="Times New Roman" w:hAnsi="Times New Roman" w:eastAsia="宋体" w:cs="Times New Roman"/>
          <w:color w:val="auto"/>
          <w:kern w:val="0"/>
          <w:sz w:val="24"/>
          <w:szCs w:val="24"/>
          <w:lang w:val="en-US" w:eastAsia="zh-CN"/>
        </w:rPr>
        <w:t>自采购合同签订之日起1年</w:t>
      </w:r>
      <w:r>
        <w:rPr>
          <w:rFonts w:hint="eastAsia" w:ascii="Times New Roman" w:hAnsi="Times New Roman" w:eastAsia="宋体" w:cs="Times New Roman"/>
          <w:color w:val="auto"/>
          <w:kern w:val="0"/>
          <w:sz w:val="24"/>
          <w:szCs w:val="24"/>
          <w:lang w:eastAsia="zh-CN"/>
        </w:rPr>
        <w:t>，</w:t>
      </w:r>
      <w:r>
        <w:rPr>
          <w:rFonts w:hint="eastAsia" w:ascii="Times New Roman" w:hAnsi="Times New Roman" w:eastAsia="宋体" w:cs="Times New Roman"/>
          <w:color w:val="auto"/>
          <w:kern w:val="0"/>
          <w:sz w:val="24"/>
          <w:szCs w:val="24"/>
        </w:rPr>
        <w:t>按</w:t>
      </w:r>
      <w:r>
        <w:rPr>
          <w:rFonts w:hint="eastAsia" w:ascii="Times New Roman" w:hAnsi="Times New Roman" w:eastAsia="宋体" w:cs="Times New Roman"/>
          <w:color w:val="auto"/>
          <w:kern w:val="0"/>
          <w:sz w:val="24"/>
          <w:szCs w:val="24"/>
          <w:lang w:val="en-US" w:eastAsia="zh-CN"/>
        </w:rPr>
        <w:t>征集人</w:t>
      </w:r>
      <w:r>
        <w:rPr>
          <w:rFonts w:hint="eastAsia" w:ascii="Times New Roman" w:hAnsi="Times New Roman" w:eastAsia="宋体" w:cs="Times New Roman"/>
          <w:color w:val="auto"/>
          <w:kern w:val="0"/>
          <w:sz w:val="24"/>
          <w:szCs w:val="24"/>
        </w:rPr>
        <w:t>实际要求供货。</w:t>
      </w:r>
    </w:p>
    <w:p w14:paraId="3A9AD1CB">
      <w:pPr>
        <w:keepNext w:val="0"/>
        <w:keepLines w:val="0"/>
        <w:pageBreakBefore w:val="0"/>
        <w:widowControl/>
        <w:numPr>
          <w:ilvl w:val="0"/>
          <w:numId w:val="6"/>
        </w:numPr>
        <w:kinsoku/>
        <w:wordWrap/>
        <w:overflowPunct/>
        <w:topLinePunct w:val="0"/>
        <w:autoSpaceDE/>
        <w:autoSpaceDN/>
        <w:bidi w:val="0"/>
        <w:adjustRightInd/>
        <w:snapToGrid/>
        <w:spacing w:after="0" w:line="360" w:lineRule="auto"/>
        <w:ind w:left="-40" w:leftChars="0" w:right="0" w:firstLine="480" w:firstLineChars="0"/>
        <w:textAlignment w:val="auto"/>
        <w:outlineLvl w:val="9"/>
        <w:rPr>
          <w:rFonts w:hint="eastAsia" w:ascii="宋体" w:hAnsi="宋体" w:eastAsia="宋体" w:cs="宋体"/>
          <w:b w:val="0"/>
          <w:bCs w:val="0"/>
          <w:i w:val="0"/>
          <w:iCs w:val="0"/>
          <w:color w:val="auto"/>
          <w:sz w:val="24"/>
          <w:szCs w:val="24"/>
        </w:rPr>
      </w:pPr>
      <w:r>
        <w:rPr>
          <w:rFonts w:hint="eastAsia" w:ascii="Times New Roman" w:hAnsi="Times New Roman" w:eastAsia="宋体" w:cs="Times New Roman"/>
          <w:color w:val="auto"/>
          <w:kern w:val="0"/>
          <w:sz w:val="24"/>
          <w:szCs w:val="24"/>
        </w:rPr>
        <w:t>每天16时前采购员向</w:t>
      </w:r>
      <w:r>
        <w:rPr>
          <w:rFonts w:hint="eastAsia" w:ascii="Times New Roman" w:hAnsi="Times New Roman" w:eastAsia="宋体" w:cs="Times New Roman"/>
          <w:color w:val="auto"/>
          <w:kern w:val="0"/>
          <w:sz w:val="24"/>
          <w:szCs w:val="24"/>
          <w:lang w:val="en-US" w:eastAsia="zh-CN"/>
        </w:rPr>
        <w:t>供应商</w:t>
      </w:r>
      <w:r>
        <w:rPr>
          <w:rFonts w:hint="eastAsia" w:ascii="Times New Roman" w:hAnsi="Times New Roman" w:eastAsia="宋体" w:cs="Times New Roman"/>
          <w:color w:val="auto"/>
          <w:kern w:val="0"/>
          <w:sz w:val="24"/>
          <w:szCs w:val="24"/>
        </w:rPr>
        <w:t>提供采购申请单，次日5时前供货商将货物送到食堂</w:t>
      </w:r>
      <w:r>
        <w:rPr>
          <w:rFonts w:hint="eastAsia" w:ascii="Times New Roman" w:hAnsi="Times New Roman" w:eastAsia="宋体" w:cs="Times New Roman"/>
          <w:color w:val="auto"/>
          <w:kern w:val="0"/>
          <w:sz w:val="24"/>
          <w:szCs w:val="24"/>
          <w:lang w:eastAsia="zh-CN"/>
        </w:rPr>
        <w:t>，</w:t>
      </w:r>
      <w:r>
        <w:rPr>
          <w:rFonts w:hint="eastAsia" w:ascii="Times New Roman" w:hAnsi="Times New Roman" w:eastAsia="宋体" w:cs="Times New Roman"/>
          <w:color w:val="auto"/>
          <w:kern w:val="0"/>
          <w:sz w:val="24"/>
          <w:szCs w:val="24"/>
          <w:lang w:val="en-US" w:eastAsia="zh-CN"/>
        </w:rPr>
        <w:t>同时供货商应具备按采购方要求可</w:t>
      </w:r>
      <w:r>
        <w:rPr>
          <w:rFonts w:hint="eastAsia" w:ascii="Times New Roman" w:hAnsi="Times New Roman" w:eastAsia="宋体" w:cs="Times New Roman"/>
          <w:b/>
          <w:bCs/>
          <w:color w:val="auto"/>
          <w:kern w:val="0"/>
          <w:sz w:val="24"/>
          <w:szCs w:val="24"/>
          <w:lang w:val="en-US" w:eastAsia="zh-CN"/>
        </w:rPr>
        <w:t>随时供货能力</w:t>
      </w:r>
      <w:r>
        <w:rPr>
          <w:rFonts w:hint="eastAsia" w:ascii="Times New Roman" w:hAnsi="Times New Roman" w:eastAsia="宋体" w:cs="Times New Roman"/>
          <w:color w:val="auto"/>
          <w:kern w:val="0"/>
          <w:sz w:val="24"/>
          <w:szCs w:val="24"/>
          <w:lang w:val="en-US" w:eastAsia="zh-CN"/>
        </w:rPr>
        <w:t>。</w:t>
      </w:r>
    </w:p>
    <w:p w14:paraId="723B3BC9">
      <w:pPr>
        <w:keepNext w:val="0"/>
        <w:keepLines w:val="0"/>
        <w:pageBreakBefore w:val="0"/>
        <w:widowControl/>
        <w:numPr>
          <w:ilvl w:val="0"/>
          <w:numId w:val="6"/>
        </w:numPr>
        <w:kinsoku/>
        <w:wordWrap/>
        <w:overflowPunct/>
        <w:topLinePunct w:val="0"/>
        <w:autoSpaceDE/>
        <w:autoSpaceDN/>
        <w:bidi w:val="0"/>
        <w:adjustRightInd/>
        <w:snapToGrid/>
        <w:spacing w:after="0" w:line="360" w:lineRule="auto"/>
        <w:ind w:left="-40" w:leftChars="0" w:right="0" w:firstLine="480" w:firstLineChars="0"/>
        <w:textAlignment w:val="auto"/>
        <w:outlineLvl w:val="9"/>
        <w:rPr>
          <w:rFonts w:hint="eastAsia" w:ascii="宋体" w:hAnsi="宋体" w:eastAsia="宋体" w:cs="宋体"/>
          <w:b w:val="0"/>
          <w:bCs w:val="0"/>
          <w:i w:val="0"/>
          <w:iCs w:val="0"/>
          <w:color w:val="auto"/>
          <w:sz w:val="24"/>
          <w:szCs w:val="24"/>
        </w:rPr>
      </w:pPr>
      <w:r>
        <w:rPr>
          <w:rFonts w:hint="eastAsia" w:ascii="Times New Roman" w:hAnsi="Times New Roman" w:eastAsia="宋体" w:cs="Times New Roman"/>
          <w:color w:val="auto"/>
          <w:kern w:val="0"/>
          <w:sz w:val="24"/>
          <w:szCs w:val="24"/>
          <w:lang w:val="en-US" w:eastAsia="zh-CN"/>
        </w:rPr>
        <w:t>供货商每月月底根据供应食品原料总额提供正规发票结算，次月支付，以实际发生额结算。如不能按时结算支付，依据供需双方协商后进行结算支付。</w:t>
      </w:r>
    </w:p>
    <w:p w14:paraId="13B9F724">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right="0" w:rightChars="0" w:firstLine="241" w:firstLineChars="100"/>
        <w:textAlignment w:val="auto"/>
        <w:outlineLvl w:val="9"/>
        <w:rPr>
          <w:rFonts w:hint="eastAsia" w:ascii="宋体" w:hAnsi="宋体" w:eastAsia="宋体" w:cs="宋体"/>
          <w:b/>
          <w:i w:val="0"/>
          <w:iCs w:val="0"/>
          <w:color w:val="auto"/>
          <w:kern w:val="0"/>
          <w:sz w:val="24"/>
          <w:szCs w:val="24"/>
          <w:lang w:val="en-US" w:eastAsia="zh-CN" w:bidi="ar-SA"/>
        </w:rPr>
      </w:pPr>
    </w:p>
    <w:p w14:paraId="349ED2FB">
      <w:pPr>
        <w:rPr>
          <w:rFonts w:hint="eastAsia" w:ascii="宋体" w:hAnsi="宋体" w:eastAsia="宋体" w:cs="宋体"/>
          <w:b/>
          <w:i w:val="0"/>
          <w:iCs w:val="0"/>
          <w:color w:val="auto"/>
          <w:kern w:val="0"/>
          <w:sz w:val="24"/>
          <w:szCs w:val="24"/>
          <w:lang w:val="en-US" w:eastAsia="zh-CN" w:bidi="ar-SA"/>
        </w:rPr>
      </w:pPr>
      <w:r>
        <w:rPr>
          <w:rFonts w:hint="eastAsia" w:ascii="宋体" w:hAnsi="宋体" w:eastAsia="宋体" w:cs="宋体"/>
          <w:b/>
          <w:i w:val="0"/>
          <w:iCs w:val="0"/>
          <w:color w:val="auto"/>
          <w:kern w:val="0"/>
          <w:sz w:val="24"/>
          <w:szCs w:val="24"/>
          <w:lang w:val="en-US" w:eastAsia="zh-CN" w:bidi="ar-SA"/>
        </w:rPr>
        <w:br w:type="page"/>
      </w:r>
    </w:p>
    <w:p w14:paraId="19477EA7">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right="0" w:rightChars="0" w:firstLine="241" w:firstLineChars="100"/>
        <w:textAlignment w:val="auto"/>
        <w:outlineLvl w:val="9"/>
        <w:rPr>
          <w:rFonts w:hint="eastAsia" w:ascii="宋体" w:hAnsi="宋体" w:eastAsia="宋体" w:cs="宋体"/>
          <w:b w:val="0"/>
          <w:bCs w:val="0"/>
          <w:i w:val="0"/>
          <w:iCs w:val="0"/>
          <w:color w:val="auto"/>
          <w:sz w:val="24"/>
          <w:szCs w:val="24"/>
        </w:rPr>
      </w:pPr>
      <w:r>
        <w:rPr>
          <w:rFonts w:hint="eastAsia" w:ascii="宋体" w:hAnsi="宋体" w:eastAsia="宋体" w:cs="宋体"/>
          <w:b/>
          <w:i w:val="0"/>
          <w:iCs w:val="0"/>
          <w:color w:val="auto"/>
          <w:kern w:val="0"/>
          <w:sz w:val="24"/>
          <w:szCs w:val="24"/>
          <w:lang w:val="en-US" w:eastAsia="zh-CN" w:bidi="ar-SA"/>
        </w:rPr>
        <w:t>5.通用条款特定要求</w:t>
      </w:r>
    </w:p>
    <w:tbl>
      <w:tblPr>
        <w:tblStyle w:val="21"/>
        <w:tblW w:w="89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2"/>
        <w:gridCol w:w="3199"/>
        <w:gridCol w:w="4728"/>
      </w:tblGrid>
      <w:tr w14:paraId="5FBB3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1012" w:type="dxa"/>
            <w:vAlign w:val="center"/>
          </w:tcPr>
          <w:p w14:paraId="2A4F12A7">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通用</w:t>
            </w:r>
          </w:p>
          <w:p w14:paraId="43D956E5">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条款号</w:t>
            </w:r>
          </w:p>
        </w:tc>
        <w:tc>
          <w:tcPr>
            <w:tcW w:w="3199" w:type="dxa"/>
            <w:vAlign w:val="center"/>
          </w:tcPr>
          <w:p w14:paraId="1DF51FD1">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条款内容</w:t>
            </w:r>
          </w:p>
        </w:tc>
        <w:tc>
          <w:tcPr>
            <w:tcW w:w="4728" w:type="dxa"/>
            <w:vAlign w:val="center"/>
          </w:tcPr>
          <w:p w14:paraId="7DDDEA93">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特定要求</w:t>
            </w:r>
          </w:p>
        </w:tc>
      </w:tr>
      <w:tr w14:paraId="2BB67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1012" w:type="dxa"/>
            <w:vAlign w:val="center"/>
          </w:tcPr>
          <w:p w14:paraId="6F73534C">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2.2.1</w:t>
            </w:r>
          </w:p>
        </w:tc>
        <w:tc>
          <w:tcPr>
            <w:tcW w:w="3199" w:type="dxa"/>
            <w:vAlign w:val="center"/>
          </w:tcPr>
          <w:p w14:paraId="14796956">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left"/>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确定成交供应商的方式</w:t>
            </w:r>
          </w:p>
        </w:tc>
        <w:tc>
          <w:tcPr>
            <w:tcW w:w="4728" w:type="dxa"/>
            <w:vAlign w:val="center"/>
          </w:tcPr>
          <w:p w14:paraId="1FBF7AC0">
            <w:pPr>
              <w:keepNext w:val="0"/>
              <w:keepLines w:val="0"/>
              <w:pageBreakBefore w:val="0"/>
              <w:kinsoku/>
              <w:wordWrap/>
              <w:overflowPunct/>
              <w:topLinePunct w:val="0"/>
              <w:autoSpaceDE w:val="0"/>
              <w:autoSpaceDN w:val="0"/>
              <w:bidi w:val="0"/>
              <w:adjustRightInd w:val="0"/>
              <w:snapToGrid w:val="0"/>
              <w:spacing w:beforeAutospacing="0" w:afterAutospacing="0" w:line="312" w:lineRule="auto"/>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直接选定</w:t>
            </w:r>
          </w:p>
        </w:tc>
      </w:tr>
      <w:tr w14:paraId="3A491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1012" w:type="dxa"/>
            <w:vAlign w:val="center"/>
          </w:tcPr>
          <w:p w14:paraId="2A3D12CA">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2.5.1</w:t>
            </w:r>
          </w:p>
        </w:tc>
        <w:tc>
          <w:tcPr>
            <w:tcW w:w="3199" w:type="dxa"/>
            <w:vAlign w:val="center"/>
          </w:tcPr>
          <w:p w14:paraId="51D44971">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left"/>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采购合同授予非入围供应商</w:t>
            </w:r>
          </w:p>
        </w:tc>
        <w:tc>
          <w:tcPr>
            <w:tcW w:w="4728" w:type="dxa"/>
            <w:vAlign w:val="center"/>
          </w:tcPr>
          <w:p w14:paraId="71CA6937">
            <w:pPr>
              <w:keepNext w:val="0"/>
              <w:keepLines w:val="0"/>
              <w:pageBreakBefore w:val="0"/>
              <w:kinsoku/>
              <w:wordWrap/>
              <w:overflowPunct/>
              <w:topLinePunct w:val="0"/>
              <w:autoSpaceDE w:val="0"/>
              <w:autoSpaceDN w:val="0"/>
              <w:bidi w:val="0"/>
              <w:adjustRightInd w:val="0"/>
              <w:snapToGrid w:val="0"/>
              <w:spacing w:beforeAutospacing="0" w:afterAutospacing="0" w:line="312" w:lineRule="auto"/>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不适用</w:t>
            </w:r>
          </w:p>
        </w:tc>
      </w:tr>
      <w:tr w14:paraId="57048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1012" w:type="dxa"/>
            <w:vAlign w:val="center"/>
          </w:tcPr>
          <w:p w14:paraId="4C971E84">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2.7.2</w:t>
            </w:r>
          </w:p>
        </w:tc>
        <w:tc>
          <w:tcPr>
            <w:tcW w:w="3199" w:type="dxa"/>
            <w:vAlign w:val="center"/>
          </w:tcPr>
          <w:p w14:paraId="1A2B6F6E">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left"/>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采购合同履约验收</w:t>
            </w:r>
          </w:p>
        </w:tc>
        <w:tc>
          <w:tcPr>
            <w:tcW w:w="4728" w:type="dxa"/>
            <w:vAlign w:val="center"/>
          </w:tcPr>
          <w:p w14:paraId="0B975B58">
            <w:pPr>
              <w:keepNext w:val="0"/>
              <w:keepLines w:val="0"/>
              <w:pageBreakBefore w:val="0"/>
              <w:kinsoku/>
              <w:wordWrap/>
              <w:overflowPunct/>
              <w:topLinePunct w:val="0"/>
              <w:autoSpaceDE w:val="0"/>
              <w:autoSpaceDN w:val="0"/>
              <w:bidi w:val="0"/>
              <w:adjustRightInd w:val="0"/>
              <w:snapToGrid w:val="0"/>
              <w:spacing w:beforeAutospacing="0" w:afterAutospacing="0" w:line="312" w:lineRule="auto"/>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kern w:val="0"/>
                <w:sz w:val="24"/>
                <w:szCs w:val="24"/>
              </w:rPr>
              <w:t>按照采购需求进行验收</w:t>
            </w:r>
          </w:p>
        </w:tc>
      </w:tr>
      <w:tr w14:paraId="73DAA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1012" w:type="dxa"/>
            <w:vAlign w:val="center"/>
          </w:tcPr>
          <w:p w14:paraId="0678E833">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2.8.1</w:t>
            </w:r>
          </w:p>
        </w:tc>
        <w:tc>
          <w:tcPr>
            <w:tcW w:w="3199" w:type="dxa"/>
            <w:vAlign w:val="center"/>
          </w:tcPr>
          <w:p w14:paraId="2A4F003B">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left"/>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采购合同资金支付主体</w:t>
            </w:r>
          </w:p>
        </w:tc>
        <w:tc>
          <w:tcPr>
            <w:tcW w:w="4728" w:type="dxa"/>
            <w:vAlign w:val="center"/>
          </w:tcPr>
          <w:p w14:paraId="13534D64">
            <w:pPr>
              <w:keepNext w:val="0"/>
              <w:keepLines w:val="0"/>
              <w:pageBreakBefore w:val="0"/>
              <w:kinsoku/>
              <w:wordWrap/>
              <w:overflowPunct/>
              <w:topLinePunct w:val="0"/>
              <w:autoSpaceDE w:val="0"/>
              <w:autoSpaceDN w:val="0"/>
              <w:bidi w:val="0"/>
              <w:adjustRightInd w:val="0"/>
              <w:snapToGrid w:val="0"/>
              <w:spacing w:beforeAutospacing="0" w:afterAutospacing="0" w:line="312" w:lineRule="auto"/>
              <w:textAlignment w:val="auto"/>
              <w:outlineLvl w:val="9"/>
              <w:rPr>
                <w:rFonts w:hint="eastAsia" w:ascii="宋体" w:hAnsi="宋体" w:eastAsia="宋体" w:cs="宋体"/>
                <w:i w:val="0"/>
                <w:iCs w:val="0"/>
                <w:color w:val="auto"/>
                <w:sz w:val="24"/>
                <w:szCs w:val="24"/>
              </w:rPr>
            </w:pPr>
            <w:r>
              <w:rPr>
                <w:rFonts w:hint="eastAsia" w:ascii="宋体" w:hAnsi="宋体" w:cs="宋体"/>
                <w:i w:val="0"/>
                <w:iCs w:val="0"/>
                <w:color w:val="auto"/>
                <w:sz w:val="24"/>
                <w:szCs w:val="24"/>
                <w:lang w:val="en-US" w:eastAsia="zh-CN"/>
              </w:rPr>
              <w:t>征集人</w:t>
            </w:r>
          </w:p>
        </w:tc>
      </w:tr>
      <w:tr w14:paraId="38793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4" w:hRule="atLeast"/>
          <w:jc w:val="center"/>
        </w:trPr>
        <w:tc>
          <w:tcPr>
            <w:tcW w:w="1012" w:type="dxa"/>
            <w:vAlign w:val="center"/>
          </w:tcPr>
          <w:p w14:paraId="210760A0">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2.8.2</w:t>
            </w:r>
          </w:p>
        </w:tc>
        <w:tc>
          <w:tcPr>
            <w:tcW w:w="3199" w:type="dxa"/>
            <w:vAlign w:val="center"/>
          </w:tcPr>
          <w:p w14:paraId="289E926B">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left"/>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资金支付方式、时间和条件</w:t>
            </w:r>
          </w:p>
        </w:tc>
        <w:tc>
          <w:tcPr>
            <w:tcW w:w="4728" w:type="dxa"/>
            <w:vAlign w:val="center"/>
          </w:tcPr>
          <w:p w14:paraId="2D2A6F31">
            <w:pPr>
              <w:keepNext w:val="0"/>
              <w:keepLines w:val="0"/>
              <w:pageBreakBefore w:val="0"/>
              <w:kinsoku/>
              <w:wordWrap/>
              <w:overflowPunct/>
              <w:topLinePunct w:val="0"/>
              <w:autoSpaceDE w:val="0"/>
              <w:autoSpaceDN w:val="0"/>
              <w:bidi w:val="0"/>
              <w:adjustRightInd w:val="0"/>
              <w:snapToGrid w:val="0"/>
              <w:spacing w:beforeAutospacing="0" w:afterAutospacing="0" w:line="312" w:lineRule="auto"/>
              <w:textAlignment w:val="auto"/>
              <w:outlineLvl w:val="9"/>
              <w:rPr>
                <w:rFonts w:hint="eastAsia" w:ascii="宋体" w:hAnsi="宋体" w:eastAsia="宋体" w:cs="宋体"/>
                <w:i w:val="0"/>
                <w:iCs w:val="0"/>
                <w:color w:val="auto"/>
                <w:kern w:val="0"/>
                <w:sz w:val="24"/>
                <w:szCs w:val="24"/>
                <w:highlight w:val="none"/>
                <w:lang w:val="en-US" w:eastAsia="zh-CN"/>
              </w:rPr>
            </w:pPr>
            <w:r>
              <w:rPr>
                <w:rFonts w:hint="eastAsia" w:ascii="宋体" w:hAnsi="宋体" w:eastAsia="宋体" w:cs="宋体"/>
                <w:i w:val="0"/>
                <w:iCs w:val="0"/>
                <w:color w:val="auto"/>
                <w:kern w:val="0"/>
                <w:sz w:val="24"/>
                <w:szCs w:val="24"/>
                <w:highlight w:val="none"/>
                <w:lang w:val="en-US" w:eastAsia="zh-CN"/>
              </w:rPr>
              <w:t>供货商每月月底根据供应食品原料总额提供正规发票结算，次月支付，以实际发生额结算。如不能按时结算支付，依据供需双方协商后进行结算支付。</w:t>
            </w:r>
          </w:p>
        </w:tc>
      </w:tr>
      <w:tr w14:paraId="3220A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1012" w:type="dxa"/>
            <w:vAlign w:val="center"/>
          </w:tcPr>
          <w:p w14:paraId="20AFA0E9">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2.10.2</w:t>
            </w:r>
          </w:p>
        </w:tc>
        <w:tc>
          <w:tcPr>
            <w:tcW w:w="3199" w:type="dxa"/>
            <w:vAlign w:val="center"/>
          </w:tcPr>
          <w:p w14:paraId="11CFA54E">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left"/>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用户反馈与评价</w:t>
            </w:r>
          </w:p>
        </w:tc>
        <w:tc>
          <w:tcPr>
            <w:tcW w:w="4728" w:type="dxa"/>
            <w:vAlign w:val="center"/>
          </w:tcPr>
          <w:p w14:paraId="53CD74F5">
            <w:pPr>
              <w:keepNext w:val="0"/>
              <w:keepLines w:val="0"/>
              <w:pageBreakBefore w:val="0"/>
              <w:kinsoku/>
              <w:wordWrap/>
              <w:overflowPunct/>
              <w:topLinePunct w:val="0"/>
              <w:autoSpaceDE w:val="0"/>
              <w:autoSpaceDN w:val="0"/>
              <w:bidi w:val="0"/>
              <w:adjustRightInd w:val="0"/>
              <w:spacing w:beforeAutospacing="0" w:afterAutospacing="0" w:line="312" w:lineRule="auto"/>
              <w:jc w:val="both"/>
              <w:textAlignment w:val="auto"/>
              <w:outlineLvl w:val="9"/>
              <w:rPr>
                <w:rFonts w:hint="eastAsia" w:ascii="宋体" w:hAnsi="宋体" w:eastAsia="宋体" w:cs="宋体"/>
                <w:i w:val="0"/>
                <w:iCs w:val="0"/>
                <w:color w:val="auto"/>
                <w:sz w:val="24"/>
                <w:szCs w:val="24"/>
                <w:lang w:val="en-US" w:eastAsia="zh-CN"/>
              </w:rPr>
            </w:pPr>
            <w:r>
              <w:rPr>
                <w:rFonts w:hint="eastAsia" w:ascii="宋体" w:hAnsi="宋体" w:eastAsia="宋体" w:cs="宋体"/>
                <w:i w:val="0"/>
                <w:iCs w:val="0"/>
                <w:color w:val="auto"/>
                <w:sz w:val="24"/>
                <w:szCs w:val="24"/>
                <w:lang w:val="en-US" w:eastAsia="zh-CN"/>
              </w:rPr>
              <w:t>详见第八章《</w:t>
            </w:r>
            <w:r>
              <w:rPr>
                <w:rFonts w:hint="eastAsia" w:ascii="宋体" w:hAnsi="宋体" w:eastAsia="宋体" w:cs="宋体"/>
                <w:i w:val="0"/>
                <w:iCs w:val="0"/>
                <w:color w:val="auto"/>
                <w:sz w:val="24"/>
                <w:szCs w:val="24"/>
                <w:lang w:val="zh-CN"/>
              </w:rPr>
              <w:t>入围供应商清退和补充原则》</w:t>
            </w:r>
            <w:r>
              <w:rPr>
                <w:rFonts w:hint="eastAsia" w:ascii="宋体" w:hAnsi="宋体" w:eastAsia="宋体" w:cs="宋体"/>
                <w:i w:val="0"/>
                <w:iCs w:val="0"/>
                <w:color w:val="auto"/>
                <w:sz w:val="24"/>
                <w:szCs w:val="24"/>
                <w:lang w:val="en-US" w:eastAsia="zh-CN"/>
              </w:rPr>
              <w:t>约定内容</w:t>
            </w:r>
          </w:p>
        </w:tc>
      </w:tr>
      <w:tr w14:paraId="6ED0B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1012" w:type="dxa"/>
            <w:vAlign w:val="center"/>
          </w:tcPr>
          <w:p w14:paraId="3948B5AE">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4.1.1</w:t>
            </w:r>
          </w:p>
        </w:tc>
        <w:tc>
          <w:tcPr>
            <w:tcW w:w="3199" w:type="dxa"/>
            <w:vAlign w:val="center"/>
          </w:tcPr>
          <w:p w14:paraId="31449C14">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left"/>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入围供应商清退</w:t>
            </w:r>
          </w:p>
        </w:tc>
        <w:tc>
          <w:tcPr>
            <w:tcW w:w="4728" w:type="dxa"/>
            <w:vAlign w:val="center"/>
          </w:tcPr>
          <w:p w14:paraId="21A757CE">
            <w:pPr>
              <w:keepNext w:val="0"/>
              <w:keepLines w:val="0"/>
              <w:pageBreakBefore w:val="0"/>
              <w:kinsoku/>
              <w:wordWrap/>
              <w:overflowPunct/>
              <w:topLinePunct w:val="0"/>
              <w:autoSpaceDE w:val="0"/>
              <w:autoSpaceDN w:val="0"/>
              <w:bidi w:val="0"/>
              <w:adjustRightInd w:val="0"/>
              <w:snapToGrid w:val="0"/>
              <w:spacing w:beforeAutospacing="0" w:afterAutospacing="0" w:line="312" w:lineRule="auto"/>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详见第八章《入围供应商清退和补充原则》约定内容</w:t>
            </w:r>
          </w:p>
        </w:tc>
      </w:tr>
      <w:tr w14:paraId="411C6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1012" w:type="dxa"/>
            <w:vAlign w:val="center"/>
          </w:tcPr>
          <w:p w14:paraId="538CE8AF">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center"/>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11.1</w:t>
            </w:r>
          </w:p>
        </w:tc>
        <w:tc>
          <w:tcPr>
            <w:tcW w:w="3199" w:type="dxa"/>
            <w:vAlign w:val="center"/>
          </w:tcPr>
          <w:p w14:paraId="672F84B5">
            <w:pPr>
              <w:keepNext w:val="0"/>
              <w:keepLines w:val="0"/>
              <w:pageBreakBefore w:val="0"/>
              <w:kinsoku/>
              <w:wordWrap/>
              <w:overflowPunct/>
              <w:topLinePunct w:val="0"/>
              <w:autoSpaceDE w:val="0"/>
              <w:autoSpaceDN w:val="0"/>
              <w:bidi w:val="0"/>
              <w:adjustRightInd w:val="0"/>
              <w:snapToGrid w:val="0"/>
              <w:spacing w:beforeAutospacing="0" w:afterAutospacing="0" w:line="312" w:lineRule="auto"/>
              <w:jc w:val="left"/>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争议解决方法</w:t>
            </w:r>
          </w:p>
        </w:tc>
        <w:tc>
          <w:tcPr>
            <w:tcW w:w="4728" w:type="dxa"/>
            <w:vAlign w:val="center"/>
          </w:tcPr>
          <w:p w14:paraId="5C59E292">
            <w:pPr>
              <w:keepNext w:val="0"/>
              <w:keepLines w:val="0"/>
              <w:pageBreakBefore w:val="0"/>
              <w:kinsoku/>
              <w:wordWrap/>
              <w:overflowPunct/>
              <w:topLinePunct w:val="0"/>
              <w:autoSpaceDE w:val="0"/>
              <w:autoSpaceDN w:val="0"/>
              <w:bidi w:val="0"/>
              <w:adjustRightInd w:val="0"/>
              <w:snapToGrid w:val="0"/>
              <w:spacing w:beforeAutospacing="0" w:afterAutospacing="0" w:line="312" w:lineRule="auto"/>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向</w:t>
            </w:r>
            <w:r>
              <w:rPr>
                <w:rFonts w:hint="eastAsia" w:ascii="宋体" w:hAnsi="宋体" w:cs="宋体"/>
                <w:i w:val="0"/>
                <w:iCs w:val="0"/>
                <w:color w:val="auto"/>
                <w:sz w:val="24"/>
                <w:szCs w:val="24"/>
                <w:lang w:val="en-US" w:eastAsia="zh-CN"/>
              </w:rPr>
              <w:t>公主岭市</w:t>
            </w:r>
            <w:r>
              <w:rPr>
                <w:rFonts w:hint="eastAsia" w:ascii="宋体" w:hAnsi="宋体" w:eastAsia="宋体" w:cs="宋体"/>
                <w:i w:val="0"/>
                <w:iCs w:val="0"/>
                <w:color w:val="auto"/>
                <w:sz w:val="24"/>
                <w:szCs w:val="24"/>
                <w:lang w:val="en-US" w:eastAsia="zh-CN"/>
              </w:rPr>
              <w:t>人民法院提起诉讼</w:t>
            </w:r>
          </w:p>
        </w:tc>
      </w:tr>
    </w:tbl>
    <w:p w14:paraId="14CD35CB">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241" w:firstLineChars="100"/>
        <w:jc w:val="left"/>
        <w:textAlignment w:val="auto"/>
        <w:outlineLvl w:val="9"/>
        <w:rPr>
          <w:rFonts w:hint="eastAsia" w:ascii="宋体" w:hAnsi="宋体" w:eastAsia="宋体" w:cs="宋体"/>
          <w:b/>
          <w:i w:val="0"/>
          <w:iCs w:val="0"/>
          <w:color w:val="auto"/>
          <w:kern w:val="0"/>
          <w:sz w:val="24"/>
          <w:szCs w:val="24"/>
        </w:rPr>
      </w:pPr>
      <w:r>
        <w:rPr>
          <w:rFonts w:hint="eastAsia" w:ascii="宋体" w:hAnsi="宋体" w:eastAsia="宋体" w:cs="宋体"/>
          <w:b/>
          <w:i w:val="0"/>
          <w:iCs w:val="0"/>
          <w:color w:val="auto"/>
          <w:kern w:val="0"/>
          <w:sz w:val="24"/>
          <w:szCs w:val="24"/>
        </w:rPr>
        <w:t>6.协议文件</w:t>
      </w:r>
    </w:p>
    <w:p w14:paraId="0C34F8F5">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下列文件是构成本协议的组成部分，应该认为是一个整体，彼此相互解释、相互补充。如果协议文件之间存在矛盾或不一致之处，以下述文件的排列顺序在先者为准。组成本框架协议的文件如下：</w:t>
      </w:r>
    </w:p>
    <w:p w14:paraId="08EAC3D7">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6.1 本协议书；</w:t>
      </w:r>
    </w:p>
    <w:p w14:paraId="102B3503">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6.2 入围通知书；</w:t>
      </w:r>
    </w:p>
    <w:p w14:paraId="0056D114">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6.3 本协议的修改、补充协议（如有）；</w:t>
      </w:r>
    </w:p>
    <w:p w14:paraId="139843C7">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6.4 乙方的响应文件（含澄清文件）；</w:t>
      </w:r>
    </w:p>
    <w:p w14:paraId="50ABB3CA">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6.5 征集文件（含补遗文件）。</w:t>
      </w:r>
    </w:p>
    <w:p w14:paraId="302E6A5F">
      <w:pPr>
        <w:keepNext w:val="0"/>
        <w:keepLines w:val="0"/>
        <w:pageBreakBefore w:val="0"/>
        <w:kinsoku/>
        <w:wordWrap/>
        <w:overflowPunct/>
        <w:topLinePunct w:val="0"/>
        <w:autoSpaceDE w:val="0"/>
        <w:autoSpaceDN w:val="0"/>
        <w:bidi w:val="0"/>
        <w:adjustRightInd w:val="0"/>
        <w:spacing w:beforeAutospacing="0" w:afterAutospacing="0" w:line="312" w:lineRule="auto"/>
        <w:ind w:firstLine="241" w:firstLineChars="100"/>
        <w:textAlignment w:val="auto"/>
        <w:outlineLvl w:val="9"/>
        <w:rPr>
          <w:rFonts w:hint="eastAsia" w:ascii="宋体" w:hAnsi="宋体" w:eastAsia="宋体" w:cs="宋体"/>
          <w:b/>
          <w:i w:val="0"/>
          <w:iCs w:val="0"/>
          <w:color w:val="auto"/>
          <w:sz w:val="24"/>
          <w:szCs w:val="24"/>
        </w:rPr>
      </w:pPr>
      <w:r>
        <w:rPr>
          <w:rFonts w:hint="eastAsia" w:ascii="宋体" w:hAnsi="宋体" w:eastAsia="宋体" w:cs="宋体"/>
          <w:b/>
          <w:i w:val="0"/>
          <w:iCs w:val="0"/>
          <w:color w:val="auto"/>
          <w:sz w:val="24"/>
          <w:szCs w:val="24"/>
        </w:rPr>
        <w:t>7.协议生效及其它</w:t>
      </w:r>
    </w:p>
    <w:p w14:paraId="08783E71">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z w:val="24"/>
          <w:szCs w:val="24"/>
        </w:rPr>
        <w:t>7.1 本</w:t>
      </w:r>
      <w:r>
        <w:rPr>
          <w:rFonts w:hint="eastAsia" w:ascii="宋体" w:hAnsi="宋体" w:eastAsia="宋体" w:cs="宋体"/>
          <w:i w:val="0"/>
          <w:iCs w:val="0"/>
          <w:color w:val="auto"/>
          <w:spacing w:val="11"/>
          <w:sz w:val="24"/>
          <w:szCs w:val="24"/>
        </w:rPr>
        <w:t>协议不得对征集文件确定的事项以及乙方的响应文件作实质性修改。</w:t>
      </w:r>
    </w:p>
    <w:p w14:paraId="7A7605A2">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7.2 本协议自签订之日起七个工作日内，甲方应当将本协议副本报同级政府采购监督管理部门和有关部门备案。</w:t>
      </w:r>
    </w:p>
    <w:p w14:paraId="556BC338">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7.3 本协议自双方签字盖章之日起生效。</w:t>
      </w:r>
    </w:p>
    <w:p w14:paraId="54811F5C">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7.4 本协议一式三份，具同等法律效力。甲乙双方、同级政府采购监督管理部门各执一份。</w:t>
      </w:r>
    </w:p>
    <w:p w14:paraId="011D6880">
      <w:pPr>
        <w:keepNext w:val="0"/>
        <w:keepLines w:val="0"/>
        <w:pageBreakBefore w:val="0"/>
        <w:kinsoku/>
        <w:wordWrap/>
        <w:overflowPunct/>
        <w:topLinePunct w:val="0"/>
        <w:autoSpaceDE w:val="0"/>
        <w:autoSpaceDN w:val="0"/>
        <w:bidi w:val="0"/>
        <w:adjustRightInd w:val="0"/>
        <w:spacing w:beforeAutospacing="0" w:afterAutospacing="0" w:line="312" w:lineRule="auto"/>
        <w:ind w:firstLine="241" w:firstLineChars="100"/>
        <w:textAlignment w:val="auto"/>
        <w:outlineLvl w:val="9"/>
        <w:rPr>
          <w:rFonts w:hint="eastAsia" w:ascii="宋体" w:hAnsi="宋体" w:eastAsia="宋体" w:cs="宋体"/>
          <w:b/>
          <w:i w:val="0"/>
          <w:iCs w:val="0"/>
          <w:color w:val="auto"/>
          <w:sz w:val="24"/>
          <w:szCs w:val="24"/>
        </w:rPr>
      </w:pPr>
      <w:r>
        <w:rPr>
          <w:rFonts w:hint="eastAsia" w:ascii="宋体" w:hAnsi="宋体" w:eastAsia="宋体" w:cs="宋体"/>
          <w:b/>
          <w:i w:val="0"/>
          <w:iCs w:val="0"/>
          <w:color w:val="auto"/>
          <w:sz w:val="24"/>
          <w:szCs w:val="24"/>
        </w:rPr>
        <w:t>8.补充条款</w:t>
      </w:r>
    </w:p>
    <w:p w14:paraId="057FA3B4">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如需修改或补充本协议内容，经协商，双方可签署书面修改或补充协议，该补充或修改协议将作为本协议的一个组成部分。</w:t>
      </w:r>
    </w:p>
    <w:p w14:paraId="668AF9D3">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p>
    <w:p w14:paraId="0BE523CC">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 xml:space="preserve">甲方：                （盖章）   </w:t>
      </w:r>
      <w:r>
        <w:rPr>
          <w:rFonts w:hint="eastAsia" w:ascii="宋体" w:hAnsi="宋体" w:eastAsia="宋体" w:cs="宋体"/>
          <w:i w:val="0"/>
          <w:iCs w:val="0"/>
          <w:color w:val="auto"/>
          <w:sz w:val="24"/>
          <w:szCs w:val="24"/>
          <w:lang w:val="en-US" w:eastAsia="zh-CN"/>
        </w:rPr>
        <w:t xml:space="preserve"> </w:t>
      </w:r>
      <w:r>
        <w:rPr>
          <w:rFonts w:hint="eastAsia" w:ascii="宋体" w:hAnsi="宋体" w:eastAsia="宋体" w:cs="宋体"/>
          <w:i w:val="0"/>
          <w:iCs w:val="0"/>
          <w:color w:val="auto"/>
          <w:sz w:val="24"/>
          <w:szCs w:val="24"/>
        </w:rPr>
        <w:t>乙方：                （盖章）</w:t>
      </w:r>
    </w:p>
    <w:p w14:paraId="479B53A5">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p>
    <w:p w14:paraId="131C3585">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 xml:space="preserve">签约代表：                        签约代表：                         </w:t>
      </w:r>
    </w:p>
    <w:p w14:paraId="34B796B3">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p>
    <w:p w14:paraId="19A7F171">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签约日期：                        签约日期：</w:t>
      </w:r>
    </w:p>
    <w:p w14:paraId="126208A2">
      <w:pPr>
        <w:pageBreakBefore w:val="0"/>
        <w:kinsoku/>
        <w:overflowPunct/>
        <w:topLinePunct w:val="0"/>
        <w:bidi w:val="0"/>
        <w:spacing w:beforeAutospacing="0" w:afterAutospacing="0" w:line="312" w:lineRule="auto"/>
        <w:textAlignment w:val="auto"/>
        <w:outlineLvl w:val="9"/>
        <w:rPr>
          <w:rFonts w:hint="eastAsia" w:ascii="仿宋" w:hAnsi="仿宋" w:eastAsia="仿宋" w:cs="仿宋"/>
          <w:sz w:val="28"/>
          <w:szCs w:val="28"/>
        </w:rPr>
      </w:pPr>
      <w:r>
        <w:rPr>
          <w:rFonts w:hint="eastAsia" w:ascii="宋体" w:hAnsi="宋体" w:eastAsia="宋体" w:cs="宋体"/>
          <w:i w:val="0"/>
          <w:iCs w:val="0"/>
          <w:color w:val="auto"/>
          <w:sz w:val="24"/>
        </w:rPr>
        <w:br w:type="page"/>
      </w:r>
    </w:p>
    <w:p w14:paraId="084D88D7">
      <w:pPr>
        <w:pageBreakBefore w:val="0"/>
        <w:widowControl/>
        <w:kinsoku/>
        <w:overflowPunct/>
        <w:topLinePunct w:val="0"/>
        <w:bidi w:val="0"/>
        <w:spacing w:beforeAutospacing="0" w:afterAutospacing="0" w:line="312" w:lineRule="auto"/>
        <w:jc w:val="center"/>
        <w:textAlignment w:val="auto"/>
        <w:outlineLvl w:val="9"/>
        <w:rPr>
          <w:rFonts w:hint="eastAsia" w:ascii="宋体" w:hAnsi="宋体" w:eastAsia="宋体" w:cs="宋体"/>
          <w:i w:val="0"/>
          <w:iCs w:val="0"/>
          <w:color w:val="auto"/>
          <w:kern w:val="0"/>
          <w:sz w:val="36"/>
          <w:szCs w:val="36"/>
        </w:rPr>
      </w:pPr>
      <w:r>
        <w:rPr>
          <w:rFonts w:hint="eastAsia" w:ascii="宋体" w:hAnsi="宋体" w:eastAsia="宋体" w:cs="宋体"/>
          <w:i w:val="0"/>
          <w:iCs w:val="0"/>
          <w:color w:val="auto"/>
          <w:kern w:val="0"/>
          <w:sz w:val="36"/>
          <w:szCs w:val="36"/>
        </w:rPr>
        <w:t>通用条款</w:t>
      </w:r>
    </w:p>
    <w:p w14:paraId="5BB03C74">
      <w:pPr>
        <w:keepNext w:val="0"/>
        <w:keepLines w:val="0"/>
        <w:pageBreakBefore w:val="0"/>
        <w:widowControl/>
        <w:kinsoku/>
        <w:wordWrap/>
        <w:overflowPunct/>
        <w:topLinePunct w:val="0"/>
        <w:bidi w:val="0"/>
        <w:snapToGrid/>
        <w:spacing w:beforeAutospacing="0" w:afterAutospacing="0" w:line="312" w:lineRule="auto"/>
        <w:ind w:right="0" w:firstLine="482" w:firstLineChars="200"/>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b/>
          <w:i w:val="0"/>
          <w:iCs w:val="0"/>
          <w:color w:val="auto"/>
          <w:kern w:val="0"/>
          <w:sz w:val="24"/>
          <w:szCs w:val="24"/>
        </w:rPr>
        <w:t>1.定义</w:t>
      </w:r>
    </w:p>
    <w:p w14:paraId="37D08798">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outlineLvl w:val="9"/>
        <w:rPr>
          <w:rFonts w:hint="eastAsia" w:ascii="宋体" w:hAnsi="宋体" w:eastAsia="宋体" w:cs="宋体"/>
          <w:b/>
          <w:i w:val="0"/>
          <w:iCs w:val="0"/>
          <w:color w:val="auto"/>
          <w:kern w:val="0"/>
          <w:sz w:val="24"/>
          <w:szCs w:val="24"/>
        </w:rPr>
      </w:pPr>
      <w:r>
        <w:rPr>
          <w:rFonts w:hint="eastAsia" w:ascii="宋体" w:hAnsi="宋体" w:eastAsia="宋体" w:cs="宋体"/>
          <w:i w:val="0"/>
          <w:iCs w:val="0"/>
          <w:color w:val="auto"/>
          <w:spacing w:val="11"/>
          <w:sz w:val="24"/>
          <w:szCs w:val="24"/>
        </w:rPr>
        <w:t>1.1 框架协议采购：是指集中采购机构或者主管预算单位对技术、服务等标准明确、统一，需要多次重复采购的货物和服务，通过公开征集程序，确定第一阶段入围供应商并订立框架协议，</w:t>
      </w:r>
      <w:r>
        <w:rPr>
          <w:rFonts w:hint="eastAsia" w:ascii="宋体" w:hAnsi="宋体" w:cs="宋体"/>
          <w:i w:val="0"/>
          <w:iCs w:val="0"/>
          <w:color w:val="auto"/>
          <w:spacing w:val="11"/>
          <w:sz w:val="24"/>
          <w:szCs w:val="24"/>
          <w:lang w:eastAsia="zh-CN"/>
        </w:rPr>
        <w:t>征集人</w:t>
      </w:r>
      <w:r>
        <w:rPr>
          <w:rFonts w:hint="eastAsia" w:ascii="宋体" w:hAnsi="宋体" w:eastAsia="宋体" w:cs="宋体"/>
          <w:i w:val="0"/>
          <w:iCs w:val="0"/>
          <w:color w:val="auto"/>
          <w:spacing w:val="11"/>
          <w:sz w:val="24"/>
          <w:szCs w:val="24"/>
        </w:rPr>
        <w:t>或者服务对象按照框架协议约定规则，在入围供应商范围内确定第二阶段成交供应商并订立采购合同的采购方式。</w:t>
      </w:r>
    </w:p>
    <w:p w14:paraId="4F42DC19">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1.2 封闭式框架协议采购：是指通过公开竞争订立框架协议后，除经过框架协议约定的补充征集程序外，不得增加协议供应商的框架协议采购。</w:t>
      </w:r>
    </w:p>
    <w:p w14:paraId="35DD03CE">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1.3 征集人：是指负责本项目公开征集程序、订立框架协议的集中采购机构、主管预算单位（其他预算单位）。</w:t>
      </w:r>
    </w:p>
    <w:p w14:paraId="20D3A707">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 xml:space="preserve">1.4 </w:t>
      </w:r>
      <w:r>
        <w:rPr>
          <w:rFonts w:hint="eastAsia" w:ascii="宋体" w:hAnsi="宋体" w:cs="宋体"/>
          <w:i w:val="0"/>
          <w:iCs w:val="0"/>
          <w:color w:val="auto"/>
          <w:spacing w:val="11"/>
          <w:sz w:val="24"/>
          <w:szCs w:val="24"/>
          <w:lang w:eastAsia="zh-CN"/>
        </w:rPr>
        <w:t>征集人</w:t>
      </w:r>
      <w:r>
        <w:rPr>
          <w:rFonts w:hint="eastAsia" w:ascii="宋体" w:hAnsi="宋体" w:eastAsia="宋体" w:cs="宋体"/>
          <w:i w:val="0"/>
          <w:iCs w:val="0"/>
          <w:color w:val="auto"/>
          <w:spacing w:val="11"/>
          <w:sz w:val="24"/>
          <w:szCs w:val="24"/>
        </w:rPr>
        <w:t>：是指适用本框架协议，按照框架协议约定规则，在入围供应商范围内确定第二阶段成交供应商并订立采购合同的国家机关、事业单位和团体组织。</w:t>
      </w:r>
    </w:p>
    <w:p w14:paraId="7A717E93">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1.5 服务对象：是指适用本框架协议，按照框架协议约定规则，在入围供应商范围内确定第二阶段成交供应商并订立采购合同的国家机关、事业单位和团体组织以外的采购主体。</w:t>
      </w:r>
    </w:p>
    <w:p w14:paraId="1756A958">
      <w:pPr>
        <w:keepNext w:val="0"/>
        <w:keepLines w:val="0"/>
        <w:pageBreakBefore w:val="0"/>
        <w:widowControl/>
        <w:kinsoku/>
        <w:wordWrap/>
        <w:overflowPunct/>
        <w:topLinePunct w:val="0"/>
        <w:bidi w:val="0"/>
        <w:snapToGrid/>
        <w:spacing w:beforeAutospacing="0" w:afterAutospacing="0" w:line="312" w:lineRule="auto"/>
        <w:ind w:right="0" w:firstLine="480" w:firstLineChars="200"/>
        <w:jc w:val="left"/>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kern w:val="0"/>
          <w:sz w:val="24"/>
          <w:szCs w:val="24"/>
        </w:rPr>
        <w:t>1.6 入围供应商：是指参加本项目第一阶段公开征集活动并入围的供应商。</w:t>
      </w:r>
    </w:p>
    <w:p w14:paraId="27A29C2F">
      <w:pPr>
        <w:keepNext w:val="0"/>
        <w:keepLines w:val="0"/>
        <w:pageBreakBefore w:val="0"/>
        <w:widowControl/>
        <w:kinsoku/>
        <w:wordWrap/>
        <w:overflowPunct/>
        <w:topLinePunct w:val="0"/>
        <w:bidi w:val="0"/>
        <w:snapToGrid/>
        <w:spacing w:beforeAutospacing="0" w:afterAutospacing="0" w:line="312" w:lineRule="auto"/>
        <w:ind w:right="0" w:firstLine="480" w:firstLineChars="200"/>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i w:val="0"/>
          <w:iCs w:val="0"/>
          <w:color w:val="auto"/>
          <w:kern w:val="0"/>
          <w:sz w:val="24"/>
          <w:szCs w:val="24"/>
        </w:rPr>
        <w:t>1.7 成交供应商：是指在第二阶段与</w:t>
      </w:r>
      <w:r>
        <w:rPr>
          <w:rFonts w:hint="eastAsia" w:ascii="宋体" w:hAnsi="宋体" w:cs="宋体"/>
          <w:i w:val="0"/>
          <w:iCs w:val="0"/>
          <w:color w:val="auto"/>
          <w:kern w:val="0"/>
          <w:sz w:val="24"/>
          <w:szCs w:val="24"/>
          <w:lang w:eastAsia="zh-CN"/>
        </w:rPr>
        <w:t>征集人</w:t>
      </w:r>
      <w:r>
        <w:rPr>
          <w:rFonts w:hint="eastAsia" w:ascii="宋体" w:hAnsi="宋体" w:eastAsia="宋体" w:cs="宋体"/>
          <w:i w:val="0"/>
          <w:iCs w:val="0"/>
          <w:color w:val="auto"/>
          <w:kern w:val="0"/>
          <w:sz w:val="24"/>
          <w:szCs w:val="24"/>
        </w:rPr>
        <w:t>或者服务对象订立采购合同的入围供应商。</w:t>
      </w:r>
    </w:p>
    <w:p w14:paraId="346218D5">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lang w:val="en-US" w:eastAsia="zh-CN"/>
        </w:rPr>
        <w:t xml:space="preserve">1.8 </w:t>
      </w:r>
      <w:r>
        <w:rPr>
          <w:rFonts w:hint="eastAsia" w:ascii="宋体" w:hAnsi="宋体" w:eastAsia="宋体" w:cs="宋体"/>
          <w:i w:val="0"/>
          <w:iCs w:val="0"/>
          <w:color w:val="auto"/>
          <w:spacing w:val="11"/>
          <w:sz w:val="24"/>
          <w:szCs w:val="24"/>
        </w:rPr>
        <w:t>协议价格：是指入围供应商在第一阶段提报的响应报价（有量价关系折扣的，包括量价关系折扣），是</w:t>
      </w:r>
      <w:r>
        <w:rPr>
          <w:rFonts w:hint="eastAsia" w:ascii="宋体" w:hAnsi="宋体" w:cs="宋体"/>
          <w:i w:val="0"/>
          <w:iCs w:val="0"/>
          <w:color w:val="auto"/>
          <w:spacing w:val="11"/>
          <w:sz w:val="24"/>
          <w:szCs w:val="24"/>
          <w:lang w:eastAsia="zh-CN"/>
        </w:rPr>
        <w:t>征集人</w:t>
      </w:r>
      <w:r>
        <w:rPr>
          <w:rFonts w:hint="eastAsia" w:ascii="宋体" w:hAnsi="宋体" w:eastAsia="宋体" w:cs="宋体"/>
          <w:i w:val="0"/>
          <w:iCs w:val="0"/>
          <w:color w:val="auto"/>
          <w:spacing w:val="11"/>
          <w:sz w:val="24"/>
          <w:szCs w:val="24"/>
        </w:rPr>
        <w:t>或者服务对象确定第二阶段成交供应商的最高限价。</w:t>
      </w:r>
    </w:p>
    <w:p w14:paraId="3D4A011F">
      <w:pPr>
        <w:keepNext w:val="0"/>
        <w:keepLines w:val="0"/>
        <w:pageBreakBefore w:val="0"/>
        <w:widowControl/>
        <w:kinsoku/>
        <w:wordWrap/>
        <w:overflowPunct/>
        <w:topLinePunct w:val="0"/>
        <w:bidi w:val="0"/>
        <w:snapToGrid/>
        <w:spacing w:beforeAutospacing="0" w:afterAutospacing="0" w:line="312" w:lineRule="auto"/>
        <w:ind w:right="0" w:firstLine="482" w:firstLineChars="200"/>
        <w:jc w:val="left"/>
        <w:textAlignment w:val="auto"/>
        <w:outlineLvl w:val="9"/>
        <w:rPr>
          <w:rFonts w:hint="eastAsia" w:ascii="宋体" w:hAnsi="宋体" w:eastAsia="宋体" w:cs="宋体"/>
          <w:b/>
          <w:i w:val="0"/>
          <w:iCs w:val="0"/>
          <w:color w:val="auto"/>
          <w:kern w:val="0"/>
          <w:sz w:val="24"/>
          <w:szCs w:val="24"/>
        </w:rPr>
      </w:pPr>
      <w:r>
        <w:rPr>
          <w:rFonts w:hint="eastAsia" w:ascii="宋体" w:hAnsi="宋体" w:eastAsia="宋体" w:cs="宋体"/>
          <w:b/>
          <w:i w:val="0"/>
          <w:iCs w:val="0"/>
          <w:color w:val="auto"/>
          <w:kern w:val="0"/>
          <w:sz w:val="24"/>
          <w:szCs w:val="24"/>
        </w:rPr>
        <w:t>2.采购合同的授予、履行</w:t>
      </w:r>
    </w:p>
    <w:p w14:paraId="71694449">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b/>
          <w:i w:val="0"/>
          <w:iCs w:val="0"/>
          <w:color w:val="auto"/>
          <w:kern w:val="0"/>
          <w:sz w:val="24"/>
          <w:szCs w:val="24"/>
        </w:rPr>
        <w:t>2.1 确定成交供应商的电子采购平台</w:t>
      </w:r>
    </w:p>
    <w:p w14:paraId="0C0101AC">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2.1.1 第二阶段</w:t>
      </w:r>
      <w:r>
        <w:rPr>
          <w:rFonts w:hint="eastAsia" w:ascii="宋体" w:hAnsi="宋体" w:cs="宋体"/>
          <w:i w:val="0"/>
          <w:iCs w:val="0"/>
          <w:color w:val="auto"/>
          <w:spacing w:val="11"/>
          <w:sz w:val="24"/>
          <w:szCs w:val="24"/>
          <w:lang w:eastAsia="zh-CN"/>
        </w:rPr>
        <w:t>征集人</w:t>
      </w:r>
      <w:r>
        <w:rPr>
          <w:rFonts w:hint="eastAsia" w:ascii="宋体" w:hAnsi="宋体" w:eastAsia="宋体" w:cs="宋体"/>
          <w:i w:val="0"/>
          <w:iCs w:val="0"/>
          <w:color w:val="auto"/>
          <w:spacing w:val="11"/>
          <w:sz w:val="24"/>
          <w:szCs w:val="24"/>
        </w:rPr>
        <w:t>或者服务对象从入围供应商中确定成交供应商的电子采购平台：见协议书。</w:t>
      </w:r>
    </w:p>
    <w:p w14:paraId="315126D1">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2.1.2 电子采购平台主要功能包括：</w:t>
      </w:r>
    </w:p>
    <w:p w14:paraId="7650C7FC">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outlineLvl w:val="9"/>
        <w:rPr>
          <w:rFonts w:hint="eastAsia" w:ascii="宋体" w:hAnsi="宋体" w:eastAsia="宋体" w:cs="宋体"/>
          <w:i w:val="0"/>
          <w:iCs w:val="0"/>
          <w:color w:val="auto"/>
          <w:spacing w:val="11"/>
          <w:sz w:val="24"/>
          <w:szCs w:val="24"/>
          <w:highlight w:val="none"/>
        </w:rPr>
      </w:pPr>
      <w:r>
        <w:rPr>
          <w:rFonts w:hint="eastAsia" w:ascii="宋体" w:hAnsi="宋体" w:eastAsia="宋体" w:cs="宋体"/>
          <w:i w:val="0"/>
          <w:iCs w:val="0"/>
          <w:color w:val="auto"/>
          <w:spacing w:val="11"/>
          <w:sz w:val="24"/>
          <w:szCs w:val="24"/>
        </w:rPr>
        <w:t>（1）发布征集文件、入围信息</w:t>
      </w:r>
      <w:r>
        <w:rPr>
          <w:rFonts w:hint="eastAsia" w:ascii="宋体" w:hAnsi="宋体" w:eastAsia="宋体" w:cs="宋体"/>
          <w:i w:val="0"/>
          <w:iCs w:val="0"/>
          <w:color w:val="auto"/>
          <w:spacing w:val="11"/>
          <w:sz w:val="24"/>
          <w:szCs w:val="24"/>
          <w:highlight w:val="none"/>
        </w:rPr>
        <w:t>；</w:t>
      </w:r>
    </w:p>
    <w:p w14:paraId="034244B7">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（2）确定成交供应商（采用二次竞价方式的，应发布二次竞价公告）；</w:t>
      </w:r>
    </w:p>
    <w:p w14:paraId="46F4DB71">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（3）采用二次竞价、顺序轮候方式的，逐笔发布成交结果公告；</w:t>
      </w:r>
    </w:p>
    <w:p w14:paraId="429300E9">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（4）发布成交结果汇总公告；</w:t>
      </w:r>
    </w:p>
    <w:p w14:paraId="5B30763B">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（5）发布入围供应商清退公告；</w:t>
      </w:r>
    </w:p>
    <w:p w14:paraId="2940048F">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（6）法律法规规定的其他事项。</w:t>
      </w:r>
    </w:p>
    <w:p w14:paraId="5F857EA4">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b/>
          <w:i w:val="0"/>
          <w:iCs w:val="0"/>
          <w:color w:val="auto"/>
          <w:kern w:val="0"/>
          <w:sz w:val="24"/>
          <w:szCs w:val="24"/>
        </w:rPr>
        <w:t>2.2 确定成交供应商的方式</w:t>
      </w:r>
    </w:p>
    <w:p w14:paraId="6B7917CF">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2.2.1 本项目采用</w:t>
      </w:r>
      <w:r>
        <w:rPr>
          <w:rFonts w:hint="eastAsia" w:ascii="宋体" w:hAnsi="宋体" w:eastAsia="宋体" w:cs="宋体"/>
          <w:b/>
          <w:bCs/>
          <w:i w:val="0"/>
          <w:iCs w:val="0"/>
          <w:color w:val="auto"/>
          <w:spacing w:val="11"/>
          <w:sz w:val="24"/>
          <w:szCs w:val="24"/>
          <w:u w:val="single"/>
          <w:lang w:val="en-US" w:eastAsia="zh-CN"/>
        </w:rPr>
        <w:t>直接选定</w:t>
      </w:r>
      <w:r>
        <w:rPr>
          <w:rFonts w:hint="eastAsia" w:ascii="宋体" w:hAnsi="宋体" w:eastAsia="宋体" w:cs="宋体"/>
          <w:i w:val="0"/>
          <w:iCs w:val="0"/>
          <w:color w:val="auto"/>
          <w:spacing w:val="11"/>
          <w:sz w:val="24"/>
          <w:szCs w:val="24"/>
        </w:rPr>
        <w:t>方式确定成交供应商：</w:t>
      </w:r>
    </w:p>
    <w:p w14:paraId="2536253D">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（1）直接选定方式：是指</w:t>
      </w:r>
      <w:r>
        <w:rPr>
          <w:rFonts w:hint="eastAsia" w:cs="宋体"/>
          <w:i w:val="0"/>
          <w:iCs w:val="0"/>
          <w:color w:val="auto"/>
          <w:spacing w:val="11"/>
          <w:sz w:val="24"/>
          <w:szCs w:val="24"/>
          <w:lang w:eastAsia="zh-CN"/>
        </w:rPr>
        <w:t>征集人</w:t>
      </w:r>
      <w:r>
        <w:rPr>
          <w:rFonts w:hint="eastAsia" w:ascii="宋体" w:hAnsi="宋体" w:eastAsia="宋体" w:cs="宋体"/>
          <w:i w:val="0"/>
          <w:iCs w:val="0"/>
          <w:color w:val="auto"/>
          <w:spacing w:val="11"/>
          <w:sz w:val="24"/>
          <w:szCs w:val="24"/>
        </w:rPr>
        <w:t>或者服务对象依据入围产品价格、质量以及服务便利性、用户评价等因素，从第一阶段入围供应商中直接选定成交供应商的方式。</w:t>
      </w:r>
    </w:p>
    <w:p w14:paraId="7EA20973">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（2）二次竞价方式：是指以框架协议约定的入围产品、采购合同文本等为依据，以协议价格为最高限价，</w:t>
      </w:r>
      <w:r>
        <w:rPr>
          <w:rFonts w:hint="eastAsia" w:cs="宋体"/>
          <w:i w:val="0"/>
          <w:iCs w:val="0"/>
          <w:color w:val="auto"/>
          <w:spacing w:val="11"/>
          <w:sz w:val="24"/>
          <w:szCs w:val="24"/>
          <w:lang w:eastAsia="zh-CN"/>
        </w:rPr>
        <w:t>征集人</w:t>
      </w:r>
      <w:r>
        <w:rPr>
          <w:rFonts w:hint="eastAsia" w:ascii="宋体" w:hAnsi="宋体" w:eastAsia="宋体" w:cs="宋体"/>
          <w:i w:val="0"/>
          <w:iCs w:val="0"/>
          <w:color w:val="auto"/>
          <w:spacing w:val="11"/>
          <w:sz w:val="24"/>
          <w:szCs w:val="24"/>
        </w:rPr>
        <w:t>明确第二阶段竞价需求，从入围供应商中选择所有符合竞价需求的供应商参与二次竞价，确定报价最低的为成交供应商的方式。进行二次竞价应当给予供应商必要的响应时间。</w:t>
      </w:r>
    </w:p>
    <w:p w14:paraId="0281AF94">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3）顺序轮候方式：是指根据征集文件中确定的轮候顺序规则，对所有入围供应商依次授予采购合同的方式。每个入围供应商在一个顺序轮候期内，只有一次获得合同授予的机会。合同授予顺序在入围公告中确定。</w:t>
      </w:r>
    </w:p>
    <w:p w14:paraId="5E9CB1A9">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b/>
          <w:i w:val="0"/>
          <w:iCs w:val="0"/>
          <w:color w:val="auto"/>
          <w:kern w:val="0"/>
          <w:sz w:val="24"/>
          <w:szCs w:val="24"/>
        </w:rPr>
        <w:t>2.3 采购合同授予</w:t>
      </w:r>
    </w:p>
    <w:p w14:paraId="67042FEC">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 xml:space="preserve">2.3.1 </w:t>
      </w:r>
      <w:r>
        <w:rPr>
          <w:rFonts w:hint="eastAsia" w:cs="宋体"/>
          <w:i w:val="0"/>
          <w:iCs w:val="0"/>
          <w:color w:val="auto"/>
          <w:spacing w:val="11"/>
          <w:sz w:val="24"/>
          <w:szCs w:val="24"/>
          <w:lang w:eastAsia="zh-CN"/>
        </w:rPr>
        <w:t>征集人</w:t>
      </w:r>
      <w:r>
        <w:rPr>
          <w:rFonts w:hint="eastAsia" w:ascii="宋体" w:hAnsi="宋体" w:eastAsia="宋体" w:cs="宋体"/>
          <w:i w:val="0"/>
          <w:iCs w:val="0"/>
          <w:color w:val="auto"/>
          <w:spacing w:val="11"/>
          <w:sz w:val="24"/>
          <w:szCs w:val="24"/>
        </w:rPr>
        <w:t>或者服务对象采购本框架协议约定的服务，应当将第二阶段的采购合同授予入围供应商，但是本协议约定适用授予非入围供应商采购合同的除外。</w:t>
      </w:r>
    </w:p>
    <w:p w14:paraId="4F235A90">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2.3.2 同一框架协议采购应当使用统一的采购合同，</w:t>
      </w:r>
      <w:r>
        <w:rPr>
          <w:rFonts w:hint="eastAsia" w:cs="宋体"/>
          <w:i w:val="0"/>
          <w:iCs w:val="0"/>
          <w:color w:val="auto"/>
          <w:spacing w:val="11"/>
          <w:sz w:val="24"/>
          <w:szCs w:val="24"/>
          <w:lang w:eastAsia="zh-CN"/>
        </w:rPr>
        <w:t>征集人</w:t>
      </w:r>
      <w:r>
        <w:rPr>
          <w:rFonts w:hint="eastAsia" w:ascii="宋体" w:hAnsi="宋体" w:eastAsia="宋体" w:cs="宋体"/>
          <w:i w:val="0"/>
          <w:iCs w:val="0"/>
          <w:color w:val="auto"/>
          <w:spacing w:val="11"/>
          <w:sz w:val="24"/>
          <w:szCs w:val="24"/>
        </w:rPr>
        <w:t>、服务对象和供应商不得擅自改变框架协议约定的合同实质性条款。</w:t>
      </w:r>
    </w:p>
    <w:p w14:paraId="1309DE1E">
      <w:pPr>
        <w:keepNext w:val="0"/>
        <w:keepLines w:val="0"/>
        <w:pageBreakBefore w:val="0"/>
        <w:kinsoku/>
        <w:wordWrap/>
        <w:overflowPunct/>
        <w:topLinePunct w:val="0"/>
        <w:bidi w:val="0"/>
        <w:snapToGrid/>
        <w:spacing w:beforeAutospacing="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2.3.3 框架协议采购应当订立固定价格合同。根据实际采购数量和协议价格确定合同总价的，合同中应当列明实际采购数量或者计量方式，包括服务项目用于计算合同价的工日数、服务工作量等详细工作量清单。</w:t>
      </w:r>
      <w:r>
        <w:rPr>
          <w:rFonts w:hint="eastAsia" w:ascii="宋体" w:hAnsi="宋体" w:cs="宋体"/>
          <w:i w:val="0"/>
          <w:iCs w:val="0"/>
          <w:color w:val="auto"/>
          <w:spacing w:val="11"/>
          <w:sz w:val="24"/>
          <w:szCs w:val="24"/>
          <w:lang w:eastAsia="zh-CN"/>
        </w:rPr>
        <w:t>征集人</w:t>
      </w:r>
      <w:r>
        <w:rPr>
          <w:rFonts w:hint="eastAsia" w:ascii="宋体" w:hAnsi="宋体" w:eastAsia="宋体" w:cs="宋体"/>
          <w:i w:val="0"/>
          <w:iCs w:val="0"/>
          <w:color w:val="auto"/>
          <w:spacing w:val="11"/>
          <w:sz w:val="24"/>
          <w:szCs w:val="24"/>
        </w:rPr>
        <w:t>应当要求供应商提供能证明其按照合同约定数量或者工作量清单履约的相关记录或者凭证，作为验收资料一并存档。</w:t>
      </w:r>
    </w:p>
    <w:p w14:paraId="1ED045B9">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b/>
          <w:i w:val="0"/>
          <w:iCs w:val="0"/>
          <w:color w:val="auto"/>
          <w:kern w:val="0"/>
          <w:sz w:val="24"/>
          <w:szCs w:val="24"/>
        </w:rPr>
        <w:t>2.4 成交价格</w:t>
      </w:r>
    </w:p>
    <w:p w14:paraId="743A88A0">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i w:val="0"/>
          <w:iCs w:val="0"/>
          <w:color w:val="auto"/>
          <w:spacing w:val="11"/>
          <w:sz w:val="24"/>
          <w:szCs w:val="24"/>
        </w:rPr>
        <w:t>入围供应商的协议价格是</w:t>
      </w:r>
      <w:r>
        <w:rPr>
          <w:rFonts w:hint="eastAsia" w:ascii="宋体" w:hAnsi="宋体" w:cs="宋体"/>
          <w:i w:val="0"/>
          <w:iCs w:val="0"/>
          <w:color w:val="auto"/>
          <w:spacing w:val="11"/>
          <w:sz w:val="24"/>
          <w:szCs w:val="24"/>
          <w:lang w:eastAsia="zh-CN"/>
        </w:rPr>
        <w:t>征集人</w:t>
      </w:r>
      <w:r>
        <w:rPr>
          <w:rFonts w:hint="eastAsia" w:ascii="宋体" w:hAnsi="宋体" w:eastAsia="宋体" w:cs="宋体"/>
          <w:i w:val="0"/>
          <w:iCs w:val="0"/>
          <w:color w:val="auto"/>
          <w:spacing w:val="11"/>
          <w:sz w:val="24"/>
          <w:szCs w:val="24"/>
        </w:rPr>
        <w:t>或者服务对象确定第二阶段成交供应商的最高限价。</w:t>
      </w:r>
    </w:p>
    <w:p w14:paraId="2D3DBB45">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outlineLvl w:val="9"/>
        <w:rPr>
          <w:rFonts w:hint="eastAsia" w:ascii="宋体" w:hAnsi="宋体" w:eastAsia="宋体" w:cs="宋体"/>
          <w:b/>
          <w:i w:val="0"/>
          <w:iCs w:val="0"/>
          <w:color w:val="auto"/>
          <w:kern w:val="0"/>
          <w:sz w:val="24"/>
          <w:szCs w:val="24"/>
          <w:lang w:val="en-US" w:eastAsia="zh-CN"/>
        </w:rPr>
      </w:pPr>
      <w:r>
        <w:rPr>
          <w:rFonts w:hint="eastAsia" w:ascii="宋体" w:hAnsi="宋体" w:eastAsia="宋体" w:cs="宋体"/>
          <w:b/>
          <w:i w:val="0"/>
          <w:iCs w:val="0"/>
          <w:color w:val="auto"/>
          <w:kern w:val="0"/>
          <w:sz w:val="24"/>
          <w:szCs w:val="24"/>
        </w:rPr>
        <w:t>2.5 授予非入围供应商采购合同</w:t>
      </w:r>
    </w:p>
    <w:p w14:paraId="3F0B7AF8">
      <w:pPr>
        <w:keepNext w:val="0"/>
        <w:keepLines w:val="0"/>
        <w:pageBreakBefore w:val="0"/>
        <w:widowControl/>
        <w:kinsoku/>
        <w:wordWrap/>
        <w:overflowPunct/>
        <w:topLinePunct w:val="0"/>
        <w:bidi w:val="0"/>
        <w:snapToGrid/>
        <w:spacing w:beforeAutospacing="0" w:afterAutospacing="0" w:line="312" w:lineRule="auto"/>
        <w:ind w:right="0" w:firstLine="950" w:firstLineChars="396"/>
        <w:jc w:val="left"/>
        <w:textAlignment w:val="auto"/>
        <w:outlineLvl w:val="9"/>
        <w:rPr>
          <w:rFonts w:hint="eastAsia" w:ascii="宋体" w:hAnsi="宋体" w:eastAsia="宋体" w:cs="宋体"/>
          <w:b w:val="0"/>
          <w:bCs/>
          <w:i w:val="0"/>
          <w:iCs w:val="0"/>
          <w:color w:val="auto"/>
          <w:kern w:val="0"/>
          <w:sz w:val="24"/>
          <w:szCs w:val="24"/>
          <w:lang w:val="en-US" w:eastAsia="zh-CN"/>
        </w:rPr>
      </w:pPr>
      <w:r>
        <w:rPr>
          <w:rFonts w:hint="eastAsia" w:ascii="宋体" w:hAnsi="宋体" w:eastAsia="宋体" w:cs="宋体"/>
          <w:b w:val="0"/>
          <w:bCs/>
          <w:i w:val="0"/>
          <w:iCs w:val="0"/>
          <w:color w:val="auto"/>
          <w:kern w:val="0"/>
          <w:sz w:val="24"/>
          <w:szCs w:val="24"/>
          <w:lang w:val="en-US" w:eastAsia="zh-CN"/>
        </w:rPr>
        <w:t>本项目不适用</w:t>
      </w:r>
    </w:p>
    <w:p w14:paraId="32929624">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b/>
          <w:i w:val="0"/>
          <w:iCs w:val="0"/>
          <w:color w:val="auto"/>
          <w:kern w:val="0"/>
          <w:sz w:val="24"/>
          <w:szCs w:val="24"/>
        </w:rPr>
        <w:t>2.6 成交结果公告</w:t>
      </w:r>
    </w:p>
    <w:p w14:paraId="2F462D24">
      <w:pPr>
        <w:keepNext w:val="0"/>
        <w:keepLines w:val="0"/>
        <w:pageBreakBefore w:val="0"/>
        <w:widowControl/>
        <w:kinsoku/>
        <w:wordWrap/>
        <w:overflowPunct/>
        <w:topLinePunct w:val="0"/>
        <w:bidi w:val="0"/>
        <w:snapToGrid/>
        <w:spacing w:beforeAutospacing="0" w:afterAutospacing="0" w:line="312" w:lineRule="auto"/>
        <w:ind w:right="0" w:firstLine="950" w:firstLineChars="396"/>
        <w:jc w:val="left"/>
        <w:textAlignment w:val="auto"/>
        <w:outlineLvl w:val="9"/>
        <w:rPr>
          <w:rFonts w:hint="eastAsia" w:ascii="宋体" w:hAnsi="宋体" w:eastAsia="宋体" w:cs="宋体"/>
          <w:b w:val="0"/>
          <w:bCs/>
          <w:i w:val="0"/>
          <w:iCs w:val="0"/>
          <w:color w:val="auto"/>
          <w:kern w:val="0"/>
          <w:sz w:val="24"/>
          <w:szCs w:val="24"/>
          <w:lang w:val="en-US" w:eastAsia="zh-CN"/>
        </w:rPr>
      </w:pPr>
      <w:r>
        <w:rPr>
          <w:rFonts w:hint="eastAsia" w:ascii="宋体" w:hAnsi="宋体" w:eastAsia="宋体" w:cs="宋体"/>
          <w:b w:val="0"/>
          <w:bCs/>
          <w:i w:val="0"/>
          <w:iCs w:val="0"/>
          <w:color w:val="auto"/>
          <w:kern w:val="0"/>
          <w:sz w:val="24"/>
          <w:szCs w:val="24"/>
          <w:lang w:val="en-US" w:eastAsia="zh-CN"/>
        </w:rPr>
        <w:t>本项目不适用</w:t>
      </w:r>
    </w:p>
    <w:p w14:paraId="16B36B45">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b/>
          <w:i w:val="0"/>
          <w:iCs w:val="0"/>
          <w:color w:val="auto"/>
          <w:kern w:val="0"/>
          <w:sz w:val="24"/>
          <w:szCs w:val="24"/>
        </w:rPr>
        <w:t>2.7 履约验收</w:t>
      </w:r>
    </w:p>
    <w:p w14:paraId="17EEF954">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2.7.1 征集人、</w:t>
      </w:r>
      <w:r>
        <w:rPr>
          <w:rFonts w:hint="eastAsia" w:cs="宋体"/>
          <w:i w:val="0"/>
          <w:iCs w:val="0"/>
          <w:color w:val="auto"/>
          <w:spacing w:val="11"/>
          <w:sz w:val="24"/>
          <w:szCs w:val="24"/>
          <w:lang w:eastAsia="zh-CN"/>
        </w:rPr>
        <w:t>征集人</w:t>
      </w:r>
      <w:r>
        <w:rPr>
          <w:rFonts w:hint="eastAsia" w:ascii="宋体" w:hAnsi="宋体" w:eastAsia="宋体" w:cs="宋体"/>
          <w:i w:val="0"/>
          <w:iCs w:val="0"/>
          <w:color w:val="auto"/>
          <w:spacing w:val="11"/>
          <w:sz w:val="24"/>
          <w:szCs w:val="24"/>
        </w:rPr>
        <w:t>应当组织对成交供应商履约的验收。</w:t>
      </w:r>
    </w:p>
    <w:p w14:paraId="318702A4">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2.7.2 采购合同的履约验收要求：见协议书。</w:t>
      </w:r>
    </w:p>
    <w:p w14:paraId="0C45CD62">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b/>
          <w:i w:val="0"/>
          <w:iCs w:val="0"/>
          <w:color w:val="auto"/>
          <w:kern w:val="0"/>
          <w:sz w:val="24"/>
          <w:szCs w:val="24"/>
        </w:rPr>
        <w:t>2.8 资金支付</w:t>
      </w:r>
    </w:p>
    <w:p w14:paraId="0738695F">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2.8.1 采购合同的资金支付主体：见协议书。</w:t>
      </w:r>
    </w:p>
    <w:p w14:paraId="124F680F">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2.8.2 采购合同资金支付的方式、时间和条件：见协议书。</w:t>
      </w:r>
    </w:p>
    <w:p w14:paraId="49CDB8D8">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b/>
          <w:i w:val="0"/>
          <w:iCs w:val="0"/>
          <w:color w:val="auto"/>
          <w:kern w:val="0"/>
          <w:sz w:val="24"/>
          <w:szCs w:val="24"/>
        </w:rPr>
        <w:t>2.9 采购档案保存</w:t>
      </w:r>
    </w:p>
    <w:p w14:paraId="34AD4BC5">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2.9.1 征集人应当建立真实完整的框架协议采购档案，妥善保存每项采购活动的采购文件资料。</w:t>
      </w:r>
    </w:p>
    <w:p w14:paraId="1F9BB45D">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2.9.2 采购合同授予的采购文件资料由</w:t>
      </w:r>
      <w:r>
        <w:rPr>
          <w:rFonts w:hint="eastAsia" w:cs="宋体"/>
          <w:i w:val="0"/>
          <w:iCs w:val="0"/>
          <w:color w:val="auto"/>
          <w:spacing w:val="11"/>
          <w:sz w:val="24"/>
          <w:szCs w:val="24"/>
          <w:lang w:eastAsia="zh-CN"/>
        </w:rPr>
        <w:t>征集人</w:t>
      </w:r>
      <w:r>
        <w:rPr>
          <w:rFonts w:hint="eastAsia" w:ascii="宋体" w:hAnsi="宋体" w:eastAsia="宋体" w:cs="宋体"/>
          <w:i w:val="0"/>
          <w:iCs w:val="0"/>
          <w:color w:val="auto"/>
          <w:spacing w:val="11"/>
          <w:sz w:val="24"/>
          <w:szCs w:val="24"/>
        </w:rPr>
        <w:t>负责保存。</w:t>
      </w:r>
    </w:p>
    <w:p w14:paraId="3D184CE9">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2.9.3 采购档案可以采用电子形式保存，电子档案和纸质档案具有同等效力。</w:t>
      </w:r>
    </w:p>
    <w:p w14:paraId="0F4AF92C">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outlineLvl w:val="9"/>
        <w:rPr>
          <w:rFonts w:hint="eastAsia" w:ascii="宋体" w:hAnsi="宋体" w:eastAsia="宋体" w:cs="宋体"/>
          <w:i w:val="0"/>
          <w:iCs w:val="0"/>
          <w:color w:val="auto"/>
          <w:kern w:val="0"/>
          <w:sz w:val="24"/>
          <w:szCs w:val="24"/>
          <w:lang w:val="en-US" w:eastAsia="zh-CN"/>
        </w:rPr>
      </w:pPr>
      <w:r>
        <w:rPr>
          <w:rFonts w:hint="eastAsia" w:ascii="宋体" w:hAnsi="宋体" w:eastAsia="宋体" w:cs="宋体"/>
          <w:b/>
          <w:i w:val="0"/>
          <w:iCs w:val="0"/>
          <w:color w:val="auto"/>
          <w:kern w:val="0"/>
          <w:sz w:val="24"/>
          <w:szCs w:val="24"/>
        </w:rPr>
        <w:t>2.10 用户反馈与评价</w:t>
      </w:r>
    </w:p>
    <w:p w14:paraId="623ABECB">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lang w:val="en-US" w:eastAsia="zh-CN"/>
        </w:rPr>
        <w:t>详见框架协议服务单位履约评价表</w:t>
      </w:r>
    </w:p>
    <w:p w14:paraId="571359A3">
      <w:pPr>
        <w:keepNext w:val="0"/>
        <w:keepLines w:val="0"/>
        <w:pageBreakBefore w:val="0"/>
        <w:widowControl/>
        <w:kinsoku/>
        <w:wordWrap/>
        <w:overflowPunct/>
        <w:topLinePunct w:val="0"/>
        <w:bidi w:val="0"/>
        <w:snapToGrid/>
        <w:spacing w:beforeAutospacing="0" w:afterAutospacing="0" w:line="312" w:lineRule="auto"/>
        <w:ind w:right="0" w:firstLine="482" w:firstLineChars="200"/>
        <w:jc w:val="left"/>
        <w:textAlignment w:val="auto"/>
        <w:outlineLvl w:val="9"/>
        <w:rPr>
          <w:rFonts w:hint="eastAsia" w:ascii="宋体" w:hAnsi="宋体" w:eastAsia="宋体" w:cs="宋体"/>
          <w:b/>
          <w:i w:val="0"/>
          <w:iCs w:val="0"/>
          <w:color w:val="auto"/>
          <w:kern w:val="0"/>
          <w:sz w:val="24"/>
          <w:szCs w:val="24"/>
        </w:rPr>
      </w:pPr>
      <w:r>
        <w:rPr>
          <w:rFonts w:hint="eastAsia" w:ascii="宋体" w:hAnsi="宋体" w:eastAsia="宋体" w:cs="宋体"/>
          <w:b/>
          <w:i w:val="0"/>
          <w:iCs w:val="0"/>
          <w:color w:val="auto"/>
          <w:kern w:val="0"/>
          <w:sz w:val="24"/>
          <w:szCs w:val="24"/>
        </w:rPr>
        <w:t>3.入围产品升级换代</w:t>
      </w:r>
    </w:p>
    <w:p w14:paraId="64152A91">
      <w:pPr>
        <w:keepNext w:val="0"/>
        <w:keepLines w:val="0"/>
        <w:pageBreakBefore w:val="0"/>
        <w:widowControl/>
        <w:kinsoku/>
        <w:wordWrap/>
        <w:overflowPunct/>
        <w:topLinePunct w:val="0"/>
        <w:bidi w:val="0"/>
        <w:snapToGrid/>
        <w:spacing w:beforeAutospacing="0" w:afterAutospacing="0" w:line="312" w:lineRule="auto"/>
        <w:ind w:right="0" w:firstLine="524" w:firstLineChars="200"/>
        <w:jc w:val="left"/>
        <w:textAlignment w:val="auto"/>
        <w:outlineLvl w:val="9"/>
        <w:rPr>
          <w:rFonts w:hint="eastAsia" w:ascii="宋体" w:hAnsi="宋体" w:eastAsia="宋体" w:cs="宋体"/>
          <w:b/>
          <w:i w:val="0"/>
          <w:iCs w:val="0"/>
          <w:color w:val="auto"/>
          <w:kern w:val="0"/>
          <w:sz w:val="24"/>
          <w:szCs w:val="24"/>
        </w:rPr>
      </w:pPr>
      <w:r>
        <w:rPr>
          <w:rFonts w:hint="eastAsia" w:ascii="宋体" w:hAnsi="宋体" w:eastAsia="宋体" w:cs="宋体"/>
          <w:i w:val="0"/>
          <w:iCs w:val="0"/>
          <w:color w:val="auto"/>
          <w:spacing w:val="11"/>
          <w:sz w:val="24"/>
          <w:szCs w:val="24"/>
          <w:lang w:val="en-US" w:eastAsia="zh-CN"/>
        </w:rPr>
        <w:t>本项目不适用</w:t>
      </w:r>
    </w:p>
    <w:p w14:paraId="632F444B">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outlineLvl w:val="9"/>
        <w:rPr>
          <w:rFonts w:hint="eastAsia" w:ascii="宋体" w:hAnsi="宋体" w:eastAsia="宋体" w:cs="宋体"/>
          <w:b/>
          <w:i w:val="0"/>
          <w:iCs w:val="0"/>
          <w:color w:val="auto"/>
          <w:kern w:val="0"/>
          <w:sz w:val="24"/>
          <w:szCs w:val="24"/>
        </w:rPr>
      </w:pPr>
      <w:r>
        <w:rPr>
          <w:rFonts w:hint="eastAsia" w:ascii="宋体" w:hAnsi="宋体" w:eastAsia="宋体" w:cs="宋体"/>
          <w:b/>
          <w:i w:val="0"/>
          <w:iCs w:val="0"/>
          <w:color w:val="auto"/>
          <w:kern w:val="0"/>
          <w:sz w:val="24"/>
          <w:szCs w:val="24"/>
        </w:rPr>
        <w:t>4.入围供应商的清退与补充征集</w:t>
      </w:r>
    </w:p>
    <w:p w14:paraId="033FA009">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b/>
          <w:i w:val="0"/>
          <w:iCs w:val="0"/>
          <w:color w:val="auto"/>
          <w:kern w:val="0"/>
          <w:sz w:val="24"/>
          <w:szCs w:val="24"/>
        </w:rPr>
        <w:t>4.1 入围供应商的清退</w:t>
      </w:r>
    </w:p>
    <w:p w14:paraId="70205A67">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4.1.1 入围供应商有下列情形之一，尚未签订框架协议的，取消其入围资格；已经签订框架协议的，解除与其签订的框架协议：</w:t>
      </w:r>
    </w:p>
    <w:p w14:paraId="2FC17151">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（1）恶意串通谋取入围或者合同成交的；</w:t>
      </w:r>
    </w:p>
    <w:p w14:paraId="671EDDA1">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（2）提供虚假材料谋取入围或者合同成交的；</w:t>
      </w:r>
    </w:p>
    <w:p w14:paraId="5D19A494">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（3）无正当理由拒不接受合同授予的；</w:t>
      </w:r>
    </w:p>
    <w:p w14:paraId="0B1DFCAB">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（4）不履行合同义务或者履行合同义务不符合约定，经</w:t>
      </w:r>
      <w:r>
        <w:rPr>
          <w:rFonts w:hint="eastAsia" w:cs="宋体"/>
          <w:i w:val="0"/>
          <w:iCs w:val="0"/>
          <w:color w:val="auto"/>
          <w:spacing w:val="11"/>
          <w:sz w:val="24"/>
          <w:szCs w:val="24"/>
          <w:lang w:eastAsia="zh-CN"/>
        </w:rPr>
        <w:t>征集人</w:t>
      </w:r>
      <w:r>
        <w:rPr>
          <w:rFonts w:hint="eastAsia" w:ascii="宋体" w:hAnsi="宋体" w:eastAsia="宋体" w:cs="宋体"/>
          <w:i w:val="0"/>
          <w:iCs w:val="0"/>
          <w:color w:val="auto"/>
          <w:spacing w:val="11"/>
          <w:sz w:val="24"/>
          <w:szCs w:val="24"/>
        </w:rPr>
        <w:t>请求履行后仍不履行或者仍未按约定履行的；</w:t>
      </w:r>
    </w:p>
    <w:p w14:paraId="65D79007">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（5）框架协议有效期内，因违法行为被禁止或限制参加政府采购活动的；</w:t>
      </w:r>
    </w:p>
    <w:p w14:paraId="4EB7C1C6">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（6）转包、非法分包采购合同的；</w:t>
      </w:r>
    </w:p>
    <w:p w14:paraId="118723DB">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（7）协议书约定的其他情形。</w:t>
      </w:r>
    </w:p>
    <w:p w14:paraId="66043B12">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4.1.2 被取消入围资格或者被解除框架协议的供应商不得参加本项目补充征集。</w:t>
      </w:r>
    </w:p>
    <w:p w14:paraId="6A5D3A32">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b/>
          <w:i w:val="0"/>
          <w:iCs w:val="0"/>
          <w:color w:val="auto"/>
          <w:kern w:val="0"/>
          <w:sz w:val="24"/>
          <w:szCs w:val="24"/>
        </w:rPr>
        <w:t>4.2 入围供应商的补充征集</w:t>
      </w:r>
    </w:p>
    <w:p w14:paraId="7312B811">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4.2.1 剩余入围供应商不足入围供应商总数70%且影响框架协议执行的，框架协议有效期内，征集人可以补充征集供应商。</w:t>
      </w:r>
    </w:p>
    <w:p w14:paraId="7EAE86C2">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4.2.2 补充征集期间，原框架协议继续履行。</w:t>
      </w:r>
    </w:p>
    <w:p w14:paraId="68DECA0B">
      <w:pPr>
        <w:pStyle w:val="16"/>
        <w:keepNext w:val="0"/>
        <w:keepLines w:val="0"/>
        <w:pageBreakBefore w:val="0"/>
        <w:kinsoku/>
        <w:wordWrap/>
        <w:overflowPunct/>
        <w:topLinePunct w:val="0"/>
        <w:bidi w:val="0"/>
        <w:snapToGrid/>
        <w:spacing w:before="0" w:beforeAutospacing="0" w:after="0" w:afterAutospacing="0" w:line="312" w:lineRule="auto"/>
        <w:ind w:right="0" w:firstLine="472" w:firstLineChars="196"/>
        <w:textAlignment w:val="auto"/>
        <w:outlineLvl w:val="9"/>
        <w:rPr>
          <w:rFonts w:hint="eastAsia" w:ascii="宋体" w:hAnsi="宋体" w:eastAsia="宋体" w:cs="宋体"/>
          <w:b/>
          <w:i w:val="0"/>
          <w:iCs w:val="0"/>
          <w:color w:val="auto"/>
          <w:sz w:val="24"/>
          <w:szCs w:val="24"/>
        </w:rPr>
      </w:pPr>
      <w:r>
        <w:rPr>
          <w:rFonts w:hint="eastAsia" w:ascii="宋体" w:hAnsi="宋体" w:eastAsia="宋体" w:cs="宋体"/>
          <w:b/>
          <w:i w:val="0"/>
          <w:iCs w:val="0"/>
          <w:color w:val="auto"/>
          <w:sz w:val="24"/>
          <w:szCs w:val="24"/>
        </w:rPr>
        <w:t>5.协议方权利义务</w:t>
      </w:r>
    </w:p>
    <w:p w14:paraId="1979468B">
      <w:pPr>
        <w:pStyle w:val="16"/>
        <w:keepNext w:val="0"/>
        <w:keepLines w:val="0"/>
        <w:pageBreakBefore w:val="0"/>
        <w:kinsoku/>
        <w:wordWrap/>
        <w:overflowPunct/>
        <w:topLinePunct w:val="0"/>
        <w:bidi w:val="0"/>
        <w:snapToGrid/>
        <w:spacing w:before="0" w:beforeAutospacing="0" w:after="0" w:afterAutospacing="0" w:line="312" w:lineRule="auto"/>
        <w:ind w:right="0" w:firstLine="472" w:firstLineChars="196"/>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b/>
          <w:i w:val="0"/>
          <w:iCs w:val="0"/>
          <w:color w:val="auto"/>
          <w:sz w:val="24"/>
          <w:szCs w:val="24"/>
        </w:rPr>
        <w:t>5.1 甲方权利义务</w:t>
      </w:r>
    </w:p>
    <w:p w14:paraId="2ACEE9C2">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5.1.1 为第二阶段合同授予提供工作便利；</w:t>
      </w:r>
    </w:p>
    <w:p w14:paraId="7D51C4C1">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5.1.2 对第二阶段最高限价和需求标准执行情况进行管理；</w:t>
      </w:r>
    </w:p>
    <w:p w14:paraId="64645B05">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5.1.3 对第二阶段确定成交供应商情况进行管理；</w:t>
      </w:r>
    </w:p>
    <w:p w14:paraId="28598E9B">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5.1.4 根据框架协议约定，在质量不降低、价格不提高的前提下，对入围供应商因产品升级换代、用新产品替代原入围产品的情形进行审核；</w:t>
      </w:r>
    </w:p>
    <w:p w14:paraId="0195B558">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5.1.5 建立用户反馈和评价机制，接受</w:t>
      </w:r>
      <w:r>
        <w:rPr>
          <w:rFonts w:hint="eastAsia" w:cs="宋体"/>
          <w:i w:val="0"/>
          <w:iCs w:val="0"/>
          <w:color w:val="auto"/>
          <w:spacing w:val="11"/>
          <w:sz w:val="24"/>
          <w:szCs w:val="24"/>
          <w:lang w:eastAsia="zh-CN"/>
        </w:rPr>
        <w:t>征集人</w:t>
      </w:r>
      <w:r>
        <w:rPr>
          <w:rFonts w:hint="eastAsia" w:ascii="宋体" w:hAnsi="宋体" w:eastAsia="宋体" w:cs="宋体"/>
          <w:i w:val="0"/>
          <w:iCs w:val="0"/>
          <w:color w:val="auto"/>
          <w:spacing w:val="11"/>
          <w:sz w:val="24"/>
          <w:szCs w:val="24"/>
        </w:rPr>
        <w:t>和服务对象对入围供应商履行框架协议和采购合同情况的反馈与评价，并将用户反馈和评价情况向</w:t>
      </w:r>
      <w:r>
        <w:rPr>
          <w:rFonts w:hint="eastAsia" w:cs="宋体"/>
          <w:i w:val="0"/>
          <w:iCs w:val="0"/>
          <w:color w:val="auto"/>
          <w:spacing w:val="11"/>
          <w:sz w:val="24"/>
          <w:szCs w:val="24"/>
          <w:lang w:eastAsia="zh-CN"/>
        </w:rPr>
        <w:t>征集人</w:t>
      </w:r>
      <w:r>
        <w:rPr>
          <w:rFonts w:hint="eastAsia" w:ascii="宋体" w:hAnsi="宋体" w:eastAsia="宋体" w:cs="宋体"/>
          <w:i w:val="0"/>
          <w:iCs w:val="0"/>
          <w:color w:val="auto"/>
          <w:spacing w:val="11"/>
          <w:sz w:val="24"/>
          <w:szCs w:val="24"/>
        </w:rPr>
        <w:t>和服务对象公开，作为第二阶段直接选定成交供应商的参考；</w:t>
      </w:r>
    </w:p>
    <w:p w14:paraId="5F76849C">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5.1.6 办理入围供应商清退和补充相关事宜；</w:t>
      </w:r>
    </w:p>
    <w:p w14:paraId="52414A73">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5.1.</w:t>
      </w:r>
      <w:r>
        <w:rPr>
          <w:rFonts w:hint="eastAsia" w:ascii="宋体" w:hAnsi="宋体" w:eastAsia="宋体" w:cs="宋体"/>
          <w:i w:val="0"/>
          <w:iCs w:val="0"/>
          <w:color w:val="auto"/>
          <w:spacing w:val="11"/>
          <w:sz w:val="24"/>
          <w:szCs w:val="24"/>
          <w:lang w:val="en-US" w:eastAsia="zh-CN"/>
        </w:rPr>
        <w:t>7</w:t>
      </w:r>
      <w:r>
        <w:rPr>
          <w:rFonts w:hint="eastAsia" w:ascii="宋体" w:hAnsi="宋体" w:eastAsia="宋体" w:cs="宋体"/>
          <w:i w:val="0"/>
          <w:iCs w:val="0"/>
          <w:color w:val="auto"/>
          <w:spacing w:val="11"/>
          <w:sz w:val="24"/>
          <w:szCs w:val="24"/>
        </w:rPr>
        <w:t xml:space="preserve"> 根据工作需要组织框架协议操作培训；</w:t>
      </w:r>
    </w:p>
    <w:p w14:paraId="1121994E">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5.1.</w:t>
      </w:r>
      <w:r>
        <w:rPr>
          <w:rFonts w:hint="eastAsia" w:ascii="宋体" w:hAnsi="宋体" w:eastAsia="宋体" w:cs="宋体"/>
          <w:i w:val="0"/>
          <w:iCs w:val="0"/>
          <w:color w:val="auto"/>
          <w:spacing w:val="11"/>
          <w:sz w:val="24"/>
          <w:szCs w:val="24"/>
          <w:lang w:val="en-US" w:eastAsia="zh-CN"/>
        </w:rPr>
        <w:t>8</w:t>
      </w:r>
      <w:r>
        <w:rPr>
          <w:rFonts w:hint="eastAsia" w:ascii="宋体" w:hAnsi="宋体" w:eastAsia="宋体" w:cs="宋体"/>
          <w:i w:val="0"/>
          <w:iCs w:val="0"/>
          <w:color w:val="auto"/>
          <w:spacing w:val="11"/>
          <w:sz w:val="24"/>
          <w:szCs w:val="24"/>
        </w:rPr>
        <w:t xml:space="preserve"> 法律法规规定的其他事项。</w:t>
      </w:r>
    </w:p>
    <w:p w14:paraId="09A6ED6E">
      <w:pPr>
        <w:keepNext w:val="0"/>
        <w:keepLines w:val="0"/>
        <w:pageBreakBefore w:val="0"/>
        <w:widowControl/>
        <w:kinsoku/>
        <w:wordWrap/>
        <w:overflowPunct/>
        <w:topLinePunct w:val="0"/>
        <w:bidi w:val="0"/>
        <w:snapToGrid/>
        <w:spacing w:beforeAutospacing="0" w:afterAutospacing="0" w:line="312" w:lineRule="auto"/>
        <w:ind w:right="0" w:firstLine="472" w:firstLineChars="196"/>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b/>
          <w:i w:val="0"/>
          <w:iCs w:val="0"/>
          <w:color w:val="auto"/>
          <w:kern w:val="0"/>
          <w:sz w:val="24"/>
          <w:szCs w:val="24"/>
        </w:rPr>
        <w:t>5.2 乙方权利义务</w:t>
      </w:r>
    </w:p>
    <w:p w14:paraId="62C67FE6">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5.2.1 无正当理由，不得主动放弃入围资格或者退出框架协议；</w:t>
      </w:r>
    </w:p>
    <w:p w14:paraId="5946783E">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5.2.2 接受甲方的框架协议履约管理；</w:t>
      </w:r>
    </w:p>
    <w:p w14:paraId="7FA48102">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5.2.3 诚信履行本框架协议和采购合同；</w:t>
      </w:r>
    </w:p>
    <w:p w14:paraId="566756F9">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5.2.4 认为自身权益受到损害的，可以依法提出质疑和投诉；</w:t>
      </w:r>
    </w:p>
    <w:p w14:paraId="3BE2C2D9">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5.2.5 参加甲方组织的框架协议操作培训；</w:t>
      </w:r>
    </w:p>
    <w:p w14:paraId="08262046">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5.2.6 法律法规、征集文件规定的其他事项。</w:t>
      </w:r>
    </w:p>
    <w:p w14:paraId="562B9124">
      <w:pPr>
        <w:keepNext w:val="0"/>
        <w:keepLines w:val="0"/>
        <w:pageBreakBefore w:val="0"/>
        <w:kinsoku/>
        <w:wordWrap/>
        <w:overflowPunct/>
        <w:topLinePunct w:val="0"/>
        <w:bidi w:val="0"/>
        <w:snapToGrid/>
        <w:spacing w:beforeAutospacing="0" w:afterAutospacing="0" w:line="312" w:lineRule="auto"/>
        <w:ind w:right="0" w:firstLine="482"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b/>
          <w:i w:val="0"/>
          <w:iCs w:val="0"/>
          <w:color w:val="auto"/>
          <w:sz w:val="24"/>
          <w:szCs w:val="24"/>
        </w:rPr>
        <w:t>6.特别约定</w:t>
      </w:r>
    </w:p>
    <w:p w14:paraId="25E452A9">
      <w:pPr>
        <w:keepNext w:val="0"/>
        <w:keepLines w:val="0"/>
        <w:pageBreakBefore w:val="0"/>
        <w:kinsoku/>
        <w:wordWrap/>
        <w:overflowPunct/>
        <w:topLinePunct w:val="0"/>
        <w:bidi w:val="0"/>
        <w:snapToGrid/>
        <w:spacing w:beforeAutospacing="0" w:afterAutospacing="0" w:line="312" w:lineRule="auto"/>
        <w:ind w:right="0"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kern w:val="0"/>
          <w:sz w:val="24"/>
          <w:szCs w:val="24"/>
        </w:rPr>
        <w:t>本协议有效期内，各</w:t>
      </w:r>
      <w:r>
        <w:rPr>
          <w:rFonts w:hint="eastAsia" w:ascii="宋体" w:hAnsi="宋体" w:cs="宋体"/>
          <w:i w:val="0"/>
          <w:iCs w:val="0"/>
          <w:color w:val="auto"/>
          <w:spacing w:val="11"/>
          <w:sz w:val="24"/>
          <w:szCs w:val="24"/>
          <w:lang w:eastAsia="zh-CN"/>
        </w:rPr>
        <w:t>征集人</w:t>
      </w:r>
      <w:r>
        <w:rPr>
          <w:rFonts w:hint="eastAsia" w:ascii="宋体" w:hAnsi="宋体" w:eastAsia="宋体" w:cs="宋体"/>
          <w:i w:val="0"/>
          <w:iCs w:val="0"/>
          <w:color w:val="auto"/>
          <w:spacing w:val="11"/>
          <w:sz w:val="24"/>
          <w:szCs w:val="24"/>
        </w:rPr>
        <w:t>或者服务对象按照框架协议约定规则，确定乙方为第二阶段成交供应商并订立采购合同的，</w:t>
      </w:r>
      <w:r>
        <w:rPr>
          <w:rFonts w:hint="eastAsia" w:ascii="宋体" w:hAnsi="宋体" w:eastAsia="宋体" w:cs="宋体"/>
          <w:i w:val="0"/>
          <w:iCs w:val="0"/>
          <w:color w:val="auto"/>
          <w:kern w:val="0"/>
          <w:sz w:val="24"/>
          <w:szCs w:val="24"/>
        </w:rPr>
        <w:t>乙方承诺并保证完整地按照本框架协议和采购合同约定，提供合格的服务。</w:t>
      </w:r>
    </w:p>
    <w:p w14:paraId="0450024B">
      <w:pPr>
        <w:keepNext w:val="0"/>
        <w:keepLines w:val="0"/>
        <w:pageBreakBefore w:val="0"/>
        <w:widowControl/>
        <w:kinsoku/>
        <w:wordWrap/>
        <w:overflowPunct/>
        <w:topLinePunct w:val="0"/>
        <w:bidi w:val="0"/>
        <w:snapToGrid/>
        <w:spacing w:beforeAutospacing="0" w:afterAutospacing="0" w:line="312" w:lineRule="auto"/>
        <w:ind w:right="0" w:firstLine="480" w:firstLineChars="200"/>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i w:val="0"/>
          <w:iCs w:val="0"/>
          <w:color w:val="auto"/>
          <w:kern w:val="0"/>
          <w:sz w:val="24"/>
          <w:szCs w:val="24"/>
        </w:rPr>
        <w:t>若乙方对任一采购合同的</w:t>
      </w:r>
      <w:r>
        <w:rPr>
          <w:rFonts w:hint="eastAsia" w:ascii="宋体" w:hAnsi="宋体" w:cs="宋体"/>
          <w:i w:val="0"/>
          <w:iCs w:val="0"/>
          <w:color w:val="auto"/>
          <w:kern w:val="0"/>
          <w:sz w:val="24"/>
          <w:szCs w:val="24"/>
          <w:lang w:eastAsia="zh-CN"/>
        </w:rPr>
        <w:t>征集人</w:t>
      </w:r>
      <w:r>
        <w:rPr>
          <w:rFonts w:hint="eastAsia" w:ascii="宋体" w:hAnsi="宋体" w:eastAsia="宋体" w:cs="宋体"/>
          <w:i w:val="0"/>
          <w:iCs w:val="0"/>
          <w:color w:val="auto"/>
          <w:kern w:val="0"/>
          <w:sz w:val="24"/>
          <w:szCs w:val="24"/>
        </w:rPr>
        <w:t>或者服务对象违约，视同对甲方违约，甲方及各</w:t>
      </w:r>
      <w:r>
        <w:rPr>
          <w:rFonts w:hint="eastAsia" w:ascii="宋体" w:hAnsi="宋体" w:cs="宋体"/>
          <w:i w:val="0"/>
          <w:iCs w:val="0"/>
          <w:color w:val="auto"/>
          <w:kern w:val="0"/>
          <w:sz w:val="24"/>
          <w:szCs w:val="24"/>
          <w:lang w:eastAsia="zh-CN"/>
        </w:rPr>
        <w:t>征集人</w:t>
      </w:r>
      <w:r>
        <w:rPr>
          <w:rFonts w:hint="eastAsia" w:ascii="宋体" w:hAnsi="宋体" w:eastAsia="宋体" w:cs="宋体"/>
          <w:i w:val="0"/>
          <w:iCs w:val="0"/>
          <w:color w:val="auto"/>
          <w:kern w:val="0"/>
          <w:sz w:val="24"/>
          <w:szCs w:val="24"/>
        </w:rPr>
        <w:t>或者服务对象均有权依据本框架协议及签订的采购合同，追究乙方的责任。</w:t>
      </w:r>
    </w:p>
    <w:p w14:paraId="2FE87965">
      <w:pPr>
        <w:pStyle w:val="16"/>
        <w:keepNext w:val="0"/>
        <w:keepLines w:val="0"/>
        <w:pageBreakBefore w:val="0"/>
        <w:kinsoku/>
        <w:wordWrap/>
        <w:overflowPunct/>
        <w:topLinePunct w:val="0"/>
        <w:bidi w:val="0"/>
        <w:snapToGrid/>
        <w:spacing w:before="0" w:beforeAutospacing="0" w:after="0" w:afterAutospacing="0" w:line="312" w:lineRule="auto"/>
        <w:ind w:right="0" w:firstLine="472" w:firstLineChars="196"/>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b/>
          <w:i w:val="0"/>
          <w:iCs w:val="0"/>
          <w:color w:val="auto"/>
          <w:sz w:val="24"/>
          <w:szCs w:val="24"/>
        </w:rPr>
        <w:t>7.知识产权与保密</w:t>
      </w:r>
    </w:p>
    <w:p w14:paraId="2A026AAA">
      <w:pPr>
        <w:keepNext w:val="0"/>
        <w:keepLines w:val="0"/>
        <w:pageBreakBefore w:val="0"/>
        <w:tabs>
          <w:tab w:val="left" w:pos="1906"/>
        </w:tabs>
        <w:kinsoku/>
        <w:wordWrap/>
        <w:overflowPunct/>
        <w:topLinePunct w:val="0"/>
        <w:autoSpaceDE w:val="0"/>
        <w:autoSpaceDN w:val="0"/>
        <w:bidi w:val="0"/>
        <w:adjustRightInd w:val="0"/>
        <w:snapToGrid/>
        <w:spacing w:beforeAutospacing="0" w:afterAutospacing="0" w:line="312" w:lineRule="auto"/>
        <w:ind w:right="0" w:firstLine="482" w:firstLineChars="200"/>
        <w:jc w:val="left"/>
        <w:textAlignment w:val="auto"/>
        <w:outlineLvl w:val="9"/>
        <w:rPr>
          <w:rFonts w:hint="eastAsia" w:ascii="宋体" w:hAnsi="宋体" w:eastAsia="宋体" w:cs="宋体"/>
          <w:b/>
          <w:i w:val="0"/>
          <w:iCs w:val="0"/>
          <w:color w:val="auto"/>
          <w:kern w:val="0"/>
          <w:sz w:val="24"/>
          <w:szCs w:val="24"/>
        </w:rPr>
      </w:pPr>
      <w:r>
        <w:rPr>
          <w:rFonts w:hint="eastAsia" w:ascii="宋体" w:hAnsi="宋体" w:eastAsia="宋体" w:cs="宋体"/>
          <w:b/>
          <w:i w:val="0"/>
          <w:iCs w:val="0"/>
          <w:color w:val="auto"/>
          <w:kern w:val="0"/>
          <w:sz w:val="24"/>
          <w:szCs w:val="24"/>
        </w:rPr>
        <w:t>7.1 知识产权</w:t>
      </w:r>
    </w:p>
    <w:p w14:paraId="2870ED9E">
      <w:pPr>
        <w:keepNext w:val="0"/>
        <w:keepLines w:val="0"/>
        <w:pageBreakBefore w:val="0"/>
        <w:kinsoku/>
        <w:wordWrap/>
        <w:overflowPunct/>
        <w:topLinePunct w:val="0"/>
        <w:autoSpaceDE w:val="0"/>
        <w:autoSpaceDN w:val="0"/>
        <w:bidi w:val="0"/>
        <w:adjustRightInd w:val="0"/>
        <w:snapToGrid/>
        <w:spacing w:beforeAutospacing="0" w:afterAutospacing="0" w:line="312" w:lineRule="auto"/>
        <w:ind w:right="0" w:firstLine="524" w:firstLineChars="200"/>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i w:val="0"/>
          <w:iCs w:val="0"/>
          <w:color w:val="auto"/>
          <w:spacing w:val="11"/>
          <w:sz w:val="24"/>
          <w:szCs w:val="24"/>
          <w:lang w:val="en-US" w:eastAsia="zh-CN"/>
        </w:rPr>
        <w:t>本项目不适用</w:t>
      </w:r>
    </w:p>
    <w:p w14:paraId="17FBEEC4">
      <w:pPr>
        <w:keepNext w:val="0"/>
        <w:keepLines w:val="0"/>
        <w:pageBreakBefore w:val="0"/>
        <w:tabs>
          <w:tab w:val="left" w:pos="1893"/>
        </w:tabs>
        <w:kinsoku/>
        <w:wordWrap/>
        <w:overflowPunct/>
        <w:topLinePunct w:val="0"/>
        <w:autoSpaceDE w:val="0"/>
        <w:autoSpaceDN w:val="0"/>
        <w:bidi w:val="0"/>
        <w:adjustRightInd w:val="0"/>
        <w:snapToGrid/>
        <w:spacing w:beforeAutospacing="0" w:afterAutospacing="0" w:line="312" w:lineRule="auto"/>
        <w:ind w:right="0" w:firstLine="482" w:firstLineChars="200"/>
        <w:jc w:val="left"/>
        <w:textAlignment w:val="auto"/>
        <w:outlineLvl w:val="9"/>
        <w:rPr>
          <w:rFonts w:hint="eastAsia" w:ascii="宋体" w:hAnsi="宋体" w:eastAsia="宋体" w:cs="宋体"/>
          <w:b/>
          <w:i w:val="0"/>
          <w:iCs w:val="0"/>
          <w:color w:val="auto"/>
          <w:kern w:val="0"/>
          <w:sz w:val="24"/>
          <w:szCs w:val="24"/>
        </w:rPr>
      </w:pPr>
      <w:r>
        <w:rPr>
          <w:rFonts w:hint="eastAsia" w:ascii="宋体" w:hAnsi="宋体" w:eastAsia="宋体" w:cs="宋体"/>
          <w:b/>
          <w:i w:val="0"/>
          <w:iCs w:val="0"/>
          <w:color w:val="auto"/>
          <w:kern w:val="0"/>
          <w:sz w:val="24"/>
          <w:szCs w:val="24"/>
        </w:rPr>
        <w:t>7.2 保密</w:t>
      </w:r>
    </w:p>
    <w:p w14:paraId="31B2DEBE">
      <w:pPr>
        <w:keepNext w:val="0"/>
        <w:keepLines w:val="0"/>
        <w:pageBreakBefore w:val="0"/>
        <w:kinsoku/>
        <w:wordWrap/>
        <w:overflowPunct/>
        <w:topLinePunct w:val="0"/>
        <w:autoSpaceDE w:val="0"/>
        <w:autoSpaceDN w:val="0"/>
        <w:bidi w:val="0"/>
        <w:adjustRightInd w:val="0"/>
        <w:snapToGrid/>
        <w:spacing w:beforeAutospacing="0" w:afterAutospacing="0" w:line="312" w:lineRule="auto"/>
        <w:ind w:right="0" w:firstLine="480" w:firstLineChars="200"/>
        <w:jc w:val="left"/>
        <w:textAlignment w:val="auto"/>
        <w:outlineLvl w:val="9"/>
        <w:rPr>
          <w:rFonts w:hint="eastAsia" w:ascii="宋体" w:hAnsi="宋体" w:eastAsia="宋体" w:cs="宋体"/>
          <w:i w:val="0"/>
          <w:iCs w:val="0"/>
          <w:color w:val="auto"/>
          <w:kern w:val="0"/>
          <w:sz w:val="24"/>
          <w:szCs w:val="24"/>
        </w:rPr>
      </w:pPr>
      <w:r>
        <w:rPr>
          <w:rFonts w:hint="eastAsia" w:ascii="宋体" w:hAnsi="宋体" w:eastAsia="宋体" w:cs="宋体"/>
          <w:i w:val="0"/>
          <w:iCs w:val="0"/>
          <w:color w:val="auto"/>
          <w:kern w:val="0"/>
          <w:sz w:val="24"/>
          <w:szCs w:val="24"/>
        </w:rPr>
        <w:t>未经对方同意，任何一方当事人不得将服务过程中获悉对方的有关文件、技术秘密、需要保密的资料和信息泄露给他人或公开发表与引用，否则，由此导致的一切后果，由泄密方承担。</w:t>
      </w:r>
    </w:p>
    <w:p w14:paraId="4AC06A06">
      <w:pPr>
        <w:pStyle w:val="16"/>
        <w:keepNext w:val="0"/>
        <w:keepLines w:val="0"/>
        <w:pageBreakBefore w:val="0"/>
        <w:kinsoku/>
        <w:wordWrap/>
        <w:overflowPunct/>
        <w:topLinePunct w:val="0"/>
        <w:bidi w:val="0"/>
        <w:snapToGrid/>
        <w:spacing w:before="0" w:beforeAutospacing="0" w:after="0" w:afterAutospacing="0" w:line="312" w:lineRule="auto"/>
        <w:ind w:right="0" w:firstLine="472" w:firstLineChars="196"/>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b/>
          <w:i w:val="0"/>
          <w:iCs w:val="0"/>
          <w:color w:val="auto"/>
          <w:sz w:val="24"/>
          <w:szCs w:val="24"/>
        </w:rPr>
        <w:t>8.履约保证金</w:t>
      </w:r>
    </w:p>
    <w:p w14:paraId="74C8AC03">
      <w:pPr>
        <w:keepNext w:val="0"/>
        <w:keepLines w:val="0"/>
        <w:pageBreakBefore w:val="0"/>
        <w:kinsoku/>
        <w:wordWrap/>
        <w:overflowPunct/>
        <w:topLinePunct w:val="0"/>
        <w:bidi w:val="0"/>
        <w:snapToGrid/>
        <w:spacing w:beforeAutospacing="0" w:afterAutospacing="0" w:line="312" w:lineRule="auto"/>
        <w:ind w:right="0" w:firstLine="524"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pacing w:val="11"/>
          <w:sz w:val="24"/>
          <w:szCs w:val="24"/>
          <w:lang w:val="en-US" w:eastAsia="zh-CN"/>
        </w:rPr>
        <w:t>本项目</w:t>
      </w:r>
      <w:r>
        <w:rPr>
          <w:rFonts w:hint="eastAsia" w:ascii="宋体" w:hAnsi="宋体" w:eastAsia="宋体" w:cs="宋体"/>
          <w:i w:val="0"/>
          <w:iCs w:val="0"/>
          <w:color w:val="auto"/>
          <w:sz w:val="24"/>
          <w:szCs w:val="24"/>
          <w:lang w:val="en-US" w:eastAsia="zh-CN"/>
        </w:rPr>
        <w:t>不要求</w:t>
      </w:r>
    </w:p>
    <w:p w14:paraId="7330A85F">
      <w:pPr>
        <w:keepNext w:val="0"/>
        <w:keepLines w:val="0"/>
        <w:pageBreakBefore w:val="0"/>
        <w:kinsoku/>
        <w:wordWrap/>
        <w:overflowPunct/>
        <w:topLinePunct w:val="0"/>
        <w:bidi w:val="0"/>
        <w:snapToGrid/>
        <w:spacing w:beforeAutospacing="0" w:afterAutospacing="0" w:line="312" w:lineRule="auto"/>
        <w:ind w:right="0" w:firstLine="472" w:firstLineChars="196"/>
        <w:textAlignment w:val="auto"/>
        <w:outlineLvl w:val="9"/>
        <w:rPr>
          <w:rFonts w:hint="eastAsia" w:ascii="宋体" w:hAnsi="宋体" w:eastAsia="宋体" w:cs="宋体"/>
          <w:b/>
          <w:i w:val="0"/>
          <w:iCs w:val="0"/>
          <w:color w:val="auto"/>
          <w:sz w:val="24"/>
          <w:szCs w:val="24"/>
        </w:rPr>
      </w:pPr>
      <w:r>
        <w:rPr>
          <w:rFonts w:hint="eastAsia" w:ascii="宋体" w:hAnsi="宋体" w:eastAsia="宋体" w:cs="宋体"/>
          <w:b/>
          <w:i w:val="0"/>
          <w:iCs w:val="0"/>
          <w:color w:val="auto"/>
          <w:sz w:val="24"/>
          <w:szCs w:val="24"/>
        </w:rPr>
        <w:t>9.协议中止、解除</w:t>
      </w:r>
    </w:p>
    <w:p w14:paraId="77705A4D">
      <w:pPr>
        <w:keepNext w:val="0"/>
        <w:keepLines w:val="0"/>
        <w:pageBreakBefore w:val="0"/>
        <w:kinsoku/>
        <w:wordWrap/>
        <w:overflowPunct/>
        <w:topLinePunct w:val="0"/>
        <w:bidi w:val="0"/>
        <w:snapToGrid/>
        <w:spacing w:beforeAutospacing="0" w:afterAutospacing="0" w:line="312" w:lineRule="auto"/>
        <w:ind w:right="0"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9.1 因客观不可预见，致本协议不能履行，本协议可中止；待影响消除后，本协议继续履行。</w:t>
      </w:r>
    </w:p>
    <w:p w14:paraId="7D4541AE">
      <w:pPr>
        <w:keepNext w:val="0"/>
        <w:keepLines w:val="0"/>
        <w:pageBreakBefore w:val="0"/>
        <w:kinsoku/>
        <w:wordWrap/>
        <w:overflowPunct/>
        <w:topLinePunct w:val="0"/>
        <w:bidi w:val="0"/>
        <w:snapToGrid/>
        <w:spacing w:beforeAutospacing="0" w:afterAutospacing="0" w:line="312" w:lineRule="auto"/>
        <w:ind w:right="0"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9.2 遇不可抗力因素或国家政策变化，本协议可解除。</w:t>
      </w:r>
    </w:p>
    <w:p w14:paraId="4B3BBB35">
      <w:pPr>
        <w:keepNext w:val="0"/>
        <w:keepLines w:val="0"/>
        <w:pageBreakBefore w:val="0"/>
        <w:kinsoku/>
        <w:wordWrap/>
        <w:overflowPunct/>
        <w:topLinePunct w:val="0"/>
        <w:bidi w:val="0"/>
        <w:snapToGrid/>
        <w:spacing w:beforeAutospacing="0" w:afterAutospacing="0" w:line="312" w:lineRule="auto"/>
        <w:ind w:right="0"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9.3 乙方存在被清退情形，甲方可解除本协议。</w:t>
      </w:r>
    </w:p>
    <w:p w14:paraId="4772C008">
      <w:pPr>
        <w:keepNext w:val="0"/>
        <w:keepLines w:val="0"/>
        <w:pageBreakBefore w:val="0"/>
        <w:kinsoku/>
        <w:wordWrap/>
        <w:overflowPunct/>
        <w:topLinePunct w:val="0"/>
        <w:bidi w:val="0"/>
        <w:snapToGrid/>
        <w:spacing w:beforeAutospacing="0" w:afterAutospacing="0" w:line="312" w:lineRule="auto"/>
        <w:ind w:right="0" w:firstLine="472" w:firstLineChars="196"/>
        <w:textAlignment w:val="auto"/>
        <w:outlineLvl w:val="9"/>
        <w:rPr>
          <w:rFonts w:hint="eastAsia" w:ascii="宋体" w:hAnsi="宋体" w:eastAsia="宋体" w:cs="宋体"/>
          <w:b/>
          <w:i w:val="0"/>
          <w:iCs w:val="0"/>
          <w:color w:val="auto"/>
          <w:sz w:val="24"/>
          <w:szCs w:val="24"/>
        </w:rPr>
      </w:pPr>
      <w:r>
        <w:rPr>
          <w:rFonts w:hint="eastAsia" w:ascii="宋体" w:hAnsi="宋体" w:eastAsia="宋体" w:cs="宋体"/>
          <w:b/>
          <w:i w:val="0"/>
          <w:iCs w:val="0"/>
          <w:color w:val="auto"/>
          <w:sz w:val="24"/>
          <w:szCs w:val="24"/>
        </w:rPr>
        <w:t>10.违约责任</w:t>
      </w:r>
    </w:p>
    <w:p w14:paraId="056B29D5">
      <w:pPr>
        <w:pStyle w:val="16"/>
        <w:keepNext w:val="0"/>
        <w:keepLines w:val="0"/>
        <w:pageBreakBefore w:val="0"/>
        <w:kinsoku/>
        <w:wordWrap/>
        <w:overflowPunct/>
        <w:topLinePunct w:val="0"/>
        <w:bidi w:val="0"/>
        <w:snapToGrid/>
        <w:spacing w:before="0" w:beforeAutospacing="0" w:after="0" w:afterAutospacing="0" w:line="312" w:lineRule="auto"/>
        <w:ind w:right="0" w:firstLine="480"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z w:val="24"/>
          <w:szCs w:val="24"/>
        </w:rPr>
        <w:t>10.1 乙方</w:t>
      </w:r>
      <w:r>
        <w:rPr>
          <w:rFonts w:hint="eastAsia" w:ascii="宋体" w:hAnsi="宋体" w:eastAsia="宋体" w:cs="宋体"/>
          <w:i w:val="0"/>
          <w:iCs w:val="0"/>
          <w:color w:val="auto"/>
          <w:spacing w:val="11"/>
          <w:sz w:val="24"/>
          <w:szCs w:val="24"/>
        </w:rPr>
        <w:t>违反《政府采购框架协议采购方式管理暂行办法》规定，经责令改正后仍然影响或者可能影响入围结果或者成交结果的，依照政府采购法等有关法律、行政法规处理。</w:t>
      </w:r>
    </w:p>
    <w:p w14:paraId="5B4A6E95">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10.2 乙方有本协议通用条款中入围供应商清退第（1）项至（3）项情形之一，以及无正当理由放弃本项目入围资格或者退出本项目框架协议的，依照政府采购法等有关法律、行政法规追究法律责任。</w:t>
      </w:r>
    </w:p>
    <w:p w14:paraId="43ADCA63">
      <w:pPr>
        <w:pStyle w:val="16"/>
        <w:keepNext w:val="0"/>
        <w:keepLines w:val="0"/>
        <w:pageBreakBefore w:val="0"/>
        <w:kinsoku/>
        <w:wordWrap/>
        <w:overflowPunct/>
        <w:topLinePunct w:val="0"/>
        <w:bidi w:val="0"/>
        <w:snapToGrid/>
        <w:spacing w:before="0" w:beforeAutospacing="0" w:after="0" w:afterAutospacing="0" w:line="312" w:lineRule="auto"/>
        <w:ind w:right="0" w:firstLine="524" w:firstLineChars="200"/>
        <w:textAlignment w:val="auto"/>
        <w:outlineLvl w:val="9"/>
        <w:rPr>
          <w:rFonts w:hint="eastAsia" w:ascii="宋体" w:hAnsi="宋体" w:eastAsia="宋体" w:cs="宋体"/>
          <w:i w:val="0"/>
          <w:iCs w:val="0"/>
          <w:color w:val="auto"/>
          <w:spacing w:val="11"/>
          <w:sz w:val="24"/>
          <w:szCs w:val="24"/>
        </w:rPr>
      </w:pPr>
      <w:r>
        <w:rPr>
          <w:rFonts w:hint="eastAsia" w:ascii="宋体" w:hAnsi="宋体" w:eastAsia="宋体" w:cs="宋体"/>
          <w:i w:val="0"/>
          <w:iCs w:val="0"/>
          <w:color w:val="auto"/>
          <w:spacing w:val="11"/>
          <w:sz w:val="24"/>
          <w:szCs w:val="24"/>
        </w:rPr>
        <w:t>10.3 乙方违反《政府采购框架协议采购方式管理暂行办法》规定、本协议和采购合同约定，给他人造成损失的，依法承担民事责任。</w:t>
      </w:r>
    </w:p>
    <w:p w14:paraId="2B4D92E7">
      <w:pPr>
        <w:keepNext w:val="0"/>
        <w:keepLines w:val="0"/>
        <w:pageBreakBefore w:val="0"/>
        <w:kinsoku/>
        <w:wordWrap/>
        <w:overflowPunct/>
        <w:topLinePunct w:val="0"/>
        <w:bidi w:val="0"/>
        <w:snapToGrid/>
        <w:spacing w:beforeAutospacing="0" w:afterAutospacing="0" w:line="312" w:lineRule="auto"/>
        <w:ind w:right="0" w:firstLine="472" w:firstLineChars="196"/>
        <w:textAlignment w:val="auto"/>
        <w:outlineLvl w:val="9"/>
        <w:rPr>
          <w:rFonts w:hint="eastAsia" w:ascii="宋体" w:hAnsi="宋体" w:eastAsia="宋体" w:cs="宋体"/>
          <w:b/>
          <w:i w:val="0"/>
          <w:iCs w:val="0"/>
          <w:color w:val="auto"/>
          <w:sz w:val="24"/>
          <w:szCs w:val="24"/>
        </w:rPr>
      </w:pPr>
      <w:r>
        <w:rPr>
          <w:rFonts w:hint="eastAsia" w:ascii="宋体" w:hAnsi="宋体" w:eastAsia="宋体" w:cs="宋体"/>
          <w:b/>
          <w:i w:val="0"/>
          <w:iCs w:val="0"/>
          <w:color w:val="auto"/>
          <w:sz w:val="24"/>
          <w:szCs w:val="24"/>
        </w:rPr>
        <w:t>11.争议解决</w:t>
      </w:r>
    </w:p>
    <w:p w14:paraId="0F71D8B7">
      <w:pPr>
        <w:pageBreakBefore w:val="0"/>
        <w:kinsoku/>
        <w:overflowPunct/>
        <w:topLinePunct w:val="0"/>
        <w:bidi w:val="0"/>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t>11.1 本协议发生争议，由双方协商或由政府采购监管部门调解解决，协商或调解不成时，向</w:t>
      </w:r>
      <w:r>
        <w:rPr>
          <w:rFonts w:hint="eastAsia" w:ascii="宋体" w:hAnsi="宋体" w:cs="宋体"/>
          <w:i w:val="0"/>
          <w:iCs w:val="0"/>
          <w:color w:val="auto"/>
          <w:sz w:val="24"/>
          <w:szCs w:val="24"/>
          <w:lang w:eastAsia="zh-CN"/>
        </w:rPr>
        <w:t>公主岭市</w:t>
      </w:r>
      <w:r>
        <w:rPr>
          <w:rFonts w:hint="eastAsia" w:ascii="宋体" w:hAnsi="宋体" w:eastAsia="宋体" w:cs="宋体"/>
          <w:i w:val="0"/>
          <w:iCs w:val="0"/>
          <w:color w:val="auto"/>
          <w:sz w:val="24"/>
          <w:szCs w:val="24"/>
          <w:lang w:val="en-US" w:eastAsia="zh-CN"/>
        </w:rPr>
        <w:t>人民法院提起诉讼。</w:t>
      </w:r>
    </w:p>
    <w:p w14:paraId="21804832">
      <w:pPr>
        <w:outlineLvl w:val="9"/>
        <w:rPr>
          <w:rFonts w:hint="eastAsia" w:ascii="宋体" w:hAnsi="宋体" w:eastAsia="宋体" w:cs="宋体"/>
          <w:i w:val="0"/>
          <w:iCs w:val="0"/>
          <w:color w:val="auto"/>
          <w:lang w:val="zh-CN"/>
        </w:rPr>
      </w:pPr>
      <w:bookmarkStart w:id="75" w:name="_Toc15725"/>
      <w:r>
        <w:rPr>
          <w:rFonts w:hint="eastAsia" w:ascii="宋体" w:hAnsi="宋体" w:eastAsia="宋体" w:cs="宋体"/>
          <w:i w:val="0"/>
          <w:iCs w:val="0"/>
          <w:color w:val="auto"/>
          <w:lang w:val="zh-CN"/>
        </w:rPr>
        <w:br w:type="page"/>
      </w:r>
    </w:p>
    <w:p w14:paraId="0EF5E42A">
      <w:pPr>
        <w:autoSpaceDE/>
        <w:autoSpaceDN/>
        <w:adjustRightInd/>
        <w:jc w:val="center"/>
        <w:outlineLvl w:val="9"/>
        <w:rPr>
          <w:rFonts w:hint="eastAsia" w:ascii="宋体" w:hAnsi="Times New Roman" w:eastAsia="宋体" w:cs="宋体"/>
          <w:b/>
          <w:color w:val="000000" w:themeColor="text1"/>
          <w:kern w:val="2"/>
          <w:sz w:val="32"/>
          <w:szCs w:val="32"/>
          <w:highlight w:val="none"/>
          <w14:textFill>
            <w14:solidFill>
              <w14:schemeClr w14:val="tx1"/>
            </w14:solidFill>
          </w14:textFill>
        </w:rPr>
      </w:pPr>
    </w:p>
    <w:p w14:paraId="73672CF0">
      <w:pPr>
        <w:autoSpaceDE/>
        <w:autoSpaceDN/>
        <w:adjustRightInd/>
        <w:jc w:val="center"/>
        <w:outlineLvl w:val="9"/>
        <w:rPr>
          <w:rFonts w:hint="eastAsia" w:ascii="宋体" w:hAnsi="Times New Roman" w:eastAsia="宋体" w:cs="宋体"/>
          <w:b/>
          <w:color w:val="000000" w:themeColor="text1"/>
          <w:kern w:val="2"/>
          <w:sz w:val="32"/>
          <w:szCs w:val="32"/>
          <w:highlight w:val="none"/>
          <w14:textFill>
            <w14:solidFill>
              <w14:schemeClr w14:val="tx1"/>
            </w14:solidFill>
          </w14:textFill>
        </w:rPr>
      </w:pPr>
    </w:p>
    <w:p w14:paraId="2100A793">
      <w:pPr>
        <w:autoSpaceDE/>
        <w:autoSpaceDN/>
        <w:adjustRightInd/>
        <w:jc w:val="center"/>
        <w:outlineLvl w:val="9"/>
        <w:rPr>
          <w:rFonts w:hint="eastAsia" w:ascii="宋体" w:hAnsi="Times New Roman" w:eastAsia="宋体" w:cs="宋体"/>
          <w:b/>
          <w:color w:val="000000" w:themeColor="text1"/>
          <w:kern w:val="2"/>
          <w:sz w:val="32"/>
          <w:szCs w:val="32"/>
          <w:highlight w:val="none"/>
          <w14:textFill>
            <w14:solidFill>
              <w14:schemeClr w14:val="tx1"/>
            </w14:solidFill>
          </w14:textFill>
        </w:rPr>
      </w:pPr>
    </w:p>
    <w:p w14:paraId="0ED6985B">
      <w:pPr>
        <w:autoSpaceDE/>
        <w:autoSpaceDN/>
        <w:adjustRightInd/>
        <w:jc w:val="center"/>
        <w:outlineLvl w:val="9"/>
        <w:rPr>
          <w:rFonts w:hint="eastAsia" w:ascii="宋体" w:hAnsi="Times New Roman" w:eastAsia="宋体" w:cs="宋体"/>
          <w:b/>
          <w:color w:val="000000" w:themeColor="text1"/>
          <w:kern w:val="2"/>
          <w:sz w:val="32"/>
          <w:szCs w:val="32"/>
          <w:highlight w:val="none"/>
          <w14:textFill>
            <w14:solidFill>
              <w14:schemeClr w14:val="tx1"/>
            </w14:solidFill>
          </w14:textFill>
        </w:rPr>
      </w:pPr>
      <w:r>
        <w:rPr>
          <w:rFonts w:hint="eastAsia" w:ascii="宋体" w:hAnsi="Times New Roman" w:eastAsia="宋体" w:cs="宋体"/>
          <w:b/>
          <w:color w:val="000000" w:themeColor="text1"/>
          <w:kern w:val="2"/>
          <w:sz w:val="32"/>
          <w:szCs w:val="32"/>
          <w:highlight w:val="none"/>
          <w14:textFill>
            <w14:solidFill>
              <w14:schemeClr w14:val="tx1"/>
            </w14:solidFill>
          </w14:textFill>
        </w:rPr>
        <w:t>政府采购合同</w:t>
      </w:r>
    </w:p>
    <w:p w14:paraId="43F93C4C">
      <w:pPr>
        <w:autoSpaceDE/>
        <w:autoSpaceDN/>
        <w:adjustRightInd/>
        <w:jc w:val="center"/>
        <w:outlineLvl w:val="9"/>
        <w:rPr>
          <w:rFonts w:hint="eastAsia" w:ascii="宋体" w:hAnsi="Times New Roman" w:eastAsia="宋体" w:cs="宋体"/>
          <w:b/>
          <w:color w:val="000000" w:themeColor="text1"/>
          <w:kern w:val="2"/>
          <w:sz w:val="22"/>
          <w:szCs w:val="22"/>
          <w:highlight w:val="none"/>
          <w14:textFill>
            <w14:solidFill>
              <w14:schemeClr w14:val="tx1"/>
            </w14:solidFill>
          </w14:textFill>
        </w:rPr>
      </w:pPr>
      <w:r>
        <w:rPr>
          <w:rFonts w:hint="eastAsia" w:ascii="宋体" w:hAnsi="Times New Roman" w:eastAsia="宋体" w:cs="宋体"/>
          <w:b/>
          <w:color w:val="000000" w:themeColor="text1"/>
          <w:kern w:val="2"/>
          <w:sz w:val="22"/>
          <w:szCs w:val="22"/>
          <w:highlight w:val="none"/>
          <w14:textFill>
            <w14:solidFill>
              <w14:schemeClr w14:val="tx1"/>
            </w14:solidFill>
          </w14:textFill>
        </w:rPr>
        <w:t>（参考合同）</w:t>
      </w:r>
    </w:p>
    <w:p w14:paraId="7FB12628">
      <w:pPr>
        <w:widowControl w:val="0"/>
        <w:autoSpaceDE/>
        <w:autoSpaceDN/>
        <w:adjustRightInd/>
        <w:spacing w:after="120" w:afterLines="0" w:line="312" w:lineRule="auto"/>
        <w:ind w:firstLine="420"/>
        <w:jc w:val="both"/>
        <w:outlineLvl w:val="9"/>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3315BECE">
      <w:pPr>
        <w:widowControl w:val="0"/>
        <w:autoSpaceDE/>
        <w:autoSpaceDN/>
        <w:adjustRightInd/>
        <w:spacing w:after="120" w:afterLines="0" w:line="312" w:lineRule="auto"/>
        <w:ind w:firstLine="420"/>
        <w:jc w:val="both"/>
        <w:outlineLvl w:val="9"/>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6A2A5521">
      <w:pPr>
        <w:widowControl w:val="0"/>
        <w:autoSpaceDE/>
        <w:autoSpaceDN/>
        <w:adjustRightInd/>
        <w:spacing w:after="120" w:afterLines="0" w:line="312" w:lineRule="auto"/>
        <w:ind w:firstLine="420"/>
        <w:jc w:val="both"/>
        <w:outlineLvl w:val="9"/>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0622E498">
      <w:pPr>
        <w:widowControl w:val="0"/>
        <w:autoSpaceDE/>
        <w:autoSpaceDN/>
        <w:adjustRightInd/>
        <w:spacing w:after="120" w:afterLines="0" w:line="312" w:lineRule="auto"/>
        <w:ind w:firstLine="420"/>
        <w:jc w:val="both"/>
        <w:outlineLvl w:val="9"/>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453309DE">
      <w:pPr>
        <w:widowControl w:val="0"/>
        <w:autoSpaceDE/>
        <w:autoSpaceDN/>
        <w:adjustRightInd/>
        <w:spacing w:after="120" w:afterLines="0" w:line="312" w:lineRule="auto"/>
        <w:ind w:firstLine="420"/>
        <w:jc w:val="both"/>
        <w:outlineLvl w:val="9"/>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7DF9335B">
      <w:pPr>
        <w:widowControl w:val="0"/>
        <w:autoSpaceDE/>
        <w:autoSpaceDN/>
        <w:adjustRightInd/>
        <w:spacing w:after="120" w:afterLines="0" w:line="312" w:lineRule="auto"/>
        <w:ind w:firstLine="420"/>
        <w:jc w:val="both"/>
        <w:outlineLvl w:val="9"/>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7C23A44B">
      <w:pPr>
        <w:widowControl w:val="0"/>
        <w:autoSpaceDE/>
        <w:autoSpaceDN/>
        <w:adjustRightInd/>
        <w:spacing w:after="120" w:afterLines="0" w:line="312" w:lineRule="auto"/>
        <w:ind w:firstLine="420"/>
        <w:jc w:val="both"/>
        <w:outlineLvl w:val="9"/>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6AC817CF">
      <w:pPr>
        <w:widowControl w:val="0"/>
        <w:autoSpaceDE/>
        <w:autoSpaceDN/>
        <w:adjustRightInd/>
        <w:spacing w:after="120" w:afterLines="0" w:line="312" w:lineRule="auto"/>
        <w:ind w:firstLine="420"/>
        <w:jc w:val="both"/>
        <w:outlineLvl w:val="9"/>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0141218B">
      <w:pPr>
        <w:tabs>
          <w:tab w:val="left" w:pos="1060"/>
        </w:tabs>
        <w:autoSpaceDE/>
        <w:autoSpaceDN/>
        <w:adjustRightInd/>
        <w:spacing w:line="360" w:lineRule="auto"/>
        <w:ind w:left="1120" w:leftChars="400" w:firstLine="672" w:firstLineChars="28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项目名称：</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p>
    <w:p w14:paraId="3DD4D04F">
      <w:pPr>
        <w:tabs>
          <w:tab w:val="left" w:pos="1060"/>
        </w:tabs>
        <w:autoSpaceDE/>
        <w:autoSpaceDN/>
        <w:adjustRightInd/>
        <w:spacing w:line="360" w:lineRule="auto"/>
        <w:ind w:left="1120" w:leftChars="400" w:firstLine="672" w:firstLineChars="280"/>
        <w:jc w:val="both"/>
        <w:outlineLvl w:val="9"/>
        <w:rPr>
          <w:rFonts w:hint="eastAsia" w:ascii="宋体" w:hAnsi="Times New Roman" w:eastAsia="宋体" w:cs="宋体"/>
          <w:color w:val="000000" w:themeColor="text1"/>
          <w:kern w:val="2"/>
          <w:sz w:val="24"/>
          <w:szCs w:val="24"/>
          <w:highlight w:val="none"/>
          <w:u w:val="singl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政府采购管理部门备案编号：</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p>
    <w:p w14:paraId="03B38A2E">
      <w:pPr>
        <w:tabs>
          <w:tab w:val="left" w:pos="1060"/>
        </w:tabs>
        <w:autoSpaceDE/>
        <w:autoSpaceDN/>
        <w:adjustRightInd/>
        <w:spacing w:line="360" w:lineRule="auto"/>
        <w:ind w:left="1120" w:leftChars="400" w:firstLine="672" w:firstLineChars="28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招标采购文件编号：</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p>
    <w:p w14:paraId="44D20984">
      <w:pPr>
        <w:tabs>
          <w:tab w:val="left" w:pos="1060"/>
        </w:tabs>
        <w:autoSpaceDE/>
        <w:autoSpaceDN/>
        <w:adjustRightInd/>
        <w:spacing w:line="360" w:lineRule="auto"/>
        <w:ind w:left="1120" w:leftChars="400" w:firstLine="672" w:firstLineChars="28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甲方合同编号：</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p>
    <w:p w14:paraId="5897B046">
      <w:pPr>
        <w:tabs>
          <w:tab w:val="left" w:pos="1060"/>
        </w:tabs>
        <w:autoSpaceDE/>
        <w:autoSpaceDN/>
        <w:adjustRightInd/>
        <w:spacing w:line="360" w:lineRule="auto"/>
        <w:ind w:left="1120" w:leftChars="400" w:firstLine="672" w:firstLineChars="280"/>
        <w:jc w:val="both"/>
        <w:outlineLvl w:val="9"/>
        <w:rPr>
          <w:rFonts w:hint="eastAsia" w:ascii="宋体" w:hAnsi="Times New Roman" w:eastAsia="宋体" w:cs="宋体"/>
          <w:color w:val="000000" w:themeColor="text1"/>
          <w:kern w:val="2"/>
          <w:sz w:val="24"/>
          <w:szCs w:val="24"/>
          <w:highlight w:val="none"/>
          <w:u w:val="singl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甲方：</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p>
    <w:p w14:paraId="13D26665">
      <w:pPr>
        <w:tabs>
          <w:tab w:val="left" w:pos="1060"/>
        </w:tabs>
        <w:autoSpaceDE/>
        <w:autoSpaceDN/>
        <w:adjustRightInd/>
        <w:spacing w:line="360" w:lineRule="auto"/>
        <w:ind w:left="1120" w:leftChars="400" w:firstLine="672" w:firstLineChars="28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乙方：</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p>
    <w:p w14:paraId="4616BB8D">
      <w:pPr>
        <w:tabs>
          <w:tab w:val="left" w:pos="1060"/>
        </w:tabs>
        <w:autoSpaceDE/>
        <w:autoSpaceDN/>
        <w:adjustRightInd/>
        <w:spacing w:line="360" w:lineRule="auto"/>
        <w:ind w:left="1120" w:leftChars="400" w:firstLine="672" w:firstLineChars="280"/>
        <w:jc w:val="both"/>
        <w:outlineLvl w:val="9"/>
        <w:rPr>
          <w:rFonts w:hint="eastAsia" w:ascii="宋体" w:hAnsi="Times New Roman" w:eastAsia="宋体" w:cs="宋体"/>
          <w:color w:val="000000" w:themeColor="text1"/>
          <w:kern w:val="2"/>
          <w:sz w:val="24"/>
          <w:szCs w:val="24"/>
          <w:highlight w:val="none"/>
          <w:u w:val="singl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甲方合同法律审核部门：</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p>
    <w:p w14:paraId="2ECD0873">
      <w:pPr>
        <w:tabs>
          <w:tab w:val="left" w:pos="1060"/>
        </w:tabs>
        <w:autoSpaceDE/>
        <w:autoSpaceDN/>
        <w:adjustRightInd/>
        <w:spacing w:line="360" w:lineRule="auto"/>
        <w:ind w:left="1680" w:leftChars="60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p>
    <w:p w14:paraId="35C39E3E">
      <w:pPr>
        <w:autoSpaceDE/>
        <w:autoSpaceDN/>
        <w:adjustRightInd/>
        <w:spacing w:line="360" w:lineRule="auto"/>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p>
    <w:p w14:paraId="49E4C784">
      <w:pPr>
        <w:autoSpaceDE/>
        <w:autoSpaceDN/>
        <w:adjustRightInd/>
        <w:spacing w:line="360" w:lineRule="auto"/>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p>
    <w:p w14:paraId="2E0EA206">
      <w:pPr>
        <w:autoSpaceDE/>
        <w:autoSpaceDN/>
        <w:adjustRightInd/>
        <w:spacing w:line="360" w:lineRule="auto"/>
        <w:ind w:firstLine="480" w:firstLineChars="200"/>
        <w:jc w:val="center"/>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签订时间：      年    月    日</w:t>
      </w:r>
    </w:p>
    <w:p w14:paraId="0AC92E27">
      <w:pPr>
        <w:widowControl w:val="0"/>
        <w:autoSpaceDE/>
        <w:autoSpaceDN/>
        <w:adjustRightInd/>
        <w:spacing w:after="120" w:afterLines="0" w:line="312" w:lineRule="auto"/>
        <w:ind w:firstLine="420"/>
        <w:jc w:val="both"/>
        <w:outlineLvl w:val="9"/>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5853C64F">
      <w:pPr>
        <w:widowControl w:val="0"/>
        <w:autoSpaceDE/>
        <w:autoSpaceDN/>
        <w:adjustRightInd/>
        <w:spacing w:after="120" w:afterLines="0" w:line="312" w:lineRule="auto"/>
        <w:ind w:firstLine="420"/>
        <w:jc w:val="both"/>
        <w:outlineLvl w:val="9"/>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1C297AD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bCs/>
          <w:color w:val="000000" w:themeColor="text1"/>
          <w:kern w:val="2"/>
          <w:sz w:val="24"/>
          <w:szCs w:val="24"/>
          <w:highlight w:val="none"/>
          <w14:textFill>
            <w14:solidFill>
              <w14:schemeClr w14:val="tx1"/>
            </w14:solidFill>
          </w14:textFill>
        </w:rPr>
      </w:pPr>
    </w:p>
    <w:p w14:paraId="40316E2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bCs/>
          <w:color w:val="000000" w:themeColor="text1"/>
          <w:kern w:val="2"/>
          <w:sz w:val="24"/>
          <w:szCs w:val="24"/>
          <w:highlight w:val="none"/>
          <w14:textFill>
            <w14:solidFill>
              <w14:schemeClr w14:val="tx1"/>
            </w14:solidFill>
          </w14:textFill>
        </w:rPr>
      </w:pPr>
      <w:r>
        <w:rPr>
          <w:rFonts w:hint="eastAsia" w:ascii="宋体" w:hAnsi="Times New Roman" w:eastAsia="宋体" w:cs="宋体"/>
          <w:bCs/>
          <w:color w:val="000000" w:themeColor="text1"/>
          <w:kern w:val="2"/>
          <w:sz w:val="24"/>
          <w:szCs w:val="24"/>
          <w:highlight w:val="none"/>
          <w14:textFill>
            <w14:solidFill>
              <w14:schemeClr w14:val="tx1"/>
            </w14:solidFill>
          </w14:textFill>
        </w:rPr>
        <w:t>甲方：</w:t>
      </w:r>
      <w:r>
        <w:rPr>
          <w:rFonts w:hint="eastAsia" w:ascii="宋体" w:hAnsi="Times New Roman" w:eastAsia="宋体" w:cs="宋体"/>
          <w:bCs/>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bCs/>
          <w:color w:val="000000" w:themeColor="text1"/>
          <w:kern w:val="2"/>
          <w:sz w:val="24"/>
          <w:szCs w:val="24"/>
          <w:highlight w:val="none"/>
          <w14:textFill>
            <w14:solidFill>
              <w14:schemeClr w14:val="tx1"/>
            </w14:solidFill>
          </w14:textFill>
        </w:rPr>
        <w:t xml:space="preserve">  </w:t>
      </w:r>
    </w:p>
    <w:p w14:paraId="07A61B8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bCs/>
          <w:color w:val="000000" w:themeColor="text1"/>
          <w:kern w:val="2"/>
          <w:sz w:val="24"/>
          <w:szCs w:val="24"/>
          <w:highlight w:val="none"/>
          <w14:textFill>
            <w14:solidFill>
              <w14:schemeClr w14:val="tx1"/>
            </w14:solidFill>
          </w14:textFill>
        </w:rPr>
      </w:pPr>
      <w:r>
        <w:rPr>
          <w:rFonts w:hint="eastAsia" w:ascii="宋体" w:hAnsi="Times New Roman" w:eastAsia="宋体" w:cs="宋体"/>
          <w:bCs/>
          <w:color w:val="000000" w:themeColor="text1"/>
          <w:kern w:val="2"/>
          <w:sz w:val="24"/>
          <w:szCs w:val="24"/>
          <w:highlight w:val="none"/>
          <w14:textFill>
            <w14:solidFill>
              <w14:schemeClr w14:val="tx1"/>
            </w14:solidFill>
          </w14:textFill>
        </w:rPr>
        <w:t>乙方：</w:t>
      </w:r>
      <w:r>
        <w:rPr>
          <w:rFonts w:hint="eastAsia" w:ascii="宋体" w:hAnsi="Times New Roman" w:eastAsia="宋体" w:cs="宋体"/>
          <w:bCs/>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bCs/>
          <w:color w:val="000000" w:themeColor="text1"/>
          <w:kern w:val="2"/>
          <w:sz w:val="24"/>
          <w:szCs w:val="24"/>
          <w:highlight w:val="none"/>
          <w14:textFill>
            <w14:solidFill>
              <w14:schemeClr w14:val="tx1"/>
            </w14:solidFill>
          </w14:textFill>
        </w:rPr>
        <w:t xml:space="preserve"> </w:t>
      </w:r>
    </w:p>
    <w:p w14:paraId="264F15A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bCs/>
          <w:color w:val="000000" w:themeColor="text1"/>
          <w:kern w:val="2"/>
          <w:sz w:val="24"/>
          <w:szCs w:val="24"/>
          <w:highlight w:val="none"/>
          <w14:textFill>
            <w14:solidFill>
              <w14:schemeClr w14:val="tx1"/>
            </w14:solidFill>
          </w14:textFill>
        </w:rPr>
      </w:pPr>
      <w:r>
        <w:rPr>
          <w:rFonts w:hint="eastAsia" w:ascii="宋体" w:hAnsi="Times New Roman" w:eastAsia="宋体" w:cs="宋体"/>
          <w:bCs/>
          <w:color w:val="000000" w:themeColor="text1"/>
          <w:kern w:val="2"/>
          <w:sz w:val="24"/>
          <w:szCs w:val="24"/>
          <w:highlight w:val="none"/>
          <w14:textFill>
            <w14:solidFill>
              <w14:schemeClr w14:val="tx1"/>
            </w14:solidFill>
          </w14:textFill>
        </w:rPr>
        <w:t>项目经批准采用公开招标采购方式，确定将采购合同授予乙方。为进一步明确双方的责任，确保合同的顺利履行，根据《中华人民共和国合同法》之规定，经甲乙双方充分协商，就乙方为</w:t>
      </w:r>
      <w:r>
        <w:rPr>
          <w:rFonts w:hint="eastAsia" w:ascii="宋体" w:hAnsi="Times New Roman" w:eastAsia="宋体" w:cs="宋体"/>
          <w:bCs/>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bCs/>
          <w:color w:val="000000" w:themeColor="text1"/>
          <w:kern w:val="2"/>
          <w:sz w:val="24"/>
          <w:szCs w:val="24"/>
          <w:highlight w:val="none"/>
          <w14:textFill>
            <w14:solidFill>
              <w14:schemeClr w14:val="tx1"/>
            </w14:solidFill>
          </w14:textFill>
        </w:rPr>
        <w:t>项目达成如下合同，以便共同遵守。</w:t>
      </w:r>
    </w:p>
    <w:p w14:paraId="199029DD">
      <w:pPr>
        <w:keepNext w:val="0"/>
        <w:keepLines w:val="0"/>
        <w:pageBreakBefore w:val="0"/>
        <w:widowControl w:val="0"/>
        <w:kinsoku/>
        <w:wordWrap/>
        <w:overflowPunct/>
        <w:topLinePunct w:val="0"/>
        <w:autoSpaceDE/>
        <w:autoSpaceDN/>
        <w:bidi w:val="0"/>
        <w:adjustRightInd w:val="0"/>
        <w:snapToGrid w:val="0"/>
        <w:spacing w:line="360" w:lineRule="auto"/>
        <w:ind w:left="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第一条  合同标的</w:t>
      </w:r>
    </w:p>
    <w:p w14:paraId="5DE32F9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乙方根据甲方需求提供下列货物，货物名称、规格及数量，备件、易损件和专用工具等（详见《供货一览表》）。</w:t>
      </w:r>
    </w:p>
    <w:p w14:paraId="01492CA1">
      <w:pPr>
        <w:keepNext w:val="0"/>
        <w:keepLines w:val="0"/>
        <w:pageBreakBefore w:val="0"/>
        <w:widowControl w:val="0"/>
        <w:kinsoku/>
        <w:wordWrap/>
        <w:overflowPunct/>
        <w:topLinePunct w:val="0"/>
        <w:autoSpaceDE/>
        <w:autoSpaceDN/>
        <w:bidi w:val="0"/>
        <w:adjustRightInd w:val="0"/>
        <w:snapToGrid w:val="0"/>
        <w:spacing w:line="360" w:lineRule="auto"/>
        <w:ind w:left="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第二条  合同总金额</w:t>
      </w:r>
    </w:p>
    <w:p w14:paraId="1ECF86E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大写：</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元。</w:t>
      </w:r>
    </w:p>
    <w:p w14:paraId="38442AC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本合同项下货物总金额：￥</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元。</w:t>
      </w:r>
    </w:p>
    <w:p w14:paraId="0EB0769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分项价款在《供货一览表》中有明确规定。</w:t>
      </w:r>
    </w:p>
    <w:p w14:paraId="4BCF05A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本合同总价款包括货物、软件、标准附件、备品备件、专用工具、图纸资料、技术服务，包装、运输、装卸、保险、税金，货到就位以及安装、调试、培训、保修等验收合格之前和质保期内的售后服务一切税金和费用。</w:t>
      </w:r>
    </w:p>
    <w:p w14:paraId="33CCCAE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本合同执行期间合同总价款不变。</w:t>
      </w:r>
    </w:p>
    <w:p w14:paraId="4041A2AE">
      <w:pPr>
        <w:keepNext w:val="0"/>
        <w:keepLines w:val="0"/>
        <w:pageBreakBefore w:val="0"/>
        <w:widowControl w:val="0"/>
        <w:kinsoku/>
        <w:wordWrap/>
        <w:overflowPunct/>
        <w:topLinePunct w:val="0"/>
        <w:autoSpaceDE/>
        <w:autoSpaceDN/>
        <w:bidi w:val="0"/>
        <w:adjustRightInd w:val="0"/>
        <w:snapToGrid w:val="0"/>
        <w:spacing w:line="360" w:lineRule="auto"/>
        <w:ind w:left="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第三条  权利和质量保证</w:t>
      </w:r>
    </w:p>
    <w:p w14:paraId="2624B20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1.乙方应保证甲方在使用该货物或其任何一部分时不受第三方提出侵犯其专利权、版权、商标权或其他权利的起诉。一旦出现侵权，索赔或诉讼，乙方应承担全部责任。</w:t>
      </w:r>
    </w:p>
    <w:p w14:paraId="33568D5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2.乙方保证货物是全新的、未使用过的，完全符合国家规范及甲乙双方确认的投标文件、本合同关于货物数量、质量的要求。货物符合实行国家“三包”规定的，应执行“三包”规定。</w:t>
      </w:r>
    </w:p>
    <w:p w14:paraId="77312B7F">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本项目质保期</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年，保修期</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年。</w:t>
      </w:r>
    </w:p>
    <w:p w14:paraId="70DB262F">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3.乙方提交的货物应符合投标文件中所记载的详细配置、技术参数、参数及性能，并应附有此类货物完整、详细的技术资料和说明文件。</w:t>
      </w:r>
    </w:p>
    <w:p w14:paraId="6034DA1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4.乙方提交的货物必须按照招标采购文件的要求和中标人投标文件的承诺，以约定标准进行制造、安装；经政府采购管理部门批准采购的进口产品应执行原产地国家有关部门最新颁布的相应正式标准并提供国家商检、海关报关等手续。</w:t>
      </w:r>
    </w:p>
    <w:p w14:paraId="3BBBDF1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5.乙方应保证将货物按照国家或专业标准包装、确保货物安全无损运抵合同规定的交货地点，并进行安装、试运行。</w:t>
      </w:r>
    </w:p>
    <w:p w14:paraId="1A94356E">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6、乙方保证货物不存在危及人身及财产安全的产品缺陷，否则应承担全部法律责任。</w:t>
      </w:r>
    </w:p>
    <w:p w14:paraId="59FF8955">
      <w:pPr>
        <w:keepNext w:val="0"/>
        <w:keepLines w:val="0"/>
        <w:pageBreakBefore w:val="0"/>
        <w:widowControl w:val="0"/>
        <w:kinsoku/>
        <w:wordWrap/>
        <w:overflowPunct/>
        <w:topLinePunct w:val="0"/>
        <w:autoSpaceDE/>
        <w:autoSpaceDN/>
        <w:bidi w:val="0"/>
        <w:adjustRightInd w:val="0"/>
        <w:snapToGrid w:val="0"/>
        <w:spacing w:line="360" w:lineRule="auto"/>
        <w:ind w:left="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第四条  付款方式</w:t>
      </w:r>
    </w:p>
    <w:p w14:paraId="28081A4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1.本合同项下所有款项均以人民币支付。</w:t>
      </w:r>
    </w:p>
    <w:p w14:paraId="07F4642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2.乙方向甲方提交下列文件材料，经甲方审核无误后支付采购资金：</w:t>
      </w:r>
    </w:p>
    <w:p w14:paraId="72E710B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（1）经甲方确认的发票；</w:t>
      </w:r>
    </w:p>
    <w:p w14:paraId="53D3349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（2）经甲乙双方确认签署的《验收报告》（或按项目进度阶段性《验收报告》）；</w:t>
      </w:r>
    </w:p>
    <w:p w14:paraId="068C9D2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（3）其他材料。</w:t>
      </w:r>
    </w:p>
    <w:p w14:paraId="419A3C4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3.款项的支付进度以招标采购文件的有关规定为准。如招标采购文件未作特别规定，则付款进度应符合如下约定：</w:t>
      </w:r>
    </w:p>
    <w:p w14:paraId="47E1F13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货到初验合格后支付至合同总价的</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％，货到安装调试合格后支付至合同总价的</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％，运行正常后支付至合同总价的</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％，余款</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％作为质量保证金于货物或系统运行满</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月（年）后，并经甲乙双方复验合格后的</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个工作日内付清。</w:t>
      </w:r>
    </w:p>
    <w:p w14:paraId="07930D45">
      <w:pPr>
        <w:keepNext w:val="0"/>
        <w:keepLines w:val="0"/>
        <w:pageBreakBefore w:val="0"/>
        <w:widowControl w:val="0"/>
        <w:kinsoku/>
        <w:wordWrap/>
        <w:overflowPunct/>
        <w:topLinePunct w:val="0"/>
        <w:autoSpaceDE/>
        <w:autoSpaceDN/>
        <w:bidi w:val="0"/>
        <w:adjustRightInd w:val="0"/>
        <w:snapToGrid w:val="0"/>
        <w:spacing w:line="360" w:lineRule="auto"/>
        <w:ind w:left="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第五条  履约保证金</w:t>
      </w:r>
    </w:p>
    <w:p w14:paraId="12E30BC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1.乙方在签订本合同之日，向甲方提交合同履约保证金</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元</w:t>
      </w:r>
    </w:p>
    <w:p w14:paraId="6358408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strike/>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2.履约保证金有效期为甲乙双方最终验收后1个月内。到期后，甲方向乙方无息退还。</w:t>
      </w:r>
    </w:p>
    <w:p w14:paraId="0AC56D7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 xml:space="preserve">3.如乙方未能履行、或未能完全履行合同规定的义务，甲方有权从履约保证金中取得补偿。履约保证金扣除甲方应得的补偿后的余额在合同期满后 </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天内无息退还乙方。</w:t>
      </w:r>
    </w:p>
    <w:p w14:paraId="4CE16D6F">
      <w:pPr>
        <w:keepNext w:val="0"/>
        <w:keepLines w:val="0"/>
        <w:pageBreakBefore w:val="0"/>
        <w:widowControl w:val="0"/>
        <w:kinsoku/>
        <w:wordWrap/>
        <w:overflowPunct/>
        <w:topLinePunct w:val="0"/>
        <w:autoSpaceDE/>
        <w:autoSpaceDN/>
        <w:bidi w:val="0"/>
        <w:adjustRightInd w:val="0"/>
        <w:snapToGrid w:val="0"/>
        <w:spacing w:line="360" w:lineRule="auto"/>
        <w:ind w:left="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第六条  交货和验收</w:t>
      </w:r>
    </w:p>
    <w:p w14:paraId="3C97530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u w:val="singl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 xml:space="preserve">1.交货时间： </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w:t>
      </w:r>
    </w:p>
    <w:p w14:paraId="68432FDB">
      <w:pPr>
        <w:keepNext w:val="0"/>
        <w:keepLines w:val="0"/>
        <w:pageBreakBefore w:val="0"/>
        <w:widowControl w:val="0"/>
        <w:kinsoku/>
        <w:wordWrap/>
        <w:overflowPunct/>
        <w:topLinePunct w:val="0"/>
        <w:autoSpaceDE/>
        <w:autoSpaceDN/>
        <w:bidi w:val="0"/>
        <w:adjustRightInd w:val="0"/>
        <w:snapToGrid w:val="0"/>
        <w:spacing w:line="360" w:lineRule="auto"/>
        <w:ind w:left="0" w:firstLine="720" w:firstLineChars="3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 xml:space="preserve">交货地点： </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w:t>
      </w:r>
    </w:p>
    <w:p w14:paraId="5038A9FD">
      <w:pPr>
        <w:keepNext w:val="0"/>
        <w:keepLines w:val="0"/>
        <w:pageBreakBefore w:val="0"/>
        <w:widowControl w:val="0"/>
        <w:kinsoku/>
        <w:wordWrap/>
        <w:overflowPunct/>
        <w:topLinePunct w:val="0"/>
        <w:autoSpaceDE/>
        <w:autoSpaceDN/>
        <w:bidi w:val="0"/>
        <w:adjustRightInd w:val="0"/>
        <w:snapToGrid w:val="0"/>
        <w:spacing w:line="360" w:lineRule="auto"/>
        <w:ind w:left="0" w:firstLine="720" w:firstLineChars="3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 xml:space="preserve">安装调试时间： </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w:t>
      </w:r>
    </w:p>
    <w:p w14:paraId="37DDF13B">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Courier New"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Courier New" w:eastAsia="宋体" w:cs="宋体"/>
          <w:color w:val="000000" w:themeColor="text1"/>
          <w:kern w:val="2"/>
          <w:sz w:val="24"/>
          <w:szCs w:val="24"/>
          <w:highlight w:val="none"/>
          <w:lang w:val="en-US" w:eastAsia="zh-CN" w:bidi="ar-SA"/>
          <w14:textFill>
            <w14:solidFill>
              <w14:schemeClr w14:val="tx1"/>
            </w14:solidFill>
          </w14:textFill>
        </w:rPr>
        <w:t>2. 乙方应对提供的货物作出全面自查和整理，并列出清单，作为甲方验收和使用的技术条件依据，清单应随提供的验收资料交给甲方。</w:t>
      </w:r>
    </w:p>
    <w:p w14:paraId="07C0242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3.乙方提供的货物应包括本合同“第一条 合同文件”规定的全部货物及其附（辅）件、资料。</w:t>
      </w:r>
    </w:p>
    <w:p w14:paraId="0631593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4.甲方应当在到货后的</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个工作日内对货物进行验收。货物验收时，甲乙双方必须同时在场，双方共同确认货物与本合同规定的生产厂家产地、品牌、规格型号、数量、质量、技术参数和性能等是否一致。乙方所交付的货物不符合合同规定的，甲方有权拒收。乙方应及时按本合同规定和甲方要求免费对拒收货物采取更换或其他必要的补救措施，直至验收合格，方视为乙方按本合同规定完成交货。验收合格的，由双方共同签署《验收报告》。</w:t>
      </w:r>
    </w:p>
    <w:p w14:paraId="306FC65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5.需要乙方对货物（包括软件）或系统进行安装调试的，甲乙双方应在货物安装调试完毕后的</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个工作日内进行运行效果验收。在验收之前，乙方需提前提交相应的调试计划（包括调试程序、环境、内容和检验标准、调试时间安排等）供甲方确认，乙方还应对所有检验验收调试的结果、步骤、原始数据等作妥善记录。如甲方要求，乙方应将记录提供给甲方。调试检验出现全部或部分未达到本合同所约定的技术指标，甲方有权选择下列任一处理方式：</w:t>
      </w:r>
    </w:p>
    <w:p w14:paraId="3D46A66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a.重新调试直至合格为止；</w:t>
      </w:r>
    </w:p>
    <w:p w14:paraId="48C601B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b.要求乙方对货物进行免费更换，然后重新调试直至合格为止。</w:t>
      </w:r>
    </w:p>
    <w:p w14:paraId="45F3D91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甲方因乙方原因所产生的所有费用均由乙方负担。</w:t>
      </w:r>
    </w:p>
    <w:p w14:paraId="3B4E5DDF">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6.验收合格的，由双方共同签署《验收报告》。</w:t>
      </w:r>
    </w:p>
    <w:p w14:paraId="0C1C4E68">
      <w:pPr>
        <w:keepNext w:val="0"/>
        <w:keepLines w:val="0"/>
        <w:pageBreakBefore w:val="0"/>
        <w:widowControl w:val="0"/>
        <w:kinsoku/>
        <w:wordWrap/>
        <w:overflowPunct/>
        <w:topLinePunct w:val="0"/>
        <w:autoSpaceDE/>
        <w:autoSpaceDN/>
        <w:bidi w:val="0"/>
        <w:adjustRightInd w:val="0"/>
        <w:snapToGrid w:val="0"/>
        <w:spacing w:line="360" w:lineRule="auto"/>
        <w:ind w:left="0" w:firstLine="482"/>
        <w:jc w:val="both"/>
        <w:textAlignment w:val="baseline"/>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7.甲方可以视项目规模或复杂情况聘请专业人员参与验收，大型或复杂项目，以及特种货物应当邀请国家认可的第三方质量检测机构参与验收。</w:t>
      </w:r>
    </w:p>
    <w:p w14:paraId="4D97D85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8.货物验收包括：货物包装是否完好，产地生产厂家名称、品牌、型号、规格、数量、外观质量、配置、内在质量，以及调试运行是否达到“第一条合同文件”规定的效果。乙方应将所提供货物的装箱清单、产品合格证、甲方手册、原厂保修卡、随机资料及备品备件、易损件、专用工具等交付给甲方；乙方不能完整交付货物、附（辅）件和资料的，视为未按合同约定交货，乙方负责补齐，因此导致逾期交付的，由乙方承担相关的违约责任。</w:t>
      </w:r>
    </w:p>
    <w:p w14:paraId="144D23E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9.货物达不到本合同“第一条合同文件”规定的数量、质量要求和运行效果，甲方有权拒收，并可以解除合同；由此引起甲方损失及赔偿责任由乙方承担。</w:t>
      </w:r>
    </w:p>
    <w:p w14:paraId="3120C47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10.如果合同双方对《验收报告》有分歧，双方须于出现分歧后</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天内给对方书面声明，以陈述己方的理由及要求，并附有关证据。分歧应通过协商解决。</w:t>
      </w:r>
    </w:p>
    <w:p w14:paraId="27CFA8E0">
      <w:pPr>
        <w:keepNext w:val="0"/>
        <w:keepLines w:val="0"/>
        <w:pageBreakBefore w:val="0"/>
        <w:widowControl w:val="0"/>
        <w:kinsoku/>
        <w:wordWrap/>
        <w:overflowPunct/>
        <w:topLinePunct w:val="0"/>
        <w:autoSpaceDE/>
        <w:autoSpaceDN/>
        <w:bidi w:val="0"/>
        <w:adjustRightInd w:val="0"/>
        <w:snapToGrid w:val="0"/>
        <w:spacing w:line="360" w:lineRule="auto"/>
        <w:ind w:left="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第七条  项目管理服务</w:t>
      </w:r>
    </w:p>
    <w:p w14:paraId="45F77D0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乙方应指定不少于一人全权全程负责本项目的商务服务，以及货物安装、调试、咨询、培训和售后等技术服务工作。</w:t>
      </w:r>
    </w:p>
    <w:p w14:paraId="3233038D">
      <w:pPr>
        <w:keepNext w:val="0"/>
        <w:keepLines w:val="0"/>
        <w:pageBreakBefore w:val="0"/>
        <w:widowControl w:val="0"/>
        <w:kinsoku/>
        <w:wordWrap/>
        <w:overflowPunct/>
        <w:topLinePunct w:val="0"/>
        <w:autoSpaceDE/>
        <w:autoSpaceDN/>
        <w:bidi w:val="0"/>
        <w:adjustRightInd w:val="0"/>
        <w:snapToGrid w:val="0"/>
        <w:spacing w:line="360" w:lineRule="auto"/>
        <w:ind w:left="0" w:firstLine="481"/>
        <w:jc w:val="both"/>
        <w:textAlignment w:val="baseline"/>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 xml:space="preserve">项目负责人姓名： </w:t>
      </w:r>
      <w:r>
        <w:rPr>
          <w:rFonts w:hint="eastAsia" w:ascii="宋体" w:hAnsi="Times New Roman" w:eastAsia="宋体" w:cs="宋体"/>
          <w:color w:val="000000" w:themeColor="text1"/>
          <w:kern w:val="2"/>
          <w:sz w:val="24"/>
          <w:szCs w:val="24"/>
          <w:highlight w:val="none"/>
          <w:u w:val="single" w:color="000000"/>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 联系电话：</w:t>
      </w:r>
      <w:r>
        <w:rPr>
          <w:rFonts w:hint="eastAsia" w:ascii="宋体" w:hAnsi="Times New Roman" w:eastAsia="宋体" w:cs="宋体"/>
          <w:color w:val="000000" w:themeColor="text1"/>
          <w:kern w:val="2"/>
          <w:sz w:val="24"/>
          <w:szCs w:val="24"/>
          <w:highlight w:val="none"/>
          <w:u w:val="single" w:color="000000"/>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w:t>
      </w:r>
    </w:p>
    <w:p w14:paraId="08BCE9E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第八条  售后服务</w:t>
      </w:r>
    </w:p>
    <w:p w14:paraId="09D64B5F">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1.质量保证期为自货物通过最终验收之日起</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个月。若国家有明确规定的质量保证期高于此质量保证期的，执行国家规定。</w:t>
      </w:r>
    </w:p>
    <w:p w14:paraId="200DDDB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2.在货物质保期内，乙方应对由于设计、工艺、质量（含环保节能要求）、材料和的缺陷而发生的任何不足或故障负责，并解决存在的问题。</w:t>
      </w:r>
    </w:p>
    <w:p w14:paraId="2590A11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3.对不符合本合同第四条规定要求的货物应立即进行调换，调换本身并不影响甲方就其损失向乙方索赔的权利。</w:t>
      </w:r>
    </w:p>
    <w:p w14:paraId="2E9EB1BE">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4.货物安装调试完成后，乙方应继续向甲方提供良好的技术支持。应当由专门队伍从事此项工作，并提供全天候的热线技术支持服务，应当对甲方所反映的任何问题在</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日（小时）之内做出及时响应，在</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日（小时）之内赶到现场实地解决问题。若问题、故障在检修</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工作日（小时）后仍无法解决，乙方应在</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日（小时）内免费提供不低于故障货物规格型号档次的备用货物供甲方使用，直至故障货物修复。</w:t>
      </w:r>
    </w:p>
    <w:p w14:paraId="15ABA54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5.乙方应当建立健全售后服务体系，确保货物正常运行。乙方应当遵守甲方的有关管理制度、操作规程。对于乙方违规操作造成甲方损失的，由乙方按照本合同第十二条的约定承担赔偿责任。</w:t>
      </w:r>
    </w:p>
    <w:p w14:paraId="5F6B482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6.乙方应负责货物及主要部件、配件维修更换。质保期内，乙方对货物（人为故意损坏除外）提供全免费保修或免费更换；质保期后，收取维修成本费（备品备件乙方应以投标文件承诺的优惠价格提供）。</w:t>
      </w:r>
    </w:p>
    <w:p w14:paraId="4D7875AC">
      <w:pPr>
        <w:keepNext w:val="0"/>
        <w:keepLines w:val="0"/>
        <w:pageBreakBefore w:val="0"/>
        <w:widowControl w:val="0"/>
        <w:kinsoku/>
        <w:wordWrap/>
        <w:overflowPunct/>
        <w:topLinePunct w:val="0"/>
        <w:autoSpaceDE/>
        <w:autoSpaceDN/>
        <w:bidi w:val="0"/>
        <w:adjustRightInd w:val="0"/>
        <w:snapToGrid w:val="0"/>
        <w:spacing w:line="360" w:lineRule="auto"/>
        <w:ind w:left="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第九条  分包</w:t>
      </w:r>
    </w:p>
    <w:p w14:paraId="186F3EFD">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strike/>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除招标采购文件事先说明、且经甲方事先书面同意外，乙方不得分包其应履行的合同义务。</w:t>
      </w:r>
    </w:p>
    <w:p w14:paraId="6B7F8D2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第十条  合同的生效</w:t>
      </w:r>
    </w:p>
    <w:p w14:paraId="3703704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1.本合同经甲乙双方授权代表签订并加盖公章或合同专用章后生效。</w:t>
      </w:r>
    </w:p>
    <w:p w14:paraId="01773A9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2.生效后，除《政府采购法》第49条、第50条第二款规定的情形外，甲乙双方不得擅自变更、中止或终止合同。</w:t>
      </w:r>
    </w:p>
    <w:p w14:paraId="679556FF">
      <w:pPr>
        <w:keepNext w:val="0"/>
        <w:keepLines w:val="0"/>
        <w:pageBreakBefore w:val="0"/>
        <w:widowControl w:val="0"/>
        <w:kinsoku/>
        <w:wordWrap/>
        <w:overflowPunct/>
        <w:topLinePunct w:val="0"/>
        <w:autoSpaceDE/>
        <w:autoSpaceDN/>
        <w:bidi w:val="0"/>
        <w:adjustRightInd w:val="0"/>
        <w:snapToGrid w:val="0"/>
        <w:spacing w:line="360" w:lineRule="auto"/>
        <w:ind w:left="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第十一条  违约责任</w:t>
      </w:r>
    </w:p>
    <w:p w14:paraId="737CD80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1.乙方所交付的货物不符合本合同规定的，甲方有权拒收，乙方在得到甲方通知之日起</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个工作日内采取补救措施，逾期仍未采取有效措施的，甲方有权要求乙方赔偿因此造成的损失或扣留履约保证金；同时乙方应向甲方支付合同总价</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％的违约金。</w:t>
      </w:r>
    </w:p>
    <w:p w14:paraId="6EB3919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2.甲方无正当理由拒收货物、拒付货款的，甲方应向乙方偿付拒付货款</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％的违约金。</w:t>
      </w:r>
    </w:p>
    <w:p w14:paraId="28400A1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3.乙方无正当理由逾期交付货物的，每逾期1天，乙方向甲方偿付逾期交货部分货款总额的</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‰的违约金。如乙方逾期交货达</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天，甲方有权解除合同，甲方解除合同的通知自到达乙方时生效。在此情况下，乙方给甲方造成的实际损失高于违约金的，对高出违约金的部分乙方应予以赔偿。</w:t>
      </w:r>
    </w:p>
    <w:p w14:paraId="12CE8EE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4.甲方未按合同规定的期限向乙方支付货款的，每逾期1天甲方向乙方偿付欠款总额的</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‰违约金，但累计违约金总额不超过欠款总额的</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w:t>
      </w:r>
    </w:p>
    <w:p w14:paraId="5D19155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5.在乙方承诺的或国家规定的质量保证期内（取两者中最长的期限），如经乙方两次维修，货物仍不能达到合同约定的质量标准、运行效果的，甲方有权要求乙方更换为全新合格货物并按本条第1款处理，同时，乙方还须赔偿甲方因此遭受的损失。</w:t>
      </w:r>
    </w:p>
    <w:p w14:paraId="2C18892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6.其它未尽事宜，以《合同法》和《政府采购法》等有关法律法规规定为准，无相关规定的，双方协商解决。</w:t>
      </w:r>
    </w:p>
    <w:p w14:paraId="5CC49D9A">
      <w:pPr>
        <w:keepNext w:val="0"/>
        <w:keepLines w:val="0"/>
        <w:pageBreakBefore w:val="0"/>
        <w:widowControl w:val="0"/>
        <w:kinsoku/>
        <w:wordWrap/>
        <w:overflowPunct/>
        <w:topLinePunct w:val="0"/>
        <w:autoSpaceDE/>
        <w:autoSpaceDN/>
        <w:bidi w:val="0"/>
        <w:adjustRightInd w:val="0"/>
        <w:snapToGrid w:val="0"/>
        <w:spacing w:line="360" w:lineRule="auto"/>
        <w:ind w:left="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第十二条  不可抗力</w:t>
      </w:r>
    </w:p>
    <w:p w14:paraId="22602D2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甲、乙方中任何一方，因不可抗力不能按时或完全履行合同的，应及时通知对方，并在</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个工作日内提供相应证明。未履行完合同部分是否继续履行、如何履行等问题，可由双方初步协商，并向主管部门和政府采购管理部门报告。确定为不可抗力原因造成的损失，免予承担责任。</w:t>
      </w:r>
    </w:p>
    <w:p w14:paraId="6C03D03C">
      <w:pPr>
        <w:keepNext w:val="0"/>
        <w:keepLines w:val="0"/>
        <w:pageBreakBefore w:val="0"/>
        <w:widowControl w:val="0"/>
        <w:kinsoku/>
        <w:wordWrap/>
        <w:overflowPunct/>
        <w:topLinePunct w:val="0"/>
        <w:autoSpaceDE/>
        <w:autoSpaceDN/>
        <w:bidi w:val="0"/>
        <w:adjustRightInd w:val="0"/>
        <w:snapToGrid w:val="0"/>
        <w:spacing w:line="360" w:lineRule="auto"/>
        <w:ind w:left="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第十三条  争议的解决方式</w:t>
      </w:r>
    </w:p>
    <w:p w14:paraId="328C540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1.因货物的质量问题发生争议的，应当邀请国家认可的质量检测机构对货物质量进行鉴定。货物符合标准的，鉴定费由甲方承担；货物不符合质量标准的，鉴定费由乙方承担。</w:t>
      </w:r>
    </w:p>
    <w:p w14:paraId="3FB28CB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2.在解释或者执行本合同的过程中发生争议时，双方应通过协商方式解决。</w:t>
      </w:r>
    </w:p>
    <w:p w14:paraId="62E1A10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3.经协商不能解决的争议，双方可选择以下第</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种方式解决：</w:t>
      </w:r>
    </w:p>
    <w:p w14:paraId="5DDE70E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①向项目地有管辖权的法院提起诉讼；</w:t>
      </w:r>
    </w:p>
    <w:p w14:paraId="2B365F0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②向项目地仲裁委员会提出仲裁。</w:t>
      </w:r>
    </w:p>
    <w:p w14:paraId="0CD7DEF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4.在法院审理和仲裁期间，除有争议部分外，本合同其他部分可以履行的仍应按合同条款继续履行。</w:t>
      </w:r>
    </w:p>
    <w:p w14:paraId="721BE1F8">
      <w:pPr>
        <w:keepNext w:val="0"/>
        <w:keepLines w:val="0"/>
        <w:pageBreakBefore w:val="0"/>
        <w:widowControl w:val="0"/>
        <w:kinsoku/>
        <w:wordWrap/>
        <w:overflowPunct/>
        <w:topLinePunct w:val="0"/>
        <w:autoSpaceDE/>
        <w:autoSpaceDN/>
        <w:bidi w:val="0"/>
        <w:adjustRightInd w:val="0"/>
        <w:snapToGrid w:val="0"/>
        <w:spacing w:line="360" w:lineRule="auto"/>
        <w:ind w:left="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第十五条  其他</w:t>
      </w:r>
    </w:p>
    <w:p w14:paraId="25CA4A3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符合《政府采购法》第49条规定的，经双方协商，办理政府采购手续后，可签订补充合同，所签订的补充合同与本合同具有同等法律效力。</w:t>
      </w:r>
    </w:p>
    <w:p w14:paraId="3B7EBC2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本合同一式</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份，甲、乙双方各执</w:t>
      </w:r>
      <w:r>
        <w:rPr>
          <w:rFonts w:hint="eastAsia" w:ascii="宋体" w:hAnsi="Times New Roman" w:eastAsia="宋体" w:cs="宋体"/>
          <w:color w:val="000000" w:themeColor="text1"/>
          <w:kern w:val="2"/>
          <w:sz w:val="24"/>
          <w:szCs w:val="24"/>
          <w:highlight w:val="none"/>
          <w:u w:val="single"/>
          <w14:textFill>
            <w14:solidFill>
              <w14:schemeClr w14:val="tx1"/>
            </w14:solidFill>
          </w14:textFill>
        </w:rPr>
        <w:t xml:space="preserve">    </w:t>
      </w:r>
      <w:r>
        <w:rPr>
          <w:rFonts w:hint="eastAsia" w:ascii="宋体" w:hAnsi="Times New Roman" w:eastAsia="宋体" w:cs="宋体"/>
          <w:color w:val="000000" w:themeColor="text1"/>
          <w:kern w:val="2"/>
          <w:sz w:val="24"/>
          <w:szCs w:val="24"/>
          <w:highlight w:val="none"/>
          <w14:textFill>
            <w14:solidFill>
              <w14:schemeClr w14:val="tx1"/>
            </w14:solidFill>
          </w14:textFill>
        </w:rPr>
        <w:t>份。</w:t>
      </w:r>
    </w:p>
    <w:p w14:paraId="1194323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p>
    <w:p w14:paraId="242D4D4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甲   方：                        乙   方：</w:t>
      </w:r>
    </w:p>
    <w:p w14:paraId="2F34F3D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名称：（盖章）                    名称：（盖章）</w:t>
      </w:r>
    </w:p>
    <w:p w14:paraId="60AD4B7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地址：                           地址：</w:t>
      </w:r>
    </w:p>
    <w:p w14:paraId="5FF94AE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法定代表人（签字）：              法定代表人（签字）：</w:t>
      </w:r>
    </w:p>
    <w:p w14:paraId="2729947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授权代表（签字）：                授权代表（签字）：</w:t>
      </w:r>
    </w:p>
    <w:p w14:paraId="2EECBEB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开户银行：                       开户银行：</w:t>
      </w:r>
    </w:p>
    <w:p w14:paraId="6312150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银行帐号：                       银行帐号：</w:t>
      </w:r>
    </w:p>
    <w:p w14:paraId="03DF986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合同法律审核（盖章）：</w:t>
      </w:r>
    </w:p>
    <w:p w14:paraId="43DA70E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时  间：         年     月     日</w:t>
      </w:r>
    </w:p>
    <w:p w14:paraId="1F0C56A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特别说明：</w:t>
      </w:r>
    </w:p>
    <w:p w14:paraId="00B1E9C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1.本范本根据《政府采购法》、《合同法》等法律法规制定。具体项目的采购合同条款，在本范本框架内由甲乙双方协商一致签订。空格处划横线。</w:t>
      </w:r>
    </w:p>
    <w:p w14:paraId="3B40238D">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2.收款单位名称应与本合同乙方单位名称、项目中标单位名称、开具发票单位名称相一致。</w:t>
      </w:r>
    </w:p>
    <w:p w14:paraId="7EA512A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outlineLvl w:val="9"/>
        <w:rPr>
          <w:rFonts w:hint="eastAsia" w:ascii="宋体" w:hAnsi="Times New Roman" w:eastAsia="宋体" w:cs="宋体"/>
          <w:color w:val="000000" w:themeColor="text1"/>
          <w:kern w:val="2"/>
          <w:sz w:val="24"/>
          <w:szCs w:val="24"/>
          <w:highlight w:val="none"/>
          <w14:textFill>
            <w14:solidFill>
              <w14:schemeClr w14:val="tx1"/>
            </w14:solidFill>
          </w14:textFill>
        </w:rPr>
      </w:pPr>
      <w:r>
        <w:rPr>
          <w:rFonts w:hint="eastAsia" w:ascii="宋体" w:hAnsi="Times New Roman" w:eastAsia="宋体" w:cs="宋体"/>
          <w:color w:val="000000" w:themeColor="text1"/>
          <w:kern w:val="2"/>
          <w:sz w:val="24"/>
          <w:szCs w:val="24"/>
          <w:highlight w:val="none"/>
          <w14:textFill>
            <w14:solidFill>
              <w14:schemeClr w14:val="tx1"/>
            </w14:solidFill>
          </w14:textFill>
        </w:rPr>
        <w:t>3.甲方（采购单位）应盖本单位公章（不允许盖内设科室章），乙方应盖单位公章或合同专用章，合同双方应盖骑缝章。</w:t>
      </w:r>
    </w:p>
    <w:p w14:paraId="5BC295A8">
      <w:pPr>
        <w:ind w:firstLine="480" w:firstLineChars="200"/>
        <w:outlineLvl w:val="9"/>
        <w:rPr>
          <w:rFonts w:hint="eastAsia" w:ascii="宋体" w:hAnsi="宋体" w:eastAsia="宋体" w:cs="宋体"/>
          <w:i w:val="0"/>
          <w:iCs w:val="0"/>
          <w:color w:val="auto"/>
          <w:lang w:val="zh-CN"/>
        </w:rPr>
      </w:pPr>
      <w:r>
        <w:rPr>
          <w:rFonts w:hint="eastAsia" w:ascii="宋体" w:hAnsi="Times New Roman" w:eastAsia="宋体" w:cs="宋体"/>
          <w:color w:val="000000" w:themeColor="text1"/>
          <w:kern w:val="2"/>
          <w:sz w:val="24"/>
          <w:szCs w:val="24"/>
          <w:highlight w:val="none"/>
          <w:lang w:val="en-US" w:eastAsia="zh-CN" w:bidi="ar-SA"/>
          <w14:textFill>
            <w14:solidFill>
              <w14:schemeClr w14:val="tx1"/>
            </w14:solidFill>
          </w14:textFill>
        </w:rPr>
        <w:t>4. 除涉密项目外，根据《政府采购法实施条例》第50条规定：采购人应当自政府采购合同签订之日起2个工作日内，将政府采购合同在省级以上人民政府财政部门指定的媒体上公告。</w:t>
      </w:r>
      <w:r>
        <w:rPr>
          <w:rFonts w:hint="eastAsia" w:ascii="宋体" w:hAnsi="宋体" w:eastAsia="宋体" w:cs="宋体"/>
          <w:i w:val="0"/>
          <w:iCs w:val="0"/>
          <w:color w:val="auto"/>
          <w:lang w:val="zh-CN"/>
        </w:rPr>
        <w:br w:type="page"/>
      </w:r>
    </w:p>
    <w:p w14:paraId="7536AF57">
      <w:pPr>
        <w:rPr>
          <w:rFonts w:hint="eastAsia"/>
          <w:lang w:val="zh-CN"/>
        </w:rPr>
        <w:sectPr>
          <w:footerReference r:id="rId4" w:type="default"/>
          <w:pgSz w:w="11906" w:h="16838"/>
          <w:pgMar w:top="1440" w:right="1253" w:bottom="1440" w:left="1253"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bookmarkEnd w:id="75"/>
    <w:p w14:paraId="08303963">
      <w:pPr>
        <w:pStyle w:val="2"/>
        <w:pageBreakBefore w:val="0"/>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i w:val="0"/>
          <w:iCs w:val="0"/>
          <w:color w:val="auto"/>
          <w:sz w:val="32"/>
          <w:szCs w:val="21"/>
          <w:lang w:val="zh-CN"/>
        </w:rPr>
      </w:pPr>
      <w:bookmarkStart w:id="76" w:name="_Toc32013"/>
      <w:r>
        <w:rPr>
          <w:rFonts w:hint="eastAsia" w:ascii="宋体" w:hAnsi="宋体" w:eastAsia="宋体" w:cs="宋体"/>
          <w:i w:val="0"/>
          <w:iCs w:val="0"/>
          <w:color w:val="auto"/>
          <w:sz w:val="32"/>
          <w:szCs w:val="21"/>
          <w:lang w:val="zh-CN"/>
        </w:rPr>
        <w:t>第</w:t>
      </w:r>
      <w:r>
        <w:rPr>
          <w:rFonts w:hint="eastAsia" w:ascii="宋体" w:hAnsi="宋体" w:eastAsia="宋体" w:cs="宋体"/>
          <w:i w:val="0"/>
          <w:iCs w:val="0"/>
          <w:color w:val="auto"/>
          <w:sz w:val="32"/>
          <w:szCs w:val="21"/>
          <w:highlight w:val="none"/>
          <w:lang w:val="en-US" w:eastAsia="zh-CN"/>
        </w:rPr>
        <w:t>四</w:t>
      </w:r>
      <w:r>
        <w:rPr>
          <w:rFonts w:hint="eastAsia" w:ascii="宋体" w:hAnsi="宋体" w:eastAsia="宋体" w:cs="宋体"/>
          <w:i w:val="0"/>
          <w:iCs w:val="0"/>
          <w:color w:val="auto"/>
          <w:sz w:val="32"/>
          <w:szCs w:val="21"/>
          <w:highlight w:val="none"/>
          <w:lang w:val="zh-CN"/>
        </w:rPr>
        <w:t>章 政府采购政策</w:t>
      </w:r>
      <w:bookmarkEnd w:id="76"/>
    </w:p>
    <w:p w14:paraId="6559BC94">
      <w:pPr>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ind w:left="560" w:leftChars="200" w:firstLine="120" w:firstLineChars="50"/>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本项目需要落实的政府采购政策包括：</w:t>
      </w:r>
    </w:p>
    <w:p w14:paraId="4A63B2E4">
      <w:pPr>
        <w:keepNext w:val="0"/>
        <w:keepLines w:val="0"/>
        <w:pageBreakBefore w:val="0"/>
        <w:widowControl/>
        <w:kinsoku/>
        <w:wordWrap/>
        <w:overflowPunct/>
        <w:topLinePunct w:val="0"/>
        <w:autoSpaceDE w:val="0"/>
        <w:autoSpaceDN w:val="0"/>
        <w:bidi w:val="0"/>
        <w:adjustRightInd w:val="0"/>
        <w:spacing w:beforeAutospacing="0" w:afterAutospacing="0" w:line="312" w:lineRule="auto"/>
        <w:jc w:val="left"/>
        <w:textAlignment w:val="auto"/>
        <w:outlineLvl w:val="9"/>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一、促进中小企业发展政策</w:t>
      </w:r>
    </w:p>
    <w:p w14:paraId="5EFFE795">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72" w:firstLineChars="196"/>
        <w:jc w:val="left"/>
        <w:textAlignment w:val="auto"/>
        <w:outlineLvl w:val="9"/>
        <w:rPr>
          <w:rFonts w:hint="eastAsia" w:ascii="宋体" w:hAnsi="宋体" w:eastAsia="宋体" w:cs="宋体"/>
          <w:b/>
          <w:bCs/>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（一）政策依据</w:t>
      </w:r>
    </w:p>
    <w:p w14:paraId="115DA53B">
      <w:pPr>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ind w:left="560" w:leftChars="200" w:firstLine="120" w:firstLineChars="50"/>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财政部 工业和信息化部《政府采购促进中小企业发展管理办法》（财库﹝2020﹞</w:t>
      </w:r>
    </w:p>
    <w:p w14:paraId="7AF838A1">
      <w:pPr>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46号）。</w:t>
      </w:r>
    </w:p>
    <w:p w14:paraId="76A2C0C2">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72" w:firstLineChars="196"/>
        <w:jc w:val="left"/>
        <w:textAlignment w:val="auto"/>
        <w:outlineLvl w:val="9"/>
        <w:rPr>
          <w:rFonts w:hint="eastAsia" w:ascii="宋体" w:hAnsi="宋体" w:eastAsia="宋体" w:cs="宋体"/>
          <w:b/>
          <w:bCs/>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（二）中小企业的认定</w:t>
      </w:r>
    </w:p>
    <w:p w14:paraId="2697DCF0">
      <w:pPr>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ind w:left="560" w:leftChars="200" w:firstLine="120" w:firstLineChars="50"/>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1、在中华人民共和国境内依法设立，依据国务院批准的中小企业划分标准确定</w:t>
      </w:r>
    </w:p>
    <w:p w14:paraId="4577D080">
      <w:pPr>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的中型企业、小型企业和微型企业，但与大企业的负责人为同一人，或者与大企业存在直接控股、管理关系的除外。</w:t>
      </w:r>
    </w:p>
    <w:p w14:paraId="37391424">
      <w:pPr>
        <w:keepNext w:val="0"/>
        <w:keepLines w:val="0"/>
        <w:pageBreakBefore w:val="0"/>
        <w:widowControl w:val="0"/>
        <w:numPr>
          <w:ilvl w:val="0"/>
          <w:numId w:val="7"/>
        </w:numPr>
        <w:tabs>
          <w:tab w:val="left" w:pos="3570"/>
        </w:tabs>
        <w:kinsoku/>
        <w:wordWrap/>
        <w:overflowPunct/>
        <w:topLinePunct w:val="0"/>
        <w:autoSpaceDE w:val="0"/>
        <w:autoSpaceDN w:val="0"/>
        <w:bidi w:val="0"/>
        <w:adjustRightInd w:val="0"/>
        <w:snapToGrid w:val="0"/>
        <w:spacing w:beforeAutospacing="0" w:afterAutospacing="0" w:line="312" w:lineRule="auto"/>
        <w:ind w:left="560" w:leftChars="200" w:firstLine="120" w:firstLineChars="50"/>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符合中小企业划分标准的个体工商户，在政府采购活动中视同中小企业。</w:t>
      </w:r>
    </w:p>
    <w:p w14:paraId="5E563F49">
      <w:pPr>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ind w:firstLine="720" w:firstLineChars="300"/>
        <w:jc w:val="both"/>
        <w:textAlignment w:val="auto"/>
        <w:outlineLvl w:val="9"/>
        <w:rPr>
          <w:rFonts w:hint="eastAsia" w:ascii="宋体" w:hAnsi="宋体" w:eastAsia="宋体" w:cs="宋体"/>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3、以联合体形式参加政府采购活动，联合体各方均为中小企业的，联合体视同中小企业。其中，联合体各方均为小微企业的，联合体视同小微企业。</w:t>
      </w:r>
    </w:p>
    <w:p w14:paraId="749E7E10">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72" w:firstLineChars="196"/>
        <w:jc w:val="left"/>
        <w:textAlignment w:val="auto"/>
        <w:outlineLvl w:val="9"/>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（三）中小企业需提供的证明材料</w:t>
      </w:r>
    </w:p>
    <w:p w14:paraId="2F208323">
      <w:pPr>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ind w:left="560" w:leftChars="200" w:firstLine="120" w:firstLineChars="50"/>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中小企业参加政府采购活动，应当出具本</w:t>
      </w:r>
      <w:r>
        <w:rPr>
          <w:rFonts w:hint="eastAsia" w:ascii="宋体" w:hAnsi="宋体" w:cs="宋体"/>
          <w:b w:val="0"/>
          <w:bCs/>
          <w:i w:val="0"/>
          <w:iCs w:val="0"/>
          <w:color w:val="auto"/>
          <w:kern w:val="0"/>
          <w:sz w:val="24"/>
          <w:szCs w:val="24"/>
          <w:highlight w:val="none"/>
          <w:lang w:val="en-US" w:eastAsia="zh-CN" w:bidi="ar-SA"/>
        </w:rPr>
        <w:t>征集文件</w:t>
      </w:r>
      <w:r>
        <w:rPr>
          <w:rFonts w:hint="eastAsia" w:ascii="宋体" w:hAnsi="宋体" w:eastAsia="宋体" w:cs="宋体"/>
          <w:b w:val="0"/>
          <w:i w:val="0"/>
          <w:iCs w:val="0"/>
          <w:color w:val="auto"/>
          <w:kern w:val="0"/>
          <w:sz w:val="24"/>
          <w:szCs w:val="24"/>
          <w:highlight w:val="none"/>
          <w:lang w:val="en-US" w:eastAsia="zh-CN" w:bidi="ar-SA"/>
        </w:rPr>
        <w:t>规定的《中小企业声明函》，</w:t>
      </w:r>
    </w:p>
    <w:p w14:paraId="0BAD1362">
      <w:pPr>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否则不得享受相关中小企业扶持政策。任何单位和个人不得要求供应商提供《中小企业声明函》之外的中小企业身份证明文件。</w:t>
      </w:r>
    </w:p>
    <w:p w14:paraId="24C7814B">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72" w:firstLineChars="196"/>
        <w:jc w:val="left"/>
        <w:textAlignment w:val="auto"/>
        <w:outlineLvl w:val="9"/>
        <w:rPr>
          <w:rFonts w:hint="eastAsia" w:ascii="宋体" w:hAnsi="宋体" w:eastAsia="宋体" w:cs="宋体"/>
          <w:b/>
          <w:bCs/>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（四）中小企业扶持政策享受情形</w:t>
      </w:r>
    </w:p>
    <w:p w14:paraId="61A46E54">
      <w:pPr>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ind w:left="560" w:leftChars="200" w:firstLine="120" w:firstLineChars="50"/>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在政府采购活动中，供应商提供的货物、工程或者服务符合下列情形的，享受相</w:t>
      </w:r>
    </w:p>
    <w:p w14:paraId="687BB7C2">
      <w:pPr>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关中小企业扶持政策：</w:t>
      </w:r>
    </w:p>
    <w:p w14:paraId="41079B2F">
      <w:pPr>
        <w:keepNext w:val="0"/>
        <w:keepLines w:val="0"/>
        <w:pageBreakBefore w:val="0"/>
        <w:widowControl w:val="0"/>
        <w:numPr>
          <w:ilvl w:val="0"/>
          <w:numId w:val="8"/>
        </w:numPr>
        <w:tabs>
          <w:tab w:val="left" w:pos="3570"/>
        </w:tabs>
        <w:kinsoku/>
        <w:wordWrap/>
        <w:overflowPunct/>
        <w:topLinePunct w:val="0"/>
        <w:autoSpaceDE w:val="0"/>
        <w:autoSpaceDN w:val="0"/>
        <w:bidi w:val="0"/>
        <w:adjustRightInd w:val="0"/>
        <w:snapToGrid w:val="0"/>
        <w:spacing w:beforeAutospacing="0" w:afterAutospacing="0" w:line="312" w:lineRule="auto"/>
        <w:ind w:left="560" w:leftChars="200" w:firstLine="120" w:firstLineChars="50"/>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在货物采购项目中，货物由中小企业制造，即货物由中小企业生产且使用该</w:t>
      </w:r>
    </w:p>
    <w:p w14:paraId="3B8631C8">
      <w:pPr>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中小企业商号或者注册商标；</w:t>
      </w:r>
    </w:p>
    <w:p w14:paraId="13AB6274">
      <w:pPr>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ind w:left="560" w:leftChars="200" w:firstLine="120" w:firstLineChars="50"/>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2、在工程采购项目中，工程由中小企业承建，即工程施工单位为中小企业；</w:t>
      </w:r>
    </w:p>
    <w:p w14:paraId="5D28F3C7">
      <w:pPr>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ind w:left="560" w:leftChars="200" w:firstLine="120" w:firstLineChars="50"/>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3、在服务采购项目中，服务由中小企业承接，即提供服务的人员为中小企业依</w:t>
      </w:r>
    </w:p>
    <w:p w14:paraId="7CC77CEC">
      <w:pPr>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照《中华人民共和国劳动合同法》订立劳动合同的从业人员。</w:t>
      </w:r>
    </w:p>
    <w:p w14:paraId="5E59F2E2">
      <w:pPr>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ind w:left="560" w:leftChars="200" w:firstLine="120" w:firstLineChars="50"/>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在货物采购项目中，供应商提供的货物既有中小企业制造货物，也有大型企业制</w:t>
      </w:r>
    </w:p>
    <w:p w14:paraId="2738A925">
      <w:pPr>
        <w:keepNext w:val="0"/>
        <w:keepLines w:val="0"/>
        <w:pageBreakBefore w:val="0"/>
        <w:widowControl w:val="0"/>
        <w:tabs>
          <w:tab w:val="left" w:pos="3570"/>
        </w:tabs>
        <w:kinsoku/>
        <w:wordWrap/>
        <w:overflowPunct/>
        <w:topLinePunct w:val="0"/>
        <w:autoSpaceDE w:val="0"/>
        <w:autoSpaceDN w:val="0"/>
        <w:bidi w:val="0"/>
        <w:adjustRightInd w:val="0"/>
        <w:snapToGrid w:val="0"/>
        <w:spacing w:beforeAutospacing="0" w:afterAutospacing="0" w:line="312" w:lineRule="auto"/>
        <w:jc w:val="both"/>
        <w:textAlignment w:val="auto"/>
        <w:outlineLvl w:val="9"/>
        <w:rPr>
          <w:rFonts w:hint="eastAsia" w:ascii="宋体" w:hAnsi="宋体" w:eastAsia="宋体" w:cs="宋体"/>
          <w:b w:val="0"/>
          <w:i w:val="0"/>
          <w:iCs w:val="0"/>
          <w:color w:val="auto"/>
          <w:kern w:val="0"/>
          <w:sz w:val="24"/>
          <w:szCs w:val="24"/>
          <w:highlight w:val="none"/>
          <w:lang w:val="en-US" w:eastAsia="zh-CN" w:bidi="ar-SA"/>
        </w:rPr>
      </w:pPr>
      <w:r>
        <w:rPr>
          <w:rFonts w:hint="eastAsia" w:ascii="宋体" w:hAnsi="宋体" w:eastAsia="宋体" w:cs="宋体"/>
          <w:b w:val="0"/>
          <w:i w:val="0"/>
          <w:iCs w:val="0"/>
          <w:color w:val="auto"/>
          <w:kern w:val="0"/>
          <w:sz w:val="24"/>
          <w:szCs w:val="24"/>
          <w:highlight w:val="none"/>
          <w:lang w:val="en-US" w:eastAsia="zh-CN" w:bidi="ar-SA"/>
        </w:rPr>
        <w:t>造货物的，不享受中小企业扶持政策。</w:t>
      </w:r>
    </w:p>
    <w:p w14:paraId="4B42FE05">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72" w:firstLineChars="196"/>
        <w:jc w:val="left"/>
        <w:textAlignment w:val="auto"/>
        <w:outlineLvl w:val="9"/>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（五）中小企业扶持政策</w:t>
      </w:r>
    </w:p>
    <w:p w14:paraId="3820AD71">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lang w:bidi="ar"/>
        </w:rPr>
        <w:t xml:space="preserve">1、对于非专门面向中小企业采购的采购包，应当对符合本章规定的小微企业报价 </w:t>
      </w:r>
    </w:p>
    <w:p w14:paraId="3B91B4F7">
      <w:pPr>
        <w:keepNext w:val="0"/>
        <w:keepLines w:val="0"/>
        <w:pageBreakBefore w:val="0"/>
        <w:widowControl/>
        <w:kinsoku/>
        <w:wordWrap/>
        <w:overflowPunct/>
        <w:topLinePunct w:val="0"/>
        <w:autoSpaceDE w:val="0"/>
        <w:autoSpaceDN w:val="0"/>
        <w:bidi w:val="0"/>
        <w:adjustRightInd w:val="0"/>
        <w:spacing w:beforeAutospacing="0" w:afterAutospacing="0" w:line="312" w:lineRule="auto"/>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lang w:bidi="ar"/>
        </w:rPr>
        <w:t>给予一定比例的扣除（具体比例详见本</w:t>
      </w:r>
      <w:r>
        <w:rPr>
          <w:rFonts w:hint="eastAsia" w:ascii="宋体" w:hAnsi="宋体" w:cs="宋体"/>
          <w:i w:val="0"/>
          <w:iCs w:val="0"/>
          <w:color w:val="auto"/>
          <w:kern w:val="0"/>
          <w:sz w:val="24"/>
          <w:szCs w:val="24"/>
          <w:highlight w:val="none"/>
          <w:lang w:eastAsia="zh-CN"/>
        </w:rPr>
        <w:t>征集文件</w:t>
      </w:r>
      <w:r>
        <w:rPr>
          <w:rFonts w:hint="eastAsia" w:ascii="宋体" w:hAnsi="宋体" w:eastAsia="宋体" w:cs="宋体"/>
          <w:i w:val="0"/>
          <w:iCs w:val="0"/>
          <w:color w:val="auto"/>
          <w:kern w:val="0"/>
          <w:sz w:val="24"/>
          <w:szCs w:val="24"/>
          <w:highlight w:val="none"/>
          <w:lang w:bidi="ar"/>
        </w:rPr>
        <w:t xml:space="preserve">第二章），用扣除后的价格参加评审。 </w:t>
      </w:r>
    </w:p>
    <w:p w14:paraId="341E38D0">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lang w:bidi="ar"/>
        </w:rPr>
        <w:t xml:space="preserve">2、接受大中型企业与小微企业组成联合体或者允许大中型企业向一家或者多家小 </w:t>
      </w:r>
    </w:p>
    <w:p w14:paraId="09E34B76">
      <w:pPr>
        <w:keepNext w:val="0"/>
        <w:keepLines w:val="0"/>
        <w:pageBreakBefore w:val="0"/>
        <w:widowControl/>
        <w:kinsoku/>
        <w:wordWrap/>
        <w:overflowPunct/>
        <w:topLinePunct w:val="0"/>
        <w:autoSpaceDE w:val="0"/>
        <w:autoSpaceDN w:val="0"/>
        <w:bidi w:val="0"/>
        <w:adjustRightInd w:val="0"/>
        <w:spacing w:beforeAutospacing="0" w:afterAutospacing="0" w:line="312" w:lineRule="auto"/>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lang w:bidi="ar"/>
        </w:rPr>
        <w:t xml:space="preserve">微企业分包的采购项目，对于联合协议或者分包意向协议约定小微企业的合同份额占 </w:t>
      </w:r>
    </w:p>
    <w:p w14:paraId="6401EDA2">
      <w:pPr>
        <w:keepNext w:val="0"/>
        <w:keepLines w:val="0"/>
        <w:pageBreakBefore w:val="0"/>
        <w:widowControl/>
        <w:kinsoku/>
        <w:wordWrap/>
        <w:overflowPunct/>
        <w:topLinePunct w:val="0"/>
        <w:autoSpaceDE w:val="0"/>
        <w:autoSpaceDN w:val="0"/>
        <w:bidi w:val="0"/>
        <w:adjustRightInd w:val="0"/>
        <w:spacing w:beforeAutospacing="0" w:afterAutospacing="0" w:line="312" w:lineRule="auto"/>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lang w:bidi="ar"/>
        </w:rPr>
        <w:t xml:space="preserve">到合同总金额 30%以上的，应当对联合体或者大中型企业的报价给予一定比例的扣除 </w:t>
      </w:r>
    </w:p>
    <w:p w14:paraId="775BC7A8">
      <w:pPr>
        <w:keepNext w:val="0"/>
        <w:keepLines w:val="0"/>
        <w:pageBreakBefore w:val="0"/>
        <w:widowControl/>
        <w:kinsoku/>
        <w:wordWrap/>
        <w:overflowPunct/>
        <w:topLinePunct w:val="0"/>
        <w:autoSpaceDE w:val="0"/>
        <w:autoSpaceDN w:val="0"/>
        <w:bidi w:val="0"/>
        <w:adjustRightInd w:val="0"/>
        <w:spacing w:beforeAutospacing="0" w:afterAutospacing="0" w:line="312" w:lineRule="auto"/>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lang w:bidi="ar"/>
        </w:rPr>
        <w:t>（具体比例详见本</w:t>
      </w:r>
      <w:r>
        <w:rPr>
          <w:rFonts w:hint="eastAsia" w:ascii="宋体" w:hAnsi="宋体" w:cs="宋体"/>
          <w:i w:val="0"/>
          <w:iCs w:val="0"/>
          <w:color w:val="auto"/>
          <w:kern w:val="0"/>
          <w:sz w:val="24"/>
          <w:szCs w:val="24"/>
          <w:highlight w:val="none"/>
          <w:lang w:eastAsia="zh-CN"/>
        </w:rPr>
        <w:t>征集文件</w:t>
      </w:r>
      <w:r>
        <w:rPr>
          <w:rFonts w:hint="eastAsia" w:ascii="宋体" w:hAnsi="宋体" w:eastAsia="宋体" w:cs="宋体"/>
          <w:i w:val="0"/>
          <w:iCs w:val="0"/>
          <w:color w:val="auto"/>
          <w:kern w:val="0"/>
          <w:sz w:val="24"/>
          <w:szCs w:val="24"/>
          <w:highlight w:val="none"/>
          <w:lang w:bidi="ar"/>
        </w:rPr>
        <w:t xml:space="preserve">第二章），用扣除后的价格参加评审。组成联合体或者接受分包的小微企业与联合体内其他企业、分包企业之间存在直接控股、管理关系的，不享受价格扣除优惠政策。 </w:t>
      </w:r>
    </w:p>
    <w:p w14:paraId="45572E23">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lang w:bidi="ar"/>
        </w:rPr>
        <w:t xml:space="preserve">3、价格扣除比例或者价格分加分比例对小型企业和微型企业同等对待，不作区分。 </w:t>
      </w:r>
    </w:p>
    <w:p w14:paraId="496C08DB">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72" w:firstLineChars="196"/>
        <w:jc w:val="left"/>
        <w:textAlignment w:val="auto"/>
        <w:outlineLvl w:val="9"/>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（六）合同分包要求</w:t>
      </w:r>
    </w:p>
    <w:p w14:paraId="79684356">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 xml:space="preserve"> 不允许分包。</w:t>
      </w:r>
    </w:p>
    <w:p w14:paraId="4ABBDE6E">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2" w:firstLineChars="200"/>
        <w:jc w:val="left"/>
        <w:textAlignment w:val="auto"/>
        <w:outlineLvl w:val="9"/>
        <w:rPr>
          <w:rFonts w:hint="eastAsia" w:ascii="宋体" w:hAnsi="宋体" w:eastAsia="宋体" w:cs="宋体"/>
          <w:b/>
          <w:bCs/>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（七）法律责任</w:t>
      </w:r>
    </w:p>
    <w:p w14:paraId="692062D4">
      <w:pPr>
        <w:keepNext w:val="0"/>
        <w:keepLines w:val="0"/>
        <w:pageBreakBefore w:val="0"/>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供应商按照本</w:t>
      </w:r>
      <w:r>
        <w:rPr>
          <w:rFonts w:hint="eastAsia" w:ascii="宋体" w:hAnsi="宋体" w:cs="宋体"/>
          <w:i w:val="0"/>
          <w:iCs w:val="0"/>
          <w:color w:val="auto"/>
          <w:kern w:val="0"/>
          <w:sz w:val="24"/>
          <w:szCs w:val="24"/>
          <w:highlight w:val="none"/>
          <w:lang w:eastAsia="zh-CN"/>
        </w:rPr>
        <w:t>征集文件</w:t>
      </w:r>
      <w:r>
        <w:rPr>
          <w:rFonts w:hint="eastAsia" w:ascii="宋体" w:hAnsi="宋体" w:eastAsia="宋体" w:cs="宋体"/>
          <w:i w:val="0"/>
          <w:iCs w:val="0"/>
          <w:color w:val="auto"/>
          <w:kern w:val="0"/>
          <w:sz w:val="24"/>
          <w:szCs w:val="24"/>
          <w:highlight w:val="none"/>
        </w:rPr>
        <w:t>规定提供声明函内容不实的，属于提供虚假材料谋取中标、成交，依照《中华人民共和国政府采购法》等国家有关规定追究相应责任。</w:t>
      </w:r>
    </w:p>
    <w:p w14:paraId="618361C0">
      <w:pPr>
        <w:keepNext w:val="0"/>
        <w:keepLines w:val="0"/>
        <w:pageBreakBefore w:val="0"/>
        <w:kinsoku/>
        <w:wordWrap/>
        <w:overflowPunct/>
        <w:topLinePunct w:val="0"/>
        <w:autoSpaceDE w:val="0"/>
        <w:autoSpaceDN w:val="0"/>
        <w:bidi w:val="0"/>
        <w:adjustRightInd w:val="0"/>
        <w:spacing w:beforeAutospacing="0" w:afterAutospacing="0" w:line="312" w:lineRule="auto"/>
        <w:jc w:val="left"/>
        <w:textAlignment w:val="auto"/>
        <w:outlineLvl w:val="9"/>
        <w:rPr>
          <w:rFonts w:hint="eastAsia" w:ascii="宋体" w:hAnsi="宋体" w:eastAsia="宋体" w:cs="宋体"/>
          <w:b/>
          <w:bCs/>
          <w:i w:val="0"/>
          <w:iCs w:val="0"/>
          <w:color w:val="auto"/>
          <w:kern w:val="0"/>
          <w:sz w:val="24"/>
          <w:szCs w:val="24"/>
          <w:highlight w:val="none"/>
        </w:rPr>
      </w:pPr>
    </w:p>
    <w:p w14:paraId="64917BE9">
      <w:pPr>
        <w:keepNext w:val="0"/>
        <w:keepLines w:val="0"/>
        <w:pageBreakBefore w:val="0"/>
        <w:kinsoku/>
        <w:wordWrap/>
        <w:overflowPunct/>
        <w:topLinePunct w:val="0"/>
        <w:autoSpaceDE w:val="0"/>
        <w:autoSpaceDN w:val="0"/>
        <w:bidi w:val="0"/>
        <w:adjustRightInd w:val="0"/>
        <w:spacing w:beforeAutospacing="0" w:afterAutospacing="0" w:line="312" w:lineRule="auto"/>
        <w:jc w:val="left"/>
        <w:textAlignment w:val="auto"/>
        <w:outlineLvl w:val="9"/>
        <w:rPr>
          <w:rFonts w:hint="eastAsia" w:ascii="宋体" w:hAnsi="宋体" w:eastAsia="宋体" w:cs="宋体"/>
          <w:b/>
          <w:bCs/>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二、支持监狱企业发展政策</w:t>
      </w:r>
    </w:p>
    <w:p w14:paraId="2FFBCCE1">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72" w:firstLineChars="196"/>
        <w:jc w:val="left"/>
        <w:textAlignment w:val="auto"/>
        <w:outlineLvl w:val="9"/>
        <w:rPr>
          <w:rFonts w:hint="eastAsia" w:ascii="宋体" w:hAnsi="宋体" w:eastAsia="宋体" w:cs="宋体"/>
          <w:b/>
          <w:bCs/>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（一）政策依据</w:t>
      </w:r>
    </w:p>
    <w:p w14:paraId="2D570B8F">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财政部 司法部《关于政府采购支持监狱企业发展有关问题的通知》（财库〔2014〕68号）。</w:t>
      </w:r>
    </w:p>
    <w:p w14:paraId="4034F533">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2" w:firstLineChars="200"/>
        <w:jc w:val="left"/>
        <w:textAlignment w:val="auto"/>
        <w:outlineLvl w:val="9"/>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（二）监狱企业的认定</w:t>
      </w:r>
    </w:p>
    <w:p w14:paraId="1706015C">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9EBD0FA">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72" w:firstLineChars="196"/>
        <w:jc w:val="left"/>
        <w:textAlignment w:val="auto"/>
        <w:outlineLvl w:val="9"/>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（三）监狱企业需提供的证明材料</w:t>
      </w:r>
    </w:p>
    <w:p w14:paraId="58B72819">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监狱企业参加政府采购活动时，应当提供由省级以上监狱管理局、戒毒管理局（含新疆生产建设兵团）出具的属于监狱企业的证明文件。</w:t>
      </w:r>
    </w:p>
    <w:p w14:paraId="08D6959B">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2" w:firstLineChars="200"/>
        <w:jc w:val="left"/>
        <w:textAlignment w:val="auto"/>
        <w:outlineLvl w:val="9"/>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（四）监狱企业支持政策</w:t>
      </w:r>
    </w:p>
    <w:p w14:paraId="32DD4600">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在政府采购活动中，监狱企业视同小型、微型企业，享受政府采购促进中小企业发展的政府采购政策。向监狱企业采购的金额，计入面向中小企业采购的统计数据。监狱企业属于小型、微型企业的，不重复享受政策。</w:t>
      </w:r>
    </w:p>
    <w:p w14:paraId="31260FC8">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p>
    <w:p w14:paraId="13E4A093">
      <w:pPr>
        <w:keepNext w:val="0"/>
        <w:keepLines w:val="0"/>
        <w:pageBreakBefore w:val="0"/>
        <w:widowControl/>
        <w:kinsoku/>
        <w:wordWrap/>
        <w:overflowPunct/>
        <w:topLinePunct w:val="0"/>
        <w:autoSpaceDE w:val="0"/>
        <w:autoSpaceDN w:val="0"/>
        <w:bidi w:val="0"/>
        <w:adjustRightInd w:val="0"/>
        <w:spacing w:beforeAutospacing="0" w:afterAutospacing="0" w:line="312" w:lineRule="auto"/>
        <w:jc w:val="left"/>
        <w:textAlignment w:val="auto"/>
        <w:outlineLvl w:val="9"/>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三、支持残疾人福利性单位发展政策</w:t>
      </w:r>
    </w:p>
    <w:p w14:paraId="4B9E30F9">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72" w:firstLineChars="196"/>
        <w:jc w:val="left"/>
        <w:textAlignment w:val="auto"/>
        <w:outlineLvl w:val="9"/>
        <w:rPr>
          <w:rFonts w:hint="eastAsia" w:ascii="宋体" w:hAnsi="宋体" w:eastAsia="宋体" w:cs="宋体"/>
          <w:b/>
          <w:bCs/>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（一）政策依据</w:t>
      </w:r>
    </w:p>
    <w:p w14:paraId="7087D65D">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70" w:firstLineChars="196"/>
        <w:jc w:val="left"/>
        <w:textAlignment w:val="auto"/>
        <w:outlineLvl w:val="9"/>
        <w:rPr>
          <w:rFonts w:hint="eastAsia" w:ascii="宋体" w:hAnsi="宋体" w:eastAsia="宋体" w:cs="宋体"/>
          <w:b/>
          <w:bCs/>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财政部 民政部 中国残疾人联合会《关于促进残疾人就业政府采购政策的通知》（财库[2017]141号）。</w:t>
      </w:r>
    </w:p>
    <w:p w14:paraId="08DA370A">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72" w:firstLineChars="196"/>
        <w:jc w:val="left"/>
        <w:textAlignment w:val="auto"/>
        <w:outlineLvl w:val="9"/>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（二）残疾人福利性单位的认定</w:t>
      </w:r>
    </w:p>
    <w:p w14:paraId="7A4E677C">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享受政府采购支持政策的残疾人福利性单位应当同时满足以下条件：</w:t>
      </w:r>
    </w:p>
    <w:p w14:paraId="3A85ABE6">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1、安置的残疾人占本单位在职职工人数的比例不低于25%(含25%)，并且安置的残疾人人数不少于10人(含10人)；</w:t>
      </w:r>
    </w:p>
    <w:p w14:paraId="09EADEA5">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2、依法与安置的每位残疾人签订了一年以上(含一年)的劳动合同或服务协议；</w:t>
      </w:r>
    </w:p>
    <w:p w14:paraId="269B6E8C">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3、为安置的每位残疾人按月足额缴纳了基本养老保险、基本医疗保险、失业保险、工伤保险和生育保险等社会保险费；</w:t>
      </w:r>
    </w:p>
    <w:p w14:paraId="5CD65F00">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4、通过银行等金融机构向安置的每位残疾人，按月支付了不低于单位所在区县适用的经省级人民政府批准的月最低工资标准的工资；</w:t>
      </w:r>
    </w:p>
    <w:p w14:paraId="43C912CC">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5、提供本单位制造的货物、承担的工程或者服务(以下简称产品)，或者提供其他残疾人福利性单位制造的货物(不包括使用非残疾人福利性单位注册商标的货物)。</w:t>
      </w:r>
    </w:p>
    <w:p w14:paraId="32A65735">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18056D8B">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72" w:firstLineChars="196"/>
        <w:jc w:val="left"/>
        <w:textAlignment w:val="auto"/>
        <w:outlineLvl w:val="9"/>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（三）残疾人福利性单位需提供的证明材料</w:t>
      </w:r>
    </w:p>
    <w:p w14:paraId="0D0DFB17">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符合条件的残疾人福利性单位在参加政府采购活动时，应当出具本</w:t>
      </w:r>
      <w:r>
        <w:rPr>
          <w:rFonts w:hint="eastAsia" w:ascii="宋体" w:hAnsi="宋体" w:cs="宋体"/>
          <w:i w:val="0"/>
          <w:iCs w:val="0"/>
          <w:color w:val="auto"/>
          <w:kern w:val="0"/>
          <w:sz w:val="24"/>
          <w:szCs w:val="24"/>
          <w:highlight w:val="none"/>
          <w:lang w:eastAsia="zh-CN"/>
        </w:rPr>
        <w:t>征集文件</w:t>
      </w:r>
      <w:r>
        <w:rPr>
          <w:rFonts w:hint="eastAsia" w:ascii="宋体" w:hAnsi="宋体" w:eastAsia="宋体" w:cs="宋体"/>
          <w:i w:val="0"/>
          <w:iCs w:val="0"/>
          <w:color w:val="auto"/>
          <w:kern w:val="0"/>
          <w:sz w:val="24"/>
          <w:szCs w:val="24"/>
          <w:highlight w:val="none"/>
        </w:rPr>
        <w:t>规定的《残疾人福利性单位声明函》，并对声明的真实性负责。</w:t>
      </w:r>
    </w:p>
    <w:p w14:paraId="2A9A3258">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72" w:firstLineChars="196"/>
        <w:jc w:val="left"/>
        <w:textAlignment w:val="auto"/>
        <w:outlineLvl w:val="9"/>
        <w:rPr>
          <w:rFonts w:hint="eastAsia" w:ascii="宋体" w:hAnsi="宋体" w:eastAsia="宋体" w:cs="宋体"/>
          <w:b/>
          <w:i w:val="0"/>
          <w:iCs w:val="0"/>
          <w:color w:val="auto"/>
          <w:kern w:val="0"/>
          <w:sz w:val="24"/>
          <w:szCs w:val="24"/>
          <w:highlight w:val="none"/>
        </w:rPr>
      </w:pPr>
      <w:r>
        <w:rPr>
          <w:rFonts w:hint="eastAsia" w:ascii="宋体" w:hAnsi="宋体" w:eastAsia="宋体" w:cs="宋体"/>
          <w:b/>
          <w:i w:val="0"/>
          <w:iCs w:val="0"/>
          <w:color w:val="auto"/>
          <w:kern w:val="0"/>
          <w:sz w:val="24"/>
          <w:szCs w:val="24"/>
          <w:highlight w:val="none"/>
        </w:rPr>
        <w:t>（四）残疾人福利性单位支持政策</w:t>
      </w:r>
    </w:p>
    <w:p w14:paraId="449AC294">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在政府采购活动中，残疾人福利性单位视同小型、微型企业，享受促进中小企业发展的政府采购政策。向残疾人福利性单位采购的金额，计入面向中小企业采购的统计数据。残疾人福利性单位属于小型、微型企业的，不重复享受政策。</w:t>
      </w:r>
    </w:p>
    <w:p w14:paraId="65C5C782">
      <w:pPr>
        <w:keepNext w:val="0"/>
        <w:keepLines w:val="0"/>
        <w:pageBreakBefore w:val="0"/>
        <w:widowControl/>
        <w:kinsoku/>
        <w:wordWrap/>
        <w:overflowPunct/>
        <w:topLinePunct w:val="0"/>
        <w:autoSpaceDE w:val="0"/>
        <w:autoSpaceDN w:val="0"/>
        <w:bidi w:val="0"/>
        <w:adjustRightInd w:val="0"/>
        <w:spacing w:beforeAutospacing="0" w:afterAutospacing="0" w:line="312" w:lineRule="auto"/>
        <w:ind w:firstLine="482" w:firstLineChars="200"/>
        <w:jc w:val="left"/>
        <w:textAlignment w:val="auto"/>
        <w:outlineLvl w:val="9"/>
        <w:rPr>
          <w:rFonts w:hint="eastAsia" w:ascii="宋体" w:hAnsi="宋体" w:eastAsia="宋体" w:cs="宋体"/>
          <w:b/>
          <w:bCs/>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（五）法律责任</w:t>
      </w:r>
    </w:p>
    <w:p w14:paraId="6CAF06A4">
      <w:pPr>
        <w:widowControl w:val="0"/>
        <w:autoSpaceDE/>
        <w:autoSpaceDN/>
        <w:adjustRightInd/>
        <w:spacing w:line="360" w:lineRule="auto"/>
        <w:ind w:left="0" w:leftChars="0"/>
        <w:jc w:val="both"/>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供应商按照本</w:t>
      </w:r>
      <w:r>
        <w:rPr>
          <w:rFonts w:hint="eastAsia" w:ascii="宋体" w:hAnsi="宋体" w:cs="宋体"/>
          <w:i w:val="0"/>
          <w:iCs w:val="0"/>
          <w:color w:val="auto"/>
          <w:kern w:val="0"/>
          <w:sz w:val="24"/>
          <w:szCs w:val="24"/>
          <w:highlight w:val="none"/>
          <w:lang w:eastAsia="zh-CN"/>
        </w:rPr>
        <w:t>征集文件</w:t>
      </w:r>
      <w:r>
        <w:rPr>
          <w:rFonts w:hint="eastAsia" w:ascii="宋体" w:hAnsi="宋体" w:eastAsia="宋体" w:cs="宋体"/>
          <w:i w:val="0"/>
          <w:iCs w:val="0"/>
          <w:color w:val="auto"/>
          <w:kern w:val="0"/>
          <w:sz w:val="24"/>
          <w:szCs w:val="24"/>
          <w:highlight w:val="none"/>
        </w:rPr>
        <w:t>规定提供声明函内容不实的，属于提供虚假材料谋取中标、成交，依照《中华人民共和国政府采购法》等国家有关规定追究相应责任。</w:t>
      </w:r>
    </w:p>
    <w:p w14:paraId="472898CF">
      <w:pPr>
        <w:autoSpaceDE/>
        <w:autoSpaceDN/>
        <w:adjustRightInd/>
        <w:jc w:val="both"/>
        <w:outlineLvl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br w:type="page"/>
      </w:r>
    </w:p>
    <w:p w14:paraId="02C47DBC">
      <w:pPr>
        <w:widowControl w:val="0"/>
        <w:autoSpaceDE/>
        <w:autoSpaceDN/>
        <w:adjustRightInd/>
        <w:spacing w:line="360" w:lineRule="auto"/>
        <w:ind w:left="0" w:leftChars="0"/>
        <w:jc w:val="both"/>
        <w:outlineLvl w:val="9"/>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附件：</w:t>
      </w:r>
    </w:p>
    <w:p w14:paraId="10540247">
      <w:pPr>
        <w:autoSpaceDE/>
        <w:autoSpaceDN/>
        <w:adjustRightInd/>
        <w:spacing w:line="360" w:lineRule="auto"/>
        <w:jc w:val="center"/>
        <w:outlineLvl w:val="9"/>
        <w:rPr>
          <w:rFonts w:hint="eastAsia" w:ascii="宋体" w:hAnsi="宋体" w:eastAsia="宋体" w:cs="宋体"/>
          <w:b/>
          <w:color w:val="auto"/>
          <w:kern w:val="2"/>
          <w:sz w:val="28"/>
          <w:szCs w:val="28"/>
          <w:highlight w:val="none"/>
        </w:rPr>
      </w:pPr>
      <w:r>
        <w:rPr>
          <w:rFonts w:hint="eastAsia" w:ascii="宋体" w:hAnsi="宋体" w:eastAsia="宋体" w:cs="宋体"/>
          <w:b/>
          <w:color w:val="auto"/>
          <w:kern w:val="2"/>
          <w:sz w:val="28"/>
          <w:szCs w:val="28"/>
          <w:highlight w:val="none"/>
        </w:rPr>
        <w:t>政府采购促进中小企业发展管理办法</w:t>
      </w:r>
    </w:p>
    <w:p w14:paraId="5B5BFA31">
      <w:pPr>
        <w:autoSpaceDE/>
        <w:autoSpaceDN/>
        <w:adjustRightInd/>
        <w:spacing w:line="360" w:lineRule="auto"/>
        <w:jc w:val="center"/>
        <w:outlineLvl w:val="9"/>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财库〔2020〕46号</w:t>
      </w:r>
    </w:p>
    <w:p w14:paraId="241C761A">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第一条 为了发挥政府采购的政策功能，促进中小企业健康发展，根据《中华人民共和国政府采购法》、《中华人民共和国中小企业促进法》等有关法律法规，制定本办法。</w:t>
      </w:r>
    </w:p>
    <w:p w14:paraId="44B592D6">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230D661B">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符合中小企业划分标准的个体工商户，在政府采购活动中视同中小企业。</w:t>
      </w:r>
    </w:p>
    <w:p w14:paraId="61B01D78">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xml:space="preserve">　  第三条 </w:t>
      </w:r>
      <w:r>
        <w:rPr>
          <w:rFonts w:hint="eastAsia" w:ascii="宋体" w:hAnsi="宋体" w:eastAsia="宋体" w:cs="宋体"/>
          <w:color w:val="auto"/>
          <w:kern w:val="2"/>
          <w:sz w:val="21"/>
          <w:szCs w:val="21"/>
          <w:highlight w:val="none"/>
          <w:lang w:eastAsia="zh-CN"/>
        </w:rPr>
        <w:t>征集人</w:t>
      </w:r>
      <w:r>
        <w:rPr>
          <w:rFonts w:hint="eastAsia" w:ascii="宋体" w:hAnsi="宋体" w:eastAsia="宋体" w:cs="宋体"/>
          <w:color w:val="auto"/>
          <w:kern w:val="2"/>
          <w:sz w:val="21"/>
          <w:szCs w:val="21"/>
          <w:highlight w:val="none"/>
        </w:rPr>
        <w:t>在政府采购活动中应当通过加强采购需求管理，落实预留采购份额、价格评审优惠、优先采购等措施，提高中小企业在政府采购中的份额，支持中小企业发展。</w:t>
      </w:r>
    </w:p>
    <w:p w14:paraId="76C67199">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第四条 在政府采购活动中，供应商提供的货物、工程或者服务符合下列情形的，享受本办法规定的中小企业扶持政策：</w:t>
      </w:r>
    </w:p>
    <w:p w14:paraId="28D94AD0">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（一）在货物采购项目中，货物由中小企业制造，即货物由中小企业生产且使用该中小企业商号或者注册商标；</w:t>
      </w:r>
    </w:p>
    <w:p w14:paraId="44AF040F">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（二）在工程采购项目中，工程由中小企业承建，即工程施工单位为中小企业；</w:t>
      </w:r>
    </w:p>
    <w:p w14:paraId="3EF2E9F7">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（三）在服务采购项目中，服务由中小企业承接，即提供服务的人员为中小企业依照《中华人民共和国劳动合同法》订立劳动合同的从业人员。</w:t>
      </w:r>
    </w:p>
    <w:p w14:paraId="036DD57A">
      <w:pPr>
        <w:autoSpaceDE/>
        <w:autoSpaceDN/>
        <w:adjustRightInd/>
        <w:spacing w:line="360" w:lineRule="auto"/>
        <w:ind w:firstLine="420" w:firstLineChars="200"/>
        <w:jc w:val="both"/>
        <w:outlineLvl w:val="9"/>
        <w:rPr>
          <w:rFonts w:hint="eastAsia" w:ascii="宋体" w:hAnsi="宋体" w:eastAsia="宋体" w:cs="宋体"/>
          <w:color w:val="auto"/>
          <w:kern w:val="2"/>
          <w:sz w:val="21"/>
          <w:szCs w:val="20"/>
          <w:highlight w:val="none"/>
        </w:rPr>
      </w:pPr>
      <w:r>
        <w:rPr>
          <w:rFonts w:hint="eastAsia" w:ascii="宋体" w:hAnsi="宋体" w:eastAsia="宋体" w:cs="宋体"/>
          <w:color w:val="auto"/>
          <w:kern w:val="2"/>
          <w:sz w:val="21"/>
          <w:szCs w:val="20"/>
          <w:highlight w:val="none"/>
        </w:rPr>
        <w:t>在货物采购项目中，供应商提供的货物既有中小企业制造货物，也有大型企业制造货物的，不享受本办法规定的中小企业扶持政策。</w:t>
      </w:r>
    </w:p>
    <w:p w14:paraId="78A7DC29">
      <w:pPr>
        <w:autoSpaceDE/>
        <w:autoSpaceDN/>
        <w:adjustRightInd/>
        <w:spacing w:line="360" w:lineRule="auto"/>
        <w:ind w:firstLine="420" w:firstLineChars="200"/>
        <w:jc w:val="both"/>
        <w:outlineLvl w:val="9"/>
        <w:rPr>
          <w:rFonts w:hint="eastAsia" w:ascii="宋体" w:hAnsi="宋体" w:eastAsia="宋体" w:cs="宋体"/>
          <w:color w:val="auto"/>
          <w:kern w:val="2"/>
          <w:sz w:val="21"/>
          <w:szCs w:val="20"/>
          <w:highlight w:val="none"/>
        </w:rPr>
      </w:pPr>
      <w:r>
        <w:rPr>
          <w:rFonts w:hint="eastAsia" w:ascii="宋体" w:hAnsi="宋体" w:eastAsia="宋体" w:cs="宋体"/>
          <w:color w:val="auto"/>
          <w:kern w:val="2"/>
          <w:sz w:val="21"/>
          <w:szCs w:val="20"/>
          <w:highlight w:val="none"/>
        </w:rPr>
        <w:t>以联合体形式参加政府采购活动，联合体各方均为中小企业的，联合体视同中小企业。其中，联合体各方均为小微企业的，联合体视同小微企业。</w:t>
      </w:r>
    </w:p>
    <w:p w14:paraId="594694C5">
      <w:pPr>
        <w:autoSpaceDE/>
        <w:autoSpaceDN/>
        <w:adjustRightInd/>
        <w:spacing w:line="360" w:lineRule="auto"/>
        <w:ind w:firstLine="420" w:firstLineChars="200"/>
        <w:jc w:val="both"/>
        <w:outlineLvl w:val="9"/>
        <w:rPr>
          <w:rFonts w:hint="eastAsia" w:ascii="宋体" w:hAnsi="宋体" w:eastAsia="宋体" w:cs="宋体"/>
          <w:color w:val="auto"/>
          <w:kern w:val="2"/>
          <w:sz w:val="21"/>
          <w:szCs w:val="20"/>
          <w:highlight w:val="none"/>
        </w:rPr>
      </w:pPr>
      <w:r>
        <w:rPr>
          <w:rFonts w:hint="eastAsia" w:ascii="宋体" w:hAnsi="宋体" w:eastAsia="宋体" w:cs="宋体"/>
          <w:color w:val="auto"/>
          <w:kern w:val="2"/>
          <w:sz w:val="21"/>
          <w:szCs w:val="20"/>
          <w:highlight w:val="none"/>
        </w:rPr>
        <w:t xml:space="preserve">第五条 </w:t>
      </w:r>
      <w:r>
        <w:rPr>
          <w:rFonts w:hint="eastAsia" w:ascii="宋体" w:hAnsi="宋体" w:eastAsia="宋体" w:cs="宋体"/>
          <w:color w:val="auto"/>
          <w:kern w:val="2"/>
          <w:sz w:val="21"/>
          <w:szCs w:val="20"/>
          <w:highlight w:val="none"/>
          <w:lang w:eastAsia="zh-CN"/>
        </w:rPr>
        <w:t>征集人</w:t>
      </w:r>
      <w:r>
        <w:rPr>
          <w:rFonts w:hint="eastAsia" w:ascii="宋体" w:hAnsi="宋体" w:eastAsia="宋体" w:cs="宋体"/>
          <w:color w:val="auto"/>
          <w:kern w:val="2"/>
          <w:sz w:val="21"/>
          <w:szCs w:val="20"/>
          <w:highlight w:val="none"/>
        </w:rPr>
        <w:t>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5AF901EA">
      <w:pPr>
        <w:autoSpaceDE/>
        <w:autoSpaceDN/>
        <w:adjustRightInd/>
        <w:spacing w:line="360" w:lineRule="auto"/>
        <w:ind w:firstLine="420" w:firstLineChars="200"/>
        <w:jc w:val="both"/>
        <w:outlineLvl w:val="9"/>
        <w:rPr>
          <w:rFonts w:hint="eastAsia" w:ascii="宋体" w:hAnsi="宋体" w:eastAsia="宋体" w:cs="宋体"/>
          <w:color w:val="auto"/>
          <w:kern w:val="2"/>
          <w:sz w:val="21"/>
          <w:szCs w:val="20"/>
          <w:highlight w:val="none"/>
        </w:rPr>
      </w:pPr>
      <w:r>
        <w:rPr>
          <w:rFonts w:hint="eastAsia" w:ascii="宋体" w:hAnsi="宋体" w:eastAsia="宋体" w:cs="宋体"/>
          <w:color w:val="auto"/>
          <w:kern w:val="2"/>
          <w:sz w:val="21"/>
          <w:szCs w:val="20"/>
          <w:highlight w:val="none"/>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2B715A3B">
      <w:pPr>
        <w:autoSpaceDE/>
        <w:autoSpaceDN/>
        <w:adjustRightInd/>
        <w:spacing w:line="360" w:lineRule="auto"/>
        <w:ind w:firstLine="420" w:firstLineChars="200"/>
        <w:jc w:val="both"/>
        <w:outlineLvl w:val="9"/>
        <w:rPr>
          <w:rFonts w:hint="eastAsia" w:ascii="宋体" w:hAnsi="宋体" w:eastAsia="宋体" w:cs="宋体"/>
          <w:color w:val="auto"/>
          <w:kern w:val="2"/>
          <w:sz w:val="21"/>
          <w:szCs w:val="20"/>
          <w:highlight w:val="none"/>
        </w:rPr>
      </w:pPr>
      <w:r>
        <w:rPr>
          <w:rFonts w:hint="eastAsia" w:ascii="宋体" w:hAnsi="宋体" w:eastAsia="宋体" w:cs="宋体"/>
          <w:color w:val="auto"/>
          <w:kern w:val="2"/>
          <w:sz w:val="21"/>
          <w:szCs w:val="20"/>
          <w:highlight w:val="none"/>
        </w:rPr>
        <w:t>符合下列情形之一的，可不专门面向中小企业预留采购份额：</w:t>
      </w:r>
    </w:p>
    <w:p w14:paraId="6CB8F97F">
      <w:pPr>
        <w:autoSpaceDE/>
        <w:autoSpaceDN/>
        <w:adjustRightInd/>
        <w:spacing w:line="360" w:lineRule="auto"/>
        <w:ind w:firstLine="420" w:firstLineChars="200"/>
        <w:jc w:val="both"/>
        <w:outlineLvl w:val="9"/>
        <w:rPr>
          <w:rFonts w:hint="eastAsia" w:ascii="宋体" w:hAnsi="宋体" w:eastAsia="宋体" w:cs="宋体"/>
          <w:color w:val="auto"/>
          <w:kern w:val="2"/>
          <w:sz w:val="21"/>
          <w:szCs w:val="20"/>
          <w:highlight w:val="none"/>
        </w:rPr>
      </w:pPr>
      <w:r>
        <w:rPr>
          <w:rFonts w:hint="eastAsia" w:ascii="宋体" w:hAnsi="宋体" w:eastAsia="宋体" w:cs="宋体"/>
          <w:color w:val="auto"/>
          <w:kern w:val="2"/>
          <w:sz w:val="21"/>
          <w:szCs w:val="20"/>
          <w:highlight w:val="none"/>
        </w:rPr>
        <w:t>（一）法律法规和国家有关政策明确规定优先或者应当面向事业单位、社会组织等非企业主体采购的；</w:t>
      </w:r>
    </w:p>
    <w:p w14:paraId="74179C3B">
      <w:pPr>
        <w:autoSpaceDE/>
        <w:autoSpaceDN/>
        <w:adjustRightInd/>
        <w:spacing w:line="360" w:lineRule="auto"/>
        <w:ind w:firstLine="420" w:firstLineChars="200"/>
        <w:jc w:val="both"/>
        <w:outlineLvl w:val="9"/>
        <w:rPr>
          <w:rFonts w:hint="eastAsia" w:ascii="宋体" w:hAnsi="宋体" w:eastAsia="宋体" w:cs="宋体"/>
          <w:color w:val="auto"/>
          <w:kern w:val="2"/>
          <w:sz w:val="21"/>
          <w:szCs w:val="20"/>
          <w:highlight w:val="none"/>
        </w:rPr>
      </w:pPr>
      <w:r>
        <w:rPr>
          <w:rFonts w:hint="eastAsia" w:ascii="宋体" w:hAnsi="宋体" w:eastAsia="宋体" w:cs="宋体"/>
          <w:color w:val="auto"/>
          <w:kern w:val="2"/>
          <w:sz w:val="21"/>
          <w:szCs w:val="20"/>
          <w:highlight w:val="none"/>
        </w:rPr>
        <w:t>（二）因确需使用不可替代的专利、专有技术，基础设施限制，或者提供特定公共服务等原因，只能从中小企业之外的供应商处采购的；</w:t>
      </w:r>
    </w:p>
    <w:p w14:paraId="3A015F76">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（三）按照本办法规定预留采购份额无法确保充分供应、充分竞争，或者存在可能影响政府采购目标实现的情形；</w:t>
      </w:r>
    </w:p>
    <w:p w14:paraId="2DBFD272">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（四）框架协议采购项目；</w:t>
      </w:r>
    </w:p>
    <w:p w14:paraId="6AE01D23">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（五）省级以上人民政府财政部门规定的其他情形。</w:t>
      </w:r>
    </w:p>
    <w:p w14:paraId="5F2AAC1F">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除上述情形外，其他均为适宜由中小企业提供的情形。</w:t>
      </w:r>
    </w:p>
    <w:p w14:paraId="73D56873">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第七条 采购限额标准以上，200万元以下的货物和服务采购项目、400万元以下的工程采购项目，适宜由中小企业提供的，</w:t>
      </w:r>
      <w:r>
        <w:rPr>
          <w:rFonts w:hint="eastAsia" w:ascii="宋体" w:hAnsi="宋体" w:eastAsia="宋体" w:cs="宋体"/>
          <w:color w:val="auto"/>
          <w:kern w:val="2"/>
          <w:sz w:val="21"/>
          <w:szCs w:val="21"/>
          <w:highlight w:val="none"/>
          <w:lang w:eastAsia="zh-CN"/>
        </w:rPr>
        <w:t>征集人</w:t>
      </w:r>
      <w:r>
        <w:rPr>
          <w:rFonts w:hint="eastAsia" w:ascii="宋体" w:hAnsi="宋体" w:eastAsia="宋体" w:cs="宋体"/>
          <w:color w:val="auto"/>
          <w:kern w:val="2"/>
          <w:sz w:val="21"/>
          <w:szCs w:val="21"/>
          <w:highlight w:val="none"/>
        </w:rPr>
        <w:t>应当专门面向中小企业采购。</w:t>
      </w:r>
    </w:p>
    <w:p w14:paraId="21977F47">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48F1B3CC">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（一）将采购项目整体或者设置采购包专门面向中小企业采购；</w:t>
      </w:r>
    </w:p>
    <w:p w14:paraId="5E07E5B4">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（二）要求供应商以联合体形式参加采购活动，且联合体中中小企业承担的部分达到一定比例；</w:t>
      </w:r>
    </w:p>
    <w:p w14:paraId="62CFBA90">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（三）要求获得采购合同的供应商将采购项目中的一定比例分包给一家或者多家中小企业。</w:t>
      </w:r>
    </w:p>
    <w:p w14:paraId="1AD3FABB">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组成联合体或者接受分包合同的中小企业与联合体内其他企业、分包企业之间不得存在直接控股、管理关系。</w:t>
      </w:r>
    </w:p>
    <w:p w14:paraId="465DFA3F">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第九条 对于经主管预算单位统筹后未预留份额专门面向中小企业采购的采购项目，以及预留份额项目中的非预留部分采购包，</w:t>
      </w:r>
      <w:r>
        <w:rPr>
          <w:rFonts w:hint="eastAsia" w:ascii="宋体" w:hAnsi="宋体" w:eastAsia="宋体" w:cs="宋体"/>
          <w:color w:val="auto"/>
          <w:kern w:val="2"/>
          <w:sz w:val="21"/>
          <w:szCs w:val="21"/>
          <w:highlight w:val="none"/>
          <w:lang w:eastAsia="zh-CN"/>
        </w:rPr>
        <w:t>征集人</w:t>
      </w:r>
      <w:r>
        <w:rPr>
          <w:rFonts w:hint="eastAsia" w:ascii="宋体" w:hAnsi="宋体" w:eastAsia="宋体" w:cs="宋体"/>
          <w:color w:val="auto"/>
          <w:kern w:val="2"/>
          <w:sz w:val="21"/>
          <w:szCs w:val="21"/>
          <w:highlight w:val="none"/>
        </w:rPr>
        <w:t>、</w:t>
      </w:r>
      <w:r>
        <w:rPr>
          <w:rFonts w:hint="eastAsia" w:ascii="宋体" w:hAnsi="宋体" w:eastAsia="宋体" w:cs="宋体"/>
          <w:color w:val="auto"/>
          <w:kern w:val="2"/>
          <w:sz w:val="21"/>
          <w:szCs w:val="21"/>
          <w:highlight w:val="none"/>
          <w:lang w:eastAsia="zh-CN"/>
        </w:rPr>
        <w:t>征集代理机构</w:t>
      </w:r>
      <w:r>
        <w:rPr>
          <w:rFonts w:hint="eastAsia" w:ascii="宋体" w:hAnsi="宋体" w:eastAsia="宋体" w:cs="宋体"/>
          <w:color w:val="auto"/>
          <w:kern w:val="2"/>
          <w:sz w:val="21"/>
          <w:szCs w:val="21"/>
          <w:highlight w:val="none"/>
        </w:rPr>
        <w:t>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162B95B">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w:t>
      </w:r>
      <w:r>
        <w:rPr>
          <w:rFonts w:hint="eastAsia" w:ascii="宋体" w:hAnsi="宋体" w:eastAsia="宋体" w:cs="宋体"/>
          <w:color w:val="auto"/>
          <w:kern w:val="2"/>
          <w:sz w:val="21"/>
          <w:szCs w:val="21"/>
          <w:highlight w:val="none"/>
          <w:lang w:eastAsia="zh-CN"/>
        </w:rPr>
        <w:t>征集人</w:t>
      </w:r>
      <w:r>
        <w:rPr>
          <w:rFonts w:hint="eastAsia" w:ascii="宋体" w:hAnsi="宋体" w:eastAsia="宋体" w:cs="宋体"/>
          <w:color w:val="auto"/>
          <w:kern w:val="2"/>
          <w:sz w:val="21"/>
          <w:szCs w:val="21"/>
          <w:highlight w:val="none"/>
        </w:rPr>
        <w:t>、</w:t>
      </w:r>
      <w:r>
        <w:rPr>
          <w:rFonts w:hint="eastAsia" w:ascii="宋体" w:hAnsi="宋体" w:eastAsia="宋体" w:cs="宋体"/>
          <w:color w:val="auto"/>
          <w:kern w:val="2"/>
          <w:sz w:val="21"/>
          <w:szCs w:val="21"/>
          <w:highlight w:val="none"/>
          <w:lang w:eastAsia="zh-CN"/>
        </w:rPr>
        <w:t>征集代理机构</w:t>
      </w:r>
      <w:r>
        <w:rPr>
          <w:rFonts w:hint="eastAsia" w:ascii="宋体" w:hAnsi="宋体" w:eastAsia="宋体" w:cs="宋体"/>
          <w:color w:val="auto"/>
          <w:kern w:val="2"/>
          <w:sz w:val="21"/>
          <w:szCs w:val="21"/>
          <w:highlight w:val="none"/>
        </w:rPr>
        <w:t>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7D528764">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价格扣除比例或者价格分加分比例对小型企业和微型企业同等对待，不作区分。具体采购项目的价格扣除比例或者价格分加分比例，由</w:t>
      </w:r>
      <w:r>
        <w:rPr>
          <w:rFonts w:hint="eastAsia" w:ascii="宋体" w:hAnsi="宋体" w:eastAsia="宋体" w:cs="宋体"/>
          <w:color w:val="auto"/>
          <w:kern w:val="2"/>
          <w:sz w:val="21"/>
          <w:szCs w:val="21"/>
          <w:highlight w:val="none"/>
          <w:lang w:eastAsia="zh-CN"/>
        </w:rPr>
        <w:t>征集人</w:t>
      </w:r>
      <w:r>
        <w:rPr>
          <w:rFonts w:hint="eastAsia" w:ascii="宋体" w:hAnsi="宋体" w:eastAsia="宋体" w:cs="宋体"/>
          <w:color w:val="auto"/>
          <w:kern w:val="2"/>
          <w:sz w:val="21"/>
          <w:szCs w:val="21"/>
          <w:highlight w:val="none"/>
        </w:rPr>
        <w:t>根据采购标的相关行业平均利润率、市场竞争状况等，在本办法规定的幅度内确定。</w:t>
      </w:r>
    </w:p>
    <w:p w14:paraId="52B8C05E">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xml:space="preserve">第十条 </w:t>
      </w:r>
      <w:r>
        <w:rPr>
          <w:rFonts w:hint="eastAsia" w:ascii="宋体" w:hAnsi="宋体" w:eastAsia="宋体" w:cs="宋体"/>
          <w:color w:val="auto"/>
          <w:kern w:val="2"/>
          <w:sz w:val="21"/>
          <w:szCs w:val="21"/>
          <w:highlight w:val="none"/>
          <w:lang w:eastAsia="zh-CN"/>
        </w:rPr>
        <w:t>征集人</w:t>
      </w:r>
      <w:r>
        <w:rPr>
          <w:rFonts w:hint="eastAsia" w:ascii="宋体" w:hAnsi="宋体" w:eastAsia="宋体" w:cs="宋体"/>
          <w:color w:val="auto"/>
          <w:kern w:val="2"/>
          <w:sz w:val="21"/>
          <w:szCs w:val="21"/>
          <w:highlight w:val="none"/>
        </w:rPr>
        <w:t>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23DE961D">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0046A491">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第十二条 采购项目涉及中小企业采购的，采购文件应当明确以下内容：</w:t>
      </w:r>
    </w:p>
    <w:p w14:paraId="5700CC9E">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（一）预留份额的采购项目或者采购包，明确该项目或相关采购包专门面向中小企业采购，以及相关标的及预算金额；</w:t>
      </w:r>
    </w:p>
    <w:p w14:paraId="57F04FCB">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（二）要求以联合体形式参加或者合同分包的，明确联合协议或者分包意向协议中中小企业合同金额应当达到的比例，并作为供应商资格条件；</w:t>
      </w:r>
    </w:p>
    <w:p w14:paraId="1FDA6E22">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（三）非预留份额的采购项目或者采购包，明确有关价格扣除比例或者价格分加分比例；</w:t>
      </w:r>
    </w:p>
    <w:p w14:paraId="259CE25F">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（四）规定依据本办法规定享受扶持政策获得政府采购合同的，小微企业不得将合同分包给大中型企业，中型企业不得将合同分包给大型企业；</w:t>
      </w:r>
    </w:p>
    <w:p w14:paraId="4A505113">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（五）</w:t>
      </w:r>
      <w:r>
        <w:rPr>
          <w:rFonts w:hint="eastAsia" w:ascii="宋体" w:hAnsi="宋体" w:eastAsia="宋体" w:cs="宋体"/>
          <w:color w:val="auto"/>
          <w:kern w:val="2"/>
          <w:sz w:val="21"/>
          <w:szCs w:val="21"/>
          <w:highlight w:val="none"/>
          <w:lang w:eastAsia="zh-CN"/>
        </w:rPr>
        <w:t>征集人</w:t>
      </w:r>
      <w:r>
        <w:rPr>
          <w:rFonts w:hint="eastAsia" w:ascii="宋体" w:hAnsi="宋体" w:eastAsia="宋体" w:cs="宋体"/>
          <w:color w:val="auto"/>
          <w:kern w:val="2"/>
          <w:sz w:val="21"/>
          <w:szCs w:val="21"/>
          <w:highlight w:val="none"/>
        </w:rPr>
        <w:t>认为具备相关条件的，明确对中小企业在资金支付期限、预付款比例等方面的优惠措施；</w:t>
      </w:r>
    </w:p>
    <w:p w14:paraId="393B779A">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（六）明确采购标的对应的中小企业划分标准所属行业；</w:t>
      </w:r>
    </w:p>
    <w:p w14:paraId="331AC7AA">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（七）法律法规和省级以上人民政府财政部门规定的其他事项。</w:t>
      </w:r>
    </w:p>
    <w:p w14:paraId="0C463B44">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第十三条 中标、成交供应商享受本办法规定的中小企业扶持政策的，</w:t>
      </w:r>
      <w:r>
        <w:rPr>
          <w:rFonts w:hint="eastAsia" w:ascii="宋体" w:hAnsi="宋体" w:eastAsia="宋体" w:cs="宋体"/>
          <w:color w:val="auto"/>
          <w:kern w:val="2"/>
          <w:sz w:val="21"/>
          <w:szCs w:val="21"/>
          <w:highlight w:val="none"/>
          <w:lang w:eastAsia="zh-CN"/>
        </w:rPr>
        <w:t>征集人</w:t>
      </w:r>
      <w:r>
        <w:rPr>
          <w:rFonts w:hint="eastAsia" w:ascii="宋体" w:hAnsi="宋体" w:eastAsia="宋体" w:cs="宋体"/>
          <w:color w:val="auto"/>
          <w:kern w:val="2"/>
          <w:sz w:val="21"/>
          <w:szCs w:val="21"/>
          <w:highlight w:val="none"/>
        </w:rPr>
        <w:t>、</w:t>
      </w:r>
      <w:r>
        <w:rPr>
          <w:rFonts w:hint="eastAsia" w:ascii="宋体" w:hAnsi="宋体" w:eastAsia="宋体" w:cs="宋体"/>
          <w:color w:val="auto"/>
          <w:kern w:val="2"/>
          <w:sz w:val="21"/>
          <w:szCs w:val="21"/>
          <w:highlight w:val="none"/>
          <w:lang w:eastAsia="zh-CN"/>
        </w:rPr>
        <w:t>征集代理机构</w:t>
      </w:r>
      <w:r>
        <w:rPr>
          <w:rFonts w:hint="eastAsia" w:ascii="宋体" w:hAnsi="宋体" w:eastAsia="宋体" w:cs="宋体"/>
          <w:color w:val="auto"/>
          <w:kern w:val="2"/>
          <w:sz w:val="21"/>
          <w:szCs w:val="21"/>
          <w:highlight w:val="none"/>
        </w:rPr>
        <w:t>应当随中标、成交结果公开中标、成交供应商的《中小企业声明函》。</w:t>
      </w:r>
    </w:p>
    <w:p w14:paraId="00EF0CB9">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适用招标投标法的政府采购工程建设项目，应当在公示中标候选人时公开中标候选人的《中小企业声明函》。</w:t>
      </w:r>
    </w:p>
    <w:p w14:paraId="11B4E305">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4B910120">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第十五条 鼓励各地区、各部门在采购活动中允许中小企业引入信用担保手段，为中小企业在投标（响应）保证、履约保证等方面提供专业化服务。鼓励中小企业依法合规通过政府采购合同融资。</w:t>
      </w:r>
    </w:p>
    <w:p w14:paraId="564352C0">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第十六条 政府采购监督检查、投诉处理及政府采购行政处罚中对中小企业的认定，由货物制造商或者工程、服务供应商注册登记所在地的县级以上人民政府中小企业主管部门负责。</w:t>
      </w:r>
    </w:p>
    <w:p w14:paraId="227711CF">
      <w:p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中小企业主管部门应当在收到财政部门或者有关招标投标行政监督部门关于协助开展中小企业认定函后 10 个工作日内</w:t>
      </w:r>
      <w:r>
        <w:rPr>
          <w:rFonts w:hint="eastAsia" w:ascii="宋体" w:hAnsi="宋体" w:eastAsia="宋体" w:cs="宋体"/>
          <w:color w:val="auto"/>
          <w:kern w:val="2"/>
          <w:sz w:val="21"/>
          <w:szCs w:val="21"/>
          <w:highlight w:val="none"/>
          <w:lang w:eastAsia="zh-CN"/>
        </w:rPr>
        <w:t>作出</w:t>
      </w:r>
      <w:r>
        <w:rPr>
          <w:rFonts w:hint="eastAsia" w:ascii="宋体" w:hAnsi="宋体" w:eastAsia="宋体" w:cs="宋体"/>
          <w:color w:val="auto"/>
          <w:kern w:val="2"/>
          <w:sz w:val="21"/>
          <w:szCs w:val="21"/>
          <w:highlight w:val="none"/>
        </w:rPr>
        <w:t>书面答复。</w:t>
      </w:r>
    </w:p>
    <w:p w14:paraId="10A7F911">
      <w:pPr>
        <w:numPr>
          <w:ilvl w:val="0"/>
          <w:numId w:val="9"/>
        </w:numPr>
        <w:autoSpaceDE/>
        <w:autoSpaceDN/>
        <w:adjustRightInd/>
        <w:spacing w:line="360" w:lineRule="auto"/>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各地区、各部门应当对涉及中小企业采购的预算项目实施全过程绩效管理，合理设置绩效目标和指标，落实扶持中小企业有关政策要求，定期开展绩效监控和评价，强化绩效评价结果应用。</w:t>
      </w:r>
    </w:p>
    <w:p w14:paraId="114F45DC">
      <w:pPr>
        <w:autoSpaceDE/>
        <w:autoSpaceDN/>
        <w:adjustRightInd/>
        <w:spacing w:line="360" w:lineRule="auto"/>
        <w:jc w:val="both"/>
        <w:outlineLvl w:val="9"/>
        <w:rPr>
          <w:rFonts w:hint="eastAsia" w:ascii="宋体" w:hAnsi="宋体" w:eastAsia="宋体" w:cs="宋体"/>
          <w:color w:val="auto"/>
          <w:kern w:val="2"/>
          <w:sz w:val="21"/>
          <w:szCs w:val="20"/>
          <w:highlight w:val="none"/>
        </w:rPr>
      </w:pPr>
      <w:r>
        <w:rPr>
          <w:rFonts w:hint="eastAsia" w:ascii="宋体" w:hAnsi="宋体" w:eastAsia="宋体" w:cs="宋体"/>
          <w:color w:val="auto"/>
          <w:kern w:val="2"/>
          <w:sz w:val="21"/>
          <w:szCs w:val="20"/>
          <w:highlight w:val="none"/>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73E698E0">
      <w:pPr>
        <w:autoSpaceDE/>
        <w:autoSpaceDN/>
        <w:adjustRightInd/>
        <w:spacing w:line="360" w:lineRule="auto"/>
        <w:ind w:firstLine="420" w:firstLineChars="200"/>
        <w:jc w:val="both"/>
        <w:outlineLvl w:val="9"/>
        <w:rPr>
          <w:rFonts w:hint="eastAsia" w:ascii="宋体" w:hAnsi="宋体" w:eastAsia="宋体" w:cs="宋体"/>
          <w:color w:val="auto"/>
          <w:kern w:val="2"/>
          <w:sz w:val="21"/>
          <w:szCs w:val="20"/>
          <w:highlight w:val="none"/>
        </w:rPr>
      </w:pPr>
      <w:r>
        <w:rPr>
          <w:rFonts w:hint="eastAsia" w:ascii="宋体" w:hAnsi="宋体" w:eastAsia="宋体" w:cs="宋体"/>
          <w:color w:val="auto"/>
          <w:kern w:val="2"/>
          <w:sz w:val="21"/>
          <w:szCs w:val="20"/>
          <w:highlight w:val="none"/>
        </w:rPr>
        <w:t xml:space="preserve">第十九条  </w:t>
      </w:r>
      <w:r>
        <w:rPr>
          <w:rFonts w:hint="eastAsia" w:ascii="宋体" w:hAnsi="宋体" w:eastAsia="宋体" w:cs="宋体"/>
          <w:color w:val="auto"/>
          <w:kern w:val="2"/>
          <w:sz w:val="21"/>
          <w:szCs w:val="20"/>
          <w:highlight w:val="none"/>
          <w:lang w:eastAsia="zh-CN"/>
        </w:rPr>
        <w:t>征集人</w:t>
      </w:r>
      <w:r>
        <w:rPr>
          <w:rFonts w:hint="eastAsia" w:ascii="宋体" w:hAnsi="宋体" w:eastAsia="宋体" w:cs="宋体"/>
          <w:color w:val="auto"/>
          <w:kern w:val="2"/>
          <w:sz w:val="21"/>
          <w:szCs w:val="20"/>
          <w:highlight w:val="none"/>
        </w:rPr>
        <w:t>未按本办法规定为中小企业预留采购份额，</w:t>
      </w:r>
      <w:r>
        <w:rPr>
          <w:rFonts w:hint="eastAsia" w:ascii="宋体" w:hAnsi="宋体" w:eastAsia="宋体" w:cs="宋体"/>
          <w:color w:val="auto"/>
          <w:kern w:val="2"/>
          <w:sz w:val="21"/>
          <w:szCs w:val="20"/>
          <w:highlight w:val="none"/>
          <w:lang w:eastAsia="zh-CN"/>
        </w:rPr>
        <w:t>征集人</w:t>
      </w:r>
      <w:r>
        <w:rPr>
          <w:rFonts w:hint="eastAsia" w:ascii="宋体" w:hAnsi="宋体" w:eastAsia="宋体" w:cs="宋体"/>
          <w:color w:val="auto"/>
          <w:kern w:val="2"/>
          <w:sz w:val="21"/>
          <w:szCs w:val="20"/>
          <w:highlight w:val="none"/>
        </w:rPr>
        <w:t>、</w:t>
      </w:r>
      <w:r>
        <w:rPr>
          <w:rFonts w:hint="eastAsia" w:ascii="宋体" w:hAnsi="宋体" w:eastAsia="宋体" w:cs="宋体"/>
          <w:color w:val="auto"/>
          <w:kern w:val="2"/>
          <w:sz w:val="21"/>
          <w:szCs w:val="20"/>
          <w:highlight w:val="none"/>
          <w:lang w:eastAsia="zh-CN"/>
        </w:rPr>
        <w:t>征集代理机构</w:t>
      </w:r>
      <w:r>
        <w:rPr>
          <w:rFonts w:hint="eastAsia" w:ascii="宋体" w:hAnsi="宋体" w:eastAsia="宋体" w:cs="宋体"/>
          <w:color w:val="auto"/>
          <w:kern w:val="2"/>
          <w:sz w:val="21"/>
          <w:szCs w:val="20"/>
          <w:highlight w:val="none"/>
        </w:rPr>
        <w:t>未按照本办法规定要求实施价格扣除或者价格分加分的，属于未按照规定执行政府采购政策，依照《中华人民共和国政府采购法》等国家有关规定追究法律责任。</w:t>
      </w:r>
    </w:p>
    <w:p w14:paraId="5E3D5CE3">
      <w:pPr>
        <w:autoSpaceDE/>
        <w:autoSpaceDN/>
        <w:adjustRightInd/>
        <w:spacing w:line="360" w:lineRule="auto"/>
        <w:ind w:firstLine="420" w:firstLineChars="200"/>
        <w:jc w:val="both"/>
        <w:outlineLvl w:val="9"/>
        <w:rPr>
          <w:rFonts w:hint="eastAsia" w:ascii="宋体" w:hAnsi="宋体" w:eastAsia="宋体" w:cs="宋体"/>
          <w:color w:val="auto"/>
          <w:kern w:val="2"/>
          <w:sz w:val="21"/>
          <w:szCs w:val="20"/>
          <w:highlight w:val="none"/>
        </w:rPr>
      </w:pPr>
      <w:r>
        <w:rPr>
          <w:rFonts w:hint="eastAsia" w:ascii="宋体" w:hAnsi="宋体" w:eastAsia="宋体" w:cs="宋体"/>
          <w:color w:val="auto"/>
          <w:kern w:val="2"/>
          <w:sz w:val="21"/>
          <w:szCs w:val="20"/>
          <w:highlight w:val="none"/>
        </w:rPr>
        <w:t>第二十条 供应商按照本办法规定提供声明函内容不实的，属于提供虚假材料谋取中标、成交，依照《中华人民共和国政府采购法》等国家有关规定追究相应责任。</w:t>
      </w:r>
    </w:p>
    <w:p w14:paraId="2BAB32CF">
      <w:pPr>
        <w:autoSpaceDE/>
        <w:autoSpaceDN/>
        <w:adjustRightInd/>
        <w:spacing w:line="360" w:lineRule="auto"/>
        <w:ind w:firstLine="420" w:firstLineChars="200"/>
        <w:jc w:val="both"/>
        <w:outlineLvl w:val="9"/>
        <w:rPr>
          <w:rFonts w:hint="eastAsia" w:ascii="宋体" w:hAnsi="宋体" w:eastAsia="宋体" w:cs="宋体"/>
          <w:color w:val="auto"/>
          <w:kern w:val="2"/>
          <w:sz w:val="21"/>
          <w:szCs w:val="20"/>
          <w:highlight w:val="none"/>
        </w:rPr>
      </w:pPr>
      <w:r>
        <w:rPr>
          <w:rFonts w:hint="eastAsia" w:ascii="宋体" w:hAnsi="宋体" w:eastAsia="宋体" w:cs="宋体"/>
          <w:color w:val="auto"/>
          <w:kern w:val="2"/>
          <w:sz w:val="21"/>
          <w:szCs w:val="20"/>
          <w:highlight w:val="none"/>
        </w:rPr>
        <w:t>适用招标投标法的政府采购工程建设项目，</w:t>
      </w:r>
      <w:r>
        <w:rPr>
          <w:rFonts w:hint="eastAsia" w:ascii="宋体" w:hAnsi="宋体" w:eastAsia="宋体" w:cs="宋体"/>
          <w:color w:val="auto"/>
          <w:kern w:val="2"/>
          <w:sz w:val="21"/>
          <w:szCs w:val="20"/>
          <w:highlight w:val="none"/>
          <w:lang w:eastAsia="zh-CN"/>
        </w:rPr>
        <w:t>供应商</w:t>
      </w:r>
      <w:r>
        <w:rPr>
          <w:rFonts w:hint="eastAsia" w:ascii="宋体" w:hAnsi="宋体" w:eastAsia="宋体" w:cs="宋体"/>
          <w:color w:val="auto"/>
          <w:kern w:val="2"/>
          <w:sz w:val="21"/>
          <w:szCs w:val="20"/>
          <w:highlight w:val="none"/>
        </w:rPr>
        <w:t>按照本办法规定提供声明函内容不实的，属于弄虚作假骗取中标，依照《中华人民共和国招标投标法》等国家有关规定追究相应责任。</w:t>
      </w:r>
    </w:p>
    <w:p w14:paraId="2C7ACDED">
      <w:pPr>
        <w:autoSpaceDE/>
        <w:autoSpaceDN/>
        <w:adjustRightInd/>
        <w:spacing w:line="360" w:lineRule="auto"/>
        <w:ind w:firstLine="420" w:firstLineChars="200"/>
        <w:jc w:val="both"/>
        <w:outlineLvl w:val="9"/>
        <w:rPr>
          <w:rFonts w:hint="eastAsia" w:ascii="宋体" w:hAnsi="宋体" w:eastAsia="宋体" w:cs="宋体"/>
          <w:color w:val="auto"/>
          <w:kern w:val="2"/>
          <w:sz w:val="21"/>
          <w:szCs w:val="20"/>
          <w:highlight w:val="none"/>
        </w:rPr>
      </w:pPr>
      <w:r>
        <w:rPr>
          <w:rFonts w:hint="eastAsia" w:ascii="宋体" w:hAnsi="宋体" w:eastAsia="宋体" w:cs="宋体"/>
          <w:color w:val="auto"/>
          <w:kern w:val="2"/>
          <w:sz w:val="21"/>
          <w:szCs w:val="20"/>
          <w:highlight w:val="none"/>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rPr>
          <w:rFonts w:hint="eastAsia" w:ascii="宋体" w:hAnsi="宋体" w:eastAsia="宋体" w:cs="宋体"/>
          <w:color w:val="auto"/>
          <w:kern w:val="2"/>
          <w:sz w:val="21"/>
          <w:szCs w:val="20"/>
          <w:highlight w:val="none"/>
        </w:rPr>
        <w:fldChar w:fldCharType="begin"/>
      </w:r>
      <w:r>
        <w:rPr>
          <w:rFonts w:hint="eastAsia" w:ascii="宋体" w:hAnsi="宋体" w:eastAsia="宋体" w:cs="宋体"/>
          <w:color w:val="auto"/>
          <w:kern w:val="2"/>
          <w:sz w:val="21"/>
          <w:szCs w:val="20"/>
          <w:highlight w:val="none"/>
        </w:rPr>
        <w:instrText xml:space="preserve"> HYPERLINK "http://10.162.100.18:168/golaw?dbnm=gjfg&amp;flid=1129012015130679" </w:instrText>
      </w:r>
      <w:r>
        <w:rPr>
          <w:rFonts w:hint="eastAsia" w:ascii="宋体" w:hAnsi="宋体" w:eastAsia="宋体" w:cs="宋体"/>
          <w:color w:val="auto"/>
          <w:kern w:val="2"/>
          <w:sz w:val="21"/>
          <w:szCs w:val="20"/>
          <w:highlight w:val="none"/>
        </w:rPr>
        <w:fldChar w:fldCharType="separate"/>
      </w:r>
      <w:r>
        <w:rPr>
          <w:rFonts w:hint="eastAsia" w:ascii="宋体" w:hAnsi="宋体" w:eastAsia="宋体" w:cs="宋体"/>
          <w:color w:val="auto"/>
          <w:kern w:val="2"/>
          <w:sz w:val="21"/>
          <w:szCs w:val="20"/>
          <w:highlight w:val="none"/>
        </w:rPr>
        <w:t>国监察法》、《中华人民共和国政府采购法实施条例》等国家</w:t>
      </w:r>
      <w:r>
        <w:rPr>
          <w:rFonts w:hint="eastAsia" w:ascii="宋体" w:hAnsi="宋体" w:eastAsia="宋体" w:cs="宋体"/>
          <w:color w:val="auto"/>
          <w:kern w:val="2"/>
          <w:sz w:val="21"/>
          <w:szCs w:val="20"/>
          <w:highlight w:val="none"/>
        </w:rPr>
        <w:fldChar w:fldCharType="end"/>
      </w:r>
      <w:r>
        <w:rPr>
          <w:rFonts w:hint="eastAsia" w:ascii="宋体" w:hAnsi="宋体" w:eastAsia="宋体" w:cs="宋体"/>
          <w:color w:val="auto"/>
          <w:kern w:val="2"/>
          <w:sz w:val="21"/>
          <w:szCs w:val="20"/>
          <w:highlight w:val="none"/>
        </w:rPr>
        <w:t>有关规定追究相应责任；涉嫌犯罪的，依法移送有关国家机关处理。</w:t>
      </w:r>
    </w:p>
    <w:p w14:paraId="16286035">
      <w:pPr>
        <w:autoSpaceDE/>
        <w:autoSpaceDN/>
        <w:adjustRightInd/>
        <w:spacing w:line="360" w:lineRule="auto"/>
        <w:ind w:firstLine="420" w:firstLineChars="200"/>
        <w:jc w:val="both"/>
        <w:outlineLvl w:val="9"/>
        <w:rPr>
          <w:rFonts w:hint="eastAsia" w:ascii="宋体" w:hAnsi="宋体" w:eastAsia="宋体" w:cs="宋体"/>
          <w:color w:val="auto"/>
          <w:kern w:val="2"/>
          <w:sz w:val="21"/>
          <w:szCs w:val="20"/>
          <w:highlight w:val="none"/>
        </w:rPr>
      </w:pPr>
      <w:r>
        <w:rPr>
          <w:rFonts w:hint="eastAsia" w:ascii="宋体" w:hAnsi="宋体" w:eastAsia="宋体" w:cs="宋体"/>
          <w:color w:val="auto"/>
          <w:kern w:val="2"/>
          <w:sz w:val="21"/>
          <w:szCs w:val="20"/>
          <w:highlight w:val="none"/>
        </w:rPr>
        <w:t>第二十二条 对外援助项目、国家相关资格或者资质管理制度另有规定的项目，不适用本办法。</w:t>
      </w:r>
    </w:p>
    <w:p w14:paraId="02F1C9A2">
      <w:pPr>
        <w:autoSpaceDE/>
        <w:autoSpaceDN/>
        <w:adjustRightInd/>
        <w:spacing w:line="360" w:lineRule="auto"/>
        <w:ind w:firstLine="420" w:firstLineChars="200"/>
        <w:jc w:val="both"/>
        <w:outlineLvl w:val="9"/>
        <w:rPr>
          <w:rFonts w:hint="eastAsia" w:ascii="宋体" w:hAnsi="宋体" w:eastAsia="宋体" w:cs="宋体"/>
          <w:color w:val="auto"/>
          <w:kern w:val="2"/>
          <w:sz w:val="21"/>
          <w:szCs w:val="20"/>
          <w:highlight w:val="none"/>
        </w:rPr>
      </w:pPr>
      <w:r>
        <w:rPr>
          <w:rFonts w:hint="eastAsia" w:ascii="宋体" w:hAnsi="宋体" w:eastAsia="宋体" w:cs="宋体"/>
          <w:color w:val="auto"/>
          <w:kern w:val="2"/>
          <w:sz w:val="21"/>
          <w:szCs w:val="20"/>
          <w:highlight w:val="none"/>
        </w:rPr>
        <w:t>第二十三条</w:t>
      </w:r>
      <w:r>
        <w:rPr>
          <w:rFonts w:hint="eastAsia" w:ascii="宋体" w:hAnsi="宋体" w:eastAsia="宋体" w:cs="宋体"/>
          <w:color w:val="auto"/>
          <w:kern w:val="2"/>
          <w:sz w:val="21"/>
          <w:szCs w:val="20"/>
          <w:highlight w:val="none"/>
        </w:rPr>
        <w:tab/>
      </w:r>
      <w:r>
        <w:rPr>
          <w:rFonts w:hint="eastAsia" w:ascii="宋体" w:hAnsi="宋体" w:eastAsia="宋体" w:cs="宋体"/>
          <w:color w:val="auto"/>
          <w:kern w:val="2"/>
          <w:sz w:val="21"/>
          <w:szCs w:val="20"/>
          <w:highlight w:val="none"/>
        </w:rPr>
        <w:t>关于视同中小企业的其他主体的政府采购扶持政策，由财政部会同有关部门另行规定。</w:t>
      </w:r>
    </w:p>
    <w:p w14:paraId="4C98AEF5">
      <w:pPr>
        <w:autoSpaceDE/>
        <w:autoSpaceDN/>
        <w:adjustRightInd/>
        <w:spacing w:line="360" w:lineRule="auto"/>
        <w:ind w:firstLine="420" w:firstLineChars="200"/>
        <w:jc w:val="both"/>
        <w:outlineLvl w:val="9"/>
        <w:rPr>
          <w:rFonts w:hint="eastAsia" w:ascii="宋体" w:hAnsi="宋体" w:eastAsia="宋体" w:cs="宋体"/>
          <w:color w:val="auto"/>
          <w:kern w:val="2"/>
          <w:sz w:val="21"/>
          <w:szCs w:val="20"/>
          <w:highlight w:val="none"/>
        </w:rPr>
      </w:pPr>
      <w:r>
        <w:rPr>
          <w:rFonts w:hint="eastAsia" w:ascii="宋体" w:hAnsi="宋体" w:eastAsia="宋体" w:cs="宋体"/>
          <w:color w:val="auto"/>
          <w:kern w:val="2"/>
          <w:sz w:val="21"/>
          <w:szCs w:val="20"/>
          <w:highlight w:val="none"/>
        </w:rPr>
        <w:t>第二十四条</w:t>
      </w:r>
      <w:r>
        <w:rPr>
          <w:rFonts w:hint="eastAsia" w:ascii="宋体" w:hAnsi="宋体" w:eastAsia="宋体" w:cs="宋体"/>
          <w:color w:val="auto"/>
          <w:kern w:val="2"/>
          <w:sz w:val="21"/>
          <w:szCs w:val="20"/>
          <w:highlight w:val="none"/>
        </w:rPr>
        <w:tab/>
      </w:r>
      <w:r>
        <w:rPr>
          <w:rFonts w:hint="eastAsia" w:ascii="宋体" w:hAnsi="宋体" w:eastAsia="宋体" w:cs="宋体"/>
          <w:color w:val="auto"/>
          <w:kern w:val="2"/>
          <w:sz w:val="21"/>
          <w:szCs w:val="20"/>
          <w:highlight w:val="none"/>
        </w:rPr>
        <w:t>省级财政部门可以会同中小企业主管部门根据本办法的规定制定具体实施办法。</w:t>
      </w:r>
    </w:p>
    <w:p w14:paraId="4DAE6D7B">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0"/>
          <w:highlight w:val="none"/>
        </w:rPr>
        <w:t>第二十五条 本办法自2021年1月1日起施行。《财政部 工业和信息化部关于印发〈政府采购促进中小企业发展暂行办法〉的通知》（财库﹝2011﹞181 号）同时废止。</w:t>
      </w:r>
    </w:p>
    <w:p w14:paraId="3E99D8CF">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w:t>
      </w:r>
    </w:p>
    <w:p w14:paraId="5BA0F235">
      <w:pPr>
        <w:autoSpaceDE/>
        <w:autoSpaceDN/>
        <w:adjustRightInd/>
        <w:spacing w:line="360" w:lineRule="auto"/>
        <w:jc w:val="both"/>
        <w:outlineLvl w:val="9"/>
        <w:rPr>
          <w:rFonts w:hint="eastAsia" w:ascii="宋体" w:hAnsi="宋体" w:eastAsia="宋体" w:cs="宋体"/>
          <w:color w:val="auto"/>
          <w:kern w:val="2"/>
          <w:sz w:val="21"/>
          <w:szCs w:val="21"/>
          <w:highlight w:val="none"/>
        </w:rPr>
      </w:pPr>
    </w:p>
    <w:p w14:paraId="2F43FB7D">
      <w:pPr>
        <w:autoSpaceDE/>
        <w:autoSpaceDN/>
        <w:adjustRightInd/>
        <w:spacing w:line="360" w:lineRule="auto"/>
        <w:jc w:val="both"/>
        <w:outlineLvl w:val="9"/>
        <w:rPr>
          <w:rFonts w:hint="eastAsia" w:ascii="宋体" w:hAnsi="宋体" w:eastAsia="宋体" w:cs="宋体"/>
          <w:color w:val="auto"/>
          <w:kern w:val="2"/>
          <w:sz w:val="21"/>
          <w:szCs w:val="21"/>
          <w:highlight w:val="none"/>
        </w:rPr>
      </w:pPr>
    </w:p>
    <w:p w14:paraId="5F3F1C22">
      <w:pPr>
        <w:autoSpaceDE/>
        <w:autoSpaceDN/>
        <w:adjustRightInd/>
        <w:spacing w:line="360" w:lineRule="auto"/>
        <w:jc w:val="both"/>
        <w:outlineLvl w:val="9"/>
        <w:rPr>
          <w:rFonts w:hint="eastAsia" w:ascii="宋体" w:hAnsi="宋体" w:eastAsia="宋体" w:cs="宋体"/>
          <w:color w:val="auto"/>
          <w:kern w:val="2"/>
          <w:sz w:val="21"/>
          <w:szCs w:val="21"/>
          <w:highlight w:val="none"/>
        </w:rPr>
      </w:pPr>
    </w:p>
    <w:p w14:paraId="6693F3E7">
      <w:pPr>
        <w:autoSpaceDE/>
        <w:autoSpaceDN/>
        <w:adjustRightInd/>
        <w:spacing w:line="360" w:lineRule="auto"/>
        <w:jc w:val="both"/>
        <w:outlineLvl w:val="9"/>
        <w:rPr>
          <w:rFonts w:hint="eastAsia" w:ascii="宋体" w:hAnsi="宋体" w:eastAsia="宋体" w:cs="宋体"/>
          <w:color w:val="auto"/>
          <w:kern w:val="2"/>
          <w:sz w:val="21"/>
          <w:szCs w:val="21"/>
          <w:highlight w:val="none"/>
        </w:rPr>
      </w:pPr>
    </w:p>
    <w:p w14:paraId="718F6013">
      <w:pPr>
        <w:autoSpaceDE/>
        <w:autoSpaceDN/>
        <w:adjustRightInd/>
        <w:spacing w:line="360" w:lineRule="auto"/>
        <w:jc w:val="both"/>
        <w:outlineLvl w:val="9"/>
        <w:rPr>
          <w:rFonts w:hint="eastAsia" w:ascii="宋体" w:hAnsi="宋体" w:eastAsia="宋体" w:cs="宋体"/>
          <w:color w:val="auto"/>
          <w:kern w:val="2"/>
          <w:sz w:val="21"/>
          <w:szCs w:val="21"/>
          <w:highlight w:val="none"/>
        </w:rPr>
      </w:pPr>
    </w:p>
    <w:p w14:paraId="180EE50C">
      <w:pPr>
        <w:autoSpaceDE/>
        <w:autoSpaceDN/>
        <w:adjustRightInd/>
        <w:spacing w:line="360" w:lineRule="auto"/>
        <w:jc w:val="center"/>
        <w:outlineLvl w:val="9"/>
        <w:rPr>
          <w:rFonts w:hint="eastAsia" w:ascii="宋体" w:hAnsi="宋体" w:eastAsia="宋体" w:cs="宋体"/>
          <w:b/>
          <w:color w:val="auto"/>
          <w:kern w:val="0"/>
          <w:sz w:val="28"/>
          <w:szCs w:val="28"/>
          <w:highlight w:val="none"/>
          <w:lang w:bidi="ar"/>
        </w:rPr>
      </w:pPr>
      <w:r>
        <w:rPr>
          <w:rFonts w:hint="eastAsia" w:ascii="宋体" w:hAnsi="宋体" w:eastAsia="宋体" w:cs="宋体"/>
          <w:b/>
          <w:color w:val="auto"/>
          <w:kern w:val="0"/>
          <w:sz w:val="28"/>
          <w:szCs w:val="28"/>
          <w:highlight w:val="none"/>
          <w:lang w:bidi="ar"/>
        </w:rPr>
        <w:t>财政部 司法部关于政府采购支持监狱企业发展有关问题的通知</w:t>
      </w:r>
    </w:p>
    <w:p w14:paraId="7378ADB0">
      <w:pPr>
        <w:autoSpaceDE/>
        <w:autoSpaceDN/>
        <w:adjustRightInd/>
        <w:spacing w:line="360" w:lineRule="auto"/>
        <w:jc w:val="center"/>
        <w:outlineLvl w:val="9"/>
        <w:rPr>
          <w:rFonts w:hint="eastAsia" w:ascii="宋体" w:hAnsi="宋体" w:eastAsia="宋体" w:cs="宋体"/>
          <w:color w:val="auto"/>
          <w:kern w:val="2"/>
          <w:sz w:val="28"/>
          <w:szCs w:val="28"/>
          <w:highlight w:val="none"/>
        </w:rPr>
      </w:pPr>
      <w:r>
        <w:rPr>
          <w:rFonts w:hint="eastAsia" w:ascii="宋体" w:hAnsi="宋体" w:eastAsia="宋体" w:cs="宋体"/>
          <w:b/>
          <w:color w:val="auto"/>
          <w:kern w:val="0"/>
          <w:sz w:val="28"/>
          <w:szCs w:val="28"/>
          <w:highlight w:val="none"/>
          <w:lang w:bidi="ar"/>
        </w:rPr>
        <w:t>(财库〔2014〕68号)</w:t>
      </w:r>
    </w:p>
    <w:p w14:paraId="013A7AA8">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303BCFA6">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42736834">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7AB47299">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二、在政府采购活动中，监狱企业视同小型、微型企业，享受预留份额、评审中价格扣除等政府采购促进中小企业发展的政府采购政策。向监狱企业采购的金额，计入面向中小企业采购的统计数据。</w:t>
      </w:r>
    </w:p>
    <w:p w14:paraId="65565DC2">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5900F23C">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四、各地区可以结合本地区实际，对监狱企业生产的办公用品、家具用具、车辆维修和提供的保养服务、消防设备等，提出预留份额等政府采购支持措施，加大对监狱企业产品的采购力度。</w:t>
      </w:r>
    </w:p>
    <w:p w14:paraId="65C619B4">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1B12D416">
      <w:pPr>
        <w:autoSpaceDE/>
        <w:autoSpaceDN/>
        <w:adjustRightInd/>
        <w:spacing w:line="360" w:lineRule="auto"/>
        <w:jc w:val="both"/>
        <w:outlineLvl w:val="9"/>
        <w:rPr>
          <w:rFonts w:hint="eastAsia" w:ascii="宋体" w:hAnsi="宋体" w:eastAsia="宋体" w:cs="宋体"/>
          <w:color w:val="auto"/>
          <w:kern w:val="2"/>
          <w:sz w:val="21"/>
          <w:szCs w:val="21"/>
          <w:highlight w:val="none"/>
        </w:rPr>
      </w:pPr>
    </w:p>
    <w:p w14:paraId="7F1A4C7D">
      <w:pPr>
        <w:autoSpaceDE/>
        <w:autoSpaceDN/>
        <w:adjustRightInd/>
        <w:spacing w:line="360" w:lineRule="auto"/>
        <w:jc w:val="both"/>
        <w:outlineLvl w:val="9"/>
        <w:rPr>
          <w:rFonts w:hint="eastAsia" w:ascii="宋体" w:hAnsi="宋体" w:eastAsia="宋体" w:cs="宋体"/>
          <w:color w:val="auto"/>
          <w:kern w:val="2"/>
          <w:sz w:val="21"/>
          <w:szCs w:val="21"/>
          <w:highlight w:val="none"/>
        </w:rPr>
      </w:pPr>
    </w:p>
    <w:p w14:paraId="53EE40E9">
      <w:pPr>
        <w:autoSpaceDE/>
        <w:autoSpaceDN/>
        <w:adjustRightInd/>
        <w:spacing w:line="360" w:lineRule="auto"/>
        <w:jc w:val="center"/>
        <w:outlineLvl w:val="9"/>
        <w:rPr>
          <w:rFonts w:hint="eastAsia" w:ascii="宋体" w:hAnsi="宋体" w:eastAsia="宋体" w:cs="宋体"/>
          <w:b/>
          <w:color w:val="auto"/>
          <w:kern w:val="2"/>
          <w:sz w:val="28"/>
          <w:szCs w:val="28"/>
          <w:highlight w:val="none"/>
        </w:rPr>
      </w:pPr>
      <w:r>
        <w:rPr>
          <w:rFonts w:hint="eastAsia" w:ascii="宋体" w:hAnsi="宋体" w:eastAsia="宋体" w:cs="宋体"/>
          <w:b/>
          <w:color w:val="auto"/>
          <w:kern w:val="2"/>
          <w:sz w:val="28"/>
          <w:szCs w:val="28"/>
          <w:highlight w:val="none"/>
        </w:rPr>
        <w:t>中小企业划型标准规定</w:t>
      </w:r>
    </w:p>
    <w:p w14:paraId="5CA1A01E">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w:t>
      </w:r>
    </w:p>
    <w:p w14:paraId="57DBD9E3">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一、根据《中华人民共和国中小企业促进法》和《国务院关于进一步促进中小企业发展的若干意见》(国发〔2009〕36号)，制定本规定。</w:t>
      </w:r>
    </w:p>
    <w:p w14:paraId="413327CF">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二、中小企业划分为中型、小型、微型三种类型，具体标准根据企业从业人员、营业收入、资产总额等指标，结合行业特点制定。</w:t>
      </w:r>
    </w:p>
    <w:p w14:paraId="7D0571A9">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359AF4C">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四、各行业划型标准为：</w:t>
      </w:r>
    </w:p>
    <w:p w14:paraId="1E735833">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（一）农、林、牧、渔业。营业收入20000万元以下的为中小微型企业。其中，营业收入500万元及以上的为中型企业，营业收入50万元及以上的为小型企业，营业收入50万元以下的为微型企业。</w:t>
      </w:r>
    </w:p>
    <w:p w14:paraId="05DDD88C">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D8709A6">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0724740">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B0250BD">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F2233BF">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F844A23">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C81D0B4">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41354FD">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0A22289">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B6CA4CA">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2ABBF1B">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059E36C">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F0FA306">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FE9E07D">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D0A7A92">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（十六）其他未列明行业。从业人员300人以下的为中小微型企业。其中，从业人员100人及以上的为中型企业；从业人员10人及以上的为小型企业；从业人员10人以下的为微型企业。</w:t>
      </w:r>
    </w:p>
    <w:p w14:paraId="35C3A003">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五、企业类型的划分以统计部门的统计数据为依据。</w:t>
      </w:r>
    </w:p>
    <w:p w14:paraId="4868F50D">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六、本规定适用于在中华人民共和国境内依法设立的各类所有制和各种组织形式的企业。个体工商户和本规定以外的行业，参照本规定进行划型。</w:t>
      </w:r>
    </w:p>
    <w:p w14:paraId="479D3B5F">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07867C38">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八、本规定由工业和信息化部、国家统计局会同有关部门根据《国民经济行业分类》修订情况和企业发展变化情况适时修订。</w:t>
      </w:r>
    </w:p>
    <w:p w14:paraId="55EC7155">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九、本规定由工业和信息化部、国家统计局会同有关部门负责解释。</w:t>
      </w:r>
    </w:p>
    <w:p w14:paraId="6B80331A">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十、本规定自发布之日起执行，原国家经贸委、原国家计委、财政部和国家统计局2003年颁布的《中小企业标准暂行规定》同时废止。</w:t>
      </w:r>
    </w:p>
    <w:p w14:paraId="5044710F">
      <w:pPr>
        <w:autoSpaceDE/>
        <w:autoSpaceDN/>
        <w:adjustRightInd/>
        <w:jc w:val="both"/>
        <w:outlineLvl w:val="9"/>
        <w:rPr>
          <w:rFonts w:hint="eastAsia" w:ascii="宋体" w:hAnsi="宋体" w:eastAsia="宋体" w:cs="宋体"/>
          <w:b/>
          <w:i w:val="0"/>
          <w:iCs w:val="0"/>
          <w:color w:val="auto"/>
          <w:kern w:val="0"/>
          <w:sz w:val="32"/>
          <w:szCs w:val="32"/>
          <w:lang w:val="zh-CN" w:eastAsia="zh-CN"/>
        </w:rPr>
      </w:pPr>
      <w:r>
        <w:rPr>
          <w:rFonts w:hint="eastAsia" w:ascii="宋体" w:hAnsi="宋体" w:eastAsia="宋体" w:cs="宋体"/>
          <w:color w:val="auto"/>
          <w:kern w:val="2"/>
          <w:sz w:val="21"/>
          <w:szCs w:val="21"/>
          <w:highlight w:val="none"/>
        </w:rPr>
        <w:br w:type="page"/>
      </w:r>
    </w:p>
    <w:p w14:paraId="18D6B7C2">
      <w:pPr>
        <w:keepNext w:val="0"/>
        <w:keepLines w:val="0"/>
        <w:pageBreakBefore w:val="0"/>
        <w:widowControl w:val="0"/>
        <w:kinsoku/>
        <w:wordWrap/>
        <w:overflowPunct/>
        <w:topLinePunct w:val="0"/>
        <w:autoSpaceDE w:val="0"/>
        <w:autoSpaceDN w:val="0"/>
        <w:bidi w:val="0"/>
        <w:adjustRightInd w:val="0"/>
        <w:snapToGrid/>
        <w:spacing w:beforeAutospacing="0" w:afterAutospacing="0" w:line="0" w:lineRule="atLeast"/>
        <w:jc w:val="center"/>
        <w:textAlignment w:val="auto"/>
        <w:outlineLvl w:val="9"/>
        <w:rPr>
          <w:rFonts w:hint="eastAsia" w:ascii="宋体" w:hAnsi="宋体" w:eastAsia="宋体" w:cs="宋体"/>
          <w:b/>
          <w:i w:val="0"/>
          <w:iCs w:val="0"/>
          <w:color w:val="auto"/>
          <w:kern w:val="0"/>
          <w:sz w:val="32"/>
          <w:szCs w:val="32"/>
          <w:lang w:val="zh-CN" w:eastAsia="zh-CN"/>
        </w:rPr>
      </w:pPr>
      <w:r>
        <w:rPr>
          <w:rFonts w:hint="eastAsia" w:ascii="宋体" w:hAnsi="宋体" w:eastAsia="宋体" w:cs="宋体"/>
          <w:b/>
          <w:i w:val="0"/>
          <w:iCs w:val="0"/>
          <w:color w:val="auto"/>
          <w:kern w:val="0"/>
          <w:sz w:val="32"/>
          <w:szCs w:val="32"/>
          <w:lang w:val="zh-CN" w:eastAsia="zh-CN"/>
        </w:rPr>
        <w:t>中小企业划型标准</w:t>
      </w:r>
    </w:p>
    <w:tbl>
      <w:tblPr>
        <w:tblStyle w:val="20"/>
        <w:tblW w:w="0" w:type="auto"/>
        <w:jc w:val="center"/>
        <w:tblLayout w:type="fixed"/>
        <w:tblCellMar>
          <w:top w:w="0" w:type="dxa"/>
          <w:left w:w="108" w:type="dxa"/>
          <w:bottom w:w="0" w:type="dxa"/>
          <w:right w:w="108" w:type="dxa"/>
        </w:tblCellMar>
      </w:tblPr>
      <w:tblGrid>
        <w:gridCol w:w="456"/>
        <w:gridCol w:w="730"/>
        <w:gridCol w:w="813"/>
        <w:gridCol w:w="871"/>
        <w:gridCol w:w="758"/>
        <w:gridCol w:w="812"/>
        <w:gridCol w:w="847"/>
        <w:gridCol w:w="648"/>
        <w:gridCol w:w="812"/>
        <w:gridCol w:w="813"/>
        <w:gridCol w:w="680"/>
        <w:gridCol w:w="676"/>
        <w:gridCol w:w="676"/>
        <w:gridCol w:w="683"/>
      </w:tblGrid>
      <w:tr w14:paraId="5E2E0A72">
        <w:tblPrEx>
          <w:tblCellMar>
            <w:top w:w="0" w:type="dxa"/>
            <w:left w:w="108" w:type="dxa"/>
            <w:bottom w:w="0" w:type="dxa"/>
            <w:right w:w="108" w:type="dxa"/>
          </w:tblCellMar>
        </w:tblPrEx>
        <w:trPr>
          <w:trHeight w:val="363" w:hRule="atLeast"/>
          <w:tblHeader/>
          <w:jc w:val="center"/>
        </w:trPr>
        <w:tc>
          <w:tcPr>
            <w:tcW w:w="456" w:type="dxa"/>
            <w:vMerge w:val="restart"/>
            <w:tcBorders>
              <w:top w:val="single" w:color="auto" w:sz="4" w:space="0"/>
              <w:left w:val="single" w:color="auto" w:sz="4" w:space="0"/>
              <w:right w:val="single" w:color="auto" w:sz="4" w:space="0"/>
            </w:tcBorders>
            <w:noWrap w:val="0"/>
            <w:vAlign w:val="center"/>
          </w:tcPr>
          <w:p w14:paraId="43619CE1">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序号</w:t>
            </w:r>
          </w:p>
        </w:tc>
        <w:tc>
          <w:tcPr>
            <w:tcW w:w="730" w:type="dxa"/>
            <w:vMerge w:val="restart"/>
            <w:tcBorders>
              <w:top w:val="single" w:color="auto" w:sz="4" w:space="0"/>
              <w:left w:val="nil"/>
              <w:right w:val="single" w:color="auto" w:sz="4" w:space="0"/>
            </w:tcBorders>
            <w:noWrap w:val="0"/>
            <w:vAlign w:val="center"/>
          </w:tcPr>
          <w:p w14:paraId="28A9466D">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行业</w:t>
            </w:r>
          </w:p>
        </w:tc>
        <w:tc>
          <w:tcPr>
            <w:tcW w:w="2442" w:type="dxa"/>
            <w:gridSpan w:val="3"/>
            <w:tcBorders>
              <w:top w:val="single" w:color="auto" w:sz="4" w:space="0"/>
              <w:left w:val="nil"/>
              <w:bottom w:val="single" w:color="auto" w:sz="4" w:space="0"/>
              <w:right w:val="single" w:color="auto" w:sz="4" w:space="0"/>
            </w:tcBorders>
            <w:noWrap w:val="0"/>
            <w:vAlign w:val="center"/>
          </w:tcPr>
          <w:p w14:paraId="56BF3D60">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大型企业</w:t>
            </w:r>
          </w:p>
        </w:tc>
        <w:tc>
          <w:tcPr>
            <w:tcW w:w="2307" w:type="dxa"/>
            <w:gridSpan w:val="3"/>
            <w:tcBorders>
              <w:top w:val="single" w:color="auto" w:sz="4" w:space="0"/>
              <w:left w:val="nil"/>
              <w:bottom w:val="single" w:color="auto" w:sz="4" w:space="0"/>
              <w:right w:val="single" w:color="auto" w:sz="4" w:space="0"/>
            </w:tcBorders>
            <w:noWrap w:val="0"/>
            <w:vAlign w:val="center"/>
          </w:tcPr>
          <w:p w14:paraId="0F8218C8">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中型企业</w:t>
            </w:r>
          </w:p>
        </w:tc>
        <w:tc>
          <w:tcPr>
            <w:tcW w:w="2305" w:type="dxa"/>
            <w:gridSpan w:val="3"/>
            <w:tcBorders>
              <w:top w:val="single" w:color="auto" w:sz="4" w:space="0"/>
              <w:left w:val="nil"/>
              <w:bottom w:val="single" w:color="auto" w:sz="4" w:space="0"/>
              <w:right w:val="single" w:color="auto" w:sz="4" w:space="0"/>
            </w:tcBorders>
            <w:noWrap w:val="0"/>
            <w:vAlign w:val="center"/>
          </w:tcPr>
          <w:p w14:paraId="1451E3A7">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小型企业</w:t>
            </w:r>
          </w:p>
        </w:tc>
        <w:tc>
          <w:tcPr>
            <w:tcW w:w="2035" w:type="dxa"/>
            <w:gridSpan w:val="3"/>
            <w:tcBorders>
              <w:top w:val="single" w:color="auto" w:sz="4" w:space="0"/>
              <w:left w:val="nil"/>
              <w:bottom w:val="single" w:color="auto" w:sz="4" w:space="0"/>
              <w:right w:val="single" w:color="auto" w:sz="4" w:space="0"/>
            </w:tcBorders>
            <w:noWrap w:val="0"/>
            <w:vAlign w:val="center"/>
          </w:tcPr>
          <w:p w14:paraId="60FAA884">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微型企业</w:t>
            </w:r>
          </w:p>
        </w:tc>
      </w:tr>
      <w:tr w14:paraId="7FF33080">
        <w:tblPrEx>
          <w:tblCellMar>
            <w:top w:w="0" w:type="dxa"/>
            <w:left w:w="108" w:type="dxa"/>
            <w:bottom w:w="0" w:type="dxa"/>
            <w:right w:w="108" w:type="dxa"/>
          </w:tblCellMar>
        </w:tblPrEx>
        <w:trPr>
          <w:trHeight w:val="1142" w:hRule="atLeast"/>
          <w:tblHeader/>
          <w:jc w:val="center"/>
        </w:trPr>
        <w:tc>
          <w:tcPr>
            <w:tcW w:w="456" w:type="dxa"/>
            <w:vMerge w:val="continue"/>
            <w:tcBorders>
              <w:left w:val="single" w:color="auto" w:sz="4" w:space="0"/>
              <w:bottom w:val="single" w:color="auto" w:sz="4" w:space="0"/>
              <w:right w:val="single" w:color="auto" w:sz="4" w:space="0"/>
            </w:tcBorders>
            <w:noWrap w:val="0"/>
            <w:vAlign w:val="center"/>
          </w:tcPr>
          <w:p w14:paraId="1A2F98B9">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p>
        </w:tc>
        <w:tc>
          <w:tcPr>
            <w:tcW w:w="730" w:type="dxa"/>
            <w:vMerge w:val="continue"/>
            <w:tcBorders>
              <w:left w:val="nil"/>
              <w:bottom w:val="single" w:color="auto" w:sz="4" w:space="0"/>
              <w:right w:val="single" w:color="auto" w:sz="4" w:space="0"/>
            </w:tcBorders>
            <w:noWrap w:val="0"/>
            <w:vAlign w:val="center"/>
          </w:tcPr>
          <w:p w14:paraId="7BB132E7">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p>
        </w:tc>
        <w:tc>
          <w:tcPr>
            <w:tcW w:w="813" w:type="dxa"/>
            <w:tcBorders>
              <w:top w:val="nil"/>
              <w:left w:val="nil"/>
              <w:bottom w:val="single" w:color="auto" w:sz="4" w:space="0"/>
              <w:right w:val="single" w:color="auto" w:sz="4" w:space="0"/>
            </w:tcBorders>
            <w:noWrap w:val="0"/>
            <w:vAlign w:val="center"/>
          </w:tcPr>
          <w:p w14:paraId="6D05A974">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营业收入(万元)</w:t>
            </w:r>
          </w:p>
        </w:tc>
        <w:tc>
          <w:tcPr>
            <w:tcW w:w="871" w:type="dxa"/>
            <w:tcBorders>
              <w:top w:val="nil"/>
              <w:left w:val="nil"/>
              <w:bottom w:val="single" w:color="auto" w:sz="4" w:space="0"/>
              <w:right w:val="single" w:color="auto" w:sz="4" w:space="0"/>
            </w:tcBorders>
            <w:noWrap w:val="0"/>
            <w:vAlign w:val="center"/>
          </w:tcPr>
          <w:p w14:paraId="4302085F">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从业人员(人)</w:t>
            </w:r>
          </w:p>
        </w:tc>
        <w:tc>
          <w:tcPr>
            <w:tcW w:w="758" w:type="dxa"/>
            <w:tcBorders>
              <w:top w:val="nil"/>
              <w:left w:val="nil"/>
              <w:bottom w:val="single" w:color="auto" w:sz="4" w:space="0"/>
              <w:right w:val="single" w:color="auto" w:sz="4" w:space="0"/>
            </w:tcBorders>
            <w:noWrap w:val="0"/>
            <w:vAlign w:val="center"/>
          </w:tcPr>
          <w:p w14:paraId="00AB0488">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总资产(万元)</w:t>
            </w:r>
          </w:p>
        </w:tc>
        <w:tc>
          <w:tcPr>
            <w:tcW w:w="812" w:type="dxa"/>
            <w:tcBorders>
              <w:top w:val="nil"/>
              <w:left w:val="nil"/>
              <w:bottom w:val="single" w:color="auto" w:sz="4" w:space="0"/>
              <w:right w:val="single" w:color="auto" w:sz="4" w:space="0"/>
            </w:tcBorders>
            <w:noWrap w:val="0"/>
            <w:vAlign w:val="center"/>
          </w:tcPr>
          <w:p w14:paraId="00E34C58">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营业收入(万元)</w:t>
            </w:r>
          </w:p>
        </w:tc>
        <w:tc>
          <w:tcPr>
            <w:tcW w:w="847" w:type="dxa"/>
            <w:tcBorders>
              <w:top w:val="nil"/>
              <w:left w:val="nil"/>
              <w:bottom w:val="single" w:color="auto" w:sz="4" w:space="0"/>
              <w:right w:val="single" w:color="auto" w:sz="4" w:space="0"/>
            </w:tcBorders>
            <w:noWrap w:val="0"/>
            <w:vAlign w:val="center"/>
          </w:tcPr>
          <w:p w14:paraId="7F974234">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从业人员(人)</w:t>
            </w:r>
          </w:p>
        </w:tc>
        <w:tc>
          <w:tcPr>
            <w:tcW w:w="648" w:type="dxa"/>
            <w:tcBorders>
              <w:top w:val="nil"/>
              <w:left w:val="nil"/>
              <w:bottom w:val="single" w:color="auto" w:sz="4" w:space="0"/>
              <w:right w:val="single" w:color="auto" w:sz="4" w:space="0"/>
            </w:tcBorders>
            <w:noWrap w:val="0"/>
            <w:vAlign w:val="center"/>
          </w:tcPr>
          <w:p w14:paraId="10008CA8">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总资产(万元)</w:t>
            </w:r>
          </w:p>
        </w:tc>
        <w:tc>
          <w:tcPr>
            <w:tcW w:w="812" w:type="dxa"/>
            <w:tcBorders>
              <w:top w:val="nil"/>
              <w:left w:val="nil"/>
              <w:bottom w:val="single" w:color="auto" w:sz="4" w:space="0"/>
              <w:right w:val="single" w:color="auto" w:sz="4" w:space="0"/>
            </w:tcBorders>
            <w:noWrap w:val="0"/>
            <w:vAlign w:val="center"/>
          </w:tcPr>
          <w:p w14:paraId="35985F55">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营业收入(万元)</w:t>
            </w:r>
          </w:p>
        </w:tc>
        <w:tc>
          <w:tcPr>
            <w:tcW w:w="813" w:type="dxa"/>
            <w:tcBorders>
              <w:top w:val="nil"/>
              <w:left w:val="nil"/>
              <w:bottom w:val="single" w:color="auto" w:sz="4" w:space="0"/>
              <w:right w:val="single" w:color="auto" w:sz="4" w:space="0"/>
            </w:tcBorders>
            <w:noWrap w:val="0"/>
            <w:vAlign w:val="center"/>
          </w:tcPr>
          <w:p w14:paraId="7DAAD164">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95" w:leftChars="-23" w:right="-87" w:rightChars="-31" w:hanging="159" w:hangingChars="79"/>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从业人员(人)</w:t>
            </w:r>
          </w:p>
        </w:tc>
        <w:tc>
          <w:tcPr>
            <w:tcW w:w="680" w:type="dxa"/>
            <w:tcBorders>
              <w:top w:val="nil"/>
              <w:left w:val="nil"/>
              <w:bottom w:val="single" w:color="auto" w:sz="4" w:space="0"/>
              <w:right w:val="single" w:color="auto" w:sz="4" w:space="0"/>
            </w:tcBorders>
            <w:noWrap w:val="0"/>
            <w:vAlign w:val="center"/>
          </w:tcPr>
          <w:p w14:paraId="74A59DBC">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总资产(万元)</w:t>
            </w:r>
          </w:p>
        </w:tc>
        <w:tc>
          <w:tcPr>
            <w:tcW w:w="676" w:type="dxa"/>
            <w:tcBorders>
              <w:top w:val="nil"/>
              <w:left w:val="nil"/>
              <w:bottom w:val="single" w:color="auto" w:sz="4" w:space="0"/>
              <w:right w:val="single" w:color="auto" w:sz="4" w:space="0"/>
            </w:tcBorders>
            <w:noWrap w:val="0"/>
            <w:vAlign w:val="center"/>
          </w:tcPr>
          <w:p w14:paraId="29725A4E">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营业收入(万元)</w:t>
            </w:r>
          </w:p>
        </w:tc>
        <w:tc>
          <w:tcPr>
            <w:tcW w:w="676" w:type="dxa"/>
            <w:tcBorders>
              <w:top w:val="nil"/>
              <w:left w:val="nil"/>
              <w:bottom w:val="single" w:color="auto" w:sz="4" w:space="0"/>
              <w:right w:val="single" w:color="auto" w:sz="4" w:space="0"/>
            </w:tcBorders>
            <w:noWrap w:val="0"/>
            <w:vAlign w:val="center"/>
          </w:tcPr>
          <w:p w14:paraId="3606ED66">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从业人员(人)</w:t>
            </w:r>
          </w:p>
        </w:tc>
        <w:tc>
          <w:tcPr>
            <w:tcW w:w="683" w:type="dxa"/>
            <w:tcBorders>
              <w:top w:val="nil"/>
              <w:left w:val="nil"/>
              <w:bottom w:val="single" w:color="auto" w:sz="4" w:space="0"/>
              <w:right w:val="single" w:color="auto" w:sz="4" w:space="0"/>
            </w:tcBorders>
            <w:noWrap w:val="0"/>
            <w:vAlign w:val="center"/>
          </w:tcPr>
          <w:p w14:paraId="61BBD122">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64" w:leftChars="-23" w:right="-87" w:rightChars="-3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总资产(万元)</w:t>
            </w:r>
          </w:p>
        </w:tc>
      </w:tr>
      <w:tr w14:paraId="39420F0B">
        <w:tblPrEx>
          <w:tblCellMar>
            <w:top w:w="0" w:type="dxa"/>
            <w:left w:w="108" w:type="dxa"/>
            <w:bottom w:w="0" w:type="dxa"/>
            <w:right w:w="108" w:type="dxa"/>
          </w:tblCellMar>
        </w:tblPrEx>
        <w:trPr>
          <w:trHeight w:val="862" w:hRule="atLeast"/>
          <w:jc w:val="center"/>
        </w:trPr>
        <w:tc>
          <w:tcPr>
            <w:tcW w:w="456" w:type="dxa"/>
            <w:tcBorders>
              <w:top w:val="single" w:color="auto" w:sz="4" w:space="0"/>
              <w:left w:val="single" w:color="auto" w:sz="4" w:space="0"/>
              <w:bottom w:val="single" w:color="auto" w:sz="4" w:space="0"/>
              <w:right w:val="single" w:color="auto" w:sz="4" w:space="0"/>
            </w:tcBorders>
            <w:noWrap w:val="0"/>
            <w:vAlign w:val="center"/>
          </w:tcPr>
          <w:p w14:paraId="4D66AFBE">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1</w:t>
            </w:r>
          </w:p>
        </w:tc>
        <w:tc>
          <w:tcPr>
            <w:tcW w:w="730" w:type="dxa"/>
            <w:tcBorders>
              <w:top w:val="single" w:color="auto" w:sz="4" w:space="0"/>
              <w:left w:val="nil"/>
              <w:bottom w:val="single" w:color="auto" w:sz="4" w:space="0"/>
              <w:right w:val="single" w:color="auto" w:sz="4" w:space="0"/>
            </w:tcBorders>
            <w:noWrap w:val="0"/>
            <w:vAlign w:val="center"/>
          </w:tcPr>
          <w:p w14:paraId="3B360093">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农、林、牧、渔业</w:t>
            </w:r>
          </w:p>
        </w:tc>
        <w:tc>
          <w:tcPr>
            <w:tcW w:w="813" w:type="dxa"/>
            <w:tcBorders>
              <w:top w:val="single" w:color="auto" w:sz="4" w:space="0"/>
              <w:left w:val="nil"/>
              <w:bottom w:val="single" w:color="auto" w:sz="4" w:space="0"/>
              <w:right w:val="single" w:color="auto" w:sz="4" w:space="0"/>
            </w:tcBorders>
            <w:noWrap w:val="0"/>
            <w:vAlign w:val="center"/>
          </w:tcPr>
          <w:p w14:paraId="4E440631">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≥20000</w:t>
            </w:r>
          </w:p>
        </w:tc>
        <w:tc>
          <w:tcPr>
            <w:tcW w:w="871" w:type="dxa"/>
            <w:tcBorders>
              <w:top w:val="nil"/>
              <w:left w:val="nil"/>
              <w:bottom w:val="single" w:color="auto" w:sz="4" w:space="0"/>
              <w:right w:val="single" w:color="auto" w:sz="4" w:space="0"/>
            </w:tcBorders>
            <w:noWrap w:val="0"/>
            <w:vAlign w:val="center"/>
          </w:tcPr>
          <w:p w14:paraId="22FA4520">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758" w:type="dxa"/>
            <w:tcBorders>
              <w:top w:val="nil"/>
              <w:left w:val="nil"/>
              <w:bottom w:val="single" w:color="auto" w:sz="4" w:space="0"/>
              <w:right w:val="single" w:color="auto" w:sz="4" w:space="0"/>
            </w:tcBorders>
            <w:noWrap w:val="0"/>
            <w:vAlign w:val="center"/>
          </w:tcPr>
          <w:p w14:paraId="28D71BF0">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43E1957E">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≥500</w:t>
            </w:r>
          </w:p>
        </w:tc>
        <w:tc>
          <w:tcPr>
            <w:tcW w:w="847" w:type="dxa"/>
            <w:tcBorders>
              <w:top w:val="nil"/>
              <w:left w:val="nil"/>
              <w:bottom w:val="single" w:color="auto" w:sz="4" w:space="0"/>
              <w:right w:val="single" w:color="auto" w:sz="4" w:space="0"/>
            </w:tcBorders>
            <w:noWrap w:val="0"/>
            <w:vAlign w:val="center"/>
          </w:tcPr>
          <w:p w14:paraId="560432F1">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48" w:type="dxa"/>
            <w:tcBorders>
              <w:top w:val="nil"/>
              <w:left w:val="nil"/>
              <w:bottom w:val="single" w:color="auto" w:sz="4" w:space="0"/>
              <w:right w:val="single" w:color="auto" w:sz="4" w:space="0"/>
            </w:tcBorders>
            <w:noWrap w:val="0"/>
            <w:vAlign w:val="center"/>
          </w:tcPr>
          <w:p w14:paraId="127DDC54">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0EDA4B97">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≥50</w:t>
            </w:r>
          </w:p>
        </w:tc>
        <w:tc>
          <w:tcPr>
            <w:tcW w:w="813" w:type="dxa"/>
            <w:tcBorders>
              <w:top w:val="nil"/>
              <w:left w:val="nil"/>
              <w:bottom w:val="single" w:color="auto" w:sz="4" w:space="0"/>
              <w:right w:val="single" w:color="auto" w:sz="4" w:space="0"/>
            </w:tcBorders>
            <w:noWrap w:val="0"/>
            <w:vAlign w:val="center"/>
          </w:tcPr>
          <w:p w14:paraId="7C876E51">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80" w:type="dxa"/>
            <w:tcBorders>
              <w:top w:val="nil"/>
              <w:left w:val="nil"/>
              <w:bottom w:val="single" w:color="auto" w:sz="4" w:space="0"/>
              <w:right w:val="single" w:color="auto" w:sz="4" w:space="0"/>
            </w:tcBorders>
            <w:noWrap w:val="0"/>
            <w:vAlign w:val="center"/>
          </w:tcPr>
          <w:p w14:paraId="0459B813">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76" w:type="dxa"/>
            <w:tcBorders>
              <w:top w:val="nil"/>
              <w:left w:val="nil"/>
              <w:bottom w:val="single" w:color="auto" w:sz="4" w:space="0"/>
              <w:right w:val="single" w:color="auto" w:sz="4" w:space="0"/>
            </w:tcBorders>
            <w:noWrap w:val="0"/>
            <w:vAlign w:val="center"/>
          </w:tcPr>
          <w:p w14:paraId="26BC95D6">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＜50</w:t>
            </w:r>
          </w:p>
        </w:tc>
        <w:tc>
          <w:tcPr>
            <w:tcW w:w="676" w:type="dxa"/>
            <w:tcBorders>
              <w:top w:val="nil"/>
              <w:left w:val="nil"/>
              <w:bottom w:val="single" w:color="auto" w:sz="4" w:space="0"/>
              <w:right w:val="single" w:color="auto" w:sz="4" w:space="0"/>
            </w:tcBorders>
            <w:noWrap w:val="0"/>
            <w:vAlign w:val="center"/>
          </w:tcPr>
          <w:p w14:paraId="5E71E569">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83" w:type="dxa"/>
            <w:tcBorders>
              <w:top w:val="nil"/>
              <w:left w:val="nil"/>
              <w:bottom w:val="single" w:color="auto" w:sz="4" w:space="0"/>
              <w:right w:val="single" w:color="auto" w:sz="4" w:space="0"/>
            </w:tcBorders>
            <w:noWrap w:val="0"/>
            <w:vAlign w:val="center"/>
          </w:tcPr>
          <w:p w14:paraId="4B74D0EF">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r>
      <w:tr w14:paraId="60E490B5">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547C3649">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2</w:t>
            </w:r>
          </w:p>
        </w:tc>
        <w:tc>
          <w:tcPr>
            <w:tcW w:w="730" w:type="dxa"/>
            <w:tcBorders>
              <w:top w:val="nil"/>
              <w:left w:val="nil"/>
              <w:bottom w:val="single" w:color="auto" w:sz="4" w:space="0"/>
              <w:right w:val="single" w:color="auto" w:sz="4" w:space="0"/>
            </w:tcBorders>
            <w:noWrap w:val="0"/>
            <w:vAlign w:val="center"/>
          </w:tcPr>
          <w:p w14:paraId="6B376717">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工业</w:t>
            </w:r>
          </w:p>
        </w:tc>
        <w:tc>
          <w:tcPr>
            <w:tcW w:w="813" w:type="dxa"/>
            <w:tcBorders>
              <w:top w:val="nil"/>
              <w:left w:val="nil"/>
              <w:bottom w:val="single" w:color="auto" w:sz="4" w:space="0"/>
              <w:right w:val="single" w:color="auto" w:sz="4" w:space="0"/>
            </w:tcBorders>
            <w:noWrap w:val="0"/>
            <w:vAlign w:val="center"/>
          </w:tcPr>
          <w:p w14:paraId="1131844F">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≥40000</w:t>
            </w:r>
          </w:p>
        </w:tc>
        <w:tc>
          <w:tcPr>
            <w:tcW w:w="871" w:type="dxa"/>
            <w:tcBorders>
              <w:top w:val="nil"/>
              <w:left w:val="nil"/>
              <w:bottom w:val="single" w:color="auto" w:sz="4" w:space="0"/>
              <w:right w:val="single" w:color="auto" w:sz="4" w:space="0"/>
            </w:tcBorders>
            <w:noWrap w:val="0"/>
            <w:vAlign w:val="center"/>
          </w:tcPr>
          <w:p w14:paraId="752A8D00">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且≥1000</w:t>
            </w:r>
          </w:p>
        </w:tc>
        <w:tc>
          <w:tcPr>
            <w:tcW w:w="758" w:type="dxa"/>
            <w:tcBorders>
              <w:top w:val="nil"/>
              <w:left w:val="nil"/>
              <w:bottom w:val="single" w:color="auto" w:sz="4" w:space="0"/>
              <w:right w:val="single" w:color="auto" w:sz="4" w:space="0"/>
            </w:tcBorders>
            <w:noWrap w:val="0"/>
            <w:vAlign w:val="center"/>
          </w:tcPr>
          <w:p w14:paraId="32242207">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76E0A682">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≥2000</w:t>
            </w:r>
          </w:p>
        </w:tc>
        <w:tc>
          <w:tcPr>
            <w:tcW w:w="847" w:type="dxa"/>
            <w:tcBorders>
              <w:top w:val="nil"/>
              <w:left w:val="nil"/>
              <w:bottom w:val="single" w:color="auto" w:sz="4" w:space="0"/>
              <w:right w:val="single" w:color="auto" w:sz="4" w:space="0"/>
            </w:tcBorders>
            <w:noWrap w:val="0"/>
            <w:vAlign w:val="center"/>
          </w:tcPr>
          <w:p w14:paraId="253B1FF0">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且≥300</w:t>
            </w:r>
          </w:p>
        </w:tc>
        <w:tc>
          <w:tcPr>
            <w:tcW w:w="648" w:type="dxa"/>
            <w:tcBorders>
              <w:top w:val="nil"/>
              <w:left w:val="nil"/>
              <w:bottom w:val="single" w:color="auto" w:sz="4" w:space="0"/>
              <w:right w:val="single" w:color="auto" w:sz="4" w:space="0"/>
            </w:tcBorders>
            <w:noWrap w:val="0"/>
            <w:vAlign w:val="center"/>
          </w:tcPr>
          <w:p w14:paraId="0CC942C7">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2E0E9FDD">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≥300</w:t>
            </w:r>
          </w:p>
        </w:tc>
        <w:tc>
          <w:tcPr>
            <w:tcW w:w="813" w:type="dxa"/>
            <w:tcBorders>
              <w:top w:val="nil"/>
              <w:left w:val="nil"/>
              <w:bottom w:val="single" w:color="auto" w:sz="4" w:space="0"/>
              <w:right w:val="single" w:color="auto" w:sz="4" w:space="0"/>
            </w:tcBorders>
            <w:noWrap w:val="0"/>
            <w:vAlign w:val="center"/>
          </w:tcPr>
          <w:p w14:paraId="486DE146">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且≥20</w:t>
            </w:r>
          </w:p>
        </w:tc>
        <w:tc>
          <w:tcPr>
            <w:tcW w:w="680" w:type="dxa"/>
            <w:tcBorders>
              <w:top w:val="nil"/>
              <w:left w:val="nil"/>
              <w:bottom w:val="single" w:color="auto" w:sz="4" w:space="0"/>
              <w:right w:val="single" w:color="auto" w:sz="4" w:space="0"/>
            </w:tcBorders>
            <w:noWrap w:val="0"/>
            <w:vAlign w:val="center"/>
          </w:tcPr>
          <w:p w14:paraId="09DEE67A">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76" w:type="dxa"/>
            <w:tcBorders>
              <w:top w:val="nil"/>
              <w:left w:val="nil"/>
              <w:bottom w:val="single" w:color="auto" w:sz="4" w:space="0"/>
              <w:right w:val="single" w:color="auto" w:sz="4" w:space="0"/>
            </w:tcBorders>
            <w:noWrap w:val="0"/>
            <w:vAlign w:val="center"/>
          </w:tcPr>
          <w:p w14:paraId="44D026D9">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＜300</w:t>
            </w:r>
          </w:p>
        </w:tc>
        <w:tc>
          <w:tcPr>
            <w:tcW w:w="676" w:type="dxa"/>
            <w:tcBorders>
              <w:top w:val="nil"/>
              <w:left w:val="nil"/>
              <w:bottom w:val="single" w:color="auto" w:sz="4" w:space="0"/>
              <w:right w:val="single" w:color="auto" w:sz="4" w:space="0"/>
            </w:tcBorders>
            <w:noWrap w:val="0"/>
            <w:vAlign w:val="center"/>
          </w:tcPr>
          <w:p w14:paraId="755C7560">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或＜20</w:t>
            </w:r>
          </w:p>
        </w:tc>
        <w:tc>
          <w:tcPr>
            <w:tcW w:w="683" w:type="dxa"/>
            <w:tcBorders>
              <w:top w:val="nil"/>
              <w:left w:val="nil"/>
              <w:bottom w:val="single" w:color="auto" w:sz="4" w:space="0"/>
              <w:right w:val="single" w:color="auto" w:sz="4" w:space="0"/>
            </w:tcBorders>
            <w:noWrap w:val="0"/>
            <w:vAlign w:val="center"/>
          </w:tcPr>
          <w:p w14:paraId="5A2BD9CD">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r>
      <w:tr w14:paraId="552DA752">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02ECF429">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3</w:t>
            </w:r>
          </w:p>
        </w:tc>
        <w:tc>
          <w:tcPr>
            <w:tcW w:w="730" w:type="dxa"/>
            <w:tcBorders>
              <w:top w:val="nil"/>
              <w:left w:val="nil"/>
              <w:bottom w:val="single" w:color="auto" w:sz="4" w:space="0"/>
              <w:right w:val="single" w:color="auto" w:sz="4" w:space="0"/>
            </w:tcBorders>
            <w:noWrap w:val="0"/>
            <w:vAlign w:val="center"/>
          </w:tcPr>
          <w:p w14:paraId="1A655C3D">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建筑业</w:t>
            </w:r>
          </w:p>
        </w:tc>
        <w:tc>
          <w:tcPr>
            <w:tcW w:w="813" w:type="dxa"/>
            <w:tcBorders>
              <w:top w:val="nil"/>
              <w:left w:val="nil"/>
              <w:bottom w:val="single" w:color="auto" w:sz="4" w:space="0"/>
              <w:right w:val="single" w:color="auto" w:sz="4" w:space="0"/>
            </w:tcBorders>
            <w:noWrap w:val="0"/>
            <w:vAlign w:val="center"/>
          </w:tcPr>
          <w:p w14:paraId="5785A78C">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≥80000</w:t>
            </w:r>
          </w:p>
        </w:tc>
        <w:tc>
          <w:tcPr>
            <w:tcW w:w="871" w:type="dxa"/>
            <w:tcBorders>
              <w:top w:val="nil"/>
              <w:left w:val="nil"/>
              <w:bottom w:val="single" w:color="auto" w:sz="4" w:space="0"/>
              <w:right w:val="single" w:color="auto" w:sz="4" w:space="0"/>
            </w:tcBorders>
            <w:noWrap w:val="0"/>
            <w:vAlign w:val="center"/>
          </w:tcPr>
          <w:p w14:paraId="1FF5B82F">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758" w:type="dxa"/>
            <w:tcBorders>
              <w:top w:val="nil"/>
              <w:left w:val="nil"/>
              <w:bottom w:val="single" w:color="auto" w:sz="4" w:space="0"/>
              <w:right w:val="single" w:color="auto" w:sz="4" w:space="0"/>
            </w:tcBorders>
            <w:noWrap w:val="0"/>
            <w:vAlign w:val="center"/>
          </w:tcPr>
          <w:p w14:paraId="7D1215D0">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且≥80000</w:t>
            </w:r>
          </w:p>
        </w:tc>
        <w:tc>
          <w:tcPr>
            <w:tcW w:w="812" w:type="dxa"/>
            <w:tcBorders>
              <w:top w:val="nil"/>
              <w:left w:val="nil"/>
              <w:bottom w:val="single" w:color="auto" w:sz="4" w:space="0"/>
              <w:right w:val="single" w:color="auto" w:sz="4" w:space="0"/>
            </w:tcBorders>
            <w:noWrap w:val="0"/>
            <w:vAlign w:val="center"/>
          </w:tcPr>
          <w:p w14:paraId="143A7987">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≥6000</w:t>
            </w:r>
          </w:p>
        </w:tc>
        <w:tc>
          <w:tcPr>
            <w:tcW w:w="847" w:type="dxa"/>
            <w:tcBorders>
              <w:top w:val="nil"/>
              <w:left w:val="nil"/>
              <w:bottom w:val="single" w:color="auto" w:sz="4" w:space="0"/>
              <w:right w:val="single" w:color="auto" w:sz="4" w:space="0"/>
            </w:tcBorders>
            <w:noWrap w:val="0"/>
            <w:vAlign w:val="center"/>
          </w:tcPr>
          <w:p w14:paraId="60885DC9">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48" w:type="dxa"/>
            <w:tcBorders>
              <w:top w:val="nil"/>
              <w:left w:val="nil"/>
              <w:bottom w:val="single" w:color="auto" w:sz="4" w:space="0"/>
              <w:right w:val="single" w:color="auto" w:sz="4" w:space="0"/>
            </w:tcBorders>
            <w:noWrap w:val="0"/>
            <w:vAlign w:val="center"/>
          </w:tcPr>
          <w:p w14:paraId="4D8EDD02">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且≥5000</w:t>
            </w:r>
          </w:p>
        </w:tc>
        <w:tc>
          <w:tcPr>
            <w:tcW w:w="812" w:type="dxa"/>
            <w:tcBorders>
              <w:top w:val="nil"/>
              <w:left w:val="nil"/>
              <w:bottom w:val="single" w:color="auto" w:sz="4" w:space="0"/>
              <w:right w:val="single" w:color="auto" w:sz="4" w:space="0"/>
            </w:tcBorders>
            <w:noWrap w:val="0"/>
            <w:vAlign w:val="center"/>
          </w:tcPr>
          <w:p w14:paraId="6A39E59F">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≥300</w:t>
            </w:r>
          </w:p>
        </w:tc>
        <w:tc>
          <w:tcPr>
            <w:tcW w:w="813" w:type="dxa"/>
            <w:tcBorders>
              <w:top w:val="nil"/>
              <w:left w:val="nil"/>
              <w:bottom w:val="single" w:color="auto" w:sz="4" w:space="0"/>
              <w:right w:val="single" w:color="auto" w:sz="4" w:space="0"/>
            </w:tcBorders>
            <w:noWrap w:val="0"/>
            <w:vAlign w:val="center"/>
          </w:tcPr>
          <w:p w14:paraId="0BF161ED">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80" w:type="dxa"/>
            <w:tcBorders>
              <w:top w:val="nil"/>
              <w:left w:val="nil"/>
              <w:bottom w:val="single" w:color="auto" w:sz="4" w:space="0"/>
              <w:right w:val="single" w:color="auto" w:sz="4" w:space="0"/>
            </w:tcBorders>
            <w:noWrap w:val="0"/>
            <w:vAlign w:val="center"/>
          </w:tcPr>
          <w:p w14:paraId="5C63EE10">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且≥300</w:t>
            </w:r>
          </w:p>
        </w:tc>
        <w:tc>
          <w:tcPr>
            <w:tcW w:w="676" w:type="dxa"/>
            <w:tcBorders>
              <w:top w:val="nil"/>
              <w:left w:val="nil"/>
              <w:bottom w:val="single" w:color="auto" w:sz="4" w:space="0"/>
              <w:right w:val="single" w:color="auto" w:sz="4" w:space="0"/>
            </w:tcBorders>
            <w:noWrap w:val="0"/>
            <w:vAlign w:val="center"/>
          </w:tcPr>
          <w:p w14:paraId="4DEA07A6">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＜300</w:t>
            </w:r>
          </w:p>
        </w:tc>
        <w:tc>
          <w:tcPr>
            <w:tcW w:w="676" w:type="dxa"/>
            <w:tcBorders>
              <w:top w:val="nil"/>
              <w:left w:val="nil"/>
              <w:bottom w:val="single" w:color="auto" w:sz="4" w:space="0"/>
              <w:right w:val="single" w:color="auto" w:sz="4" w:space="0"/>
            </w:tcBorders>
            <w:noWrap w:val="0"/>
            <w:vAlign w:val="center"/>
          </w:tcPr>
          <w:p w14:paraId="2F66101C">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83" w:type="dxa"/>
            <w:tcBorders>
              <w:top w:val="nil"/>
              <w:left w:val="nil"/>
              <w:bottom w:val="single" w:color="auto" w:sz="4" w:space="0"/>
              <w:right w:val="single" w:color="auto" w:sz="4" w:space="0"/>
            </w:tcBorders>
            <w:noWrap w:val="0"/>
            <w:vAlign w:val="center"/>
          </w:tcPr>
          <w:p w14:paraId="1500309F">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或＜300</w:t>
            </w:r>
          </w:p>
        </w:tc>
      </w:tr>
      <w:tr w14:paraId="5DB7770C">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18262652">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4</w:t>
            </w:r>
          </w:p>
        </w:tc>
        <w:tc>
          <w:tcPr>
            <w:tcW w:w="730" w:type="dxa"/>
            <w:tcBorders>
              <w:top w:val="nil"/>
              <w:left w:val="nil"/>
              <w:bottom w:val="single" w:color="auto" w:sz="4" w:space="0"/>
              <w:right w:val="single" w:color="auto" w:sz="4" w:space="0"/>
            </w:tcBorders>
            <w:noWrap w:val="0"/>
            <w:vAlign w:val="center"/>
          </w:tcPr>
          <w:p w14:paraId="3B198678">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批发业</w:t>
            </w:r>
          </w:p>
        </w:tc>
        <w:tc>
          <w:tcPr>
            <w:tcW w:w="813" w:type="dxa"/>
            <w:tcBorders>
              <w:top w:val="nil"/>
              <w:left w:val="nil"/>
              <w:bottom w:val="single" w:color="auto" w:sz="4" w:space="0"/>
              <w:right w:val="single" w:color="auto" w:sz="4" w:space="0"/>
            </w:tcBorders>
            <w:noWrap w:val="0"/>
            <w:vAlign w:val="center"/>
          </w:tcPr>
          <w:p w14:paraId="2D706315">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≥40000</w:t>
            </w:r>
          </w:p>
        </w:tc>
        <w:tc>
          <w:tcPr>
            <w:tcW w:w="871" w:type="dxa"/>
            <w:tcBorders>
              <w:top w:val="nil"/>
              <w:left w:val="nil"/>
              <w:bottom w:val="single" w:color="auto" w:sz="4" w:space="0"/>
              <w:right w:val="single" w:color="auto" w:sz="4" w:space="0"/>
            </w:tcBorders>
            <w:noWrap w:val="0"/>
            <w:vAlign w:val="center"/>
          </w:tcPr>
          <w:p w14:paraId="4F74373D">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且≥200</w:t>
            </w:r>
          </w:p>
        </w:tc>
        <w:tc>
          <w:tcPr>
            <w:tcW w:w="758" w:type="dxa"/>
            <w:tcBorders>
              <w:top w:val="nil"/>
              <w:left w:val="nil"/>
              <w:bottom w:val="single" w:color="auto" w:sz="4" w:space="0"/>
              <w:right w:val="single" w:color="auto" w:sz="4" w:space="0"/>
            </w:tcBorders>
            <w:noWrap w:val="0"/>
            <w:vAlign w:val="center"/>
          </w:tcPr>
          <w:p w14:paraId="34A02875">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6AD444D4">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≥5000</w:t>
            </w:r>
          </w:p>
        </w:tc>
        <w:tc>
          <w:tcPr>
            <w:tcW w:w="847" w:type="dxa"/>
            <w:tcBorders>
              <w:top w:val="nil"/>
              <w:left w:val="nil"/>
              <w:bottom w:val="single" w:color="auto" w:sz="4" w:space="0"/>
              <w:right w:val="single" w:color="auto" w:sz="4" w:space="0"/>
            </w:tcBorders>
            <w:noWrap w:val="0"/>
            <w:vAlign w:val="center"/>
          </w:tcPr>
          <w:p w14:paraId="01D0B343">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且≥20</w:t>
            </w:r>
          </w:p>
        </w:tc>
        <w:tc>
          <w:tcPr>
            <w:tcW w:w="648" w:type="dxa"/>
            <w:tcBorders>
              <w:top w:val="nil"/>
              <w:left w:val="nil"/>
              <w:bottom w:val="single" w:color="auto" w:sz="4" w:space="0"/>
              <w:right w:val="single" w:color="auto" w:sz="4" w:space="0"/>
            </w:tcBorders>
            <w:noWrap w:val="0"/>
            <w:vAlign w:val="center"/>
          </w:tcPr>
          <w:p w14:paraId="44F67CC5">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48830E16">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≥1000</w:t>
            </w:r>
          </w:p>
        </w:tc>
        <w:tc>
          <w:tcPr>
            <w:tcW w:w="813" w:type="dxa"/>
            <w:tcBorders>
              <w:top w:val="nil"/>
              <w:left w:val="nil"/>
              <w:bottom w:val="single" w:color="auto" w:sz="4" w:space="0"/>
              <w:right w:val="single" w:color="auto" w:sz="4" w:space="0"/>
            </w:tcBorders>
            <w:noWrap w:val="0"/>
            <w:vAlign w:val="center"/>
          </w:tcPr>
          <w:p w14:paraId="31EBDD89">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且≥5</w:t>
            </w:r>
          </w:p>
        </w:tc>
        <w:tc>
          <w:tcPr>
            <w:tcW w:w="680" w:type="dxa"/>
            <w:tcBorders>
              <w:top w:val="nil"/>
              <w:left w:val="nil"/>
              <w:bottom w:val="single" w:color="auto" w:sz="4" w:space="0"/>
              <w:right w:val="single" w:color="auto" w:sz="4" w:space="0"/>
            </w:tcBorders>
            <w:noWrap w:val="0"/>
            <w:vAlign w:val="center"/>
          </w:tcPr>
          <w:p w14:paraId="4C85F4B5">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76" w:type="dxa"/>
            <w:tcBorders>
              <w:top w:val="nil"/>
              <w:left w:val="nil"/>
              <w:bottom w:val="single" w:color="auto" w:sz="4" w:space="0"/>
              <w:right w:val="single" w:color="auto" w:sz="4" w:space="0"/>
            </w:tcBorders>
            <w:noWrap w:val="0"/>
            <w:vAlign w:val="center"/>
          </w:tcPr>
          <w:p w14:paraId="1D529855">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＜1000</w:t>
            </w:r>
          </w:p>
        </w:tc>
        <w:tc>
          <w:tcPr>
            <w:tcW w:w="676" w:type="dxa"/>
            <w:tcBorders>
              <w:top w:val="nil"/>
              <w:left w:val="nil"/>
              <w:bottom w:val="single" w:color="auto" w:sz="4" w:space="0"/>
              <w:right w:val="single" w:color="auto" w:sz="4" w:space="0"/>
            </w:tcBorders>
            <w:noWrap w:val="0"/>
            <w:vAlign w:val="center"/>
          </w:tcPr>
          <w:p w14:paraId="2E3755A0">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或＜5</w:t>
            </w:r>
          </w:p>
        </w:tc>
        <w:tc>
          <w:tcPr>
            <w:tcW w:w="683" w:type="dxa"/>
            <w:tcBorders>
              <w:top w:val="nil"/>
              <w:left w:val="nil"/>
              <w:bottom w:val="single" w:color="auto" w:sz="4" w:space="0"/>
              <w:right w:val="single" w:color="auto" w:sz="4" w:space="0"/>
            </w:tcBorders>
            <w:noWrap w:val="0"/>
            <w:vAlign w:val="center"/>
          </w:tcPr>
          <w:p w14:paraId="3B2478F7">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r>
      <w:tr w14:paraId="7D3F1107">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4A93B20A">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5</w:t>
            </w:r>
          </w:p>
        </w:tc>
        <w:tc>
          <w:tcPr>
            <w:tcW w:w="730" w:type="dxa"/>
            <w:tcBorders>
              <w:top w:val="nil"/>
              <w:left w:val="nil"/>
              <w:bottom w:val="single" w:color="auto" w:sz="4" w:space="0"/>
              <w:right w:val="single" w:color="auto" w:sz="4" w:space="0"/>
            </w:tcBorders>
            <w:noWrap w:val="0"/>
            <w:vAlign w:val="center"/>
          </w:tcPr>
          <w:p w14:paraId="5E3280A2">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零售业</w:t>
            </w:r>
          </w:p>
        </w:tc>
        <w:tc>
          <w:tcPr>
            <w:tcW w:w="813" w:type="dxa"/>
            <w:tcBorders>
              <w:top w:val="nil"/>
              <w:left w:val="nil"/>
              <w:bottom w:val="single" w:color="auto" w:sz="4" w:space="0"/>
              <w:right w:val="single" w:color="auto" w:sz="4" w:space="0"/>
            </w:tcBorders>
            <w:noWrap w:val="0"/>
            <w:vAlign w:val="center"/>
          </w:tcPr>
          <w:p w14:paraId="568A1DD9">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≥20000</w:t>
            </w:r>
          </w:p>
        </w:tc>
        <w:tc>
          <w:tcPr>
            <w:tcW w:w="871" w:type="dxa"/>
            <w:tcBorders>
              <w:top w:val="nil"/>
              <w:left w:val="nil"/>
              <w:bottom w:val="single" w:color="auto" w:sz="4" w:space="0"/>
              <w:right w:val="single" w:color="auto" w:sz="4" w:space="0"/>
            </w:tcBorders>
            <w:noWrap w:val="0"/>
            <w:vAlign w:val="center"/>
          </w:tcPr>
          <w:p w14:paraId="73FA9DEE">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且≥300</w:t>
            </w:r>
          </w:p>
        </w:tc>
        <w:tc>
          <w:tcPr>
            <w:tcW w:w="758" w:type="dxa"/>
            <w:tcBorders>
              <w:top w:val="nil"/>
              <w:left w:val="nil"/>
              <w:bottom w:val="single" w:color="auto" w:sz="4" w:space="0"/>
              <w:right w:val="single" w:color="auto" w:sz="4" w:space="0"/>
            </w:tcBorders>
            <w:noWrap w:val="0"/>
            <w:vAlign w:val="center"/>
          </w:tcPr>
          <w:p w14:paraId="0E3D7B56">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395D77C8">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≥500</w:t>
            </w:r>
          </w:p>
        </w:tc>
        <w:tc>
          <w:tcPr>
            <w:tcW w:w="847" w:type="dxa"/>
            <w:tcBorders>
              <w:top w:val="nil"/>
              <w:left w:val="nil"/>
              <w:bottom w:val="single" w:color="auto" w:sz="4" w:space="0"/>
              <w:right w:val="single" w:color="auto" w:sz="4" w:space="0"/>
            </w:tcBorders>
            <w:noWrap w:val="0"/>
            <w:vAlign w:val="center"/>
          </w:tcPr>
          <w:p w14:paraId="6A361040">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且≥50</w:t>
            </w:r>
          </w:p>
        </w:tc>
        <w:tc>
          <w:tcPr>
            <w:tcW w:w="648" w:type="dxa"/>
            <w:tcBorders>
              <w:top w:val="nil"/>
              <w:left w:val="nil"/>
              <w:bottom w:val="single" w:color="auto" w:sz="4" w:space="0"/>
              <w:right w:val="single" w:color="auto" w:sz="4" w:space="0"/>
            </w:tcBorders>
            <w:noWrap w:val="0"/>
            <w:vAlign w:val="center"/>
          </w:tcPr>
          <w:p w14:paraId="46229D4D">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376EFDE8">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w:t>
            </w:r>
          </w:p>
        </w:tc>
        <w:tc>
          <w:tcPr>
            <w:tcW w:w="813" w:type="dxa"/>
            <w:tcBorders>
              <w:top w:val="nil"/>
              <w:left w:val="nil"/>
              <w:bottom w:val="single" w:color="auto" w:sz="4" w:space="0"/>
              <w:right w:val="single" w:color="auto" w:sz="4" w:space="0"/>
            </w:tcBorders>
            <w:noWrap w:val="0"/>
            <w:vAlign w:val="center"/>
          </w:tcPr>
          <w:p w14:paraId="38B9B84E">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w:t>
            </w:r>
          </w:p>
        </w:tc>
        <w:tc>
          <w:tcPr>
            <w:tcW w:w="680" w:type="dxa"/>
            <w:tcBorders>
              <w:top w:val="nil"/>
              <w:left w:val="nil"/>
              <w:bottom w:val="single" w:color="auto" w:sz="4" w:space="0"/>
              <w:right w:val="single" w:color="auto" w:sz="4" w:space="0"/>
            </w:tcBorders>
            <w:noWrap w:val="0"/>
            <w:vAlign w:val="center"/>
          </w:tcPr>
          <w:p w14:paraId="695BF74E">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76" w:type="dxa"/>
            <w:tcBorders>
              <w:top w:val="nil"/>
              <w:left w:val="nil"/>
              <w:bottom w:val="single" w:color="auto" w:sz="4" w:space="0"/>
              <w:right w:val="single" w:color="auto" w:sz="4" w:space="0"/>
            </w:tcBorders>
            <w:noWrap w:val="0"/>
            <w:vAlign w:val="center"/>
          </w:tcPr>
          <w:p w14:paraId="5675BD47">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w:t>
            </w:r>
          </w:p>
        </w:tc>
        <w:tc>
          <w:tcPr>
            <w:tcW w:w="676" w:type="dxa"/>
            <w:tcBorders>
              <w:top w:val="nil"/>
              <w:left w:val="nil"/>
              <w:bottom w:val="single" w:color="auto" w:sz="4" w:space="0"/>
              <w:right w:val="single" w:color="auto" w:sz="4" w:space="0"/>
            </w:tcBorders>
            <w:noWrap w:val="0"/>
            <w:vAlign w:val="center"/>
          </w:tcPr>
          <w:p w14:paraId="7B8E7D1B">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或＜10</w:t>
            </w:r>
          </w:p>
        </w:tc>
        <w:tc>
          <w:tcPr>
            <w:tcW w:w="683" w:type="dxa"/>
            <w:tcBorders>
              <w:top w:val="nil"/>
              <w:left w:val="nil"/>
              <w:bottom w:val="single" w:color="auto" w:sz="4" w:space="0"/>
              <w:right w:val="single" w:color="auto" w:sz="4" w:space="0"/>
            </w:tcBorders>
            <w:noWrap w:val="0"/>
            <w:vAlign w:val="center"/>
          </w:tcPr>
          <w:p w14:paraId="3E4DCEE9">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r>
      <w:tr w14:paraId="5731C077">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6A43D04E">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6</w:t>
            </w:r>
          </w:p>
        </w:tc>
        <w:tc>
          <w:tcPr>
            <w:tcW w:w="730" w:type="dxa"/>
            <w:tcBorders>
              <w:top w:val="nil"/>
              <w:left w:val="nil"/>
              <w:bottom w:val="single" w:color="auto" w:sz="4" w:space="0"/>
              <w:right w:val="single" w:color="auto" w:sz="4" w:space="0"/>
            </w:tcBorders>
            <w:noWrap w:val="0"/>
            <w:vAlign w:val="center"/>
          </w:tcPr>
          <w:p w14:paraId="6B1CEB88">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交通运输业</w:t>
            </w:r>
          </w:p>
        </w:tc>
        <w:tc>
          <w:tcPr>
            <w:tcW w:w="813" w:type="dxa"/>
            <w:tcBorders>
              <w:top w:val="nil"/>
              <w:left w:val="nil"/>
              <w:bottom w:val="single" w:color="auto" w:sz="4" w:space="0"/>
              <w:right w:val="single" w:color="auto" w:sz="4" w:space="0"/>
            </w:tcBorders>
            <w:noWrap w:val="0"/>
            <w:vAlign w:val="center"/>
          </w:tcPr>
          <w:p w14:paraId="78596C75">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≥30000</w:t>
            </w:r>
          </w:p>
        </w:tc>
        <w:tc>
          <w:tcPr>
            <w:tcW w:w="871" w:type="dxa"/>
            <w:tcBorders>
              <w:top w:val="nil"/>
              <w:left w:val="nil"/>
              <w:bottom w:val="single" w:color="auto" w:sz="4" w:space="0"/>
              <w:right w:val="single" w:color="auto" w:sz="4" w:space="0"/>
            </w:tcBorders>
            <w:noWrap w:val="0"/>
            <w:vAlign w:val="center"/>
          </w:tcPr>
          <w:p w14:paraId="5F749DF2">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且≥1000</w:t>
            </w:r>
          </w:p>
        </w:tc>
        <w:tc>
          <w:tcPr>
            <w:tcW w:w="758" w:type="dxa"/>
            <w:tcBorders>
              <w:top w:val="nil"/>
              <w:left w:val="nil"/>
              <w:bottom w:val="single" w:color="auto" w:sz="4" w:space="0"/>
              <w:right w:val="single" w:color="auto" w:sz="4" w:space="0"/>
            </w:tcBorders>
            <w:noWrap w:val="0"/>
            <w:vAlign w:val="center"/>
          </w:tcPr>
          <w:p w14:paraId="2881CBBB">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5E0A73CF">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≥3000</w:t>
            </w:r>
          </w:p>
        </w:tc>
        <w:tc>
          <w:tcPr>
            <w:tcW w:w="847" w:type="dxa"/>
            <w:tcBorders>
              <w:top w:val="nil"/>
              <w:left w:val="nil"/>
              <w:bottom w:val="single" w:color="auto" w:sz="4" w:space="0"/>
              <w:right w:val="single" w:color="auto" w:sz="4" w:space="0"/>
            </w:tcBorders>
            <w:noWrap w:val="0"/>
            <w:vAlign w:val="center"/>
          </w:tcPr>
          <w:p w14:paraId="48D8B125">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且≥300</w:t>
            </w:r>
          </w:p>
        </w:tc>
        <w:tc>
          <w:tcPr>
            <w:tcW w:w="648" w:type="dxa"/>
            <w:tcBorders>
              <w:top w:val="nil"/>
              <w:left w:val="nil"/>
              <w:bottom w:val="single" w:color="auto" w:sz="4" w:space="0"/>
              <w:right w:val="single" w:color="auto" w:sz="4" w:space="0"/>
            </w:tcBorders>
            <w:noWrap w:val="0"/>
            <w:vAlign w:val="center"/>
          </w:tcPr>
          <w:p w14:paraId="163E1C27">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6142F534">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≥200</w:t>
            </w:r>
          </w:p>
        </w:tc>
        <w:tc>
          <w:tcPr>
            <w:tcW w:w="813" w:type="dxa"/>
            <w:tcBorders>
              <w:top w:val="nil"/>
              <w:left w:val="nil"/>
              <w:bottom w:val="single" w:color="auto" w:sz="4" w:space="0"/>
              <w:right w:val="single" w:color="auto" w:sz="4" w:space="0"/>
            </w:tcBorders>
            <w:noWrap w:val="0"/>
            <w:vAlign w:val="center"/>
          </w:tcPr>
          <w:p w14:paraId="1F07A062">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且≥20</w:t>
            </w:r>
          </w:p>
        </w:tc>
        <w:tc>
          <w:tcPr>
            <w:tcW w:w="680" w:type="dxa"/>
            <w:tcBorders>
              <w:top w:val="nil"/>
              <w:left w:val="nil"/>
              <w:bottom w:val="single" w:color="auto" w:sz="4" w:space="0"/>
              <w:right w:val="single" w:color="auto" w:sz="4" w:space="0"/>
            </w:tcBorders>
            <w:noWrap w:val="0"/>
            <w:vAlign w:val="center"/>
          </w:tcPr>
          <w:p w14:paraId="75DC6851">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76" w:type="dxa"/>
            <w:tcBorders>
              <w:top w:val="nil"/>
              <w:left w:val="nil"/>
              <w:bottom w:val="single" w:color="auto" w:sz="4" w:space="0"/>
              <w:right w:val="single" w:color="auto" w:sz="4" w:space="0"/>
            </w:tcBorders>
            <w:noWrap w:val="0"/>
            <w:vAlign w:val="center"/>
          </w:tcPr>
          <w:p w14:paraId="72350B8C">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＜200</w:t>
            </w:r>
          </w:p>
        </w:tc>
        <w:tc>
          <w:tcPr>
            <w:tcW w:w="676" w:type="dxa"/>
            <w:tcBorders>
              <w:top w:val="nil"/>
              <w:left w:val="nil"/>
              <w:bottom w:val="single" w:color="auto" w:sz="4" w:space="0"/>
              <w:right w:val="single" w:color="auto" w:sz="4" w:space="0"/>
            </w:tcBorders>
            <w:noWrap w:val="0"/>
            <w:vAlign w:val="center"/>
          </w:tcPr>
          <w:p w14:paraId="784F377D">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或＜20</w:t>
            </w:r>
          </w:p>
        </w:tc>
        <w:tc>
          <w:tcPr>
            <w:tcW w:w="683" w:type="dxa"/>
            <w:tcBorders>
              <w:top w:val="nil"/>
              <w:left w:val="nil"/>
              <w:bottom w:val="single" w:color="auto" w:sz="4" w:space="0"/>
              <w:right w:val="single" w:color="auto" w:sz="4" w:space="0"/>
            </w:tcBorders>
            <w:noWrap w:val="0"/>
            <w:vAlign w:val="center"/>
          </w:tcPr>
          <w:p w14:paraId="33D57CE3">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r>
      <w:tr w14:paraId="3D9B68BC">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557AAAF0">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7</w:t>
            </w:r>
          </w:p>
        </w:tc>
        <w:tc>
          <w:tcPr>
            <w:tcW w:w="730" w:type="dxa"/>
            <w:tcBorders>
              <w:top w:val="nil"/>
              <w:left w:val="nil"/>
              <w:bottom w:val="single" w:color="auto" w:sz="4" w:space="0"/>
              <w:right w:val="single" w:color="auto" w:sz="4" w:space="0"/>
            </w:tcBorders>
            <w:noWrap w:val="0"/>
            <w:vAlign w:val="center"/>
          </w:tcPr>
          <w:p w14:paraId="4ED4D3F4">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仓储业</w:t>
            </w:r>
          </w:p>
        </w:tc>
        <w:tc>
          <w:tcPr>
            <w:tcW w:w="813" w:type="dxa"/>
            <w:tcBorders>
              <w:top w:val="nil"/>
              <w:left w:val="nil"/>
              <w:bottom w:val="single" w:color="auto" w:sz="4" w:space="0"/>
              <w:right w:val="single" w:color="auto" w:sz="4" w:space="0"/>
            </w:tcBorders>
            <w:noWrap w:val="0"/>
            <w:vAlign w:val="center"/>
          </w:tcPr>
          <w:p w14:paraId="66602689">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≥30000</w:t>
            </w:r>
          </w:p>
        </w:tc>
        <w:tc>
          <w:tcPr>
            <w:tcW w:w="871" w:type="dxa"/>
            <w:tcBorders>
              <w:top w:val="nil"/>
              <w:left w:val="nil"/>
              <w:bottom w:val="single" w:color="auto" w:sz="4" w:space="0"/>
              <w:right w:val="single" w:color="auto" w:sz="4" w:space="0"/>
            </w:tcBorders>
            <w:noWrap w:val="0"/>
            <w:vAlign w:val="center"/>
          </w:tcPr>
          <w:p w14:paraId="3AA55DB6">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且≥200</w:t>
            </w:r>
          </w:p>
        </w:tc>
        <w:tc>
          <w:tcPr>
            <w:tcW w:w="758" w:type="dxa"/>
            <w:tcBorders>
              <w:top w:val="nil"/>
              <w:left w:val="nil"/>
              <w:bottom w:val="single" w:color="auto" w:sz="4" w:space="0"/>
              <w:right w:val="single" w:color="auto" w:sz="4" w:space="0"/>
            </w:tcBorders>
            <w:noWrap w:val="0"/>
            <w:vAlign w:val="center"/>
          </w:tcPr>
          <w:p w14:paraId="55F7AABC">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1E9B131A">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≥1000</w:t>
            </w:r>
          </w:p>
        </w:tc>
        <w:tc>
          <w:tcPr>
            <w:tcW w:w="847" w:type="dxa"/>
            <w:tcBorders>
              <w:top w:val="nil"/>
              <w:left w:val="nil"/>
              <w:bottom w:val="single" w:color="auto" w:sz="4" w:space="0"/>
              <w:right w:val="single" w:color="auto" w:sz="4" w:space="0"/>
            </w:tcBorders>
            <w:noWrap w:val="0"/>
            <w:vAlign w:val="center"/>
          </w:tcPr>
          <w:p w14:paraId="7C602CCB">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且≥100</w:t>
            </w:r>
          </w:p>
        </w:tc>
        <w:tc>
          <w:tcPr>
            <w:tcW w:w="648" w:type="dxa"/>
            <w:tcBorders>
              <w:top w:val="nil"/>
              <w:left w:val="nil"/>
              <w:bottom w:val="single" w:color="auto" w:sz="4" w:space="0"/>
              <w:right w:val="single" w:color="auto" w:sz="4" w:space="0"/>
            </w:tcBorders>
            <w:noWrap w:val="0"/>
            <w:vAlign w:val="center"/>
          </w:tcPr>
          <w:p w14:paraId="50909285">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3B6C68C7">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w:t>
            </w:r>
          </w:p>
        </w:tc>
        <w:tc>
          <w:tcPr>
            <w:tcW w:w="813" w:type="dxa"/>
            <w:tcBorders>
              <w:top w:val="nil"/>
              <w:left w:val="nil"/>
              <w:bottom w:val="single" w:color="auto" w:sz="4" w:space="0"/>
              <w:right w:val="single" w:color="auto" w:sz="4" w:space="0"/>
            </w:tcBorders>
            <w:noWrap w:val="0"/>
            <w:vAlign w:val="center"/>
          </w:tcPr>
          <w:p w14:paraId="07175B8D">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且≥20</w:t>
            </w:r>
          </w:p>
        </w:tc>
        <w:tc>
          <w:tcPr>
            <w:tcW w:w="680" w:type="dxa"/>
            <w:tcBorders>
              <w:top w:val="nil"/>
              <w:left w:val="nil"/>
              <w:bottom w:val="single" w:color="auto" w:sz="4" w:space="0"/>
              <w:right w:val="single" w:color="auto" w:sz="4" w:space="0"/>
            </w:tcBorders>
            <w:noWrap w:val="0"/>
            <w:vAlign w:val="center"/>
          </w:tcPr>
          <w:p w14:paraId="4A482025">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76" w:type="dxa"/>
            <w:tcBorders>
              <w:top w:val="nil"/>
              <w:left w:val="nil"/>
              <w:bottom w:val="single" w:color="auto" w:sz="4" w:space="0"/>
              <w:right w:val="single" w:color="auto" w:sz="4" w:space="0"/>
            </w:tcBorders>
            <w:noWrap w:val="0"/>
            <w:vAlign w:val="center"/>
          </w:tcPr>
          <w:p w14:paraId="32227887">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w:t>
            </w:r>
          </w:p>
        </w:tc>
        <w:tc>
          <w:tcPr>
            <w:tcW w:w="676" w:type="dxa"/>
            <w:tcBorders>
              <w:top w:val="nil"/>
              <w:left w:val="nil"/>
              <w:bottom w:val="single" w:color="auto" w:sz="4" w:space="0"/>
              <w:right w:val="single" w:color="auto" w:sz="4" w:space="0"/>
            </w:tcBorders>
            <w:noWrap w:val="0"/>
            <w:vAlign w:val="center"/>
          </w:tcPr>
          <w:p w14:paraId="4D3814AC">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或＜20</w:t>
            </w:r>
          </w:p>
        </w:tc>
        <w:tc>
          <w:tcPr>
            <w:tcW w:w="683" w:type="dxa"/>
            <w:tcBorders>
              <w:top w:val="nil"/>
              <w:left w:val="nil"/>
              <w:bottom w:val="single" w:color="auto" w:sz="4" w:space="0"/>
              <w:right w:val="single" w:color="auto" w:sz="4" w:space="0"/>
            </w:tcBorders>
            <w:noWrap w:val="0"/>
            <w:vAlign w:val="center"/>
          </w:tcPr>
          <w:p w14:paraId="3EEE2A03">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r>
      <w:tr w14:paraId="79F46684">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3DEBE622">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8</w:t>
            </w:r>
          </w:p>
        </w:tc>
        <w:tc>
          <w:tcPr>
            <w:tcW w:w="730" w:type="dxa"/>
            <w:tcBorders>
              <w:top w:val="nil"/>
              <w:left w:val="nil"/>
              <w:bottom w:val="single" w:color="auto" w:sz="4" w:space="0"/>
              <w:right w:val="single" w:color="auto" w:sz="4" w:space="0"/>
            </w:tcBorders>
            <w:noWrap w:val="0"/>
            <w:vAlign w:val="center"/>
          </w:tcPr>
          <w:p w14:paraId="5F92ABC4">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邮政业</w:t>
            </w:r>
          </w:p>
        </w:tc>
        <w:tc>
          <w:tcPr>
            <w:tcW w:w="813" w:type="dxa"/>
            <w:tcBorders>
              <w:top w:val="nil"/>
              <w:left w:val="nil"/>
              <w:bottom w:val="single" w:color="auto" w:sz="4" w:space="0"/>
              <w:right w:val="single" w:color="auto" w:sz="4" w:space="0"/>
            </w:tcBorders>
            <w:noWrap w:val="0"/>
            <w:vAlign w:val="center"/>
          </w:tcPr>
          <w:p w14:paraId="731C84C2">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≥30000</w:t>
            </w:r>
          </w:p>
        </w:tc>
        <w:tc>
          <w:tcPr>
            <w:tcW w:w="871" w:type="dxa"/>
            <w:tcBorders>
              <w:top w:val="nil"/>
              <w:left w:val="nil"/>
              <w:bottom w:val="single" w:color="auto" w:sz="4" w:space="0"/>
              <w:right w:val="single" w:color="auto" w:sz="4" w:space="0"/>
            </w:tcBorders>
            <w:noWrap w:val="0"/>
            <w:vAlign w:val="center"/>
          </w:tcPr>
          <w:p w14:paraId="1A212B56">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且≥1000</w:t>
            </w:r>
          </w:p>
        </w:tc>
        <w:tc>
          <w:tcPr>
            <w:tcW w:w="758" w:type="dxa"/>
            <w:tcBorders>
              <w:top w:val="nil"/>
              <w:left w:val="nil"/>
              <w:bottom w:val="single" w:color="auto" w:sz="4" w:space="0"/>
              <w:right w:val="single" w:color="auto" w:sz="4" w:space="0"/>
            </w:tcBorders>
            <w:noWrap w:val="0"/>
            <w:vAlign w:val="center"/>
          </w:tcPr>
          <w:p w14:paraId="5C213A92">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6F167DAB">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≥2000</w:t>
            </w:r>
          </w:p>
        </w:tc>
        <w:tc>
          <w:tcPr>
            <w:tcW w:w="847" w:type="dxa"/>
            <w:tcBorders>
              <w:top w:val="nil"/>
              <w:left w:val="nil"/>
              <w:bottom w:val="single" w:color="auto" w:sz="4" w:space="0"/>
              <w:right w:val="single" w:color="auto" w:sz="4" w:space="0"/>
            </w:tcBorders>
            <w:noWrap w:val="0"/>
            <w:vAlign w:val="center"/>
          </w:tcPr>
          <w:p w14:paraId="7B5ACA4E">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且≥300</w:t>
            </w:r>
          </w:p>
        </w:tc>
        <w:tc>
          <w:tcPr>
            <w:tcW w:w="648" w:type="dxa"/>
            <w:tcBorders>
              <w:top w:val="nil"/>
              <w:left w:val="nil"/>
              <w:bottom w:val="single" w:color="auto" w:sz="4" w:space="0"/>
              <w:right w:val="single" w:color="auto" w:sz="4" w:space="0"/>
            </w:tcBorders>
            <w:noWrap w:val="0"/>
            <w:vAlign w:val="center"/>
          </w:tcPr>
          <w:p w14:paraId="0E7107C5">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10267091">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w:t>
            </w:r>
          </w:p>
        </w:tc>
        <w:tc>
          <w:tcPr>
            <w:tcW w:w="813" w:type="dxa"/>
            <w:tcBorders>
              <w:top w:val="nil"/>
              <w:left w:val="nil"/>
              <w:bottom w:val="single" w:color="auto" w:sz="4" w:space="0"/>
              <w:right w:val="single" w:color="auto" w:sz="4" w:space="0"/>
            </w:tcBorders>
            <w:noWrap w:val="0"/>
            <w:vAlign w:val="center"/>
          </w:tcPr>
          <w:p w14:paraId="16BC61BE">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且≥20</w:t>
            </w:r>
          </w:p>
        </w:tc>
        <w:tc>
          <w:tcPr>
            <w:tcW w:w="680" w:type="dxa"/>
            <w:tcBorders>
              <w:top w:val="nil"/>
              <w:left w:val="nil"/>
              <w:bottom w:val="single" w:color="auto" w:sz="4" w:space="0"/>
              <w:right w:val="single" w:color="auto" w:sz="4" w:space="0"/>
            </w:tcBorders>
            <w:noWrap w:val="0"/>
            <w:vAlign w:val="center"/>
          </w:tcPr>
          <w:p w14:paraId="38DE95D2">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76" w:type="dxa"/>
            <w:tcBorders>
              <w:top w:val="nil"/>
              <w:left w:val="nil"/>
              <w:bottom w:val="single" w:color="auto" w:sz="4" w:space="0"/>
              <w:right w:val="single" w:color="auto" w:sz="4" w:space="0"/>
            </w:tcBorders>
            <w:noWrap w:val="0"/>
            <w:vAlign w:val="center"/>
          </w:tcPr>
          <w:p w14:paraId="03653CAA">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w:t>
            </w:r>
          </w:p>
        </w:tc>
        <w:tc>
          <w:tcPr>
            <w:tcW w:w="676" w:type="dxa"/>
            <w:tcBorders>
              <w:top w:val="nil"/>
              <w:left w:val="nil"/>
              <w:bottom w:val="single" w:color="auto" w:sz="4" w:space="0"/>
              <w:right w:val="single" w:color="auto" w:sz="4" w:space="0"/>
            </w:tcBorders>
            <w:noWrap w:val="0"/>
            <w:vAlign w:val="center"/>
          </w:tcPr>
          <w:p w14:paraId="7E88351D">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或＜20</w:t>
            </w:r>
          </w:p>
        </w:tc>
        <w:tc>
          <w:tcPr>
            <w:tcW w:w="683" w:type="dxa"/>
            <w:tcBorders>
              <w:top w:val="nil"/>
              <w:left w:val="nil"/>
              <w:bottom w:val="single" w:color="auto" w:sz="4" w:space="0"/>
              <w:right w:val="single" w:color="auto" w:sz="4" w:space="0"/>
            </w:tcBorders>
            <w:noWrap w:val="0"/>
            <w:vAlign w:val="center"/>
          </w:tcPr>
          <w:p w14:paraId="077AFCDB">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r>
      <w:tr w14:paraId="0E348989">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676866EB">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9</w:t>
            </w:r>
          </w:p>
        </w:tc>
        <w:tc>
          <w:tcPr>
            <w:tcW w:w="730" w:type="dxa"/>
            <w:tcBorders>
              <w:top w:val="nil"/>
              <w:left w:val="nil"/>
              <w:bottom w:val="single" w:color="auto" w:sz="4" w:space="0"/>
              <w:right w:val="single" w:color="auto" w:sz="4" w:space="0"/>
            </w:tcBorders>
            <w:noWrap w:val="0"/>
            <w:vAlign w:val="center"/>
          </w:tcPr>
          <w:p w14:paraId="3389AA99">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住宿业</w:t>
            </w:r>
          </w:p>
        </w:tc>
        <w:tc>
          <w:tcPr>
            <w:tcW w:w="813" w:type="dxa"/>
            <w:tcBorders>
              <w:top w:val="nil"/>
              <w:left w:val="nil"/>
              <w:bottom w:val="single" w:color="auto" w:sz="4" w:space="0"/>
              <w:right w:val="single" w:color="auto" w:sz="4" w:space="0"/>
            </w:tcBorders>
            <w:noWrap w:val="0"/>
            <w:vAlign w:val="center"/>
          </w:tcPr>
          <w:p w14:paraId="356E0290">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≥10000</w:t>
            </w:r>
          </w:p>
        </w:tc>
        <w:tc>
          <w:tcPr>
            <w:tcW w:w="871" w:type="dxa"/>
            <w:tcBorders>
              <w:top w:val="nil"/>
              <w:left w:val="nil"/>
              <w:bottom w:val="single" w:color="auto" w:sz="4" w:space="0"/>
              <w:right w:val="single" w:color="auto" w:sz="4" w:space="0"/>
            </w:tcBorders>
            <w:noWrap w:val="0"/>
            <w:vAlign w:val="center"/>
          </w:tcPr>
          <w:p w14:paraId="2C8A7C2D">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且≥300</w:t>
            </w:r>
          </w:p>
        </w:tc>
        <w:tc>
          <w:tcPr>
            <w:tcW w:w="758" w:type="dxa"/>
            <w:tcBorders>
              <w:top w:val="nil"/>
              <w:left w:val="nil"/>
              <w:bottom w:val="single" w:color="auto" w:sz="4" w:space="0"/>
              <w:right w:val="single" w:color="auto" w:sz="4" w:space="0"/>
            </w:tcBorders>
            <w:noWrap w:val="0"/>
            <w:vAlign w:val="center"/>
          </w:tcPr>
          <w:p w14:paraId="3B1BFD4C">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5A144F9A">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≥2000</w:t>
            </w:r>
          </w:p>
        </w:tc>
        <w:tc>
          <w:tcPr>
            <w:tcW w:w="847" w:type="dxa"/>
            <w:tcBorders>
              <w:top w:val="nil"/>
              <w:left w:val="nil"/>
              <w:bottom w:val="single" w:color="auto" w:sz="4" w:space="0"/>
              <w:right w:val="single" w:color="auto" w:sz="4" w:space="0"/>
            </w:tcBorders>
            <w:noWrap w:val="0"/>
            <w:vAlign w:val="center"/>
          </w:tcPr>
          <w:p w14:paraId="62AC87D5">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且≥100</w:t>
            </w:r>
          </w:p>
        </w:tc>
        <w:tc>
          <w:tcPr>
            <w:tcW w:w="648" w:type="dxa"/>
            <w:tcBorders>
              <w:top w:val="nil"/>
              <w:left w:val="nil"/>
              <w:bottom w:val="single" w:color="auto" w:sz="4" w:space="0"/>
              <w:right w:val="single" w:color="auto" w:sz="4" w:space="0"/>
            </w:tcBorders>
            <w:noWrap w:val="0"/>
            <w:vAlign w:val="center"/>
          </w:tcPr>
          <w:p w14:paraId="61B2E7B6">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79AC325D">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w:t>
            </w:r>
          </w:p>
        </w:tc>
        <w:tc>
          <w:tcPr>
            <w:tcW w:w="813" w:type="dxa"/>
            <w:tcBorders>
              <w:top w:val="nil"/>
              <w:left w:val="nil"/>
              <w:bottom w:val="single" w:color="auto" w:sz="4" w:space="0"/>
              <w:right w:val="single" w:color="auto" w:sz="4" w:space="0"/>
            </w:tcBorders>
            <w:noWrap w:val="0"/>
            <w:vAlign w:val="center"/>
          </w:tcPr>
          <w:p w14:paraId="4FE99830">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w:t>
            </w:r>
          </w:p>
        </w:tc>
        <w:tc>
          <w:tcPr>
            <w:tcW w:w="680" w:type="dxa"/>
            <w:tcBorders>
              <w:top w:val="nil"/>
              <w:left w:val="nil"/>
              <w:bottom w:val="single" w:color="auto" w:sz="4" w:space="0"/>
              <w:right w:val="single" w:color="auto" w:sz="4" w:space="0"/>
            </w:tcBorders>
            <w:noWrap w:val="0"/>
            <w:vAlign w:val="center"/>
          </w:tcPr>
          <w:p w14:paraId="4CC7DB5A">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76" w:type="dxa"/>
            <w:tcBorders>
              <w:top w:val="nil"/>
              <w:left w:val="nil"/>
              <w:bottom w:val="single" w:color="auto" w:sz="4" w:space="0"/>
              <w:right w:val="single" w:color="auto" w:sz="4" w:space="0"/>
            </w:tcBorders>
            <w:noWrap w:val="0"/>
            <w:vAlign w:val="center"/>
          </w:tcPr>
          <w:p w14:paraId="74FDEBEB">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w:t>
            </w:r>
          </w:p>
        </w:tc>
        <w:tc>
          <w:tcPr>
            <w:tcW w:w="676" w:type="dxa"/>
            <w:tcBorders>
              <w:top w:val="nil"/>
              <w:left w:val="nil"/>
              <w:bottom w:val="single" w:color="auto" w:sz="4" w:space="0"/>
              <w:right w:val="single" w:color="auto" w:sz="4" w:space="0"/>
            </w:tcBorders>
            <w:noWrap w:val="0"/>
            <w:vAlign w:val="center"/>
          </w:tcPr>
          <w:p w14:paraId="4932FD55">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或＜10</w:t>
            </w:r>
          </w:p>
        </w:tc>
        <w:tc>
          <w:tcPr>
            <w:tcW w:w="683" w:type="dxa"/>
            <w:tcBorders>
              <w:top w:val="nil"/>
              <w:left w:val="nil"/>
              <w:bottom w:val="single" w:color="auto" w:sz="4" w:space="0"/>
              <w:right w:val="single" w:color="auto" w:sz="4" w:space="0"/>
            </w:tcBorders>
            <w:noWrap w:val="0"/>
            <w:vAlign w:val="center"/>
          </w:tcPr>
          <w:p w14:paraId="5EA0AD25">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r>
      <w:tr w14:paraId="4A5F4F0D">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3FE2AF99">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10</w:t>
            </w:r>
          </w:p>
        </w:tc>
        <w:tc>
          <w:tcPr>
            <w:tcW w:w="730" w:type="dxa"/>
            <w:tcBorders>
              <w:top w:val="nil"/>
              <w:left w:val="nil"/>
              <w:bottom w:val="single" w:color="auto" w:sz="4" w:space="0"/>
              <w:right w:val="single" w:color="auto" w:sz="4" w:space="0"/>
            </w:tcBorders>
            <w:noWrap w:val="0"/>
            <w:vAlign w:val="center"/>
          </w:tcPr>
          <w:p w14:paraId="242443AB">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餐饮业</w:t>
            </w:r>
          </w:p>
        </w:tc>
        <w:tc>
          <w:tcPr>
            <w:tcW w:w="813" w:type="dxa"/>
            <w:tcBorders>
              <w:top w:val="nil"/>
              <w:left w:val="nil"/>
              <w:bottom w:val="single" w:color="auto" w:sz="4" w:space="0"/>
              <w:right w:val="single" w:color="auto" w:sz="4" w:space="0"/>
            </w:tcBorders>
            <w:noWrap w:val="0"/>
            <w:vAlign w:val="center"/>
          </w:tcPr>
          <w:p w14:paraId="457760AE">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≥10000</w:t>
            </w:r>
          </w:p>
        </w:tc>
        <w:tc>
          <w:tcPr>
            <w:tcW w:w="871" w:type="dxa"/>
            <w:tcBorders>
              <w:top w:val="nil"/>
              <w:left w:val="nil"/>
              <w:bottom w:val="single" w:color="auto" w:sz="4" w:space="0"/>
              <w:right w:val="single" w:color="auto" w:sz="4" w:space="0"/>
            </w:tcBorders>
            <w:noWrap w:val="0"/>
            <w:vAlign w:val="center"/>
          </w:tcPr>
          <w:p w14:paraId="602CC2F0">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且≥300</w:t>
            </w:r>
          </w:p>
        </w:tc>
        <w:tc>
          <w:tcPr>
            <w:tcW w:w="758" w:type="dxa"/>
            <w:tcBorders>
              <w:top w:val="nil"/>
              <w:left w:val="nil"/>
              <w:bottom w:val="single" w:color="auto" w:sz="4" w:space="0"/>
              <w:right w:val="single" w:color="auto" w:sz="4" w:space="0"/>
            </w:tcBorders>
            <w:noWrap w:val="0"/>
            <w:vAlign w:val="center"/>
          </w:tcPr>
          <w:p w14:paraId="7BC004BD">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06D24EDD">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≥2000</w:t>
            </w:r>
          </w:p>
        </w:tc>
        <w:tc>
          <w:tcPr>
            <w:tcW w:w="847" w:type="dxa"/>
            <w:tcBorders>
              <w:top w:val="nil"/>
              <w:left w:val="nil"/>
              <w:bottom w:val="single" w:color="auto" w:sz="4" w:space="0"/>
              <w:right w:val="single" w:color="auto" w:sz="4" w:space="0"/>
            </w:tcBorders>
            <w:noWrap w:val="0"/>
            <w:vAlign w:val="center"/>
          </w:tcPr>
          <w:p w14:paraId="2C5CD460">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且≥100</w:t>
            </w:r>
          </w:p>
        </w:tc>
        <w:tc>
          <w:tcPr>
            <w:tcW w:w="648" w:type="dxa"/>
            <w:tcBorders>
              <w:top w:val="nil"/>
              <w:left w:val="nil"/>
              <w:bottom w:val="single" w:color="auto" w:sz="4" w:space="0"/>
              <w:right w:val="single" w:color="auto" w:sz="4" w:space="0"/>
            </w:tcBorders>
            <w:noWrap w:val="0"/>
            <w:vAlign w:val="center"/>
          </w:tcPr>
          <w:p w14:paraId="327E7BDD">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7DA1F691">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w:t>
            </w:r>
          </w:p>
        </w:tc>
        <w:tc>
          <w:tcPr>
            <w:tcW w:w="813" w:type="dxa"/>
            <w:tcBorders>
              <w:top w:val="nil"/>
              <w:left w:val="nil"/>
              <w:bottom w:val="single" w:color="auto" w:sz="4" w:space="0"/>
              <w:right w:val="single" w:color="auto" w:sz="4" w:space="0"/>
            </w:tcBorders>
            <w:noWrap w:val="0"/>
            <w:vAlign w:val="center"/>
          </w:tcPr>
          <w:p w14:paraId="1060EAB3">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w:t>
            </w:r>
          </w:p>
        </w:tc>
        <w:tc>
          <w:tcPr>
            <w:tcW w:w="680" w:type="dxa"/>
            <w:tcBorders>
              <w:top w:val="nil"/>
              <w:left w:val="nil"/>
              <w:bottom w:val="single" w:color="auto" w:sz="4" w:space="0"/>
              <w:right w:val="single" w:color="auto" w:sz="4" w:space="0"/>
            </w:tcBorders>
            <w:noWrap w:val="0"/>
            <w:vAlign w:val="center"/>
          </w:tcPr>
          <w:p w14:paraId="7CCB0282">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76" w:type="dxa"/>
            <w:tcBorders>
              <w:top w:val="nil"/>
              <w:left w:val="nil"/>
              <w:bottom w:val="single" w:color="auto" w:sz="4" w:space="0"/>
              <w:right w:val="single" w:color="auto" w:sz="4" w:space="0"/>
            </w:tcBorders>
            <w:noWrap w:val="0"/>
            <w:vAlign w:val="center"/>
          </w:tcPr>
          <w:p w14:paraId="1A900435">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w:t>
            </w:r>
          </w:p>
        </w:tc>
        <w:tc>
          <w:tcPr>
            <w:tcW w:w="676" w:type="dxa"/>
            <w:tcBorders>
              <w:top w:val="nil"/>
              <w:left w:val="nil"/>
              <w:bottom w:val="single" w:color="auto" w:sz="4" w:space="0"/>
              <w:right w:val="single" w:color="auto" w:sz="4" w:space="0"/>
            </w:tcBorders>
            <w:noWrap w:val="0"/>
            <w:vAlign w:val="center"/>
          </w:tcPr>
          <w:p w14:paraId="1A7A9D1B">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或＜10</w:t>
            </w:r>
          </w:p>
        </w:tc>
        <w:tc>
          <w:tcPr>
            <w:tcW w:w="683" w:type="dxa"/>
            <w:tcBorders>
              <w:top w:val="nil"/>
              <w:left w:val="nil"/>
              <w:bottom w:val="single" w:color="auto" w:sz="4" w:space="0"/>
              <w:right w:val="single" w:color="auto" w:sz="4" w:space="0"/>
            </w:tcBorders>
            <w:noWrap w:val="0"/>
            <w:vAlign w:val="center"/>
          </w:tcPr>
          <w:p w14:paraId="78576BB3">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r>
      <w:tr w14:paraId="726E7F9A">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4A44318D">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11</w:t>
            </w:r>
          </w:p>
        </w:tc>
        <w:tc>
          <w:tcPr>
            <w:tcW w:w="730" w:type="dxa"/>
            <w:tcBorders>
              <w:top w:val="nil"/>
              <w:left w:val="nil"/>
              <w:bottom w:val="single" w:color="auto" w:sz="4" w:space="0"/>
              <w:right w:val="single" w:color="auto" w:sz="4" w:space="0"/>
            </w:tcBorders>
            <w:noWrap w:val="0"/>
            <w:vAlign w:val="center"/>
          </w:tcPr>
          <w:p w14:paraId="010A84B3">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信息传输业</w:t>
            </w:r>
          </w:p>
        </w:tc>
        <w:tc>
          <w:tcPr>
            <w:tcW w:w="813" w:type="dxa"/>
            <w:tcBorders>
              <w:top w:val="nil"/>
              <w:left w:val="nil"/>
              <w:bottom w:val="single" w:color="auto" w:sz="4" w:space="0"/>
              <w:right w:val="single" w:color="auto" w:sz="4" w:space="0"/>
            </w:tcBorders>
            <w:noWrap w:val="0"/>
            <w:vAlign w:val="center"/>
          </w:tcPr>
          <w:p w14:paraId="77E54AC4">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≥100000</w:t>
            </w:r>
          </w:p>
        </w:tc>
        <w:tc>
          <w:tcPr>
            <w:tcW w:w="871" w:type="dxa"/>
            <w:tcBorders>
              <w:top w:val="nil"/>
              <w:left w:val="nil"/>
              <w:bottom w:val="single" w:color="auto" w:sz="4" w:space="0"/>
              <w:right w:val="single" w:color="auto" w:sz="4" w:space="0"/>
            </w:tcBorders>
            <w:noWrap w:val="0"/>
            <w:vAlign w:val="center"/>
          </w:tcPr>
          <w:p w14:paraId="02B8054B">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且≥2000</w:t>
            </w:r>
          </w:p>
        </w:tc>
        <w:tc>
          <w:tcPr>
            <w:tcW w:w="758" w:type="dxa"/>
            <w:tcBorders>
              <w:top w:val="nil"/>
              <w:left w:val="nil"/>
              <w:bottom w:val="single" w:color="auto" w:sz="4" w:space="0"/>
              <w:right w:val="single" w:color="auto" w:sz="4" w:space="0"/>
            </w:tcBorders>
            <w:noWrap w:val="0"/>
            <w:vAlign w:val="center"/>
          </w:tcPr>
          <w:p w14:paraId="60306243">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17B4E6B5">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≥1000</w:t>
            </w:r>
          </w:p>
        </w:tc>
        <w:tc>
          <w:tcPr>
            <w:tcW w:w="847" w:type="dxa"/>
            <w:tcBorders>
              <w:top w:val="nil"/>
              <w:left w:val="nil"/>
              <w:bottom w:val="single" w:color="auto" w:sz="4" w:space="0"/>
              <w:right w:val="single" w:color="auto" w:sz="4" w:space="0"/>
            </w:tcBorders>
            <w:noWrap w:val="0"/>
            <w:vAlign w:val="center"/>
          </w:tcPr>
          <w:p w14:paraId="001473FB">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且≥100</w:t>
            </w:r>
          </w:p>
        </w:tc>
        <w:tc>
          <w:tcPr>
            <w:tcW w:w="648" w:type="dxa"/>
            <w:tcBorders>
              <w:top w:val="nil"/>
              <w:left w:val="nil"/>
              <w:bottom w:val="single" w:color="auto" w:sz="4" w:space="0"/>
              <w:right w:val="single" w:color="auto" w:sz="4" w:space="0"/>
            </w:tcBorders>
            <w:noWrap w:val="0"/>
            <w:vAlign w:val="center"/>
          </w:tcPr>
          <w:p w14:paraId="20DCF787">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0B14E134">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w:t>
            </w:r>
          </w:p>
        </w:tc>
        <w:tc>
          <w:tcPr>
            <w:tcW w:w="813" w:type="dxa"/>
            <w:tcBorders>
              <w:top w:val="nil"/>
              <w:left w:val="nil"/>
              <w:bottom w:val="single" w:color="auto" w:sz="4" w:space="0"/>
              <w:right w:val="single" w:color="auto" w:sz="4" w:space="0"/>
            </w:tcBorders>
            <w:noWrap w:val="0"/>
            <w:vAlign w:val="center"/>
          </w:tcPr>
          <w:p w14:paraId="63105B44">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w:t>
            </w:r>
          </w:p>
        </w:tc>
        <w:tc>
          <w:tcPr>
            <w:tcW w:w="680" w:type="dxa"/>
            <w:tcBorders>
              <w:top w:val="nil"/>
              <w:left w:val="nil"/>
              <w:bottom w:val="single" w:color="auto" w:sz="4" w:space="0"/>
              <w:right w:val="single" w:color="auto" w:sz="4" w:space="0"/>
            </w:tcBorders>
            <w:noWrap w:val="0"/>
            <w:vAlign w:val="center"/>
          </w:tcPr>
          <w:p w14:paraId="7CB2E3CD">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76" w:type="dxa"/>
            <w:tcBorders>
              <w:top w:val="nil"/>
              <w:left w:val="nil"/>
              <w:bottom w:val="single" w:color="auto" w:sz="4" w:space="0"/>
              <w:right w:val="single" w:color="auto" w:sz="4" w:space="0"/>
            </w:tcBorders>
            <w:noWrap w:val="0"/>
            <w:vAlign w:val="center"/>
          </w:tcPr>
          <w:p w14:paraId="53C12CEE">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w:t>
            </w:r>
          </w:p>
        </w:tc>
        <w:tc>
          <w:tcPr>
            <w:tcW w:w="676" w:type="dxa"/>
            <w:tcBorders>
              <w:top w:val="nil"/>
              <w:left w:val="nil"/>
              <w:bottom w:val="single" w:color="auto" w:sz="4" w:space="0"/>
              <w:right w:val="single" w:color="auto" w:sz="4" w:space="0"/>
            </w:tcBorders>
            <w:noWrap w:val="0"/>
            <w:vAlign w:val="center"/>
          </w:tcPr>
          <w:p w14:paraId="647C7607">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或＜10</w:t>
            </w:r>
          </w:p>
        </w:tc>
        <w:tc>
          <w:tcPr>
            <w:tcW w:w="683" w:type="dxa"/>
            <w:tcBorders>
              <w:top w:val="nil"/>
              <w:left w:val="nil"/>
              <w:bottom w:val="single" w:color="auto" w:sz="4" w:space="0"/>
              <w:right w:val="single" w:color="auto" w:sz="4" w:space="0"/>
            </w:tcBorders>
            <w:noWrap w:val="0"/>
            <w:vAlign w:val="center"/>
          </w:tcPr>
          <w:p w14:paraId="2494730A">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r>
      <w:tr w14:paraId="2834AB4F">
        <w:tblPrEx>
          <w:tblCellMar>
            <w:top w:w="0" w:type="dxa"/>
            <w:left w:w="108" w:type="dxa"/>
            <w:bottom w:w="0" w:type="dxa"/>
            <w:right w:w="108" w:type="dxa"/>
          </w:tblCellMar>
        </w:tblPrEx>
        <w:trPr>
          <w:trHeight w:val="1142" w:hRule="atLeast"/>
          <w:jc w:val="center"/>
        </w:trPr>
        <w:tc>
          <w:tcPr>
            <w:tcW w:w="456" w:type="dxa"/>
            <w:tcBorders>
              <w:top w:val="nil"/>
              <w:left w:val="single" w:color="auto" w:sz="4" w:space="0"/>
              <w:bottom w:val="single" w:color="auto" w:sz="4" w:space="0"/>
              <w:right w:val="single" w:color="auto" w:sz="4" w:space="0"/>
            </w:tcBorders>
            <w:noWrap w:val="0"/>
            <w:vAlign w:val="center"/>
          </w:tcPr>
          <w:p w14:paraId="72ED0237">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12</w:t>
            </w:r>
          </w:p>
        </w:tc>
        <w:tc>
          <w:tcPr>
            <w:tcW w:w="730" w:type="dxa"/>
            <w:tcBorders>
              <w:top w:val="nil"/>
              <w:left w:val="nil"/>
              <w:bottom w:val="single" w:color="auto" w:sz="4" w:space="0"/>
              <w:right w:val="single" w:color="auto" w:sz="4" w:space="0"/>
            </w:tcBorders>
            <w:noWrap w:val="0"/>
            <w:vAlign w:val="center"/>
          </w:tcPr>
          <w:p w14:paraId="262EAD9F">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软件和信息技术服务业</w:t>
            </w:r>
          </w:p>
        </w:tc>
        <w:tc>
          <w:tcPr>
            <w:tcW w:w="813" w:type="dxa"/>
            <w:tcBorders>
              <w:top w:val="nil"/>
              <w:left w:val="nil"/>
              <w:bottom w:val="single" w:color="auto" w:sz="4" w:space="0"/>
              <w:right w:val="single" w:color="auto" w:sz="4" w:space="0"/>
            </w:tcBorders>
            <w:noWrap w:val="0"/>
            <w:vAlign w:val="center"/>
          </w:tcPr>
          <w:p w14:paraId="076DF659">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≥10000</w:t>
            </w:r>
          </w:p>
        </w:tc>
        <w:tc>
          <w:tcPr>
            <w:tcW w:w="871" w:type="dxa"/>
            <w:tcBorders>
              <w:top w:val="nil"/>
              <w:left w:val="nil"/>
              <w:bottom w:val="single" w:color="auto" w:sz="4" w:space="0"/>
              <w:right w:val="single" w:color="auto" w:sz="4" w:space="0"/>
            </w:tcBorders>
            <w:noWrap w:val="0"/>
            <w:vAlign w:val="center"/>
          </w:tcPr>
          <w:p w14:paraId="08AD576C">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且≥300</w:t>
            </w:r>
          </w:p>
        </w:tc>
        <w:tc>
          <w:tcPr>
            <w:tcW w:w="758" w:type="dxa"/>
            <w:tcBorders>
              <w:top w:val="nil"/>
              <w:left w:val="nil"/>
              <w:bottom w:val="single" w:color="auto" w:sz="4" w:space="0"/>
              <w:right w:val="single" w:color="auto" w:sz="4" w:space="0"/>
            </w:tcBorders>
            <w:noWrap w:val="0"/>
            <w:vAlign w:val="center"/>
          </w:tcPr>
          <w:p w14:paraId="7F34BD67">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0AB6C67A">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≥1000</w:t>
            </w:r>
          </w:p>
        </w:tc>
        <w:tc>
          <w:tcPr>
            <w:tcW w:w="847" w:type="dxa"/>
            <w:tcBorders>
              <w:top w:val="nil"/>
              <w:left w:val="nil"/>
              <w:bottom w:val="single" w:color="auto" w:sz="4" w:space="0"/>
              <w:right w:val="single" w:color="auto" w:sz="4" w:space="0"/>
            </w:tcBorders>
            <w:noWrap w:val="0"/>
            <w:vAlign w:val="center"/>
          </w:tcPr>
          <w:p w14:paraId="5B11E71F">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且≥100</w:t>
            </w:r>
          </w:p>
        </w:tc>
        <w:tc>
          <w:tcPr>
            <w:tcW w:w="648" w:type="dxa"/>
            <w:tcBorders>
              <w:top w:val="nil"/>
              <w:left w:val="nil"/>
              <w:bottom w:val="single" w:color="auto" w:sz="4" w:space="0"/>
              <w:right w:val="single" w:color="auto" w:sz="4" w:space="0"/>
            </w:tcBorders>
            <w:noWrap w:val="0"/>
            <w:vAlign w:val="center"/>
          </w:tcPr>
          <w:p w14:paraId="51AF72F5">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222C2E11">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≥50</w:t>
            </w:r>
          </w:p>
        </w:tc>
        <w:tc>
          <w:tcPr>
            <w:tcW w:w="813" w:type="dxa"/>
            <w:tcBorders>
              <w:top w:val="nil"/>
              <w:left w:val="nil"/>
              <w:bottom w:val="single" w:color="auto" w:sz="4" w:space="0"/>
              <w:right w:val="single" w:color="auto" w:sz="4" w:space="0"/>
            </w:tcBorders>
            <w:noWrap w:val="0"/>
            <w:vAlign w:val="center"/>
          </w:tcPr>
          <w:p w14:paraId="48C18980">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w:t>
            </w:r>
          </w:p>
        </w:tc>
        <w:tc>
          <w:tcPr>
            <w:tcW w:w="680" w:type="dxa"/>
            <w:tcBorders>
              <w:top w:val="nil"/>
              <w:left w:val="nil"/>
              <w:bottom w:val="single" w:color="auto" w:sz="4" w:space="0"/>
              <w:right w:val="single" w:color="auto" w:sz="4" w:space="0"/>
            </w:tcBorders>
            <w:noWrap w:val="0"/>
            <w:vAlign w:val="center"/>
          </w:tcPr>
          <w:p w14:paraId="3F487ED9">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76" w:type="dxa"/>
            <w:tcBorders>
              <w:top w:val="nil"/>
              <w:left w:val="nil"/>
              <w:bottom w:val="single" w:color="auto" w:sz="4" w:space="0"/>
              <w:right w:val="single" w:color="auto" w:sz="4" w:space="0"/>
            </w:tcBorders>
            <w:noWrap w:val="0"/>
            <w:vAlign w:val="center"/>
          </w:tcPr>
          <w:p w14:paraId="5C1FEF67">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＜50</w:t>
            </w:r>
          </w:p>
        </w:tc>
        <w:tc>
          <w:tcPr>
            <w:tcW w:w="676" w:type="dxa"/>
            <w:tcBorders>
              <w:top w:val="nil"/>
              <w:left w:val="nil"/>
              <w:bottom w:val="single" w:color="auto" w:sz="4" w:space="0"/>
              <w:right w:val="single" w:color="auto" w:sz="4" w:space="0"/>
            </w:tcBorders>
            <w:noWrap w:val="0"/>
            <w:vAlign w:val="center"/>
          </w:tcPr>
          <w:p w14:paraId="7A4B0766">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或＜10</w:t>
            </w:r>
          </w:p>
        </w:tc>
        <w:tc>
          <w:tcPr>
            <w:tcW w:w="683" w:type="dxa"/>
            <w:tcBorders>
              <w:top w:val="nil"/>
              <w:left w:val="nil"/>
              <w:bottom w:val="single" w:color="auto" w:sz="4" w:space="0"/>
              <w:right w:val="single" w:color="auto" w:sz="4" w:space="0"/>
            </w:tcBorders>
            <w:noWrap w:val="0"/>
            <w:vAlign w:val="center"/>
          </w:tcPr>
          <w:p w14:paraId="7C5E730C">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r>
      <w:tr w14:paraId="192133D2">
        <w:tblPrEx>
          <w:tblCellMar>
            <w:top w:w="0" w:type="dxa"/>
            <w:left w:w="108" w:type="dxa"/>
            <w:bottom w:w="0" w:type="dxa"/>
            <w:right w:w="108" w:type="dxa"/>
          </w:tblCellMar>
        </w:tblPrEx>
        <w:trPr>
          <w:trHeight w:val="862" w:hRule="atLeast"/>
          <w:jc w:val="center"/>
        </w:trPr>
        <w:tc>
          <w:tcPr>
            <w:tcW w:w="456" w:type="dxa"/>
            <w:tcBorders>
              <w:top w:val="nil"/>
              <w:left w:val="single" w:color="auto" w:sz="4" w:space="0"/>
              <w:bottom w:val="single" w:color="auto" w:sz="4" w:space="0"/>
              <w:right w:val="single" w:color="auto" w:sz="4" w:space="0"/>
            </w:tcBorders>
            <w:noWrap w:val="0"/>
            <w:vAlign w:val="center"/>
          </w:tcPr>
          <w:p w14:paraId="5584626B">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13</w:t>
            </w:r>
          </w:p>
        </w:tc>
        <w:tc>
          <w:tcPr>
            <w:tcW w:w="730" w:type="dxa"/>
            <w:tcBorders>
              <w:top w:val="nil"/>
              <w:left w:val="nil"/>
              <w:bottom w:val="single" w:color="auto" w:sz="4" w:space="0"/>
              <w:right w:val="single" w:color="auto" w:sz="4" w:space="0"/>
            </w:tcBorders>
            <w:noWrap w:val="0"/>
            <w:vAlign w:val="center"/>
          </w:tcPr>
          <w:p w14:paraId="170E01FC">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房地产开发经营</w:t>
            </w:r>
          </w:p>
        </w:tc>
        <w:tc>
          <w:tcPr>
            <w:tcW w:w="813" w:type="dxa"/>
            <w:tcBorders>
              <w:top w:val="nil"/>
              <w:left w:val="nil"/>
              <w:bottom w:val="single" w:color="auto" w:sz="4" w:space="0"/>
              <w:right w:val="single" w:color="auto" w:sz="4" w:space="0"/>
            </w:tcBorders>
            <w:noWrap w:val="0"/>
            <w:vAlign w:val="center"/>
          </w:tcPr>
          <w:p w14:paraId="4F2C6298">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≥200000</w:t>
            </w:r>
          </w:p>
        </w:tc>
        <w:tc>
          <w:tcPr>
            <w:tcW w:w="871" w:type="dxa"/>
            <w:tcBorders>
              <w:top w:val="nil"/>
              <w:left w:val="nil"/>
              <w:bottom w:val="single" w:color="auto" w:sz="4" w:space="0"/>
              <w:right w:val="single" w:color="auto" w:sz="4" w:space="0"/>
            </w:tcBorders>
            <w:noWrap w:val="0"/>
            <w:vAlign w:val="center"/>
          </w:tcPr>
          <w:p w14:paraId="0C2725A6">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758" w:type="dxa"/>
            <w:tcBorders>
              <w:top w:val="nil"/>
              <w:left w:val="nil"/>
              <w:bottom w:val="single" w:color="auto" w:sz="4" w:space="0"/>
              <w:right w:val="single" w:color="auto" w:sz="4" w:space="0"/>
            </w:tcBorders>
            <w:noWrap w:val="0"/>
            <w:vAlign w:val="center"/>
          </w:tcPr>
          <w:p w14:paraId="0B7C859F">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且≥10000</w:t>
            </w:r>
          </w:p>
        </w:tc>
        <w:tc>
          <w:tcPr>
            <w:tcW w:w="812" w:type="dxa"/>
            <w:tcBorders>
              <w:top w:val="nil"/>
              <w:left w:val="nil"/>
              <w:bottom w:val="single" w:color="auto" w:sz="4" w:space="0"/>
              <w:right w:val="single" w:color="auto" w:sz="4" w:space="0"/>
            </w:tcBorders>
            <w:noWrap w:val="0"/>
            <w:vAlign w:val="center"/>
          </w:tcPr>
          <w:p w14:paraId="5E6A0C2E">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≥1000</w:t>
            </w:r>
          </w:p>
        </w:tc>
        <w:tc>
          <w:tcPr>
            <w:tcW w:w="847" w:type="dxa"/>
            <w:tcBorders>
              <w:top w:val="nil"/>
              <w:left w:val="nil"/>
              <w:bottom w:val="single" w:color="auto" w:sz="4" w:space="0"/>
              <w:right w:val="single" w:color="auto" w:sz="4" w:space="0"/>
            </w:tcBorders>
            <w:noWrap w:val="0"/>
            <w:vAlign w:val="center"/>
          </w:tcPr>
          <w:p w14:paraId="5E2B8999">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48" w:type="dxa"/>
            <w:tcBorders>
              <w:top w:val="nil"/>
              <w:left w:val="nil"/>
              <w:bottom w:val="single" w:color="auto" w:sz="4" w:space="0"/>
              <w:right w:val="single" w:color="auto" w:sz="4" w:space="0"/>
            </w:tcBorders>
            <w:noWrap w:val="0"/>
            <w:vAlign w:val="center"/>
          </w:tcPr>
          <w:p w14:paraId="0264E1E6">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且≥5000</w:t>
            </w:r>
          </w:p>
        </w:tc>
        <w:tc>
          <w:tcPr>
            <w:tcW w:w="812" w:type="dxa"/>
            <w:tcBorders>
              <w:top w:val="nil"/>
              <w:left w:val="nil"/>
              <w:bottom w:val="single" w:color="auto" w:sz="4" w:space="0"/>
              <w:right w:val="single" w:color="auto" w:sz="4" w:space="0"/>
            </w:tcBorders>
            <w:noWrap w:val="0"/>
            <w:vAlign w:val="center"/>
          </w:tcPr>
          <w:p w14:paraId="6F997A15">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w:t>
            </w:r>
          </w:p>
        </w:tc>
        <w:tc>
          <w:tcPr>
            <w:tcW w:w="813" w:type="dxa"/>
            <w:tcBorders>
              <w:top w:val="nil"/>
              <w:left w:val="nil"/>
              <w:bottom w:val="single" w:color="auto" w:sz="4" w:space="0"/>
              <w:right w:val="single" w:color="auto" w:sz="4" w:space="0"/>
            </w:tcBorders>
            <w:noWrap w:val="0"/>
            <w:vAlign w:val="center"/>
          </w:tcPr>
          <w:p w14:paraId="7A6FE5B0">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80" w:type="dxa"/>
            <w:tcBorders>
              <w:top w:val="nil"/>
              <w:left w:val="nil"/>
              <w:bottom w:val="single" w:color="auto" w:sz="4" w:space="0"/>
              <w:right w:val="single" w:color="auto" w:sz="4" w:space="0"/>
            </w:tcBorders>
            <w:noWrap w:val="0"/>
            <w:vAlign w:val="center"/>
          </w:tcPr>
          <w:p w14:paraId="0B4188F4">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且≥2000</w:t>
            </w:r>
          </w:p>
        </w:tc>
        <w:tc>
          <w:tcPr>
            <w:tcW w:w="676" w:type="dxa"/>
            <w:tcBorders>
              <w:top w:val="nil"/>
              <w:left w:val="nil"/>
              <w:bottom w:val="single" w:color="auto" w:sz="4" w:space="0"/>
              <w:right w:val="single" w:color="auto" w:sz="4" w:space="0"/>
            </w:tcBorders>
            <w:noWrap w:val="0"/>
            <w:vAlign w:val="center"/>
          </w:tcPr>
          <w:p w14:paraId="5426CEA0">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w:t>
            </w:r>
          </w:p>
        </w:tc>
        <w:tc>
          <w:tcPr>
            <w:tcW w:w="676" w:type="dxa"/>
            <w:tcBorders>
              <w:top w:val="nil"/>
              <w:left w:val="nil"/>
              <w:bottom w:val="single" w:color="auto" w:sz="4" w:space="0"/>
              <w:right w:val="single" w:color="auto" w:sz="4" w:space="0"/>
            </w:tcBorders>
            <w:noWrap w:val="0"/>
            <w:vAlign w:val="center"/>
          </w:tcPr>
          <w:p w14:paraId="018C086B">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83" w:type="dxa"/>
            <w:tcBorders>
              <w:top w:val="nil"/>
              <w:left w:val="nil"/>
              <w:bottom w:val="single" w:color="auto" w:sz="4" w:space="0"/>
              <w:right w:val="single" w:color="auto" w:sz="4" w:space="0"/>
            </w:tcBorders>
            <w:noWrap w:val="0"/>
            <w:vAlign w:val="center"/>
          </w:tcPr>
          <w:p w14:paraId="534BF36A">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或＜2000</w:t>
            </w:r>
          </w:p>
        </w:tc>
      </w:tr>
      <w:tr w14:paraId="2A8468FB">
        <w:tblPrEx>
          <w:tblCellMar>
            <w:top w:w="0" w:type="dxa"/>
            <w:left w:w="108" w:type="dxa"/>
            <w:bottom w:w="0" w:type="dxa"/>
            <w:right w:w="108" w:type="dxa"/>
          </w:tblCellMar>
        </w:tblPrEx>
        <w:trPr>
          <w:trHeight w:val="582" w:hRule="atLeast"/>
          <w:jc w:val="center"/>
        </w:trPr>
        <w:tc>
          <w:tcPr>
            <w:tcW w:w="456" w:type="dxa"/>
            <w:tcBorders>
              <w:top w:val="nil"/>
              <w:left w:val="single" w:color="auto" w:sz="4" w:space="0"/>
              <w:bottom w:val="single" w:color="auto" w:sz="4" w:space="0"/>
              <w:right w:val="single" w:color="auto" w:sz="4" w:space="0"/>
            </w:tcBorders>
            <w:noWrap w:val="0"/>
            <w:vAlign w:val="center"/>
          </w:tcPr>
          <w:p w14:paraId="33D25BF4">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14</w:t>
            </w:r>
          </w:p>
        </w:tc>
        <w:tc>
          <w:tcPr>
            <w:tcW w:w="730" w:type="dxa"/>
            <w:tcBorders>
              <w:top w:val="nil"/>
              <w:left w:val="nil"/>
              <w:bottom w:val="single" w:color="auto" w:sz="4" w:space="0"/>
              <w:right w:val="single" w:color="auto" w:sz="4" w:space="0"/>
            </w:tcBorders>
            <w:noWrap w:val="0"/>
            <w:vAlign w:val="center"/>
          </w:tcPr>
          <w:p w14:paraId="14C6EF94">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物业管理</w:t>
            </w:r>
          </w:p>
        </w:tc>
        <w:tc>
          <w:tcPr>
            <w:tcW w:w="813" w:type="dxa"/>
            <w:tcBorders>
              <w:top w:val="nil"/>
              <w:left w:val="nil"/>
              <w:bottom w:val="single" w:color="auto" w:sz="4" w:space="0"/>
              <w:right w:val="single" w:color="auto" w:sz="4" w:space="0"/>
            </w:tcBorders>
            <w:noWrap w:val="0"/>
            <w:vAlign w:val="center"/>
          </w:tcPr>
          <w:p w14:paraId="67CE47DA">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≥5000</w:t>
            </w:r>
          </w:p>
        </w:tc>
        <w:tc>
          <w:tcPr>
            <w:tcW w:w="871" w:type="dxa"/>
            <w:tcBorders>
              <w:top w:val="nil"/>
              <w:left w:val="nil"/>
              <w:bottom w:val="single" w:color="auto" w:sz="4" w:space="0"/>
              <w:right w:val="single" w:color="auto" w:sz="4" w:space="0"/>
            </w:tcBorders>
            <w:noWrap w:val="0"/>
            <w:vAlign w:val="center"/>
          </w:tcPr>
          <w:p w14:paraId="143CDF84">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且≥1000</w:t>
            </w:r>
          </w:p>
        </w:tc>
        <w:tc>
          <w:tcPr>
            <w:tcW w:w="758" w:type="dxa"/>
            <w:tcBorders>
              <w:top w:val="nil"/>
              <w:left w:val="nil"/>
              <w:bottom w:val="single" w:color="auto" w:sz="4" w:space="0"/>
              <w:right w:val="single" w:color="auto" w:sz="4" w:space="0"/>
            </w:tcBorders>
            <w:noWrap w:val="0"/>
            <w:vAlign w:val="center"/>
          </w:tcPr>
          <w:p w14:paraId="23158C77">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3619249B">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≥1000</w:t>
            </w:r>
          </w:p>
        </w:tc>
        <w:tc>
          <w:tcPr>
            <w:tcW w:w="847" w:type="dxa"/>
            <w:tcBorders>
              <w:top w:val="nil"/>
              <w:left w:val="nil"/>
              <w:bottom w:val="single" w:color="auto" w:sz="4" w:space="0"/>
              <w:right w:val="single" w:color="auto" w:sz="4" w:space="0"/>
            </w:tcBorders>
            <w:noWrap w:val="0"/>
            <w:vAlign w:val="center"/>
          </w:tcPr>
          <w:p w14:paraId="39400058">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且≥300</w:t>
            </w:r>
          </w:p>
        </w:tc>
        <w:tc>
          <w:tcPr>
            <w:tcW w:w="648" w:type="dxa"/>
            <w:tcBorders>
              <w:top w:val="nil"/>
              <w:left w:val="nil"/>
              <w:bottom w:val="single" w:color="auto" w:sz="4" w:space="0"/>
              <w:right w:val="single" w:color="auto" w:sz="4" w:space="0"/>
            </w:tcBorders>
            <w:noWrap w:val="0"/>
            <w:vAlign w:val="center"/>
          </w:tcPr>
          <w:p w14:paraId="0133D4BB">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2091D35D">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≥500</w:t>
            </w:r>
          </w:p>
        </w:tc>
        <w:tc>
          <w:tcPr>
            <w:tcW w:w="813" w:type="dxa"/>
            <w:tcBorders>
              <w:top w:val="nil"/>
              <w:left w:val="nil"/>
              <w:bottom w:val="single" w:color="auto" w:sz="4" w:space="0"/>
              <w:right w:val="single" w:color="auto" w:sz="4" w:space="0"/>
            </w:tcBorders>
            <w:noWrap w:val="0"/>
            <w:vAlign w:val="center"/>
          </w:tcPr>
          <w:p w14:paraId="0A7E58AD">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且≥100</w:t>
            </w:r>
          </w:p>
        </w:tc>
        <w:tc>
          <w:tcPr>
            <w:tcW w:w="680" w:type="dxa"/>
            <w:tcBorders>
              <w:top w:val="nil"/>
              <w:left w:val="nil"/>
              <w:bottom w:val="single" w:color="auto" w:sz="4" w:space="0"/>
              <w:right w:val="single" w:color="auto" w:sz="4" w:space="0"/>
            </w:tcBorders>
            <w:noWrap w:val="0"/>
            <w:vAlign w:val="center"/>
          </w:tcPr>
          <w:p w14:paraId="5EF12805">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76" w:type="dxa"/>
            <w:tcBorders>
              <w:top w:val="nil"/>
              <w:left w:val="nil"/>
              <w:bottom w:val="single" w:color="auto" w:sz="4" w:space="0"/>
              <w:right w:val="single" w:color="auto" w:sz="4" w:space="0"/>
            </w:tcBorders>
            <w:noWrap w:val="0"/>
            <w:vAlign w:val="center"/>
          </w:tcPr>
          <w:p w14:paraId="2165CDA4">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＜500</w:t>
            </w:r>
          </w:p>
        </w:tc>
        <w:tc>
          <w:tcPr>
            <w:tcW w:w="676" w:type="dxa"/>
            <w:tcBorders>
              <w:top w:val="nil"/>
              <w:left w:val="nil"/>
              <w:bottom w:val="single" w:color="auto" w:sz="4" w:space="0"/>
              <w:right w:val="single" w:color="auto" w:sz="4" w:space="0"/>
            </w:tcBorders>
            <w:noWrap w:val="0"/>
            <w:vAlign w:val="center"/>
          </w:tcPr>
          <w:p w14:paraId="35BA2A0B">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或＜100</w:t>
            </w:r>
          </w:p>
        </w:tc>
        <w:tc>
          <w:tcPr>
            <w:tcW w:w="683" w:type="dxa"/>
            <w:tcBorders>
              <w:top w:val="nil"/>
              <w:left w:val="nil"/>
              <w:bottom w:val="single" w:color="auto" w:sz="4" w:space="0"/>
              <w:right w:val="single" w:color="auto" w:sz="4" w:space="0"/>
            </w:tcBorders>
            <w:noWrap w:val="0"/>
            <w:vAlign w:val="center"/>
          </w:tcPr>
          <w:p w14:paraId="485B0F13">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r>
      <w:tr w14:paraId="0A5D39FE">
        <w:tblPrEx>
          <w:tblCellMar>
            <w:top w:w="0" w:type="dxa"/>
            <w:left w:w="108" w:type="dxa"/>
            <w:bottom w:w="0" w:type="dxa"/>
            <w:right w:w="108" w:type="dxa"/>
          </w:tblCellMar>
        </w:tblPrEx>
        <w:trPr>
          <w:trHeight w:val="862" w:hRule="atLeast"/>
          <w:jc w:val="center"/>
        </w:trPr>
        <w:tc>
          <w:tcPr>
            <w:tcW w:w="456" w:type="dxa"/>
            <w:tcBorders>
              <w:top w:val="nil"/>
              <w:left w:val="single" w:color="auto" w:sz="4" w:space="0"/>
              <w:bottom w:val="single" w:color="auto" w:sz="4" w:space="0"/>
              <w:right w:val="single" w:color="auto" w:sz="4" w:space="0"/>
            </w:tcBorders>
            <w:noWrap w:val="0"/>
            <w:vAlign w:val="center"/>
          </w:tcPr>
          <w:p w14:paraId="62B8F510">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15</w:t>
            </w:r>
          </w:p>
        </w:tc>
        <w:tc>
          <w:tcPr>
            <w:tcW w:w="730" w:type="dxa"/>
            <w:tcBorders>
              <w:top w:val="nil"/>
              <w:left w:val="nil"/>
              <w:bottom w:val="single" w:color="auto" w:sz="4" w:space="0"/>
              <w:right w:val="single" w:color="auto" w:sz="4" w:space="0"/>
            </w:tcBorders>
            <w:noWrap w:val="0"/>
            <w:vAlign w:val="center"/>
          </w:tcPr>
          <w:p w14:paraId="26FC2362">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租赁和商务服务业</w:t>
            </w:r>
          </w:p>
        </w:tc>
        <w:tc>
          <w:tcPr>
            <w:tcW w:w="813" w:type="dxa"/>
            <w:tcBorders>
              <w:top w:val="nil"/>
              <w:left w:val="nil"/>
              <w:bottom w:val="single" w:color="auto" w:sz="4" w:space="0"/>
              <w:right w:val="single" w:color="auto" w:sz="4" w:space="0"/>
            </w:tcBorders>
            <w:noWrap w:val="0"/>
            <w:vAlign w:val="center"/>
          </w:tcPr>
          <w:p w14:paraId="7EA86A7A">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71" w:type="dxa"/>
            <w:tcBorders>
              <w:top w:val="nil"/>
              <w:left w:val="nil"/>
              <w:bottom w:val="single" w:color="auto" w:sz="4" w:space="0"/>
              <w:right w:val="single" w:color="auto" w:sz="4" w:space="0"/>
            </w:tcBorders>
            <w:noWrap w:val="0"/>
            <w:vAlign w:val="center"/>
          </w:tcPr>
          <w:p w14:paraId="4EB5E1FA">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≥300</w:t>
            </w:r>
          </w:p>
        </w:tc>
        <w:tc>
          <w:tcPr>
            <w:tcW w:w="758" w:type="dxa"/>
            <w:tcBorders>
              <w:top w:val="nil"/>
              <w:left w:val="nil"/>
              <w:bottom w:val="single" w:color="auto" w:sz="4" w:space="0"/>
              <w:right w:val="single" w:color="auto" w:sz="4" w:space="0"/>
            </w:tcBorders>
            <w:noWrap w:val="0"/>
            <w:vAlign w:val="center"/>
          </w:tcPr>
          <w:p w14:paraId="4458D9EA">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且≥120000</w:t>
            </w:r>
          </w:p>
        </w:tc>
        <w:tc>
          <w:tcPr>
            <w:tcW w:w="812" w:type="dxa"/>
            <w:tcBorders>
              <w:top w:val="nil"/>
              <w:left w:val="nil"/>
              <w:bottom w:val="single" w:color="auto" w:sz="4" w:space="0"/>
              <w:right w:val="single" w:color="auto" w:sz="4" w:space="0"/>
            </w:tcBorders>
            <w:noWrap w:val="0"/>
            <w:vAlign w:val="center"/>
          </w:tcPr>
          <w:p w14:paraId="7F555AD4">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47" w:type="dxa"/>
            <w:tcBorders>
              <w:top w:val="nil"/>
              <w:left w:val="nil"/>
              <w:bottom w:val="single" w:color="auto" w:sz="4" w:space="0"/>
              <w:right w:val="single" w:color="auto" w:sz="4" w:space="0"/>
            </w:tcBorders>
            <w:noWrap w:val="0"/>
            <w:vAlign w:val="center"/>
          </w:tcPr>
          <w:p w14:paraId="007B4174">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w:t>
            </w:r>
          </w:p>
        </w:tc>
        <w:tc>
          <w:tcPr>
            <w:tcW w:w="648" w:type="dxa"/>
            <w:tcBorders>
              <w:top w:val="nil"/>
              <w:left w:val="nil"/>
              <w:bottom w:val="single" w:color="auto" w:sz="4" w:space="0"/>
              <w:right w:val="single" w:color="auto" w:sz="4" w:space="0"/>
            </w:tcBorders>
            <w:noWrap w:val="0"/>
            <w:vAlign w:val="center"/>
          </w:tcPr>
          <w:p w14:paraId="64AC4C8C">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且≥8000</w:t>
            </w:r>
          </w:p>
        </w:tc>
        <w:tc>
          <w:tcPr>
            <w:tcW w:w="812" w:type="dxa"/>
            <w:tcBorders>
              <w:top w:val="nil"/>
              <w:left w:val="nil"/>
              <w:bottom w:val="single" w:color="auto" w:sz="4" w:space="0"/>
              <w:right w:val="single" w:color="auto" w:sz="4" w:space="0"/>
            </w:tcBorders>
            <w:noWrap w:val="0"/>
            <w:vAlign w:val="center"/>
          </w:tcPr>
          <w:p w14:paraId="520A8CBA">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3" w:type="dxa"/>
            <w:tcBorders>
              <w:top w:val="nil"/>
              <w:left w:val="nil"/>
              <w:bottom w:val="single" w:color="auto" w:sz="4" w:space="0"/>
              <w:right w:val="single" w:color="auto" w:sz="4" w:space="0"/>
            </w:tcBorders>
            <w:noWrap w:val="0"/>
            <w:vAlign w:val="center"/>
          </w:tcPr>
          <w:p w14:paraId="02F9618B">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w:t>
            </w:r>
          </w:p>
        </w:tc>
        <w:tc>
          <w:tcPr>
            <w:tcW w:w="680" w:type="dxa"/>
            <w:tcBorders>
              <w:top w:val="nil"/>
              <w:left w:val="nil"/>
              <w:bottom w:val="single" w:color="auto" w:sz="4" w:space="0"/>
              <w:right w:val="single" w:color="auto" w:sz="4" w:space="0"/>
            </w:tcBorders>
            <w:noWrap w:val="0"/>
            <w:vAlign w:val="center"/>
          </w:tcPr>
          <w:p w14:paraId="75AA0A9A">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且≥100</w:t>
            </w:r>
          </w:p>
        </w:tc>
        <w:tc>
          <w:tcPr>
            <w:tcW w:w="676" w:type="dxa"/>
            <w:tcBorders>
              <w:top w:val="nil"/>
              <w:left w:val="nil"/>
              <w:bottom w:val="single" w:color="auto" w:sz="4" w:space="0"/>
              <w:right w:val="single" w:color="auto" w:sz="4" w:space="0"/>
            </w:tcBorders>
            <w:noWrap w:val="0"/>
            <w:vAlign w:val="center"/>
          </w:tcPr>
          <w:p w14:paraId="5D836E0A">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76" w:type="dxa"/>
            <w:tcBorders>
              <w:top w:val="nil"/>
              <w:left w:val="nil"/>
              <w:bottom w:val="single" w:color="auto" w:sz="4" w:space="0"/>
              <w:right w:val="single" w:color="auto" w:sz="4" w:space="0"/>
            </w:tcBorders>
            <w:noWrap w:val="0"/>
            <w:vAlign w:val="center"/>
          </w:tcPr>
          <w:p w14:paraId="02DFF247">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w:t>
            </w:r>
          </w:p>
        </w:tc>
        <w:tc>
          <w:tcPr>
            <w:tcW w:w="683" w:type="dxa"/>
            <w:tcBorders>
              <w:top w:val="nil"/>
              <w:left w:val="nil"/>
              <w:bottom w:val="single" w:color="auto" w:sz="4" w:space="0"/>
              <w:right w:val="single" w:color="auto" w:sz="4" w:space="0"/>
            </w:tcBorders>
            <w:noWrap w:val="0"/>
            <w:vAlign w:val="center"/>
          </w:tcPr>
          <w:p w14:paraId="7407C406">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或＜100</w:t>
            </w:r>
          </w:p>
        </w:tc>
      </w:tr>
      <w:tr w14:paraId="053CBB6E">
        <w:tblPrEx>
          <w:tblCellMar>
            <w:top w:w="0" w:type="dxa"/>
            <w:left w:w="108" w:type="dxa"/>
            <w:bottom w:w="0" w:type="dxa"/>
            <w:right w:w="108" w:type="dxa"/>
          </w:tblCellMar>
        </w:tblPrEx>
        <w:trPr>
          <w:trHeight w:val="885" w:hRule="atLeast"/>
          <w:jc w:val="center"/>
        </w:trPr>
        <w:tc>
          <w:tcPr>
            <w:tcW w:w="456" w:type="dxa"/>
            <w:tcBorders>
              <w:top w:val="nil"/>
              <w:left w:val="single" w:color="auto" w:sz="4" w:space="0"/>
              <w:bottom w:val="single" w:color="auto" w:sz="4" w:space="0"/>
              <w:right w:val="single" w:color="auto" w:sz="4" w:space="0"/>
            </w:tcBorders>
            <w:noWrap w:val="0"/>
            <w:vAlign w:val="center"/>
          </w:tcPr>
          <w:p w14:paraId="39054AF2">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16</w:t>
            </w:r>
          </w:p>
        </w:tc>
        <w:tc>
          <w:tcPr>
            <w:tcW w:w="730" w:type="dxa"/>
            <w:tcBorders>
              <w:top w:val="nil"/>
              <w:left w:val="nil"/>
              <w:bottom w:val="single" w:color="auto" w:sz="4" w:space="0"/>
              <w:right w:val="single" w:color="auto" w:sz="4" w:space="0"/>
            </w:tcBorders>
            <w:noWrap w:val="0"/>
            <w:vAlign w:val="center"/>
          </w:tcPr>
          <w:p w14:paraId="14DD1E36">
            <w:pPr>
              <w:keepNext w:val="0"/>
              <w:keepLines w:val="0"/>
              <w:pageBreakBefore w:val="0"/>
              <w:widowControl w:val="0"/>
              <w:kinsoku/>
              <w:wordWrap/>
              <w:overflowPunct/>
              <w:topLinePunct w:val="0"/>
              <w:autoSpaceDE/>
              <w:autoSpaceDN/>
              <w:bidi w:val="0"/>
              <w:adjustRightInd/>
              <w:snapToGrid/>
              <w:spacing w:beforeAutospacing="0" w:afterAutospacing="0" w:line="0" w:lineRule="atLeast"/>
              <w:ind w:left="-36" w:leftChars="-13" w:right="-87" w:rightChars="-31"/>
              <w:jc w:val="left"/>
              <w:textAlignment w:val="auto"/>
              <w:outlineLvl w:val="9"/>
              <w:rPr>
                <w:rFonts w:hint="eastAsia" w:ascii="宋体" w:hAnsi="宋体" w:eastAsia="宋体" w:cs="宋体"/>
                <w:b/>
                <w:i w:val="0"/>
                <w:iCs w:val="0"/>
                <w:color w:val="auto"/>
                <w:kern w:val="0"/>
                <w:sz w:val="20"/>
                <w:szCs w:val="20"/>
                <w:lang w:val="en-US" w:eastAsia="zh-CN" w:bidi="ar-SA"/>
              </w:rPr>
            </w:pPr>
            <w:r>
              <w:rPr>
                <w:rFonts w:hint="eastAsia" w:ascii="宋体" w:hAnsi="宋体" w:eastAsia="宋体" w:cs="宋体"/>
                <w:b/>
                <w:i w:val="0"/>
                <w:iCs w:val="0"/>
                <w:color w:val="auto"/>
                <w:kern w:val="0"/>
                <w:sz w:val="20"/>
                <w:szCs w:val="20"/>
                <w:lang w:val="en-US" w:eastAsia="zh-CN" w:bidi="ar-SA"/>
              </w:rPr>
              <w:t>其他未列明行业</w:t>
            </w:r>
          </w:p>
        </w:tc>
        <w:tc>
          <w:tcPr>
            <w:tcW w:w="813" w:type="dxa"/>
            <w:tcBorders>
              <w:top w:val="nil"/>
              <w:left w:val="nil"/>
              <w:bottom w:val="single" w:color="auto" w:sz="4" w:space="0"/>
              <w:right w:val="single" w:color="auto" w:sz="4" w:space="0"/>
            </w:tcBorders>
            <w:noWrap w:val="0"/>
            <w:vAlign w:val="center"/>
          </w:tcPr>
          <w:p w14:paraId="60045707">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71" w:type="dxa"/>
            <w:tcBorders>
              <w:top w:val="nil"/>
              <w:left w:val="nil"/>
              <w:bottom w:val="single" w:color="auto" w:sz="4" w:space="0"/>
              <w:right w:val="single" w:color="auto" w:sz="4" w:space="0"/>
            </w:tcBorders>
            <w:noWrap w:val="0"/>
            <w:vAlign w:val="center"/>
          </w:tcPr>
          <w:p w14:paraId="2DA56740">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≥300</w:t>
            </w:r>
          </w:p>
        </w:tc>
        <w:tc>
          <w:tcPr>
            <w:tcW w:w="758" w:type="dxa"/>
            <w:tcBorders>
              <w:top w:val="nil"/>
              <w:left w:val="nil"/>
              <w:bottom w:val="single" w:color="auto" w:sz="4" w:space="0"/>
              <w:right w:val="single" w:color="auto" w:sz="4" w:space="0"/>
            </w:tcBorders>
            <w:noWrap w:val="0"/>
            <w:vAlign w:val="center"/>
          </w:tcPr>
          <w:p w14:paraId="5BDCF7BB">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7F67788C">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47" w:type="dxa"/>
            <w:tcBorders>
              <w:top w:val="nil"/>
              <w:left w:val="nil"/>
              <w:bottom w:val="single" w:color="auto" w:sz="4" w:space="0"/>
              <w:right w:val="single" w:color="auto" w:sz="4" w:space="0"/>
            </w:tcBorders>
            <w:noWrap w:val="0"/>
            <w:vAlign w:val="center"/>
          </w:tcPr>
          <w:p w14:paraId="36DC2472">
            <w:pPr>
              <w:keepNext w:val="0"/>
              <w:keepLines w:val="0"/>
              <w:pageBreakBefore w:val="0"/>
              <w:widowControl/>
              <w:kinsoku/>
              <w:wordWrap/>
              <w:overflowPunct/>
              <w:topLinePunct w:val="0"/>
              <w:autoSpaceDE/>
              <w:autoSpaceDN/>
              <w:bidi w:val="0"/>
              <w:adjustRightInd/>
              <w:snapToGrid/>
              <w:spacing w:beforeAutospacing="0" w:afterAutospacing="0" w:line="0" w:lineRule="atLeast"/>
              <w:ind w:left="-143" w:leftChars="-51" w:right="-143" w:rightChars="-51"/>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≥100</w:t>
            </w:r>
          </w:p>
        </w:tc>
        <w:tc>
          <w:tcPr>
            <w:tcW w:w="648" w:type="dxa"/>
            <w:tcBorders>
              <w:top w:val="nil"/>
              <w:left w:val="nil"/>
              <w:bottom w:val="single" w:color="auto" w:sz="4" w:space="0"/>
              <w:right w:val="single" w:color="auto" w:sz="4" w:space="0"/>
            </w:tcBorders>
            <w:noWrap w:val="0"/>
            <w:vAlign w:val="center"/>
          </w:tcPr>
          <w:p w14:paraId="0B6874BB">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2" w:type="dxa"/>
            <w:tcBorders>
              <w:top w:val="nil"/>
              <w:left w:val="nil"/>
              <w:bottom w:val="single" w:color="auto" w:sz="4" w:space="0"/>
              <w:right w:val="single" w:color="auto" w:sz="4" w:space="0"/>
            </w:tcBorders>
            <w:noWrap w:val="0"/>
            <w:vAlign w:val="center"/>
          </w:tcPr>
          <w:p w14:paraId="61082A79">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813" w:type="dxa"/>
            <w:tcBorders>
              <w:top w:val="nil"/>
              <w:left w:val="nil"/>
              <w:bottom w:val="single" w:color="auto" w:sz="4" w:space="0"/>
              <w:right w:val="single" w:color="auto" w:sz="4" w:space="0"/>
            </w:tcBorders>
            <w:noWrap w:val="0"/>
            <w:vAlign w:val="center"/>
          </w:tcPr>
          <w:p w14:paraId="39AE52BD">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w:t>
            </w:r>
          </w:p>
        </w:tc>
        <w:tc>
          <w:tcPr>
            <w:tcW w:w="680" w:type="dxa"/>
            <w:tcBorders>
              <w:top w:val="nil"/>
              <w:left w:val="nil"/>
              <w:bottom w:val="single" w:color="auto" w:sz="4" w:space="0"/>
              <w:right w:val="single" w:color="auto" w:sz="4" w:space="0"/>
            </w:tcBorders>
            <w:noWrap w:val="0"/>
            <w:vAlign w:val="center"/>
          </w:tcPr>
          <w:p w14:paraId="075A0548">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76" w:type="dxa"/>
            <w:tcBorders>
              <w:top w:val="nil"/>
              <w:left w:val="nil"/>
              <w:bottom w:val="single" w:color="auto" w:sz="4" w:space="0"/>
              <w:right w:val="single" w:color="auto" w:sz="4" w:space="0"/>
            </w:tcBorders>
            <w:noWrap w:val="0"/>
            <w:vAlign w:val="center"/>
          </w:tcPr>
          <w:p w14:paraId="5900736A">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c>
          <w:tcPr>
            <w:tcW w:w="676" w:type="dxa"/>
            <w:tcBorders>
              <w:top w:val="nil"/>
              <w:left w:val="nil"/>
              <w:bottom w:val="single" w:color="auto" w:sz="4" w:space="0"/>
              <w:right w:val="single" w:color="auto" w:sz="4" w:space="0"/>
            </w:tcBorders>
            <w:noWrap w:val="0"/>
            <w:vAlign w:val="center"/>
          </w:tcPr>
          <w:p w14:paraId="7936CB1C">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＜10</w:t>
            </w:r>
          </w:p>
        </w:tc>
        <w:tc>
          <w:tcPr>
            <w:tcW w:w="683" w:type="dxa"/>
            <w:tcBorders>
              <w:top w:val="nil"/>
              <w:left w:val="nil"/>
              <w:bottom w:val="single" w:color="auto" w:sz="4" w:space="0"/>
              <w:right w:val="single" w:color="auto" w:sz="4" w:space="0"/>
            </w:tcBorders>
            <w:noWrap w:val="0"/>
            <w:vAlign w:val="center"/>
          </w:tcPr>
          <w:p w14:paraId="090CA023">
            <w:pPr>
              <w:keepNext w:val="0"/>
              <w:keepLines w:val="0"/>
              <w:pageBreakBefore w:val="0"/>
              <w:widowControl/>
              <w:kinsoku/>
              <w:wordWrap/>
              <w:overflowPunct/>
              <w:topLinePunct w:val="0"/>
              <w:autoSpaceDE/>
              <w:autoSpaceDN/>
              <w:bidi w:val="0"/>
              <w:adjustRightInd/>
              <w:snapToGrid/>
              <w:spacing w:beforeAutospacing="0" w:afterAutospacing="0" w:line="0" w:lineRule="atLeast"/>
              <w:jc w:val="center"/>
              <w:textAlignment w:val="auto"/>
              <w:outlineLvl w:val="9"/>
              <w:rPr>
                <w:rFonts w:hint="eastAsia" w:ascii="宋体" w:hAnsi="宋体" w:eastAsia="宋体" w:cs="宋体"/>
                <w:i w:val="0"/>
                <w:iCs w:val="0"/>
                <w:color w:val="auto"/>
                <w:kern w:val="0"/>
                <w:sz w:val="20"/>
                <w:szCs w:val="20"/>
                <w:lang w:val="en-US" w:eastAsia="zh-CN" w:bidi="ar-SA"/>
              </w:rPr>
            </w:pPr>
            <w:r>
              <w:rPr>
                <w:rFonts w:hint="eastAsia" w:ascii="宋体" w:hAnsi="宋体" w:eastAsia="宋体" w:cs="宋体"/>
                <w:i w:val="0"/>
                <w:iCs w:val="0"/>
                <w:color w:val="auto"/>
                <w:kern w:val="0"/>
                <w:sz w:val="20"/>
                <w:szCs w:val="20"/>
                <w:lang w:val="en-US" w:eastAsia="zh-CN" w:bidi="ar-SA"/>
              </w:rPr>
              <w:t>　</w:t>
            </w:r>
          </w:p>
        </w:tc>
      </w:tr>
    </w:tbl>
    <w:p w14:paraId="0F146055">
      <w:pPr>
        <w:pStyle w:val="8"/>
        <w:ind w:left="0" w:leftChars="0" w:firstLine="0" w:firstLineChars="0"/>
        <w:outlineLvl w:val="9"/>
        <w:rPr>
          <w:rFonts w:hint="eastAsia"/>
          <w:color w:val="auto"/>
        </w:rPr>
      </w:pPr>
    </w:p>
    <w:p w14:paraId="7BD27601">
      <w:pPr>
        <w:pageBreakBefore w:val="0"/>
        <w:kinsoku/>
        <w:overflowPunct/>
        <w:topLinePunct w:val="0"/>
        <w:bidi w:val="0"/>
        <w:spacing w:beforeAutospacing="0" w:afterAutospacing="0" w:line="312" w:lineRule="auto"/>
        <w:jc w:val="center"/>
        <w:textAlignment w:val="auto"/>
        <w:outlineLvl w:val="9"/>
        <w:rPr>
          <w:rFonts w:hint="eastAsia" w:ascii="宋体" w:hAnsi="宋体" w:eastAsia="宋体" w:cs="宋体"/>
          <w:i w:val="0"/>
          <w:iCs w:val="0"/>
          <w:color w:val="auto"/>
          <w:lang w:eastAsia="zh-CN"/>
        </w:rPr>
      </w:pPr>
      <w:r>
        <w:rPr>
          <w:rFonts w:hint="eastAsia" w:ascii="宋体" w:hAnsi="宋体" w:eastAsia="宋体" w:cs="宋体"/>
          <w:b/>
          <w:bCs/>
          <w:i w:val="0"/>
          <w:iCs w:val="0"/>
          <w:color w:val="auto"/>
          <w:sz w:val="32"/>
          <w:szCs w:val="32"/>
          <w:highlight w:val="none"/>
          <w:lang w:val="zh-CN"/>
        </w:rPr>
        <w:br w:type="page"/>
      </w:r>
    </w:p>
    <w:p w14:paraId="521BFC16">
      <w:pPr>
        <w:pStyle w:val="2"/>
        <w:pageBreakBefore w:val="0"/>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i w:val="0"/>
          <w:iCs w:val="0"/>
          <w:color w:val="auto"/>
          <w:sz w:val="32"/>
          <w:szCs w:val="21"/>
          <w:lang w:val="zh-CN"/>
        </w:rPr>
      </w:pPr>
      <w:bookmarkStart w:id="77" w:name="_Toc6598"/>
      <w:r>
        <w:rPr>
          <w:rFonts w:hint="eastAsia" w:ascii="宋体" w:hAnsi="宋体" w:eastAsia="宋体" w:cs="宋体"/>
          <w:i w:val="0"/>
          <w:iCs w:val="0"/>
          <w:color w:val="auto"/>
          <w:sz w:val="32"/>
          <w:szCs w:val="21"/>
          <w:lang w:val="en-US" w:eastAsia="zh-CN"/>
        </w:rPr>
        <w:t>第五章  评审办法</w:t>
      </w:r>
      <w:bookmarkEnd w:id="77"/>
    </w:p>
    <w:p w14:paraId="50697320">
      <w:pPr>
        <w:pStyle w:val="38"/>
        <w:pageBreakBefore w:val="0"/>
        <w:shd w:val="clear" w:color="auto" w:fill="FFFFFF"/>
        <w:kinsoku/>
        <w:overflowPunct/>
        <w:topLinePunct w:val="0"/>
        <w:bidi w:val="0"/>
        <w:spacing w:before="0" w:beforeLines="0" w:beforeAutospacing="0" w:after="0" w:afterLines="0" w:afterAutospacing="0" w:line="312" w:lineRule="auto"/>
        <w:ind w:firstLine="562" w:firstLineChars="200"/>
        <w:jc w:val="center"/>
        <w:textAlignment w:val="auto"/>
        <w:outlineLvl w:val="9"/>
        <w:rPr>
          <w:rFonts w:hint="eastAsia" w:ascii="宋体" w:hAnsi="宋体" w:eastAsia="宋体" w:cs="宋体"/>
          <w:b/>
          <w:bCs/>
          <w:i w:val="0"/>
          <w:iCs w:val="0"/>
          <w:color w:val="auto"/>
          <w:sz w:val="28"/>
          <w:szCs w:val="28"/>
          <w:lang w:eastAsia="zh-CN"/>
        </w:rPr>
      </w:pPr>
      <w:r>
        <w:rPr>
          <w:rFonts w:hint="eastAsia" w:ascii="宋体" w:hAnsi="宋体" w:eastAsia="宋体" w:cs="宋体"/>
          <w:b/>
          <w:bCs/>
          <w:i w:val="0"/>
          <w:iCs w:val="0"/>
          <w:color w:val="auto"/>
          <w:sz w:val="28"/>
          <w:szCs w:val="28"/>
          <w:lang w:val="en-US" w:eastAsia="zh-CN"/>
        </w:rPr>
        <w:t xml:space="preserve">第一部分 </w:t>
      </w:r>
      <w:r>
        <w:rPr>
          <w:rFonts w:hint="eastAsia" w:ascii="宋体" w:hAnsi="宋体" w:eastAsia="宋体" w:cs="宋体"/>
          <w:b/>
          <w:bCs/>
          <w:i w:val="0"/>
          <w:iCs w:val="0"/>
          <w:color w:val="auto"/>
          <w:sz w:val="28"/>
          <w:szCs w:val="28"/>
          <w:lang w:eastAsia="zh-CN"/>
        </w:rPr>
        <w:t>确定入围供应商的</w:t>
      </w:r>
      <w:r>
        <w:rPr>
          <w:rFonts w:hint="eastAsia" w:cs="宋体"/>
          <w:b/>
          <w:bCs/>
          <w:i w:val="0"/>
          <w:iCs w:val="0"/>
          <w:color w:val="auto"/>
          <w:sz w:val="28"/>
          <w:szCs w:val="28"/>
          <w:lang w:val="en-US" w:eastAsia="zh-CN"/>
        </w:rPr>
        <w:t>符合性</w:t>
      </w:r>
      <w:r>
        <w:rPr>
          <w:rFonts w:hint="eastAsia" w:ascii="宋体" w:hAnsi="宋体" w:eastAsia="宋体" w:cs="宋体"/>
          <w:b/>
          <w:bCs/>
          <w:i w:val="0"/>
          <w:iCs w:val="0"/>
          <w:color w:val="auto"/>
          <w:sz w:val="28"/>
          <w:szCs w:val="28"/>
          <w:lang w:eastAsia="zh-CN"/>
        </w:rPr>
        <w:t>审查方法与标准</w:t>
      </w:r>
    </w:p>
    <w:p w14:paraId="4A693962">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b/>
          <w:bCs w:val="0"/>
          <w:i w:val="0"/>
          <w:iCs w:val="0"/>
          <w:color w:val="auto"/>
          <w:sz w:val="24"/>
          <w:szCs w:val="24"/>
          <w:lang w:eastAsia="zh-CN"/>
        </w:rPr>
      </w:pPr>
      <w:r>
        <w:rPr>
          <w:rFonts w:hint="eastAsia" w:ascii="宋体" w:hAnsi="宋体" w:eastAsia="宋体" w:cs="宋体"/>
          <w:b/>
          <w:bCs w:val="0"/>
          <w:i w:val="0"/>
          <w:iCs w:val="0"/>
          <w:color w:val="auto"/>
          <w:sz w:val="24"/>
          <w:szCs w:val="24"/>
          <w:lang w:eastAsia="zh-CN"/>
        </w:rPr>
        <w:t>一、审查方法</w:t>
      </w:r>
    </w:p>
    <w:p w14:paraId="7163C6E7">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lang w:eastAsia="zh-CN"/>
        </w:rPr>
      </w:pPr>
      <w:r>
        <w:rPr>
          <w:rFonts w:hint="eastAsia" w:ascii="宋体" w:hAnsi="宋体" w:eastAsia="宋体" w:cs="宋体"/>
          <w:bCs/>
          <w:i w:val="0"/>
          <w:iCs w:val="0"/>
          <w:color w:val="auto"/>
          <w:sz w:val="24"/>
          <w:szCs w:val="24"/>
          <w:lang w:eastAsia="zh-CN"/>
        </w:rPr>
        <w:t>本项目</w:t>
      </w:r>
      <w:r>
        <w:rPr>
          <w:rFonts w:hint="eastAsia" w:ascii="宋体" w:hAnsi="宋体" w:eastAsia="宋体" w:cs="宋体"/>
          <w:bCs/>
          <w:i w:val="0"/>
          <w:iCs w:val="0"/>
          <w:color w:val="auto"/>
          <w:sz w:val="24"/>
          <w:szCs w:val="24"/>
          <w:lang w:val="en-US" w:eastAsia="zh-CN"/>
        </w:rPr>
        <w:t>由征集人或</w:t>
      </w:r>
      <w:r>
        <w:rPr>
          <w:rFonts w:hint="eastAsia" w:ascii="宋体" w:hAnsi="宋体" w:cs="宋体"/>
          <w:bCs/>
          <w:i w:val="0"/>
          <w:iCs w:val="0"/>
          <w:color w:val="auto"/>
          <w:sz w:val="24"/>
          <w:szCs w:val="24"/>
          <w:lang w:val="en-US" w:eastAsia="zh-CN"/>
        </w:rPr>
        <w:t>征集代理机构</w:t>
      </w:r>
      <w:r>
        <w:rPr>
          <w:rFonts w:hint="eastAsia" w:ascii="宋体" w:hAnsi="宋体" w:eastAsia="宋体" w:cs="宋体"/>
          <w:bCs/>
          <w:i w:val="0"/>
          <w:iCs w:val="0"/>
          <w:color w:val="auto"/>
          <w:sz w:val="24"/>
          <w:szCs w:val="24"/>
          <w:lang w:eastAsia="zh-CN"/>
        </w:rPr>
        <w:t>依法对供应商的</w:t>
      </w:r>
      <w:r>
        <w:rPr>
          <w:rFonts w:hint="eastAsia" w:ascii="宋体" w:hAnsi="宋体" w:eastAsia="宋体" w:cs="宋体"/>
          <w:bCs/>
          <w:i w:val="0"/>
          <w:iCs w:val="0"/>
          <w:color w:val="auto"/>
          <w:sz w:val="24"/>
          <w:szCs w:val="24"/>
          <w:lang w:val="en-US" w:eastAsia="zh-CN"/>
        </w:rPr>
        <w:t>符合性</w:t>
      </w:r>
      <w:r>
        <w:rPr>
          <w:rFonts w:hint="eastAsia" w:ascii="宋体" w:hAnsi="宋体" w:eastAsia="宋体" w:cs="宋体"/>
          <w:bCs/>
          <w:i w:val="0"/>
          <w:iCs w:val="0"/>
          <w:color w:val="auto"/>
          <w:sz w:val="24"/>
          <w:szCs w:val="24"/>
          <w:lang w:eastAsia="zh-CN"/>
        </w:rPr>
        <w:t>进行审查。</w:t>
      </w:r>
      <w:r>
        <w:rPr>
          <w:rFonts w:hint="eastAsia" w:ascii="宋体" w:hAnsi="宋体" w:eastAsia="宋体" w:cs="宋体"/>
          <w:bCs/>
          <w:i w:val="0"/>
          <w:iCs w:val="0"/>
          <w:color w:val="auto"/>
          <w:sz w:val="24"/>
          <w:szCs w:val="24"/>
          <w:lang w:val="en-US" w:eastAsia="zh-CN"/>
        </w:rPr>
        <w:t>符合性</w:t>
      </w:r>
      <w:r>
        <w:rPr>
          <w:rFonts w:hint="eastAsia" w:ascii="宋体" w:hAnsi="宋体" w:eastAsia="宋体" w:cs="宋体"/>
          <w:bCs/>
          <w:i w:val="0"/>
          <w:iCs w:val="0"/>
          <w:color w:val="auto"/>
          <w:sz w:val="24"/>
          <w:szCs w:val="24"/>
          <w:lang w:eastAsia="zh-CN"/>
        </w:rPr>
        <w:t>审查不合格的供应商，</w:t>
      </w:r>
      <w:r>
        <w:rPr>
          <w:rFonts w:hint="eastAsia" w:ascii="宋体" w:hAnsi="宋体" w:eastAsia="宋体" w:cs="宋体"/>
          <w:bCs/>
          <w:i w:val="0"/>
          <w:iCs w:val="0"/>
          <w:color w:val="auto"/>
          <w:sz w:val="24"/>
          <w:szCs w:val="24"/>
          <w:lang w:val="en-US" w:eastAsia="zh-CN"/>
        </w:rPr>
        <w:t>响应文件</w:t>
      </w:r>
      <w:r>
        <w:rPr>
          <w:rFonts w:hint="eastAsia" w:ascii="宋体" w:hAnsi="宋体" w:eastAsia="宋体" w:cs="宋体"/>
          <w:bCs/>
          <w:i w:val="0"/>
          <w:iCs w:val="0"/>
          <w:color w:val="auto"/>
          <w:sz w:val="24"/>
          <w:szCs w:val="24"/>
          <w:lang w:eastAsia="zh-CN"/>
        </w:rPr>
        <w:t>无效。</w:t>
      </w:r>
    </w:p>
    <w:p w14:paraId="376111B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lang w:eastAsia="zh-CN"/>
        </w:rPr>
      </w:pPr>
      <w:r>
        <w:rPr>
          <w:rFonts w:hint="eastAsia" w:ascii="宋体" w:hAnsi="宋体" w:eastAsia="宋体" w:cs="宋体"/>
          <w:bCs/>
          <w:i w:val="0"/>
          <w:iCs w:val="0"/>
          <w:color w:val="auto"/>
          <w:sz w:val="24"/>
          <w:szCs w:val="24"/>
          <w:lang w:eastAsia="zh-CN"/>
        </w:rPr>
        <w:t>提交响应文件和符合资格条件、实质性要求的供应商应当均不少于2家（</w:t>
      </w:r>
      <w:r>
        <w:rPr>
          <w:rFonts w:hint="eastAsia" w:ascii="宋体" w:hAnsi="宋体" w:eastAsia="宋体" w:cs="宋体"/>
          <w:bCs/>
          <w:i w:val="0"/>
          <w:iCs w:val="0"/>
          <w:color w:val="auto"/>
          <w:sz w:val="24"/>
          <w:szCs w:val="24"/>
          <w:lang w:val="en-US" w:eastAsia="zh-CN"/>
        </w:rPr>
        <w:t>含2家）</w:t>
      </w:r>
      <w:r>
        <w:rPr>
          <w:rFonts w:hint="eastAsia" w:ascii="宋体" w:hAnsi="宋体" w:eastAsia="宋体" w:cs="宋体"/>
          <w:bCs/>
          <w:i w:val="0"/>
          <w:iCs w:val="0"/>
          <w:color w:val="auto"/>
          <w:sz w:val="24"/>
          <w:szCs w:val="24"/>
          <w:lang w:eastAsia="zh-CN"/>
        </w:rPr>
        <w:t>，</w:t>
      </w:r>
      <w:r>
        <w:rPr>
          <w:rFonts w:hint="eastAsia" w:ascii="宋体" w:hAnsi="宋体" w:eastAsia="宋体" w:cs="宋体"/>
          <w:bCs/>
          <w:i w:val="0"/>
          <w:iCs w:val="0"/>
          <w:color w:val="auto"/>
          <w:sz w:val="24"/>
          <w:szCs w:val="24"/>
          <w:lang w:val="en-US" w:eastAsia="zh-CN"/>
        </w:rPr>
        <w:t>否则不得评审</w:t>
      </w:r>
      <w:r>
        <w:rPr>
          <w:rFonts w:hint="eastAsia" w:ascii="宋体" w:hAnsi="宋体" w:eastAsia="宋体" w:cs="宋体"/>
          <w:bCs/>
          <w:i w:val="0"/>
          <w:iCs w:val="0"/>
          <w:color w:val="auto"/>
          <w:sz w:val="24"/>
          <w:szCs w:val="24"/>
          <w:lang w:eastAsia="zh-CN"/>
        </w:rPr>
        <w:t>。</w:t>
      </w:r>
    </w:p>
    <w:p w14:paraId="1AA498A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b/>
          <w:bCs w:val="0"/>
          <w:i w:val="0"/>
          <w:iCs w:val="0"/>
          <w:color w:val="auto"/>
          <w:sz w:val="24"/>
          <w:szCs w:val="24"/>
          <w:lang w:eastAsia="zh-CN"/>
        </w:rPr>
      </w:pPr>
      <w:r>
        <w:rPr>
          <w:rFonts w:hint="eastAsia" w:ascii="宋体" w:hAnsi="宋体" w:eastAsia="宋体" w:cs="宋体"/>
          <w:b/>
          <w:bCs w:val="0"/>
          <w:i w:val="0"/>
          <w:iCs w:val="0"/>
          <w:color w:val="auto"/>
          <w:sz w:val="24"/>
          <w:szCs w:val="24"/>
          <w:lang w:val="en-US" w:eastAsia="zh-CN"/>
        </w:rPr>
        <w:t>二、</w:t>
      </w:r>
      <w:r>
        <w:rPr>
          <w:rFonts w:hint="eastAsia" w:ascii="宋体" w:hAnsi="宋体" w:eastAsia="宋体" w:cs="宋体"/>
          <w:b/>
          <w:bCs w:val="0"/>
          <w:i w:val="0"/>
          <w:iCs w:val="0"/>
          <w:color w:val="auto"/>
          <w:sz w:val="24"/>
          <w:szCs w:val="24"/>
          <w:lang w:eastAsia="zh-CN"/>
        </w:rPr>
        <w:t>审查标准</w:t>
      </w:r>
    </w:p>
    <w:tbl>
      <w:tblPr>
        <w:tblStyle w:val="20"/>
        <w:tblW w:w="94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5"/>
        <w:gridCol w:w="2527"/>
        <w:gridCol w:w="5893"/>
      </w:tblGrid>
      <w:tr w14:paraId="12432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blHeader/>
          <w:jc w:val="center"/>
        </w:trPr>
        <w:tc>
          <w:tcPr>
            <w:tcW w:w="1075" w:type="dxa"/>
            <w:vAlign w:val="center"/>
          </w:tcPr>
          <w:p w14:paraId="4E660FAF">
            <w:pPr>
              <w:autoSpaceDE/>
              <w:autoSpaceDN/>
              <w:adjustRightInd/>
              <w:spacing w:line="360" w:lineRule="auto"/>
              <w:jc w:val="center"/>
              <w:outlineLvl w:val="9"/>
              <w:rPr>
                <w:rFonts w:hint="eastAsia" w:ascii="Calibri" w:hAnsi="Calibri" w:eastAsia="宋体" w:cs="Times New Roman"/>
                <w:b/>
                <w:bCs/>
                <w:color w:val="auto"/>
                <w:kern w:val="2"/>
                <w:sz w:val="21"/>
                <w:szCs w:val="20"/>
                <w:lang w:val="en-US" w:eastAsia="zh-CN"/>
              </w:rPr>
            </w:pPr>
            <w:r>
              <w:rPr>
                <w:rFonts w:hint="eastAsia" w:ascii="Calibri" w:hAnsi="Calibri" w:eastAsia="宋体" w:cs="Times New Roman"/>
                <w:b/>
                <w:bCs/>
                <w:color w:val="auto"/>
                <w:kern w:val="2"/>
                <w:sz w:val="21"/>
                <w:szCs w:val="20"/>
                <w:lang w:val="en-US" w:eastAsia="zh-CN"/>
              </w:rPr>
              <w:t>评审项目</w:t>
            </w:r>
          </w:p>
        </w:tc>
        <w:tc>
          <w:tcPr>
            <w:tcW w:w="2527" w:type="dxa"/>
            <w:vAlign w:val="center"/>
          </w:tcPr>
          <w:p w14:paraId="55C38812">
            <w:pPr>
              <w:autoSpaceDE/>
              <w:autoSpaceDN/>
              <w:adjustRightInd/>
              <w:spacing w:line="360" w:lineRule="auto"/>
              <w:jc w:val="center"/>
              <w:outlineLvl w:val="9"/>
              <w:rPr>
                <w:rFonts w:hint="eastAsia" w:ascii="Calibri" w:hAnsi="Calibri" w:eastAsia="宋体" w:cs="Times New Roman"/>
                <w:b/>
                <w:bCs/>
                <w:color w:val="auto"/>
                <w:kern w:val="2"/>
                <w:sz w:val="21"/>
                <w:szCs w:val="20"/>
                <w:lang w:val="zh-CN"/>
              </w:rPr>
            </w:pPr>
            <w:r>
              <w:rPr>
                <w:rFonts w:hint="eastAsia" w:ascii="Calibri" w:hAnsi="Calibri" w:eastAsia="宋体" w:cs="Times New Roman"/>
                <w:b/>
                <w:bCs/>
                <w:color w:val="auto"/>
                <w:kern w:val="2"/>
                <w:sz w:val="21"/>
                <w:szCs w:val="20"/>
                <w:lang w:val="zh-CN"/>
              </w:rPr>
              <w:t>评审因素</w:t>
            </w:r>
          </w:p>
        </w:tc>
        <w:tc>
          <w:tcPr>
            <w:tcW w:w="5893" w:type="dxa"/>
            <w:vAlign w:val="center"/>
          </w:tcPr>
          <w:p w14:paraId="6F799B9C">
            <w:pPr>
              <w:autoSpaceDE/>
              <w:autoSpaceDN/>
              <w:adjustRightInd/>
              <w:spacing w:line="360" w:lineRule="auto"/>
              <w:jc w:val="center"/>
              <w:outlineLvl w:val="9"/>
              <w:rPr>
                <w:rFonts w:hint="eastAsia" w:ascii="Calibri" w:hAnsi="Calibri" w:eastAsia="宋体" w:cs="Times New Roman"/>
                <w:b/>
                <w:bCs/>
                <w:color w:val="auto"/>
                <w:kern w:val="2"/>
                <w:sz w:val="21"/>
                <w:szCs w:val="20"/>
                <w:lang w:val="zh-CN"/>
              </w:rPr>
            </w:pPr>
            <w:r>
              <w:rPr>
                <w:rFonts w:hint="eastAsia" w:ascii="Calibri" w:hAnsi="Calibri" w:eastAsia="宋体" w:cs="Times New Roman"/>
                <w:b/>
                <w:bCs/>
                <w:color w:val="auto"/>
                <w:kern w:val="2"/>
                <w:sz w:val="21"/>
                <w:szCs w:val="20"/>
                <w:lang w:val="zh-CN"/>
              </w:rPr>
              <w:t>评审标准</w:t>
            </w:r>
          </w:p>
        </w:tc>
      </w:tr>
      <w:tr w14:paraId="55942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jc w:val="center"/>
        </w:trPr>
        <w:tc>
          <w:tcPr>
            <w:tcW w:w="1075" w:type="dxa"/>
            <w:vMerge w:val="restart"/>
            <w:vAlign w:val="center"/>
          </w:tcPr>
          <w:p w14:paraId="5A2713B1">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r>
              <w:rPr>
                <w:rFonts w:hint="eastAsia" w:ascii="Calibri" w:hAnsi="Calibri" w:eastAsia="宋体" w:cs="Times New Roman"/>
                <w:color w:val="auto"/>
                <w:kern w:val="2"/>
                <w:sz w:val="21"/>
                <w:szCs w:val="20"/>
                <w:lang w:val="zh-CN"/>
              </w:rPr>
              <w:t>资</w:t>
            </w:r>
          </w:p>
          <w:p w14:paraId="03F55DE4">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r>
              <w:rPr>
                <w:rFonts w:hint="eastAsia" w:ascii="Calibri" w:hAnsi="Calibri" w:eastAsia="宋体" w:cs="Times New Roman"/>
                <w:color w:val="auto"/>
                <w:kern w:val="2"/>
                <w:sz w:val="21"/>
                <w:szCs w:val="20"/>
                <w:lang w:val="zh-CN"/>
              </w:rPr>
              <w:t>格</w:t>
            </w:r>
          </w:p>
          <w:p w14:paraId="1495A346">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r>
              <w:rPr>
                <w:rFonts w:hint="eastAsia" w:ascii="Calibri" w:hAnsi="Calibri" w:eastAsia="宋体" w:cs="Times New Roman"/>
                <w:color w:val="auto"/>
                <w:kern w:val="2"/>
                <w:sz w:val="21"/>
                <w:szCs w:val="20"/>
                <w:lang w:val="zh-CN"/>
              </w:rPr>
              <w:t>评</w:t>
            </w:r>
          </w:p>
          <w:p w14:paraId="61E7064E">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r>
              <w:rPr>
                <w:rFonts w:hint="eastAsia" w:ascii="Calibri" w:hAnsi="Calibri" w:eastAsia="宋体" w:cs="Times New Roman"/>
                <w:color w:val="auto"/>
                <w:kern w:val="2"/>
                <w:sz w:val="21"/>
                <w:szCs w:val="20"/>
                <w:lang w:val="zh-CN"/>
              </w:rPr>
              <w:t>审</w:t>
            </w:r>
          </w:p>
          <w:p w14:paraId="355BF8B1">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r>
              <w:rPr>
                <w:rFonts w:hint="eastAsia" w:ascii="Calibri" w:hAnsi="Calibri" w:eastAsia="宋体" w:cs="Times New Roman"/>
                <w:color w:val="auto"/>
                <w:kern w:val="2"/>
                <w:sz w:val="21"/>
                <w:szCs w:val="20"/>
                <w:lang w:val="zh-CN"/>
              </w:rPr>
              <w:t>标</w:t>
            </w:r>
          </w:p>
          <w:p w14:paraId="130ED81A">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r>
              <w:rPr>
                <w:rFonts w:hint="eastAsia" w:ascii="Calibri" w:hAnsi="Calibri" w:eastAsia="宋体" w:cs="Times New Roman"/>
                <w:color w:val="auto"/>
                <w:kern w:val="2"/>
                <w:sz w:val="21"/>
                <w:szCs w:val="20"/>
                <w:lang w:val="zh-CN"/>
              </w:rPr>
              <w:t>准</w:t>
            </w:r>
          </w:p>
          <w:p w14:paraId="36BD7583">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p>
        </w:tc>
        <w:tc>
          <w:tcPr>
            <w:tcW w:w="2527" w:type="dxa"/>
            <w:vAlign w:val="center"/>
          </w:tcPr>
          <w:p w14:paraId="7B3609A1">
            <w:pPr>
              <w:widowControl/>
              <w:spacing w:line="320" w:lineRule="exact"/>
              <w:jc w:val="center"/>
              <w:outlineLvl w:val="9"/>
              <w:rPr>
                <w:rFonts w:hint="eastAsia" w:ascii="宋体" w:hAnsi="宋体" w:eastAsia="宋体" w:cs="宋体"/>
                <w:color w:val="auto"/>
                <w:kern w:val="0"/>
                <w:sz w:val="21"/>
                <w:szCs w:val="21"/>
                <w:shd w:val="clear" w:color="auto" w:fill="FFFFFF"/>
                <w:lang w:val="zh-CN" w:eastAsia="zh-CN" w:bidi="en-US"/>
              </w:rPr>
            </w:pPr>
            <w:r>
              <w:rPr>
                <w:rFonts w:hint="eastAsia" w:ascii="宋体" w:hAnsi="宋体" w:eastAsia="宋体" w:cs="宋体"/>
                <w:color w:val="000000" w:themeColor="text1"/>
                <w:kern w:val="0"/>
                <w:sz w:val="21"/>
                <w:szCs w:val="21"/>
                <w:highlight w:val="none"/>
                <w:shd w:val="clear" w:color="auto" w:fill="FFFFFF"/>
                <w:lang w:val="zh-CN" w:bidi="en-US"/>
                <w14:textFill>
                  <w14:solidFill>
                    <w14:schemeClr w14:val="tx1"/>
                  </w14:solidFill>
                </w14:textFill>
              </w:rPr>
              <w:t>营业执照</w:t>
            </w:r>
            <w:r>
              <w:rPr>
                <w:rFonts w:hint="eastAsia" w:ascii="宋体" w:hAnsi="宋体" w:eastAsia="宋体" w:cs="宋体"/>
                <w:color w:val="000000" w:themeColor="text1"/>
                <w:kern w:val="0"/>
                <w:sz w:val="21"/>
                <w:szCs w:val="21"/>
                <w:highlight w:val="none"/>
                <w:shd w:val="clear" w:color="auto" w:fill="FFFFFF"/>
                <w:lang w:val="en-US" w:eastAsia="zh-CN" w:bidi="en-US"/>
                <w14:textFill>
                  <w14:solidFill>
                    <w14:schemeClr w14:val="tx1"/>
                  </w14:solidFill>
                </w14:textFill>
              </w:rPr>
              <w:t>副本</w:t>
            </w:r>
          </w:p>
        </w:tc>
        <w:tc>
          <w:tcPr>
            <w:tcW w:w="5893" w:type="dxa"/>
            <w:vAlign w:val="center"/>
          </w:tcPr>
          <w:p w14:paraId="0768C25B">
            <w:pPr>
              <w:widowControl/>
              <w:spacing w:line="320" w:lineRule="exact"/>
              <w:jc w:val="left"/>
              <w:outlineLvl w:val="9"/>
              <w:rPr>
                <w:rFonts w:hint="eastAsia" w:ascii="宋体" w:hAnsi="宋体" w:eastAsia="宋体" w:cs="宋体"/>
                <w:color w:val="auto"/>
                <w:kern w:val="0"/>
                <w:sz w:val="21"/>
                <w:szCs w:val="21"/>
                <w:shd w:val="clear" w:color="auto" w:fill="FFFFFF"/>
                <w:lang w:val="zh-CN" w:eastAsia="zh-CN" w:bidi="en-US"/>
              </w:rPr>
            </w:pPr>
            <w:r>
              <w:rPr>
                <w:rFonts w:hint="eastAsia" w:ascii="宋体" w:hAnsi="宋体" w:cs="宋体"/>
                <w:color w:val="000000" w:themeColor="text1"/>
                <w:kern w:val="0"/>
                <w:sz w:val="21"/>
                <w:szCs w:val="21"/>
                <w:highlight w:val="none"/>
                <w:shd w:val="clear" w:color="auto" w:fill="FFFFFF"/>
                <w:lang w:val="en-US" w:eastAsia="zh-CN" w:bidi="en-US"/>
                <w14:textFill>
                  <w14:solidFill>
                    <w14:schemeClr w14:val="tx1"/>
                  </w14:solidFill>
                </w14:textFill>
              </w:rPr>
              <w:t>经营范围符合项目需求，</w:t>
            </w:r>
            <w:r>
              <w:rPr>
                <w:rFonts w:hint="eastAsia" w:ascii="宋体" w:hAnsi="宋体" w:eastAsia="宋体" w:cs="宋体"/>
                <w:color w:val="000000" w:themeColor="text1"/>
                <w:kern w:val="0"/>
                <w:sz w:val="21"/>
                <w:szCs w:val="21"/>
                <w:highlight w:val="none"/>
                <w:shd w:val="clear" w:color="auto" w:fill="FFFFFF"/>
                <w:lang w:val="zh-CN" w:bidi="en-US"/>
                <w14:textFill>
                  <w14:solidFill>
                    <w14:schemeClr w14:val="tx1"/>
                  </w14:solidFill>
                </w14:textFill>
              </w:rPr>
              <w:t>标书内附复印件加盖单位公章</w:t>
            </w:r>
          </w:p>
        </w:tc>
      </w:tr>
      <w:tr w14:paraId="59CC4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075" w:type="dxa"/>
            <w:vMerge w:val="continue"/>
            <w:vAlign w:val="center"/>
          </w:tcPr>
          <w:p w14:paraId="36E46F1D">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p>
        </w:tc>
        <w:tc>
          <w:tcPr>
            <w:tcW w:w="2527" w:type="dxa"/>
            <w:shd w:val="clear" w:color="auto" w:fill="auto"/>
            <w:vAlign w:val="center"/>
          </w:tcPr>
          <w:p w14:paraId="6CEF63CF">
            <w:pPr>
              <w:autoSpaceDE/>
              <w:autoSpaceDN/>
              <w:adjustRightInd/>
              <w:spacing w:line="360" w:lineRule="auto"/>
              <w:jc w:val="center"/>
              <w:outlineLvl w:val="9"/>
              <w:rPr>
                <w:rFonts w:hint="eastAsia" w:ascii="Calibri" w:hAnsi="Calibri" w:eastAsia="宋体" w:cs="Times New Roman"/>
                <w:color w:val="auto"/>
                <w:kern w:val="2"/>
                <w:sz w:val="21"/>
                <w:szCs w:val="20"/>
                <w:lang w:val="zh-CN" w:eastAsia="zh-CN" w:bidi="ar-SA"/>
              </w:rPr>
            </w:pPr>
            <w:r>
              <w:rPr>
                <w:rFonts w:hint="eastAsia" w:ascii="Calibri" w:hAnsi="Calibri" w:eastAsia="宋体" w:cs="Times New Roman"/>
                <w:color w:val="auto"/>
                <w:kern w:val="2"/>
                <w:sz w:val="21"/>
                <w:szCs w:val="20"/>
                <w:lang w:val="zh-CN"/>
              </w:rPr>
              <w:t>食品经营许可证</w:t>
            </w:r>
          </w:p>
        </w:tc>
        <w:tc>
          <w:tcPr>
            <w:tcW w:w="5893" w:type="dxa"/>
            <w:shd w:val="clear" w:color="auto" w:fill="auto"/>
            <w:vAlign w:val="center"/>
          </w:tcPr>
          <w:p w14:paraId="27D918B7">
            <w:pPr>
              <w:widowControl/>
              <w:spacing w:line="320" w:lineRule="exact"/>
              <w:jc w:val="left"/>
              <w:outlineLvl w:val="9"/>
              <w:rPr>
                <w:rFonts w:hint="eastAsia" w:ascii="宋体" w:hAnsi="宋体" w:eastAsia="宋体" w:cs="宋体"/>
                <w:color w:val="auto"/>
                <w:kern w:val="0"/>
                <w:sz w:val="21"/>
                <w:szCs w:val="21"/>
                <w:shd w:val="clear" w:color="auto" w:fill="FFFFFF"/>
                <w:lang w:val="zh-CN" w:eastAsia="zh-CN" w:bidi="en-US"/>
              </w:rPr>
            </w:pPr>
            <w:r>
              <w:rPr>
                <w:rFonts w:hint="eastAsia" w:ascii="宋体" w:hAnsi="宋体" w:eastAsia="宋体" w:cs="宋体"/>
                <w:color w:val="auto"/>
                <w:kern w:val="0"/>
                <w:sz w:val="21"/>
                <w:szCs w:val="21"/>
                <w:shd w:val="clear" w:color="auto" w:fill="FFFFFF"/>
                <w:lang w:val="zh-CN" w:bidi="en-US"/>
              </w:rPr>
              <w:t>具备</w:t>
            </w:r>
            <w:r>
              <w:rPr>
                <w:rFonts w:hint="eastAsia" w:ascii="宋体" w:hAnsi="宋体" w:eastAsia="宋体" w:cs="宋体"/>
                <w:color w:val="auto"/>
                <w:kern w:val="0"/>
                <w:sz w:val="21"/>
                <w:szCs w:val="21"/>
                <w:shd w:val="clear" w:color="auto" w:fill="FFFFFF"/>
                <w:lang w:val="zh-CN" w:eastAsia="zh-CN" w:bidi="en-US"/>
              </w:rPr>
              <w:t>有效期内的食品经营许可证，</w:t>
            </w:r>
            <w:r>
              <w:rPr>
                <w:rFonts w:hint="eastAsia" w:ascii="宋体" w:hAnsi="宋体" w:eastAsia="宋体" w:cs="宋体"/>
                <w:color w:val="auto"/>
                <w:kern w:val="0"/>
                <w:sz w:val="21"/>
                <w:szCs w:val="21"/>
                <w:shd w:val="clear" w:color="auto" w:fill="FFFFFF"/>
                <w:lang w:val="en-US" w:eastAsia="zh-CN" w:bidi="en-US"/>
              </w:rPr>
              <w:t>且经营项目需包含“散装食品（含冷藏冷冻食品）销售”及“预包装食品（含冷藏冷冻食品）销售”两项。</w:t>
            </w:r>
          </w:p>
          <w:p w14:paraId="66BBF47F">
            <w:pPr>
              <w:widowControl/>
              <w:spacing w:line="320" w:lineRule="exact"/>
              <w:jc w:val="left"/>
              <w:outlineLvl w:val="9"/>
              <w:rPr>
                <w:rFonts w:hint="eastAsia" w:ascii="Calibri" w:hAnsi="Calibri" w:eastAsia="宋体" w:cs="Times New Roman"/>
                <w:color w:val="auto"/>
                <w:kern w:val="2"/>
                <w:sz w:val="21"/>
                <w:szCs w:val="20"/>
                <w:lang w:val="zh-CN" w:eastAsia="zh-CN" w:bidi="ar-SA"/>
              </w:rPr>
            </w:pPr>
            <w:r>
              <w:rPr>
                <w:rFonts w:hint="eastAsia" w:ascii="宋体" w:hAnsi="宋体" w:eastAsia="宋体" w:cs="宋体"/>
                <w:color w:val="auto"/>
                <w:kern w:val="0"/>
                <w:sz w:val="21"/>
                <w:szCs w:val="21"/>
                <w:shd w:val="clear" w:color="auto" w:fill="FFFFFF"/>
                <w:lang w:val="zh-CN" w:eastAsia="zh-CN" w:bidi="en-US"/>
              </w:rPr>
              <w:t>标书内附复印件加盖单位公章</w:t>
            </w:r>
          </w:p>
        </w:tc>
      </w:tr>
      <w:tr w14:paraId="16754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jc w:val="center"/>
        </w:trPr>
        <w:tc>
          <w:tcPr>
            <w:tcW w:w="1075" w:type="dxa"/>
            <w:vMerge w:val="continue"/>
            <w:vAlign w:val="center"/>
          </w:tcPr>
          <w:p w14:paraId="18077460">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p>
        </w:tc>
        <w:tc>
          <w:tcPr>
            <w:tcW w:w="2527" w:type="dxa"/>
            <w:shd w:val="clear" w:color="auto" w:fill="auto"/>
            <w:vAlign w:val="center"/>
          </w:tcPr>
          <w:p w14:paraId="72F02756">
            <w:pPr>
              <w:widowControl/>
              <w:spacing w:line="320" w:lineRule="exact"/>
              <w:jc w:val="center"/>
              <w:outlineLvl w:val="9"/>
              <w:rPr>
                <w:rFonts w:hint="eastAsia" w:ascii="宋体" w:hAnsi="宋体" w:eastAsia="宋体" w:cs="宋体"/>
                <w:color w:val="000000" w:themeColor="text1"/>
                <w:kern w:val="0"/>
                <w:sz w:val="21"/>
                <w:szCs w:val="21"/>
                <w:highlight w:val="none"/>
                <w:shd w:val="clear" w:color="auto" w:fill="FFFFFF"/>
                <w:lang w:val="zh-CN" w:eastAsia="zh-CN" w:bidi="en-US"/>
                <w14:textFill>
                  <w14:solidFill>
                    <w14:schemeClr w14:val="tx1"/>
                  </w14:solidFill>
                </w14:textFill>
              </w:rPr>
            </w:pPr>
            <w:r>
              <w:rPr>
                <w:rFonts w:hint="eastAsia" w:ascii="宋体" w:hAnsi="宋体" w:eastAsia="宋体" w:cs="宋体"/>
                <w:color w:val="000000" w:themeColor="text1"/>
                <w:kern w:val="0"/>
                <w:sz w:val="21"/>
                <w:szCs w:val="21"/>
                <w:highlight w:val="none"/>
                <w:shd w:val="clear" w:color="auto" w:fill="FFFFFF"/>
                <w:lang w:val="zh-CN" w:bidi="en-US"/>
                <w14:textFill>
                  <w14:solidFill>
                    <w14:schemeClr w14:val="tx1"/>
                  </w14:solidFill>
                </w14:textFill>
              </w:rPr>
              <w:t>财务状况良好</w:t>
            </w:r>
          </w:p>
        </w:tc>
        <w:tc>
          <w:tcPr>
            <w:tcW w:w="5893" w:type="dxa"/>
            <w:shd w:val="clear" w:color="auto" w:fill="auto"/>
            <w:vAlign w:val="center"/>
          </w:tcPr>
          <w:p w14:paraId="40E67410">
            <w:pPr>
              <w:widowControl/>
              <w:spacing w:line="260" w:lineRule="exact"/>
              <w:jc w:val="left"/>
              <w:outlineLvl w:val="9"/>
              <w:rPr>
                <w:rFonts w:hint="eastAsia" w:ascii="宋体" w:hAnsi="宋体" w:eastAsia="宋体" w:cs="宋体"/>
                <w:bCs/>
                <w:color w:val="000000" w:themeColor="text1"/>
                <w:kern w:val="0"/>
                <w:sz w:val="21"/>
                <w:szCs w:val="21"/>
                <w:highlight w:val="none"/>
                <w:lang w:val="zh-CN" w:eastAsia="zh-CN"/>
                <w14:textFill>
                  <w14:solidFill>
                    <w14:schemeClr w14:val="tx1"/>
                  </w14:solidFill>
                </w14:textFill>
              </w:rPr>
            </w:pPr>
            <w:r>
              <w:rPr>
                <w:rFonts w:hint="eastAsia" w:ascii="宋体" w:hAnsi="宋体" w:eastAsia="宋体" w:cs="宋体"/>
                <w:bCs/>
                <w:color w:val="000000" w:themeColor="text1"/>
                <w:kern w:val="0"/>
                <w:sz w:val="21"/>
                <w:szCs w:val="21"/>
                <w:highlight w:val="none"/>
                <w:lang w:val="zh-CN" w:eastAsia="zh-CN"/>
                <w14:textFill>
                  <w14:solidFill>
                    <w14:schemeClr w14:val="tx1"/>
                  </w14:solidFill>
                </w14:textFill>
              </w:rPr>
              <w:t>近一年(2023年)经会计师事务所或审计机构出具的审计报告或财务报表或近一年内基本账户开户银行出具的资信证明；</w:t>
            </w:r>
          </w:p>
          <w:p w14:paraId="68C0E7CD">
            <w:pPr>
              <w:widowControl/>
              <w:spacing w:line="260" w:lineRule="exact"/>
              <w:jc w:val="left"/>
              <w:outlineLvl w:val="9"/>
              <w:rPr>
                <w:rFonts w:hint="eastAsia" w:ascii="宋体" w:hAnsi="宋体" w:eastAsia="宋体" w:cs="宋体"/>
                <w:bCs/>
                <w:color w:val="000000" w:themeColor="text1"/>
                <w:kern w:val="0"/>
                <w:sz w:val="21"/>
                <w:szCs w:val="21"/>
                <w:highlight w:val="none"/>
                <w14:textFill>
                  <w14:solidFill>
                    <w14:schemeClr w14:val="tx1"/>
                  </w14:solidFill>
                </w14:textFill>
              </w:rPr>
            </w:pPr>
            <w:r>
              <w:rPr>
                <w:rFonts w:hint="eastAsia" w:ascii="宋体" w:hAnsi="宋体" w:cs="宋体"/>
                <w:bCs/>
                <w:color w:val="000000" w:themeColor="text1"/>
                <w:kern w:val="0"/>
                <w:sz w:val="21"/>
                <w:szCs w:val="21"/>
                <w:highlight w:val="none"/>
                <w:lang w:val="en-US" w:eastAsia="zh-CN"/>
                <w14:textFill>
                  <w14:solidFill>
                    <w14:schemeClr w14:val="tx1"/>
                  </w14:solidFill>
                </w14:textFill>
              </w:rPr>
              <w:t>或</w:t>
            </w:r>
            <w:r>
              <w:rPr>
                <w:rFonts w:hint="eastAsia" w:ascii="宋体" w:hAnsi="宋体" w:eastAsia="宋体" w:cs="宋体"/>
                <w:bCs/>
                <w:color w:val="000000" w:themeColor="text1"/>
                <w:kern w:val="0"/>
                <w:sz w:val="21"/>
                <w:szCs w:val="21"/>
                <w:highlight w:val="none"/>
                <w:lang w:val="zh-CN" w:eastAsia="zh-CN"/>
                <w14:textFill>
                  <w14:solidFill>
                    <w14:schemeClr w14:val="tx1"/>
                  </w14:solidFill>
                </w14:textFill>
              </w:rPr>
              <w:t>提交反映其财务状况的资格条件承诺函（详见长财采购【2022】2066号文件）</w:t>
            </w:r>
          </w:p>
          <w:p w14:paraId="7E3F66B2">
            <w:pPr>
              <w:widowControl/>
              <w:spacing w:line="260" w:lineRule="exact"/>
              <w:jc w:val="left"/>
              <w:outlineLvl w:val="9"/>
              <w:rPr>
                <w:rFonts w:hint="eastAsia" w:ascii="宋体" w:hAnsi="宋体" w:eastAsia="宋体" w:cs="宋体"/>
                <w:color w:val="000000" w:themeColor="text1"/>
                <w:kern w:val="0"/>
                <w:sz w:val="21"/>
                <w:szCs w:val="21"/>
                <w:highlight w:val="none"/>
                <w:shd w:val="clear" w:color="auto" w:fill="FFFFFF"/>
                <w:lang w:val="zh-CN" w:eastAsia="zh-CN" w:bidi="en-US"/>
                <w14:textFill>
                  <w14:solidFill>
                    <w14:schemeClr w14:val="tx1"/>
                  </w14:solidFill>
                </w14:textFill>
              </w:rPr>
            </w:pPr>
            <w:r>
              <w:rPr>
                <w:rFonts w:hint="eastAsia" w:ascii="宋体" w:hAnsi="宋体" w:eastAsia="宋体" w:cs="宋体"/>
                <w:bCs/>
                <w:color w:val="000000" w:themeColor="text1"/>
                <w:kern w:val="0"/>
                <w:sz w:val="21"/>
                <w:szCs w:val="21"/>
                <w:highlight w:val="none"/>
                <w14:textFill>
                  <w14:solidFill>
                    <w14:schemeClr w14:val="tx1"/>
                  </w14:solidFill>
                </w14:textFill>
              </w:rPr>
              <w:t>标书内附复印件加盖单位公章</w:t>
            </w:r>
          </w:p>
        </w:tc>
      </w:tr>
      <w:tr w14:paraId="0ED1A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5" w:hRule="atLeast"/>
          <w:jc w:val="center"/>
        </w:trPr>
        <w:tc>
          <w:tcPr>
            <w:tcW w:w="1075" w:type="dxa"/>
            <w:vMerge w:val="continue"/>
            <w:vAlign w:val="center"/>
          </w:tcPr>
          <w:p w14:paraId="02EE38AB">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p>
        </w:tc>
        <w:tc>
          <w:tcPr>
            <w:tcW w:w="2527" w:type="dxa"/>
            <w:vAlign w:val="center"/>
          </w:tcPr>
          <w:p w14:paraId="5A1C5CE5">
            <w:pPr>
              <w:widowControl/>
              <w:spacing w:line="320" w:lineRule="exact"/>
              <w:jc w:val="center"/>
              <w:outlineLvl w:val="9"/>
              <w:rPr>
                <w:rFonts w:hint="eastAsia" w:ascii="Calibri" w:hAnsi="Calibri" w:eastAsia="宋体" w:cs="Times New Roman"/>
                <w:color w:val="auto"/>
                <w:kern w:val="2"/>
                <w:sz w:val="21"/>
                <w:szCs w:val="20"/>
                <w:lang w:val="zh-CN"/>
              </w:rPr>
            </w:pPr>
            <w:r>
              <w:rPr>
                <w:rFonts w:hint="eastAsia" w:ascii="宋体" w:hAnsi="宋体" w:eastAsia="宋体" w:cs="宋体"/>
                <w:bCs/>
                <w:color w:val="000000" w:themeColor="text1"/>
                <w:kern w:val="0"/>
                <w:sz w:val="21"/>
                <w:szCs w:val="21"/>
                <w:highlight w:val="none"/>
                <w14:textFill>
                  <w14:solidFill>
                    <w14:schemeClr w14:val="tx1"/>
                  </w14:solidFill>
                </w14:textFill>
              </w:rPr>
              <w:t>依法缴纳税收</w:t>
            </w:r>
            <w:r>
              <w:rPr>
                <w:rFonts w:hint="eastAsia" w:ascii="宋体" w:hAnsi="宋体" w:cs="宋体"/>
                <w:bCs/>
                <w:color w:val="000000" w:themeColor="text1"/>
                <w:kern w:val="0"/>
                <w:sz w:val="21"/>
                <w:szCs w:val="21"/>
                <w:highlight w:val="none"/>
                <w:lang w:val="en-US" w:eastAsia="zh-CN"/>
                <w14:textFill>
                  <w14:solidFill>
                    <w14:schemeClr w14:val="tx1"/>
                  </w14:solidFill>
                </w14:textFill>
              </w:rPr>
              <w:t>及</w:t>
            </w:r>
            <w:r>
              <w:rPr>
                <w:rFonts w:hint="eastAsia" w:ascii="宋体" w:hAnsi="宋体" w:eastAsia="宋体" w:cs="宋体"/>
                <w:bCs/>
                <w:color w:val="000000" w:themeColor="text1"/>
                <w:kern w:val="0"/>
                <w:sz w:val="21"/>
                <w:szCs w:val="21"/>
                <w:highlight w:val="none"/>
                <w14:textFill>
                  <w14:solidFill>
                    <w14:schemeClr w14:val="tx1"/>
                  </w14:solidFill>
                </w14:textFill>
              </w:rPr>
              <w:t>社会保障资金</w:t>
            </w:r>
          </w:p>
        </w:tc>
        <w:tc>
          <w:tcPr>
            <w:tcW w:w="5893" w:type="dxa"/>
            <w:vAlign w:val="center"/>
          </w:tcPr>
          <w:p w14:paraId="39E93BD6">
            <w:pPr>
              <w:widowControl/>
              <w:spacing w:line="260" w:lineRule="exact"/>
              <w:jc w:val="left"/>
              <w:outlineLvl w:val="9"/>
              <w:rPr>
                <w:rFonts w:hint="eastAsia" w:ascii="宋体" w:hAnsi="宋体" w:cs="宋体"/>
                <w:bCs/>
                <w:color w:val="000000" w:themeColor="text1"/>
                <w:kern w:val="0"/>
                <w:sz w:val="21"/>
                <w:szCs w:val="21"/>
                <w:highlight w:val="none"/>
                <w:lang w:val="zh-CN" w:eastAsia="zh-CN"/>
                <w14:textFill>
                  <w14:solidFill>
                    <w14:schemeClr w14:val="tx1"/>
                  </w14:solidFill>
                </w14:textFill>
              </w:rPr>
            </w:pPr>
            <w:r>
              <w:rPr>
                <w:rFonts w:hint="eastAsia" w:ascii="宋体" w:hAnsi="宋体" w:cs="宋体"/>
                <w:bCs/>
                <w:color w:val="000000" w:themeColor="text1"/>
                <w:kern w:val="0"/>
                <w:sz w:val="21"/>
                <w:szCs w:val="21"/>
                <w:highlight w:val="none"/>
                <w:lang w:val="zh-CN" w:eastAsia="zh-CN"/>
                <w14:textFill>
                  <w14:solidFill>
                    <w14:schemeClr w14:val="tx1"/>
                  </w14:solidFill>
                </w14:textFill>
              </w:rPr>
              <w:t>提交反映其依法缴纳税收和社保保障资金情况的资格条件承诺函（详见长财采购【2022】2066号文件）</w:t>
            </w:r>
          </w:p>
          <w:p w14:paraId="175C63DC">
            <w:pPr>
              <w:widowControl/>
              <w:spacing w:line="260" w:lineRule="exact"/>
              <w:jc w:val="left"/>
              <w:outlineLvl w:val="9"/>
              <w:rPr>
                <w:rFonts w:hint="eastAsia" w:ascii="Calibri" w:hAnsi="Calibri" w:eastAsia="宋体" w:cs="Times New Roman"/>
                <w:color w:val="auto"/>
                <w:kern w:val="2"/>
                <w:sz w:val="21"/>
                <w:szCs w:val="20"/>
                <w:lang w:val="zh-CN"/>
              </w:rPr>
            </w:pPr>
            <w:r>
              <w:rPr>
                <w:rFonts w:hint="eastAsia" w:ascii="宋体" w:hAnsi="宋体" w:eastAsia="宋体" w:cs="宋体"/>
                <w:color w:val="000000" w:themeColor="text1"/>
                <w:kern w:val="0"/>
                <w:sz w:val="21"/>
                <w:szCs w:val="21"/>
                <w:highlight w:val="none"/>
                <w14:textFill>
                  <w14:solidFill>
                    <w14:schemeClr w14:val="tx1"/>
                  </w14:solidFill>
                </w14:textFill>
              </w:rPr>
              <w:t>标书内附复印件加盖单位公章</w:t>
            </w:r>
          </w:p>
        </w:tc>
      </w:tr>
      <w:tr w14:paraId="36C17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5" w:hRule="atLeast"/>
          <w:jc w:val="center"/>
        </w:trPr>
        <w:tc>
          <w:tcPr>
            <w:tcW w:w="1075" w:type="dxa"/>
            <w:vMerge w:val="continue"/>
            <w:vAlign w:val="center"/>
          </w:tcPr>
          <w:p w14:paraId="048EC997">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p>
        </w:tc>
        <w:tc>
          <w:tcPr>
            <w:tcW w:w="2527" w:type="dxa"/>
            <w:vAlign w:val="center"/>
          </w:tcPr>
          <w:p w14:paraId="4B19A27F">
            <w:pPr>
              <w:widowControl/>
              <w:spacing w:line="320" w:lineRule="exact"/>
              <w:jc w:val="center"/>
              <w:outlineLvl w:val="9"/>
              <w:rPr>
                <w:rFonts w:hint="eastAsia" w:ascii="宋体" w:hAnsi="宋体" w:eastAsia="宋体" w:cs="宋体"/>
                <w:color w:val="auto"/>
                <w:kern w:val="0"/>
                <w:sz w:val="21"/>
                <w:szCs w:val="21"/>
                <w:shd w:val="clear" w:color="auto" w:fill="FFFFFF"/>
                <w:lang w:val="zh-CN" w:eastAsia="zh-CN" w:bidi="en-US"/>
              </w:rPr>
            </w:pPr>
            <w:r>
              <w:rPr>
                <w:rFonts w:hint="eastAsia" w:ascii="宋体" w:hAnsi="宋体" w:eastAsia="宋体" w:cs="宋体"/>
                <w:bCs/>
                <w:color w:val="auto"/>
                <w:kern w:val="0"/>
                <w:sz w:val="21"/>
                <w:szCs w:val="21"/>
              </w:rPr>
              <w:t>具备履行合同所必需的设备和专业技术能力</w:t>
            </w:r>
          </w:p>
        </w:tc>
        <w:tc>
          <w:tcPr>
            <w:tcW w:w="5893" w:type="dxa"/>
            <w:vAlign w:val="center"/>
          </w:tcPr>
          <w:p w14:paraId="5395FD75">
            <w:pPr>
              <w:widowControl/>
              <w:spacing w:line="260" w:lineRule="exact"/>
              <w:jc w:val="left"/>
              <w:outlineLvl w:val="9"/>
              <w:rPr>
                <w:rFonts w:hint="eastAsia" w:ascii="宋体" w:hAnsi="宋体" w:eastAsia="宋体" w:cs="宋体"/>
                <w:color w:val="auto"/>
                <w:kern w:val="0"/>
                <w:sz w:val="21"/>
                <w:szCs w:val="21"/>
                <w:shd w:val="clear" w:color="auto" w:fill="FFFFFF"/>
                <w:lang w:val="zh-CN" w:eastAsia="zh-CN" w:bidi="en-US"/>
              </w:rPr>
            </w:pPr>
            <w:r>
              <w:rPr>
                <w:rFonts w:hint="eastAsia" w:ascii="宋体" w:hAnsi="宋体" w:eastAsia="宋体" w:cs="宋体"/>
                <w:bCs/>
                <w:color w:val="auto"/>
                <w:kern w:val="0"/>
                <w:sz w:val="21"/>
                <w:szCs w:val="21"/>
                <w:lang w:val="en-US" w:eastAsia="en-US"/>
              </w:rPr>
              <w:t>标书内</w:t>
            </w:r>
            <w:r>
              <w:rPr>
                <w:rFonts w:hint="eastAsia" w:ascii="宋体" w:hAnsi="宋体" w:eastAsia="宋体" w:cs="宋体"/>
                <w:bCs/>
                <w:color w:val="auto"/>
                <w:kern w:val="0"/>
                <w:sz w:val="21"/>
                <w:szCs w:val="21"/>
              </w:rPr>
              <w:t>提供供应商有关资格条件声明函加盖单位公章</w:t>
            </w:r>
          </w:p>
        </w:tc>
      </w:tr>
      <w:tr w14:paraId="51906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0" w:hRule="atLeast"/>
          <w:jc w:val="center"/>
        </w:trPr>
        <w:tc>
          <w:tcPr>
            <w:tcW w:w="1075" w:type="dxa"/>
            <w:vMerge w:val="continue"/>
            <w:vAlign w:val="center"/>
          </w:tcPr>
          <w:p w14:paraId="6C7B665D">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p>
        </w:tc>
        <w:tc>
          <w:tcPr>
            <w:tcW w:w="2527" w:type="dxa"/>
            <w:vAlign w:val="center"/>
          </w:tcPr>
          <w:p w14:paraId="1FC31228">
            <w:pPr>
              <w:widowControl/>
              <w:spacing w:line="320" w:lineRule="exact"/>
              <w:jc w:val="center"/>
              <w:outlineLvl w:val="9"/>
              <w:rPr>
                <w:rFonts w:hint="eastAsia" w:ascii="宋体" w:hAnsi="宋体" w:eastAsia="宋体" w:cs="宋体"/>
                <w:bCs/>
                <w:color w:val="auto"/>
                <w:kern w:val="0"/>
                <w:sz w:val="21"/>
                <w:szCs w:val="21"/>
                <w:lang w:val="en-US" w:eastAsia="zh-CN" w:bidi="ar-SA"/>
              </w:rPr>
            </w:pPr>
            <w:r>
              <w:rPr>
                <w:rFonts w:hint="eastAsia" w:ascii="宋体" w:hAnsi="宋体" w:eastAsia="宋体" w:cs="宋体"/>
                <w:bCs/>
                <w:color w:val="auto"/>
                <w:kern w:val="0"/>
                <w:sz w:val="21"/>
                <w:szCs w:val="21"/>
                <w:lang w:val="en-US" w:eastAsia="zh-CN"/>
              </w:rPr>
              <w:t>无重大违法记录</w:t>
            </w:r>
          </w:p>
        </w:tc>
        <w:tc>
          <w:tcPr>
            <w:tcW w:w="5893" w:type="dxa"/>
            <w:vAlign w:val="center"/>
          </w:tcPr>
          <w:p w14:paraId="6474B4C7">
            <w:pPr>
              <w:widowControl/>
              <w:spacing w:line="260" w:lineRule="exact"/>
              <w:jc w:val="left"/>
              <w:outlineLvl w:val="9"/>
              <w:rPr>
                <w:rFonts w:hint="eastAsia" w:ascii="宋体" w:hAnsi="宋体" w:eastAsia="宋体" w:cs="宋体"/>
                <w:bCs/>
                <w:color w:val="auto"/>
                <w:kern w:val="0"/>
                <w:sz w:val="21"/>
                <w:szCs w:val="21"/>
                <w:lang w:val="en-US" w:eastAsia="en-US" w:bidi="ar-SA"/>
              </w:rPr>
            </w:pPr>
            <w:r>
              <w:rPr>
                <w:rFonts w:hint="eastAsia" w:ascii="宋体" w:hAnsi="宋体" w:eastAsia="宋体" w:cs="宋体"/>
                <w:bCs/>
                <w:color w:val="auto"/>
                <w:kern w:val="0"/>
                <w:sz w:val="21"/>
                <w:szCs w:val="21"/>
                <w:lang w:val="en-US" w:eastAsia="en-US"/>
              </w:rPr>
              <w:t>标书内</w:t>
            </w:r>
            <w:r>
              <w:rPr>
                <w:rFonts w:hint="eastAsia" w:ascii="宋体" w:hAnsi="宋体" w:eastAsia="宋体" w:cs="宋体"/>
                <w:bCs/>
                <w:color w:val="auto"/>
                <w:kern w:val="0"/>
                <w:sz w:val="21"/>
                <w:szCs w:val="21"/>
              </w:rPr>
              <w:t>提供参加政府采购活动前3年内在经营活动中没有重大违法记录书面声明加盖单位公章</w:t>
            </w:r>
          </w:p>
        </w:tc>
      </w:tr>
      <w:tr w14:paraId="07338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075" w:type="dxa"/>
            <w:vMerge w:val="continue"/>
            <w:vAlign w:val="center"/>
          </w:tcPr>
          <w:p w14:paraId="4019B977">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p>
        </w:tc>
        <w:tc>
          <w:tcPr>
            <w:tcW w:w="2527" w:type="dxa"/>
            <w:shd w:val="clear" w:color="auto" w:fill="auto"/>
            <w:vAlign w:val="center"/>
          </w:tcPr>
          <w:p w14:paraId="039E686A">
            <w:pPr>
              <w:widowControl/>
              <w:spacing w:line="320" w:lineRule="exact"/>
              <w:jc w:val="center"/>
              <w:outlineLvl w:val="9"/>
              <w:rPr>
                <w:rFonts w:hint="eastAsia" w:ascii="宋体" w:hAnsi="宋体" w:eastAsia="宋体" w:cs="宋体"/>
                <w:color w:val="000000" w:themeColor="text1"/>
                <w:kern w:val="0"/>
                <w:sz w:val="21"/>
                <w:szCs w:val="21"/>
                <w:highlight w:val="none"/>
                <w:shd w:val="clear" w:color="auto" w:fill="FFFFFF"/>
                <w:lang w:val="zh-CN" w:eastAsia="zh-CN" w:bidi="en-US"/>
                <w14:textFill>
                  <w14:solidFill>
                    <w14:schemeClr w14:val="tx1"/>
                  </w14:solidFill>
                </w14:textFill>
              </w:rPr>
            </w:pPr>
            <w:r>
              <w:rPr>
                <w:rFonts w:hint="eastAsia" w:ascii="宋体" w:hAnsi="宋体" w:eastAsia="宋体" w:cs="宋体"/>
                <w:color w:val="000000" w:themeColor="text1"/>
                <w:kern w:val="0"/>
                <w:sz w:val="21"/>
                <w:szCs w:val="21"/>
                <w:highlight w:val="none"/>
                <w:shd w:val="clear" w:color="auto" w:fill="FFFFFF"/>
                <w:lang w:val="zh-CN" w:bidi="en-US"/>
                <w14:textFill>
                  <w14:solidFill>
                    <w14:schemeClr w14:val="tx1"/>
                  </w14:solidFill>
                </w14:textFill>
              </w:rPr>
              <w:t>信誉要求</w:t>
            </w:r>
          </w:p>
        </w:tc>
        <w:tc>
          <w:tcPr>
            <w:tcW w:w="5893" w:type="dxa"/>
            <w:shd w:val="clear" w:color="auto" w:fill="auto"/>
            <w:vAlign w:val="center"/>
          </w:tcPr>
          <w:p w14:paraId="4704CFDC">
            <w:pPr>
              <w:keepNext w:val="0"/>
              <w:keepLines w:val="0"/>
              <w:pageBreakBefore w:val="0"/>
              <w:widowControl/>
              <w:kinsoku/>
              <w:wordWrap/>
              <w:overflowPunct/>
              <w:topLinePunct w:val="0"/>
              <w:bidi w:val="0"/>
              <w:adjustRightInd w:val="0"/>
              <w:snapToGrid w:val="0"/>
              <w:spacing w:line="288" w:lineRule="auto"/>
              <w:ind w:left="0" w:leftChars="0" w:right="0" w:rightChars="0" w:firstLine="0" w:firstLineChars="0"/>
              <w:jc w:val="left"/>
              <w:textAlignment w:val="auto"/>
              <w:outlineLvl w:val="9"/>
              <w:rPr>
                <w:rFonts w:hint="eastAsia" w:ascii="宋体" w:hAnsi="宋体" w:eastAsia="宋体" w:cs="宋体"/>
                <w:bCs/>
                <w:color w:val="000000"/>
                <w:kern w:val="0"/>
                <w:sz w:val="21"/>
                <w:szCs w:val="21"/>
              </w:rPr>
            </w:pPr>
            <w:r>
              <w:rPr>
                <w:rFonts w:hint="eastAsia" w:ascii="宋体" w:hAnsi="宋体" w:eastAsia="宋体" w:cs="宋体"/>
                <w:bCs/>
                <w:color w:val="000000"/>
                <w:kern w:val="0"/>
                <w:sz w:val="21"/>
                <w:szCs w:val="21"/>
              </w:rPr>
              <w:t>1.</w:t>
            </w:r>
            <w:r>
              <w:rPr>
                <w:rFonts w:hint="eastAsia" w:ascii="宋体" w:hAnsi="宋体" w:eastAsia="宋体" w:cs="宋体"/>
                <w:bCs/>
                <w:color w:val="000000"/>
                <w:kern w:val="0"/>
                <w:sz w:val="21"/>
                <w:szCs w:val="21"/>
                <w:lang w:val="en-US" w:eastAsia="zh-CN"/>
              </w:rPr>
              <w:t>标书内</w:t>
            </w:r>
            <w:r>
              <w:rPr>
                <w:rFonts w:hint="eastAsia" w:ascii="宋体" w:hAnsi="宋体" w:eastAsia="宋体" w:cs="宋体"/>
                <w:bCs/>
                <w:color w:val="000000"/>
                <w:kern w:val="0"/>
                <w:sz w:val="21"/>
                <w:szCs w:val="21"/>
              </w:rPr>
              <w:t>提供招标公告之日起至开标前未被列入失信被执行人、重大税收违法案件当事人名单、政府采购严重违法失信行为记录名单的“信用中国”网站(www.creditchina.gov.cn)和中国政府采购网(www.ccgp.gov.cn)渠道查询相关信用记录的网站截图证明</w:t>
            </w:r>
            <w:r>
              <w:rPr>
                <w:rFonts w:hint="eastAsia" w:ascii="宋体" w:hAnsi="宋体" w:eastAsia="宋体" w:cs="宋体"/>
                <w:bCs/>
                <w:color w:val="000000"/>
                <w:kern w:val="0"/>
                <w:sz w:val="21"/>
                <w:szCs w:val="21"/>
                <w:lang w:val="en-US" w:eastAsia="zh-CN"/>
              </w:rPr>
              <w:t>信用中国信用报告</w:t>
            </w:r>
            <w:r>
              <w:rPr>
                <w:rFonts w:hint="eastAsia" w:ascii="宋体" w:hAnsi="宋体" w:eastAsia="宋体" w:cs="宋体"/>
                <w:bCs/>
                <w:color w:val="000000"/>
                <w:kern w:val="0"/>
                <w:sz w:val="21"/>
                <w:szCs w:val="21"/>
              </w:rPr>
              <w:t>并加盖公章；</w:t>
            </w:r>
          </w:p>
          <w:p w14:paraId="17152D29">
            <w:pPr>
              <w:widowControl w:val="0"/>
              <w:spacing w:line="0" w:lineRule="atLeast"/>
              <w:jc w:val="both"/>
              <w:outlineLvl w:val="9"/>
              <w:rPr>
                <w:rFonts w:hint="default" w:ascii="宋体" w:hAnsi="宋体" w:eastAsia="宋体" w:cs="宋体"/>
                <w:color w:val="000000" w:themeColor="text1"/>
                <w:kern w:val="0"/>
                <w:sz w:val="21"/>
                <w:szCs w:val="21"/>
                <w:highlight w:val="none"/>
                <w:shd w:val="clear" w:color="auto" w:fill="FFFFFF"/>
                <w:lang w:val="en-US" w:eastAsia="zh-CN" w:bidi="en-US"/>
                <w14:textFill>
                  <w14:solidFill>
                    <w14:schemeClr w14:val="tx1"/>
                  </w14:solidFill>
                </w14:textFill>
              </w:rPr>
            </w:pPr>
            <w:r>
              <w:rPr>
                <w:rFonts w:hint="eastAsia" w:ascii="宋体" w:hAnsi="宋体" w:eastAsia="宋体" w:cs="宋体"/>
                <w:bCs/>
                <w:color w:val="000000"/>
                <w:kern w:val="0"/>
                <w:sz w:val="21"/>
                <w:szCs w:val="21"/>
              </w:rPr>
              <w:t>2.</w:t>
            </w:r>
            <w:r>
              <w:rPr>
                <w:rFonts w:hint="eastAsia" w:ascii="宋体" w:hAnsi="宋体" w:eastAsia="宋体" w:cs="宋体"/>
                <w:color w:val="000000"/>
                <w:kern w:val="0"/>
                <w:sz w:val="21"/>
                <w:szCs w:val="21"/>
                <w:shd w:val="clear" w:color="auto" w:fill="FFFFFF"/>
              </w:rPr>
              <w:t>供应商未在中国裁判文书网上有行贿犯罪行为，</w:t>
            </w:r>
            <w:r>
              <w:rPr>
                <w:rFonts w:hint="eastAsia" w:ascii="宋体" w:hAnsi="宋体" w:eastAsia="宋体" w:cs="宋体"/>
                <w:color w:val="000000"/>
                <w:kern w:val="0"/>
                <w:sz w:val="21"/>
                <w:szCs w:val="21"/>
                <w:shd w:val="clear" w:color="auto" w:fill="FFFFFF"/>
                <w:lang w:val="en-US" w:eastAsia="zh-CN"/>
              </w:rPr>
              <w:t>标书内</w:t>
            </w:r>
            <w:r>
              <w:rPr>
                <w:rFonts w:hint="eastAsia" w:ascii="宋体" w:hAnsi="宋体" w:eastAsia="宋体" w:cs="宋体"/>
                <w:color w:val="000000"/>
                <w:kern w:val="0"/>
                <w:sz w:val="21"/>
                <w:szCs w:val="21"/>
                <w:shd w:val="clear" w:color="auto" w:fill="FFFFFF"/>
              </w:rPr>
              <w:t>附</w:t>
            </w:r>
            <w:r>
              <w:rPr>
                <w:rFonts w:hint="eastAsia" w:ascii="宋体" w:hAnsi="宋体" w:eastAsia="宋体" w:cs="宋体"/>
                <w:color w:val="000000"/>
                <w:kern w:val="0"/>
                <w:sz w:val="21"/>
                <w:szCs w:val="21"/>
              </w:rPr>
              <w:t>中国裁判文书网查询结果截图并加盖公章</w:t>
            </w:r>
          </w:p>
        </w:tc>
      </w:tr>
      <w:tr w14:paraId="40FC1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5" w:hRule="atLeast"/>
          <w:jc w:val="center"/>
        </w:trPr>
        <w:tc>
          <w:tcPr>
            <w:tcW w:w="1075" w:type="dxa"/>
            <w:vMerge w:val="restart"/>
            <w:vAlign w:val="center"/>
          </w:tcPr>
          <w:p w14:paraId="66AF7FB3">
            <w:pPr>
              <w:autoSpaceDE/>
              <w:autoSpaceDN/>
              <w:adjustRightInd/>
              <w:spacing w:line="360" w:lineRule="auto"/>
              <w:jc w:val="center"/>
              <w:outlineLvl w:val="9"/>
              <w:rPr>
                <w:rFonts w:hint="eastAsia" w:ascii="Calibri" w:hAnsi="Calibri" w:eastAsia="宋体" w:cs="Times New Roman"/>
                <w:color w:val="auto"/>
                <w:kern w:val="2"/>
                <w:sz w:val="21"/>
                <w:szCs w:val="20"/>
                <w:lang w:val="en-US" w:eastAsia="zh-CN"/>
              </w:rPr>
            </w:pPr>
            <w:r>
              <w:rPr>
                <w:rFonts w:hint="eastAsia" w:ascii="Calibri" w:hAnsi="Calibri" w:cs="Times New Roman"/>
                <w:color w:val="auto"/>
                <w:kern w:val="2"/>
                <w:sz w:val="21"/>
                <w:szCs w:val="20"/>
                <w:lang w:val="en-US" w:eastAsia="zh-CN"/>
              </w:rPr>
              <w:t>符</w:t>
            </w:r>
          </w:p>
          <w:p w14:paraId="58E9D569">
            <w:pPr>
              <w:autoSpaceDE/>
              <w:autoSpaceDN/>
              <w:adjustRightInd/>
              <w:spacing w:line="360" w:lineRule="auto"/>
              <w:jc w:val="center"/>
              <w:outlineLvl w:val="9"/>
              <w:rPr>
                <w:rFonts w:hint="eastAsia" w:ascii="Calibri" w:hAnsi="Calibri" w:eastAsia="宋体" w:cs="Times New Roman"/>
                <w:color w:val="auto"/>
                <w:kern w:val="2"/>
                <w:sz w:val="21"/>
                <w:szCs w:val="20"/>
                <w:lang w:val="en-US" w:eastAsia="zh-CN"/>
              </w:rPr>
            </w:pPr>
            <w:r>
              <w:rPr>
                <w:rFonts w:hint="eastAsia" w:ascii="Calibri" w:hAnsi="Calibri" w:cs="Times New Roman"/>
                <w:color w:val="auto"/>
                <w:kern w:val="2"/>
                <w:sz w:val="21"/>
                <w:szCs w:val="20"/>
                <w:lang w:val="en-US" w:eastAsia="zh-CN"/>
              </w:rPr>
              <w:t>合</w:t>
            </w:r>
          </w:p>
          <w:p w14:paraId="4ED93E56">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r>
              <w:rPr>
                <w:rFonts w:hint="eastAsia" w:ascii="Calibri" w:hAnsi="Calibri" w:eastAsia="宋体" w:cs="Times New Roman"/>
                <w:color w:val="auto"/>
                <w:kern w:val="2"/>
                <w:sz w:val="21"/>
                <w:szCs w:val="20"/>
                <w:lang w:val="zh-CN"/>
              </w:rPr>
              <w:t>性</w:t>
            </w:r>
          </w:p>
          <w:p w14:paraId="2C5D6A5B">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r>
              <w:rPr>
                <w:rFonts w:hint="eastAsia" w:ascii="Calibri" w:hAnsi="Calibri" w:eastAsia="宋体" w:cs="Times New Roman"/>
                <w:color w:val="auto"/>
                <w:kern w:val="2"/>
                <w:sz w:val="21"/>
                <w:szCs w:val="20"/>
                <w:lang w:val="zh-CN"/>
              </w:rPr>
              <w:t>评</w:t>
            </w:r>
          </w:p>
          <w:p w14:paraId="4F8F81CC">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r>
              <w:rPr>
                <w:rFonts w:hint="eastAsia" w:ascii="Calibri" w:hAnsi="Calibri" w:eastAsia="宋体" w:cs="Times New Roman"/>
                <w:color w:val="auto"/>
                <w:kern w:val="2"/>
                <w:sz w:val="21"/>
                <w:szCs w:val="20"/>
                <w:lang w:val="zh-CN"/>
              </w:rPr>
              <w:t>审</w:t>
            </w:r>
          </w:p>
          <w:p w14:paraId="6931B275">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r>
              <w:rPr>
                <w:rFonts w:hint="eastAsia" w:ascii="Calibri" w:hAnsi="Calibri" w:eastAsia="宋体" w:cs="Times New Roman"/>
                <w:color w:val="auto"/>
                <w:kern w:val="2"/>
                <w:sz w:val="21"/>
                <w:szCs w:val="20"/>
                <w:lang w:val="zh-CN"/>
              </w:rPr>
              <w:t>标</w:t>
            </w:r>
          </w:p>
          <w:p w14:paraId="4D8B4075">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r>
              <w:rPr>
                <w:rFonts w:hint="eastAsia" w:ascii="Calibri" w:hAnsi="Calibri" w:eastAsia="宋体" w:cs="Times New Roman"/>
                <w:color w:val="auto"/>
                <w:kern w:val="2"/>
                <w:sz w:val="21"/>
                <w:szCs w:val="20"/>
                <w:lang w:val="zh-CN"/>
              </w:rPr>
              <w:t>准</w:t>
            </w:r>
          </w:p>
          <w:p w14:paraId="5CCFF409">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p>
        </w:tc>
        <w:tc>
          <w:tcPr>
            <w:tcW w:w="2527" w:type="dxa"/>
            <w:shd w:val="clear" w:color="auto" w:fill="auto"/>
            <w:vAlign w:val="center"/>
          </w:tcPr>
          <w:p w14:paraId="606901C3">
            <w:pPr>
              <w:widowControl/>
              <w:spacing w:line="320" w:lineRule="exact"/>
              <w:jc w:val="center"/>
              <w:outlineLvl w:val="9"/>
              <w:rPr>
                <w:rFonts w:hint="eastAsia" w:ascii="宋体" w:hAnsi="宋体" w:eastAsia="宋体" w:cs="宋体"/>
                <w:color w:val="000000" w:themeColor="text1"/>
                <w:kern w:val="0"/>
                <w:sz w:val="21"/>
                <w:szCs w:val="21"/>
                <w:highlight w:val="none"/>
                <w:shd w:val="clear" w:color="auto" w:fill="FFFFFF"/>
                <w:lang w:val="zh-CN" w:eastAsia="zh-CN" w:bidi="en-US"/>
                <w14:textFill>
                  <w14:solidFill>
                    <w14:schemeClr w14:val="tx1"/>
                  </w14:solidFill>
                </w14:textFill>
              </w:rPr>
            </w:pPr>
            <w:r>
              <w:rPr>
                <w:rFonts w:hint="eastAsia" w:ascii="宋体" w:hAnsi="宋体" w:eastAsia="宋体" w:cs="宋体"/>
                <w:color w:val="000000" w:themeColor="text1"/>
                <w:kern w:val="0"/>
                <w:sz w:val="21"/>
                <w:szCs w:val="21"/>
                <w:highlight w:val="none"/>
                <w:shd w:val="clear" w:color="auto" w:fill="FFFFFF"/>
                <w:lang w:val="zh-CN" w:bidi="en-US"/>
                <w14:textFill>
                  <w14:solidFill>
                    <w14:schemeClr w14:val="tx1"/>
                  </w14:solidFill>
                </w14:textFill>
              </w:rPr>
              <w:t>供应商名称</w:t>
            </w:r>
          </w:p>
        </w:tc>
        <w:tc>
          <w:tcPr>
            <w:tcW w:w="5893" w:type="dxa"/>
            <w:shd w:val="clear" w:color="auto" w:fill="auto"/>
            <w:vAlign w:val="center"/>
          </w:tcPr>
          <w:p w14:paraId="6C359203">
            <w:pPr>
              <w:widowControl/>
              <w:spacing w:line="320" w:lineRule="exact"/>
              <w:jc w:val="left"/>
              <w:outlineLvl w:val="9"/>
              <w:rPr>
                <w:rFonts w:hint="eastAsia" w:ascii="宋体" w:hAnsi="宋体" w:eastAsia="宋体" w:cs="宋体"/>
                <w:color w:val="000000" w:themeColor="text1"/>
                <w:kern w:val="0"/>
                <w:sz w:val="21"/>
                <w:szCs w:val="21"/>
                <w:highlight w:val="none"/>
                <w:shd w:val="clear" w:color="auto" w:fill="FFFFFF"/>
                <w:lang w:val="zh-CN" w:eastAsia="zh-CN" w:bidi="en-US"/>
                <w14:textFill>
                  <w14:solidFill>
                    <w14:schemeClr w14:val="tx1"/>
                  </w14:solidFill>
                </w14:textFill>
              </w:rPr>
            </w:pPr>
            <w:r>
              <w:rPr>
                <w:rFonts w:hint="eastAsia" w:ascii="宋体" w:hAnsi="宋体" w:eastAsia="宋体" w:cs="宋体"/>
                <w:color w:val="000000" w:themeColor="text1"/>
                <w:kern w:val="0"/>
                <w:sz w:val="21"/>
                <w:szCs w:val="21"/>
                <w:highlight w:val="none"/>
                <w:shd w:val="clear" w:color="auto" w:fill="FFFFFF"/>
                <w:lang w:val="zh-CN" w:bidi="en-US"/>
                <w14:textFill>
                  <w14:solidFill>
                    <w14:schemeClr w14:val="tx1"/>
                  </w14:solidFill>
                </w14:textFill>
              </w:rPr>
              <w:t>与营业执照一致</w:t>
            </w:r>
          </w:p>
        </w:tc>
      </w:tr>
      <w:tr w14:paraId="11F13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5" w:hRule="atLeast"/>
          <w:jc w:val="center"/>
        </w:trPr>
        <w:tc>
          <w:tcPr>
            <w:tcW w:w="1075" w:type="dxa"/>
            <w:vMerge w:val="continue"/>
            <w:vAlign w:val="center"/>
          </w:tcPr>
          <w:p w14:paraId="5655CF53">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p>
        </w:tc>
        <w:tc>
          <w:tcPr>
            <w:tcW w:w="2527" w:type="dxa"/>
            <w:shd w:val="clear" w:color="auto" w:fill="auto"/>
            <w:vAlign w:val="center"/>
          </w:tcPr>
          <w:p w14:paraId="17983261">
            <w:pPr>
              <w:widowControl/>
              <w:spacing w:line="320" w:lineRule="exact"/>
              <w:jc w:val="center"/>
              <w:outlineLvl w:val="9"/>
              <w:rPr>
                <w:rFonts w:hint="eastAsia" w:ascii="宋体" w:hAnsi="宋体" w:eastAsia="宋体" w:cs="宋体"/>
                <w:color w:val="000000" w:themeColor="text1"/>
                <w:kern w:val="0"/>
                <w:sz w:val="21"/>
                <w:szCs w:val="21"/>
                <w:highlight w:val="none"/>
                <w:shd w:val="clear" w:color="auto" w:fill="FFFFFF"/>
                <w:lang w:val="zh-CN" w:eastAsia="zh-CN" w:bidi="en-US"/>
                <w14:textFill>
                  <w14:solidFill>
                    <w14:schemeClr w14:val="tx1"/>
                  </w14:solidFill>
                </w14:textFill>
              </w:rPr>
            </w:pPr>
            <w:r>
              <w:rPr>
                <w:rFonts w:hint="eastAsia" w:ascii="宋体" w:hAnsi="宋体" w:eastAsia="宋体" w:cs="宋体"/>
                <w:color w:val="000000" w:themeColor="text1"/>
                <w:kern w:val="0"/>
                <w:sz w:val="21"/>
                <w:szCs w:val="21"/>
                <w:highlight w:val="none"/>
                <w:shd w:val="clear" w:color="auto" w:fill="FFFFFF"/>
                <w:lang w:val="en-US" w:eastAsia="zh-CN" w:bidi="en-US"/>
                <w14:textFill>
                  <w14:solidFill>
                    <w14:schemeClr w14:val="tx1"/>
                  </w14:solidFill>
                </w14:textFill>
              </w:rPr>
              <w:t>响应</w:t>
            </w:r>
            <w:r>
              <w:rPr>
                <w:rFonts w:hint="eastAsia" w:ascii="宋体" w:hAnsi="宋体" w:eastAsia="宋体" w:cs="宋体"/>
                <w:color w:val="000000" w:themeColor="text1"/>
                <w:kern w:val="0"/>
                <w:sz w:val="21"/>
                <w:szCs w:val="21"/>
                <w:highlight w:val="none"/>
                <w:shd w:val="clear" w:color="auto" w:fill="FFFFFF"/>
                <w:lang w:val="zh-CN" w:bidi="en-US"/>
                <w14:textFill>
                  <w14:solidFill>
                    <w14:schemeClr w14:val="tx1"/>
                  </w14:solidFill>
                </w14:textFill>
              </w:rPr>
              <w:t>函签字盖章</w:t>
            </w:r>
          </w:p>
        </w:tc>
        <w:tc>
          <w:tcPr>
            <w:tcW w:w="5893" w:type="dxa"/>
            <w:shd w:val="clear" w:color="auto" w:fill="auto"/>
            <w:vAlign w:val="center"/>
          </w:tcPr>
          <w:p w14:paraId="07D66E4C">
            <w:pPr>
              <w:widowControl/>
              <w:spacing w:line="320" w:lineRule="exact"/>
              <w:jc w:val="left"/>
              <w:outlineLvl w:val="9"/>
              <w:rPr>
                <w:rFonts w:hint="eastAsia" w:ascii="宋体" w:hAnsi="宋体" w:eastAsia="宋体" w:cs="宋体"/>
                <w:color w:val="000000" w:themeColor="text1"/>
                <w:kern w:val="0"/>
                <w:sz w:val="21"/>
                <w:szCs w:val="21"/>
                <w:highlight w:val="none"/>
                <w:shd w:val="clear" w:color="auto" w:fill="FFFFFF"/>
                <w:lang w:val="zh-CN" w:eastAsia="zh-CN" w:bidi="en-US"/>
                <w14:textFill>
                  <w14:solidFill>
                    <w14:schemeClr w14:val="tx1"/>
                  </w14:solidFill>
                </w14:textFill>
              </w:rPr>
            </w:pPr>
            <w:r>
              <w:rPr>
                <w:rFonts w:hint="eastAsia" w:ascii="宋体" w:hAnsi="宋体" w:eastAsia="宋体" w:cs="宋体"/>
                <w:color w:val="000000" w:themeColor="text1"/>
                <w:kern w:val="0"/>
                <w:sz w:val="21"/>
                <w:szCs w:val="21"/>
                <w:highlight w:val="none"/>
                <w:shd w:val="clear" w:color="auto" w:fill="FFFFFF"/>
                <w:lang w:val="zh-CN" w:bidi="en-US"/>
                <w14:textFill>
                  <w14:solidFill>
                    <w14:schemeClr w14:val="tx1"/>
                  </w14:solidFill>
                </w14:textFill>
              </w:rPr>
              <w:t>有供应商公章并经法定代表人</w:t>
            </w:r>
            <w:r>
              <w:rPr>
                <w:rFonts w:hint="eastAsia" w:ascii="宋体" w:hAnsi="宋体" w:eastAsia="宋体" w:cs="宋体"/>
                <w:color w:val="000000" w:themeColor="text1"/>
                <w:kern w:val="0"/>
                <w:sz w:val="21"/>
                <w:szCs w:val="21"/>
                <w:highlight w:val="none"/>
                <w:shd w:val="clear" w:color="auto" w:fill="FFFFFF"/>
                <w:lang w:val="en-US" w:eastAsia="zh-CN" w:bidi="en-US"/>
                <w14:textFill>
                  <w14:solidFill>
                    <w14:schemeClr w14:val="tx1"/>
                  </w14:solidFill>
                </w14:textFill>
              </w:rPr>
              <w:t>或其</w:t>
            </w:r>
            <w:r>
              <w:rPr>
                <w:rFonts w:hint="eastAsia" w:ascii="宋体" w:hAnsi="宋体" w:eastAsia="宋体" w:cs="宋体"/>
                <w:color w:val="000000" w:themeColor="text1"/>
                <w:kern w:val="0"/>
                <w:sz w:val="21"/>
                <w:szCs w:val="21"/>
                <w:highlight w:val="none"/>
                <w:shd w:val="clear" w:color="auto" w:fill="FFFFFF"/>
                <w:lang w:val="zh-CN" w:bidi="en-US"/>
                <w14:textFill>
                  <w14:solidFill>
                    <w14:schemeClr w14:val="tx1"/>
                  </w14:solidFill>
                </w14:textFill>
              </w:rPr>
              <w:t>委托代理人签字</w:t>
            </w:r>
            <w:r>
              <w:rPr>
                <w:rFonts w:hint="eastAsia" w:ascii="宋体" w:hAnsi="宋体" w:eastAsia="宋体" w:cs="宋体"/>
                <w:color w:val="000000" w:themeColor="text1"/>
                <w:kern w:val="0"/>
                <w:sz w:val="21"/>
                <w:szCs w:val="21"/>
                <w:highlight w:val="none"/>
                <w:shd w:val="clear" w:color="auto" w:fill="FFFFFF"/>
                <w:lang w:val="en-US" w:eastAsia="zh-CN" w:bidi="en-US"/>
                <w14:textFill>
                  <w14:solidFill>
                    <w14:schemeClr w14:val="tx1"/>
                  </w14:solidFill>
                </w14:textFill>
              </w:rPr>
              <w:t>或</w:t>
            </w:r>
            <w:r>
              <w:rPr>
                <w:rFonts w:hint="eastAsia" w:ascii="宋体" w:hAnsi="宋体" w:eastAsia="宋体" w:cs="宋体"/>
                <w:color w:val="000000" w:themeColor="text1"/>
                <w:kern w:val="0"/>
                <w:sz w:val="21"/>
                <w:szCs w:val="21"/>
                <w:highlight w:val="none"/>
                <w:shd w:val="clear" w:color="auto" w:fill="FFFFFF"/>
                <w:lang w:val="zh-CN" w:bidi="en-US"/>
                <w14:textFill>
                  <w14:solidFill>
                    <w14:schemeClr w14:val="tx1"/>
                  </w14:solidFill>
                </w14:textFill>
              </w:rPr>
              <w:t>盖章</w:t>
            </w:r>
          </w:p>
        </w:tc>
      </w:tr>
      <w:tr w14:paraId="2D6AA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5" w:hRule="atLeast"/>
          <w:jc w:val="center"/>
        </w:trPr>
        <w:tc>
          <w:tcPr>
            <w:tcW w:w="1075" w:type="dxa"/>
            <w:vMerge w:val="continue"/>
            <w:vAlign w:val="center"/>
          </w:tcPr>
          <w:p w14:paraId="65C585D0">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p>
        </w:tc>
        <w:tc>
          <w:tcPr>
            <w:tcW w:w="2527" w:type="dxa"/>
            <w:shd w:val="clear" w:color="auto" w:fill="auto"/>
            <w:vAlign w:val="center"/>
          </w:tcPr>
          <w:p w14:paraId="7034243E">
            <w:pPr>
              <w:widowControl/>
              <w:spacing w:line="320" w:lineRule="exact"/>
              <w:jc w:val="center"/>
              <w:outlineLvl w:val="9"/>
              <w:rPr>
                <w:rFonts w:hint="eastAsia" w:ascii="宋体" w:hAnsi="宋体" w:eastAsia="宋体" w:cs="宋体"/>
                <w:color w:val="000000" w:themeColor="text1"/>
                <w:kern w:val="0"/>
                <w:sz w:val="21"/>
                <w:szCs w:val="21"/>
                <w:highlight w:val="none"/>
                <w:shd w:val="clear" w:color="auto" w:fill="FFFFFF"/>
                <w:lang w:val="en-US" w:eastAsia="zh-CN" w:bidi="en-US"/>
                <w14:textFill>
                  <w14:solidFill>
                    <w14:schemeClr w14:val="tx1"/>
                  </w14:solidFill>
                </w14:textFill>
              </w:rPr>
            </w:pPr>
            <w:r>
              <w:rPr>
                <w:rFonts w:hint="eastAsia" w:ascii="宋体" w:hAnsi="宋体" w:eastAsia="宋体" w:cs="宋体"/>
                <w:color w:val="000000" w:themeColor="text1"/>
                <w:kern w:val="0"/>
                <w:sz w:val="21"/>
                <w:szCs w:val="21"/>
                <w:highlight w:val="none"/>
                <w:shd w:val="clear" w:color="auto" w:fill="FFFFFF"/>
                <w:lang w:val="zh-CN" w:bidi="en-US"/>
                <w14:textFill>
                  <w14:solidFill>
                    <w14:schemeClr w14:val="tx1"/>
                  </w14:solidFill>
                </w14:textFill>
              </w:rPr>
              <w:t>响应文件格式</w:t>
            </w:r>
            <w:r>
              <w:rPr>
                <w:rFonts w:hint="eastAsia" w:ascii="宋体" w:hAnsi="宋体" w:cs="宋体"/>
                <w:color w:val="000000" w:themeColor="text1"/>
                <w:kern w:val="0"/>
                <w:sz w:val="21"/>
                <w:szCs w:val="21"/>
                <w:highlight w:val="none"/>
                <w:shd w:val="clear" w:color="auto" w:fill="FFFFFF"/>
                <w:lang w:val="en-US" w:eastAsia="zh-CN" w:bidi="en-US"/>
                <w14:textFill>
                  <w14:solidFill>
                    <w14:schemeClr w14:val="tx1"/>
                  </w14:solidFill>
                </w14:textFill>
              </w:rPr>
              <w:t>及签章</w:t>
            </w:r>
          </w:p>
        </w:tc>
        <w:tc>
          <w:tcPr>
            <w:tcW w:w="5893" w:type="dxa"/>
            <w:shd w:val="clear" w:color="auto" w:fill="auto"/>
            <w:vAlign w:val="center"/>
          </w:tcPr>
          <w:p w14:paraId="7EB6440C">
            <w:pPr>
              <w:widowControl/>
              <w:spacing w:line="320" w:lineRule="exact"/>
              <w:jc w:val="left"/>
              <w:outlineLvl w:val="9"/>
              <w:rPr>
                <w:rFonts w:hint="eastAsia" w:ascii="宋体" w:hAnsi="宋体" w:eastAsia="宋体" w:cs="宋体"/>
                <w:color w:val="000000" w:themeColor="text1"/>
                <w:kern w:val="0"/>
                <w:sz w:val="21"/>
                <w:szCs w:val="21"/>
                <w:highlight w:val="none"/>
                <w:shd w:val="clear" w:color="auto" w:fill="FFFFFF"/>
                <w:lang w:val="zh-CN" w:eastAsia="zh-CN" w:bidi="en-US"/>
                <w14:textFill>
                  <w14:solidFill>
                    <w14:schemeClr w14:val="tx1"/>
                  </w14:solidFill>
                </w14:textFill>
              </w:rPr>
            </w:pPr>
            <w:r>
              <w:rPr>
                <w:rFonts w:hint="eastAsia" w:ascii="宋体" w:hAnsi="宋体" w:eastAsia="宋体" w:cs="宋体"/>
                <w:color w:val="000000" w:themeColor="text1"/>
                <w:kern w:val="0"/>
                <w:sz w:val="21"/>
                <w:szCs w:val="21"/>
                <w:highlight w:val="none"/>
                <w:shd w:val="clear" w:color="auto" w:fill="FFFFFF"/>
                <w:lang w:val="zh-CN" w:bidi="en-US"/>
                <w14:textFill>
                  <w14:solidFill>
                    <w14:schemeClr w14:val="tx1"/>
                  </w14:solidFill>
                </w14:textFill>
              </w:rPr>
              <w:t>符合</w:t>
            </w:r>
            <w:r>
              <w:rPr>
                <w:rFonts w:hint="eastAsia" w:ascii="宋体" w:hAnsi="宋体" w:cs="宋体"/>
                <w:color w:val="000000" w:themeColor="text1"/>
                <w:kern w:val="0"/>
                <w:sz w:val="21"/>
                <w:szCs w:val="21"/>
                <w:highlight w:val="none"/>
                <w:shd w:val="clear" w:color="auto" w:fill="FFFFFF"/>
                <w:lang w:eastAsia="zh-CN" w:bidi="en-US"/>
                <w14:textFill>
                  <w14:solidFill>
                    <w14:schemeClr w14:val="tx1"/>
                  </w14:solidFill>
                </w14:textFill>
              </w:rPr>
              <w:t>征集文件</w:t>
            </w:r>
            <w:r>
              <w:rPr>
                <w:rFonts w:hint="eastAsia" w:ascii="宋体" w:hAnsi="宋体" w:eastAsia="宋体" w:cs="宋体"/>
                <w:color w:val="000000" w:themeColor="text1"/>
                <w:kern w:val="0"/>
                <w:sz w:val="21"/>
                <w:szCs w:val="21"/>
                <w:highlight w:val="none"/>
                <w:shd w:val="clear" w:color="auto" w:fill="FFFFFF"/>
                <w:lang w:val="zh-CN" w:bidi="en-US"/>
                <w14:textFill>
                  <w14:solidFill>
                    <w14:schemeClr w14:val="tx1"/>
                  </w14:solidFill>
                </w14:textFill>
              </w:rPr>
              <w:t>的要求</w:t>
            </w:r>
          </w:p>
        </w:tc>
      </w:tr>
      <w:tr w14:paraId="7465A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075" w:type="dxa"/>
            <w:vMerge w:val="continue"/>
            <w:vAlign w:val="center"/>
          </w:tcPr>
          <w:p w14:paraId="1C153938">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p>
        </w:tc>
        <w:tc>
          <w:tcPr>
            <w:tcW w:w="2527" w:type="dxa"/>
            <w:shd w:val="clear" w:color="auto" w:fill="auto"/>
            <w:vAlign w:val="center"/>
          </w:tcPr>
          <w:p w14:paraId="60055723">
            <w:pPr>
              <w:autoSpaceDE/>
              <w:autoSpaceDN/>
              <w:adjustRightInd/>
              <w:spacing w:line="360" w:lineRule="auto"/>
              <w:jc w:val="center"/>
              <w:outlineLvl w:val="9"/>
              <w:rPr>
                <w:rFonts w:hint="eastAsia" w:ascii="Calibri" w:hAnsi="Calibri" w:eastAsia="宋体" w:cs="Times New Roman"/>
                <w:color w:val="auto"/>
                <w:kern w:val="2"/>
                <w:sz w:val="21"/>
                <w:szCs w:val="20"/>
                <w:lang w:val="zh-CN" w:eastAsia="zh-CN" w:bidi="ar-SA"/>
              </w:rPr>
            </w:pPr>
            <w:r>
              <w:rPr>
                <w:rFonts w:hint="eastAsia" w:ascii="Calibri" w:hAnsi="Calibri" w:eastAsia="宋体" w:cs="Times New Roman"/>
                <w:color w:val="auto"/>
                <w:kern w:val="2"/>
                <w:sz w:val="21"/>
                <w:szCs w:val="20"/>
                <w:lang w:val="zh-CN"/>
              </w:rPr>
              <w:t>报价要求</w:t>
            </w:r>
          </w:p>
        </w:tc>
        <w:tc>
          <w:tcPr>
            <w:tcW w:w="5893" w:type="dxa"/>
            <w:shd w:val="clear" w:color="auto" w:fill="auto"/>
            <w:vAlign w:val="center"/>
          </w:tcPr>
          <w:p w14:paraId="1192EFDE">
            <w:pPr>
              <w:widowControl/>
              <w:autoSpaceDE/>
              <w:autoSpaceDN/>
              <w:adjustRightInd/>
              <w:spacing w:line="320" w:lineRule="exact"/>
              <w:jc w:val="left"/>
              <w:outlineLvl w:val="9"/>
              <w:rPr>
                <w:rFonts w:hint="eastAsia" w:ascii="宋体" w:hAnsi="宋体" w:eastAsia="宋体" w:cs="宋体"/>
                <w:bCs/>
                <w:color w:val="auto"/>
                <w:kern w:val="0"/>
                <w:sz w:val="21"/>
                <w:szCs w:val="21"/>
                <w:lang w:val="zh-CN" w:eastAsia="zh-CN" w:bidi="ar-SA"/>
              </w:rPr>
            </w:pPr>
            <w:r>
              <w:rPr>
                <w:rFonts w:hint="eastAsia" w:ascii="宋体" w:hAnsi="宋体" w:eastAsia="宋体" w:cs="宋体"/>
                <w:bCs/>
                <w:color w:val="auto"/>
                <w:kern w:val="0"/>
                <w:sz w:val="21"/>
                <w:szCs w:val="21"/>
                <w:lang w:val="zh-CN" w:eastAsia="zh-CN"/>
              </w:rPr>
              <w:t>同品质食品原料供货价格应不高于当天公主岭市家得乐超市、大盛和超市及公主岭市阳光蔬菜水果超市三者最高价格</w:t>
            </w:r>
          </w:p>
        </w:tc>
      </w:tr>
      <w:tr w14:paraId="723FC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075" w:type="dxa"/>
            <w:vMerge w:val="continue"/>
            <w:vAlign w:val="center"/>
          </w:tcPr>
          <w:p w14:paraId="4DBFCBFB">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p>
        </w:tc>
        <w:tc>
          <w:tcPr>
            <w:tcW w:w="2527" w:type="dxa"/>
            <w:shd w:val="clear" w:color="auto" w:fill="auto"/>
            <w:vAlign w:val="center"/>
          </w:tcPr>
          <w:p w14:paraId="35251153">
            <w:pPr>
              <w:autoSpaceDE/>
              <w:autoSpaceDN/>
              <w:adjustRightInd/>
              <w:spacing w:line="360" w:lineRule="auto"/>
              <w:jc w:val="center"/>
              <w:outlineLvl w:val="9"/>
              <w:rPr>
                <w:rFonts w:hint="eastAsia" w:ascii="Calibri" w:hAnsi="Calibri" w:eastAsia="宋体" w:cs="Times New Roman"/>
                <w:color w:val="auto"/>
                <w:kern w:val="2"/>
                <w:sz w:val="21"/>
                <w:szCs w:val="20"/>
                <w:lang w:val="zh-CN" w:eastAsia="zh-CN" w:bidi="ar-SA"/>
              </w:rPr>
            </w:pPr>
            <w:r>
              <w:rPr>
                <w:rFonts w:hint="eastAsia" w:ascii="Calibri" w:hAnsi="Calibri" w:eastAsia="宋体" w:cs="Times New Roman"/>
                <w:color w:val="auto"/>
                <w:kern w:val="2"/>
                <w:sz w:val="21"/>
                <w:szCs w:val="20"/>
                <w:lang w:val="zh-CN"/>
              </w:rPr>
              <w:t>投标内容</w:t>
            </w:r>
          </w:p>
        </w:tc>
        <w:tc>
          <w:tcPr>
            <w:tcW w:w="5893" w:type="dxa"/>
            <w:shd w:val="clear" w:color="auto" w:fill="auto"/>
            <w:vAlign w:val="center"/>
          </w:tcPr>
          <w:p w14:paraId="7DF2EE36">
            <w:pPr>
              <w:widowControl/>
              <w:autoSpaceDE/>
              <w:autoSpaceDN/>
              <w:adjustRightInd/>
              <w:spacing w:line="320" w:lineRule="exact"/>
              <w:jc w:val="left"/>
              <w:outlineLvl w:val="9"/>
              <w:rPr>
                <w:rFonts w:hint="eastAsia" w:ascii="宋体" w:hAnsi="宋体" w:eastAsia="宋体" w:cs="宋体"/>
                <w:bCs/>
                <w:color w:val="auto"/>
                <w:kern w:val="0"/>
                <w:sz w:val="21"/>
                <w:szCs w:val="21"/>
                <w:lang w:val="zh-CN" w:eastAsia="zh-CN" w:bidi="ar-SA"/>
              </w:rPr>
            </w:pPr>
            <w:r>
              <w:rPr>
                <w:rFonts w:hint="eastAsia" w:ascii="宋体" w:hAnsi="宋体" w:eastAsia="宋体" w:cs="宋体"/>
                <w:bCs/>
                <w:color w:val="auto"/>
                <w:kern w:val="0"/>
                <w:sz w:val="21"/>
                <w:szCs w:val="21"/>
                <w:lang w:val="zh-CN" w:eastAsia="zh-CN"/>
              </w:rPr>
              <w:t>符合</w:t>
            </w:r>
            <w:r>
              <w:rPr>
                <w:rFonts w:hint="eastAsia" w:ascii="宋体" w:hAnsi="宋体" w:cs="宋体"/>
                <w:bCs/>
                <w:color w:val="auto"/>
                <w:kern w:val="0"/>
                <w:sz w:val="21"/>
                <w:szCs w:val="21"/>
                <w:lang w:val="zh-CN" w:eastAsia="zh-CN"/>
              </w:rPr>
              <w:t>征集文件</w:t>
            </w:r>
            <w:r>
              <w:rPr>
                <w:rFonts w:hint="eastAsia" w:ascii="宋体" w:hAnsi="宋体" w:eastAsia="宋体" w:cs="宋体"/>
                <w:bCs/>
                <w:color w:val="auto"/>
                <w:kern w:val="0"/>
                <w:sz w:val="21"/>
                <w:szCs w:val="21"/>
                <w:lang w:val="zh-CN" w:eastAsia="zh-CN"/>
              </w:rPr>
              <w:t>要求，并对响应文件编制目录和页码</w:t>
            </w:r>
          </w:p>
        </w:tc>
      </w:tr>
      <w:tr w14:paraId="7800B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075" w:type="dxa"/>
            <w:vMerge w:val="continue"/>
            <w:vAlign w:val="top"/>
          </w:tcPr>
          <w:p w14:paraId="298D075E">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p>
        </w:tc>
        <w:tc>
          <w:tcPr>
            <w:tcW w:w="2527" w:type="dxa"/>
            <w:vAlign w:val="center"/>
          </w:tcPr>
          <w:p w14:paraId="7FB2570D">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r>
              <w:rPr>
                <w:rFonts w:hint="eastAsia" w:ascii="Calibri" w:hAnsi="Calibri" w:eastAsia="宋体" w:cs="Times New Roman"/>
                <w:color w:val="auto"/>
                <w:kern w:val="2"/>
                <w:sz w:val="21"/>
                <w:szCs w:val="20"/>
                <w:lang w:val="zh-CN"/>
              </w:rPr>
              <w:t>合约履行期限</w:t>
            </w:r>
          </w:p>
        </w:tc>
        <w:tc>
          <w:tcPr>
            <w:tcW w:w="5893" w:type="dxa"/>
            <w:vAlign w:val="center"/>
          </w:tcPr>
          <w:p w14:paraId="3A419290">
            <w:pPr>
              <w:widowControl/>
              <w:autoSpaceDE/>
              <w:autoSpaceDN/>
              <w:adjustRightInd/>
              <w:spacing w:line="320" w:lineRule="exact"/>
              <w:jc w:val="left"/>
              <w:outlineLvl w:val="9"/>
              <w:rPr>
                <w:rFonts w:hint="eastAsia" w:ascii="宋体" w:hAnsi="宋体" w:eastAsia="宋体" w:cs="宋体"/>
                <w:bCs/>
                <w:color w:val="auto"/>
                <w:kern w:val="0"/>
                <w:sz w:val="21"/>
                <w:szCs w:val="21"/>
                <w:lang w:val="zh-CN" w:eastAsia="zh-CN"/>
              </w:rPr>
            </w:pPr>
            <w:r>
              <w:rPr>
                <w:rFonts w:hint="eastAsia" w:ascii="宋体" w:hAnsi="宋体" w:eastAsia="宋体" w:cs="宋体"/>
                <w:bCs/>
                <w:color w:val="auto"/>
                <w:kern w:val="0"/>
                <w:sz w:val="21"/>
                <w:szCs w:val="21"/>
                <w:lang w:val="en-US" w:eastAsia="zh-CN"/>
              </w:rPr>
              <w:t>自框架协议签订之日起</w:t>
            </w:r>
            <w:r>
              <w:rPr>
                <w:rFonts w:hint="eastAsia" w:ascii="宋体" w:hAnsi="宋体" w:cs="宋体"/>
                <w:bCs/>
                <w:color w:val="auto"/>
                <w:kern w:val="0"/>
                <w:sz w:val="21"/>
                <w:szCs w:val="21"/>
                <w:lang w:val="en-US" w:eastAsia="zh-CN"/>
              </w:rPr>
              <w:t>1</w:t>
            </w:r>
            <w:r>
              <w:rPr>
                <w:rFonts w:hint="eastAsia" w:ascii="宋体" w:hAnsi="宋体" w:eastAsia="宋体" w:cs="宋体"/>
                <w:bCs/>
                <w:color w:val="auto"/>
                <w:kern w:val="0"/>
                <w:sz w:val="21"/>
                <w:szCs w:val="21"/>
                <w:lang w:val="en-US" w:eastAsia="zh-CN"/>
              </w:rPr>
              <w:t>年</w:t>
            </w:r>
          </w:p>
        </w:tc>
      </w:tr>
      <w:tr w14:paraId="1252B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075" w:type="dxa"/>
            <w:vMerge w:val="continue"/>
            <w:vAlign w:val="top"/>
          </w:tcPr>
          <w:p w14:paraId="23356790">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p>
        </w:tc>
        <w:tc>
          <w:tcPr>
            <w:tcW w:w="2527" w:type="dxa"/>
            <w:vAlign w:val="center"/>
          </w:tcPr>
          <w:p w14:paraId="391B705E">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r>
              <w:rPr>
                <w:rFonts w:hint="eastAsia" w:ascii="Calibri" w:hAnsi="Calibri" w:eastAsia="宋体" w:cs="Times New Roman"/>
                <w:color w:val="auto"/>
                <w:kern w:val="2"/>
                <w:sz w:val="21"/>
                <w:szCs w:val="20"/>
                <w:lang w:val="zh-CN"/>
              </w:rPr>
              <w:t>质量标准</w:t>
            </w:r>
          </w:p>
        </w:tc>
        <w:tc>
          <w:tcPr>
            <w:tcW w:w="5893" w:type="dxa"/>
            <w:vAlign w:val="center"/>
          </w:tcPr>
          <w:p w14:paraId="3D0CD0A0">
            <w:pPr>
              <w:widowControl/>
              <w:autoSpaceDE/>
              <w:autoSpaceDN/>
              <w:adjustRightInd/>
              <w:spacing w:line="320" w:lineRule="exact"/>
              <w:jc w:val="left"/>
              <w:outlineLvl w:val="9"/>
              <w:rPr>
                <w:rFonts w:hint="eastAsia" w:ascii="宋体" w:hAnsi="宋体" w:eastAsia="宋体" w:cs="宋体"/>
                <w:bCs/>
                <w:color w:val="auto"/>
                <w:kern w:val="0"/>
                <w:sz w:val="21"/>
                <w:szCs w:val="21"/>
                <w:lang w:val="zh-CN" w:eastAsia="zh-CN"/>
              </w:rPr>
            </w:pPr>
            <w:r>
              <w:rPr>
                <w:rFonts w:hint="eastAsia" w:ascii="宋体" w:hAnsi="宋体" w:eastAsia="宋体" w:cs="宋体"/>
                <w:bCs/>
                <w:color w:val="auto"/>
                <w:kern w:val="0"/>
                <w:sz w:val="21"/>
                <w:szCs w:val="21"/>
                <w:lang w:val="zh-CN" w:eastAsia="zh-CN"/>
              </w:rPr>
              <w:t>响应征集文件质量要求的优质服务</w:t>
            </w:r>
          </w:p>
        </w:tc>
      </w:tr>
      <w:tr w14:paraId="4A02F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1" w:hRule="atLeast"/>
          <w:jc w:val="center"/>
        </w:trPr>
        <w:tc>
          <w:tcPr>
            <w:tcW w:w="1075" w:type="dxa"/>
            <w:vMerge w:val="continue"/>
            <w:vAlign w:val="top"/>
          </w:tcPr>
          <w:p w14:paraId="2D7AFA50">
            <w:pPr>
              <w:autoSpaceDE/>
              <w:autoSpaceDN/>
              <w:adjustRightInd/>
              <w:spacing w:line="360" w:lineRule="auto"/>
              <w:jc w:val="center"/>
              <w:outlineLvl w:val="9"/>
              <w:rPr>
                <w:rFonts w:hint="eastAsia" w:ascii="Calibri" w:hAnsi="Calibri" w:eastAsia="宋体" w:cs="Times New Roman"/>
                <w:color w:val="auto"/>
                <w:kern w:val="2"/>
                <w:sz w:val="21"/>
                <w:szCs w:val="20"/>
                <w:lang w:val="zh-CN"/>
              </w:rPr>
            </w:pPr>
          </w:p>
        </w:tc>
        <w:tc>
          <w:tcPr>
            <w:tcW w:w="2527" w:type="dxa"/>
            <w:vAlign w:val="center"/>
          </w:tcPr>
          <w:p w14:paraId="70687321">
            <w:pPr>
              <w:keepNext w:val="0"/>
              <w:keepLines w:val="0"/>
              <w:pageBreakBefore w:val="0"/>
              <w:kinsoku/>
              <w:wordWrap/>
              <w:overflowPunct/>
              <w:topLinePunct w:val="0"/>
              <w:autoSpaceDE/>
              <w:autoSpaceDN/>
              <w:bidi w:val="0"/>
              <w:adjustRightInd/>
              <w:snapToGrid/>
              <w:spacing w:line="240" w:lineRule="auto"/>
              <w:jc w:val="center"/>
              <w:textAlignment w:val="auto"/>
              <w:outlineLvl w:val="9"/>
              <w:rPr>
                <w:rFonts w:hint="eastAsia" w:ascii="Calibri" w:hAnsi="Calibri" w:eastAsia="宋体" w:cs="Times New Roman"/>
                <w:color w:val="auto"/>
                <w:kern w:val="2"/>
                <w:sz w:val="21"/>
                <w:szCs w:val="20"/>
                <w:lang w:val="zh-CN" w:eastAsia="zh-CN"/>
              </w:rPr>
            </w:pPr>
            <w:r>
              <w:rPr>
                <w:rFonts w:hint="eastAsia" w:ascii="Calibri" w:hAnsi="Calibri" w:cs="Times New Roman"/>
                <w:color w:val="auto"/>
                <w:kern w:val="2"/>
                <w:sz w:val="21"/>
                <w:szCs w:val="20"/>
                <w:lang w:val="en-US" w:eastAsia="zh-CN"/>
              </w:rPr>
              <w:t>采购需求</w:t>
            </w:r>
          </w:p>
        </w:tc>
        <w:tc>
          <w:tcPr>
            <w:tcW w:w="5893" w:type="dxa"/>
            <w:vAlign w:val="center"/>
          </w:tcPr>
          <w:p w14:paraId="1DDA4DB0">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default" w:ascii="宋体" w:hAnsi="宋体" w:eastAsia="宋体" w:cs="宋体"/>
                <w:bCs/>
                <w:color w:val="auto"/>
                <w:kern w:val="0"/>
                <w:sz w:val="21"/>
                <w:szCs w:val="21"/>
                <w:lang w:val="en-US" w:eastAsia="zh-CN"/>
              </w:rPr>
            </w:pPr>
            <w:r>
              <w:rPr>
                <w:rFonts w:hint="eastAsia" w:ascii="宋体" w:hAnsi="宋体" w:eastAsia="宋体" w:cs="宋体"/>
                <w:bCs/>
                <w:color w:val="auto"/>
                <w:kern w:val="0"/>
                <w:sz w:val="21"/>
                <w:szCs w:val="21"/>
                <w:lang w:val="zh-CN" w:eastAsia="zh-CN"/>
              </w:rPr>
              <w:t>符合</w:t>
            </w:r>
            <w:r>
              <w:rPr>
                <w:rFonts w:hint="eastAsia" w:ascii="宋体" w:hAnsi="宋体" w:cs="宋体"/>
                <w:bCs/>
                <w:color w:val="auto"/>
                <w:kern w:val="0"/>
                <w:sz w:val="21"/>
                <w:szCs w:val="21"/>
                <w:lang w:val="zh-CN" w:eastAsia="zh-CN"/>
              </w:rPr>
              <w:t>征集文件</w:t>
            </w:r>
            <w:r>
              <w:rPr>
                <w:rFonts w:hint="eastAsia" w:ascii="宋体" w:hAnsi="宋体" w:eastAsia="宋体" w:cs="宋体"/>
                <w:bCs/>
                <w:color w:val="auto"/>
                <w:kern w:val="0"/>
                <w:sz w:val="21"/>
                <w:szCs w:val="21"/>
                <w:lang w:val="zh-CN" w:eastAsia="zh-CN"/>
              </w:rPr>
              <w:t>第</w:t>
            </w:r>
            <w:r>
              <w:rPr>
                <w:rFonts w:hint="eastAsia" w:ascii="宋体" w:hAnsi="宋体" w:eastAsia="宋体" w:cs="宋体"/>
                <w:bCs/>
                <w:color w:val="auto"/>
                <w:kern w:val="0"/>
                <w:sz w:val="21"/>
                <w:szCs w:val="21"/>
                <w:lang w:val="en-US" w:eastAsia="zh-CN"/>
              </w:rPr>
              <w:t>六</w:t>
            </w:r>
            <w:r>
              <w:rPr>
                <w:rFonts w:hint="eastAsia" w:ascii="宋体" w:hAnsi="宋体" w:eastAsia="宋体" w:cs="宋体"/>
                <w:bCs/>
                <w:color w:val="auto"/>
                <w:kern w:val="0"/>
                <w:sz w:val="21"/>
                <w:szCs w:val="21"/>
                <w:lang w:val="zh-CN" w:eastAsia="zh-CN"/>
              </w:rPr>
              <w:t>章“采购需求”规定</w:t>
            </w:r>
            <w:r>
              <w:rPr>
                <w:rFonts w:hint="eastAsia" w:ascii="宋体" w:hAnsi="宋体" w:cs="宋体"/>
                <w:bCs/>
                <w:color w:val="auto"/>
                <w:kern w:val="0"/>
                <w:sz w:val="21"/>
                <w:szCs w:val="21"/>
                <w:lang w:val="zh-CN" w:eastAsia="zh-CN"/>
              </w:rPr>
              <w:t>，</w:t>
            </w:r>
            <w:r>
              <w:rPr>
                <w:rFonts w:hint="eastAsia" w:ascii="宋体" w:hAnsi="宋体" w:cs="宋体"/>
                <w:bCs/>
                <w:color w:val="auto"/>
                <w:kern w:val="0"/>
                <w:sz w:val="21"/>
                <w:szCs w:val="21"/>
                <w:lang w:val="en-US" w:eastAsia="zh-CN"/>
              </w:rPr>
              <w:t>提供完全响应承诺函</w:t>
            </w:r>
          </w:p>
        </w:tc>
      </w:tr>
    </w:tbl>
    <w:p w14:paraId="6887318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rPr>
        <w:t>注：</w:t>
      </w:r>
    </w:p>
    <w:p w14:paraId="646F671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lang w:val="en-US" w:eastAsia="zh-CN"/>
        </w:rPr>
        <w:t>1.</w:t>
      </w:r>
      <w:r>
        <w:rPr>
          <w:rFonts w:hint="eastAsia" w:ascii="宋体" w:hAnsi="宋体" w:eastAsia="宋体" w:cs="宋体"/>
          <w:bCs/>
          <w:i w:val="0"/>
          <w:iCs w:val="0"/>
          <w:color w:val="auto"/>
          <w:sz w:val="24"/>
          <w:szCs w:val="24"/>
        </w:rPr>
        <w:t>有下列情形之一的，视为</w:t>
      </w:r>
      <w:r>
        <w:rPr>
          <w:rFonts w:hint="eastAsia" w:ascii="宋体" w:hAnsi="宋体" w:eastAsia="宋体" w:cs="宋体"/>
          <w:bCs/>
          <w:i w:val="0"/>
          <w:iCs w:val="0"/>
          <w:color w:val="auto"/>
          <w:sz w:val="24"/>
          <w:szCs w:val="24"/>
          <w:lang w:eastAsia="zh-CN"/>
        </w:rPr>
        <w:t>供应商</w:t>
      </w:r>
      <w:r>
        <w:rPr>
          <w:rFonts w:hint="eastAsia" w:ascii="宋体" w:hAnsi="宋体" w:eastAsia="宋体" w:cs="宋体"/>
          <w:bCs/>
          <w:i w:val="0"/>
          <w:iCs w:val="0"/>
          <w:color w:val="auto"/>
          <w:sz w:val="24"/>
          <w:szCs w:val="24"/>
        </w:rPr>
        <w:t>串通</w:t>
      </w:r>
      <w:r>
        <w:rPr>
          <w:rFonts w:hint="eastAsia" w:ascii="宋体" w:hAnsi="宋体" w:eastAsia="宋体" w:cs="宋体"/>
          <w:i w:val="0"/>
          <w:iCs w:val="0"/>
          <w:color w:val="auto"/>
          <w:sz w:val="24"/>
          <w:szCs w:val="24"/>
        </w:rPr>
        <w:t>应答</w:t>
      </w:r>
      <w:r>
        <w:rPr>
          <w:rFonts w:hint="eastAsia" w:ascii="宋体" w:hAnsi="宋体" w:eastAsia="宋体" w:cs="宋体"/>
          <w:bCs/>
          <w:i w:val="0"/>
          <w:iCs w:val="0"/>
          <w:color w:val="auto"/>
          <w:sz w:val="24"/>
          <w:szCs w:val="24"/>
        </w:rPr>
        <w:t>，其</w:t>
      </w:r>
      <w:r>
        <w:rPr>
          <w:rFonts w:hint="eastAsia" w:ascii="宋体" w:hAnsi="宋体" w:eastAsia="宋体" w:cs="宋体"/>
          <w:bCs/>
          <w:i w:val="0"/>
          <w:iCs w:val="0"/>
          <w:color w:val="auto"/>
          <w:sz w:val="24"/>
          <w:szCs w:val="24"/>
          <w:lang w:eastAsia="zh-CN"/>
        </w:rPr>
        <w:t>响应文件无效</w:t>
      </w:r>
      <w:r>
        <w:rPr>
          <w:rFonts w:hint="eastAsia" w:ascii="宋体" w:hAnsi="宋体" w:eastAsia="宋体" w:cs="宋体"/>
          <w:bCs/>
          <w:i w:val="0"/>
          <w:iCs w:val="0"/>
          <w:color w:val="auto"/>
          <w:sz w:val="24"/>
          <w:szCs w:val="24"/>
        </w:rPr>
        <w:t>：</w:t>
      </w:r>
    </w:p>
    <w:p w14:paraId="03DFA68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rPr>
        <w:t>　　（1）不同</w:t>
      </w:r>
      <w:r>
        <w:rPr>
          <w:rFonts w:hint="eastAsia" w:ascii="宋体" w:hAnsi="宋体" w:eastAsia="宋体" w:cs="宋体"/>
          <w:bCs/>
          <w:i w:val="0"/>
          <w:iCs w:val="0"/>
          <w:color w:val="auto"/>
          <w:sz w:val="24"/>
          <w:szCs w:val="24"/>
          <w:lang w:eastAsia="zh-CN"/>
        </w:rPr>
        <w:t>供应商</w:t>
      </w:r>
      <w:r>
        <w:rPr>
          <w:rFonts w:hint="eastAsia" w:ascii="宋体" w:hAnsi="宋体" w:eastAsia="宋体" w:cs="宋体"/>
          <w:bCs/>
          <w:i w:val="0"/>
          <w:iCs w:val="0"/>
          <w:color w:val="auto"/>
          <w:sz w:val="24"/>
          <w:szCs w:val="24"/>
        </w:rPr>
        <w:t>的</w:t>
      </w:r>
      <w:r>
        <w:rPr>
          <w:rFonts w:hint="eastAsia" w:ascii="宋体" w:hAnsi="宋体" w:eastAsia="宋体" w:cs="宋体"/>
          <w:bCs/>
          <w:i w:val="0"/>
          <w:iCs w:val="0"/>
          <w:color w:val="auto"/>
          <w:sz w:val="24"/>
          <w:szCs w:val="24"/>
          <w:lang w:eastAsia="zh-CN"/>
        </w:rPr>
        <w:t>响应文件</w:t>
      </w:r>
      <w:r>
        <w:rPr>
          <w:rFonts w:hint="eastAsia" w:ascii="宋体" w:hAnsi="宋体" w:eastAsia="宋体" w:cs="宋体"/>
          <w:bCs/>
          <w:i w:val="0"/>
          <w:iCs w:val="0"/>
          <w:color w:val="auto"/>
          <w:sz w:val="24"/>
          <w:szCs w:val="24"/>
        </w:rPr>
        <w:t>由同一单位或者个人编制；</w:t>
      </w:r>
    </w:p>
    <w:p w14:paraId="4C011052">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rPr>
        <w:t>　　（2）不同</w:t>
      </w:r>
      <w:r>
        <w:rPr>
          <w:rFonts w:hint="eastAsia" w:ascii="宋体" w:hAnsi="宋体" w:eastAsia="宋体" w:cs="宋体"/>
          <w:bCs/>
          <w:i w:val="0"/>
          <w:iCs w:val="0"/>
          <w:color w:val="auto"/>
          <w:sz w:val="24"/>
          <w:szCs w:val="24"/>
          <w:lang w:eastAsia="zh-CN"/>
        </w:rPr>
        <w:t>供应商</w:t>
      </w:r>
      <w:r>
        <w:rPr>
          <w:rFonts w:hint="eastAsia" w:ascii="宋体" w:hAnsi="宋体" w:eastAsia="宋体" w:cs="宋体"/>
          <w:bCs/>
          <w:i w:val="0"/>
          <w:iCs w:val="0"/>
          <w:color w:val="auto"/>
          <w:sz w:val="24"/>
          <w:szCs w:val="24"/>
        </w:rPr>
        <w:t>委托同一单位或者个人办理</w:t>
      </w:r>
      <w:r>
        <w:rPr>
          <w:rFonts w:hint="eastAsia" w:ascii="宋体" w:hAnsi="宋体" w:eastAsia="宋体" w:cs="宋体"/>
          <w:i w:val="0"/>
          <w:iCs w:val="0"/>
          <w:color w:val="auto"/>
          <w:sz w:val="24"/>
          <w:szCs w:val="24"/>
        </w:rPr>
        <w:t>应答</w:t>
      </w:r>
      <w:r>
        <w:rPr>
          <w:rFonts w:hint="eastAsia" w:ascii="宋体" w:hAnsi="宋体" w:eastAsia="宋体" w:cs="宋体"/>
          <w:bCs/>
          <w:i w:val="0"/>
          <w:iCs w:val="0"/>
          <w:color w:val="auto"/>
          <w:sz w:val="24"/>
          <w:szCs w:val="24"/>
        </w:rPr>
        <w:t>事宜；</w:t>
      </w:r>
    </w:p>
    <w:p w14:paraId="11A4A76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rPr>
        <w:t>　　（3）不同</w:t>
      </w:r>
      <w:r>
        <w:rPr>
          <w:rFonts w:hint="eastAsia" w:ascii="宋体" w:hAnsi="宋体" w:eastAsia="宋体" w:cs="宋体"/>
          <w:bCs/>
          <w:i w:val="0"/>
          <w:iCs w:val="0"/>
          <w:color w:val="auto"/>
          <w:sz w:val="24"/>
          <w:szCs w:val="24"/>
          <w:lang w:eastAsia="zh-CN"/>
        </w:rPr>
        <w:t>供应商</w:t>
      </w:r>
      <w:r>
        <w:rPr>
          <w:rFonts w:hint="eastAsia" w:ascii="宋体" w:hAnsi="宋体" w:eastAsia="宋体" w:cs="宋体"/>
          <w:bCs/>
          <w:i w:val="0"/>
          <w:iCs w:val="0"/>
          <w:color w:val="auto"/>
          <w:sz w:val="24"/>
          <w:szCs w:val="24"/>
        </w:rPr>
        <w:t>的</w:t>
      </w:r>
      <w:r>
        <w:rPr>
          <w:rFonts w:hint="eastAsia" w:ascii="宋体" w:hAnsi="宋体" w:eastAsia="宋体" w:cs="宋体"/>
          <w:bCs/>
          <w:i w:val="0"/>
          <w:iCs w:val="0"/>
          <w:color w:val="auto"/>
          <w:sz w:val="24"/>
          <w:szCs w:val="24"/>
          <w:lang w:eastAsia="zh-CN"/>
        </w:rPr>
        <w:t>响应文件</w:t>
      </w:r>
      <w:r>
        <w:rPr>
          <w:rFonts w:hint="eastAsia" w:ascii="宋体" w:hAnsi="宋体" w:eastAsia="宋体" w:cs="宋体"/>
          <w:bCs/>
          <w:i w:val="0"/>
          <w:iCs w:val="0"/>
          <w:color w:val="auto"/>
          <w:sz w:val="24"/>
          <w:szCs w:val="24"/>
        </w:rPr>
        <w:t>载明的项目管理成员或者联系人员为同一人；</w:t>
      </w:r>
    </w:p>
    <w:p w14:paraId="364FD44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shd w:val="clear" w:color="auto" w:fill="auto"/>
          <w:lang w:val="en-US" w:eastAsia="zh-CN"/>
        </w:rPr>
      </w:pPr>
      <w:r>
        <w:rPr>
          <w:rFonts w:hint="eastAsia" w:ascii="宋体" w:hAnsi="宋体" w:eastAsia="宋体" w:cs="宋体"/>
          <w:bCs/>
          <w:i w:val="0"/>
          <w:iCs w:val="0"/>
          <w:color w:val="auto"/>
          <w:sz w:val="24"/>
          <w:szCs w:val="24"/>
          <w:highlight w:val="none"/>
          <w:shd w:val="clear" w:color="auto" w:fill="auto"/>
          <w:lang w:val="en-US" w:eastAsia="zh-CN"/>
        </w:rPr>
        <w:t>2.</w:t>
      </w:r>
      <w:r>
        <w:rPr>
          <w:rFonts w:hint="eastAsia" w:ascii="宋体" w:hAnsi="宋体" w:cs="宋体"/>
          <w:bCs/>
          <w:i w:val="0"/>
          <w:iCs w:val="0"/>
          <w:color w:val="auto"/>
          <w:sz w:val="24"/>
          <w:szCs w:val="24"/>
          <w:highlight w:val="none"/>
          <w:shd w:val="clear" w:color="auto" w:fill="auto"/>
          <w:lang w:val="en-US" w:eastAsia="zh-CN"/>
        </w:rPr>
        <w:t>供应商</w:t>
      </w:r>
      <w:r>
        <w:rPr>
          <w:rFonts w:hint="eastAsia" w:ascii="宋体" w:hAnsi="宋体" w:eastAsia="宋体" w:cs="宋体"/>
          <w:bCs/>
          <w:i w:val="0"/>
          <w:iCs w:val="0"/>
          <w:color w:val="auto"/>
          <w:sz w:val="24"/>
          <w:szCs w:val="24"/>
          <w:highlight w:val="none"/>
          <w:shd w:val="clear" w:color="auto" w:fill="auto"/>
          <w:lang w:val="en-US" w:eastAsia="zh-CN"/>
        </w:rPr>
        <w:t>主体：人员注册单位、社保缴费单位、企业业绩单位等均与供应商名称一致，否则不予记取。</w:t>
      </w:r>
      <w:r>
        <w:rPr>
          <w:rFonts w:hint="eastAsia" w:ascii="宋体" w:hAnsi="宋体" w:eastAsia="宋体" w:cs="宋体"/>
          <w:bCs/>
          <w:i w:val="0"/>
          <w:iCs w:val="0"/>
          <w:color w:val="auto"/>
          <w:sz w:val="24"/>
          <w:szCs w:val="24"/>
          <w:highlight w:val="none"/>
          <w:shd w:val="clear" w:color="auto" w:fill="auto"/>
          <w:lang w:val="en-US" w:eastAsia="zh-CN"/>
        </w:rPr>
        <w:br w:type="page"/>
      </w:r>
    </w:p>
    <w:p w14:paraId="24647D28">
      <w:pPr>
        <w:pStyle w:val="17"/>
        <w:pageBreakBefore w:val="0"/>
        <w:numPr>
          <w:ilvl w:val="0"/>
          <w:numId w:val="10"/>
        </w:numPr>
        <w:kinsoku/>
        <w:overflowPunct/>
        <w:topLinePunct w:val="0"/>
        <w:bidi w:val="0"/>
        <w:spacing w:before="0" w:beforeLines="0" w:beforeAutospacing="0" w:after="0" w:afterLines="0" w:afterAutospacing="0" w:line="312" w:lineRule="auto"/>
        <w:textAlignment w:val="auto"/>
        <w:outlineLvl w:val="9"/>
        <w:rPr>
          <w:rFonts w:hint="eastAsia" w:ascii="宋体" w:hAnsi="宋体" w:eastAsia="宋体" w:cs="宋体"/>
          <w:i w:val="0"/>
          <w:iCs w:val="0"/>
          <w:color w:val="auto"/>
          <w:sz w:val="28"/>
          <w:szCs w:val="28"/>
          <w:lang w:val="en-US" w:eastAsia="zh-CN"/>
        </w:rPr>
      </w:pPr>
      <w:bookmarkStart w:id="78" w:name="_Toc3540"/>
      <w:bookmarkStart w:id="79" w:name="_Toc23248"/>
      <w:bookmarkStart w:id="80" w:name="_Toc14250"/>
      <w:r>
        <w:rPr>
          <w:rFonts w:hint="eastAsia" w:ascii="宋体" w:hAnsi="宋体" w:eastAsia="宋体" w:cs="宋体"/>
          <w:i w:val="0"/>
          <w:iCs w:val="0"/>
          <w:color w:val="auto"/>
          <w:sz w:val="28"/>
          <w:szCs w:val="28"/>
          <w:lang w:val="en-US" w:eastAsia="zh-CN"/>
        </w:rPr>
        <w:t>确定入围供应商的评审方法、程序与标准</w:t>
      </w:r>
      <w:bookmarkEnd w:id="78"/>
      <w:bookmarkEnd w:id="79"/>
      <w:bookmarkEnd w:id="80"/>
    </w:p>
    <w:p w14:paraId="68086DE4">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left"/>
        <w:textAlignment w:val="auto"/>
        <w:outlineLvl w:val="9"/>
        <w:rPr>
          <w:rFonts w:hint="eastAsia" w:ascii="宋体" w:hAnsi="宋体" w:eastAsia="宋体" w:cs="宋体"/>
          <w:b/>
          <w:bCs/>
          <w:i w:val="0"/>
          <w:iCs w:val="0"/>
          <w:color w:val="auto"/>
          <w:sz w:val="24"/>
          <w:szCs w:val="24"/>
          <w:lang w:val="zh-CN"/>
        </w:rPr>
      </w:pPr>
      <w:bookmarkStart w:id="81" w:name="_Toc272247708"/>
      <w:bookmarkStart w:id="82" w:name="_Toc278891605"/>
      <w:bookmarkStart w:id="83" w:name="_Toc9006490"/>
      <w:bookmarkStart w:id="84" w:name="_Toc494561961"/>
      <w:bookmarkStart w:id="85" w:name="_Toc503878867"/>
      <w:r>
        <w:rPr>
          <w:rFonts w:hint="eastAsia" w:ascii="宋体" w:hAnsi="宋体" w:eastAsia="宋体" w:cs="宋体"/>
          <w:b/>
          <w:bCs/>
          <w:i w:val="0"/>
          <w:iCs w:val="0"/>
          <w:color w:val="auto"/>
          <w:sz w:val="24"/>
          <w:szCs w:val="24"/>
          <w:lang w:val="zh-CN"/>
        </w:rPr>
        <w:t>一、</w:t>
      </w:r>
      <w:bookmarkEnd w:id="81"/>
      <w:bookmarkEnd w:id="82"/>
      <w:bookmarkEnd w:id="83"/>
      <w:bookmarkEnd w:id="84"/>
      <w:bookmarkEnd w:id="85"/>
      <w:r>
        <w:rPr>
          <w:rFonts w:hint="eastAsia" w:ascii="宋体" w:hAnsi="宋体" w:eastAsia="宋体" w:cs="宋体"/>
          <w:b/>
          <w:bCs/>
          <w:i w:val="0"/>
          <w:iCs w:val="0"/>
          <w:color w:val="auto"/>
          <w:sz w:val="24"/>
          <w:szCs w:val="24"/>
          <w:lang w:val="zh-CN"/>
        </w:rPr>
        <w:t>评审方法</w:t>
      </w:r>
    </w:p>
    <w:p w14:paraId="1F1469CB">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本项目采用</w:t>
      </w:r>
      <w:r>
        <w:rPr>
          <w:rFonts w:hint="eastAsia" w:ascii="宋体" w:hAnsi="宋体" w:eastAsia="宋体" w:cs="宋体"/>
          <w:b/>
          <w:bCs/>
          <w:i w:val="0"/>
          <w:iCs w:val="0"/>
          <w:color w:val="auto"/>
          <w:sz w:val="24"/>
          <w:szCs w:val="24"/>
          <w:lang w:val="zh-CN"/>
        </w:rPr>
        <w:t>质量优先法</w:t>
      </w:r>
      <w:r>
        <w:rPr>
          <w:rFonts w:hint="eastAsia" w:ascii="宋体" w:hAnsi="宋体" w:eastAsia="宋体" w:cs="宋体"/>
          <w:i w:val="0"/>
          <w:iCs w:val="0"/>
          <w:color w:val="auto"/>
          <w:sz w:val="24"/>
          <w:szCs w:val="24"/>
          <w:lang w:val="zh-CN"/>
        </w:rPr>
        <w:t>。</w:t>
      </w:r>
    </w:p>
    <w:p w14:paraId="3BC0CFB2">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sz w:val="24"/>
          <w:szCs w:val="24"/>
          <w:lang w:val="zh-CN"/>
        </w:rPr>
      </w:pPr>
      <w:bookmarkStart w:id="86" w:name="_Toc278891606"/>
      <w:bookmarkStart w:id="87" w:name="_Toc9006491"/>
      <w:bookmarkStart w:id="88" w:name="_Toc272247709"/>
      <w:bookmarkStart w:id="89" w:name="_Toc503878868"/>
      <w:bookmarkStart w:id="90" w:name="_Toc494561962"/>
      <w:r>
        <w:rPr>
          <w:rFonts w:hint="eastAsia" w:ascii="宋体" w:hAnsi="宋体" w:eastAsia="宋体" w:cs="宋体"/>
          <w:i w:val="0"/>
          <w:iCs w:val="0"/>
          <w:color w:val="auto"/>
          <w:sz w:val="24"/>
          <w:szCs w:val="24"/>
          <w:lang w:val="zh-CN"/>
        </w:rPr>
        <w:t>质量优先法是指对满足采购需求且响应报价不超过最高限制单价的货物、服务进行质量综合评分，按照质量评分从高到低排序，根据征集文件规定的淘汰率或者入围供应商数量上限，确定入围供应商的评审方法。</w:t>
      </w:r>
    </w:p>
    <w:p w14:paraId="382766E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left"/>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b/>
          <w:bCs/>
          <w:i w:val="0"/>
          <w:iCs w:val="0"/>
          <w:color w:val="auto"/>
          <w:kern w:val="0"/>
          <w:sz w:val="24"/>
          <w:szCs w:val="24"/>
          <w:lang w:val="zh-CN"/>
        </w:rPr>
        <w:t>二、评审程序</w:t>
      </w:r>
      <w:bookmarkEnd w:id="86"/>
      <w:bookmarkEnd w:id="87"/>
      <w:bookmarkEnd w:id="88"/>
      <w:bookmarkEnd w:id="89"/>
      <w:bookmarkEnd w:id="90"/>
    </w:p>
    <w:p w14:paraId="3A32BD6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u w:val="none"/>
          <w:lang w:val="zh-CN"/>
        </w:rPr>
      </w:pPr>
      <w:r>
        <w:rPr>
          <w:rFonts w:hint="eastAsia" w:ascii="宋体" w:hAnsi="宋体" w:eastAsia="宋体" w:cs="宋体"/>
          <w:i w:val="0"/>
          <w:iCs w:val="0"/>
          <w:color w:val="auto"/>
          <w:sz w:val="24"/>
          <w:szCs w:val="24"/>
          <w:lang w:val="en-US" w:eastAsia="zh-CN"/>
        </w:rPr>
        <w:t>评审小组</w:t>
      </w:r>
      <w:r>
        <w:rPr>
          <w:rFonts w:hint="eastAsia" w:ascii="宋体" w:hAnsi="宋体" w:eastAsia="宋体" w:cs="宋体"/>
          <w:i w:val="0"/>
          <w:iCs w:val="0"/>
          <w:color w:val="auto"/>
          <w:sz w:val="24"/>
          <w:szCs w:val="24"/>
          <w:lang w:val="zh-CN"/>
        </w:rPr>
        <w:t>按以下工作程序进行评审：符合性审查、澄清有关问题、综合比较与评价、</w:t>
      </w:r>
      <w:r>
        <w:rPr>
          <w:rFonts w:hint="eastAsia" w:ascii="宋体" w:hAnsi="宋体" w:eastAsia="宋体" w:cs="宋体"/>
          <w:i w:val="0"/>
          <w:iCs w:val="0"/>
          <w:color w:val="auto"/>
          <w:sz w:val="24"/>
          <w:szCs w:val="24"/>
          <w:u w:val="none"/>
          <w:lang w:val="zh-CN"/>
        </w:rPr>
        <w:t>复核评审结果、</w:t>
      </w:r>
      <w:r>
        <w:rPr>
          <w:rFonts w:hint="eastAsia" w:ascii="宋体" w:hAnsi="宋体" w:eastAsia="宋体" w:cs="宋体"/>
          <w:b w:val="0"/>
          <w:bCs w:val="0"/>
          <w:i w:val="0"/>
          <w:iCs w:val="0"/>
          <w:color w:val="auto"/>
          <w:sz w:val="24"/>
          <w:szCs w:val="24"/>
          <w:u w:val="none"/>
          <w:lang w:val="en-US" w:eastAsia="zh-CN"/>
        </w:rPr>
        <w:t>确定供应商排名</w:t>
      </w:r>
      <w:r>
        <w:rPr>
          <w:rFonts w:hint="eastAsia" w:ascii="宋体" w:hAnsi="宋体" w:eastAsia="宋体" w:cs="宋体"/>
          <w:i w:val="0"/>
          <w:iCs w:val="0"/>
          <w:color w:val="auto"/>
          <w:sz w:val="24"/>
          <w:szCs w:val="24"/>
          <w:u w:val="none"/>
          <w:lang w:val="zh-CN"/>
        </w:rPr>
        <w:t>、确定</w:t>
      </w:r>
      <w:r>
        <w:rPr>
          <w:rFonts w:hint="eastAsia" w:ascii="宋体" w:hAnsi="宋体" w:eastAsia="宋体" w:cs="宋体"/>
          <w:i w:val="0"/>
          <w:iCs w:val="0"/>
          <w:color w:val="auto"/>
          <w:sz w:val="24"/>
          <w:szCs w:val="24"/>
          <w:u w:val="none"/>
          <w:lang w:val="en-US" w:eastAsia="zh-CN"/>
        </w:rPr>
        <w:t>入围供应商</w:t>
      </w:r>
      <w:r>
        <w:rPr>
          <w:rFonts w:hint="eastAsia" w:ascii="宋体" w:hAnsi="宋体" w:eastAsia="宋体" w:cs="宋体"/>
          <w:i w:val="0"/>
          <w:iCs w:val="0"/>
          <w:color w:val="auto"/>
          <w:sz w:val="24"/>
          <w:szCs w:val="24"/>
          <w:u w:val="none"/>
          <w:lang w:val="zh-CN"/>
        </w:rPr>
        <w:t>和</w:t>
      </w:r>
      <w:r>
        <w:rPr>
          <w:rFonts w:hint="eastAsia" w:ascii="宋体" w:hAnsi="宋体" w:eastAsia="宋体" w:cs="宋体"/>
          <w:i w:val="0"/>
          <w:iCs w:val="0"/>
          <w:color w:val="auto"/>
          <w:sz w:val="24"/>
          <w:szCs w:val="24"/>
          <w:u w:val="none"/>
        </w:rPr>
        <w:t>编写</w:t>
      </w:r>
      <w:r>
        <w:rPr>
          <w:rFonts w:hint="eastAsia" w:ascii="宋体" w:hAnsi="宋体" w:eastAsia="宋体" w:cs="宋体"/>
          <w:i w:val="0"/>
          <w:iCs w:val="0"/>
          <w:color w:val="auto"/>
          <w:sz w:val="24"/>
          <w:szCs w:val="24"/>
          <w:u w:val="none"/>
          <w:lang w:val="zh-CN"/>
        </w:rPr>
        <w:t>评审</w:t>
      </w:r>
      <w:r>
        <w:rPr>
          <w:rFonts w:hint="eastAsia" w:ascii="宋体" w:hAnsi="宋体" w:eastAsia="宋体" w:cs="宋体"/>
          <w:i w:val="0"/>
          <w:iCs w:val="0"/>
          <w:color w:val="auto"/>
          <w:sz w:val="24"/>
          <w:szCs w:val="24"/>
          <w:u w:val="none"/>
        </w:rPr>
        <w:t>报告</w:t>
      </w:r>
      <w:r>
        <w:rPr>
          <w:rFonts w:hint="eastAsia" w:ascii="宋体" w:hAnsi="宋体" w:eastAsia="宋体" w:cs="宋体"/>
          <w:i w:val="0"/>
          <w:iCs w:val="0"/>
          <w:color w:val="auto"/>
          <w:sz w:val="24"/>
          <w:szCs w:val="24"/>
          <w:u w:val="none"/>
          <w:lang w:val="zh-CN"/>
        </w:rPr>
        <w:t>。</w:t>
      </w:r>
    </w:p>
    <w:p w14:paraId="74F2CE0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firstLineChars="200"/>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b/>
          <w:bCs/>
          <w:i w:val="0"/>
          <w:iCs w:val="0"/>
          <w:color w:val="auto"/>
          <w:sz w:val="24"/>
          <w:szCs w:val="24"/>
          <w:lang w:val="zh-CN"/>
        </w:rPr>
        <w:t>（一）符合性审查</w:t>
      </w:r>
    </w:p>
    <w:p w14:paraId="77086032">
      <w:pPr>
        <w:keepNext w:val="0"/>
        <w:keepLines w:val="0"/>
        <w:pageBreakBefore w:val="0"/>
        <w:widowControl w:val="0"/>
        <w:numPr>
          <w:ilvl w:val="0"/>
          <w:numId w:val="0"/>
        </w:numP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en-US" w:eastAsia="zh-CN"/>
        </w:rPr>
        <w:t>评审小组</w:t>
      </w:r>
      <w:r>
        <w:rPr>
          <w:rFonts w:hint="eastAsia" w:ascii="宋体" w:hAnsi="宋体" w:eastAsia="宋体" w:cs="宋体"/>
          <w:i w:val="0"/>
          <w:iCs w:val="0"/>
          <w:color w:val="auto"/>
          <w:sz w:val="24"/>
          <w:szCs w:val="24"/>
          <w:lang w:val="zh-CN"/>
        </w:rPr>
        <w:t>应当对符合资格的</w:t>
      </w:r>
      <w:r>
        <w:rPr>
          <w:rFonts w:hint="eastAsia" w:ascii="宋体" w:hAnsi="宋体" w:eastAsia="宋体" w:cs="宋体"/>
          <w:i w:val="0"/>
          <w:iCs w:val="0"/>
          <w:color w:val="auto"/>
          <w:sz w:val="24"/>
          <w:szCs w:val="24"/>
          <w:lang w:val="en-US" w:eastAsia="zh-CN"/>
        </w:rPr>
        <w:t>供应商</w:t>
      </w:r>
      <w:r>
        <w:rPr>
          <w:rFonts w:hint="eastAsia" w:ascii="宋体" w:hAnsi="宋体" w:eastAsia="宋体" w:cs="宋体"/>
          <w:i w:val="0"/>
          <w:iCs w:val="0"/>
          <w:color w:val="auto"/>
          <w:sz w:val="24"/>
          <w:szCs w:val="24"/>
          <w:lang w:val="zh-CN"/>
        </w:rPr>
        <w:t>的响应文件进行符合性审查</w:t>
      </w:r>
      <w:r>
        <w:rPr>
          <w:rFonts w:hint="eastAsia" w:ascii="宋体" w:hAnsi="宋体" w:cs="宋体"/>
          <w:b/>
          <w:bCs/>
          <w:i w:val="0"/>
          <w:iCs w:val="0"/>
          <w:color w:val="auto"/>
          <w:sz w:val="24"/>
          <w:szCs w:val="24"/>
          <w:lang w:val="zh-CN"/>
        </w:rPr>
        <w:t>（</w:t>
      </w:r>
      <w:r>
        <w:rPr>
          <w:rFonts w:hint="eastAsia" w:ascii="宋体" w:hAnsi="宋体" w:cs="宋体"/>
          <w:b/>
          <w:bCs/>
          <w:i w:val="0"/>
          <w:iCs w:val="0"/>
          <w:color w:val="auto"/>
          <w:sz w:val="24"/>
          <w:szCs w:val="24"/>
          <w:lang w:val="en-US" w:eastAsia="zh-CN"/>
        </w:rPr>
        <w:t>具体符合性审查见本章第一部分）</w:t>
      </w:r>
      <w:r>
        <w:rPr>
          <w:rFonts w:hint="eastAsia" w:ascii="宋体" w:hAnsi="宋体" w:eastAsia="宋体" w:cs="宋体"/>
          <w:i w:val="0"/>
          <w:iCs w:val="0"/>
          <w:color w:val="auto"/>
          <w:sz w:val="24"/>
          <w:szCs w:val="24"/>
          <w:lang w:val="zh-CN"/>
        </w:rPr>
        <w:t>，以确定其是否满足征集文件的实质性要求。有下列情形之一的，符合性审查不合格，其</w:t>
      </w:r>
      <w:r>
        <w:rPr>
          <w:rFonts w:hint="eastAsia" w:ascii="宋体" w:hAnsi="宋体" w:eastAsia="宋体" w:cs="宋体"/>
          <w:i w:val="0"/>
          <w:iCs w:val="0"/>
          <w:color w:val="auto"/>
          <w:sz w:val="24"/>
          <w:szCs w:val="24"/>
          <w:lang w:val="en-US" w:eastAsia="zh-CN"/>
        </w:rPr>
        <w:t>响应文件</w:t>
      </w:r>
      <w:r>
        <w:rPr>
          <w:rFonts w:hint="eastAsia" w:ascii="宋体" w:hAnsi="宋体" w:eastAsia="宋体" w:cs="宋体"/>
          <w:i w:val="0"/>
          <w:iCs w:val="0"/>
          <w:color w:val="auto"/>
          <w:sz w:val="24"/>
          <w:szCs w:val="24"/>
          <w:lang w:val="zh-CN"/>
        </w:rPr>
        <w:t>无效。</w:t>
      </w:r>
    </w:p>
    <w:p w14:paraId="7EF9448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firstLineChars="200"/>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b/>
          <w:bCs/>
          <w:i w:val="0"/>
          <w:iCs w:val="0"/>
          <w:color w:val="auto"/>
          <w:sz w:val="24"/>
          <w:szCs w:val="24"/>
          <w:lang w:val="zh-CN"/>
        </w:rPr>
        <w:t>（二）澄清有关问题</w:t>
      </w:r>
    </w:p>
    <w:p w14:paraId="30A2499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highlight w:val="none"/>
          <w:shd w:val="clear" w:color="auto" w:fill="FFFFFF"/>
          <w:lang w:val="en-US" w:eastAsia="zh-CN"/>
        </w:rPr>
      </w:pPr>
      <w:r>
        <w:rPr>
          <w:rFonts w:hint="eastAsia" w:ascii="宋体" w:hAnsi="宋体" w:eastAsia="宋体" w:cs="宋体"/>
          <w:b w:val="0"/>
          <w:bCs w:val="0"/>
          <w:i w:val="0"/>
          <w:iCs w:val="0"/>
          <w:color w:val="auto"/>
          <w:sz w:val="24"/>
          <w:szCs w:val="24"/>
          <w:u w:val="none"/>
          <w:lang w:val="zh-CN"/>
        </w:rPr>
        <w:t>1.</w:t>
      </w:r>
      <w:r>
        <w:rPr>
          <w:rFonts w:hint="eastAsia" w:ascii="宋体" w:hAnsi="宋体" w:eastAsia="宋体" w:cs="宋体"/>
          <w:i w:val="0"/>
          <w:iCs w:val="0"/>
          <w:color w:val="auto"/>
          <w:sz w:val="24"/>
          <w:szCs w:val="24"/>
          <w:shd w:val="clear" w:color="auto" w:fill="FFFFFF"/>
          <w:lang w:val="en-US" w:eastAsia="zh-CN"/>
        </w:rPr>
        <w:t>对于响应文件</w:t>
      </w:r>
      <w:r>
        <w:rPr>
          <w:rFonts w:hint="eastAsia" w:ascii="宋体" w:hAnsi="宋体" w:eastAsia="宋体" w:cs="宋体"/>
          <w:i w:val="0"/>
          <w:iCs w:val="0"/>
          <w:color w:val="auto"/>
          <w:sz w:val="24"/>
          <w:szCs w:val="24"/>
          <w:highlight w:val="none"/>
          <w:shd w:val="clear" w:color="auto" w:fill="FFFFFF"/>
          <w:lang w:val="en-US" w:eastAsia="zh-CN"/>
        </w:rPr>
        <w:t>中含义不明确、同类问题表述不一致或者有明显文字和计算错误的内容，评审小组向</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shd w:val="clear" w:color="auto" w:fill="FFFFFF"/>
          <w:lang w:val="en-US" w:eastAsia="zh-CN"/>
        </w:rPr>
        <w:t>发出通知并要求</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shd w:val="clear" w:color="auto" w:fill="FFFFFF"/>
          <w:lang w:val="en-US" w:eastAsia="zh-CN"/>
        </w:rPr>
        <w:t>在通知的时间内作出必要的澄清、说明或者补正。</w:t>
      </w:r>
    </w:p>
    <w:p w14:paraId="7CC19A8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shd w:val="clear" w:color="auto" w:fill="FFFFFF"/>
          <w:lang w:val="en-US" w:eastAsia="zh-CN"/>
        </w:rPr>
        <w:t>应当按照要求提交澄清、说明或者补正，并在生成的澄清（说明）上加盖签章。</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shd w:val="clear" w:color="auto" w:fill="FFFFFF"/>
          <w:lang w:val="en-US" w:eastAsia="zh-CN"/>
        </w:rPr>
        <w:t>的澄清、说明或者补正不得超出响应文件的范围或者改变响应文件的实质性内容。</w:t>
      </w:r>
    </w:p>
    <w:p w14:paraId="2FEFA4D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2.响应文件报价出现前后不一致的，除征集文件另有规定外，按照下列规定修正：</w:t>
      </w:r>
    </w:p>
    <w:p w14:paraId="430AB14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（1）响应文件中报价一览表内容与响应文件中相应内容不一致的，以报价一览表为准；</w:t>
      </w:r>
    </w:p>
    <w:p w14:paraId="7519B85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（2）大写金额和小写金额不一致的，以大写金额为准；</w:t>
      </w:r>
    </w:p>
    <w:p w14:paraId="2FDA1E7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（3）单价金额小数点或者百分比有明显错位的，以报价一览表的总价为准，并修改单价；</w:t>
      </w:r>
    </w:p>
    <w:p w14:paraId="373ACAFA">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lang w:val="zh-CN"/>
        </w:rPr>
        <w:t>（4）总价金额与按单</w:t>
      </w:r>
      <w:r>
        <w:rPr>
          <w:rFonts w:hint="eastAsia" w:ascii="宋体" w:hAnsi="宋体" w:eastAsia="宋体" w:cs="宋体"/>
          <w:i w:val="0"/>
          <w:iCs w:val="0"/>
          <w:color w:val="auto"/>
          <w:sz w:val="24"/>
          <w:szCs w:val="24"/>
          <w:highlight w:val="none"/>
          <w:lang w:val="zh-CN"/>
        </w:rPr>
        <w:t>价汇总金额不一致的，以单价金额计算结果为准。</w:t>
      </w:r>
    </w:p>
    <w:p w14:paraId="0E450B1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highlight w:val="none"/>
          <w:lang w:val="zh-CN"/>
        </w:rPr>
        <w:t>同时出现两种以上不一致的，按照前款规定的顺序修正。修正后的报价需要供应商</w:t>
      </w:r>
      <w:r>
        <w:rPr>
          <w:rFonts w:hint="eastAsia" w:ascii="宋体" w:hAnsi="宋体" w:eastAsia="宋体" w:cs="宋体"/>
          <w:i w:val="0"/>
          <w:iCs w:val="0"/>
          <w:color w:val="auto"/>
          <w:sz w:val="24"/>
          <w:szCs w:val="24"/>
          <w:lang w:val="zh-CN"/>
        </w:rPr>
        <w:t>确认，</w:t>
      </w:r>
      <w:r>
        <w:rPr>
          <w:rFonts w:hint="eastAsia" w:ascii="宋体" w:hAnsi="宋体" w:eastAsia="宋体" w:cs="宋体"/>
          <w:i w:val="0"/>
          <w:iCs w:val="0"/>
          <w:color w:val="auto"/>
          <w:sz w:val="24"/>
          <w:szCs w:val="24"/>
          <w:lang w:val="en-US" w:eastAsia="zh-CN"/>
        </w:rPr>
        <w:t>供应商</w:t>
      </w:r>
      <w:r>
        <w:rPr>
          <w:rFonts w:hint="eastAsia" w:ascii="宋体" w:hAnsi="宋体" w:eastAsia="宋体" w:cs="宋体"/>
          <w:i w:val="0"/>
          <w:iCs w:val="0"/>
          <w:color w:val="auto"/>
          <w:sz w:val="24"/>
          <w:szCs w:val="24"/>
          <w:lang w:val="zh-CN"/>
        </w:rPr>
        <w:t>不确认的，其响应文件无效。</w:t>
      </w:r>
    </w:p>
    <w:p w14:paraId="76F15C2C">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firstLineChars="200"/>
        <w:textAlignment w:val="auto"/>
        <w:outlineLvl w:val="9"/>
        <w:rPr>
          <w:rFonts w:hint="eastAsia" w:ascii="宋体" w:hAnsi="宋体" w:eastAsia="宋体" w:cs="宋体"/>
          <w:b/>
          <w:i w:val="0"/>
          <w:iCs w:val="0"/>
          <w:color w:val="auto"/>
          <w:sz w:val="24"/>
          <w:szCs w:val="24"/>
        </w:rPr>
      </w:pPr>
      <w:r>
        <w:rPr>
          <w:rFonts w:hint="eastAsia" w:ascii="宋体" w:hAnsi="宋体" w:eastAsia="宋体" w:cs="宋体"/>
          <w:b/>
          <w:bCs/>
          <w:i w:val="0"/>
          <w:iCs w:val="0"/>
          <w:color w:val="auto"/>
          <w:sz w:val="24"/>
          <w:szCs w:val="24"/>
          <w:lang w:val="zh-CN"/>
        </w:rPr>
        <w:t>（三）综合比较与评价</w:t>
      </w:r>
    </w:p>
    <w:p w14:paraId="341CD414">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
          <w:bCs/>
          <w:i w:val="0"/>
          <w:iCs w:val="0"/>
          <w:color w:val="auto"/>
          <w:sz w:val="24"/>
          <w:szCs w:val="24"/>
        </w:rPr>
      </w:pPr>
      <w:r>
        <w:rPr>
          <w:rFonts w:hint="eastAsia" w:ascii="宋体" w:hAnsi="宋体" w:eastAsia="宋体" w:cs="宋体"/>
          <w:i w:val="0"/>
          <w:iCs w:val="0"/>
          <w:color w:val="auto"/>
          <w:sz w:val="24"/>
          <w:szCs w:val="24"/>
          <w:lang w:val="en-US" w:eastAsia="zh-CN"/>
        </w:rPr>
        <w:t>评审小组</w:t>
      </w:r>
      <w:r>
        <w:rPr>
          <w:rFonts w:hint="eastAsia" w:ascii="宋体" w:hAnsi="宋体" w:eastAsia="宋体" w:cs="宋体"/>
          <w:i w:val="0"/>
          <w:iCs w:val="0"/>
          <w:color w:val="auto"/>
          <w:sz w:val="24"/>
          <w:szCs w:val="24"/>
          <w:lang w:val="zh-CN"/>
        </w:rPr>
        <w:t>应当按照征集文件中规定的评审方法和标准，对符合性审查合格的响应文件进行商务和技术评估，综合比较与评价。</w:t>
      </w:r>
    </w:p>
    <w:p w14:paraId="1742B11F">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firstLineChars="200"/>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b/>
          <w:bCs/>
          <w:i w:val="0"/>
          <w:iCs w:val="0"/>
          <w:color w:val="auto"/>
          <w:sz w:val="24"/>
          <w:szCs w:val="24"/>
          <w:lang w:val="zh-CN"/>
        </w:rPr>
        <w:t>（四）复核评审结果</w:t>
      </w:r>
    </w:p>
    <w:p w14:paraId="38C3C4F5">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评审结果汇总完成后，除下列情形外，任何人不得修改评审结果：</w:t>
      </w:r>
    </w:p>
    <w:p w14:paraId="7434DE8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w:t>
      </w:r>
      <w:r>
        <w:rPr>
          <w:rFonts w:hint="eastAsia" w:ascii="宋体" w:hAnsi="宋体" w:eastAsia="宋体" w:cs="宋体"/>
          <w:i w:val="0"/>
          <w:iCs w:val="0"/>
          <w:color w:val="auto"/>
          <w:sz w:val="24"/>
          <w:szCs w:val="24"/>
          <w:lang w:val="en-US" w:eastAsia="zh-CN"/>
        </w:rPr>
        <w:t>1</w:t>
      </w:r>
      <w:r>
        <w:rPr>
          <w:rFonts w:hint="eastAsia" w:ascii="宋体" w:hAnsi="宋体" w:eastAsia="宋体" w:cs="宋体"/>
          <w:i w:val="0"/>
          <w:iCs w:val="0"/>
          <w:color w:val="auto"/>
          <w:sz w:val="24"/>
          <w:szCs w:val="24"/>
          <w:lang w:val="zh-CN"/>
        </w:rPr>
        <w:t>）分值汇总计算错误的；</w:t>
      </w:r>
    </w:p>
    <w:p w14:paraId="381D0248">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w:t>
      </w:r>
      <w:r>
        <w:rPr>
          <w:rFonts w:hint="eastAsia" w:ascii="宋体" w:hAnsi="宋体" w:eastAsia="宋体" w:cs="宋体"/>
          <w:i w:val="0"/>
          <w:iCs w:val="0"/>
          <w:color w:val="auto"/>
          <w:sz w:val="24"/>
          <w:szCs w:val="24"/>
          <w:lang w:val="en-US" w:eastAsia="zh-CN"/>
        </w:rPr>
        <w:t>2</w:t>
      </w:r>
      <w:r>
        <w:rPr>
          <w:rFonts w:hint="eastAsia" w:ascii="宋体" w:hAnsi="宋体" w:eastAsia="宋体" w:cs="宋体"/>
          <w:i w:val="0"/>
          <w:iCs w:val="0"/>
          <w:color w:val="auto"/>
          <w:sz w:val="24"/>
          <w:szCs w:val="24"/>
          <w:lang w:val="zh-CN"/>
        </w:rPr>
        <w:t>）分项评分超出评分标准范围的；</w:t>
      </w:r>
    </w:p>
    <w:p w14:paraId="4DA0F05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w:t>
      </w:r>
      <w:r>
        <w:rPr>
          <w:rFonts w:hint="eastAsia" w:ascii="宋体" w:hAnsi="宋体" w:eastAsia="宋体" w:cs="宋体"/>
          <w:i w:val="0"/>
          <w:iCs w:val="0"/>
          <w:color w:val="auto"/>
          <w:sz w:val="24"/>
          <w:szCs w:val="24"/>
          <w:lang w:val="en-US" w:eastAsia="zh-CN"/>
        </w:rPr>
        <w:t>3</w:t>
      </w:r>
      <w:r>
        <w:rPr>
          <w:rFonts w:hint="eastAsia" w:ascii="宋体" w:hAnsi="宋体" w:eastAsia="宋体" w:cs="宋体"/>
          <w:i w:val="0"/>
          <w:iCs w:val="0"/>
          <w:color w:val="auto"/>
          <w:sz w:val="24"/>
          <w:szCs w:val="24"/>
          <w:lang w:val="zh-CN"/>
        </w:rPr>
        <w:t>）</w:t>
      </w:r>
      <w:r>
        <w:rPr>
          <w:rFonts w:hint="eastAsia" w:ascii="宋体" w:hAnsi="宋体" w:eastAsia="宋体" w:cs="宋体"/>
          <w:i w:val="0"/>
          <w:iCs w:val="0"/>
          <w:color w:val="auto"/>
          <w:sz w:val="24"/>
          <w:szCs w:val="24"/>
          <w:lang w:val="en-US" w:eastAsia="zh-CN"/>
        </w:rPr>
        <w:t>评审小组</w:t>
      </w:r>
      <w:r>
        <w:rPr>
          <w:rFonts w:hint="eastAsia" w:ascii="宋体" w:hAnsi="宋体" w:eastAsia="宋体" w:cs="宋体"/>
          <w:i w:val="0"/>
          <w:iCs w:val="0"/>
          <w:color w:val="auto"/>
          <w:sz w:val="24"/>
          <w:szCs w:val="24"/>
          <w:lang w:val="zh-CN"/>
        </w:rPr>
        <w:t>成员对客观评审因素评分不一致的；</w:t>
      </w:r>
    </w:p>
    <w:p w14:paraId="5D8EBB66">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w:t>
      </w:r>
      <w:r>
        <w:rPr>
          <w:rFonts w:hint="eastAsia" w:ascii="宋体" w:hAnsi="宋体" w:eastAsia="宋体" w:cs="宋体"/>
          <w:i w:val="0"/>
          <w:iCs w:val="0"/>
          <w:color w:val="auto"/>
          <w:sz w:val="24"/>
          <w:szCs w:val="24"/>
          <w:lang w:val="en-US" w:eastAsia="zh-CN"/>
        </w:rPr>
        <w:t>4</w:t>
      </w:r>
      <w:r>
        <w:rPr>
          <w:rFonts w:hint="eastAsia" w:ascii="宋体" w:hAnsi="宋体" w:eastAsia="宋体" w:cs="宋体"/>
          <w:i w:val="0"/>
          <w:iCs w:val="0"/>
          <w:color w:val="auto"/>
          <w:sz w:val="24"/>
          <w:szCs w:val="24"/>
          <w:lang w:val="zh-CN"/>
        </w:rPr>
        <w:t>）经</w:t>
      </w:r>
      <w:r>
        <w:rPr>
          <w:rFonts w:hint="eastAsia" w:ascii="宋体" w:hAnsi="宋体" w:eastAsia="宋体" w:cs="宋体"/>
          <w:i w:val="0"/>
          <w:iCs w:val="0"/>
          <w:color w:val="auto"/>
          <w:sz w:val="24"/>
          <w:szCs w:val="24"/>
          <w:lang w:val="en-US" w:eastAsia="zh-CN"/>
        </w:rPr>
        <w:t>评审小组</w:t>
      </w:r>
      <w:r>
        <w:rPr>
          <w:rFonts w:hint="eastAsia" w:ascii="宋体" w:hAnsi="宋体" w:eastAsia="宋体" w:cs="宋体"/>
          <w:i w:val="0"/>
          <w:iCs w:val="0"/>
          <w:color w:val="auto"/>
          <w:sz w:val="24"/>
          <w:szCs w:val="24"/>
          <w:lang w:val="zh-CN"/>
        </w:rPr>
        <w:t>认定评分畸高、畸低的。</w:t>
      </w:r>
    </w:p>
    <w:p w14:paraId="4F7685DD">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评审报告签署前，经复核发现存在以上情形之一的，</w:t>
      </w:r>
      <w:r>
        <w:rPr>
          <w:rFonts w:hint="eastAsia" w:ascii="宋体" w:hAnsi="宋体" w:eastAsia="宋体" w:cs="宋体"/>
          <w:i w:val="0"/>
          <w:iCs w:val="0"/>
          <w:color w:val="auto"/>
          <w:sz w:val="24"/>
          <w:szCs w:val="24"/>
          <w:lang w:val="en-US" w:eastAsia="zh-CN"/>
        </w:rPr>
        <w:t>评审小组</w:t>
      </w:r>
      <w:r>
        <w:rPr>
          <w:rFonts w:hint="eastAsia" w:ascii="宋体" w:hAnsi="宋体" w:eastAsia="宋体" w:cs="宋体"/>
          <w:i w:val="0"/>
          <w:iCs w:val="0"/>
          <w:color w:val="auto"/>
          <w:sz w:val="24"/>
          <w:szCs w:val="24"/>
          <w:lang w:val="zh-CN"/>
        </w:rPr>
        <w:t>应当当场修改评审结果，并在评审报告中记载。评审报告签署后，征集人或者</w:t>
      </w:r>
      <w:r>
        <w:rPr>
          <w:rFonts w:hint="eastAsia" w:ascii="宋体" w:hAnsi="宋体" w:cs="宋体"/>
          <w:i w:val="0"/>
          <w:iCs w:val="0"/>
          <w:color w:val="auto"/>
          <w:sz w:val="24"/>
          <w:szCs w:val="24"/>
          <w:lang w:val="zh-CN"/>
        </w:rPr>
        <w:t>征集</w:t>
      </w:r>
      <w:r>
        <w:rPr>
          <w:rFonts w:hint="eastAsia" w:ascii="宋体" w:hAnsi="宋体" w:eastAsia="宋体" w:cs="宋体"/>
          <w:i w:val="0"/>
          <w:iCs w:val="0"/>
          <w:color w:val="auto"/>
          <w:sz w:val="24"/>
          <w:szCs w:val="24"/>
          <w:lang w:val="zh-CN"/>
        </w:rPr>
        <w:t>代理机构发现存在以上情形之一的，应当组织原</w:t>
      </w:r>
      <w:r>
        <w:rPr>
          <w:rFonts w:hint="eastAsia" w:ascii="宋体" w:hAnsi="宋体" w:eastAsia="宋体" w:cs="宋体"/>
          <w:i w:val="0"/>
          <w:iCs w:val="0"/>
          <w:color w:val="auto"/>
          <w:sz w:val="24"/>
          <w:szCs w:val="24"/>
          <w:lang w:val="en-US" w:eastAsia="zh-CN"/>
        </w:rPr>
        <w:t>评审小组</w:t>
      </w:r>
      <w:r>
        <w:rPr>
          <w:rFonts w:hint="eastAsia" w:ascii="宋体" w:hAnsi="宋体" w:eastAsia="宋体" w:cs="宋体"/>
          <w:i w:val="0"/>
          <w:iCs w:val="0"/>
          <w:color w:val="auto"/>
          <w:sz w:val="24"/>
          <w:szCs w:val="24"/>
          <w:lang w:val="zh-CN"/>
        </w:rPr>
        <w:t>进行重新评审，重新评审改变评审结果的，书面报告本级财政部门。</w:t>
      </w:r>
    </w:p>
    <w:p w14:paraId="72E8405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firstLineChars="200"/>
        <w:textAlignment w:val="auto"/>
        <w:outlineLvl w:val="9"/>
        <w:rPr>
          <w:rFonts w:hint="eastAsia" w:ascii="宋体" w:hAnsi="宋体" w:eastAsia="宋体" w:cs="宋体"/>
          <w:i w:val="0"/>
          <w:iCs w:val="0"/>
          <w:color w:val="auto"/>
          <w:sz w:val="24"/>
          <w:szCs w:val="24"/>
          <w:lang w:val="zh-CN" w:eastAsia="zh-CN"/>
        </w:rPr>
      </w:pPr>
      <w:r>
        <w:rPr>
          <w:rFonts w:hint="eastAsia" w:ascii="宋体" w:hAnsi="宋体" w:eastAsia="宋体" w:cs="宋体"/>
          <w:b/>
          <w:bCs/>
          <w:i w:val="0"/>
          <w:iCs w:val="0"/>
          <w:color w:val="auto"/>
          <w:sz w:val="24"/>
          <w:szCs w:val="24"/>
          <w:lang w:val="zh-CN"/>
        </w:rPr>
        <w:t>（五）</w:t>
      </w:r>
      <w:r>
        <w:rPr>
          <w:rFonts w:hint="eastAsia" w:ascii="宋体" w:hAnsi="宋体" w:eastAsia="宋体" w:cs="宋体"/>
          <w:b/>
          <w:bCs/>
          <w:i w:val="0"/>
          <w:iCs w:val="0"/>
          <w:color w:val="auto"/>
          <w:sz w:val="24"/>
          <w:szCs w:val="24"/>
          <w:lang w:val="en-US" w:eastAsia="zh-CN"/>
        </w:rPr>
        <w:t>确定供应商排名</w:t>
      </w:r>
    </w:p>
    <w:p w14:paraId="6E9C4DD0">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lang w:val="zh-CN"/>
        </w:rPr>
        <w:t>1.评审结果按评审后得分由高到</w:t>
      </w:r>
      <w:r>
        <w:rPr>
          <w:rFonts w:hint="eastAsia" w:ascii="宋体" w:hAnsi="宋体" w:eastAsia="宋体" w:cs="宋体"/>
          <w:i w:val="0"/>
          <w:iCs w:val="0"/>
          <w:color w:val="auto"/>
          <w:sz w:val="24"/>
          <w:szCs w:val="24"/>
          <w:highlight w:val="none"/>
          <w:lang w:val="zh-CN"/>
        </w:rPr>
        <w:t>低顺序排列；得分相同的，按技术服务评分由高到低顺序排列；得分且技术服务评分相同的，按</w:t>
      </w:r>
      <w:r>
        <w:rPr>
          <w:rFonts w:hint="eastAsia" w:ascii="宋体" w:hAnsi="宋体" w:eastAsia="宋体" w:cs="宋体"/>
          <w:i w:val="0"/>
          <w:iCs w:val="0"/>
          <w:color w:val="auto"/>
          <w:sz w:val="24"/>
          <w:szCs w:val="24"/>
          <w:highlight w:val="none"/>
        </w:rPr>
        <w:t>提</w:t>
      </w:r>
      <w:r>
        <w:rPr>
          <w:rFonts w:hint="eastAsia" w:ascii="宋体" w:hAnsi="宋体" w:eastAsia="宋体" w:cs="宋体"/>
          <w:i w:val="0"/>
          <w:iCs w:val="0"/>
          <w:color w:val="auto"/>
          <w:sz w:val="24"/>
          <w:szCs w:val="24"/>
          <w:highlight w:val="none"/>
          <w:lang w:val="zh-CN"/>
        </w:rPr>
        <w:t>交响应文件时间先后顺序排列。</w:t>
      </w:r>
    </w:p>
    <w:p w14:paraId="1633DD9A">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lang w:val="zh-CN" w:eastAsia="zh-CN"/>
        </w:rPr>
      </w:pPr>
      <w:r>
        <w:rPr>
          <w:rFonts w:hint="eastAsia" w:ascii="宋体" w:hAnsi="宋体" w:eastAsia="宋体" w:cs="宋体"/>
          <w:i w:val="0"/>
          <w:iCs w:val="0"/>
          <w:color w:val="auto"/>
          <w:sz w:val="24"/>
          <w:szCs w:val="24"/>
        </w:rPr>
        <w:t>2.</w:t>
      </w:r>
      <w:r>
        <w:rPr>
          <w:rFonts w:hint="eastAsia" w:ascii="宋体" w:hAnsi="宋体" w:eastAsia="宋体" w:cs="宋体"/>
          <w:i w:val="0"/>
          <w:iCs w:val="0"/>
          <w:color w:val="auto"/>
          <w:sz w:val="24"/>
          <w:szCs w:val="24"/>
          <w:lang w:val="en-US" w:eastAsia="zh-CN"/>
        </w:rPr>
        <w:t>评审小组按照</w:t>
      </w:r>
      <w:r>
        <w:rPr>
          <w:rFonts w:hint="eastAsia" w:ascii="宋体" w:hAnsi="宋体" w:eastAsia="宋体" w:cs="宋体"/>
          <w:i w:val="0"/>
          <w:iCs w:val="0"/>
          <w:color w:val="auto"/>
          <w:sz w:val="24"/>
          <w:szCs w:val="24"/>
          <w:lang w:val="zh-CN" w:eastAsia="zh-CN"/>
        </w:rPr>
        <w:t>评审</w:t>
      </w:r>
      <w:r>
        <w:rPr>
          <w:rFonts w:hint="eastAsia" w:ascii="宋体" w:hAnsi="宋体" w:eastAsia="宋体" w:cs="宋体"/>
          <w:i w:val="0"/>
          <w:iCs w:val="0"/>
          <w:color w:val="auto"/>
          <w:sz w:val="24"/>
          <w:szCs w:val="24"/>
          <w:lang w:val="en-US" w:eastAsia="zh-CN"/>
        </w:rPr>
        <w:t>结果排列顺序对符合资格条件、实质性要求的所有供应商进行排名</w:t>
      </w:r>
      <w:r>
        <w:rPr>
          <w:rFonts w:hint="eastAsia" w:ascii="宋体" w:hAnsi="宋体" w:eastAsia="宋体" w:cs="宋体"/>
          <w:i w:val="0"/>
          <w:iCs w:val="0"/>
          <w:color w:val="auto"/>
          <w:sz w:val="24"/>
          <w:szCs w:val="24"/>
          <w:lang w:val="zh-CN" w:eastAsia="zh-CN"/>
        </w:rPr>
        <w:t>。</w:t>
      </w:r>
    </w:p>
    <w:p w14:paraId="4874D5E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firstLineChars="200"/>
        <w:textAlignment w:val="auto"/>
        <w:outlineLvl w:val="9"/>
        <w:rPr>
          <w:rFonts w:hint="eastAsia" w:ascii="宋体" w:hAnsi="宋体" w:eastAsia="宋体" w:cs="宋体"/>
          <w:b/>
          <w:bCs/>
          <w:i w:val="0"/>
          <w:iCs w:val="0"/>
          <w:color w:val="auto"/>
          <w:sz w:val="24"/>
          <w:szCs w:val="24"/>
          <w:lang w:val="zh-CN"/>
        </w:rPr>
      </w:pPr>
      <w:bookmarkStart w:id="91" w:name="_Toc12953"/>
      <w:bookmarkStart w:id="92" w:name="_Toc11732"/>
      <w:r>
        <w:rPr>
          <w:rFonts w:hint="eastAsia" w:ascii="宋体" w:hAnsi="宋体" w:eastAsia="宋体" w:cs="宋体"/>
          <w:b/>
          <w:bCs/>
          <w:i w:val="0"/>
          <w:iCs w:val="0"/>
          <w:color w:val="auto"/>
          <w:sz w:val="24"/>
          <w:szCs w:val="24"/>
          <w:lang w:val="zh-CN"/>
        </w:rPr>
        <w:t>（六）确定入围供应商</w:t>
      </w:r>
      <w:bookmarkEnd w:id="91"/>
      <w:bookmarkEnd w:id="92"/>
    </w:p>
    <w:p w14:paraId="57516398">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jc w:val="left"/>
        <w:textAlignment w:val="auto"/>
        <w:outlineLvl w:val="9"/>
        <w:rPr>
          <w:rFonts w:hint="eastAsia" w:ascii="宋体" w:hAnsi="宋体" w:eastAsia="宋体" w:cs="宋体"/>
          <w:i w:val="0"/>
          <w:iCs w:val="0"/>
          <w:color w:val="auto"/>
          <w:sz w:val="24"/>
          <w:szCs w:val="24"/>
          <w:highlight w:val="none"/>
          <w:u w:val="none"/>
          <w:lang w:val="zh-CN"/>
        </w:rPr>
      </w:pPr>
      <w:r>
        <w:rPr>
          <w:rFonts w:hint="eastAsia" w:ascii="宋体" w:hAnsi="宋体" w:eastAsia="宋体" w:cs="宋体"/>
          <w:i w:val="0"/>
          <w:iCs w:val="0"/>
          <w:color w:val="auto"/>
          <w:sz w:val="24"/>
          <w:szCs w:val="24"/>
          <w:highlight w:val="none"/>
          <w:u w:val="none"/>
          <w:lang w:val="en-US" w:eastAsia="zh-CN"/>
        </w:rPr>
        <w:t>评审小组</w:t>
      </w:r>
      <w:r>
        <w:rPr>
          <w:rFonts w:hint="eastAsia" w:ascii="宋体" w:hAnsi="宋体" w:eastAsia="宋体" w:cs="宋体"/>
          <w:i w:val="0"/>
          <w:iCs w:val="0"/>
          <w:color w:val="auto"/>
          <w:sz w:val="24"/>
          <w:szCs w:val="24"/>
          <w:highlight w:val="none"/>
          <w:u w:val="none"/>
          <w:lang w:val="zh-CN"/>
        </w:rPr>
        <w:t>直接确定入围供应商，</w:t>
      </w:r>
      <w:r>
        <w:rPr>
          <w:rFonts w:hint="eastAsia" w:ascii="宋体" w:hAnsi="宋体" w:eastAsia="宋体" w:cs="宋体"/>
          <w:i w:val="0"/>
          <w:iCs w:val="0"/>
          <w:color w:val="auto"/>
          <w:sz w:val="24"/>
          <w:szCs w:val="24"/>
          <w:highlight w:val="none"/>
          <w:u w:val="none"/>
          <w:lang w:val="en-US" w:eastAsia="zh-CN"/>
        </w:rPr>
        <w:t>并按照下述规则顺序</w:t>
      </w:r>
      <w:r>
        <w:rPr>
          <w:rFonts w:hint="eastAsia" w:ascii="宋体" w:hAnsi="宋体" w:eastAsia="宋体" w:cs="宋体"/>
          <w:i w:val="0"/>
          <w:iCs w:val="0"/>
          <w:color w:val="auto"/>
          <w:sz w:val="24"/>
          <w:szCs w:val="24"/>
          <w:highlight w:val="none"/>
          <w:u w:val="none"/>
          <w:lang w:val="zh-CN"/>
        </w:rPr>
        <w:t>确定</w:t>
      </w:r>
      <w:r>
        <w:rPr>
          <w:rFonts w:hint="eastAsia" w:ascii="宋体" w:hAnsi="宋体" w:eastAsia="宋体" w:cs="宋体"/>
          <w:i w:val="0"/>
          <w:iCs w:val="0"/>
          <w:color w:val="auto"/>
          <w:sz w:val="24"/>
          <w:szCs w:val="24"/>
          <w:highlight w:val="none"/>
          <w:u w:val="none"/>
          <w:lang w:val="zh-CN" w:eastAsia="zh-CN"/>
        </w:rPr>
        <w:t>入围供应商</w:t>
      </w:r>
      <w:r>
        <w:rPr>
          <w:rFonts w:hint="eastAsia" w:ascii="宋体" w:hAnsi="宋体" w:eastAsia="宋体" w:cs="宋体"/>
          <w:i w:val="0"/>
          <w:iCs w:val="0"/>
          <w:color w:val="auto"/>
          <w:sz w:val="24"/>
          <w:szCs w:val="24"/>
          <w:highlight w:val="none"/>
          <w:u w:val="none"/>
          <w:lang w:val="zh-CN"/>
        </w:rPr>
        <w:t>：</w:t>
      </w:r>
    </w:p>
    <w:p w14:paraId="564B17A7">
      <w:pPr>
        <w:keepNext w:val="0"/>
        <w:keepLines w:val="0"/>
        <w:pageBreakBefore w:val="0"/>
        <w:widowControl w:val="0"/>
        <w:numPr>
          <w:ilvl w:val="0"/>
          <w:numId w:val="0"/>
        </w:numPr>
        <w:kinsoku/>
        <w:wordWrap/>
        <w:overflowPunct/>
        <w:topLinePunct w:val="0"/>
        <w:autoSpaceDE w:val="0"/>
        <w:autoSpaceDN w:val="0"/>
        <w:bidi w:val="0"/>
        <w:adjustRightInd w:val="0"/>
        <w:snapToGrid/>
        <w:spacing w:beforeAutospacing="0" w:afterAutospacing="0" w:line="312" w:lineRule="auto"/>
        <w:ind w:firstLine="482" w:firstLineChars="200"/>
        <w:textAlignment w:val="auto"/>
        <w:outlineLvl w:val="9"/>
        <w:rPr>
          <w:rFonts w:hint="eastAsia" w:ascii="宋体" w:hAnsi="宋体" w:eastAsia="宋体" w:cs="宋体"/>
          <w:b/>
          <w:bCs/>
          <w:i w:val="0"/>
          <w:iCs w:val="0"/>
          <w:color w:val="FF0000"/>
          <w:kern w:val="0"/>
          <w:sz w:val="24"/>
          <w:szCs w:val="24"/>
          <w:highlight w:val="none"/>
          <w:u w:val="none"/>
          <w:lang w:val="zh-CN" w:eastAsia="zh-CN"/>
        </w:rPr>
      </w:pPr>
      <w:r>
        <w:rPr>
          <w:rFonts w:hint="eastAsia" w:ascii="宋体" w:hAnsi="宋体" w:eastAsia="宋体" w:cs="宋体"/>
          <w:b/>
          <w:bCs/>
          <w:i w:val="0"/>
          <w:iCs w:val="0"/>
          <w:color w:val="FF0000"/>
          <w:kern w:val="0"/>
          <w:sz w:val="24"/>
          <w:szCs w:val="24"/>
          <w:highlight w:val="none"/>
          <w:u w:val="none"/>
          <w:lang w:val="en-US" w:eastAsia="zh-CN"/>
        </w:rPr>
        <w:t>1.</w:t>
      </w:r>
      <w:r>
        <w:rPr>
          <w:rFonts w:hint="eastAsia" w:ascii="宋体" w:hAnsi="宋体" w:eastAsia="宋体" w:cs="宋体"/>
          <w:b/>
          <w:bCs/>
          <w:i w:val="0"/>
          <w:iCs w:val="0"/>
          <w:color w:val="FF0000"/>
          <w:kern w:val="0"/>
          <w:sz w:val="24"/>
          <w:szCs w:val="24"/>
          <w:highlight w:val="none"/>
          <w:u w:val="none"/>
          <w:lang w:val="zh-CN" w:eastAsia="zh-CN"/>
        </w:rPr>
        <w:t>本次征集入围数量</w:t>
      </w:r>
      <w:r>
        <w:rPr>
          <w:rFonts w:hint="eastAsia" w:ascii="宋体" w:hAnsi="宋体" w:cs="宋体"/>
          <w:b/>
          <w:bCs/>
          <w:i w:val="0"/>
          <w:iCs w:val="0"/>
          <w:color w:val="FF0000"/>
          <w:kern w:val="0"/>
          <w:sz w:val="24"/>
          <w:szCs w:val="24"/>
          <w:highlight w:val="none"/>
          <w:u w:val="none"/>
          <w:lang w:val="en-US" w:eastAsia="zh-CN"/>
        </w:rPr>
        <w:t>最多为2个</w:t>
      </w:r>
      <w:r>
        <w:rPr>
          <w:rFonts w:hint="eastAsia" w:ascii="宋体" w:hAnsi="宋体" w:eastAsia="宋体" w:cs="宋体"/>
          <w:b/>
          <w:bCs/>
          <w:i w:val="0"/>
          <w:iCs w:val="0"/>
          <w:color w:val="FF0000"/>
          <w:kern w:val="0"/>
          <w:sz w:val="24"/>
          <w:szCs w:val="24"/>
          <w:highlight w:val="none"/>
          <w:u w:val="none"/>
          <w:lang w:val="zh-CN" w:eastAsia="zh-CN"/>
        </w:rPr>
        <w:t>。</w:t>
      </w:r>
    </w:p>
    <w:p w14:paraId="19C69415">
      <w:pPr>
        <w:keepNext w:val="0"/>
        <w:keepLines w:val="0"/>
        <w:pageBreakBefore w:val="0"/>
        <w:widowControl w:val="0"/>
        <w:numPr>
          <w:ilvl w:val="0"/>
          <w:numId w:val="0"/>
        </w:numP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kern w:val="0"/>
          <w:sz w:val="24"/>
          <w:szCs w:val="24"/>
          <w:highlight w:val="none"/>
          <w:u w:val="none"/>
          <w:lang w:val="zh-CN" w:eastAsia="zh-CN"/>
        </w:rPr>
      </w:pPr>
      <w:r>
        <w:rPr>
          <w:rFonts w:hint="eastAsia" w:ascii="宋体" w:hAnsi="宋体" w:eastAsia="宋体" w:cs="宋体"/>
          <w:i w:val="0"/>
          <w:iCs w:val="0"/>
          <w:color w:val="auto"/>
          <w:kern w:val="0"/>
          <w:sz w:val="24"/>
          <w:szCs w:val="24"/>
          <w:highlight w:val="none"/>
          <w:u w:val="none"/>
          <w:lang w:val="zh-CN" w:eastAsia="zh-CN"/>
        </w:rPr>
        <w:t>2.按照</w:t>
      </w:r>
      <w:r>
        <w:rPr>
          <w:rFonts w:hint="eastAsia" w:ascii="宋体" w:hAnsi="宋体" w:cs="宋体"/>
          <w:i w:val="0"/>
          <w:iCs w:val="0"/>
          <w:color w:val="auto"/>
          <w:kern w:val="0"/>
          <w:sz w:val="24"/>
          <w:szCs w:val="24"/>
          <w:highlight w:val="none"/>
          <w:u w:val="none"/>
          <w:lang w:val="en-US" w:eastAsia="zh-CN"/>
        </w:rPr>
        <w:t>4</w:t>
      </w:r>
      <w:r>
        <w:rPr>
          <w:rFonts w:hint="eastAsia" w:ascii="宋体" w:hAnsi="宋体" w:eastAsia="宋体" w:cs="宋体"/>
          <w:i w:val="0"/>
          <w:iCs w:val="0"/>
          <w:color w:val="auto"/>
          <w:kern w:val="0"/>
          <w:sz w:val="24"/>
          <w:szCs w:val="24"/>
          <w:highlight w:val="none"/>
          <w:u w:val="none"/>
          <w:lang w:val="zh-CN" w:eastAsia="zh-CN"/>
        </w:rPr>
        <w:t>0%的淘汰比例进行淘汰，且至少淘汰</w:t>
      </w:r>
      <w:r>
        <w:rPr>
          <w:rFonts w:hint="eastAsia" w:ascii="宋体" w:hAnsi="宋体" w:cs="宋体"/>
          <w:i w:val="0"/>
          <w:iCs w:val="0"/>
          <w:color w:val="auto"/>
          <w:kern w:val="0"/>
          <w:sz w:val="24"/>
          <w:szCs w:val="24"/>
          <w:highlight w:val="none"/>
          <w:u w:val="none"/>
          <w:lang w:val="en-US" w:eastAsia="zh-CN"/>
        </w:rPr>
        <w:t>1</w:t>
      </w:r>
      <w:r>
        <w:rPr>
          <w:rFonts w:hint="eastAsia" w:ascii="宋体" w:hAnsi="宋体" w:eastAsia="宋体" w:cs="宋体"/>
          <w:i w:val="0"/>
          <w:iCs w:val="0"/>
          <w:color w:val="auto"/>
          <w:kern w:val="0"/>
          <w:sz w:val="24"/>
          <w:szCs w:val="24"/>
          <w:highlight w:val="none"/>
          <w:u w:val="none"/>
          <w:lang w:val="zh-CN" w:eastAsia="zh-CN"/>
        </w:rPr>
        <w:t>家供应商</w:t>
      </w:r>
      <w:r>
        <w:rPr>
          <w:rFonts w:hint="eastAsia" w:ascii="宋体" w:hAnsi="宋体" w:cs="宋体"/>
          <w:i w:val="0"/>
          <w:iCs w:val="0"/>
          <w:color w:val="auto"/>
          <w:kern w:val="0"/>
          <w:sz w:val="24"/>
          <w:szCs w:val="24"/>
          <w:highlight w:val="none"/>
          <w:u w:val="none"/>
          <w:lang w:val="en-US" w:eastAsia="zh-CN"/>
        </w:rPr>
        <w:t>,</w:t>
      </w:r>
      <w:r>
        <w:rPr>
          <w:rFonts w:hint="eastAsia" w:ascii="宋体" w:hAnsi="宋体" w:eastAsia="宋体" w:cs="宋体"/>
          <w:i w:val="0"/>
          <w:iCs w:val="0"/>
          <w:color w:val="auto"/>
          <w:kern w:val="0"/>
          <w:sz w:val="24"/>
          <w:szCs w:val="24"/>
          <w:highlight w:val="none"/>
          <w:u w:val="none"/>
          <w:lang w:val="zh-CN" w:eastAsia="zh-CN"/>
        </w:rPr>
        <w:t>淘汰比例计算的淘汰家数存在小数的，按照进一法（即去掉小数数字部分后，在整数数字部分上加1)计算淘汰供应商家数，征集人不承诺</w:t>
      </w:r>
      <w:r>
        <w:rPr>
          <w:rFonts w:hint="eastAsia" w:ascii="宋体" w:hAnsi="宋体" w:cs="宋体"/>
          <w:i w:val="0"/>
          <w:iCs w:val="0"/>
          <w:color w:val="auto"/>
          <w:kern w:val="0"/>
          <w:sz w:val="24"/>
          <w:szCs w:val="24"/>
          <w:highlight w:val="none"/>
          <w:u w:val="none"/>
          <w:lang w:val="en-US" w:eastAsia="zh-CN"/>
        </w:rPr>
        <w:t>入围</w:t>
      </w:r>
      <w:r>
        <w:rPr>
          <w:rFonts w:hint="eastAsia" w:ascii="宋体" w:hAnsi="宋体" w:eastAsia="宋体" w:cs="宋体"/>
          <w:i w:val="0"/>
          <w:iCs w:val="0"/>
          <w:color w:val="auto"/>
          <w:kern w:val="0"/>
          <w:sz w:val="24"/>
          <w:szCs w:val="24"/>
          <w:highlight w:val="none"/>
          <w:u w:val="none"/>
          <w:lang w:val="zh-CN" w:eastAsia="zh-CN"/>
        </w:rPr>
        <w:t>单位一定能获得</w:t>
      </w:r>
      <w:r>
        <w:rPr>
          <w:rFonts w:hint="eastAsia" w:ascii="宋体" w:hAnsi="宋体" w:cs="宋体"/>
          <w:i w:val="0"/>
          <w:iCs w:val="0"/>
          <w:color w:val="auto"/>
          <w:kern w:val="0"/>
          <w:sz w:val="24"/>
          <w:szCs w:val="24"/>
          <w:highlight w:val="none"/>
          <w:u w:val="none"/>
          <w:lang w:val="zh-CN" w:eastAsia="zh-CN"/>
        </w:rPr>
        <w:t>征集人</w:t>
      </w:r>
      <w:r>
        <w:rPr>
          <w:rFonts w:hint="eastAsia" w:ascii="宋体" w:hAnsi="宋体" w:eastAsia="宋体" w:cs="宋体"/>
          <w:i w:val="0"/>
          <w:iCs w:val="0"/>
          <w:color w:val="auto"/>
          <w:kern w:val="0"/>
          <w:sz w:val="24"/>
          <w:szCs w:val="24"/>
          <w:highlight w:val="none"/>
          <w:u w:val="none"/>
          <w:lang w:val="zh-CN" w:eastAsia="zh-CN"/>
        </w:rPr>
        <w:t>的服务项目。</w:t>
      </w:r>
    </w:p>
    <w:p w14:paraId="467BF2FE">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firstLineChars="200"/>
        <w:textAlignment w:val="auto"/>
        <w:outlineLvl w:val="9"/>
        <w:rPr>
          <w:rFonts w:hint="eastAsia" w:ascii="宋体" w:hAnsi="宋体" w:eastAsia="宋体" w:cs="宋体"/>
          <w:i w:val="0"/>
          <w:iCs w:val="0"/>
          <w:color w:val="auto"/>
          <w:sz w:val="24"/>
          <w:szCs w:val="24"/>
          <w:highlight w:val="none"/>
          <w:u w:val="none"/>
          <w:lang w:val="zh-CN"/>
        </w:rPr>
      </w:pPr>
      <w:r>
        <w:rPr>
          <w:rFonts w:hint="eastAsia" w:ascii="宋体" w:hAnsi="宋体" w:eastAsia="宋体" w:cs="宋体"/>
          <w:b/>
          <w:bCs/>
          <w:i w:val="0"/>
          <w:iCs w:val="0"/>
          <w:color w:val="auto"/>
          <w:sz w:val="24"/>
          <w:szCs w:val="24"/>
          <w:highlight w:val="none"/>
          <w:u w:val="none"/>
          <w:lang w:val="zh-CN"/>
        </w:rPr>
        <w:t>（七）编写评审报告</w:t>
      </w:r>
    </w:p>
    <w:p w14:paraId="0AD096D4">
      <w:pPr>
        <w:keepNext w:val="0"/>
        <w:keepLines w:val="0"/>
        <w:pageBreakBefore w:val="0"/>
        <w:widowControl w:val="0"/>
        <w:tabs>
          <w:tab w:val="left" w:pos="616"/>
        </w:tabs>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kern w:val="0"/>
          <w:sz w:val="24"/>
          <w:szCs w:val="24"/>
          <w:u w:val="none"/>
        </w:rPr>
      </w:pPr>
      <w:r>
        <w:rPr>
          <w:rFonts w:hint="eastAsia" w:ascii="宋体" w:hAnsi="宋体" w:eastAsia="宋体" w:cs="宋体"/>
          <w:i w:val="0"/>
          <w:iCs w:val="0"/>
          <w:color w:val="auto"/>
          <w:sz w:val="24"/>
          <w:szCs w:val="24"/>
          <w:u w:val="none"/>
          <w:lang w:val="en-US" w:eastAsia="zh-CN"/>
        </w:rPr>
        <w:t>评审小组</w:t>
      </w:r>
      <w:r>
        <w:rPr>
          <w:rFonts w:hint="eastAsia" w:ascii="宋体" w:hAnsi="宋体" w:eastAsia="宋体" w:cs="宋体"/>
          <w:i w:val="0"/>
          <w:iCs w:val="0"/>
          <w:color w:val="auto"/>
          <w:sz w:val="24"/>
          <w:szCs w:val="24"/>
          <w:u w:val="none"/>
        </w:rPr>
        <w:t>根据全体</w:t>
      </w:r>
      <w:r>
        <w:rPr>
          <w:rFonts w:hint="eastAsia" w:ascii="宋体" w:hAnsi="宋体" w:eastAsia="宋体" w:cs="宋体"/>
          <w:i w:val="0"/>
          <w:iCs w:val="0"/>
          <w:color w:val="auto"/>
          <w:sz w:val="24"/>
          <w:szCs w:val="24"/>
          <w:u w:val="none"/>
          <w:lang w:eastAsia="zh-CN"/>
        </w:rPr>
        <w:t>评审</w:t>
      </w:r>
      <w:r>
        <w:rPr>
          <w:rFonts w:hint="eastAsia" w:ascii="宋体" w:hAnsi="宋体" w:eastAsia="宋体" w:cs="宋体"/>
          <w:i w:val="0"/>
          <w:iCs w:val="0"/>
          <w:color w:val="auto"/>
          <w:sz w:val="24"/>
          <w:szCs w:val="24"/>
          <w:u w:val="none"/>
        </w:rPr>
        <w:t>成员签字的原始</w:t>
      </w:r>
      <w:r>
        <w:rPr>
          <w:rFonts w:hint="eastAsia" w:ascii="宋体" w:hAnsi="宋体" w:eastAsia="宋体" w:cs="宋体"/>
          <w:i w:val="0"/>
          <w:iCs w:val="0"/>
          <w:color w:val="auto"/>
          <w:sz w:val="24"/>
          <w:szCs w:val="24"/>
          <w:u w:val="none"/>
          <w:lang w:eastAsia="zh-CN"/>
        </w:rPr>
        <w:t>评审</w:t>
      </w:r>
      <w:r>
        <w:rPr>
          <w:rFonts w:hint="eastAsia" w:ascii="宋体" w:hAnsi="宋体" w:eastAsia="宋体" w:cs="宋体"/>
          <w:i w:val="0"/>
          <w:iCs w:val="0"/>
          <w:color w:val="auto"/>
          <w:sz w:val="24"/>
          <w:szCs w:val="24"/>
          <w:u w:val="none"/>
        </w:rPr>
        <w:t>记录和</w:t>
      </w:r>
      <w:r>
        <w:rPr>
          <w:rFonts w:hint="eastAsia" w:ascii="宋体" w:hAnsi="宋体" w:eastAsia="宋体" w:cs="宋体"/>
          <w:i w:val="0"/>
          <w:iCs w:val="0"/>
          <w:color w:val="auto"/>
          <w:sz w:val="24"/>
          <w:szCs w:val="24"/>
          <w:u w:val="none"/>
          <w:lang w:eastAsia="zh-CN"/>
        </w:rPr>
        <w:t>评审</w:t>
      </w:r>
      <w:r>
        <w:rPr>
          <w:rFonts w:hint="eastAsia" w:ascii="宋体" w:hAnsi="宋体" w:eastAsia="宋体" w:cs="宋体"/>
          <w:i w:val="0"/>
          <w:iCs w:val="0"/>
          <w:color w:val="auto"/>
          <w:sz w:val="24"/>
          <w:szCs w:val="24"/>
          <w:u w:val="none"/>
        </w:rPr>
        <w:t>结果编写</w:t>
      </w:r>
      <w:r>
        <w:rPr>
          <w:rFonts w:hint="eastAsia" w:ascii="宋体" w:hAnsi="宋体" w:eastAsia="宋体" w:cs="宋体"/>
          <w:i w:val="0"/>
          <w:iCs w:val="0"/>
          <w:color w:val="auto"/>
          <w:sz w:val="24"/>
          <w:szCs w:val="24"/>
          <w:u w:val="none"/>
          <w:lang w:eastAsia="zh-CN"/>
        </w:rPr>
        <w:t>评审</w:t>
      </w:r>
      <w:r>
        <w:rPr>
          <w:rFonts w:hint="eastAsia" w:ascii="宋体" w:hAnsi="宋体" w:eastAsia="宋体" w:cs="宋体"/>
          <w:i w:val="0"/>
          <w:iCs w:val="0"/>
          <w:color w:val="auto"/>
          <w:sz w:val="24"/>
          <w:szCs w:val="24"/>
          <w:u w:val="none"/>
        </w:rPr>
        <w:t>报告。</w:t>
      </w:r>
      <w:r>
        <w:rPr>
          <w:rFonts w:hint="eastAsia" w:ascii="宋体" w:hAnsi="宋体" w:eastAsia="宋体" w:cs="宋体"/>
          <w:i w:val="0"/>
          <w:iCs w:val="0"/>
          <w:color w:val="auto"/>
          <w:sz w:val="24"/>
          <w:szCs w:val="24"/>
          <w:u w:val="none"/>
          <w:lang w:val="en-US" w:eastAsia="zh-CN"/>
        </w:rPr>
        <w:t>评审小组成员</w:t>
      </w:r>
      <w:r>
        <w:rPr>
          <w:rFonts w:hint="eastAsia" w:ascii="宋体" w:hAnsi="宋体" w:eastAsia="宋体" w:cs="宋体"/>
          <w:i w:val="0"/>
          <w:iCs w:val="0"/>
          <w:color w:val="auto"/>
          <w:sz w:val="24"/>
          <w:szCs w:val="24"/>
          <w:u w:val="none"/>
          <w:lang w:val="zh-CN"/>
        </w:rPr>
        <w:t>应当在评审报告上签字，对自己的评审意见承担法律责任。对评审报告有异议的，应当在评审报告上签署不同意见，并说明理由，否则视为同意评审报告。</w:t>
      </w:r>
    </w:p>
    <w:p w14:paraId="16B143C9">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sz w:val="24"/>
          <w:szCs w:val="24"/>
          <w:u w:val="none"/>
        </w:rPr>
        <w:t>注：在</w:t>
      </w:r>
      <w:r>
        <w:rPr>
          <w:rFonts w:hint="eastAsia" w:ascii="宋体" w:hAnsi="宋体" w:eastAsia="宋体" w:cs="宋体"/>
          <w:i w:val="0"/>
          <w:iCs w:val="0"/>
          <w:color w:val="auto"/>
          <w:sz w:val="24"/>
          <w:szCs w:val="24"/>
          <w:u w:val="none"/>
          <w:lang w:val="en-US" w:eastAsia="zh-CN"/>
        </w:rPr>
        <w:t>征集</w:t>
      </w:r>
      <w:r>
        <w:rPr>
          <w:rFonts w:hint="eastAsia" w:ascii="宋体" w:hAnsi="宋体" w:eastAsia="宋体" w:cs="宋体"/>
          <w:i w:val="0"/>
          <w:iCs w:val="0"/>
          <w:color w:val="auto"/>
          <w:sz w:val="24"/>
          <w:szCs w:val="24"/>
          <w:u w:val="none"/>
        </w:rPr>
        <w:t>采购</w:t>
      </w:r>
      <w:r>
        <w:rPr>
          <w:rFonts w:hint="eastAsia" w:ascii="宋体" w:hAnsi="宋体" w:eastAsia="宋体" w:cs="宋体"/>
          <w:i w:val="0"/>
          <w:iCs w:val="0"/>
          <w:color w:val="auto"/>
          <w:sz w:val="24"/>
          <w:szCs w:val="24"/>
          <w:u w:val="none"/>
          <w:lang w:val="en-US" w:eastAsia="zh-CN"/>
        </w:rPr>
        <w:t>活动</w:t>
      </w:r>
      <w:r>
        <w:rPr>
          <w:rFonts w:hint="eastAsia" w:ascii="宋体" w:hAnsi="宋体" w:eastAsia="宋体" w:cs="宋体"/>
          <w:i w:val="0"/>
          <w:iCs w:val="0"/>
          <w:color w:val="auto"/>
          <w:sz w:val="24"/>
          <w:szCs w:val="24"/>
          <w:u w:val="none"/>
        </w:rPr>
        <w:t>中，出现下列情形之一的，应予</w:t>
      </w:r>
      <w:r>
        <w:rPr>
          <w:rFonts w:hint="eastAsia" w:ascii="宋体" w:hAnsi="宋体" w:eastAsia="宋体" w:cs="宋体"/>
          <w:i w:val="0"/>
          <w:iCs w:val="0"/>
          <w:color w:val="auto"/>
          <w:sz w:val="24"/>
          <w:szCs w:val="24"/>
          <w:u w:val="none"/>
          <w:lang w:val="en-US" w:eastAsia="zh-CN"/>
        </w:rPr>
        <w:t>终止采购</w:t>
      </w:r>
      <w:r>
        <w:rPr>
          <w:rFonts w:hint="eastAsia" w:ascii="宋体" w:hAnsi="宋体" w:eastAsia="宋体" w:cs="宋体"/>
          <w:i w:val="0"/>
          <w:iCs w:val="0"/>
          <w:color w:val="auto"/>
          <w:sz w:val="24"/>
          <w:szCs w:val="24"/>
          <w:u w:val="none"/>
        </w:rPr>
        <w:t>：</w:t>
      </w:r>
    </w:p>
    <w:p w14:paraId="62329A2A">
      <w:pPr>
        <w:keepNext w:val="0"/>
        <w:keepLines w:val="0"/>
        <w:pageBreakBefore w:val="0"/>
        <w:widowControl w:val="0"/>
        <w:numPr>
          <w:ilvl w:val="0"/>
          <w:numId w:val="0"/>
        </w:numPr>
        <w:tabs>
          <w:tab w:val="left" w:pos="616"/>
        </w:tabs>
        <w:kinsoku/>
        <w:wordWrap/>
        <w:overflowPunct/>
        <w:topLinePunct w:val="0"/>
        <w:autoSpaceDE w:val="0"/>
        <w:autoSpaceDN w:val="0"/>
        <w:bidi w:val="0"/>
        <w:adjustRightInd w:val="0"/>
        <w:snapToGrid/>
        <w:spacing w:beforeAutospacing="0" w:afterAutospacing="0" w:line="312" w:lineRule="auto"/>
        <w:ind w:firstLine="240" w:firstLineChars="100"/>
        <w:textAlignment w:val="auto"/>
        <w:outlineLvl w:val="9"/>
        <w:rPr>
          <w:rFonts w:hint="eastAsia" w:ascii="宋体" w:hAnsi="宋体" w:eastAsia="宋体" w:cs="宋体"/>
          <w:i w:val="0"/>
          <w:iCs w:val="0"/>
          <w:color w:val="auto"/>
          <w:sz w:val="24"/>
          <w:szCs w:val="24"/>
          <w:u w:val="none"/>
          <w:lang w:val="zh-CN"/>
        </w:rPr>
      </w:pPr>
      <w:r>
        <w:rPr>
          <w:rFonts w:hint="eastAsia" w:ascii="宋体" w:hAnsi="宋体" w:eastAsia="宋体" w:cs="宋体"/>
          <w:i w:val="0"/>
          <w:iCs w:val="0"/>
          <w:color w:val="auto"/>
          <w:sz w:val="24"/>
          <w:szCs w:val="24"/>
          <w:u w:val="none"/>
          <w:lang w:val="zh-CN"/>
        </w:rPr>
        <w:t>（</w:t>
      </w:r>
      <w:r>
        <w:rPr>
          <w:rFonts w:hint="eastAsia" w:ascii="宋体" w:hAnsi="宋体" w:eastAsia="宋体" w:cs="宋体"/>
          <w:i w:val="0"/>
          <w:iCs w:val="0"/>
          <w:color w:val="auto"/>
          <w:sz w:val="24"/>
          <w:szCs w:val="24"/>
          <w:u w:val="none"/>
          <w:lang w:val="en-US" w:eastAsia="zh-CN"/>
        </w:rPr>
        <w:t>1</w:t>
      </w:r>
      <w:r>
        <w:rPr>
          <w:rFonts w:hint="eastAsia" w:ascii="宋体" w:hAnsi="宋体" w:eastAsia="宋体" w:cs="宋体"/>
          <w:i w:val="0"/>
          <w:iCs w:val="0"/>
          <w:color w:val="auto"/>
          <w:sz w:val="24"/>
          <w:szCs w:val="24"/>
          <w:u w:val="none"/>
          <w:lang w:val="zh-CN"/>
        </w:rPr>
        <w:t>）符合</w:t>
      </w:r>
      <w:r>
        <w:rPr>
          <w:rFonts w:hint="eastAsia" w:ascii="宋体" w:hAnsi="宋体" w:eastAsia="宋体" w:cs="宋体"/>
          <w:i w:val="0"/>
          <w:iCs w:val="0"/>
          <w:color w:val="auto"/>
          <w:sz w:val="24"/>
          <w:szCs w:val="24"/>
          <w:u w:val="none"/>
          <w:lang w:val="en-US" w:eastAsia="zh-CN"/>
        </w:rPr>
        <w:t>资格</w:t>
      </w:r>
      <w:r>
        <w:rPr>
          <w:rFonts w:hint="eastAsia" w:ascii="宋体" w:hAnsi="宋体" w:eastAsia="宋体" w:cs="宋体"/>
          <w:i w:val="0"/>
          <w:iCs w:val="0"/>
          <w:color w:val="auto"/>
          <w:sz w:val="24"/>
          <w:szCs w:val="24"/>
          <w:u w:val="none"/>
          <w:lang w:val="zh-CN"/>
        </w:rPr>
        <w:t>条件的供应商或者对征集文件作实质响应的供应商不足</w:t>
      </w:r>
      <w:r>
        <w:rPr>
          <w:rFonts w:hint="eastAsia" w:ascii="宋体" w:hAnsi="宋体" w:eastAsia="宋体" w:cs="宋体"/>
          <w:i w:val="0"/>
          <w:iCs w:val="0"/>
          <w:color w:val="auto"/>
          <w:sz w:val="24"/>
          <w:szCs w:val="24"/>
          <w:u w:val="none"/>
          <w:lang w:val="en-US" w:eastAsia="zh-CN"/>
        </w:rPr>
        <w:t>2</w:t>
      </w:r>
      <w:r>
        <w:rPr>
          <w:rFonts w:hint="eastAsia" w:ascii="宋体" w:hAnsi="宋体" w:eastAsia="宋体" w:cs="宋体"/>
          <w:i w:val="0"/>
          <w:iCs w:val="0"/>
          <w:color w:val="auto"/>
          <w:sz w:val="24"/>
          <w:szCs w:val="24"/>
          <w:u w:val="none"/>
          <w:lang w:val="zh-CN"/>
        </w:rPr>
        <w:t>家的；</w:t>
      </w:r>
    </w:p>
    <w:p w14:paraId="77456050">
      <w:pPr>
        <w:keepNext w:val="0"/>
        <w:keepLines w:val="0"/>
        <w:pageBreakBefore w:val="0"/>
        <w:widowControl w:val="0"/>
        <w:numPr>
          <w:ilvl w:val="0"/>
          <w:numId w:val="0"/>
        </w:numPr>
        <w:tabs>
          <w:tab w:val="left" w:pos="616"/>
        </w:tabs>
        <w:kinsoku/>
        <w:wordWrap/>
        <w:overflowPunct/>
        <w:topLinePunct w:val="0"/>
        <w:autoSpaceDE w:val="0"/>
        <w:autoSpaceDN w:val="0"/>
        <w:bidi w:val="0"/>
        <w:adjustRightInd w:val="0"/>
        <w:snapToGrid/>
        <w:spacing w:beforeAutospacing="0" w:afterAutospacing="0" w:line="312" w:lineRule="auto"/>
        <w:ind w:firstLine="240" w:firstLineChars="100"/>
        <w:textAlignment w:val="auto"/>
        <w:outlineLvl w:val="9"/>
        <w:rPr>
          <w:rFonts w:hint="eastAsia" w:ascii="宋体" w:hAnsi="宋体" w:eastAsia="宋体" w:cs="宋体"/>
          <w:i w:val="0"/>
          <w:iCs w:val="0"/>
          <w:color w:val="auto"/>
          <w:sz w:val="24"/>
          <w:szCs w:val="24"/>
          <w:u w:val="none"/>
          <w:lang w:val="zh-CN"/>
        </w:rPr>
      </w:pPr>
      <w:r>
        <w:rPr>
          <w:rFonts w:hint="eastAsia" w:ascii="宋体" w:hAnsi="宋体" w:eastAsia="宋体" w:cs="宋体"/>
          <w:i w:val="0"/>
          <w:iCs w:val="0"/>
          <w:color w:val="auto"/>
          <w:sz w:val="24"/>
          <w:szCs w:val="24"/>
          <w:u w:val="none"/>
          <w:lang w:val="zh-CN"/>
        </w:rPr>
        <w:t>（2）出现影响采购公正的违法、违规行为的；</w:t>
      </w:r>
    </w:p>
    <w:p w14:paraId="29E1E97D">
      <w:pPr>
        <w:keepNext w:val="0"/>
        <w:keepLines w:val="0"/>
        <w:pageBreakBefore w:val="0"/>
        <w:widowControl w:val="0"/>
        <w:numPr>
          <w:ilvl w:val="0"/>
          <w:numId w:val="0"/>
        </w:numPr>
        <w:tabs>
          <w:tab w:val="left" w:pos="616"/>
        </w:tabs>
        <w:kinsoku/>
        <w:wordWrap/>
        <w:overflowPunct/>
        <w:topLinePunct w:val="0"/>
        <w:autoSpaceDE w:val="0"/>
        <w:autoSpaceDN w:val="0"/>
        <w:bidi w:val="0"/>
        <w:adjustRightInd w:val="0"/>
        <w:snapToGrid/>
        <w:spacing w:beforeAutospacing="0" w:afterAutospacing="0" w:line="312" w:lineRule="auto"/>
        <w:ind w:firstLine="240" w:firstLineChars="100"/>
        <w:textAlignment w:val="auto"/>
        <w:outlineLvl w:val="9"/>
        <w:rPr>
          <w:rFonts w:hint="eastAsia" w:ascii="宋体" w:hAnsi="宋体" w:eastAsia="宋体" w:cs="宋体"/>
          <w:i w:val="0"/>
          <w:iCs w:val="0"/>
          <w:color w:val="auto"/>
          <w:sz w:val="24"/>
          <w:szCs w:val="24"/>
          <w:u w:val="none"/>
          <w:lang w:val="zh-CN"/>
        </w:rPr>
      </w:pPr>
      <w:r>
        <w:rPr>
          <w:rFonts w:hint="eastAsia" w:ascii="宋体" w:hAnsi="宋体" w:eastAsia="宋体" w:cs="宋体"/>
          <w:i w:val="0"/>
          <w:iCs w:val="0"/>
          <w:color w:val="auto"/>
          <w:sz w:val="24"/>
          <w:szCs w:val="24"/>
          <w:u w:val="none"/>
          <w:lang w:val="zh-CN"/>
        </w:rPr>
        <w:t>（3）供应商的报价均超过了最高限制单价，征集人不能支付的；</w:t>
      </w:r>
    </w:p>
    <w:p w14:paraId="24055786">
      <w:pPr>
        <w:keepNext w:val="0"/>
        <w:keepLines w:val="0"/>
        <w:pageBreakBefore w:val="0"/>
        <w:widowControl w:val="0"/>
        <w:numPr>
          <w:ilvl w:val="0"/>
          <w:numId w:val="0"/>
        </w:numPr>
        <w:tabs>
          <w:tab w:val="left" w:pos="616"/>
        </w:tabs>
        <w:kinsoku/>
        <w:wordWrap/>
        <w:overflowPunct/>
        <w:topLinePunct w:val="0"/>
        <w:autoSpaceDE w:val="0"/>
        <w:autoSpaceDN w:val="0"/>
        <w:bidi w:val="0"/>
        <w:adjustRightInd w:val="0"/>
        <w:snapToGrid/>
        <w:spacing w:beforeAutospacing="0" w:afterAutospacing="0" w:line="312" w:lineRule="auto"/>
        <w:ind w:firstLine="240" w:firstLineChars="100"/>
        <w:textAlignment w:val="auto"/>
        <w:outlineLvl w:val="9"/>
        <w:rPr>
          <w:rFonts w:hint="eastAsia" w:ascii="宋体" w:hAnsi="宋体" w:eastAsia="宋体" w:cs="宋体"/>
          <w:i w:val="0"/>
          <w:iCs w:val="0"/>
          <w:color w:val="auto"/>
          <w:sz w:val="24"/>
          <w:szCs w:val="24"/>
          <w:u w:val="none"/>
          <w:lang w:val="zh-CN"/>
        </w:rPr>
      </w:pPr>
      <w:r>
        <w:rPr>
          <w:rFonts w:hint="eastAsia" w:ascii="宋体" w:hAnsi="宋体" w:eastAsia="宋体" w:cs="宋体"/>
          <w:i w:val="0"/>
          <w:iCs w:val="0"/>
          <w:color w:val="auto"/>
          <w:sz w:val="24"/>
          <w:szCs w:val="24"/>
          <w:u w:val="none"/>
          <w:lang w:val="zh-CN"/>
        </w:rPr>
        <w:t>（4）因重大变故，采购任务取消的。</w:t>
      </w:r>
    </w:p>
    <w:p w14:paraId="520AAB28">
      <w:pPr>
        <w:keepNext w:val="0"/>
        <w:keepLines w:val="0"/>
        <w:pageBreakBefore w:val="0"/>
        <w:widowControl w:val="0"/>
        <w:numPr>
          <w:ilvl w:val="0"/>
          <w:numId w:val="0"/>
        </w:numPr>
        <w:tabs>
          <w:tab w:val="left" w:pos="616"/>
        </w:tabs>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u w:val="none"/>
          <w:lang w:val="zh-CN" w:eastAsia="zh-CN"/>
        </w:rPr>
      </w:pPr>
      <w:r>
        <w:rPr>
          <w:rFonts w:hint="eastAsia" w:ascii="宋体" w:hAnsi="宋体" w:eastAsia="宋体" w:cs="宋体"/>
          <w:i w:val="0"/>
          <w:iCs w:val="0"/>
          <w:color w:val="auto"/>
          <w:sz w:val="24"/>
          <w:szCs w:val="24"/>
          <w:u w:val="none"/>
          <w:lang w:val="en-US" w:eastAsia="zh-CN"/>
        </w:rPr>
        <w:t>终止采购后，评审小组应当将终止采购理由通知所有供应商。</w:t>
      </w:r>
    </w:p>
    <w:p w14:paraId="3E02ABB3">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jc w:val="left"/>
        <w:textAlignment w:val="auto"/>
        <w:outlineLvl w:val="9"/>
        <w:rPr>
          <w:rFonts w:hint="eastAsia" w:ascii="宋体" w:hAnsi="宋体" w:eastAsia="宋体" w:cs="宋体"/>
          <w:b/>
          <w:bCs/>
          <w:i w:val="0"/>
          <w:iCs w:val="0"/>
          <w:color w:val="auto"/>
          <w:kern w:val="0"/>
          <w:sz w:val="24"/>
          <w:szCs w:val="24"/>
          <w:u w:val="none"/>
          <w:lang w:val="zh-CN"/>
        </w:rPr>
      </w:pPr>
      <w:r>
        <w:rPr>
          <w:rFonts w:hint="eastAsia" w:ascii="宋体" w:hAnsi="宋体" w:eastAsia="宋体" w:cs="宋体"/>
          <w:b/>
          <w:bCs/>
          <w:i w:val="0"/>
          <w:iCs w:val="0"/>
          <w:color w:val="auto"/>
          <w:kern w:val="0"/>
          <w:sz w:val="24"/>
          <w:szCs w:val="24"/>
          <w:u w:val="none"/>
          <w:lang w:val="zh-CN"/>
        </w:rPr>
        <w:t>三、评审标准</w:t>
      </w:r>
    </w:p>
    <w:p w14:paraId="034B8278">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u w:val="none"/>
          <w:lang w:val="zh-CN"/>
        </w:rPr>
      </w:pPr>
      <w:r>
        <w:rPr>
          <w:rFonts w:hint="eastAsia" w:ascii="宋体" w:hAnsi="宋体" w:eastAsia="宋体" w:cs="宋体"/>
          <w:i w:val="0"/>
          <w:iCs w:val="0"/>
          <w:color w:val="auto"/>
          <w:sz w:val="24"/>
          <w:szCs w:val="24"/>
          <w:u w:val="none"/>
        </w:rPr>
        <w:t>1.</w:t>
      </w:r>
      <w:r>
        <w:rPr>
          <w:rFonts w:hint="eastAsia" w:ascii="宋体" w:hAnsi="宋体" w:eastAsia="宋体" w:cs="宋体"/>
          <w:i w:val="0"/>
          <w:iCs w:val="0"/>
          <w:color w:val="auto"/>
          <w:sz w:val="24"/>
          <w:szCs w:val="24"/>
          <w:u w:val="none"/>
          <w:lang w:val="zh-CN"/>
        </w:rPr>
        <w:t>本项目评分满分100分，由技术服务评分和商务评分</w:t>
      </w:r>
      <w:r>
        <w:rPr>
          <w:rFonts w:hint="eastAsia" w:ascii="宋体" w:hAnsi="宋体" w:eastAsia="宋体" w:cs="宋体"/>
          <w:i w:val="0"/>
          <w:iCs w:val="0"/>
          <w:color w:val="auto"/>
          <w:sz w:val="24"/>
          <w:szCs w:val="24"/>
          <w:u w:val="none"/>
          <w:lang w:val="en-US" w:eastAsia="zh-CN"/>
        </w:rPr>
        <w:t>两</w:t>
      </w:r>
      <w:r>
        <w:rPr>
          <w:rFonts w:hint="eastAsia" w:ascii="宋体" w:hAnsi="宋体" w:eastAsia="宋体" w:cs="宋体"/>
          <w:i w:val="0"/>
          <w:iCs w:val="0"/>
          <w:color w:val="auto"/>
          <w:sz w:val="24"/>
          <w:szCs w:val="24"/>
          <w:u w:val="none"/>
          <w:lang w:val="zh-CN"/>
        </w:rPr>
        <w:t>部分构成，具体</w:t>
      </w:r>
      <w:r>
        <w:rPr>
          <w:rFonts w:hint="eastAsia" w:ascii="宋体" w:hAnsi="宋体" w:eastAsia="宋体" w:cs="宋体"/>
          <w:b/>
          <w:bCs/>
          <w:i w:val="0"/>
          <w:iCs w:val="0"/>
          <w:color w:val="auto"/>
          <w:sz w:val="24"/>
          <w:szCs w:val="24"/>
          <w:u w:val="none"/>
          <w:lang w:val="zh-CN"/>
        </w:rPr>
        <w:t>评分细则附后</w:t>
      </w:r>
      <w:r>
        <w:rPr>
          <w:rFonts w:hint="eastAsia" w:ascii="宋体" w:hAnsi="宋体" w:eastAsia="宋体" w:cs="宋体"/>
          <w:i w:val="0"/>
          <w:iCs w:val="0"/>
          <w:color w:val="auto"/>
          <w:sz w:val="24"/>
          <w:szCs w:val="24"/>
          <w:u w:val="none"/>
          <w:lang w:val="zh-CN"/>
        </w:rPr>
        <w:t>，每项评分按四舍五入原则精确到小数点后两位。</w:t>
      </w:r>
    </w:p>
    <w:p w14:paraId="33D8950B">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sz w:val="24"/>
          <w:szCs w:val="24"/>
          <w:u w:val="none"/>
          <w:lang w:val="en-US" w:eastAsia="zh-CN"/>
        </w:rPr>
        <w:t>2</w:t>
      </w:r>
      <w:r>
        <w:rPr>
          <w:rFonts w:hint="eastAsia" w:ascii="宋体" w:hAnsi="宋体" w:eastAsia="宋体" w:cs="宋体"/>
          <w:i w:val="0"/>
          <w:iCs w:val="0"/>
          <w:color w:val="auto"/>
          <w:sz w:val="24"/>
          <w:szCs w:val="24"/>
          <w:u w:val="none"/>
        </w:rPr>
        <w:t>.技术服务评分和商务评分根据评审因素性质，分为主观评分项和客观评分项。主观评分项需要借助专业知识评判，应由</w:t>
      </w:r>
      <w:r>
        <w:rPr>
          <w:rFonts w:hint="eastAsia" w:ascii="宋体" w:hAnsi="宋体" w:eastAsia="宋体" w:cs="宋体"/>
          <w:i w:val="0"/>
          <w:iCs w:val="0"/>
          <w:color w:val="auto"/>
          <w:sz w:val="24"/>
          <w:szCs w:val="24"/>
          <w:u w:val="none"/>
          <w:lang w:val="en-US" w:eastAsia="zh-CN"/>
        </w:rPr>
        <w:t>评审小组</w:t>
      </w:r>
      <w:r>
        <w:rPr>
          <w:rFonts w:hint="eastAsia" w:ascii="宋体" w:hAnsi="宋体" w:eastAsia="宋体" w:cs="宋体"/>
          <w:i w:val="0"/>
          <w:iCs w:val="0"/>
          <w:color w:val="auto"/>
          <w:sz w:val="24"/>
          <w:szCs w:val="24"/>
          <w:u w:val="none"/>
        </w:rPr>
        <w:t>成员按照评分细则独立、公正评分；客观评分项的评分应由</w:t>
      </w:r>
      <w:r>
        <w:rPr>
          <w:rFonts w:hint="eastAsia" w:ascii="宋体" w:hAnsi="宋体" w:eastAsia="宋体" w:cs="宋体"/>
          <w:i w:val="0"/>
          <w:iCs w:val="0"/>
          <w:color w:val="auto"/>
          <w:sz w:val="24"/>
          <w:szCs w:val="24"/>
          <w:u w:val="none"/>
          <w:lang w:val="en-US" w:eastAsia="zh-CN"/>
        </w:rPr>
        <w:t>评审小组</w:t>
      </w:r>
      <w:r>
        <w:rPr>
          <w:rFonts w:hint="eastAsia" w:ascii="宋体" w:hAnsi="宋体" w:eastAsia="宋体" w:cs="宋体"/>
          <w:i w:val="0"/>
          <w:iCs w:val="0"/>
          <w:color w:val="auto"/>
          <w:sz w:val="24"/>
          <w:szCs w:val="24"/>
          <w:u w:val="none"/>
        </w:rPr>
        <w:t>成员共同认定，分值应当一致，存在不同意见的，</w:t>
      </w:r>
      <w:r>
        <w:rPr>
          <w:rFonts w:hint="eastAsia" w:ascii="宋体" w:hAnsi="宋体" w:eastAsia="宋体" w:cs="宋体"/>
          <w:i w:val="0"/>
          <w:iCs w:val="0"/>
          <w:color w:val="auto"/>
          <w:sz w:val="24"/>
          <w:szCs w:val="24"/>
          <w:u w:val="none"/>
          <w:lang w:val="en-US" w:eastAsia="zh-CN"/>
        </w:rPr>
        <w:t>评审小组</w:t>
      </w:r>
      <w:r>
        <w:rPr>
          <w:rFonts w:hint="eastAsia" w:ascii="宋体" w:hAnsi="宋体" w:eastAsia="宋体" w:cs="宋体"/>
          <w:i w:val="0"/>
          <w:iCs w:val="0"/>
          <w:color w:val="auto"/>
          <w:sz w:val="24"/>
          <w:szCs w:val="24"/>
          <w:u w:val="none"/>
        </w:rPr>
        <w:t>成员分别作出书面说明。</w:t>
      </w:r>
    </w:p>
    <w:p w14:paraId="23A77B4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u w:val="none"/>
          <w:lang w:val="zh-CN"/>
        </w:rPr>
      </w:pPr>
      <w:r>
        <w:rPr>
          <w:rFonts w:hint="eastAsia" w:ascii="宋体" w:hAnsi="宋体" w:eastAsia="宋体" w:cs="宋体"/>
          <w:i w:val="0"/>
          <w:iCs w:val="0"/>
          <w:color w:val="auto"/>
          <w:sz w:val="24"/>
          <w:szCs w:val="24"/>
          <w:u w:val="none"/>
          <w:lang w:val="en-US" w:eastAsia="zh-CN"/>
        </w:rPr>
        <w:t>3</w:t>
      </w:r>
      <w:r>
        <w:rPr>
          <w:rFonts w:hint="eastAsia" w:ascii="宋体" w:hAnsi="宋体" w:eastAsia="宋体" w:cs="宋体"/>
          <w:i w:val="0"/>
          <w:iCs w:val="0"/>
          <w:color w:val="auto"/>
          <w:sz w:val="24"/>
          <w:szCs w:val="24"/>
          <w:u w:val="none"/>
        </w:rPr>
        <w:t>.</w:t>
      </w:r>
      <w:r>
        <w:rPr>
          <w:rFonts w:hint="eastAsia" w:ascii="宋体" w:hAnsi="宋体" w:eastAsia="宋体" w:cs="宋体"/>
          <w:i w:val="0"/>
          <w:iCs w:val="0"/>
          <w:color w:val="auto"/>
          <w:sz w:val="24"/>
          <w:szCs w:val="24"/>
          <w:u w:val="none"/>
          <w:lang w:val="en-US" w:eastAsia="zh-CN"/>
        </w:rPr>
        <w:t>供应商</w:t>
      </w:r>
      <w:r>
        <w:rPr>
          <w:rFonts w:hint="eastAsia" w:ascii="宋体" w:hAnsi="宋体" w:eastAsia="宋体" w:cs="宋体"/>
          <w:i w:val="0"/>
          <w:iCs w:val="0"/>
          <w:color w:val="auto"/>
          <w:sz w:val="24"/>
          <w:szCs w:val="24"/>
          <w:u w:val="none"/>
          <w:lang w:val="zh-CN"/>
        </w:rPr>
        <w:t>得分为</w:t>
      </w:r>
      <w:r>
        <w:rPr>
          <w:rFonts w:hint="eastAsia" w:ascii="宋体" w:hAnsi="宋体" w:eastAsia="宋体" w:cs="宋体"/>
          <w:i w:val="0"/>
          <w:iCs w:val="0"/>
          <w:color w:val="auto"/>
          <w:sz w:val="24"/>
          <w:szCs w:val="24"/>
          <w:u w:val="none"/>
          <w:lang w:val="en-US" w:eastAsia="zh-CN"/>
        </w:rPr>
        <w:t>评审小组</w:t>
      </w:r>
      <w:r>
        <w:rPr>
          <w:rFonts w:hint="eastAsia" w:ascii="宋体" w:hAnsi="宋体" w:eastAsia="宋体" w:cs="宋体"/>
          <w:i w:val="0"/>
          <w:iCs w:val="0"/>
          <w:color w:val="auto"/>
          <w:sz w:val="24"/>
          <w:szCs w:val="24"/>
          <w:u w:val="none"/>
          <w:lang w:val="zh-CN"/>
        </w:rPr>
        <w:t>所有成员评分之和</w:t>
      </w:r>
      <w:r>
        <w:rPr>
          <w:rFonts w:hint="eastAsia" w:ascii="宋体" w:hAnsi="宋体" w:eastAsia="宋体" w:cs="宋体"/>
          <w:i w:val="0"/>
          <w:iCs w:val="0"/>
          <w:color w:val="auto"/>
          <w:sz w:val="24"/>
          <w:szCs w:val="24"/>
          <w:highlight w:val="none"/>
          <w:u w:val="none"/>
          <w:lang w:val="en-US" w:eastAsia="zh-CN"/>
        </w:rPr>
        <w:t>的平均值</w:t>
      </w:r>
      <w:r>
        <w:rPr>
          <w:rFonts w:hint="eastAsia" w:ascii="宋体" w:hAnsi="宋体" w:eastAsia="宋体" w:cs="宋体"/>
          <w:i w:val="0"/>
          <w:iCs w:val="0"/>
          <w:color w:val="auto"/>
          <w:sz w:val="24"/>
          <w:szCs w:val="24"/>
          <w:highlight w:val="none"/>
          <w:u w:val="none"/>
          <w:lang w:val="zh-CN"/>
        </w:rPr>
        <w:t>。</w:t>
      </w:r>
    </w:p>
    <w:p w14:paraId="78789637">
      <w:pPr>
        <w:pageBreakBefore w:val="0"/>
        <w:kinsoku/>
        <w:overflowPunct/>
        <w:topLinePunct w:val="0"/>
        <w:bidi w:val="0"/>
        <w:spacing w:beforeAutospacing="0" w:afterAutospacing="0" w:line="312" w:lineRule="auto"/>
        <w:textAlignment w:val="auto"/>
        <w:outlineLvl w:val="9"/>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rPr>
        <w:br w:type="page"/>
      </w:r>
    </w:p>
    <w:p w14:paraId="02010EC0">
      <w:pPr>
        <w:keepNext w:val="0"/>
        <w:keepLines w:val="0"/>
        <w:pageBreakBefore w:val="0"/>
        <w:widowControl w:val="0"/>
        <w:kinsoku/>
        <w:wordWrap/>
        <w:overflowPunct/>
        <w:topLinePunct w:val="0"/>
        <w:autoSpaceDE w:val="0"/>
        <w:autoSpaceDN w:val="0"/>
        <w:bidi w:val="0"/>
        <w:adjustRightInd w:val="0"/>
        <w:snapToGrid w:val="0"/>
        <w:spacing w:line="360" w:lineRule="auto"/>
        <w:jc w:val="center"/>
        <w:textAlignment w:val="auto"/>
        <w:outlineLvl w:val="9"/>
        <w:rPr>
          <w:rFonts w:hint="eastAsia" w:ascii="宋体" w:hAnsi="宋体" w:eastAsia="宋体" w:cs="宋体"/>
          <w:b/>
          <w:bCs/>
          <w:color w:val="auto"/>
          <w:kern w:val="2"/>
          <w:sz w:val="28"/>
          <w:szCs w:val="28"/>
          <w:highlight w:val="none"/>
          <w:lang w:val="en-US" w:eastAsia="zh-CN"/>
        </w:rPr>
      </w:pPr>
      <w:r>
        <w:rPr>
          <w:rFonts w:hint="eastAsia" w:ascii="宋体" w:hAnsi="宋体" w:eastAsia="宋体" w:cs="宋体"/>
          <w:b/>
          <w:bCs/>
          <w:color w:val="auto"/>
          <w:kern w:val="2"/>
          <w:sz w:val="28"/>
          <w:szCs w:val="28"/>
          <w:highlight w:val="none"/>
          <w:lang w:val="en-US" w:eastAsia="zh-CN"/>
        </w:rPr>
        <w:t>评分细则</w:t>
      </w:r>
    </w:p>
    <w:tbl>
      <w:tblPr>
        <w:tblStyle w:val="20"/>
        <w:tblW w:w="513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5"/>
        <w:gridCol w:w="1583"/>
        <w:gridCol w:w="6701"/>
        <w:gridCol w:w="784"/>
      </w:tblGrid>
      <w:tr w14:paraId="52E57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3" w:hRule="atLeast"/>
          <w:jc w:val="center"/>
        </w:trPr>
        <w:tc>
          <w:tcPr>
            <w:tcW w:w="2748" w:type="dxa"/>
            <w:gridSpan w:val="2"/>
            <w:vAlign w:val="center"/>
          </w:tcPr>
          <w:p w14:paraId="119D557E">
            <w:pPr>
              <w:autoSpaceDE/>
              <w:autoSpaceDN/>
              <w:adjustRightInd/>
              <w:spacing w:line="360" w:lineRule="auto"/>
              <w:jc w:val="center"/>
              <w:outlineLvl w:val="9"/>
              <w:rPr>
                <w:rFonts w:hint="eastAsia" w:ascii="Calibri" w:hAnsi="Calibri" w:eastAsia="宋体" w:cs="Times New Roman"/>
                <w:b/>
                <w:bCs/>
                <w:color w:val="auto"/>
                <w:kern w:val="2"/>
                <w:sz w:val="21"/>
                <w:szCs w:val="20"/>
                <w:lang w:val="zh-CN"/>
              </w:rPr>
            </w:pPr>
            <w:r>
              <w:rPr>
                <w:rFonts w:hint="eastAsia" w:ascii="Calibri" w:hAnsi="Calibri" w:eastAsia="宋体" w:cs="Times New Roman"/>
                <w:b/>
                <w:bCs/>
                <w:color w:val="auto"/>
                <w:kern w:val="2"/>
                <w:sz w:val="21"/>
                <w:szCs w:val="20"/>
              </w:rPr>
              <w:t>评标项目</w:t>
            </w:r>
          </w:p>
        </w:tc>
        <w:tc>
          <w:tcPr>
            <w:tcW w:w="6701" w:type="dxa"/>
            <w:vAlign w:val="center"/>
          </w:tcPr>
          <w:p w14:paraId="5100EE55">
            <w:pPr>
              <w:autoSpaceDE/>
              <w:autoSpaceDN/>
              <w:adjustRightInd/>
              <w:spacing w:line="360" w:lineRule="auto"/>
              <w:jc w:val="center"/>
              <w:outlineLvl w:val="9"/>
              <w:rPr>
                <w:rFonts w:hint="eastAsia" w:ascii="Calibri" w:hAnsi="Calibri" w:eastAsia="宋体" w:cs="Times New Roman"/>
                <w:b/>
                <w:bCs/>
                <w:color w:val="auto"/>
                <w:kern w:val="2"/>
                <w:sz w:val="21"/>
                <w:szCs w:val="20"/>
                <w:lang w:val="zh-CN"/>
              </w:rPr>
            </w:pPr>
            <w:r>
              <w:rPr>
                <w:rFonts w:hint="eastAsia" w:ascii="Calibri" w:hAnsi="Calibri" w:eastAsia="宋体" w:cs="Times New Roman"/>
                <w:b/>
                <w:bCs/>
                <w:color w:val="auto"/>
                <w:kern w:val="2"/>
                <w:sz w:val="21"/>
                <w:szCs w:val="20"/>
              </w:rPr>
              <w:t>评分标准</w:t>
            </w:r>
          </w:p>
        </w:tc>
        <w:tc>
          <w:tcPr>
            <w:tcW w:w="784" w:type="dxa"/>
            <w:vAlign w:val="center"/>
          </w:tcPr>
          <w:p w14:paraId="065B2ED5">
            <w:pPr>
              <w:autoSpaceDE/>
              <w:autoSpaceDN/>
              <w:adjustRightInd/>
              <w:spacing w:line="360" w:lineRule="auto"/>
              <w:jc w:val="center"/>
              <w:outlineLvl w:val="9"/>
              <w:rPr>
                <w:rFonts w:hint="eastAsia" w:ascii="Calibri" w:hAnsi="Calibri" w:eastAsia="宋体" w:cs="Times New Roman"/>
                <w:b/>
                <w:bCs/>
                <w:color w:val="auto"/>
                <w:kern w:val="2"/>
                <w:sz w:val="21"/>
                <w:szCs w:val="20"/>
                <w:lang w:val="zh-CN"/>
              </w:rPr>
            </w:pPr>
            <w:r>
              <w:rPr>
                <w:rFonts w:hint="eastAsia" w:ascii="Calibri" w:hAnsi="Calibri" w:eastAsia="宋体" w:cs="Times New Roman"/>
                <w:b/>
                <w:bCs/>
                <w:color w:val="auto"/>
                <w:kern w:val="2"/>
                <w:sz w:val="21"/>
                <w:szCs w:val="20"/>
              </w:rPr>
              <w:t>满分</w:t>
            </w:r>
          </w:p>
        </w:tc>
      </w:tr>
      <w:tr w14:paraId="1E098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5" w:type="dxa"/>
            <w:vMerge w:val="restart"/>
            <w:vAlign w:val="center"/>
          </w:tcPr>
          <w:p w14:paraId="104EEEE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商务</w:t>
            </w:r>
          </w:p>
          <w:p w14:paraId="2BC7004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部分</w:t>
            </w:r>
          </w:p>
          <w:p w14:paraId="5831A5B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w:t>
            </w:r>
            <w:r>
              <w:rPr>
                <w:rFonts w:hint="eastAsia" w:ascii="宋体" w:hAnsi="宋体" w:cs="宋体"/>
                <w:color w:val="auto"/>
                <w:kern w:val="2"/>
                <w:sz w:val="21"/>
                <w:szCs w:val="21"/>
                <w:highlight w:val="none"/>
                <w:lang w:val="en-US" w:eastAsia="zh-CN"/>
              </w:rPr>
              <w:t>40</w:t>
            </w:r>
            <w:r>
              <w:rPr>
                <w:rFonts w:hint="eastAsia" w:ascii="宋体" w:hAnsi="宋体" w:eastAsia="宋体" w:cs="宋体"/>
                <w:color w:val="auto"/>
                <w:kern w:val="2"/>
                <w:sz w:val="21"/>
                <w:szCs w:val="21"/>
                <w:highlight w:val="none"/>
                <w:lang w:val="zh-CN"/>
              </w:rPr>
              <w:t>分）</w:t>
            </w:r>
          </w:p>
          <w:p w14:paraId="3F24741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p>
        </w:tc>
        <w:tc>
          <w:tcPr>
            <w:tcW w:w="1583" w:type="dxa"/>
            <w:vAlign w:val="center"/>
          </w:tcPr>
          <w:p w14:paraId="6D2F300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类似</w:t>
            </w:r>
          </w:p>
          <w:p w14:paraId="0295318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项目业绩</w:t>
            </w:r>
          </w:p>
        </w:tc>
        <w:tc>
          <w:tcPr>
            <w:tcW w:w="6701" w:type="dxa"/>
            <w:vAlign w:val="center"/>
          </w:tcPr>
          <w:p w14:paraId="362291FF">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近三年（20</w:t>
            </w:r>
            <w:r>
              <w:rPr>
                <w:rFonts w:hint="eastAsia" w:ascii="宋体" w:hAnsi="宋体" w:eastAsia="宋体" w:cs="宋体"/>
                <w:color w:val="auto"/>
                <w:kern w:val="2"/>
                <w:sz w:val="21"/>
                <w:szCs w:val="21"/>
                <w:highlight w:val="none"/>
                <w:lang w:val="en-US" w:eastAsia="zh-CN"/>
              </w:rPr>
              <w:t>2</w:t>
            </w:r>
            <w:r>
              <w:rPr>
                <w:rFonts w:hint="eastAsia" w:ascii="宋体" w:hAnsi="宋体" w:cs="宋体"/>
                <w:color w:val="auto"/>
                <w:kern w:val="2"/>
                <w:sz w:val="21"/>
                <w:szCs w:val="21"/>
                <w:highlight w:val="none"/>
                <w:lang w:val="en-US" w:eastAsia="zh-CN"/>
              </w:rPr>
              <w:t>2</w:t>
            </w:r>
            <w:r>
              <w:rPr>
                <w:rFonts w:hint="eastAsia" w:ascii="宋体" w:hAnsi="宋体" w:eastAsia="宋体" w:cs="宋体"/>
                <w:color w:val="auto"/>
                <w:kern w:val="2"/>
                <w:sz w:val="21"/>
                <w:szCs w:val="21"/>
                <w:highlight w:val="none"/>
                <w:lang w:val="zh-CN"/>
              </w:rPr>
              <w:t>年</w:t>
            </w:r>
            <w:r>
              <w:rPr>
                <w:rFonts w:hint="eastAsia" w:ascii="宋体" w:hAnsi="宋体" w:cs="宋体"/>
                <w:color w:val="auto"/>
                <w:kern w:val="2"/>
                <w:sz w:val="21"/>
                <w:szCs w:val="21"/>
                <w:highlight w:val="none"/>
                <w:lang w:val="en-US" w:eastAsia="zh-CN"/>
              </w:rPr>
              <w:t>5</w:t>
            </w:r>
            <w:r>
              <w:rPr>
                <w:rFonts w:hint="eastAsia" w:ascii="宋体" w:hAnsi="宋体" w:eastAsia="宋体" w:cs="宋体"/>
                <w:color w:val="auto"/>
                <w:kern w:val="2"/>
                <w:sz w:val="21"/>
                <w:szCs w:val="21"/>
                <w:highlight w:val="none"/>
                <w:lang w:val="zh-CN"/>
              </w:rPr>
              <w:t>月1日起至今）</w:t>
            </w:r>
            <w:r>
              <w:rPr>
                <w:rFonts w:hint="eastAsia" w:ascii="宋体" w:hAnsi="宋体" w:eastAsia="宋体" w:cs="宋体"/>
                <w:color w:val="auto"/>
                <w:kern w:val="2"/>
                <w:sz w:val="21"/>
                <w:szCs w:val="21"/>
                <w:highlight w:val="none"/>
              </w:rPr>
              <w:t>有过类似业绩，每有一项</w:t>
            </w:r>
            <w:r>
              <w:rPr>
                <w:rFonts w:hint="eastAsia" w:ascii="宋体" w:hAnsi="宋体" w:eastAsia="宋体" w:cs="宋体"/>
                <w:color w:val="auto"/>
                <w:kern w:val="2"/>
                <w:sz w:val="21"/>
                <w:szCs w:val="21"/>
                <w:highlight w:val="none"/>
                <w:lang w:val="zh-CN"/>
              </w:rPr>
              <w:t>得</w:t>
            </w:r>
            <w:r>
              <w:rPr>
                <w:rFonts w:hint="eastAsia" w:ascii="宋体" w:hAnsi="宋体" w:cs="宋体"/>
                <w:color w:val="auto"/>
                <w:kern w:val="2"/>
                <w:sz w:val="21"/>
                <w:szCs w:val="21"/>
                <w:highlight w:val="none"/>
                <w:lang w:val="en-US" w:eastAsia="zh-CN"/>
              </w:rPr>
              <w:t>5</w:t>
            </w:r>
            <w:r>
              <w:rPr>
                <w:rFonts w:hint="eastAsia" w:ascii="宋体" w:hAnsi="宋体" w:eastAsia="宋体" w:cs="宋体"/>
                <w:color w:val="auto"/>
                <w:kern w:val="2"/>
                <w:sz w:val="21"/>
                <w:szCs w:val="21"/>
                <w:highlight w:val="none"/>
                <w:lang w:val="zh-CN"/>
              </w:rPr>
              <w:t>分，最多得</w:t>
            </w:r>
            <w:r>
              <w:rPr>
                <w:rFonts w:hint="eastAsia" w:ascii="宋体" w:hAnsi="宋体" w:cs="宋体"/>
                <w:color w:val="auto"/>
                <w:kern w:val="2"/>
                <w:sz w:val="21"/>
                <w:szCs w:val="21"/>
                <w:highlight w:val="none"/>
                <w:lang w:val="en-US" w:eastAsia="zh-CN"/>
              </w:rPr>
              <w:t>10</w:t>
            </w:r>
            <w:r>
              <w:rPr>
                <w:rFonts w:hint="eastAsia" w:ascii="宋体" w:hAnsi="宋体" w:eastAsia="宋体" w:cs="宋体"/>
                <w:color w:val="auto"/>
                <w:kern w:val="2"/>
                <w:sz w:val="21"/>
                <w:szCs w:val="21"/>
                <w:highlight w:val="none"/>
                <w:lang w:val="zh-CN"/>
              </w:rPr>
              <w:t>分。</w:t>
            </w:r>
          </w:p>
          <w:p w14:paraId="5B839E05">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标书内</w:t>
            </w:r>
            <w:r>
              <w:rPr>
                <w:rFonts w:hint="eastAsia" w:ascii="宋体" w:hAnsi="宋体" w:eastAsia="宋体" w:cs="宋体"/>
                <w:color w:val="auto"/>
                <w:kern w:val="2"/>
                <w:sz w:val="21"/>
                <w:szCs w:val="21"/>
                <w:highlight w:val="none"/>
              </w:rPr>
              <w:t>提供合同</w:t>
            </w:r>
            <w:r>
              <w:rPr>
                <w:rFonts w:hint="eastAsia" w:ascii="宋体" w:hAnsi="宋体" w:eastAsia="宋体" w:cs="宋体"/>
                <w:color w:val="auto"/>
                <w:kern w:val="2"/>
                <w:sz w:val="21"/>
                <w:szCs w:val="21"/>
                <w:highlight w:val="none"/>
                <w:lang w:eastAsia="zh-CN"/>
              </w:rPr>
              <w:t>或中标通知书</w:t>
            </w:r>
            <w:r>
              <w:rPr>
                <w:rFonts w:hint="eastAsia" w:ascii="宋体" w:hAnsi="宋体" w:eastAsia="宋体" w:cs="宋体"/>
                <w:color w:val="auto"/>
                <w:kern w:val="2"/>
                <w:sz w:val="21"/>
                <w:szCs w:val="21"/>
                <w:highlight w:val="none"/>
              </w:rPr>
              <w:t>复印件</w:t>
            </w:r>
            <w:r>
              <w:rPr>
                <w:rFonts w:hint="eastAsia" w:ascii="宋体" w:hAnsi="宋体" w:eastAsia="宋体" w:cs="宋体"/>
                <w:color w:val="auto"/>
                <w:kern w:val="2"/>
                <w:sz w:val="21"/>
                <w:szCs w:val="21"/>
                <w:highlight w:val="none"/>
                <w:lang w:val="zh-CN"/>
              </w:rPr>
              <w:t>。</w:t>
            </w:r>
          </w:p>
        </w:tc>
        <w:tc>
          <w:tcPr>
            <w:tcW w:w="784" w:type="dxa"/>
            <w:vAlign w:val="center"/>
          </w:tcPr>
          <w:p w14:paraId="3573B8B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r>
              <w:rPr>
                <w:rFonts w:hint="eastAsia" w:ascii="宋体" w:hAnsi="宋体" w:cs="宋体"/>
                <w:color w:val="auto"/>
                <w:kern w:val="2"/>
                <w:sz w:val="21"/>
                <w:szCs w:val="21"/>
                <w:highlight w:val="none"/>
                <w:lang w:val="en-US" w:eastAsia="zh-CN"/>
              </w:rPr>
              <w:t>10</w:t>
            </w:r>
            <w:r>
              <w:rPr>
                <w:rFonts w:hint="eastAsia" w:ascii="宋体" w:hAnsi="宋体" w:eastAsia="宋体" w:cs="宋体"/>
                <w:color w:val="auto"/>
                <w:kern w:val="2"/>
                <w:sz w:val="21"/>
                <w:szCs w:val="21"/>
                <w:highlight w:val="none"/>
              </w:rPr>
              <w:t>分</w:t>
            </w:r>
          </w:p>
        </w:tc>
      </w:tr>
      <w:tr w14:paraId="6DCB2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jc w:val="center"/>
        </w:trPr>
        <w:tc>
          <w:tcPr>
            <w:tcW w:w="1165" w:type="dxa"/>
            <w:vMerge w:val="continue"/>
            <w:vAlign w:val="top"/>
          </w:tcPr>
          <w:p w14:paraId="656A952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p>
        </w:tc>
        <w:tc>
          <w:tcPr>
            <w:tcW w:w="1583" w:type="dxa"/>
            <w:vAlign w:val="center"/>
          </w:tcPr>
          <w:p w14:paraId="0F575B1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车辆配备情况</w:t>
            </w:r>
          </w:p>
        </w:tc>
        <w:tc>
          <w:tcPr>
            <w:tcW w:w="6701" w:type="dxa"/>
            <w:vAlign w:val="center"/>
          </w:tcPr>
          <w:p w14:paraId="6A8D2AB5">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zh-CN"/>
              </w:rPr>
              <w:t>拟定项目运输中每提供一辆自有或租赁的配送车得</w:t>
            </w:r>
            <w:r>
              <w:rPr>
                <w:rFonts w:hint="eastAsia" w:ascii="宋体" w:hAnsi="宋体" w:cs="宋体"/>
                <w:color w:val="auto"/>
                <w:kern w:val="2"/>
                <w:sz w:val="21"/>
                <w:szCs w:val="21"/>
                <w:highlight w:val="none"/>
                <w:lang w:val="en-US" w:eastAsia="zh-CN"/>
              </w:rPr>
              <w:t>5</w:t>
            </w:r>
            <w:r>
              <w:rPr>
                <w:rFonts w:hint="eastAsia" w:ascii="宋体" w:hAnsi="宋体" w:eastAsia="宋体" w:cs="宋体"/>
                <w:color w:val="auto"/>
                <w:kern w:val="2"/>
                <w:sz w:val="21"/>
                <w:szCs w:val="21"/>
                <w:highlight w:val="none"/>
                <w:lang w:val="zh-CN"/>
              </w:rPr>
              <w:t>分，最多得</w:t>
            </w:r>
            <w:r>
              <w:rPr>
                <w:rFonts w:hint="eastAsia" w:ascii="宋体" w:hAnsi="宋体" w:cs="宋体"/>
                <w:color w:val="auto"/>
                <w:kern w:val="2"/>
                <w:sz w:val="21"/>
                <w:szCs w:val="21"/>
                <w:highlight w:val="none"/>
                <w:lang w:val="en-US" w:eastAsia="zh-CN"/>
              </w:rPr>
              <w:t>10</w:t>
            </w:r>
            <w:r>
              <w:rPr>
                <w:rFonts w:hint="eastAsia" w:ascii="宋体" w:hAnsi="宋体" w:eastAsia="宋体" w:cs="宋体"/>
                <w:color w:val="auto"/>
                <w:kern w:val="2"/>
                <w:sz w:val="21"/>
                <w:szCs w:val="21"/>
                <w:highlight w:val="none"/>
                <w:lang w:val="zh-CN"/>
              </w:rPr>
              <w:t>分</w:t>
            </w:r>
            <w:r>
              <w:rPr>
                <w:rFonts w:hint="eastAsia" w:ascii="宋体" w:hAnsi="宋体" w:cs="宋体"/>
                <w:color w:val="auto"/>
                <w:kern w:val="2"/>
                <w:sz w:val="21"/>
                <w:szCs w:val="21"/>
                <w:highlight w:val="none"/>
                <w:lang w:val="zh-CN"/>
              </w:rPr>
              <w:t>。</w:t>
            </w:r>
          </w:p>
          <w:p w14:paraId="16C49E44">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以车辆行驶证或租赁合同为准，标书内附复印件。</w:t>
            </w:r>
          </w:p>
        </w:tc>
        <w:tc>
          <w:tcPr>
            <w:tcW w:w="784" w:type="dxa"/>
            <w:vAlign w:val="center"/>
          </w:tcPr>
          <w:p w14:paraId="7840E7B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r>
              <w:rPr>
                <w:rFonts w:hint="eastAsia" w:ascii="宋体" w:hAnsi="宋体" w:cs="宋体"/>
                <w:color w:val="auto"/>
                <w:kern w:val="2"/>
                <w:sz w:val="21"/>
                <w:szCs w:val="21"/>
                <w:highlight w:val="none"/>
                <w:lang w:val="en-US" w:eastAsia="zh-CN"/>
              </w:rPr>
              <w:t>10</w:t>
            </w:r>
            <w:r>
              <w:rPr>
                <w:rFonts w:hint="eastAsia" w:ascii="宋体" w:hAnsi="宋体" w:eastAsia="宋体" w:cs="宋体"/>
                <w:color w:val="auto"/>
                <w:kern w:val="2"/>
                <w:sz w:val="21"/>
                <w:szCs w:val="21"/>
                <w:highlight w:val="none"/>
              </w:rPr>
              <w:t>分</w:t>
            </w:r>
          </w:p>
        </w:tc>
      </w:tr>
      <w:tr w14:paraId="056ED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5" w:type="dxa"/>
            <w:vMerge w:val="continue"/>
            <w:vAlign w:val="top"/>
          </w:tcPr>
          <w:p w14:paraId="40D9BC6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p>
        </w:tc>
        <w:tc>
          <w:tcPr>
            <w:tcW w:w="1583" w:type="dxa"/>
            <w:vAlign w:val="center"/>
          </w:tcPr>
          <w:p w14:paraId="16E4D20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eastAsia="zh-CN"/>
              </w:rPr>
              <w:t>配送场地</w:t>
            </w:r>
          </w:p>
        </w:tc>
        <w:tc>
          <w:tcPr>
            <w:tcW w:w="6701" w:type="dxa"/>
            <w:vAlign w:val="center"/>
          </w:tcPr>
          <w:p w14:paraId="74435B98">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有配送车间</w:t>
            </w:r>
            <w:r>
              <w:rPr>
                <w:rFonts w:hint="eastAsia" w:ascii="宋体" w:hAnsi="宋体" w:eastAsia="宋体" w:cs="宋体"/>
                <w:color w:val="auto"/>
                <w:kern w:val="2"/>
                <w:sz w:val="21"/>
                <w:szCs w:val="21"/>
                <w:highlight w:val="none"/>
                <w:lang w:val="zh-CN" w:eastAsia="zh-CN"/>
              </w:rPr>
              <w:t>、</w:t>
            </w:r>
            <w:r>
              <w:rPr>
                <w:rFonts w:hint="eastAsia" w:ascii="宋体" w:hAnsi="宋体" w:eastAsia="宋体" w:cs="宋体"/>
                <w:color w:val="auto"/>
                <w:kern w:val="2"/>
                <w:sz w:val="21"/>
                <w:szCs w:val="21"/>
                <w:highlight w:val="none"/>
                <w:lang w:val="zh-CN"/>
              </w:rPr>
              <w:t>保鲜仓库、冷藏仓库等场所</w:t>
            </w:r>
            <w:r>
              <w:rPr>
                <w:rFonts w:hint="eastAsia" w:ascii="宋体" w:hAnsi="宋体" w:eastAsia="宋体" w:cs="宋体"/>
                <w:color w:val="auto"/>
                <w:kern w:val="2"/>
                <w:sz w:val="21"/>
                <w:szCs w:val="21"/>
                <w:highlight w:val="none"/>
                <w:lang w:val="zh-CN" w:eastAsia="zh-CN"/>
              </w:rPr>
              <w:t>，</w:t>
            </w:r>
            <w:r>
              <w:rPr>
                <w:rFonts w:hint="eastAsia" w:ascii="宋体" w:hAnsi="宋体" w:eastAsia="宋体" w:cs="宋体"/>
                <w:color w:val="auto"/>
                <w:kern w:val="2"/>
                <w:sz w:val="21"/>
                <w:szCs w:val="21"/>
                <w:highlight w:val="none"/>
                <w:lang w:val="zh-CN"/>
              </w:rPr>
              <w:t>每有一项得</w:t>
            </w:r>
            <w:r>
              <w:rPr>
                <w:rFonts w:hint="eastAsia" w:ascii="宋体" w:hAnsi="宋体" w:eastAsia="宋体" w:cs="宋体"/>
                <w:color w:val="auto"/>
                <w:kern w:val="2"/>
                <w:sz w:val="21"/>
                <w:szCs w:val="21"/>
                <w:highlight w:val="none"/>
                <w:lang w:val="en-US" w:eastAsia="zh-CN"/>
              </w:rPr>
              <w:t>2</w:t>
            </w:r>
            <w:r>
              <w:rPr>
                <w:rFonts w:hint="eastAsia" w:ascii="宋体" w:hAnsi="宋体" w:eastAsia="宋体" w:cs="宋体"/>
                <w:color w:val="auto"/>
                <w:kern w:val="2"/>
                <w:sz w:val="21"/>
                <w:szCs w:val="21"/>
                <w:highlight w:val="none"/>
                <w:lang w:val="zh-CN"/>
              </w:rPr>
              <w:t>分，最多得</w:t>
            </w:r>
            <w:r>
              <w:rPr>
                <w:rFonts w:hint="eastAsia" w:ascii="宋体" w:hAnsi="宋体" w:eastAsia="宋体" w:cs="宋体"/>
                <w:color w:val="auto"/>
                <w:kern w:val="2"/>
                <w:sz w:val="21"/>
                <w:szCs w:val="21"/>
                <w:highlight w:val="none"/>
                <w:lang w:val="en-US" w:eastAsia="zh-CN"/>
              </w:rPr>
              <w:t>6</w:t>
            </w:r>
            <w:r>
              <w:rPr>
                <w:rFonts w:hint="eastAsia" w:ascii="宋体" w:hAnsi="宋体" w:eastAsia="宋体" w:cs="宋体"/>
                <w:color w:val="auto"/>
                <w:kern w:val="2"/>
                <w:sz w:val="21"/>
                <w:szCs w:val="21"/>
                <w:highlight w:val="none"/>
                <w:lang w:val="zh-CN"/>
              </w:rPr>
              <w:t>分。</w:t>
            </w:r>
          </w:p>
          <w:p w14:paraId="060D4A0A">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eastAsia="宋体" w:cs="宋体"/>
                <w:color w:val="auto"/>
                <w:kern w:val="2"/>
                <w:sz w:val="21"/>
                <w:szCs w:val="21"/>
                <w:highlight w:val="none"/>
                <w:lang w:val="zh-CN"/>
              </w:rPr>
            </w:pPr>
            <w:r>
              <w:rPr>
                <w:rFonts w:hint="eastAsia" w:ascii="宋体" w:hAnsi="宋体" w:cs="宋体"/>
                <w:color w:val="auto"/>
                <w:kern w:val="2"/>
                <w:sz w:val="21"/>
                <w:szCs w:val="21"/>
                <w:highlight w:val="none"/>
                <w:lang w:val="zh-CN"/>
              </w:rPr>
              <w:t>响应文件</w:t>
            </w:r>
            <w:r>
              <w:rPr>
                <w:rFonts w:hint="eastAsia" w:ascii="宋体" w:hAnsi="宋体" w:eastAsia="宋体" w:cs="宋体"/>
                <w:color w:val="auto"/>
                <w:kern w:val="2"/>
                <w:sz w:val="21"/>
                <w:szCs w:val="21"/>
                <w:highlight w:val="none"/>
                <w:lang w:val="zh-CN" w:eastAsia="zh-CN"/>
              </w:rPr>
              <w:t>内附</w:t>
            </w:r>
            <w:r>
              <w:rPr>
                <w:rFonts w:hint="eastAsia" w:ascii="宋体" w:hAnsi="宋体" w:eastAsia="宋体" w:cs="宋体"/>
                <w:color w:val="auto"/>
                <w:kern w:val="2"/>
                <w:sz w:val="21"/>
                <w:szCs w:val="21"/>
                <w:highlight w:val="none"/>
                <w:lang w:val="zh-CN"/>
              </w:rPr>
              <w:t>相</w:t>
            </w:r>
            <w:r>
              <w:rPr>
                <w:rFonts w:hint="eastAsia" w:ascii="宋体" w:hAnsi="宋体" w:eastAsia="宋体" w:cs="宋体"/>
                <w:color w:val="auto"/>
                <w:kern w:val="2"/>
                <w:sz w:val="21"/>
                <w:szCs w:val="21"/>
                <w:highlight w:val="none"/>
                <w:lang w:val="zh-CN" w:eastAsia="zh-CN"/>
              </w:rPr>
              <w:t>应</w:t>
            </w:r>
            <w:r>
              <w:rPr>
                <w:rFonts w:hint="eastAsia" w:ascii="宋体" w:hAnsi="宋体" w:eastAsia="宋体" w:cs="宋体"/>
                <w:color w:val="auto"/>
                <w:kern w:val="2"/>
                <w:sz w:val="21"/>
                <w:szCs w:val="21"/>
                <w:highlight w:val="none"/>
                <w:lang w:val="zh-CN"/>
              </w:rPr>
              <w:t>证明</w:t>
            </w:r>
            <w:r>
              <w:rPr>
                <w:rFonts w:hint="eastAsia" w:ascii="宋体" w:hAnsi="宋体" w:eastAsia="宋体" w:cs="宋体"/>
                <w:color w:val="auto"/>
                <w:kern w:val="2"/>
                <w:sz w:val="21"/>
                <w:szCs w:val="21"/>
                <w:highlight w:val="none"/>
                <w:lang w:val="zh-CN" w:eastAsia="zh-CN"/>
              </w:rPr>
              <w:t>材料（如租赁合同或购置合同等有效权属证明材料等）复印件并加盖</w:t>
            </w:r>
            <w:r>
              <w:rPr>
                <w:rFonts w:hint="eastAsia" w:ascii="宋体" w:hAnsi="宋体" w:cs="宋体"/>
                <w:color w:val="auto"/>
                <w:kern w:val="2"/>
                <w:sz w:val="21"/>
                <w:szCs w:val="21"/>
                <w:highlight w:val="none"/>
                <w:lang w:val="zh-CN" w:eastAsia="zh-CN"/>
              </w:rPr>
              <w:t>供应商</w:t>
            </w:r>
            <w:r>
              <w:rPr>
                <w:rFonts w:hint="eastAsia" w:ascii="宋体" w:hAnsi="宋体" w:eastAsia="宋体" w:cs="宋体"/>
                <w:color w:val="auto"/>
                <w:kern w:val="2"/>
                <w:sz w:val="21"/>
                <w:szCs w:val="21"/>
                <w:highlight w:val="none"/>
                <w:lang w:val="zh-CN" w:eastAsia="zh-CN"/>
              </w:rPr>
              <w:t>公章及场所照片。</w:t>
            </w:r>
          </w:p>
        </w:tc>
        <w:tc>
          <w:tcPr>
            <w:tcW w:w="784" w:type="dxa"/>
            <w:vAlign w:val="center"/>
          </w:tcPr>
          <w:p w14:paraId="39DABEC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6</w:t>
            </w:r>
            <w:r>
              <w:rPr>
                <w:rFonts w:hint="eastAsia" w:ascii="宋体" w:hAnsi="宋体" w:eastAsia="宋体" w:cs="宋体"/>
                <w:color w:val="auto"/>
                <w:kern w:val="2"/>
                <w:sz w:val="21"/>
                <w:szCs w:val="21"/>
                <w:highlight w:val="none"/>
                <w:lang w:val="en-US" w:eastAsia="zh-CN"/>
              </w:rPr>
              <w:t>分</w:t>
            </w:r>
          </w:p>
        </w:tc>
      </w:tr>
      <w:tr w14:paraId="685BC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5" w:type="dxa"/>
            <w:vMerge w:val="continue"/>
            <w:vAlign w:val="top"/>
          </w:tcPr>
          <w:p w14:paraId="4F84D32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p>
        </w:tc>
        <w:tc>
          <w:tcPr>
            <w:tcW w:w="1583" w:type="dxa"/>
            <w:vAlign w:val="center"/>
          </w:tcPr>
          <w:p w14:paraId="3E9EBF3D">
            <w:pPr>
              <w:spacing w:line="360" w:lineRule="exact"/>
              <w:jc w:val="center"/>
              <w:outlineLvl w:val="9"/>
              <w:rPr>
                <w:rFonts w:hint="eastAsia" w:ascii="宋体" w:hAnsi="宋体" w:eastAsia="宋体" w:cs="宋体"/>
                <w:color w:val="auto"/>
                <w:kern w:val="2"/>
                <w:sz w:val="21"/>
                <w:szCs w:val="21"/>
                <w:highlight w:val="none"/>
                <w:lang w:val="zh-CN"/>
              </w:rPr>
            </w:pPr>
            <w:r>
              <w:rPr>
                <w:rFonts w:hint="eastAsia"/>
                <w:color w:val="auto"/>
                <w:sz w:val="24"/>
              </w:rPr>
              <w:t>优惠条件</w:t>
            </w:r>
          </w:p>
        </w:tc>
        <w:tc>
          <w:tcPr>
            <w:tcW w:w="6701" w:type="dxa"/>
            <w:vAlign w:val="center"/>
          </w:tcPr>
          <w:p w14:paraId="6D1CB720">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供应商提出的优惠条件，每有一条实质性优惠条件得</w:t>
            </w:r>
            <w:r>
              <w:rPr>
                <w:rFonts w:hint="eastAsia" w:ascii="宋体" w:hAnsi="宋体" w:eastAsia="宋体" w:cs="宋体"/>
                <w:color w:val="auto"/>
                <w:kern w:val="2"/>
                <w:sz w:val="21"/>
                <w:szCs w:val="21"/>
                <w:highlight w:val="none"/>
                <w:lang w:val="en-US" w:eastAsia="zh-CN"/>
              </w:rPr>
              <w:t>2</w:t>
            </w:r>
            <w:r>
              <w:rPr>
                <w:rFonts w:hint="eastAsia" w:ascii="宋体" w:hAnsi="宋体" w:eastAsia="宋体" w:cs="宋体"/>
                <w:color w:val="auto"/>
                <w:kern w:val="2"/>
                <w:sz w:val="21"/>
                <w:szCs w:val="21"/>
                <w:highlight w:val="none"/>
                <w:lang w:val="zh-CN"/>
              </w:rPr>
              <w:t>分，最多得</w:t>
            </w:r>
            <w:r>
              <w:rPr>
                <w:rFonts w:hint="eastAsia" w:ascii="宋体" w:hAnsi="宋体" w:eastAsia="宋体" w:cs="宋体"/>
                <w:color w:val="auto"/>
                <w:kern w:val="2"/>
                <w:sz w:val="21"/>
                <w:szCs w:val="21"/>
                <w:highlight w:val="none"/>
                <w:lang w:val="en-US" w:eastAsia="zh-CN"/>
              </w:rPr>
              <w:t>4</w:t>
            </w:r>
            <w:r>
              <w:rPr>
                <w:rFonts w:hint="eastAsia" w:ascii="宋体" w:hAnsi="宋体" w:eastAsia="宋体" w:cs="宋体"/>
                <w:color w:val="auto"/>
                <w:kern w:val="2"/>
                <w:sz w:val="21"/>
                <w:szCs w:val="21"/>
                <w:highlight w:val="none"/>
                <w:lang w:val="zh-CN"/>
              </w:rPr>
              <w:t>分；无实质性优惠条件不得分。</w:t>
            </w:r>
          </w:p>
        </w:tc>
        <w:tc>
          <w:tcPr>
            <w:tcW w:w="784" w:type="dxa"/>
            <w:vAlign w:val="center"/>
          </w:tcPr>
          <w:p w14:paraId="5ECC361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4分</w:t>
            </w:r>
          </w:p>
        </w:tc>
      </w:tr>
      <w:tr w14:paraId="6B87A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5" w:type="dxa"/>
            <w:vMerge w:val="continue"/>
            <w:vAlign w:val="top"/>
          </w:tcPr>
          <w:p w14:paraId="01348C7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p>
        </w:tc>
        <w:tc>
          <w:tcPr>
            <w:tcW w:w="1583" w:type="dxa"/>
            <w:vAlign w:val="center"/>
          </w:tcPr>
          <w:p w14:paraId="0DB42233">
            <w:pPr>
              <w:spacing w:line="360" w:lineRule="exact"/>
              <w:jc w:val="center"/>
              <w:outlineLvl w:val="9"/>
              <w:rPr>
                <w:rFonts w:hint="eastAsia" w:ascii="宋体" w:hAnsi="宋体" w:eastAsia="宋体" w:cs="宋体"/>
                <w:color w:val="auto"/>
                <w:kern w:val="2"/>
                <w:sz w:val="21"/>
                <w:szCs w:val="21"/>
                <w:highlight w:val="none"/>
              </w:rPr>
            </w:pPr>
            <w:r>
              <w:rPr>
                <w:rFonts w:hint="eastAsia"/>
                <w:color w:val="auto"/>
                <w:sz w:val="24"/>
              </w:rPr>
              <w:t>服务承诺</w:t>
            </w:r>
          </w:p>
        </w:tc>
        <w:tc>
          <w:tcPr>
            <w:tcW w:w="6701" w:type="dxa"/>
            <w:vAlign w:val="center"/>
          </w:tcPr>
          <w:p w14:paraId="5E3507A2">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供应商提出的服务承诺，及其可实现程度，以及针对本次招标的其他特殊承诺等情况进行综合评审。</w:t>
            </w:r>
          </w:p>
          <w:p w14:paraId="0EF80D7C">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承诺内容完整、清晰，得</w:t>
            </w:r>
            <w:r>
              <w:rPr>
                <w:rFonts w:hint="eastAsia" w:ascii="宋体" w:hAnsi="宋体" w:eastAsia="宋体" w:cs="宋体"/>
                <w:color w:val="auto"/>
                <w:kern w:val="2"/>
                <w:sz w:val="21"/>
                <w:szCs w:val="21"/>
                <w:highlight w:val="none"/>
                <w:lang w:val="en-US" w:eastAsia="zh-CN"/>
              </w:rPr>
              <w:t>10-7</w:t>
            </w:r>
            <w:r>
              <w:rPr>
                <w:rFonts w:hint="eastAsia" w:ascii="宋体" w:hAnsi="宋体" w:eastAsia="宋体" w:cs="宋体"/>
                <w:color w:val="auto"/>
                <w:kern w:val="2"/>
                <w:sz w:val="21"/>
                <w:szCs w:val="21"/>
                <w:highlight w:val="none"/>
                <w:lang w:val="zh-CN"/>
              </w:rPr>
              <w:t>分；承诺比较完善、承诺体系较合理的，得</w:t>
            </w:r>
            <w:r>
              <w:rPr>
                <w:rFonts w:hint="eastAsia" w:ascii="宋体" w:hAnsi="宋体" w:eastAsia="宋体" w:cs="宋体"/>
                <w:color w:val="auto"/>
                <w:kern w:val="2"/>
                <w:sz w:val="21"/>
                <w:szCs w:val="21"/>
                <w:highlight w:val="none"/>
                <w:lang w:val="en-US" w:eastAsia="zh-CN"/>
              </w:rPr>
              <w:t>6-4</w:t>
            </w:r>
            <w:r>
              <w:rPr>
                <w:rFonts w:hint="eastAsia" w:ascii="宋体" w:hAnsi="宋体" w:eastAsia="宋体" w:cs="宋体"/>
                <w:color w:val="auto"/>
                <w:kern w:val="2"/>
                <w:sz w:val="21"/>
                <w:szCs w:val="21"/>
                <w:highlight w:val="none"/>
                <w:lang w:val="zh-CN"/>
              </w:rPr>
              <w:t>分；有服务承诺、但无实质性承诺条款，得</w:t>
            </w:r>
            <w:r>
              <w:rPr>
                <w:rFonts w:hint="eastAsia" w:ascii="宋体" w:hAnsi="宋体" w:eastAsia="宋体" w:cs="宋体"/>
                <w:color w:val="auto"/>
                <w:kern w:val="2"/>
                <w:sz w:val="21"/>
                <w:szCs w:val="21"/>
                <w:highlight w:val="none"/>
                <w:lang w:val="en-US" w:eastAsia="zh-CN"/>
              </w:rPr>
              <w:t>3-1</w:t>
            </w:r>
            <w:r>
              <w:rPr>
                <w:rFonts w:hint="eastAsia" w:ascii="宋体" w:hAnsi="宋体" w:eastAsia="宋体" w:cs="宋体"/>
                <w:color w:val="auto"/>
                <w:kern w:val="2"/>
                <w:sz w:val="21"/>
                <w:szCs w:val="21"/>
                <w:highlight w:val="none"/>
                <w:lang w:val="zh-CN"/>
              </w:rPr>
              <w:t>分；无服务承诺不得分。</w:t>
            </w:r>
          </w:p>
        </w:tc>
        <w:tc>
          <w:tcPr>
            <w:tcW w:w="784" w:type="dxa"/>
            <w:vAlign w:val="center"/>
          </w:tcPr>
          <w:p w14:paraId="4B6B0C0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10分</w:t>
            </w:r>
          </w:p>
        </w:tc>
      </w:tr>
      <w:tr w14:paraId="6D724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5" w:type="dxa"/>
            <w:vMerge w:val="restart"/>
            <w:vAlign w:val="center"/>
          </w:tcPr>
          <w:p w14:paraId="2FE09A2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技术</w:t>
            </w:r>
          </w:p>
          <w:p w14:paraId="509DEA1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部分</w:t>
            </w:r>
          </w:p>
          <w:p w14:paraId="640B8941">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w:t>
            </w:r>
            <w:r>
              <w:rPr>
                <w:rFonts w:hint="eastAsia" w:ascii="宋体" w:hAnsi="宋体" w:cs="宋体"/>
                <w:color w:val="auto"/>
                <w:kern w:val="2"/>
                <w:sz w:val="21"/>
                <w:szCs w:val="21"/>
                <w:highlight w:val="none"/>
                <w:lang w:val="en-US" w:eastAsia="zh-CN"/>
              </w:rPr>
              <w:t>60</w:t>
            </w:r>
            <w:r>
              <w:rPr>
                <w:rFonts w:hint="eastAsia" w:ascii="宋体" w:hAnsi="宋体" w:eastAsia="宋体" w:cs="宋体"/>
                <w:color w:val="auto"/>
                <w:kern w:val="2"/>
                <w:sz w:val="21"/>
                <w:szCs w:val="21"/>
                <w:highlight w:val="none"/>
              </w:rPr>
              <w:t>分）</w:t>
            </w:r>
          </w:p>
          <w:p w14:paraId="4C976A6E">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ascii="宋体" w:hAnsi="宋体" w:eastAsia="宋体" w:cs="宋体"/>
                <w:color w:val="auto"/>
                <w:kern w:val="2"/>
                <w:sz w:val="21"/>
                <w:szCs w:val="21"/>
                <w:highlight w:val="none"/>
                <w:lang w:val="zh-CN"/>
              </w:rPr>
            </w:pPr>
          </w:p>
        </w:tc>
        <w:tc>
          <w:tcPr>
            <w:tcW w:w="1583" w:type="dxa"/>
            <w:vAlign w:val="center"/>
          </w:tcPr>
          <w:p w14:paraId="1E8E2CD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eastAsia="zh-CN"/>
              </w:rPr>
            </w:pPr>
            <w:r>
              <w:rPr>
                <w:rFonts w:hint="eastAsia" w:ascii="宋体" w:hAnsi="宋体" w:eastAsia="宋体" w:cs="宋体"/>
                <w:color w:val="auto"/>
                <w:kern w:val="2"/>
                <w:sz w:val="21"/>
                <w:szCs w:val="21"/>
                <w:highlight w:val="none"/>
              </w:rPr>
              <w:t>整体供货方案</w:t>
            </w:r>
          </w:p>
        </w:tc>
        <w:tc>
          <w:tcPr>
            <w:tcW w:w="6701" w:type="dxa"/>
            <w:vAlign w:val="center"/>
          </w:tcPr>
          <w:p w14:paraId="4111E772">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val="en-US" w:eastAsia="zh-CN"/>
              </w:rPr>
              <w:t>供应商整体供货方案</w:t>
            </w:r>
            <w:r>
              <w:rPr>
                <w:rFonts w:hint="eastAsia" w:ascii="宋体" w:hAnsi="宋体" w:cs="宋体"/>
                <w:color w:val="auto"/>
                <w:kern w:val="2"/>
                <w:sz w:val="21"/>
                <w:szCs w:val="21"/>
                <w:highlight w:val="none"/>
                <w:lang w:val="en-US" w:eastAsia="zh-CN"/>
              </w:rPr>
              <w:t>，</w:t>
            </w:r>
            <w:r>
              <w:rPr>
                <w:rFonts w:hint="eastAsia" w:ascii="宋体" w:hAnsi="宋体" w:eastAsia="宋体" w:cs="宋体"/>
                <w:color w:val="auto"/>
                <w:kern w:val="2"/>
                <w:sz w:val="21"/>
                <w:szCs w:val="21"/>
                <w:highlight w:val="none"/>
              </w:rPr>
              <w:t>提供科学、合理，符合国家及行业相关标准及规定的项目实施方案，要求方案具体、详细、可行，有利于项目实施，内容包含</w:t>
            </w:r>
            <w:r>
              <w:rPr>
                <w:rFonts w:hint="eastAsia" w:ascii="宋体" w:hAnsi="宋体" w:cs="宋体"/>
                <w:color w:val="auto"/>
                <w:kern w:val="2"/>
                <w:sz w:val="21"/>
                <w:szCs w:val="21"/>
                <w:highlight w:val="none"/>
                <w:lang w:val="en-US" w:eastAsia="zh-CN"/>
              </w:rPr>
              <w:t>但不限于</w:t>
            </w:r>
            <w:r>
              <w:rPr>
                <w:rFonts w:hint="eastAsia" w:ascii="宋体" w:hAnsi="宋体" w:eastAsia="宋体" w:cs="宋体"/>
                <w:color w:val="auto"/>
                <w:kern w:val="2"/>
                <w:sz w:val="21"/>
                <w:szCs w:val="21"/>
                <w:highlight w:val="none"/>
              </w:rPr>
              <w:t>运输计划、供货及后续保障等，各投标单位</w:t>
            </w:r>
            <w:r>
              <w:rPr>
                <w:rFonts w:hint="eastAsia" w:ascii="宋体" w:hAnsi="宋体" w:cs="宋体"/>
                <w:color w:val="auto"/>
                <w:kern w:val="2"/>
                <w:sz w:val="21"/>
                <w:szCs w:val="21"/>
                <w:highlight w:val="none"/>
                <w:lang w:eastAsia="zh-CN"/>
              </w:rPr>
              <w:t>响应文件</w:t>
            </w:r>
            <w:r>
              <w:rPr>
                <w:rFonts w:hint="eastAsia" w:ascii="宋体" w:hAnsi="宋体" w:eastAsia="宋体" w:cs="宋体"/>
                <w:color w:val="auto"/>
                <w:kern w:val="2"/>
                <w:sz w:val="21"/>
                <w:szCs w:val="21"/>
                <w:highlight w:val="none"/>
              </w:rPr>
              <w:t>提供的项目实施方案</w:t>
            </w:r>
            <w:r>
              <w:rPr>
                <w:rFonts w:hint="eastAsia" w:ascii="宋体" w:hAnsi="宋体" w:cs="宋体"/>
                <w:color w:val="auto"/>
                <w:kern w:val="2"/>
                <w:sz w:val="21"/>
                <w:szCs w:val="21"/>
                <w:highlight w:val="none"/>
                <w:lang w:eastAsia="zh-CN"/>
              </w:rPr>
              <w:t>。</w:t>
            </w:r>
          </w:p>
          <w:p w14:paraId="20A8AC3D">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rPr>
              <w:t>结构完整、内容丰富得</w:t>
            </w:r>
            <w:r>
              <w:rPr>
                <w:rFonts w:hint="eastAsia" w:ascii="宋体" w:hAnsi="宋体" w:cs="宋体"/>
                <w:color w:val="auto"/>
                <w:kern w:val="2"/>
                <w:sz w:val="21"/>
                <w:szCs w:val="21"/>
                <w:highlight w:val="none"/>
                <w:lang w:val="en-US" w:eastAsia="zh-CN"/>
              </w:rPr>
              <w:t>20-13</w:t>
            </w:r>
            <w:r>
              <w:rPr>
                <w:rFonts w:hint="eastAsia" w:ascii="宋体" w:hAnsi="宋体" w:eastAsia="宋体" w:cs="宋体"/>
                <w:color w:val="auto"/>
                <w:kern w:val="2"/>
                <w:sz w:val="21"/>
                <w:szCs w:val="21"/>
                <w:highlight w:val="none"/>
              </w:rPr>
              <w:t>分；结构基本完整、内容基本丰富得</w:t>
            </w:r>
            <w:r>
              <w:rPr>
                <w:rFonts w:hint="eastAsia" w:ascii="宋体" w:hAnsi="宋体" w:cs="宋体"/>
                <w:color w:val="auto"/>
                <w:kern w:val="2"/>
                <w:sz w:val="21"/>
                <w:szCs w:val="21"/>
                <w:highlight w:val="none"/>
                <w:lang w:val="en-US" w:eastAsia="zh-CN"/>
              </w:rPr>
              <w:t>12-7</w:t>
            </w:r>
            <w:r>
              <w:rPr>
                <w:rFonts w:hint="eastAsia" w:ascii="宋体" w:hAnsi="宋体" w:eastAsia="宋体" w:cs="宋体"/>
                <w:color w:val="auto"/>
                <w:kern w:val="2"/>
                <w:sz w:val="21"/>
                <w:szCs w:val="21"/>
                <w:highlight w:val="none"/>
              </w:rPr>
              <w:t>分</w:t>
            </w:r>
            <w:r>
              <w:rPr>
                <w:rFonts w:hint="eastAsia" w:ascii="宋体" w:hAnsi="宋体" w:eastAsia="宋体" w:cs="宋体"/>
                <w:color w:val="auto"/>
                <w:kern w:val="2"/>
                <w:sz w:val="21"/>
                <w:szCs w:val="21"/>
                <w:highlight w:val="none"/>
                <w:lang w:eastAsia="zh-CN"/>
              </w:rPr>
              <w:t>；内容不完整</w:t>
            </w:r>
            <w:r>
              <w:rPr>
                <w:rFonts w:hint="eastAsia" w:ascii="宋体" w:hAnsi="宋体" w:eastAsia="宋体" w:cs="宋体"/>
                <w:color w:val="auto"/>
                <w:kern w:val="2"/>
                <w:sz w:val="21"/>
                <w:szCs w:val="21"/>
                <w:highlight w:val="none"/>
              </w:rPr>
              <w:t>得</w:t>
            </w:r>
            <w:r>
              <w:rPr>
                <w:rFonts w:hint="eastAsia" w:ascii="宋体" w:hAnsi="宋体" w:cs="宋体"/>
                <w:color w:val="auto"/>
                <w:kern w:val="2"/>
                <w:sz w:val="21"/>
                <w:szCs w:val="21"/>
                <w:highlight w:val="none"/>
                <w:lang w:val="en-US" w:eastAsia="zh-CN"/>
              </w:rPr>
              <w:t>6-1</w:t>
            </w:r>
            <w:r>
              <w:rPr>
                <w:rFonts w:hint="eastAsia" w:ascii="宋体" w:hAnsi="宋体" w:eastAsia="宋体" w:cs="宋体"/>
                <w:color w:val="auto"/>
                <w:kern w:val="2"/>
                <w:sz w:val="21"/>
                <w:szCs w:val="21"/>
                <w:highlight w:val="none"/>
                <w:lang w:val="en-US" w:eastAsia="zh-CN"/>
              </w:rPr>
              <w:t>分；</w:t>
            </w:r>
            <w:r>
              <w:rPr>
                <w:rFonts w:hint="eastAsia" w:ascii="宋体" w:hAnsi="宋体" w:eastAsia="宋体" w:cs="宋体"/>
                <w:color w:val="auto"/>
                <w:kern w:val="2"/>
                <w:sz w:val="21"/>
                <w:szCs w:val="21"/>
                <w:highlight w:val="none"/>
              </w:rPr>
              <w:t>内容严重缺项或无</w:t>
            </w:r>
            <w:r>
              <w:rPr>
                <w:rFonts w:hint="eastAsia" w:ascii="宋体" w:hAnsi="宋体" w:cs="宋体"/>
                <w:color w:val="auto"/>
                <w:kern w:val="2"/>
                <w:sz w:val="21"/>
                <w:szCs w:val="21"/>
                <w:highlight w:val="none"/>
                <w:lang w:val="en-US" w:eastAsia="zh-CN"/>
              </w:rPr>
              <w:t>不</w:t>
            </w:r>
            <w:r>
              <w:rPr>
                <w:rFonts w:hint="eastAsia" w:ascii="宋体" w:hAnsi="宋体" w:eastAsia="宋体" w:cs="宋体"/>
                <w:color w:val="auto"/>
                <w:kern w:val="2"/>
                <w:sz w:val="21"/>
                <w:szCs w:val="21"/>
                <w:highlight w:val="none"/>
              </w:rPr>
              <w:t>得分。</w:t>
            </w:r>
          </w:p>
        </w:tc>
        <w:tc>
          <w:tcPr>
            <w:tcW w:w="784" w:type="dxa"/>
            <w:vAlign w:val="center"/>
          </w:tcPr>
          <w:p w14:paraId="2AED074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20</w:t>
            </w:r>
            <w:r>
              <w:rPr>
                <w:rFonts w:hint="eastAsia" w:ascii="宋体" w:hAnsi="宋体" w:eastAsia="宋体" w:cs="宋体"/>
                <w:color w:val="auto"/>
                <w:kern w:val="2"/>
                <w:sz w:val="21"/>
                <w:szCs w:val="21"/>
                <w:highlight w:val="none"/>
                <w:lang w:val="en-US" w:eastAsia="zh-CN"/>
              </w:rPr>
              <w:t>分</w:t>
            </w:r>
          </w:p>
        </w:tc>
      </w:tr>
      <w:tr w14:paraId="7E3EE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65" w:type="dxa"/>
            <w:vMerge w:val="continue"/>
            <w:vAlign w:val="top"/>
          </w:tcPr>
          <w:p w14:paraId="4DEA0FE7">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ascii="宋体" w:hAnsi="宋体" w:eastAsia="宋体" w:cs="宋体"/>
                <w:color w:val="auto"/>
                <w:kern w:val="2"/>
                <w:sz w:val="21"/>
                <w:szCs w:val="21"/>
                <w:highlight w:val="none"/>
                <w:lang w:val="zh-CN"/>
              </w:rPr>
            </w:pPr>
          </w:p>
        </w:tc>
        <w:tc>
          <w:tcPr>
            <w:tcW w:w="1583" w:type="dxa"/>
            <w:vAlign w:val="center"/>
          </w:tcPr>
          <w:p w14:paraId="707F092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eastAsia="zh-CN"/>
              </w:rPr>
            </w:pPr>
            <w:r>
              <w:rPr>
                <w:rFonts w:hint="eastAsia" w:ascii="宋体" w:hAnsi="宋体" w:eastAsia="宋体" w:cs="宋体"/>
                <w:color w:val="auto"/>
                <w:kern w:val="2"/>
                <w:sz w:val="21"/>
                <w:szCs w:val="21"/>
                <w:highlight w:val="none"/>
              </w:rPr>
              <w:t>应急预案</w:t>
            </w:r>
          </w:p>
        </w:tc>
        <w:tc>
          <w:tcPr>
            <w:tcW w:w="6701" w:type="dxa"/>
            <w:vAlign w:val="center"/>
          </w:tcPr>
          <w:p w14:paraId="5114972C">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eastAsia="宋体" w:cs="宋体"/>
                <w:color w:val="auto"/>
                <w:kern w:val="2"/>
                <w:sz w:val="21"/>
                <w:szCs w:val="21"/>
                <w:highlight w:val="none"/>
              </w:rPr>
            </w:pPr>
            <w:r>
              <w:rPr>
                <w:rFonts w:hint="eastAsia" w:ascii="宋体" w:hAnsi="宋体" w:cs="宋体"/>
                <w:color w:val="auto"/>
                <w:kern w:val="2"/>
                <w:sz w:val="21"/>
                <w:szCs w:val="21"/>
                <w:highlight w:val="none"/>
                <w:lang w:val="en-US" w:eastAsia="zh-CN"/>
              </w:rPr>
              <w:t>供应商</w:t>
            </w:r>
            <w:r>
              <w:rPr>
                <w:rFonts w:hint="eastAsia" w:ascii="宋体" w:hAnsi="宋体" w:eastAsia="宋体" w:cs="宋体"/>
                <w:color w:val="auto"/>
                <w:kern w:val="2"/>
                <w:sz w:val="21"/>
                <w:szCs w:val="21"/>
                <w:highlight w:val="none"/>
              </w:rPr>
              <w:t>根据可能出现的紧急状况制定应急预案，例如夜间紧急供货、临时性紧急供货、供货地点临时变更、货物不合格需紧急更换等情况。</w:t>
            </w:r>
          </w:p>
          <w:p w14:paraId="4FA22825">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rPr>
              <w:t>预案全面详实，措施完全合理得</w:t>
            </w:r>
            <w:r>
              <w:rPr>
                <w:rFonts w:hint="eastAsia" w:ascii="宋体" w:hAnsi="宋体" w:cs="宋体"/>
                <w:color w:val="auto"/>
                <w:kern w:val="2"/>
                <w:sz w:val="21"/>
                <w:szCs w:val="21"/>
                <w:highlight w:val="none"/>
                <w:lang w:val="en-US" w:eastAsia="zh-CN"/>
              </w:rPr>
              <w:t>10-7</w:t>
            </w:r>
            <w:r>
              <w:rPr>
                <w:rFonts w:hint="eastAsia" w:ascii="宋体" w:hAnsi="宋体" w:eastAsia="宋体" w:cs="宋体"/>
                <w:color w:val="auto"/>
                <w:kern w:val="2"/>
                <w:sz w:val="21"/>
                <w:szCs w:val="21"/>
                <w:highlight w:val="none"/>
              </w:rPr>
              <w:t>分；预案较为全面，措施有可行性得</w:t>
            </w:r>
            <w:r>
              <w:rPr>
                <w:rFonts w:hint="eastAsia" w:ascii="宋体" w:hAnsi="宋体" w:cs="宋体"/>
                <w:color w:val="auto"/>
                <w:kern w:val="2"/>
                <w:sz w:val="21"/>
                <w:szCs w:val="21"/>
                <w:highlight w:val="none"/>
                <w:lang w:val="en-US" w:eastAsia="zh-CN"/>
              </w:rPr>
              <w:t>6-4</w:t>
            </w:r>
            <w:r>
              <w:rPr>
                <w:rFonts w:hint="eastAsia" w:ascii="宋体" w:hAnsi="宋体" w:eastAsia="宋体" w:cs="宋体"/>
                <w:color w:val="auto"/>
                <w:kern w:val="2"/>
                <w:sz w:val="21"/>
                <w:szCs w:val="21"/>
                <w:highlight w:val="none"/>
              </w:rPr>
              <w:t>分；预案过于简单，</w:t>
            </w:r>
            <w:r>
              <w:rPr>
                <w:rFonts w:hint="eastAsia" w:ascii="宋体" w:hAnsi="宋体" w:eastAsia="宋体" w:cs="宋体"/>
                <w:color w:val="auto"/>
                <w:kern w:val="2"/>
                <w:sz w:val="21"/>
                <w:szCs w:val="21"/>
                <w:highlight w:val="none"/>
                <w:lang w:eastAsia="zh-CN"/>
              </w:rPr>
              <w:t>措施基本可行得</w:t>
            </w:r>
            <w:r>
              <w:rPr>
                <w:rFonts w:hint="eastAsia" w:ascii="宋体" w:hAnsi="宋体" w:cs="宋体"/>
                <w:color w:val="auto"/>
                <w:kern w:val="2"/>
                <w:sz w:val="21"/>
                <w:szCs w:val="21"/>
                <w:highlight w:val="none"/>
                <w:lang w:val="en-US" w:eastAsia="zh-CN"/>
              </w:rPr>
              <w:t>3-1</w:t>
            </w:r>
            <w:r>
              <w:rPr>
                <w:rFonts w:hint="eastAsia" w:ascii="宋体" w:hAnsi="宋体" w:eastAsia="宋体" w:cs="宋体"/>
                <w:color w:val="auto"/>
                <w:kern w:val="2"/>
                <w:sz w:val="21"/>
                <w:szCs w:val="21"/>
                <w:highlight w:val="none"/>
                <w:lang w:val="en-US" w:eastAsia="zh-CN"/>
              </w:rPr>
              <w:t>分，</w:t>
            </w:r>
            <w:r>
              <w:rPr>
                <w:rFonts w:hint="eastAsia" w:ascii="宋体" w:hAnsi="宋体" w:eastAsia="宋体" w:cs="宋体"/>
                <w:color w:val="auto"/>
                <w:kern w:val="2"/>
                <w:sz w:val="21"/>
                <w:szCs w:val="21"/>
                <w:highlight w:val="none"/>
              </w:rPr>
              <w:t>措施不合理得0分。</w:t>
            </w:r>
          </w:p>
        </w:tc>
        <w:tc>
          <w:tcPr>
            <w:tcW w:w="784" w:type="dxa"/>
            <w:vAlign w:val="center"/>
          </w:tcPr>
          <w:p w14:paraId="6E004D4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en-US" w:eastAsia="zh-CN"/>
              </w:rPr>
              <w:t>10分</w:t>
            </w:r>
          </w:p>
        </w:tc>
      </w:tr>
      <w:tr w14:paraId="0A963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5" w:type="dxa"/>
            <w:vMerge w:val="continue"/>
            <w:vAlign w:val="top"/>
          </w:tcPr>
          <w:p w14:paraId="0EAF74F4">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ascii="宋体" w:hAnsi="宋体" w:eastAsia="宋体" w:cs="宋体"/>
                <w:color w:val="auto"/>
                <w:kern w:val="2"/>
                <w:sz w:val="21"/>
                <w:szCs w:val="21"/>
                <w:highlight w:val="none"/>
                <w:lang w:val="zh-CN"/>
              </w:rPr>
            </w:pPr>
          </w:p>
        </w:tc>
        <w:tc>
          <w:tcPr>
            <w:tcW w:w="1583" w:type="dxa"/>
            <w:vAlign w:val="center"/>
          </w:tcPr>
          <w:p w14:paraId="790E7D9B">
            <w:pPr>
              <w:keepNext w:val="0"/>
              <w:keepLines w:val="0"/>
              <w:pageBreakBefore w:val="0"/>
              <w:widowControl w:val="0"/>
              <w:kinsoku/>
              <w:wordWrap/>
              <w:overflowPunct/>
              <w:topLinePunct w:val="0"/>
              <w:autoSpaceDE/>
              <w:autoSpaceDN/>
              <w:bidi w:val="0"/>
              <w:adjustRightInd w:val="0"/>
              <w:snapToGrid w:val="0"/>
              <w:spacing w:line="264" w:lineRule="auto"/>
              <w:ind w:left="0" w:leftChars="0" w:right="0" w:rightChars="0" w:firstLine="0" w:firstLineChars="0"/>
              <w:jc w:val="center"/>
              <w:textAlignment w:val="auto"/>
              <w:outlineLvl w:val="9"/>
              <w:rPr>
                <w:rFonts w:hint="eastAsia" w:ascii="宋体" w:hAnsi="宋体" w:eastAsia="宋体" w:cs="宋体"/>
                <w:color w:val="auto"/>
                <w:kern w:val="2"/>
                <w:sz w:val="21"/>
                <w:szCs w:val="21"/>
                <w:highlight w:val="none"/>
                <w:lang w:val="zh-CN" w:eastAsia="zh-CN"/>
              </w:rPr>
            </w:pPr>
            <w:r>
              <w:rPr>
                <w:rFonts w:hint="eastAsia" w:ascii="宋体" w:hAnsi="宋体" w:eastAsia="宋体" w:cs="宋体"/>
                <w:b w:val="0"/>
                <w:bCs w:val="0"/>
                <w:color w:val="auto"/>
                <w:spacing w:val="-1"/>
                <w:kern w:val="2"/>
                <w:sz w:val="21"/>
                <w:szCs w:val="21"/>
                <w:highlight w:val="none"/>
              </w:rPr>
              <w:t>质量保障措施</w:t>
            </w:r>
          </w:p>
        </w:tc>
        <w:tc>
          <w:tcPr>
            <w:tcW w:w="6701" w:type="dxa"/>
            <w:vAlign w:val="center"/>
          </w:tcPr>
          <w:p w14:paraId="076B7C60">
            <w:pPr>
              <w:keepNext w:val="0"/>
              <w:keepLines w:val="0"/>
              <w:pageBreakBefore w:val="0"/>
              <w:widowControl w:val="0"/>
              <w:kinsoku/>
              <w:wordWrap/>
              <w:overflowPunct/>
              <w:topLinePunct w:val="0"/>
              <w:autoSpaceDE/>
              <w:autoSpaceDN/>
              <w:bidi w:val="0"/>
              <w:adjustRightInd w:val="0"/>
              <w:snapToGrid w:val="0"/>
              <w:spacing w:line="264" w:lineRule="auto"/>
              <w:ind w:left="0" w:leftChars="0" w:right="0" w:rightChars="0" w:firstLine="420" w:firstLineChars="200"/>
              <w:jc w:val="left"/>
              <w:textAlignment w:val="auto"/>
              <w:outlineLvl w:val="9"/>
              <w:rPr>
                <w:rFonts w:hint="eastAsia" w:ascii="宋体" w:hAnsi="宋体" w:eastAsia="宋体" w:cs="宋体"/>
                <w:b w:val="0"/>
                <w:bCs w:val="0"/>
                <w:color w:val="auto"/>
                <w:kern w:val="2"/>
                <w:sz w:val="21"/>
                <w:szCs w:val="24"/>
                <w:highlight w:val="none"/>
                <w:lang w:val="en-US" w:eastAsia="zh-CN" w:bidi="ar-SA"/>
              </w:rPr>
            </w:pPr>
            <w:r>
              <w:rPr>
                <w:rFonts w:hint="eastAsia" w:ascii="宋体" w:hAnsi="宋体" w:cs="宋体"/>
                <w:b w:val="0"/>
                <w:bCs w:val="0"/>
                <w:color w:val="auto"/>
                <w:kern w:val="2"/>
                <w:sz w:val="21"/>
                <w:szCs w:val="24"/>
                <w:highlight w:val="none"/>
                <w:lang w:val="en-US" w:eastAsia="zh-CN" w:bidi="ar-SA"/>
              </w:rPr>
              <w:t>供应商</w:t>
            </w:r>
            <w:r>
              <w:rPr>
                <w:rFonts w:hint="eastAsia" w:ascii="宋体" w:hAnsi="宋体" w:eastAsia="宋体" w:cs="宋体"/>
                <w:b w:val="0"/>
                <w:bCs w:val="0"/>
                <w:color w:val="auto"/>
                <w:kern w:val="2"/>
                <w:sz w:val="21"/>
                <w:szCs w:val="24"/>
                <w:highlight w:val="none"/>
                <w:lang w:val="en-US" w:eastAsia="zh-CN" w:bidi="ar-SA"/>
              </w:rPr>
              <w:t>能提供：质量追溯、商品留样管理制度、商品自检原始记录（每天食材经过双重的检验）等关于质量安全保障措施内容材料。</w:t>
            </w:r>
          </w:p>
          <w:p w14:paraId="425363C0">
            <w:pPr>
              <w:keepNext w:val="0"/>
              <w:keepLines w:val="0"/>
              <w:pageBreakBefore w:val="0"/>
              <w:widowControl w:val="0"/>
              <w:kinsoku/>
              <w:wordWrap/>
              <w:overflowPunct/>
              <w:topLinePunct w:val="0"/>
              <w:autoSpaceDE/>
              <w:autoSpaceDN/>
              <w:bidi w:val="0"/>
              <w:adjustRightInd w:val="0"/>
              <w:snapToGrid w:val="0"/>
              <w:spacing w:line="264" w:lineRule="auto"/>
              <w:ind w:left="0" w:leftChars="0" w:right="0" w:rightChars="0" w:firstLine="416" w:firstLineChars="200"/>
              <w:jc w:val="both"/>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b w:val="0"/>
                <w:bCs w:val="0"/>
                <w:color w:val="auto"/>
                <w:spacing w:val="-1"/>
                <w:kern w:val="2"/>
                <w:sz w:val="21"/>
                <w:szCs w:val="21"/>
                <w:highlight w:val="none"/>
              </w:rPr>
              <w:t>内容详细</w:t>
            </w:r>
            <w:r>
              <w:rPr>
                <w:rFonts w:hint="eastAsia" w:ascii="宋体" w:hAnsi="宋体" w:eastAsia="宋体" w:cs="宋体"/>
                <w:b w:val="0"/>
                <w:bCs w:val="0"/>
                <w:color w:val="auto"/>
                <w:spacing w:val="-1"/>
                <w:kern w:val="2"/>
                <w:sz w:val="21"/>
                <w:szCs w:val="21"/>
                <w:highlight w:val="none"/>
                <w:lang w:eastAsia="zh-CN"/>
              </w:rPr>
              <w:t>、</w:t>
            </w:r>
            <w:r>
              <w:rPr>
                <w:rFonts w:hint="eastAsia" w:ascii="宋体" w:hAnsi="宋体" w:eastAsia="宋体" w:cs="宋体"/>
                <w:b w:val="0"/>
                <w:bCs w:val="0"/>
                <w:color w:val="auto"/>
                <w:spacing w:val="-1"/>
                <w:kern w:val="2"/>
                <w:sz w:val="21"/>
                <w:szCs w:val="21"/>
                <w:highlight w:val="none"/>
              </w:rPr>
              <w:t>可行</w:t>
            </w:r>
            <w:r>
              <w:rPr>
                <w:rFonts w:hint="eastAsia" w:ascii="宋体" w:hAnsi="宋体" w:eastAsia="宋体" w:cs="宋体"/>
                <w:b w:val="0"/>
                <w:bCs w:val="0"/>
                <w:color w:val="auto"/>
                <w:spacing w:val="-1"/>
                <w:kern w:val="2"/>
                <w:sz w:val="21"/>
                <w:szCs w:val="21"/>
                <w:highlight w:val="none"/>
                <w:lang w:eastAsia="zh-CN"/>
              </w:rPr>
              <w:t>、</w:t>
            </w:r>
            <w:r>
              <w:rPr>
                <w:rFonts w:hint="eastAsia" w:ascii="宋体" w:hAnsi="宋体" w:eastAsia="宋体" w:cs="宋体"/>
                <w:b w:val="0"/>
                <w:bCs w:val="0"/>
                <w:color w:val="auto"/>
                <w:spacing w:val="-1"/>
                <w:kern w:val="2"/>
                <w:sz w:val="21"/>
                <w:szCs w:val="21"/>
                <w:highlight w:val="none"/>
              </w:rPr>
              <w:t>完整</w:t>
            </w:r>
            <w:r>
              <w:rPr>
                <w:rFonts w:hint="eastAsia" w:ascii="宋体" w:hAnsi="宋体" w:eastAsia="宋体" w:cs="宋体"/>
                <w:b w:val="0"/>
                <w:bCs w:val="0"/>
                <w:color w:val="auto"/>
                <w:spacing w:val="-1"/>
                <w:kern w:val="2"/>
                <w:sz w:val="21"/>
                <w:szCs w:val="21"/>
                <w:highlight w:val="none"/>
                <w:lang w:eastAsia="zh-CN"/>
              </w:rPr>
              <w:t>、</w:t>
            </w:r>
            <w:r>
              <w:rPr>
                <w:rFonts w:hint="eastAsia" w:ascii="宋体" w:hAnsi="宋体" w:eastAsia="宋体" w:cs="宋体"/>
                <w:b w:val="0"/>
                <w:bCs w:val="0"/>
                <w:color w:val="auto"/>
                <w:spacing w:val="-1"/>
                <w:kern w:val="2"/>
                <w:sz w:val="21"/>
                <w:szCs w:val="21"/>
                <w:highlight w:val="none"/>
              </w:rPr>
              <w:t>科学合理</w:t>
            </w:r>
            <w:r>
              <w:rPr>
                <w:rFonts w:hint="eastAsia" w:ascii="宋体" w:hAnsi="宋体" w:eastAsia="宋体" w:cs="宋体"/>
                <w:b w:val="0"/>
                <w:bCs w:val="0"/>
                <w:color w:val="auto"/>
                <w:spacing w:val="-1"/>
                <w:kern w:val="2"/>
                <w:sz w:val="21"/>
                <w:szCs w:val="21"/>
                <w:highlight w:val="none"/>
                <w:lang w:eastAsia="zh-CN"/>
              </w:rPr>
              <w:t>，</w:t>
            </w:r>
            <w:r>
              <w:rPr>
                <w:rFonts w:hint="eastAsia" w:ascii="宋体" w:hAnsi="宋体" w:eastAsia="宋体" w:cs="宋体"/>
                <w:b w:val="0"/>
                <w:bCs w:val="0"/>
                <w:color w:val="auto"/>
                <w:spacing w:val="-1"/>
                <w:kern w:val="2"/>
                <w:sz w:val="21"/>
                <w:szCs w:val="21"/>
                <w:highlight w:val="none"/>
              </w:rPr>
              <w:t>得</w:t>
            </w:r>
            <w:r>
              <w:rPr>
                <w:rFonts w:hint="eastAsia" w:ascii="宋体" w:hAnsi="宋体" w:cs="宋体"/>
                <w:b w:val="0"/>
                <w:bCs w:val="0"/>
                <w:color w:val="auto"/>
                <w:spacing w:val="-1"/>
                <w:kern w:val="2"/>
                <w:sz w:val="21"/>
                <w:szCs w:val="21"/>
                <w:highlight w:val="none"/>
                <w:lang w:val="en-US" w:eastAsia="zh-CN"/>
              </w:rPr>
              <w:t>10-7</w:t>
            </w:r>
            <w:r>
              <w:rPr>
                <w:rFonts w:hint="eastAsia" w:ascii="宋体" w:hAnsi="宋体" w:eastAsia="宋体" w:cs="宋体"/>
                <w:b w:val="0"/>
                <w:bCs w:val="0"/>
                <w:color w:val="auto"/>
                <w:spacing w:val="-1"/>
                <w:kern w:val="2"/>
                <w:sz w:val="21"/>
                <w:szCs w:val="21"/>
                <w:highlight w:val="none"/>
              </w:rPr>
              <w:t>分</w:t>
            </w:r>
            <w:r>
              <w:rPr>
                <w:rFonts w:hint="eastAsia" w:ascii="宋体" w:hAnsi="宋体" w:eastAsia="宋体" w:cs="宋体"/>
                <w:b w:val="0"/>
                <w:bCs w:val="0"/>
                <w:color w:val="auto"/>
                <w:spacing w:val="-1"/>
                <w:kern w:val="2"/>
                <w:sz w:val="21"/>
                <w:szCs w:val="21"/>
                <w:highlight w:val="none"/>
                <w:lang w:eastAsia="zh-CN"/>
              </w:rPr>
              <w:t>；</w:t>
            </w:r>
            <w:r>
              <w:rPr>
                <w:rFonts w:hint="eastAsia" w:ascii="宋体" w:hAnsi="宋体" w:eastAsia="宋体" w:cs="宋体"/>
                <w:b w:val="0"/>
                <w:bCs w:val="0"/>
                <w:color w:val="auto"/>
                <w:spacing w:val="-1"/>
                <w:kern w:val="2"/>
                <w:sz w:val="21"/>
                <w:szCs w:val="21"/>
                <w:highlight w:val="none"/>
              </w:rPr>
              <w:t>措施内容可行</w:t>
            </w:r>
            <w:r>
              <w:rPr>
                <w:rFonts w:hint="eastAsia" w:ascii="宋体" w:hAnsi="宋体" w:eastAsia="宋体" w:cs="宋体"/>
                <w:b w:val="0"/>
                <w:bCs w:val="0"/>
                <w:color w:val="auto"/>
                <w:spacing w:val="-1"/>
                <w:kern w:val="2"/>
                <w:sz w:val="21"/>
                <w:szCs w:val="21"/>
                <w:highlight w:val="none"/>
                <w:lang w:eastAsia="zh-CN"/>
              </w:rPr>
              <w:t>、</w:t>
            </w:r>
            <w:r>
              <w:rPr>
                <w:rFonts w:hint="eastAsia" w:ascii="宋体" w:hAnsi="宋体" w:eastAsia="宋体" w:cs="宋体"/>
                <w:b w:val="0"/>
                <w:bCs w:val="0"/>
                <w:color w:val="auto"/>
                <w:spacing w:val="-1"/>
                <w:kern w:val="2"/>
                <w:sz w:val="21"/>
                <w:szCs w:val="21"/>
                <w:highlight w:val="none"/>
              </w:rPr>
              <w:t>措施合理</w:t>
            </w:r>
            <w:r>
              <w:rPr>
                <w:rFonts w:hint="eastAsia" w:ascii="宋体" w:hAnsi="宋体" w:eastAsia="宋体" w:cs="宋体"/>
                <w:b w:val="0"/>
                <w:bCs w:val="0"/>
                <w:color w:val="auto"/>
                <w:spacing w:val="-1"/>
                <w:kern w:val="2"/>
                <w:sz w:val="21"/>
                <w:szCs w:val="21"/>
                <w:highlight w:val="none"/>
                <w:lang w:eastAsia="zh-CN"/>
              </w:rPr>
              <w:t>，</w:t>
            </w:r>
            <w:r>
              <w:rPr>
                <w:rFonts w:hint="eastAsia" w:ascii="宋体" w:hAnsi="宋体" w:eastAsia="宋体" w:cs="宋体"/>
                <w:b w:val="0"/>
                <w:bCs w:val="0"/>
                <w:color w:val="auto"/>
                <w:spacing w:val="-1"/>
                <w:kern w:val="2"/>
                <w:sz w:val="21"/>
                <w:szCs w:val="21"/>
                <w:highlight w:val="none"/>
              </w:rPr>
              <w:t>得</w:t>
            </w:r>
            <w:r>
              <w:rPr>
                <w:rFonts w:hint="eastAsia" w:ascii="宋体" w:hAnsi="宋体" w:cs="宋体"/>
                <w:b w:val="0"/>
                <w:bCs w:val="0"/>
                <w:color w:val="auto"/>
                <w:spacing w:val="-1"/>
                <w:kern w:val="2"/>
                <w:sz w:val="21"/>
                <w:szCs w:val="21"/>
                <w:highlight w:val="none"/>
                <w:lang w:val="en-US" w:eastAsia="zh-CN"/>
              </w:rPr>
              <w:t>6-4</w:t>
            </w:r>
            <w:r>
              <w:rPr>
                <w:rFonts w:hint="eastAsia" w:ascii="宋体" w:hAnsi="宋体" w:eastAsia="宋体" w:cs="宋体"/>
                <w:b w:val="0"/>
                <w:bCs w:val="0"/>
                <w:color w:val="auto"/>
                <w:spacing w:val="-1"/>
                <w:kern w:val="2"/>
                <w:sz w:val="21"/>
                <w:szCs w:val="21"/>
                <w:highlight w:val="none"/>
              </w:rPr>
              <w:t>分</w:t>
            </w:r>
            <w:r>
              <w:rPr>
                <w:rFonts w:hint="eastAsia" w:ascii="宋体" w:hAnsi="宋体" w:eastAsia="宋体" w:cs="宋体"/>
                <w:b w:val="0"/>
                <w:bCs w:val="0"/>
                <w:color w:val="auto"/>
                <w:spacing w:val="-1"/>
                <w:kern w:val="2"/>
                <w:sz w:val="21"/>
                <w:szCs w:val="21"/>
                <w:highlight w:val="none"/>
                <w:lang w:eastAsia="zh-CN"/>
              </w:rPr>
              <w:t>；</w:t>
            </w:r>
            <w:r>
              <w:rPr>
                <w:rFonts w:hint="eastAsia" w:ascii="宋体" w:hAnsi="宋体" w:eastAsia="宋体" w:cs="宋体"/>
                <w:b w:val="0"/>
                <w:bCs w:val="0"/>
                <w:color w:val="auto"/>
                <w:spacing w:val="-1"/>
                <w:kern w:val="2"/>
                <w:sz w:val="21"/>
                <w:szCs w:val="21"/>
                <w:highlight w:val="none"/>
              </w:rPr>
              <w:t>措施内容较少</w:t>
            </w:r>
            <w:r>
              <w:rPr>
                <w:rFonts w:hint="eastAsia" w:ascii="宋体" w:hAnsi="宋体" w:eastAsia="宋体" w:cs="宋体"/>
                <w:b w:val="0"/>
                <w:bCs w:val="0"/>
                <w:color w:val="auto"/>
                <w:spacing w:val="-1"/>
                <w:kern w:val="2"/>
                <w:sz w:val="21"/>
                <w:szCs w:val="21"/>
                <w:highlight w:val="none"/>
                <w:lang w:eastAsia="zh-CN"/>
              </w:rPr>
              <w:t>、基本</w:t>
            </w:r>
            <w:r>
              <w:rPr>
                <w:rFonts w:hint="eastAsia" w:ascii="宋体" w:hAnsi="宋体" w:eastAsia="宋体" w:cs="宋体"/>
                <w:b w:val="0"/>
                <w:bCs w:val="0"/>
                <w:color w:val="auto"/>
                <w:spacing w:val="-1"/>
                <w:kern w:val="2"/>
                <w:sz w:val="21"/>
                <w:szCs w:val="21"/>
                <w:highlight w:val="none"/>
              </w:rPr>
              <w:t>可行</w:t>
            </w:r>
            <w:r>
              <w:rPr>
                <w:rFonts w:hint="eastAsia" w:ascii="宋体" w:hAnsi="宋体" w:eastAsia="宋体" w:cs="宋体"/>
                <w:b w:val="0"/>
                <w:bCs w:val="0"/>
                <w:color w:val="auto"/>
                <w:spacing w:val="-1"/>
                <w:kern w:val="2"/>
                <w:sz w:val="21"/>
                <w:szCs w:val="21"/>
                <w:highlight w:val="none"/>
                <w:lang w:eastAsia="zh-CN"/>
              </w:rPr>
              <w:t>，得</w:t>
            </w:r>
            <w:r>
              <w:rPr>
                <w:rFonts w:hint="eastAsia" w:ascii="宋体" w:hAnsi="宋体" w:eastAsia="宋体" w:cs="宋体"/>
                <w:b w:val="0"/>
                <w:bCs w:val="0"/>
                <w:color w:val="auto"/>
                <w:spacing w:val="-1"/>
                <w:kern w:val="2"/>
                <w:sz w:val="21"/>
                <w:szCs w:val="21"/>
                <w:highlight w:val="none"/>
                <w:lang w:val="en-US" w:eastAsia="zh-CN"/>
              </w:rPr>
              <w:t>3</w:t>
            </w:r>
            <w:r>
              <w:rPr>
                <w:rFonts w:hint="eastAsia" w:ascii="宋体" w:hAnsi="宋体" w:cs="宋体"/>
                <w:b w:val="0"/>
                <w:bCs w:val="0"/>
                <w:color w:val="auto"/>
                <w:spacing w:val="-1"/>
                <w:kern w:val="2"/>
                <w:sz w:val="21"/>
                <w:szCs w:val="21"/>
                <w:highlight w:val="none"/>
                <w:lang w:val="en-US" w:eastAsia="zh-CN"/>
              </w:rPr>
              <w:t>-1</w:t>
            </w:r>
            <w:r>
              <w:rPr>
                <w:rFonts w:hint="eastAsia" w:ascii="宋体" w:hAnsi="宋体" w:eastAsia="宋体" w:cs="宋体"/>
                <w:b w:val="0"/>
                <w:bCs w:val="0"/>
                <w:color w:val="auto"/>
                <w:spacing w:val="-1"/>
                <w:kern w:val="2"/>
                <w:sz w:val="21"/>
                <w:szCs w:val="21"/>
                <w:highlight w:val="none"/>
                <w:lang w:val="en-US" w:eastAsia="zh-CN"/>
              </w:rPr>
              <w:t>分</w:t>
            </w:r>
            <w:r>
              <w:rPr>
                <w:rFonts w:hint="eastAsia" w:ascii="宋体" w:hAnsi="宋体" w:eastAsia="宋体" w:cs="宋体"/>
                <w:b w:val="0"/>
                <w:bCs w:val="0"/>
                <w:color w:val="auto"/>
                <w:spacing w:val="-1"/>
                <w:kern w:val="2"/>
                <w:sz w:val="21"/>
                <w:szCs w:val="21"/>
                <w:highlight w:val="none"/>
                <w:lang w:eastAsia="zh-CN"/>
              </w:rPr>
              <w:t>；</w:t>
            </w:r>
            <w:r>
              <w:rPr>
                <w:rFonts w:hint="eastAsia" w:ascii="宋体" w:hAnsi="宋体" w:eastAsia="宋体" w:cs="宋体"/>
                <w:b w:val="0"/>
                <w:bCs w:val="0"/>
                <w:color w:val="auto"/>
                <w:spacing w:val="-1"/>
                <w:kern w:val="2"/>
                <w:sz w:val="21"/>
                <w:szCs w:val="21"/>
                <w:highlight w:val="none"/>
                <w:lang w:val="en-US" w:eastAsia="zh-CN"/>
              </w:rPr>
              <w:t>无</w:t>
            </w:r>
            <w:r>
              <w:rPr>
                <w:rFonts w:hint="eastAsia" w:ascii="宋体" w:hAnsi="宋体" w:eastAsia="宋体" w:cs="宋体"/>
                <w:b w:val="0"/>
                <w:bCs w:val="0"/>
                <w:color w:val="auto"/>
                <w:spacing w:val="-1"/>
                <w:kern w:val="2"/>
                <w:sz w:val="21"/>
                <w:szCs w:val="21"/>
                <w:highlight w:val="none"/>
                <w:lang w:eastAsia="zh-CN"/>
              </w:rPr>
              <w:t>不得分。</w:t>
            </w:r>
          </w:p>
        </w:tc>
        <w:tc>
          <w:tcPr>
            <w:tcW w:w="784" w:type="dxa"/>
            <w:vAlign w:val="center"/>
          </w:tcPr>
          <w:p w14:paraId="134B26B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en-US" w:eastAsia="zh-CN"/>
              </w:rPr>
              <w:t>10分</w:t>
            </w:r>
          </w:p>
        </w:tc>
      </w:tr>
      <w:tr w14:paraId="6DBB2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5" w:type="dxa"/>
            <w:vMerge w:val="continue"/>
            <w:vAlign w:val="top"/>
          </w:tcPr>
          <w:p w14:paraId="31A914A5">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ascii="宋体" w:hAnsi="宋体" w:eastAsia="宋体" w:cs="宋体"/>
                <w:color w:val="auto"/>
                <w:kern w:val="2"/>
                <w:sz w:val="21"/>
                <w:szCs w:val="21"/>
                <w:highlight w:val="none"/>
                <w:lang w:val="zh-CN"/>
              </w:rPr>
            </w:pPr>
          </w:p>
        </w:tc>
        <w:tc>
          <w:tcPr>
            <w:tcW w:w="1583" w:type="dxa"/>
            <w:vAlign w:val="center"/>
          </w:tcPr>
          <w:p w14:paraId="1DE57AC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rPr>
              <w:t>验收方案</w:t>
            </w:r>
          </w:p>
        </w:tc>
        <w:tc>
          <w:tcPr>
            <w:tcW w:w="6701" w:type="dxa"/>
            <w:vAlign w:val="center"/>
          </w:tcPr>
          <w:p w14:paraId="05D91718">
            <w:pPr>
              <w:keepNext w:val="0"/>
              <w:keepLines w:val="0"/>
              <w:pageBreakBefore w:val="0"/>
              <w:widowControl w:val="0"/>
              <w:kinsoku/>
              <w:wordWrap/>
              <w:overflowPunct/>
              <w:topLinePunct w:val="0"/>
              <w:autoSpaceDE/>
              <w:autoSpaceDN/>
              <w:bidi w:val="0"/>
              <w:adjustRightInd w:val="0"/>
              <w:snapToGrid w:val="0"/>
              <w:spacing w:line="360" w:lineRule="auto"/>
              <w:ind w:firstLine="210" w:firstLineChars="100"/>
              <w:textAlignment w:val="auto"/>
              <w:outlineLvl w:val="9"/>
              <w:rPr>
                <w:rFonts w:hint="eastAsia" w:ascii="宋体" w:hAnsi="宋体" w:eastAsia="宋体" w:cs="宋体"/>
                <w:color w:val="auto"/>
                <w:kern w:val="2"/>
                <w:sz w:val="21"/>
                <w:szCs w:val="21"/>
                <w:highlight w:val="none"/>
              </w:rPr>
            </w:pPr>
            <w:r>
              <w:rPr>
                <w:rFonts w:hint="eastAsia" w:ascii="宋体" w:hAnsi="宋体" w:cs="宋体"/>
                <w:color w:val="auto"/>
                <w:kern w:val="2"/>
                <w:sz w:val="21"/>
                <w:szCs w:val="21"/>
                <w:highlight w:val="none"/>
                <w:lang w:val="en-US" w:eastAsia="zh-CN"/>
              </w:rPr>
              <w:t>供应商</w:t>
            </w:r>
            <w:r>
              <w:rPr>
                <w:rFonts w:hint="eastAsia" w:ascii="宋体" w:hAnsi="宋体" w:eastAsia="宋体" w:cs="宋体"/>
                <w:color w:val="auto"/>
                <w:kern w:val="2"/>
                <w:sz w:val="21"/>
                <w:szCs w:val="21"/>
                <w:highlight w:val="none"/>
              </w:rPr>
              <w:t>验收方案包括：</w:t>
            </w:r>
          </w:p>
          <w:p w14:paraId="5FDB3BDB">
            <w:pPr>
              <w:keepNext w:val="0"/>
              <w:keepLines w:val="0"/>
              <w:pageBreakBefore w:val="0"/>
              <w:widowControl w:val="0"/>
              <w:kinsoku/>
              <w:wordWrap/>
              <w:overflowPunct/>
              <w:topLinePunct w:val="0"/>
              <w:autoSpaceDE/>
              <w:autoSpaceDN/>
              <w:bidi w:val="0"/>
              <w:adjustRightInd w:val="0"/>
              <w:snapToGrid w:val="0"/>
              <w:spacing w:line="360" w:lineRule="auto"/>
              <w:ind w:firstLine="210" w:firstLineChars="100"/>
              <w:textAlignment w:val="auto"/>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①验收依据和相关的技术标准；</w:t>
            </w:r>
          </w:p>
          <w:p w14:paraId="1FD879BA">
            <w:pPr>
              <w:keepNext w:val="0"/>
              <w:keepLines w:val="0"/>
              <w:pageBreakBefore w:val="0"/>
              <w:widowControl w:val="0"/>
              <w:kinsoku/>
              <w:wordWrap/>
              <w:overflowPunct/>
              <w:topLinePunct w:val="0"/>
              <w:autoSpaceDE/>
              <w:autoSpaceDN/>
              <w:bidi w:val="0"/>
              <w:adjustRightInd w:val="0"/>
              <w:snapToGrid w:val="0"/>
              <w:spacing w:line="360" w:lineRule="auto"/>
              <w:ind w:firstLine="210" w:firstLineChars="100"/>
              <w:textAlignment w:val="auto"/>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②验收的组织形式、程序、注意事项；</w:t>
            </w:r>
          </w:p>
          <w:p w14:paraId="7F89B5F3">
            <w:pPr>
              <w:keepNext w:val="0"/>
              <w:keepLines w:val="0"/>
              <w:pageBreakBefore w:val="0"/>
              <w:widowControl w:val="0"/>
              <w:kinsoku/>
              <w:wordWrap/>
              <w:overflowPunct/>
              <w:topLinePunct w:val="0"/>
              <w:autoSpaceDE/>
              <w:autoSpaceDN/>
              <w:bidi w:val="0"/>
              <w:adjustRightInd w:val="0"/>
              <w:snapToGrid w:val="0"/>
              <w:spacing w:line="360" w:lineRule="auto"/>
              <w:ind w:firstLine="210" w:firstLineChars="100"/>
              <w:textAlignment w:val="auto"/>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③验收环节和内容。</w:t>
            </w:r>
          </w:p>
          <w:p w14:paraId="12102B24">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rPr>
              <w:t>针对本项目验收方案完善、全面，作出的计划保障可操作性强，得</w:t>
            </w:r>
            <w:r>
              <w:rPr>
                <w:rFonts w:hint="eastAsia" w:ascii="宋体" w:hAnsi="宋体" w:cs="宋体"/>
                <w:color w:val="auto"/>
                <w:kern w:val="2"/>
                <w:sz w:val="21"/>
                <w:szCs w:val="21"/>
                <w:highlight w:val="none"/>
                <w:lang w:val="en-US" w:eastAsia="zh-CN"/>
              </w:rPr>
              <w:t>10-7</w:t>
            </w:r>
            <w:r>
              <w:rPr>
                <w:rFonts w:hint="eastAsia" w:ascii="宋体" w:hAnsi="宋体" w:eastAsia="宋体" w:cs="宋体"/>
                <w:color w:val="auto"/>
                <w:kern w:val="2"/>
                <w:sz w:val="21"/>
                <w:szCs w:val="21"/>
                <w:highlight w:val="none"/>
              </w:rPr>
              <w:t>分； 针对本项目验收方案基本完善、全面，作出的计划保障可操作性一般，得</w:t>
            </w:r>
            <w:r>
              <w:rPr>
                <w:rFonts w:hint="eastAsia" w:ascii="宋体" w:hAnsi="宋体" w:cs="宋体"/>
                <w:color w:val="auto"/>
                <w:kern w:val="2"/>
                <w:sz w:val="21"/>
                <w:szCs w:val="21"/>
                <w:highlight w:val="none"/>
                <w:lang w:val="en-US" w:eastAsia="zh-CN"/>
              </w:rPr>
              <w:t>6-4</w:t>
            </w:r>
            <w:r>
              <w:rPr>
                <w:rFonts w:hint="eastAsia" w:ascii="宋体" w:hAnsi="宋体" w:eastAsia="宋体" w:cs="宋体"/>
                <w:color w:val="auto"/>
                <w:kern w:val="2"/>
                <w:sz w:val="21"/>
                <w:szCs w:val="21"/>
                <w:highlight w:val="none"/>
              </w:rPr>
              <w:t>分；针对本项目验收方案不够完善、全面，作出的计划保障可操作性不强，得</w:t>
            </w:r>
            <w:r>
              <w:rPr>
                <w:rFonts w:hint="eastAsia" w:ascii="宋体" w:hAnsi="宋体" w:cs="宋体"/>
                <w:color w:val="auto"/>
                <w:kern w:val="2"/>
                <w:sz w:val="21"/>
                <w:szCs w:val="21"/>
                <w:highlight w:val="none"/>
                <w:lang w:val="en-US" w:eastAsia="zh-CN"/>
              </w:rPr>
              <w:t>3-1</w:t>
            </w:r>
            <w:r>
              <w:rPr>
                <w:rFonts w:hint="eastAsia" w:ascii="宋体" w:hAnsi="宋体" w:eastAsia="宋体" w:cs="宋体"/>
                <w:color w:val="auto"/>
                <w:kern w:val="2"/>
                <w:sz w:val="21"/>
                <w:szCs w:val="21"/>
                <w:highlight w:val="none"/>
              </w:rPr>
              <w:t>分；未提供不得分。</w:t>
            </w:r>
          </w:p>
        </w:tc>
        <w:tc>
          <w:tcPr>
            <w:tcW w:w="784" w:type="dxa"/>
            <w:vAlign w:val="center"/>
          </w:tcPr>
          <w:p w14:paraId="52AB242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rPr>
              <w:t>10分</w:t>
            </w:r>
          </w:p>
        </w:tc>
      </w:tr>
      <w:tr w14:paraId="7E606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65" w:type="dxa"/>
            <w:vMerge w:val="continue"/>
            <w:vAlign w:val="top"/>
          </w:tcPr>
          <w:p w14:paraId="3810789B">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ascii="宋体" w:hAnsi="宋体" w:eastAsia="宋体" w:cs="宋体"/>
                <w:color w:val="auto"/>
                <w:kern w:val="2"/>
                <w:sz w:val="21"/>
                <w:szCs w:val="21"/>
                <w:highlight w:val="none"/>
                <w:lang w:val="zh-CN"/>
              </w:rPr>
            </w:pPr>
          </w:p>
        </w:tc>
        <w:tc>
          <w:tcPr>
            <w:tcW w:w="1583" w:type="dxa"/>
            <w:vAlign w:val="center"/>
          </w:tcPr>
          <w:p w14:paraId="6359DF27">
            <w:pPr>
              <w:keepNext w:val="0"/>
              <w:keepLines w:val="0"/>
              <w:pageBreakBefore w:val="0"/>
              <w:kinsoku/>
              <w:wordWrap/>
              <w:overflowPunct/>
              <w:topLinePunct w:val="0"/>
              <w:autoSpaceDE/>
              <w:autoSpaceDN/>
              <w:bidi w:val="0"/>
              <w:adjustRightInd w:val="0"/>
              <w:snapToGrid w:val="0"/>
              <w:spacing w:line="264" w:lineRule="auto"/>
              <w:ind w:left="0" w:leftChars="0" w:right="0" w:rightChars="0" w:firstLine="0" w:firstLineChars="0"/>
              <w:jc w:val="center"/>
              <w:textAlignment w:val="auto"/>
              <w:outlineLvl w:val="9"/>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b w:val="0"/>
                <w:bCs w:val="0"/>
                <w:color w:val="auto"/>
                <w:kern w:val="0"/>
                <w:sz w:val="21"/>
                <w:szCs w:val="21"/>
                <w:highlight w:val="none"/>
              </w:rPr>
              <w:t>退换货</w:t>
            </w:r>
            <w:r>
              <w:rPr>
                <w:rFonts w:hint="eastAsia" w:ascii="宋体" w:hAnsi="宋体" w:eastAsia="宋体" w:cs="宋体"/>
                <w:b w:val="0"/>
                <w:bCs w:val="0"/>
                <w:color w:val="auto"/>
                <w:kern w:val="0"/>
                <w:sz w:val="21"/>
                <w:szCs w:val="21"/>
                <w:highlight w:val="none"/>
                <w:lang w:eastAsia="zh-CN"/>
              </w:rPr>
              <w:t>流程</w:t>
            </w:r>
          </w:p>
        </w:tc>
        <w:tc>
          <w:tcPr>
            <w:tcW w:w="6701" w:type="dxa"/>
            <w:vAlign w:val="center"/>
          </w:tcPr>
          <w:p w14:paraId="3550A04A">
            <w:pPr>
              <w:keepNext w:val="0"/>
              <w:keepLines w:val="0"/>
              <w:pageBreakBefore w:val="0"/>
              <w:kinsoku/>
              <w:wordWrap/>
              <w:overflowPunct/>
              <w:topLinePunct w:val="0"/>
              <w:autoSpaceDE/>
              <w:autoSpaceDN/>
              <w:bidi w:val="0"/>
              <w:adjustRightInd w:val="0"/>
              <w:snapToGrid w:val="0"/>
              <w:spacing w:line="264" w:lineRule="auto"/>
              <w:ind w:left="0" w:leftChars="0" w:right="0" w:rightChars="0" w:firstLine="420" w:firstLineChars="200"/>
              <w:jc w:val="left"/>
              <w:textAlignment w:val="auto"/>
              <w:outlineLvl w:val="9"/>
              <w:rPr>
                <w:rFonts w:hint="eastAsia" w:ascii="宋体" w:hAnsi="宋体" w:eastAsia="宋体" w:cs="宋体"/>
                <w:color w:val="auto"/>
                <w:kern w:val="2"/>
                <w:sz w:val="21"/>
                <w:szCs w:val="21"/>
                <w:highlight w:val="none"/>
                <w:lang w:val="zh-CN" w:eastAsia="zh-CN" w:bidi="ar-SA"/>
              </w:rPr>
            </w:pPr>
            <w:r>
              <w:rPr>
                <w:rFonts w:hint="eastAsia" w:ascii="Calibri" w:hAnsi="Calibri" w:eastAsia="宋体" w:cs="Times New Roman"/>
                <w:b w:val="0"/>
                <w:bCs w:val="0"/>
                <w:color w:val="auto"/>
                <w:kern w:val="2"/>
                <w:sz w:val="21"/>
                <w:szCs w:val="20"/>
                <w:highlight w:val="none"/>
                <w:lang w:val="en-US" w:eastAsia="zh-CN"/>
              </w:rPr>
              <w:t>提供的</w:t>
            </w:r>
            <w:r>
              <w:rPr>
                <w:rFonts w:ascii="Calibri" w:hAnsi="Calibri" w:eastAsia="宋体" w:cs="Times New Roman"/>
                <w:b w:val="0"/>
                <w:bCs w:val="0"/>
                <w:color w:val="auto"/>
                <w:kern w:val="2"/>
                <w:sz w:val="21"/>
                <w:szCs w:val="20"/>
                <w:highlight w:val="none"/>
              </w:rPr>
              <w:t>产品</w:t>
            </w:r>
            <w:r>
              <w:rPr>
                <w:rFonts w:hint="eastAsia" w:ascii="Calibri" w:hAnsi="Calibri" w:eastAsia="宋体" w:cs="Times New Roman"/>
                <w:b w:val="0"/>
                <w:bCs w:val="0"/>
                <w:color w:val="auto"/>
                <w:kern w:val="2"/>
                <w:sz w:val="21"/>
                <w:szCs w:val="20"/>
                <w:highlight w:val="none"/>
                <w:lang w:val="en-US" w:eastAsia="zh-CN"/>
              </w:rPr>
              <w:t>来源</w:t>
            </w:r>
            <w:r>
              <w:rPr>
                <w:rFonts w:hint="eastAsia" w:ascii="Calibri" w:hAnsi="Calibri" w:eastAsia="宋体" w:cs="Times New Roman"/>
                <w:b w:val="0"/>
                <w:bCs w:val="0"/>
                <w:color w:val="auto"/>
                <w:kern w:val="2"/>
                <w:sz w:val="21"/>
                <w:szCs w:val="20"/>
                <w:highlight w:val="none"/>
              </w:rPr>
              <w:t>可</w:t>
            </w:r>
            <w:r>
              <w:rPr>
                <w:rFonts w:ascii="Calibri" w:hAnsi="Calibri" w:eastAsia="宋体" w:cs="Times New Roman"/>
                <w:b w:val="0"/>
                <w:bCs w:val="0"/>
                <w:color w:val="auto"/>
                <w:kern w:val="2"/>
                <w:sz w:val="21"/>
                <w:szCs w:val="20"/>
                <w:highlight w:val="none"/>
              </w:rPr>
              <w:t>追溯</w:t>
            </w:r>
            <w:r>
              <w:rPr>
                <w:rFonts w:hint="eastAsia" w:ascii="Calibri" w:hAnsi="Calibri" w:eastAsia="宋体" w:cs="Times New Roman"/>
                <w:b w:val="0"/>
                <w:bCs w:val="0"/>
                <w:color w:val="auto"/>
                <w:kern w:val="2"/>
                <w:sz w:val="21"/>
                <w:szCs w:val="20"/>
                <w:highlight w:val="none"/>
              </w:rPr>
              <w:t>，</w:t>
            </w:r>
            <w:r>
              <w:rPr>
                <w:rFonts w:hint="eastAsia" w:ascii="宋体" w:hAnsi="宋体" w:eastAsia="宋体" w:cs="宋体"/>
                <w:b w:val="0"/>
                <w:bCs w:val="0"/>
                <w:color w:val="auto"/>
                <w:kern w:val="0"/>
                <w:sz w:val="21"/>
                <w:szCs w:val="21"/>
                <w:highlight w:val="none"/>
              </w:rPr>
              <w:t>出现产品质量问题</w:t>
            </w:r>
            <w:r>
              <w:rPr>
                <w:rFonts w:hint="eastAsia" w:ascii="宋体" w:hAnsi="宋体" w:eastAsia="宋体" w:cs="宋体"/>
                <w:b w:val="0"/>
                <w:bCs w:val="0"/>
                <w:color w:val="auto"/>
                <w:kern w:val="0"/>
                <w:sz w:val="21"/>
                <w:szCs w:val="21"/>
                <w:highlight w:val="none"/>
                <w:lang w:eastAsia="zh-CN"/>
              </w:rPr>
              <w:t>及时响应、可无条件</w:t>
            </w:r>
            <w:r>
              <w:rPr>
                <w:rFonts w:hint="eastAsia" w:ascii="宋体" w:hAnsi="宋体" w:eastAsia="宋体" w:cs="宋体"/>
                <w:b w:val="0"/>
                <w:bCs w:val="0"/>
                <w:color w:val="auto"/>
                <w:kern w:val="0"/>
                <w:sz w:val="21"/>
                <w:szCs w:val="21"/>
                <w:highlight w:val="none"/>
              </w:rPr>
              <w:t>退换货</w:t>
            </w:r>
            <w:r>
              <w:rPr>
                <w:rFonts w:hint="eastAsia" w:ascii="宋体" w:hAnsi="宋体" w:eastAsia="宋体" w:cs="宋体"/>
                <w:b w:val="0"/>
                <w:bCs w:val="0"/>
                <w:color w:val="auto"/>
                <w:kern w:val="0"/>
                <w:sz w:val="21"/>
                <w:szCs w:val="21"/>
                <w:highlight w:val="none"/>
                <w:lang w:eastAsia="zh-CN"/>
              </w:rPr>
              <w:t>，</w:t>
            </w:r>
            <w:r>
              <w:rPr>
                <w:rFonts w:hint="eastAsia" w:ascii="宋体" w:hAnsi="宋体" w:eastAsia="宋体" w:cs="宋体"/>
                <w:b w:val="0"/>
                <w:bCs w:val="0"/>
                <w:color w:val="auto"/>
                <w:kern w:val="0"/>
                <w:sz w:val="21"/>
                <w:szCs w:val="21"/>
                <w:highlight w:val="none"/>
              </w:rPr>
              <w:t>退换流程</w:t>
            </w:r>
            <w:r>
              <w:rPr>
                <w:rFonts w:hint="eastAsia" w:ascii="宋体" w:hAnsi="宋体" w:cs="宋体"/>
                <w:b w:val="0"/>
                <w:bCs w:val="0"/>
                <w:color w:val="auto"/>
                <w:kern w:val="0"/>
                <w:sz w:val="21"/>
                <w:szCs w:val="21"/>
                <w:highlight w:val="none"/>
                <w:lang w:eastAsia="zh-CN"/>
              </w:rPr>
              <w:t>简捷有效</w:t>
            </w:r>
            <w:r>
              <w:rPr>
                <w:rFonts w:hint="eastAsia" w:ascii="宋体" w:hAnsi="宋体" w:eastAsia="宋体" w:cs="宋体"/>
                <w:b w:val="0"/>
                <w:bCs w:val="0"/>
                <w:color w:val="auto"/>
                <w:kern w:val="0"/>
                <w:sz w:val="21"/>
                <w:szCs w:val="21"/>
                <w:highlight w:val="none"/>
                <w:lang w:eastAsia="zh-CN"/>
              </w:rPr>
              <w:t>的</w:t>
            </w:r>
            <w:r>
              <w:rPr>
                <w:rFonts w:hint="eastAsia" w:ascii="宋体" w:hAnsi="宋体" w:eastAsia="宋体" w:cs="宋体"/>
                <w:b w:val="0"/>
                <w:bCs w:val="0"/>
                <w:color w:val="auto"/>
                <w:kern w:val="0"/>
                <w:sz w:val="21"/>
                <w:szCs w:val="21"/>
                <w:highlight w:val="none"/>
                <w:lang w:val="zh-CN"/>
              </w:rPr>
              <w:t>得</w:t>
            </w:r>
            <w:r>
              <w:rPr>
                <w:rFonts w:hint="eastAsia" w:ascii="宋体" w:hAnsi="宋体" w:cs="宋体"/>
                <w:b w:val="0"/>
                <w:bCs w:val="0"/>
                <w:color w:val="auto"/>
                <w:kern w:val="0"/>
                <w:sz w:val="21"/>
                <w:szCs w:val="21"/>
                <w:highlight w:val="none"/>
                <w:lang w:val="en-US" w:eastAsia="zh-CN"/>
              </w:rPr>
              <w:t>10-7</w:t>
            </w:r>
            <w:r>
              <w:rPr>
                <w:rFonts w:hint="eastAsia" w:ascii="宋体" w:hAnsi="宋体" w:eastAsia="宋体" w:cs="宋体"/>
                <w:b w:val="0"/>
                <w:bCs w:val="0"/>
                <w:color w:val="auto"/>
                <w:kern w:val="0"/>
                <w:sz w:val="21"/>
                <w:szCs w:val="21"/>
                <w:highlight w:val="none"/>
                <w:lang w:val="zh-CN"/>
              </w:rPr>
              <w:t>分；较</w:t>
            </w:r>
            <w:r>
              <w:rPr>
                <w:rFonts w:hint="eastAsia" w:ascii="宋体" w:hAnsi="宋体" w:eastAsia="宋体" w:cs="宋体"/>
                <w:b w:val="0"/>
                <w:bCs w:val="0"/>
                <w:color w:val="auto"/>
                <w:kern w:val="0"/>
                <w:sz w:val="21"/>
                <w:szCs w:val="21"/>
                <w:highlight w:val="none"/>
              </w:rPr>
              <w:t>一般</w:t>
            </w:r>
            <w:r>
              <w:rPr>
                <w:rFonts w:hint="eastAsia" w:ascii="宋体" w:hAnsi="宋体" w:eastAsia="宋体" w:cs="宋体"/>
                <w:b w:val="0"/>
                <w:bCs w:val="0"/>
                <w:color w:val="auto"/>
                <w:kern w:val="0"/>
                <w:sz w:val="21"/>
                <w:szCs w:val="21"/>
                <w:highlight w:val="none"/>
                <w:lang w:eastAsia="zh-CN"/>
              </w:rPr>
              <w:t>的</w:t>
            </w:r>
            <w:r>
              <w:rPr>
                <w:rFonts w:hint="eastAsia" w:ascii="宋体" w:hAnsi="宋体" w:eastAsia="宋体" w:cs="宋体"/>
                <w:b w:val="0"/>
                <w:bCs w:val="0"/>
                <w:color w:val="auto"/>
                <w:kern w:val="0"/>
                <w:sz w:val="21"/>
                <w:szCs w:val="21"/>
                <w:highlight w:val="none"/>
              </w:rPr>
              <w:t>得</w:t>
            </w:r>
            <w:r>
              <w:rPr>
                <w:rFonts w:hint="eastAsia" w:ascii="宋体" w:hAnsi="宋体" w:cs="宋体"/>
                <w:b w:val="0"/>
                <w:bCs w:val="0"/>
                <w:color w:val="auto"/>
                <w:kern w:val="0"/>
                <w:sz w:val="21"/>
                <w:szCs w:val="21"/>
                <w:highlight w:val="none"/>
                <w:lang w:val="en-US" w:eastAsia="zh-CN"/>
              </w:rPr>
              <w:t>6-4</w:t>
            </w:r>
            <w:r>
              <w:rPr>
                <w:rFonts w:hint="eastAsia" w:ascii="宋体" w:hAnsi="宋体" w:eastAsia="宋体" w:cs="宋体"/>
                <w:b w:val="0"/>
                <w:bCs w:val="0"/>
                <w:color w:val="auto"/>
                <w:kern w:val="0"/>
                <w:sz w:val="21"/>
                <w:szCs w:val="21"/>
                <w:highlight w:val="none"/>
              </w:rPr>
              <w:t>分；</w:t>
            </w:r>
            <w:r>
              <w:rPr>
                <w:rFonts w:hint="eastAsia" w:ascii="宋体" w:hAnsi="宋体" w:eastAsia="宋体" w:cs="宋体"/>
                <w:b w:val="0"/>
                <w:bCs w:val="0"/>
                <w:color w:val="auto"/>
                <w:kern w:val="0"/>
                <w:sz w:val="21"/>
                <w:szCs w:val="21"/>
                <w:highlight w:val="none"/>
                <w:lang w:val="en-US" w:eastAsia="zh-CN"/>
              </w:rPr>
              <w:t>退换货流程较差得</w:t>
            </w:r>
            <w:r>
              <w:rPr>
                <w:rFonts w:hint="eastAsia" w:ascii="宋体" w:hAnsi="宋体" w:cs="宋体"/>
                <w:b w:val="0"/>
                <w:bCs w:val="0"/>
                <w:color w:val="auto"/>
                <w:kern w:val="0"/>
                <w:sz w:val="21"/>
                <w:szCs w:val="21"/>
                <w:highlight w:val="none"/>
                <w:lang w:val="en-US" w:eastAsia="zh-CN"/>
              </w:rPr>
              <w:t>3-1</w:t>
            </w:r>
            <w:r>
              <w:rPr>
                <w:rFonts w:hint="eastAsia" w:ascii="宋体" w:hAnsi="宋体" w:eastAsia="宋体" w:cs="宋体"/>
                <w:b w:val="0"/>
                <w:bCs w:val="0"/>
                <w:color w:val="auto"/>
                <w:kern w:val="0"/>
                <w:sz w:val="21"/>
                <w:szCs w:val="21"/>
                <w:highlight w:val="none"/>
                <w:lang w:val="en-US" w:eastAsia="zh-CN"/>
              </w:rPr>
              <w:t>分，</w:t>
            </w:r>
            <w:r>
              <w:rPr>
                <w:rFonts w:hint="eastAsia" w:ascii="宋体" w:hAnsi="宋体" w:eastAsia="宋体" w:cs="宋体"/>
                <w:b w:val="0"/>
                <w:bCs w:val="0"/>
                <w:color w:val="auto"/>
                <w:kern w:val="0"/>
                <w:sz w:val="21"/>
                <w:szCs w:val="21"/>
                <w:highlight w:val="none"/>
              </w:rPr>
              <w:t>没有不得分。</w:t>
            </w:r>
          </w:p>
        </w:tc>
        <w:tc>
          <w:tcPr>
            <w:tcW w:w="784" w:type="dxa"/>
            <w:vAlign w:val="center"/>
          </w:tcPr>
          <w:p w14:paraId="35AD773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10分</w:t>
            </w:r>
          </w:p>
        </w:tc>
      </w:tr>
      <w:tr w14:paraId="16DAC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49" w:type="dxa"/>
            <w:gridSpan w:val="3"/>
            <w:vAlign w:val="center"/>
          </w:tcPr>
          <w:p w14:paraId="7BB2308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rPr>
              <w:t>总 分</w:t>
            </w:r>
          </w:p>
        </w:tc>
        <w:tc>
          <w:tcPr>
            <w:tcW w:w="784" w:type="dxa"/>
            <w:vAlign w:val="center"/>
          </w:tcPr>
          <w:p w14:paraId="17F1F15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rPr>
              <w:t>100分</w:t>
            </w:r>
          </w:p>
        </w:tc>
      </w:tr>
    </w:tbl>
    <w:p w14:paraId="27ADD030">
      <w:pPr>
        <w:ind w:firstLine="482" w:firstLineChars="200"/>
        <w:outlineLvl w:val="9"/>
        <w:rPr>
          <w:rFonts w:hint="eastAsia" w:ascii="宋体" w:hAnsi="宋体" w:cs="宋体"/>
          <w:b/>
          <w:bCs/>
          <w:i w:val="0"/>
          <w:iCs w:val="0"/>
          <w:color w:val="auto"/>
          <w:sz w:val="24"/>
          <w:szCs w:val="24"/>
          <w:lang w:val="en-US" w:eastAsia="zh-CN"/>
        </w:rPr>
      </w:pPr>
    </w:p>
    <w:p w14:paraId="65A60C19">
      <w:pPr>
        <w:ind w:firstLine="482" w:firstLineChars="200"/>
        <w:outlineLvl w:val="9"/>
        <w:rPr>
          <w:rFonts w:hint="eastAsia" w:ascii="宋体" w:hAnsi="宋体" w:eastAsia="宋体" w:cs="宋体"/>
          <w:bCs/>
          <w:i w:val="0"/>
          <w:iCs w:val="0"/>
          <w:color w:val="auto"/>
          <w:sz w:val="24"/>
          <w:szCs w:val="24"/>
          <w:highlight w:val="none"/>
          <w:shd w:val="clear" w:color="auto" w:fill="auto"/>
          <w:lang w:val="en-US" w:eastAsia="zh-CN"/>
        </w:rPr>
      </w:pPr>
      <w:r>
        <w:rPr>
          <w:rFonts w:hint="eastAsia" w:ascii="宋体" w:hAnsi="宋体" w:cs="宋体"/>
          <w:b/>
          <w:bCs/>
          <w:i w:val="0"/>
          <w:iCs w:val="0"/>
          <w:color w:val="auto"/>
          <w:sz w:val="24"/>
          <w:szCs w:val="24"/>
          <w:lang w:val="en-US" w:eastAsia="zh-CN"/>
        </w:rPr>
        <w:t>注：</w:t>
      </w:r>
      <w:r>
        <w:rPr>
          <w:rFonts w:hint="eastAsia" w:ascii="宋体" w:hAnsi="宋体" w:cs="宋体"/>
          <w:bCs/>
          <w:i w:val="0"/>
          <w:iCs w:val="0"/>
          <w:color w:val="auto"/>
          <w:sz w:val="24"/>
          <w:szCs w:val="24"/>
          <w:highlight w:val="none"/>
          <w:shd w:val="clear" w:color="auto" w:fill="auto"/>
          <w:lang w:val="en-US" w:eastAsia="zh-CN"/>
        </w:rPr>
        <w:t>供应商</w:t>
      </w:r>
      <w:r>
        <w:rPr>
          <w:rFonts w:hint="eastAsia" w:ascii="宋体" w:hAnsi="宋体" w:eastAsia="宋体" w:cs="宋体"/>
          <w:bCs/>
          <w:i w:val="0"/>
          <w:iCs w:val="0"/>
          <w:color w:val="auto"/>
          <w:sz w:val="24"/>
          <w:szCs w:val="24"/>
          <w:highlight w:val="none"/>
          <w:shd w:val="clear" w:color="auto" w:fill="auto"/>
          <w:lang w:val="en-US" w:eastAsia="zh-CN"/>
        </w:rPr>
        <w:t>主体：人员注册单位、社保缴费单位、企业业绩单位等均与供应商名称一致，否则不予记取。</w:t>
      </w:r>
    </w:p>
    <w:p w14:paraId="09915A69">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2"/>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b/>
          <w:bCs/>
          <w:i w:val="0"/>
          <w:iCs w:val="0"/>
          <w:color w:val="auto"/>
          <w:sz w:val="24"/>
          <w:szCs w:val="24"/>
          <w:lang w:val="zh-CN"/>
        </w:rPr>
        <w:t>合格供应商</w:t>
      </w:r>
      <w:r>
        <w:rPr>
          <w:rFonts w:hint="eastAsia" w:ascii="宋体" w:hAnsi="宋体" w:cs="宋体"/>
          <w:b/>
          <w:bCs/>
          <w:i w:val="0"/>
          <w:iCs w:val="0"/>
          <w:color w:val="auto"/>
          <w:sz w:val="24"/>
          <w:szCs w:val="24"/>
          <w:lang w:val="zh-CN"/>
        </w:rPr>
        <w:t>得</w:t>
      </w:r>
      <w:r>
        <w:rPr>
          <w:rFonts w:hint="eastAsia" w:ascii="宋体" w:hAnsi="宋体" w:eastAsia="宋体" w:cs="宋体"/>
          <w:b/>
          <w:bCs/>
          <w:i w:val="0"/>
          <w:iCs w:val="0"/>
          <w:color w:val="auto"/>
          <w:sz w:val="24"/>
          <w:szCs w:val="24"/>
          <w:lang w:val="zh-CN"/>
        </w:rPr>
        <w:t>分的计算方法：</w:t>
      </w:r>
    </w:p>
    <w:p w14:paraId="2F40F931">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textAlignment w:val="auto"/>
        <w:outlineLvl w:val="9"/>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 w:val="24"/>
          <w:szCs w:val="24"/>
          <w:lang w:val="zh-CN"/>
        </w:rPr>
        <w:t>（1）所有评委分别对某个合格供应商评分之和的算术平均值为该供应商的最终得分；</w:t>
      </w:r>
    </w:p>
    <w:p w14:paraId="2F4DAEC4">
      <w:pPr>
        <w:keepNext w:val="0"/>
        <w:keepLines w:val="0"/>
        <w:pageBreakBefore w:val="0"/>
        <w:widowControl w:val="0"/>
        <w:kinsoku/>
        <w:wordWrap/>
        <w:overflowPunct/>
        <w:topLinePunct w:val="0"/>
        <w:autoSpaceDE w:val="0"/>
        <w:autoSpaceDN w:val="0"/>
        <w:bidi w:val="0"/>
        <w:adjustRightInd w:val="0"/>
        <w:snapToGrid/>
        <w:spacing w:beforeAutospacing="0" w:afterAutospacing="0" w:line="312" w:lineRule="auto"/>
        <w:ind w:firstLine="480"/>
        <w:textAlignment w:val="auto"/>
        <w:outlineLvl w:val="9"/>
        <w:rPr>
          <w:rFonts w:hint="eastAsia" w:ascii="宋体" w:hAnsi="宋体" w:eastAsia="宋体" w:cs="宋体"/>
          <w:b/>
          <w:bCs/>
          <w:i w:val="0"/>
          <w:iCs w:val="0"/>
          <w:color w:val="auto"/>
          <w:sz w:val="24"/>
          <w:szCs w:val="24"/>
          <w:lang w:val="zh-CN"/>
        </w:rPr>
      </w:pPr>
      <w:r>
        <w:rPr>
          <w:rFonts w:hint="eastAsia" w:ascii="宋体" w:hAnsi="宋体" w:eastAsia="宋体" w:cs="宋体"/>
          <w:i w:val="0"/>
          <w:iCs w:val="0"/>
          <w:color w:val="auto"/>
          <w:sz w:val="24"/>
          <w:szCs w:val="24"/>
          <w:lang w:val="zh-CN"/>
        </w:rPr>
        <w:t>（2）对所有合格供应商的最终得分进行排序，</w:t>
      </w:r>
      <w:r>
        <w:rPr>
          <w:rFonts w:hint="eastAsia" w:ascii="宋体" w:hAnsi="宋体" w:cs="宋体"/>
          <w:i w:val="0"/>
          <w:iCs w:val="0"/>
          <w:color w:val="auto"/>
          <w:sz w:val="24"/>
          <w:szCs w:val="24"/>
          <w:lang w:val="en-US" w:eastAsia="zh-CN"/>
        </w:rPr>
        <w:t>根据最终得分由高到低确定</w:t>
      </w:r>
      <w:r>
        <w:rPr>
          <w:rFonts w:hint="eastAsia" w:ascii="宋体" w:hAnsi="宋体" w:eastAsia="宋体" w:cs="宋体"/>
          <w:i w:val="0"/>
          <w:iCs w:val="0"/>
          <w:color w:val="auto"/>
          <w:sz w:val="24"/>
          <w:szCs w:val="24"/>
          <w:lang w:val="zh-CN"/>
        </w:rPr>
        <w:t>入围单位。</w:t>
      </w:r>
    </w:p>
    <w:p w14:paraId="275F8C0B">
      <w:pPr>
        <w:pageBreakBefore w:val="0"/>
        <w:kinsoku/>
        <w:overflowPunct/>
        <w:topLinePunct w:val="0"/>
        <w:bidi w:val="0"/>
        <w:spacing w:beforeAutospacing="0" w:afterAutospacing="0" w:line="312" w:lineRule="auto"/>
        <w:textAlignment w:val="auto"/>
        <w:rPr>
          <w:rFonts w:hint="eastAsia" w:ascii="宋体" w:hAnsi="宋体" w:eastAsia="宋体" w:cs="宋体"/>
          <w:bCs/>
          <w:i w:val="0"/>
          <w:iCs w:val="0"/>
          <w:color w:val="auto"/>
          <w:sz w:val="24"/>
          <w:szCs w:val="24"/>
          <w:lang w:val="zh-CN"/>
        </w:rPr>
      </w:pPr>
      <w:r>
        <w:rPr>
          <w:rFonts w:hint="eastAsia" w:ascii="宋体" w:hAnsi="宋体" w:eastAsia="宋体" w:cs="宋体"/>
          <w:bCs/>
          <w:i w:val="0"/>
          <w:iCs w:val="0"/>
          <w:color w:val="auto"/>
          <w:sz w:val="24"/>
          <w:szCs w:val="24"/>
          <w:lang w:val="zh-CN"/>
        </w:rPr>
        <w:br w:type="page"/>
      </w:r>
    </w:p>
    <w:p w14:paraId="38E1AC09">
      <w:pPr>
        <w:pStyle w:val="2"/>
        <w:pageBreakBefore w:val="0"/>
        <w:numPr>
          <w:ilvl w:val="0"/>
          <w:numId w:val="11"/>
        </w:numPr>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i w:val="0"/>
          <w:iCs w:val="0"/>
          <w:color w:val="auto"/>
          <w:sz w:val="32"/>
          <w:szCs w:val="21"/>
          <w:lang w:val="en-US" w:eastAsia="zh-CN"/>
        </w:rPr>
      </w:pPr>
      <w:bookmarkStart w:id="93" w:name="_Toc27486"/>
      <w:r>
        <w:rPr>
          <w:rFonts w:hint="eastAsia" w:ascii="宋体" w:hAnsi="宋体" w:eastAsia="宋体" w:cs="宋体"/>
          <w:i w:val="0"/>
          <w:iCs w:val="0"/>
          <w:color w:val="auto"/>
          <w:sz w:val="32"/>
          <w:szCs w:val="21"/>
          <w:lang w:val="en-US" w:eastAsia="zh-CN"/>
        </w:rPr>
        <w:t>服务需求</w:t>
      </w:r>
      <w:bookmarkEnd w:id="93"/>
    </w:p>
    <w:p w14:paraId="1D51C137">
      <w:pPr>
        <w:keepLines w:val="0"/>
        <w:pageBreakBefore w:val="0"/>
        <w:tabs>
          <w:tab w:val="left" w:pos="709"/>
          <w:tab w:val="left" w:pos="927"/>
        </w:tabs>
        <w:kinsoku/>
        <w:wordWrap/>
        <w:overflowPunct/>
        <w:topLinePunct w:val="0"/>
        <w:bidi w:val="0"/>
        <w:spacing w:beforeAutospacing="0" w:afterAutospacing="0" w:line="312" w:lineRule="auto"/>
        <w:ind w:firstLine="480" w:firstLineChars="200"/>
        <w:jc w:val="both"/>
        <w:textAlignment w:val="auto"/>
        <w:rPr>
          <w:rFonts w:hint="eastAsia" w:ascii="宋体" w:hAnsi="宋体" w:eastAsia="宋体" w:cs="宋体"/>
          <w:b/>
          <w:bCs/>
          <w:i w:val="0"/>
          <w:iCs w:val="0"/>
          <w:color w:val="auto"/>
          <w:sz w:val="24"/>
          <w:szCs w:val="24"/>
          <w:lang w:val="zh-CN"/>
        </w:rPr>
      </w:pPr>
      <w:r>
        <w:rPr>
          <w:rFonts w:hint="eastAsia" w:ascii="宋体" w:hAnsi="宋体" w:eastAsia="宋体" w:cs="宋体"/>
          <w:i w:val="0"/>
          <w:iCs w:val="0"/>
          <w:color w:val="auto"/>
          <w:sz w:val="24"/>
          <w:szCs w:val="24"/>
          <w:highlight w:val="none"/>
          <w:lang w:val="zh-CN"/>
        </w:rPr>
        <w:t>本次项目采用封闭式框架协议采购方式，</w:t>
      </w:r>
      <w:r>
        <w:rPr>
          <w:rFonts w:hint="eastAsia" w:ascii="宋体" w:hAnsi="宋体" w:eastAsia="宋体" w:cs="宋体"/>
          <w:bCs/>
          <w:i w:val="0"/>
          <w:iCs w:val="0"/>
          <w:color w:val="auto"/>
          <w:kern w:val="2"/>
          <w:sz w:val="24"/>
          <w:szCs w:val="24"/>
        </w:rPr>
        <w:t>确定第二阶段成交供应商应当由</w:t>
      </w:r>
      <w:r>
        <w:rPr>
          <w:rFonts w:hint="eastAsia" w:ascii="宋体" w:hAnsi="宋体" w:cs="宋体"/>
          <w:bCs/>
          <w:i w:val="0"/>
          <w:iCs w:val="0"/>
          <w:color w:val="auto"/>
          <w:kern w:val="2"/>
          <w:sz w:val="24"/>
          <w:szCs w:val="24"/>
          <w:lang w:eastAsia="zh-CN"/>
        </w:rPr>
        <w:t>征集人</w:t>
      </w:r>
      <w:r>
        <w:rPr>
          <w:rFonts w:hint="eastAsia" w:ascii="宋体" w:hAnsi="宋体" w:eastAsia="宋体" w:cs="宋体"/>
          <w:bCs/>
          <w:i w:val="0"/>
          <w:iCs w:val="0"/>
          <w:color w:val="auto"/>
          <w:kern w:val="2"/>
          <w:sz w:val="24"/>
          <w:szCs w:val="24"/>
        </w:rPr>
        <w:t>依据</w:t>
      </w:r>
      <w:r>
        <w:rPr>
          <w:rFonts w:hint="eastAsia" w:ascii="宋体" w:hAnsi="宋体" w:eastAsia="宋体" w:cs="宋体"/>
          <w:bCs/>
          <w:i w:val="0"/>
          <w:iCs w:val="0"/>
          <w:color w:val="auto"/>
          <w:kern w:val="2"/>
          <w:sz w:val="24"/>
          <w:szCs w:val="24"/>
          <w:lang w:val="en-US" w:eastAsia="zh-CN"/>
        </w:rPr>
        <w:t>服务质量、</w:t>
      </w:r>
      <w:r>
        <w:rPr>
          <w:rFonts w:hint="eastAsia" w:ascii="宋体" w:hAnsi="宋体" w:eastAsia="宋体" w:cs="宋体"/>
          <w:bCs/>
          <w:i w:val="0"/>
          <w:iCs w:val="0"/>
          <w:color w:val="auto"/>
          <w:kern w:val="2"/>
          <w:sz w:val="24"/>
          <w:szCs w:val="24"/>
        </w:rPr>
        <w:t>入围产品价格、质量以及服务便利性、用户评价等因素，从第一阶段入围供应商中</w:t>
      </w:r>
      <w:r>
        <w:rPr>
          <w:rFonts w:hint="eastAsia" w:ascii="宋体" w:hAnsi="宋体" w:eastAsia="宋体" w:cs="宋体"/>
          <w:bCs/>
          <w:i w:val="0"/>
          <w:iCs w:val="0"/>
          <w:color w:val="auto"/>
          <w:kern w:val="2"/>
          <w:sz w:val="24"/>
          <w:szCs w:val="24"/>
          <w:highlight w:val="none"/>
        </w:rPr>
        <w:t>直接选定。确</w:t>
      </w:r>
      <w:r>
        <w:rPr>
          <w:rFonts w:hint="eastAsia" w:ascii="宋体" w:hAnsi="宋体" w:eastAsia="宋体" w:cs="宋体"/>
          <w:bCs/>
          <w:i w:val="0"/>
          <w:iCs w:val="0"/>
          <w:color w:val="auto"/>
          <w:kern w:val="2"/>
          <w:sz w:val="24"/>
          <w:szCs w:val="24"/>
        </w:rPr>
        <w:t>定成交供应商后由</w:t>
      </w:r>
      <w:r>
        <w:rPr>
          <w:rFonts w:hint="eastAsia" w:ascii="宋体" w:hAnsi="宋体" w:cs="宋体"/>
          <w:bCs/>
          <w:i w:val="0"/>
          <w:iCs w:val="0"/>
          <w:color w:val="auto"/>
          <w:kern w:val="2"/>
          <w:sz w:val="24"/>
          <w:szCs w:val="24"/>
          <w:lang w:eastAsia="zh-CN"/>
        </w:rPr>
        <w:t>征集人</w:t>
      </w:r>
      <w:r>
        <w:rPr>
          <w:rFonts w:hint="eastAsia" w:ascii="宋体" w:hAnsi="宋体" w:eastAsia="宋体" w:cs="宋体"/>
          <w:bCs/>
          <w:i w:val="0"/>
          <w:iCs w:val="0"/>
          <w:color w:val="auto"/>
          <w:kern w:val="2"/>
          <w:sz w:val="24"/>
          <w:szCs w:val="24"/>
        </w:rPr>
        <w:t>和供应商按照征集文件拟定的合同文本自行签订并按规定公告。</w:t>
      </w:r>
    </w:p>
    <w:p w14:paraId="12661EA6">
      <w:pPr>
        <w:pStyle w:val="37"/>
        <w:keepNext w:val="0"/>
        <w:keepLines w:val="0"/>
        <w:pageBreakBefore w:val="0"/>
        <w:widowControl/>
        <w:numPr>
          <w:ilvl w:val="0"/>
          <w:numId w:val="0"/>
        </w:numPr>
        <w:kinsoku/>
        <w:wordWrap/>
        <w:overflowPunct/>
        <w:topLinePunct w:val="0"/>
        <w:bidi w:val="0"/>
        <w:snapToGrid/>
        <w:spacing w:beforeAutospacing="0" w:afterAutospacing="0" w:line="312" w:lineRule="auto"/>
        <w:ind w:leftChars="0" w:right="0" w:rightChars="0" w:firstLine="480" w:firstLineChars="200"/>
        <w:jc w:val="both"/>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lang w:val="zh-CN"/>
        </w:rPr>
        <w:t>文件对</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lang w:val="zh-CN"/>
        </w:rPr>
        <w:t>文件所需服务要求必须全部满足，不允许有缺项或者负偏离，如果不满足将导致</w:t>
      </w:r>
      <w:r>
        <w:rPr>
          <w:rFonts w:hint="eastAsia" w:ascii="宋体" w:hAnsi="宋体" w:eastAsia="宋体" w:cs="宋体"/>
          <w:i w:val="0"/>
          <w:iCs w:val="0"/>
          <w:color w:val="auto"/>
          <w:sz w:val="24"/>
          <w:szCs w:val="24"/>
        </w:rPr>
        <w:t>应答</w:t>
      </w:r>
      <w:r>
        <w:rPr>
          <w:rFonts w:hint="eastAsia" w:ascii="宋体" w:hAnsi="宋体" w:eastAsia="宋体" w:cs="宋体"/>
          <w:i w:val="0"/>
          <w:iCs w:val="0"/>
          <w:color w:val="auto"/>
          <w:sz w:val="24"/>
          <w:szCs w:val="24"/>
          <w:highlight w:val="none"/>
          <w:lang w:val="en-US" w:eastAsia="zh-CN"/>
        </w:rPr>
        <w:t>被否决。</w:t>
      </w:r>
    </w:p>
    <w:p w14:paraId="3E091EB5">
      <w:pPr>
        <w:keepNext w:val="0"/>
        <w:keepLines w:val="0"/>
        <w:pageBreakBefore w:val="0"/>
        <w:widowControl/>
        <w:numPr>
          <w:ilvl w:val="0"/>
          <w:numId w:val="0"/>
        </w:numPr>
        <w:kinsoku/>
        <w:wordWrap/>
        <w:overflowPunct/>
        <w:topLinePunct w:val="0"/>
        <w:autoSpaceDE/>
        <w:autoSpaceDN/>
        <w:bidi w:val="0"/>
        <w:snapToGrid/>
        <w:spacing w:beforeAutospacing="0" w:after="200" w:afterAutospacing="0" w:line="312" w:lineRule="auto"/>
        <w:ind w:right="0" w:rightChars="0"/>
        <w:jc w:val="both"/>
        <w:textAlignment w:val="auto"/>
        <w:rPr>
          <w:rFonts w:hint="eastAsia" w:ascii="宋体" w:hAnsi="宋体" w:eastAsia="宋体" w:cs="宋体"/>
          <w:i w:val="0"/>
          <w:iCs w:val="0"/>
          <w:color w:val="auto"/>
          <w:kern w:val="2"/>
          <w:sz w:val="24"/>
          <w:szCs w:val="24"/>
          <w:highlight w:val="none"/>
          <w:lang w:val="en-US" w:eastAsia="zh-CN" w:bidi="ar-SA"/>
        </w:rPr>
      </w:pPr>
    </w:p>
    <w:tbl>
      <w:tblPr>
        <w:tblStyle w:val="20"/>
        <w:tblW w:w="834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5"/>
        <w:gridCol w:w="1090"/>
        <w:gridCol w:w="6579"/>
      </w:tblGrid>
      <w:tr w14:paraId="572D44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blHeader/>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3FD43">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i w:val="0"/>
                <w:iCs w:val="0"/>
                <w:color w:val="auto"/>
                <w:kern w:val="0"/>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序号</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E7890">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i w:val="0"/>
                <w:iCs w:val="0"/>
                <w:color w:val="auto"/>
                <w:kern w:val="0"/>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类别名称</w:t>
            </w:r>
          </w:p>
        </w:tc>
        <w:tc>
          <w:tcPr>
            <w:tcW w:w="6579" w:type="dxa"/>
            <w:tcBorders>
              <w:top w:val="single" w:color="000000" w:sz="4" w:space="0"/>
              <w:left w:val="single" w:color="000000" w:sz="4" w:space="0"/>
              <w:bottom w:val="single" w:color="000000" w:sz="4" w:space="0"/>
              <w:right w:val="single" w:color="auto" w:sz="4" w:space="0"/>
            </w:tcBorders>
            <w:shd w:val="clear" w:color="auto" w:fill="auto"/>
            <w:vAlign w:val="center"/>
          </w:tcPr>
          <w:p w14:paraId="5BDE6A99">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i w:val="0"/>
                <w:iCs w:val="0"/>
                <w:color w:val="auto"/>
                <w:kern w:val="0"/>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供货需求</w:t>
            </w:r>
          </w:p>
        </w:tc>
      </w:tr>
      <w:tr w14:paraId="0CC2C7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C3766">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i w:val="0"/>
                <w:iCs w:val="0"/>
                <w:color w:val="auto"/>
                <w:kern w:val="0"/>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E4E03">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蔬菜</w:t>
            </w:r>
          </w:p>
          <w:p w14:paraId="18372503">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b/>
                <w:bCs/>
                <w:i w:val="0"/>
                <w:iCs w:val="0"/>
                <w:color w:val="auto"/>
                <w:kern w:val="0"/>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水果类</w:t>
            </w:r>
          </w:p>
        </w:tc>
        <w:tc>
          <w:tcPr>
            <w:tcW w:w="6579" w:type="dxa"/>
            <w:tcBorders>
              <w:top w:val="single" w:color="000000" w:sz="4" w:space="0"/>
              <w:left w:val="single" w:color="000000" w:sz="4" w:space="0"/>
              <w:bottom w:val="single" w:color="000000" w:sz="4" w:space="0"/>
              <w:right w:val="single" w:color="auto" w:sz="4" w:space="0"/>
            </w:tcBorders>
            <w:shd w:val="clear" w:color="auto" w:fill="auto"/>
            <w:vAlign w:val="center"/>
          </w:tcPr>
          <w:p w14:paraId="5CA2927C">
            <w:pPr>
              <w:keepNext w:val="0"/>
              <w:keepLines w:val="0"/>
              <w:pageBreakBefore w:val="0"/>
              <w:widowControl/>
              <w:numPr>
                <w:ilvl w:val="0"/>
                <w:numId w:val="0"/>
              </w:numPr>
              <w:suppressLineNumbers w:val="0"/>
              <w:kinsoku/>
              <w:wordWrap/>
              <w:overflowPunct/>
              <w:topLinePunct w:val="0"/>
              <w:autoSpaceDE/>
              <w:autoSpaceDN/>
              <w:bidi w:val="0"/>
              <w:adjustRightInd/>
              <w:snapToGrid/>
              <w:spacing w:after="0"/>
              <w:ind w:leftChars="0" w:firstLine="420" w:firstLineChars="200"/>
              <w:jc w:val="left"/>
              <w:textAlignment w:val="center"/>
              <w:rPr>
                <w:rFonts w:hint="eastAsia" w:ascii="Times New Roman" w:hAnsi="Times New Roman" w:eastAsia="宋体" w:cs="Times New Roman"/>
                <w:color w:val="auto"/>
                <w:kern w:val="0"/>
                <w:sz w:val="20"/>
                <w:szCs w:val="20"/>
                <w:highlight w:val="none"/>
              </w:rPr>
            </w:pPr>
            <w:r>
              <w:rPr>
                <w:rFonts w:hint="eastAsia" w:ascii="Times New Roman" w:hAnsi="Times New Roman" w:eastAsia="宋体" w:cs="Times New Roman"/>
                <w:color w:val="auto"/>
                <w:kern w:val="2"/>
                <w:sz w:val="21"/>
                <w:szCs w:val="24"/>
                <w:highlight w:val="none"/>
                <w:lang w:val="en-US" w:eastAsia="zh-CN" w:bidi="ar-SA"/>
              </w:rPr>
              <w:t>所需蔬菜水果一般为当季无公害蔬菜，</w:t>
            </w:r>
            <w:r>
              <w:rPr>
                <w:rFonts w:hint="eastAsia" w:ascii="Times New Roman" w:hAnsi="Times New Roman" w:eastAsia="宋体" w:cs="Times New Roman"/>
                <w:b/>
                <w:bCs/>
                <w:color w:val="auto"/>
                <w:kern w:val="2"/>
                <w:sz w:val="21"/>
                <w:szCs w:val="24"/>
                <w:highlight w:val="none"/>
                <w:lang w:val="en-US" w:eastAsia="zh-CN" w:bidi="ar-SA"/>
              </w:rPr>
              <w:t>新鲜无变质</w:t>
            </w:r>
            <w:r>
              <w:rPr>
                <w:rFonts w:hint="eastAsia" w:ascii="Times New Roman" w:hAnsi="Times New Roman" w:eastAsia="宋体" w:cs="Times New Roman"/>
                <w:color w:val="auto"/>
                <w:kern w:val="2"/>
                <w:sz w:val="21"/>
                <w:szCs w:val="24"/>
                <w:highlight w:val="none"/>
                <w:lang w:val="en-US" w:eastAsia="zh-CN" w:bidi="ar-SA"/>
              </w:rPr>
              <w:t>，供货时具有食品检验报告（复印件）等相关证明材料。</w:t>
            </w:r>
          </w:p>
        </w:tc>
      </w:tr>
      <w:tr w14:paraId="6D9BDB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8"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58281">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53520">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肉类</w:t>
            </w:r>
          </w:p>
        </w:tc>
        <w:tc>
          <w:tcPr>
            <w:tcW w:w="6579" w:type="dxa"/>
            <w:tcBorders>
              <w:top w:val="single" w:color="000000" w:sz="4" w:space="0"/>
              <w:left w:val="single" w:color="000000" w:sz="4" w:space="0"/>
              <w:bottom w:val="single" w:color="000000" w:sz="4" w:space="0"/>
              <w:right w:val="single" w:color="auto" w:sz="4" w:space="0"/>
            </w:tcBorders>
            <w:shd w:val="clear" w:color="auto" w:fill="auto"/>
            <w:vAlign w:val="center"/>
          </w:tcPr>
          <w:p w14:paraId="6C01C2AC">
            <w:pPr>
              <w:keepNext w:val="0"/>
              <w:keepLines w:val="0"/>
              <w:pageBreakBefore w:val="0"/>
              <w:widowControl/>
              <w:numPr>
                <w:ilvl w:val="0"/>
                <w:numId w:val="0"/>
              </w:numPr>
              <w:suppressLineNumbers w:val="0"/>
              <w:kinsoku/>
              <w:wordWrap/>
              <w:overflowPunct/>
              <w:topLinePunct w:val="0"/>
              <w:autoSpaceDE/>
              <w:autoSpaceDN/>
              <w:bidi w:val="0"/>
              <w:adjustRightInd/>
              <w:snapToGrid/>
              <w:spacing w:after="0"/>
              <w:ind w:leftChars="0"/>
              <w:jc w:val="left"/>
              <w:textAlignment w:val="center"/>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0"/>
                <w:sz w:val="20"/>
                <w:szCs w:val="20"/>
                <w:highlight w:val="none"/>
                <w:lang w:val="en-US" w:eastAsia="zh-CN"/>
              </w:rPr>
              <w:t>1</w:t>
            </w:r>
            <w:r>
              <w:rPr>
                <w:rFonts w:hint="eastAsia" w:ascii="Times New Roman" w:hAnsi="Times New Roman" w:eastAsia="宋体" w:cs="Times New Roman"/>
                <w:color w:val="auto"/>
                <w:kern w:val="2"/>
                <w:sz w:val="21"/>
                <w:szCs w:val="24"/>
                <w:highlight w:val="none"/>
                <w:lang w:val="en-US" w:eastAsia="zh-CN" w:bidi="ar-SA"/>
              </w:rPr>
              <w:t>、所需肉类是除禽类制品外的猪、牛、羊等牲畜的鲜肉、内脏及其制品，产品为符合国家相关部门卫生标准和规定的</w:t>
            </w:r>
            <w:r>
              <w:rPr>
                <w:rFonts w:hint="eastAsia" w:ascii="Times New Roman" w:hAnsi="Times New Roman" w:eastAsia="宋体" w:cs="Times New Roman"/>
                <w:b/>
                <w:bCs/>
                <w:color w:val="auto"/>
                <w:kern w:val="2"/>
                <w:sz w:val="21"/>
                <w:szCs w:val="24"/>
                <w:highlight w:val="none"/>
                <w:lang w:val="en-US" w:eastAsia="zh-CN" w:bidi="ar-SA"/>
              </w:rPr>
              <w:t>正规品牌</w:t>
            </w:r>
            <w:r>
              <w:rPr>
                <w:rFonts w:hint="eastAsia" w:ascii="Times New Roman" w:hAnsi="Times New Roman" w:eastAsia="宋体" w:cs="Times New Roman"/>
                <w:color w:val="auto"/>
                <w:kern w:val="2"/>
                <w:sz w:val="21"/>
                <w:szCs w:val="24"/>
                <w:highlight w:val="none"/>
                <w:lang w:val="en-US" w:eastAsia="zh-CN" w:bidi="ar-SA"/>
              </w:rPr>
              <w:t>产品。</w:t>
            </w:r>
          </w:p>
          <w:p w14:paraId="58CDACC9">
            <w:pPr>
              <w:keepNext w:val="0"/>
              <w:keepLines w:val="0"/>
              <w:pageBreakBefore w:val="0"/>
              <w:widowControl/>
              <w:numPr>
                <w:ilvl w:val="0"/>
                <w:numId w:val="0"/>
              </w:numPr>
              <w:suppressLineNumbers w:val="0"/>
              <w:kinsoku/>
              <w:wordWrap/>
              <w:overflowPunct/>
              <w:topLinePunct w:val="0"/>
              <w:autoSpaceDE/>
              <w:autoSpaceDN/>
              <w:bidi w:val="0"/>
              <w:adjustRightInd/>
              <w:snapToGrid/>
              <w:spacing w:after="0"/>
              <w:ind w:left="0" w:leftChars="0" w:firstLine="0" w:firstLineChars="0"/>
              <w:jc w:val="left"/>
              <w:textAlignment w:val="center"/>
              <w:rPr>
                <w:rFonts w:hint="eastAsia" w:ascii="Times New Roman" w:hAnsi="Times New Roman" w:eastAsia="宋体" w:cs="Times New Roman"/>
                <w:color w:val="auto"/>
                <w:kern w:val="0"/>
                <w:sz w:val="20"/>
                <w:szCs w:val="20"/>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2、斤称产品保证新鲜无变质，成件产品品质优良包装过关，供货时提供动物卫生检疫及屠宰证明。</w:t>
            </w:r>
          </w:p>
        </w:tc>
      </w:tr>
      <w:tr w14:paraId="5F9781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0"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2E921">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i w:val="0"/>
                <w:iCs w:val="0"/>
                <w:color w:val="auto"/>
                <w:kern w:val="0"/>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53ABB">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水产</w:t>
            </w:r>
          </w:p>
          <w:p w14:paraId="17053C57">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蛋禽类</w:t>
            </w:r>
          </w:p>
        </w:tc>
        <w:tc>
          <w:tcPr>
            <w:tcW w:w="6579" w:type="dxa"/>
            <w:tcBorders>
              <w:top w:val="single" w:color="000000" w:sz="4" w:space="0"/>
              <w:left w:val="single" w:color="000000" w:sz="4" w:space="0"/>
              <w:bottom w:val="single" w:color="000000" w:sz="4" w:space="0"/>
              <w:right w:val="single" w:color="auto" w:sz="4" w:space="0"/>
            </w:tcBorders>
            <w:shd w:val="clear" w:color="auto" w:fill="auto"/>
            <w:vAlign w:val="center"/>
          </w:tcPr>
          <w:p w14:paraId="3C019BB0">
            <w:pPr>
              <w:keepNext w:val="0"/>
              <w:keepLines w:val="0"/>
              <w:pageBreakBefore w:val="0"/>
              <w:widowControl/>
              <w:numPr>
                <w:ilvl w:val="0"/>
                <w:numId w:val="0"/>
              </w:numPr>
              <w:suppressLineNumbers w:val="0"/>
              <w:kinsoku/>
              <w:wordWrap/>
              <w:overflowPunct/>
              <w:topLinePunct w:val="0"/>
              <w:autoSpaceDE/>
              <w:autoSpaceDN/>
              <w:bidi w:val="0"/>
              <w:adjustRightInd/>
              <w:snapToGrid/>
              <w:spacing w:after="0"/>
              <w:ind w:leftChars="0" w:firstLine="420" w:firstLineChars="200"/>
              <w:jc w:val="left"/>
              <w:textAlignment w:val="center"/>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所需水产蛋禽类主要包括鱼类、海产品、蛋类、禽类制品等。斤称产品保证新鲜质量可靠，成件产品品质优良包装过关。禽类制品提供动物卫生检疫及屠宰证明，符合国家相关部门的卫生标准和规定。供货时所供原料具有生产许可证、食品检验报告（复印件）等相关证明材料。</w:t>
            </w:r>
          </w:p>
        </w:tc>
      </w:tr>
      <w:tr w14:paraId="20FC34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45"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2288D">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i w:val="0"/>
                <w:iCs w:val="0"/>
                <w:color w:val="auto"/>
                <w:kern w:val="0"/>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43C5C">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干调</w:t>
            </w:r>
          </w:p>
          <w:p w14:paraId="73453DD5">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default"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副食类</w:t>
            </w:r>
          </w:p>
        </w:tc>
        <w:tc>
          <w:tcPr>
            <w:tcW w:w="6579" w:type="dxa"/>
            <w:tcBorders>
              <w:top w:val="single" w:color="000000" w:sz="4" w:space="0"/>
              <w:left w:val="single" w:color="000000" w:sz="4" w:space="0"/>
              <w:bottom w:val="single" w:color="000000" w:sz="4" w:space="0"/>
              <w:right w:val="single" w:color="auto" w:sz="4" w:space="0"/>
            </w:tcBorders>
            <w:shd w:val="clear" w:color="auto" w:fill="auto"/>
            <w:vAlign w:val="center"/>
          </w:tcPr>
          <w:p w14:paraId="197479E7">
            <w:pPr>
              <w:keepNext w:val="0"/>
              <w:keepLines w:val="0"/>
              <w:pageBreakBefore w:val="0"/>
              <w:widowControl/>
              <w:numPr>
                <w:ilvl w:val="0"/>
                <w:numId w:val="0"/>
              </w:numPr>
              <w:suppressLineNumbers w:val="0"/>
              <w:kinsoku/>
              <w:wordWrap/>
              <w:overflowPunct/>
              <w:topLinePunct w:val="0"/>
              <w:autoSpaceDE/>
              <w:autoSpaceDN/>
              <w:bidi w:val="0"/>
              <w:adjustRightInd/>
              <w:snapToGrid/>
              <w:spacing w:after="0"/>
              <w:ind w:leftChars="0" w:firstLine="420" w:firstLineChars="200"/>
              <w:jc w:val="left"/>
              <w:textAlignment w:val="center"/>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所需干调副食类主要包括调味品、豆制品、乳制品等。供货时成包装单品商标牌号、生产日期、质保期限清楚，生产许可证、食品检验报告（复印件）真实齐全；散装单品品质优良包装过关。</w:t>
            </w:r>
          </w:p>
        </w:tc>
      </w:tr>
      <w:tr w14:paraId="7FD827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1"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B02F9">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F852B">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乳制品</w:t>
            </w:r>
          </w:p>
        </w:tc>
        <w:tc>
          <w:tcPr>
            <w:tcW w:w="6579" w:type="dxa"/>
            <w:tcBorders>
              <w:top w:val="single" w:color="000000" w:sz="4" w:space="0"/>
              <w:left w:val="single" w:color="000000" w:sz="4" w:space="0"/>
              <w:bottom w:val="single" w:color="000000" w:sz="4" w:space="0"/>
              <w:right w:val="single" w:color="auto" w:sz="4" w:space="0"/>
            </w:tcBorders>
            <w:shd w:val="clear" w:color="auto" w:fill="auto"/>
            <w:vAlign w:val="center"/>
          </w:tcPr>
          <w:p w14:paraId="561FBD26">
            <w:pPr>
              <w:keepNext w:val="0"/>
              <w:keepLines w:val="0"/>
              <w:pageBreakBefore w:val="0"/>
              <w:widowControl/>
              <w:numPr>
                <w:ilvl w:val="0"/>
                <w:numId w:val="0"/>
              </w:numPr>
              <w:suppressLineNumbers w:val="0"/>
              <w:kinsoku/>
              <w:wordWrap/>
              <w:overflowPunct/>
              <w:topLinePunct w:val="0"/>
              <w:autoSpaceDE/>
              <w:autoSpaceDN/>
              <w:bidi w:val="0"/>
              <w:adjustRightInd/>
              <w:snapToGrid/>
              <w:spacing w:after="0"/>
              <w:ind w:leftChars="0" w:firstLine="420" w:firstLineChars="200"/>
              <w:jc w:val="left"/>
              <w:textAlignment w:val="center"/>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所需乳制品供货时成包装单品商标牌号、生产日期、质保期限清楚，生产许可证、食品检验报告（复印件）真实齐全；散装单品品质优良包装过关。</w:t>
            </w:r>
          </w:p>
        </w:tc>
      </w:tr>
      <w:tr w14:paraId="126A8A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1"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02767">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A36CF">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粮油类</w:t>
            </w:r>
          </w:p>
        </w:tc>
        <w:tc>
          <w:tcPr>
            <w:tcW w:w="6579" w:type="dxa"/>
            <w:tcBorders>
              <w:top w:val="single" w:color="000000" w:sz="4" w:space="0"/>
              <w:left w:val="single" w:color="000000" w:sz="4" w:space="0"/>
              <w:bottom w:val="single" w:color="000000" w:sz="4" w:space="0"/>
              <w:right w:val="single" w:color="auto" w:sz="4" w:space="0"/>
            </w:tcBorders>
            <w:shd w:val="clear" w:color="auto" w:fill="auto"/>
            <w:vAlign w:val="center"/>
          </w:tcPr>
          <w:p w14:paraId="13194374">
            <w:pPr>
              <w:keepNext w:val="0"/>
              <w:keepLines w:val="0"/>
              <w:pageBreakBefore w:val="0"/>
              <w:widowControl/>
              <w:numPr>
                <w:ilvl w:val="0"/>
                <w:numId w:val="0"/>
              </w:numPr>
              <w:suppressLineNumbers w:val="0"/>
              <w:kinsoku/>
              <w:wordWrap/>
              <w:overflowPunct/>
              <w:topLinePunct w:val="0"/>
              <w:autoSpaceDE/>
              <w:autoSpaceDN/>
              <w:bidi w:val="0"/>
              <w:adjustRightInd/>
              <w:snapToGrid/>
              <w:spacing w:after="0"/>
              <w:ind w:leftChars="0" w:firstLine="420" w:firstLineChars="200"/>
              <w:jc w:val="left"/>
              <w:textAlignment w:val="center"/>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所需粮油类主要包括大米、杂粮、食用油、面粉、豆类、谷物等，产品为符合国家相关部门卫生标准和规定的正规品牌产品，非转基因食品，供货时所供原料具有生产许可证、食品检验报告（复印件）等相关证明材料。</w:t>
            </w:r>
          </w:p>
        </w:tc>
      </w:tr>
      <w:tr w14:paraId="519444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5"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B7E6C">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i w:val="0"/>
                <w:iCs w:val="0"/>
                <w:color w:val="auto"/>
                <w:kern w:val="0"/>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w:t>
            </w:r>
          </w:p>
        </w:tc>
        <w:tc>
          <w:tcPr>
            <w:tcW w:w="1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6037C">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冷藏</w:t>
            </w:r>
          </w:p>
          <w:p w14:paraId="2BC48BDD">
            <w:pPr>
              <w:keepNext w:val="0"/>
              <w:keepLines w:val="0"/>
              <w:pageBreakBefore w:val="0"/>
              <w:widowControl/>
              <w:suppressLineNumbers w:val="0"/>
              <w:kinsoku/>
              <w:wordWrap/>
              <w:overflowPunct/>
              <w:topLinePunct w:val="0"/>
              <w:autoSpaceDE/>
              <w:autoSpaceDN/>
              <w:bidi w:val="0"/>
              <w:adjustRightInd/>
              <w:snapToGrid/>
              <w:spacing w:after="0"/>
              <w:jc w:val="center"/>
              <w:textAlignment w:val="center"/>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冷冻类</w:t>
            </w:r>
          </w:p>
        </w:tc>
        <w:tc>
          <w:tcPr>
            <w:tcW w:w="6579" w:type="dxa"/>
            <w:tcBorders>
              <w:top w:val="single" w:color="000000" w:sz="4" w:space="0"/>
              <w:left w:val="single" w:color="000000" w:sz="4" w:space="0"/>
              <w:bottom w:val="single" w:color="000000" w:sz="4" w:space="0"/>
              <w:right w:val="single" w:color="auto" w:sz="4" w:space="0"/>
            </w:tcBorders>
            <w:shd w:val="clear" w:color="auto" w:fill="auto"/>
            <w:vAlign w:val="center"/>
          </w:tcPr>
          <w:p w14:paraId="04F4E384">
            <w:pPr>
              <w:keepNext w:val="0"/>
              <w:keepLines w:val="0"/>
              <w:pageBreakBefore w:val="0"/>
              <w:widowControl/>
              <w:numPr>
                <w:ilvl w:val="0"/>
                <w:numId w:val="0"/>
              </w:numPr>
              <w:suppressLineNumbers w:val="0"/>
              <w:kinsoku/>
              <w:wordWrap/>
              <w:overflowPunct/>
              <w:topLinePunct w:val="0"/>
              <w:autoSpaceDE/>
              <w:autoSpaceDN/>
              <w:bidi w:val="0"/>
              <w:adjustRightInd/>
              <w:snapToGrid/>
              <w:spacing w:after="0"/>
              <w:ind w:left="0" w:leftChars="0" w:firstLine="420" w:firstLineChars="200"/>
              <w:jc w:val="left"/>
              <w:textAlignment w:val="center"/>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所需冷藏冷冻类主要包括水产速冻食品、果蔬速冻食品、畜产速冻食品、调理类速冻食品、乳制品等。供货</w:t>
            </w:r>
            <w:r>
              <w:rPr>
                <w:rFonts w:hint="eastAsia" w:ascii="Times New Roman" w:hAnsi="Times New Roman" w:eastAsia="宋体" w:cs="Times New Roman"/>
                <w:b/>
                <w:bCs/>
                <w:color w:val="auto"/>
                <w:kern w:val="2"/>
                <w:sz w:val="21"/>
                <w:szCs w:val="24"/>
                <w:highlight w:val="none"/>
                <w:lang w:val="en-US" w:eastAsia="zh-CN" w:bidi="ar-SA"/>
              </w:rPr>
              <w:t>全程冷链</w:t>
            </w:r>
            <w:r>
              <w:rPr>
                <w:rFonts w:hint="eastAsia" w:ascii="Times New Roman" w:hAnsi="Times New Roman" w:eastAsia="宋体" w:cs="Times New Roman"/>
                <w:color w:val="auto"/>
                <w:kern w:val="2"/>
                <w:sz w:val="21"/>
                <w:szCs w:val="24"/>
                <w:highlight w:val="none"/>
                <w:lang w:val="en-US" w:eastAsia="zh-CN" w:bidi="ar-SA"/>
              </w:rPr>
              <w:t>，要求</w:t>
            </w:r>
            <w:r>
              <w:rPr>
                <w:rFonts w:hint="eastAsia" w:ascii="Times New Roman" w:hAnsi="Times New Roman" w:eastAsia="宋体" w:cs="Times New Roman"/>
                <w:b/>
                <w:bCs/>
                <w:color w:val="auto"/>
                <w:kern w:val="2"/>
                <w:sz w:val="21"/>
                <w:szCs w:val="24"/>
                <w:highlight w:val="none"/>
                <w:lang w:val="en-US" w:eastAsia="zh-CN" w:bidi="ar-SA"/>
              </w:rPr>
              <w:t>享有一定知名度的品牌</w:t>
            </w:r>
            <w:r>
              <w:rPr>
                <w:rFonts w:hint="eastAsia" w:ascii="Times New Roman" w:hAnsi="Times New Roman" w:eastAsia="宋体" w:cs="Times New Roman"/>
                <w:color w:val="auto"/>
                <w:kern w:val="2"/>
                <w:sz w:val="21"/>
                <w:szCs w:val="24"/>
                <w:highlight w:val="none"/>
                <w:lang w:val="en-US" w:eastAsia="zh-CN" w:bidi="ar-SA"/>
              </w:rPr>
              <w:t>。供货时成包装单品商标牌号、生产日期、质保期限清楚，生产许可证、食品检验报告（复印件）真实齐全；散装单品品质优良包装过关。</w:t>
            </w:r>
          </w:p>
        </w:tc>
      </w:tr>
    </w:tbl>
    <w:p w14:paraId="725AE4F9">
      <w:pPr>
        <w:widowControl/>
        <w:autoSpaceDE/>
        <w:autoSpaceDN/>
        <w:snapToGrid w:val="0"/>
        <w:spacing w:after="200"/>
        <w:rPr>
          <w:rFonts w:hint="default"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br w:type="page"/>
      </w:r>
    </w:p>
    <w:p w14:paraId="7A149CE2">
      <w:pPr>
        <w:keepNext w:val="0"/>
        <w:keepLines w:val="0"/>
        <w:pageBreakBefore w:val="0"/>
        <w:widowControl/>
        <w:numPr>
          <w:ilvl w:val="0"/>
          <w:numId w:val="12"/>
        </w:numPr>
        <w:kinsoku/>
        <w:wordWrap/>
        <w:overflowPunct/>
        <w:topLinePunct w:val="0"/>
        <w:autoSpaceDE/>
        <w:autoSpaceDN/>
        <w:bidi w:val="0"/>
        <w:adjustRightInd/>
        <w:snapToGrid/>
        <w:spacing w:after="0" w:line="360" w:lineRule="auto"/>
        <w:ind w:left="-40" w:leftChars="0" w:right="0" w:firstLine="480" w:firstLineChars="0"/>
        <w:textAlignment w:val="auto"/>
        <w:rPr>
          <w:rFonts w:hint="default"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所有产品享有一定知名度的第一梯队品牌、新鲜日期，送货日期需距离生产日期三分之一保质期内。（如酸奶保质期21天，送货应在生产日期后7天内。）</w:t>
      </w:r>
    </w:p>
    <w:p w14:paraId="1FF79E0B">
      <w:pPr>
        <w:keepNext w:val="0"/>
        <w:keepLines w:val="0"/>
        <w:pageBreakBefore w:val="0"/>
        <w:widowControl/>
        <w:numPr>
          <w:ilvl w:val="0"/>
          <w:numId w:val="12"/>
        </w:numPr>
        <w:kinsoku/>
        <w:wordWrap/>
        <w:overflowPunct/>
        <w:topLinePunct w:val="0"/>
        <w:autoSpaceDE/>
        <w:autoSpaceDN/>
        <w:bidi w:val="0"/>
        <w:adjustRightInd/>
        <w:snapToGrid/>
        <w:spacing w:after="0" w:line="360" w:lineRule="auto"/>
        <w:ind w:left="-40" w:leftChars="0" w:right="0" w:firstLine="480" w:firstLineChars="0"/>
        <w:textAlignment w:val="auto"/>
        <w:rPr>
          <w:rFonts w:hint="default"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冷鲜食品、肉类食品、豆制品等容易因室外温度而产生变质的食材供货全程冷链，并保证运输过程安全无菌。</w:t>
      </w:r>
    </w:p>
    <w:p w14:paraId="78CA4163">
      <w:pPr>
        <w:keepNext w:val="0"/>
        <w:keepLines w:val="0"/>
        <w:pageBreakBefore w:val="0"/>
        <w:widowControl/>
        <w:numPr>
          <w:ilvl w:val="0"/>
          <w:numId w:val="12"/>
        </w:numPr>
        <w:kinsoku/>
        <w:wordWrap/>
        <w:overflowPunct/>
        <w:topLinePunct w:val="0"/>
        <w:autoSpaceDE/>
        <w:autoSpaceDN/>
        <w:bidi w:val="0"/>
        <w:adjustRightInd/>
        <w:snapToGrid/>
        <w:spacing w:after="0" w:line="360" w:lineRule="auto"/>
        <w:ind w:left="-40" w:leftChars="0" w:right="0" w:firstLine="480" w:firstLineChars="0"/>
        <w:textAlignment w:val="auto"/>
        <w:rPr>
          <w:rFonts w:hint="eastAsia"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lang w:val="en-US" w:eastAsia="zh-CN"/>
        </w:rPr>
        <w:t>供货商食品经营许可证经营项目需包含“散装食品（含冷藏冷冻食品）销售”及“预包装食品（含冷藏冷冻食品）销售”两项。</w:t>
      </w:r>
    </w:p>
    <w:p w14:paraId="2F60E062">
      <w:pPr>
        <w:keepNext w:val="0"/>
        <w:keepLines w:val="0"/>
        <w:pageBreakBefore w:val="0"/>
        <w:widowControl/>
        <w:numPr>
          <w:ilvl w:val="0"/>
          <w:numId w:val="12"/>
        </w:numPr>
        <w:kinsoku/>
        <w:wordWrap/>
        <w:overflowPunct/>
        <w:topLinePunct w:val="0"/>
        <w:autoSpaceDE/>
        <w:autoSpaceDN/>
        <w:bidi w:val="0"/>
        <w:adjustRightInd/>
        <w:snapToGrid/>
        <w:spacing w:after="0" w:line="360" w:lineRule="auto"/>
        <w:ind w:left="-40" w:leftChars="0" w:right="0" w:firstLine="480" w:firstLineChars="0"/>
        <w:textAlignment w:val="auto"/>
        <w:rPr>
          <w:rFonts w:hint="eastAsia"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rPr>
        <w:t>同品质食品原料供货价格应不高于当天</w:t>
      </w:r>
      <w:r>
        <w:rPr>
          <w:rFonts w:hint="eastAsia" w:ascii="Times New Roman" w:hAnsi="Times New Roman" w:eastAsia="宋体" w:cs="Times New Roman"/>
          <w:color w:val="auto"/>
          <w:kern w:val="0"/>
          <w:sz w:val="24"/>
          <w:szCs w:val="24"/>
          <w:highlight w:val="none"/>
        </w:rPr>
        <w:t>公主岭市家</w:t>
      </w:r>
      <w:r>
        <w:rPr>
          <w:rFonts w:hint="eastAsia" w:ascii="Times New Roman" w:hAnsi="Times New Roman" w:eastAsia="宋体" w:cs="Times New Roman"/>
          <w:color w:val="auto"/>
          <w:kern w:val="0"/>
          <w:sz w:val="24"/>
          <w:szCs w:val="24"/>
          <w:highlight w:val="none"/>
          <w:lang w:val="en-US" w:eastAsia="zh-CN"/>
        </w:rPr>
        <w:t>得</w:t>
      </w:r>
      <w:r>
        <w:rPr>
          <w:rFonts w:hint="eastAsia" w:ascii="Times New Roman" w:hAnsi="Times New Roman" w:eastAsia="宋体" w:cs="Times New Roman"/>
          <w:color w:val="auto"/>
          <w:kern w:val="0"/>
          <w:sz w:val="24"/>
          <w:szCs w:val="24"/>
          <w:highlight w:val="none"/>
        </w:rPr>
        <w:t>乐超市</w:t>
      </w:r>
      <w:r>
        <w:rPr>
          <w:rFonts w:hint="eastAsia" w:ascii="Times New Roman" w:hAnsi="Times New Roman" w:eastAsia="宋体" w:cs="Times New Roman"/>
          <w:color w:val="auto"/>
          <w:kern w:val="0"/>
          <w:sz w:val="24"/>
          <w:szCs w:val="24"/>
          <w:highlight w:val="none"/>
          <w:lang w:eastAsia="zh-CN"/>
        </w:rPr>
        <w:t>、</w:t>
      </w:r>
      <w:r>
        <w:rPr>
          <w:rFonts w:hint="eastAsia" w:ascii="Times New Roman" w:hAnsi="Times New Roman" w:eastAsia="宋体" w:cs="Times New Roman"/>
          <w:color w:val="auto"/>
          <w:kern w:val="0"/>
          <w:sz w:val="24"/>
          <w:szCs w:val="24"/>
          <w:highlight w:val="none"/>
          <w:lang w:val="en-US" w:eastAsia="zh-CN"/>
        </w:rPr>
        <w:t>大盛和超市及公主岭市阳光蔬菜水果超市三者最高</w:t>
      </w:r>
      <w:r>
        <w:rPr>
          <w:rFonts w:hint="eastAsia" w:ascii="Times New Roman" w:hAnsi="Times New Roman" w:eastAsia="宋体" w:cs="Times New Roman"/>
          <w:color w:val="auto"/>
          <w:kern w:val="0"/>
          <w:sz w:val="24"/>
          <w:szCs w:val="24"/>
          <w:highlight w:val="none"/>
        </w:rPr>
        <w:t>价格</w:t>
      </w:r>
      <w:r>
        <w:rPr>
          <w:rFonts w:hint="eastAsia" w:ascii="Times New Roman" w:hAnsi="Times New Roman" w:eastAsia="宋体" w:cs="Times New Roman"/>
          <w:color w:val="auto"/>
          <w:kern w:val="0"/>
          <w:sz w:val="24"/>
          <w:szCs w:val="24"/>
        </w:rPr>
        <w:t>。</w:t>
      </w:r>
    </w:p>
    <w:p w14:paraId="2E52BD9F">
      <w:pPr>
        <w:keepNext w:val="0"/>
        <w:keepLines w:val="0"/>
        <w:pageBreakBefore w:val="0"/>
        <w:widowControl/>
        <w:numPr>
          <w:ilvl w:val="0"/>
          <w:numId w:val="12"/>
        </w:numPr>
        <w:kinsoku/>
        <w:wordWrap/>
        <w:overflowPunct/>
        <w:topLinePunct w:val="0"/>
        <w:autoSpaceDE/>
        <w:autoSpaceDN/>
        <w:bidi w:val="0"/>
        <w:adjustRightInd/>
        <w:snapToGrid/>
        <w:spacing w:after="0" w:line="360" w:lineRule="auto"/>
        <w:ind w:left="-40" w:leftChars="0" w:right="0" w:firstLine="480" w:firstLineChars="0"/>
        <w:textAlignment w:val="auto"/>
        <w:rPr>
          <w:rFonts w:hint="eastAsia"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rPr>
        <w:t>货源可溯，能够提供相应证明，货品充足稳定，送货及时，送货车辆符合卫生标准。</w:t>
      </w:r>
    </w:p>
    <w:p w14:paraId="63CAD013">
      <w:pPr>
        <w:keepNext w:val="0"/>
        <w:keepLines w:val="0"/>
        <w:pageBreakBefore w:val="0"/>
        <w:widowControl/>
        <w:numPr>
          <w:ilvl w:val="0"/>
          <w:numId w:val="12"/>
        </w:numPr>
        <w:kinsoku/>
        <w:wordWrap/>
        <w:overflowPunct/>
        <w:topLinePunct w:val="0"/>
        <w:autoSpaceDE/>
        <w:autoSpaceDN/>
        <w:bidi w:val="0"/>
        <w:adjustRightInd/>
        <w:snapToGrid/>
        <w:spacing w:after="0" w:line="360" w:lineRule="auto"/>
        <w:ind w:left="-40" w:leftChars="0" w:right="0" w:firstLine="480" w:firstLineChars="0"/>
        <w:textAlignment w:val="auto"/>
        <w:rPr>
          <w:rFonts w:hint="eastAsia"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rPr>
        <w:t>供货商有类似供货经验，在经营活动中具有良好的商业信誉，无违法违规记录。</w:t>
      </w:r>
    </w:p>
    <w:p w14:paraId="10247C4A">
      <w:pPr>
        <w:keepNext w:val="0"/>
        <w:keepLines w:val="0"/>
        <w:pageBreakBefore w:val="0"/>
        <w:widowControl/>
        <w:numPr>
          <w:ilvl w:val="0"/>
          <w:numId w:val="12"/>
        </w:numPr>
        <w:kinsoku/>
        <w:wordWrap/>
        <w:overflowPunct/>
        <w:topLinePunct w:val="0"/>
        <w:autoSpaceDE/>
        <w:autoSpaceDN/>
        <w:bidi w:val="0"/>
        <w:adjustRightInd/>
        <w:snapToGrid/>
        <w:spacing w:after="0" w:line="360" w:lineRule="auto"/>
        <w:ind w:left="-40" w:leftChars="0" w:right="0" w:firstLine="480" w:firstLineChars="0"/>
        <w:textAlignment w:val="auto"/>
        <w:rPr>
          <w:rFonts w:hint="eastAsia"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rPr>
        <w:t xml:space="preserve">从业人员按要求持健康证明上岗。 </w:t>
      </w:r>
    </w:p>
    <w:p w14:paraId="2246AC05">
      <w:pPr>
        <w:keepNext w:val="0"/>
        <w:keepLines w:val="0"/>
        <w:pageBreakBefore w:val="0"/>
        <w:widowControl/>
        <w:numPr>
          <w:ilvl w:val="0"/>
          <w:numId w:val="12"/>
        </w:numPr>
        <w:kinsoku/>
        <w:wordWrap/>
        <w:overflowPunct/>
        <w:topLinePunct w:val="0"/>
        <w:autoSpaceDE/>
        <w:autoSpaceDN/>
        <w:bidi w:val="0"/>
        <w:adjustRightInd/>
        <w:snapToGrid/>
        <w:spacing w:after="0" w:line="360" w:lineRule="auto"/>
        <w:ind w:left="-40" w:leftChars="0" w:right="0" w:firstLine="480" w:firstLineChars="0"/>
        <w:textAlignment w:val="auto"/>
        <w:rPr>
          <w:rFonts w:hint="eastAsia"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lang w:eastAsia="zh-CN"/>
        </w:rPr>
        <w:t>供应商</w:t>
      </w:r>
      <w:r>
        <w:rPr>
          <w:rFonts w:hint="eastAsia" w:ascii="Times New Roman" w:hAnsi="Times New Roman" w:eastAsia="宋体" w:cs="Times New Roman"/>
          <w:color w:val="auto"/>
          <w:kern w:val="0"/>
          <w:sz w:val="24"/>
          <w:szCs w:val="24"/>
        </w:rPr>
        <w:t>服务期限：</w:t>
      </w:r>
      <w:r>
        <w:rPr>
          <w:rFonts w:hint="eastAsia" w:ascii="Times New Roman" w:hAnsi="Times New Roman" w:eastAsia="宋体" w:cs="Times New Roman"/>
          <w:color w:val="auto"/>
          <w:kern w:val="0"/>
          <w:sz w:val="24"/>
          <w:szCs w:val="24"/>
          <w:lang w:val="en-US" w:eastAsia="zh-CN"/>
        </w:rPr>
        <w:t>自采购合同签订之日起1年</w:t>
      </w:r>
      <w:r>
        <w:rPr>
          <w:rFonts w:hint="eastAsia" w:ascii="Times New Roman" w:hAnsi="Times New Roman" w:eastAsia="宋体" w:cs="Times New Roman"/>
          <w:color w:val="auto"/>
          <w:kern w:val="0"/>
          <w:sz w:val="24"/>
          <w:szCs w:val="24"/>
          <w:lang w:eastAsia="zh-CN"/>
        </w:rPr>
        <w:t>，</w:t>
      </w:r>
      <w:r>
        <w:rPr>
          <w:rFonts w:hint="eastAsia" w:ascii="Times New Roman" w:hAnsi="Times New Roman" w:eastAsia="宋体" w:cs="Times New Roman"/>
          <w:color w:val="auto"/>
          <w:kern w:val="0"/>
          <w:sz w:val="24"/>
          <w:szCs w:val="24"/>
        </w:rPr>
        <w:t>按</w:t>
      </w:r>
      <w:r>
        <w:rPr>
          <w:rFonts w:hint="eastAsia" w:ascii="Times New Roman" w:hAnsi="Times New Roman" w:eastAsia="宋体" w:cs="Times New Roman"/>
          <w:color w:val="auto"/>
          <w:kern w:val="0"/>
          <w:sz w:val="24"/>
          <w:szCs w:val="24"/>
          <w:lang w:val="en-US" w:eastAsia="zh-CN"/>
        </w:rPr>
        <w:t>征集人</w:t>
      </w:r>
      <w:r>
        <w:rPr>
          <w:rFonts w:hint="eastAsia" w:ascii="Times New Roman" w:hAnsi="Times New Roman" w:eastAsia="宋体" w:cs="Times New Roman"/>
          <w:color w:val="auto"/>
          <w:kern w:val="0"/>
          <w:sz w:val="24"/>
          <w:szCs w:val="24"/>
        </w:rPr>
        <w:t>实际要求供货。</w:t>
      </w:r>
    </w:p>
    <w:p w14:paraId="12F4FFB8">
      <w:pPr>
        <w:keepNext w:val="0"/>
        <w:keepLines w:val="0"/>
        <w:pageBreakBefore w:val="0"/>
        <w:widowControl/>
        <w:numPr>
          <w:ilvl w:val="0"/>
          <w:numId w:val="12"/>
        </w:numPr>
        <w:kinsoku/>
        <w:wordWrap/>
        <w:overflowPunct/>
        <w:topLinePunct w:val="0"/>
        <w:autoSpaceDE/>
        <w:autoSpaceDN/>
        <w:bidi w:val="0"/>
        <w:adjustRightInd/>
        <w:snapToGrid/>
        <w:spacing w:after="0" w:line="360" w:lineRule="auto"/>
        <w:ind w:left="-40" w:leftChars="0" w:right="0" w:firstLine="480" w:firstLineChars="0"/>
        <w:textAlignment w:val="auto"/>
        <w:rPr>
          <w:rFonts w:hint="eastAsia" w:ascii="宋体" w:hAnsi="宋体" w:eastAsia="宋体" w:cs="宋体"/>
          <w:b w:val="0"/>
          <w:bCs w:val="0"/>
          <w:i w:val="0"/>
          <w:iCs w:val="0"/>
          <w:color w:val="auto"/>
          <w:sz w:val="24"/>
          <w:szCs w:val="24"/>
          <w:highlight w:val="none"/>
          <w:lang w:val="zh-CN"/>
        </w:rPr>
      </w:pPr>
      <w:r>
        <w:rPr>
          <w:rFonts w:hint="eastAsia" w:ascii="Times New Roman" w:hAnsi="Times New Roman" w:eastAsia="宋体" w:cs="Times New Roman"/>
          <w:color w:val="auto"/>
          <w:kern w:val="0"/>
          <w:sz w:val="24"/>
          <w:szCs w:val="24"/>
          <w:highlight w:val="none"/>
        </w:rPr>
        <w:t>每天16时前采购员向</w:t>
      </w:r>
      <w:r>
        <w:rPr>
          <w:rFonts w:hint="eastAsia" w:ascii="Times New Roman" w:hAnsi="Times New Roman" w:eastAsia="宋体" w:cs="Times New Roman"/>
          <w:color w:val="auto"/>
          <w:kern w:val="0"/>
          <w:sz w:val="24"/>
          <w:szCs w:val="24"/>
          <w:highlight w:val="none"/>
          <w:lang w:val="en-US" w:eastAsia="zh-CN"/>
        </w:rPr>
        <w:t>供应商</w:t>
      </w:r>
      <w:r>
        <w:rPr>
          <w:rFonts w:hint="eastAsia" w:ascii="Times New Roman" w:hAnsi="Times New Roman" w:eastAsia="宋体" w:cs="Times New Roman"/>
          <w:color w:val="auto"/>
          <w:kern w:val="0"/>
          <w:sz w:val="24"/>
          <w:szCs w:val="24"/>
          <w:highlight w:val="none"/>
        </w:rPr>
        <w:t>提供采购申请单，次日5时前供货商将货物送到食堂</w:t>
      </w:r>
      <w:r>
        <w:rPr>
          <w:rFonts w:hint="eastAsia" w:ascii="Times New Roman" w:hAnsi="Times New Roman" w:eastAsia="宋体" w:cs="Times New Roman"/>
          <w:color w:val="auto"/>
          <w:kern w:val="0"/>
          <w:sz w:val="24"/>
          <w:szCs w:val="24"/>
          <w:highlight w:val="none"/>
          <w:lang w:eastAsia="zh-CN"/>
        </w:rPr>
        <w:t>，</w:t>
      </w:r>
      <w:r>
        <w:rPr>
          <w:rFonts w:hint="eastAsia" w:ascii="Times New Roman" w:hAnsi="Times New Roman" w:eastAsia="宋体" w:cs="Times New Roman"/>
          <w:color w:val="auto"/>
          <w:kern w:val="0"/>
          <w:sz w:val="24"/>
          <w:szCs w:val="24"/>
          <w:highlight w:val="none"/>
          <w:lang w:val="en-US" w:eastAsia="zh-CN"/>
        </w:rPr>
        <w:t>同时供货商应具备按采购方要求可</w:t>
      </w:r>
      <w:r>
        <w:rPr>
          <w:rFonts w:hint="eastAsia" w:ascii="Times New Roman" w:hAnsi="Times New Roman" w:eastAsia="宋体" w:cs="Times New Roman"/>
          <w:b/>
          <w:bCs/>
          <w:color w:val="auto"/>
          <w:kern w:val="0"/>
          <w:sz w:val="24"/>
          <w:szCs w:val="24"/>
          <w:highlight w:val="none"/>
          <w:lang w:val="en-US" w:eastAsia="zh-CN"/>
        </w:rPr>
        <w:t>随时供货能力</w:t>
      </w:r>
      <w:r>
        <w:rPr>
          <w:rFonts w:hint="eastAsia" w:ascii="Times New Roman" w:hAnsi="Times New Roman" w:eastAsia="宋体" w:cs="Times New Roman"/>
          <w:color w:val="auto"/>
          <w:kern w:val="0"/>
          <w:sz w:val="24"/>
          <w:szCs w:val="24"/>
          <w:highlight w:val="none"/>
          <w:lang w:val="en-US" w:eastAsia="zh-CN"/>
        </w:rPr>
        <w:t>。</w:t>
      </w:r>
    </w:p>
    <w:p w14:paraId="779DFA8B">
      <w:pPr>
        <w:keepNext w:val="0"/>
        <w:keepLines w:val="0"/>
        <w:pageBreakBefore w:val="0"/>
        <w:widowControl/>
        <w:numPr>
          <w:ilvl w:val="0"/>
          <w:numId w:val="12"/>
        </w:numPr>
        <w:kinsoku/>
        <w:wordWrap/>
        <w:overflowPunct/>
        <w:topLinePunct w:val="0"/>
        <w:autoSpaceDE/>
        <w:autoSpaceDN/>
        <w:bidi w:val="0"/>
        <w:adjustRightInd/>
        <w:snapToGrid/>
        <w:spacing w:after="0" w:line="360" w:lineRule="auto"/>
        <w:ind w:left="-40" w:leftChars="0" w:right="0" w:firstLine="480" w:firstLineChars="0"/>
        <w:textAlignment w:val="auto"/>
        <w:rPr>
          <w:rFonts w:hint="eastAsia" w:ascii="宋体" w:hAnsi="宋体" w:eastAsia="宋体" w:cs="宋体"/>
          <w:b w:val="0"/>
          <w:bCs w:val="0"/>
          <w:i w:val="0"/>
          <w:iCs w:val="0"/>
          <w:color w:val="auto"/>
          <w:sz w:val="24"/>
          <w:szCs w:val="24"/>
          <w:highlight w:val="yellow"/>
          <w:lang w:val="zh-CN"/>
        </w:rPr>
      </w:pPr>
      <w:r>
        <w:rPr>
          <w:rFonts w:hint="eastAsia" w:ascii="Times New Roman" w:hAnsi="Times New Roman" w:eastAsia="宋体" w:cs="Times New Roman"/>
          <w:color w:val="auto"/>
          <w:kern w:val="0"/>
          <w:sz w:val="24"/>
          <w:szCs w:val="24"/>
          <w:highlight w:val="none"/>
          <w:lang w:val="en-US" w:eastAsia="zh-CN"/>
        </w:rPr>
        <w:t>供货商每月月底根据供应食品原料总额提供正规发票结算，次月支付，以实际发生额结算。</w:t>
      </w:r>
      <w:r>
        <w:rPr>
          <w:rFonts w:hint="eastAsia" w:ascii="Times New Roman" w:hAnsi="Times New Roman" w:eastAsia="宋体" w:cs="Times New Roman"/>
          <w:color w:val="auto"/>
          <w:kern w:val="0"/>
          <w:sz w:val="24"/>
          <w:szCs w:val="24"/>
          <w:lang w:val="en-US" w:eastAsia="zh-CN"/>
        </w:rPr>
        <w:t>如不能按时结算支付，依据供需双方协商后进行结算支付。</w:t>
      </w:r>
      <w:r>
        <w:rPr>
          <w:rFonts w:hint="eastAsia" w:ascii="宋体" w:hAnsi="宋体" w:eastAsia="宋体" w:cs="宋体"/>
          <w:b w:val="0"/>
          <w:bCs w:val="0"/>
          <w:i w:val="0"/>
          <w:iCs w:val="0"/>
          <w:color w:val="auto"/>
          <w:sz w:val="24"/>
          <w:szCs w:val="24"/>
          <w:highlight w:val="yellow"/>
          <w:lang w:val="zh-CN"/>
        </w:rPr>
        <w:br w:type="page"/>
      </w:r>
    </w:p>
    <w:p w14:paraId="47B64779">
      <w:pPr>
        <w:pStyle w:val="2"/>
        <w:pageBreakBefore w:val="0"/>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i w:val="0"/>
          <w:iCs w:val="0"/>
          <w:color w:val="auto"/>
          <w:lang w:val="zh-CN"/>
        </w:rPr>
      </w:pPr>
      <w:bookmarkStart w:id="94" w:name="_Toc30651"/>
      <w:r>
        <w:rPr>
          <w:rFonts w:hint="eastAsia" w:ascii="Calibri" w:hAnsi="Calibri" w:eastAsia="宋体" w:cs="Times New Roman"/>
          <w:b/>
          <w:bCs/>
          <w:color w:val="auto"/>
          <w:kern w:val="2"/>
          <w:sz w:val="32"/>
          <w:szCs w:val="40"/>
          <w:lang w:val="en-US" w:eastAsia="zh-CN" w:bidi="ar-SA"/>
        </w:rPr>
        <w:t>第七章</w:t>
      </w:r>
      <w:r>
        <w:rPr>
          <w:rFonts w:hint="eastAsia" w:ascii="Calibri" w:hAnsi="Calibri" w:eastAsia="宋体" w:cs="Times New Roman"/>
          <w:b/>
          <w:bCs/>
          <w:color w:val="auto"/>
          <w:kern w:val="2"/>
          <w:sz w:val="32"/>
          <w:szCs w:val="40"/>
          <w:lang w:val="zh-CN" w:eastAsia="zh-CN" w:bidi="ar-SA"/>
        </w:rPr>
        <w:t xml:space="preserve"> 响应文件构成、要求及格式</w:t>
      </w:r>
      <w:bookmarkEnd w:id="94"/>
    </w:p>
    <w:p w14:paraId="304281B7">
      <w:pPr>
        <w:autoSpaceDE w:val="0"/>
        <w:autoSpaceDN w:val="0"/>
        <w:adjustRightInd w:val="0"/>
        <w:spacing w:line="360" w:lineRule="auto"/>
        <w:jc w:val="both"/>
        <w:outlineLvl w:val="9"/>
        <w:rPr>
          <w:rFonts w:hint="eastAsia" w:ascii="宋体" w:hAnsi="宋体" w:eastAsia="宋体" w:cs="宋体"/>
          <w:b/>
          <w:color w:val="auto"/>
          <w:kern w:val="2"/>
          <w:sz w:val="28"/>
          <w:szCs w:val="28"/>
          <w:highlight w:val="none"/>
          <w:lang w:val="zh-CN"/>
        </w:rPr>
      </w:pPr>
      <w:r>
        <w:rPr>
          <w:rFonts w:hint="eastAsia" w:ascii="宋体" w:hAnsi="宋体" w:eastAsia="宋体" w:cs="宋体"/>
          <w:b/>
          <w:color w:val="auto"/>
          <w:kern w:val="2"/>
          <w:sz w:val="28"/>
          <w:szCs w:val="28"/>
          <w:highlight w:val="none"/>
          <w:lang w:val="zh-CN"/>
        </w:rPr>
        <w:t>特别声明:</w:t>
      </w:r>
    </w:p>
    <w:p w14:paraId="29C4CD70">
      <w:pPr>
        <w:widowControl w:val="0"/>
        <w:numPr>
          <w:ilvl w:val="0"/>
          <w:numId w:val="0"/>
        </w:numPr>
        <w:autoSpaceDE/>
        <w:autoSpaceDN/>
        <w:adjustRightInd/>
        <w:spacing w:line="360" w:lineRule="auto"/>
        <w:jc w:val="both"/>
        <w:outlineLvl w:val="9"/>
        <w:rPr>
          <w:rFonts w:hint="eastAsia" w:ascii="Times New Roman" w:hAnsi="Times New Roman" w:eastAsia="仿宋_GB2312" w:cs="Times New Roman"/>
          <w:color w:val="auto"/>
          <w:kern w:val="2"/>
          <w:sz w:val="21"/>
          <w:szCs w:val="24"/>
          <w:highlight w:val="none"/>
          <w:lang w:val="zh-CN" w:eastAsia="zh-CN" w:bidi="ar-SA"/>
        </w:rPr>
      </w:pPr>
    </w:p>
    <w:p w14:paraId="026AE957">
      <w:pPr>
        <w:tabs>
          <w:tab w:val="left" w:pos="709"/>
        </w:tabs>
        <w:autoSpaceDE w:val="0"/>
        <w:autoSpaceDN w:val="0"/>
        <w:adjustRightInd w:val="0"/>
        <w:spacing w:line="360" w:lineRule="auto"/>
        <w:ind w:firstLine="482"/>
        <w:jc w:val="both"/>
        <w:outlineLvl w:val="9"/>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1、供应商必须按照</w:t>
      </w:r>
      <w:r>
        <w:rPr>
          <w:rFonts w:hint="eastAsia" w:ascii="宋体" w:hAnsi="宋体" w:eastAsia="宋体" w:cs="宋体"/>
          <w:color w:val="auto"/>
          <w:kern w:val="0"/>
          <w:sz w:val="24"/>
          <w:szCs w:val="24"/>
          <w:highlight w:val="none"/>
          <w:lang w:val="en-US" w:eastAsia="zh-CN"/>
        </w:rPr>
        <w:t>征集文件</w:t>
      </w:r>
      <w:r>
        <w:rPr>
          <w:rFonts w:hint="eastAsia" w:ascii="宋体" w:hAnsi="宋体" w:eastAsia="宋体" w:cs="宋体"/>
          <w:color w:val="auto"/>
          <w:kern w:val="0"/>
          <w:sz w:val="24"/>
          <w:szCs w:val="24"/>
          <w:highlight w:val="none"/>
          <w:lang w:val="zh-CN"/>
        </w:rPr>
        <w:t>的规定提交所要求提交</w:t>
      </w:r>
      <w:r>
        <w:rPr>
          <w:rFonts w:hint="eastAsia" w:ascii="宋体" w:hAnsi="宋体" w:cs="宋体"/>
          <w:color w:val="auto"/>
          <w:kern w:val="0"/>
          <w:sz w:val="24"/>
          <w:szCs w:val="24"/>
          <w:highlight w:val="none"/>
          <w:lang w:val="zh-CN"/>
        </w:rPr>
        <w:t>的</w:t>
      </w:r>
      <w:r>
        <w:rPr>
          <w:rFonts w:hint="eastAsia" w:ascii="宋体" w:hAnsi="宋体" w:eastAsia="宋体" w:cs="宋体"/>
          <w:color w:val="auto"/>
          <w:kern w:val="0"/>
          <w:sz w:val="24"/>
          <w:szCs w:val="24"/>
          <w:highlight w:val="none"/>
          <w:lang w:val="zh-CN"/>
        </w:rPr>
        <w:t>响应文件</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zh-CN"/>
        </w:rPr>
        <w:t>若有缺失、无效或者不符合</w:t>
      </w:r>
      <w:r>
        <w:rPr>
          <w:rFonts w:hint="eastAsia" w:ascii="宋体" w:hAnsi="宋体" w:eastAsia="宋体" w:cs="宋体"/>
          <w:color w:val="auto"/>
          <w:kern w:val="0"/>
          <w:sz w:val="24"/>
          <w:szCs w:val="24"/>
          <w:highlight w:val="none"/>
          <w:lang w:val="en-US" w:eastAsia="zh-CN"/>
        </w:rPr>
        <w:t>征集</w:t>
      </w:r>
      <w:r>
        <w:rPr>
          <w:rFonts w:hint="eastAsia" w:ascii="宋体" w:hAnsi="宋体" w:eastAsia="宋体" w:cs="宋体"/>
          <w:color w:val="auto"/>
          <w:kern w:val="0"/>
          <w:sz w:val="24"/>
          <w:szCs w:val="24"/>
          <w:highlight w:val="none"/>
          <w:lang w:val="zh-CN"/>
        </w:rPr>
        <w:t>要求，将导致其</w:t>
      </w:r>
      <w:r>
        <w:rPr>
          <w:rFonts w:hint="eastAsia" w:ascii="宋体" w:hAnsi="宋体" w:eastAsia="宋体" w:cs="宋体"/>
          <w:color w:val="auto"/>
          <w:kern w:val="0"/>
          <w:sz w:val="24"/>
          <w:szCs w:val="24"/>
          <w:highlight w:val="none"/>
          <w:lang w:val="en-US" w:eastAsia="zh-CN"/>
        </w:rPr>
        <w:t>响应</w:t>
      </w:r>
      <w:r>
        <w:rPr>
          <w:rFonts w:hint="eastAsia" w:ascii="宋体" w:hAnsi="宋体" w:eastAsia="宋体" w:cs="宋体"/>
          <w:color w:val="auto"/>
          <w:kern w:val="0"/>
          <w:sz w:val="24"/>
          <w:szCs w:val="24"/>
          <w:highlight w:val="none"/>
          <w:lang w:val="zh-CN"/>
        </w:rPr>
        <w:t>被拒绝。</w:t>
      </w:r>
    </w:p>
    <w:p w14:paraId="5397C471">
      <w:pPr>
        <w:tabs>
          <w:tab w:val="left" w:pos="709"/>
        </w:tabs>
        <w:autoSpaceDE w:val="0"/>
        <w:autoSpaceDN w:val="0"/>
        <w:adjustRightInd w:val="0"/>
        <w:spacing w:line="360" w:lineRule="auto"/>
        <w:ind w:firstLine="540" w:firstLineChars="225"/>
        <w:jc w:val="both"/>
        <w:outlineLvl w:val="9"/>
        <w:rPr>
          <w:rFonts w:hint="eastAsia" w:ascii="宋体" w:hAnsi="宋体" w:eastAsia="宋体" w:cs="宋体"/>
          <w:color w:val="auto"/>
          <w:kern w:val="2"/>
          <w:sz w:val="24"/>
          <w:szCs w:val="24"/>
          <w:highlight w:val="none"/>
          <w:lang w:val="zh-CN"/>
        </w:rPr>
      </w:pPr>
      <w:r>
        <w:rPr>
          <w:rFonts w:hint="eastAsia" w:ascii="宋体" w:hAnsi="宋体" w:eastAsia="宋体" w:cs="宋体"/>
          <w:color w:val="auto"/>
          <w:kern w:val="2"/>
          <w:sz w:val="24"/>
          <w:szCs w:val="24"/>
          <w:highlight w:val="none"/>
          <w:lang w:val="zh-CN"/>
        </w:rPr>
        <w:t>2、供应商提交的全部文件均须统一装订在响应文件中，</w:t>
      </w:r>
      <w:r>
        <w:rPr>
          <w:rFonts w:hint="eastAsia" w:ascii="宋体" w:hAnsi="宋体" w:eastAsia="宋体" w:cs="宋体"/>
          <w:color w:val="auto"/>
          <w:kern w:val="0"/>
          <w:sz w:val="24"/>
          <w:szCs w:val="24"/>
          <w:highlight w:val="none"/>
          <w:lang w:val="zh-CN"/>
        </w:rPr>
        <w:t>供应商提交的文件材料均不予退还。</w:t>
      </w:r>
    </w:p>
    <w:p w14:paraId="6FE77D07">
      <w:pPr>
        <w:autoSpaceDE w:val="0"/>
        <w:autoSpaceDN w:val="0"/>
        <w:adjustRightInd w:val="0"/>
        <w:spacing w:line="360" w:lineRule="auto"/>
        <w:ind w:firstLine="482"/>
        <w:jc w:val="both"/>
        <w:outlineLvl w:val="9"/>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3、如果要求提交的资格证明文件需要进行年检，但在投标时因当地有关管理部门尚未开展年检工作，使供应商不能提交经年检的资格文件，供应商应提交当地相关管理机关出具的有效证明文件。</w:t>
      </w:r>
    </w:p>
    <w:p w14:paraId="41270BA1">
      <w:pPr>
        <w:autoSpaceDE w:val="0"/>
        <w:autoSpaceDN w:val="0"/>
        <w:adjustRightInd w:val="0"/>
        <w:spacing w:line="360" w:lineRule="auto"/>
        <w:ind w:firstLine="480"/>
        <w:jc w:val="both"/>
        <w:outlineLvl w:val="9"/>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4、如果供应商受地域限制不能提供</w:t>
      </w:r>
      <w:r>
        <w:rPr>
          <w:rFonts w:hint="eastAsia" w:ascii="宋体" w:hAnsi="宋体" w:eastAsia="宋体" w:cs="宋体"/>
          <w:color w:val="auto"/>
          <w:kern w:val="0"/>
          <w:sz w:val="24"/>
          <w:szCs w:val="24"/>
          <w:highlight w:val="none"/>
          <w:lang w:val="en-US" w:eastAsia="zh-CN"/>
        </w:rPr>
        <w:t>征集文件</w:t>
      </w:r>
      <w:r>
        <w:rPr>
          <w:rFonts w:hint="eastAsia" w:ascii="宋体" w:hAnsi="宋体" w:eastAsia="宋体" w:cs="宋体"/>
          <w:color w:val="auto"/>
          <w:kern w:val="0"/>
          <w:sz w:val="24"/>
          <w:szCs w:val="24"/>
          <w:highlight w:val="none"/>
          <w:lang w:val="zh-CN"/>
        </w:rPr>
        <w:t>要求的有关文件的原件，应提供当地公证机关出具的公证书。</w:t>
      </w:r>
    </w:p>
    <w:p w14:paraId="51EA6315">
      <w:pPr>
        <w:tabs>
          <w:tab w:val="left" w:pos="709"/>
        </w:tabs>
        <w:autoSpaceDE w:val="0"/>
        <w:autoSpaceDN w:val="0"/>
        <w:adjustRightInd w:val="0"/>
        <w:spacing w:line="360" w:lineRule="auto"/>
        <w:ind w:firstLine="480" w:firstLineChars="200"/>
        <w:jc w:val="both"/>
        <w:outlineLvl w:val="9"/>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5、供应商提交的全部文件均须按</w:t>
      </w:r>
      <w:r>
        <w:rPr>
          <w:rFonts w:hint="eastAsia" w:ascii="宋体" w:hAnsi="宋体" w:eastAsia="宋体" w:cs="宋体"/>
          <w:color w:val="auto"/>
          <w:kern w:val="0"/>
          <w:sz w:val="24"/>
          <w:szCs w:val="24"/>
          <w:highlight w:val="none"/>
          <w:lang w:val="en-US" w:eastAsia="zh-CN"/>
        </w:rPr>
        <w:t>征集文件</w:t>
      </w:r>
      <w:r>
        <w:rPr>
          <w:rFonts w:hint="eastAsia" w:ascii="宋体" w:hAnsi="宋体" w:eastAsia="宋体" w:cs="宋体"/>
          <w:color w:val="auto"/>
          <w:kern w:val="0"/>
          <w:sz w:val="24"/>
          <w:szCs w:val="24"/>
          <w:highlight w:val="none"/>
          <w:lang w:val="zh-CN"/>
        </w:rPr>
        <w:t>的规定有效签署和/或加盖公章。</w:t>
      </w:r>
    </w:p>
    <w:p w14:paraId="3BDE1136">
      <w:pPr>
        <w:tabs>
          <w:tab w:val="left" w:pos="709"/>
        </w:tabs>
        <w:autoSpaceDE w:val="0"/>
        <w:autoSpaceDN w:val="0"/>
        <w:adjustRightInd w:val="0"/>
        <w:spacing w:line="360" w:lineRule="auto"/>
        <w:ind w:firstLine="480" w:firstLineChars="200"/>
        <w:jc w:val="both"/>
        <w:outlineLvl w:val="9"/>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6、供应商应编制响应文件目录。按照《响应文件构成、要求及格式》所要求提交的商务部分、技术部分、作为评分依据的其他文件材料的具体排列顺序相对应</w:t>
      </w:r>
      <w:r>
        <w:rPr>
          <w:rFonts w:hint="eastAsia" w:ascii="宋体" w:hAnsi="宋体" w:cs="宋体"/>
          <w:color w:val="auto"/>
          <w:kern w:val="0"/>
          <w:sz w:val="24"/>
          <w:szCs w:val="24"/>
          <w:highlight w:val="none"/>
          <w:lang w:val="zh-CN"/>
        </w:rPr>
        <w:t>地</w:t>
      </w:r>
      <w:r>
        <w:rPr>
          <w:rFonts w:hint="eastAsia" w:ascii="宋体" w:hAnsi="宋体" w:eastAsia="宋体" w:cs="宋体"/>
          <w:color w:val="auto"/>
          <w:kern w:val="0"/>
          <w:sz w:val="24"/>
          <w:szCs w:val="24"/>
          <w:highlight w:val="none"/>
          <w:lang w:val="zh-CN"/>
        </w:rPr>
        <w:t>编制响应文件目录，既便于供应商自己进行审核，又便于评标委员会评审时能够快速、准确</w:t>
      </w:r>
      <w:r>
        <w:rPr>
          <w:rFonts w:hint="eastAsia" w:ascii="宋体" w:hAnsi="宋体" w:cs="宋体"/>
          <w:color w:val="auto"/>
          <w:kern w:val="0"/>
          <w:sz w:val="24"/>
          <w:szCs w:val="24"/>
          <w:highlight w:val="none"/>
          <w:lang w:val="zh-CN"/>
        </w:rPr>
        <w:t>地</w:t>
      </w:r>
      <w:r>
        <w:rPr>
          <w:rFonts w:hint="eastAsia" w:ascii="宋体" w:hAnsi="宋体" w:eastAsia="宋体" w:cs="宋体"/>
          <w:color w:val="auto"/>
          <w:kern w:val="0"/>
          <w:sz w:val="24"/>
          <w:szCs w:val="24"/>
          <w:highlight w:val="none"/>
          <w:lang w:val="zh-CN"/>
        </w:rPr>
        <w:t>查阅。</w:t>
      </w:r>
    </w:p>
    <w:p w14:paraId="4DFB781A">
      <w:pPr>
        <w:autoSpaceDE w:val="0"/>
        <w:autoSpaceDN w:val="0"/>
        <w:adjustRightInd w:val="0"/>
        <w:spacing w:line="360" w:lineRule="auto"/>
        <w:jc w:val="left"/>
        <w:outlineLvl w:val="9"/>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7、评标委员会将根据供应商提交的文件资料和自己的判断，决定供应商履行合同的合格性及能力。</w:t>
      </w:r>
    </w:p>
    <w:p w14:paraId="70813748">
      <w:pPr>
        <w:pageBreakBefore w:val="0"/>
        <w:kinsoku/>
        <w:overflowPunct/>
        <w:topLinePunct w:val="0"/>
        <w:bidi w:val="0"/>
        <w:spacing w:beforeAutospacing="0" w:afterAutospacing="0" w:line="312" w:lineRule="auto"/>
        <w:textAlignment w:val="auto"/>
        <w:outlineLvl w:val="9"/>
        <w:rPr>
          <w:rFonts w:hint="eastAsia" w:ascii="宋体" w:hAnsi="宋体" w:eastAsia="宋体" w:cs="宋体"/>
          <w:b/>
          <w:bCs/>
          <w:i w:val="0"/>
          <w:iCs w:val="0"/>
          <w:color w:val="auto"/>
          <w:sz w:val="32"/>
          <w:szCs w:val="32"/>
          <w:lang w:val="zh-CN"/>
        </w:rPr>
      </w:pPr>
      <w:r>
        <w:rPr>
          <w:rFonts w:hint="eastAsia" w:ascii="宋体" w:hAnsi="宋体" w:eastAsia="宋体" w:cs="宋体"/>
          <w:b/>
          <w:bCs/>
          <w:i w:val="0"/>
          <w:iCs w:val="0"/>
          <w:color w:val="auto"/>
          <w:sz w:val="32"/>
          <w:szCs w:val="32"/>
          <w:lang w:val="zh-CN"/>
        </w:rPr>
        <w:br w:type="page"/>
      </w:r>
    </w:p>
    <w:p w14:paraId="28B84D9F">
      <w:pPr>
        <w:widowControl/>
        <w:autoSpaceDE/>
        <w:autoSpaceDN/>
        <w:adjustRightInd/>
        <w:spacing w:line="360" w:lineRule="auto"/>
        <w:jc w:val="right"/>
        <w:outlineLvl w:val="9"/>
        <w:rPr>
          <w:rFonts w:ascii="宋体" w:hAnsi="宋体" w:eastAsia="宋体" w:cs="Times New Roman"/>
          <w:b/>
          <w:color w:val="auto"/>
          <w:kern w:val="2"/>
          <w:sz w:val="44"/>
          <w:szCs w:val="44"/>
          <w:bdr w:val="single" w:color="auto" w:sz="4" w:space="0"/>
        </w:rPr>
      </w:pPr>
    </w:p>
    <w:p w14:paraId="3E542F4A">
      <w:pPr>
        <w:widowControl w:val="0"/>
        <w:autoSpaceDE/>
        <w:autoSpaceDN/>
        <w:adjustRightInd/>
        <w:spacing w:line="360" w:lineRule="auto"/>
        <w:jc w:val="right"/>
        <w:outlineLvl w:val="9"/>
        <w:rPr>
          <w:rFonts w:ascii="宋体" w:hAnsi="宋体" w:eastAsia="宋体" w:cs="Times New Roman"/>
          <w:b/>
          <w:color w:val="auto"/>
          <w:kern w:val="2"/>
          <w:sz w:val="44"/>
          <w:szCs w:val="44"/>
        </w:rPr>
      </w:pPr>
    </w:p>
    <w:p w14:paraId="78603FE3">
      <w:pPr>
        <w:widowControl/>
        <w:autoSpaceDE/>
        <w:autoSpaceDN/>
        <w:adjustRightInd/>
        <w:spacing w:line="360" w:lineRule="auto"/>
        <w:jc w:val="left"/>
        <w:outlineLvl w:val="9"/>
        <w:rPr>
          <w:rFonts w:ascii="宋体" w:hAnsi="宋体" w:eastAsia="宋体" w:cs="Times New Roman"/>
          <w:color w:val="auto"/>
          <w:kern w:val="0"/>
          <w:sz w:val="20"/>
          <w:szCs w:val="20"/>
        </w:rPr>
      </w:pPr>
    </w:p>
    <w:p w14:paraId="687AACF8">
      <w:pPr>
        <w:keepNext w:val="0"/>
        <w:keepLines w:val="0"/>
        <w:pageBreakBefore w:val="0"/>
        <w:widowControl/>
        <w:kinsoku/>
        <w:wordWrap/>
        <w:overflowPunct/>
        <w:topLinePunct w:val="0"/>
        <w:autoSpaceDE/>
        <w:autoSpaceDN/>
        <w:bidi w:val="0"/>
        <w:adjustRightInd/>
        <w:snapToGrid/>
        <w:spacing w:line="900" w:lineRule="exact"/>
        <w:jc w:val="center"/>
        <w:textAlignment w:val="auto"/>
        <w:outlineLvl w:val="9"/>
        <w:rPr>
          <w:rFonts w:hint="eastAsia" w:ascii="宋体" w:hAnsi="宋体" w:eastAsia="宋体" w:cs="宋体"/>
          <w:b/>
          <w:color w:val="auto"/>
          <w:kern w:val="0"/>
          <w:sz w:val="52"/>
          <w:szCs w:val="52"/>
          <w:highlight w:val="none"/>
          <w:lang w:val="en-US" w:eastAsia="zh-CN"/>
        </w:rPr>
      </w:pPr>
      <w:r>
        <w:rPr>
          <w:rFonts w:hint="eastAsia" w:ascii="宋体" w:hAnsi="宋体" w:eastAsia="宋体" w:cs="宋体"/>
          <w:b/>
          <w:color w:val="auto"/>
          <w:kern w:val="0"/>
          <w:sz w:val="52"/>
          <w:szCs w:val="52"/>
          <w:highlight w:val="none"/>
          <w:u w:val="single"/>
          <w:lang w:val="en-US" w:eastAsia="zh-CN"/>
        </w:rPr>
        <w:t xml:space="preserve">             </w:t>
      </w:r>
      <w:r>
        <w:rPr>
          <w:rFonts w:hint="eastAsia" w:ascii="宋体" w:hAnsi="宋体" w:eastAsia="宋体" w:cs="宋体"/>
          <w:b/>
          <w:color w:val="auto"/>
          <w:kern w:val="0"/>
          <w:sz w:val="52"/>
          <w:szCs w:val="52"/>
          <w:highlight w:val="none"/>
          <w:lang w:val="en-US" w:eastAsia="zh-CN"/>
        </w:rPr>
        <w:t>项目</w:t>
      </w:r>
    </w:p>
    <w:p w14:paraId="6D5A8E54">
      <w:pPr>
        <w:widowControl w:val="0"/>
        <w:autoSpaceDE/>
        <w:autoSpaceDN/>
        <w:adjustRightInd/>
        <w:spacing w:line="360" w:lineRule="auto"/>
        <w:jc w:val="both"/>
        <w:outlineLvl w:val="9"/>
        <w:rPr>
          <w:rFonts w:hint="eastAsia" w:ascii="宋体" w:hAnsi="宋体" w:eastAsia="宋体" w:cs="Times New Roman"/>
          <w:b/>
          <w:color w:val="auto"/>
          <w:kern w:val="2"/>
          <w:sz w:val="44"/>
          <w:szCs w:val="44"/>
          <w:u w:val="single"/>
        </w:rPr>
      </w:pPr>
    </w:p>
    <w:p w14:paraId="65B41DD5">
      <w:pPr>
        <w:widowControl w:val="0"/>
        <w:autoSpaceDE/>
        <w:autoSpaceDN/>
        <w:adjustRightInd/>
        <w:spacing w:line="360" w:lineRule="auto"/>
        <w:jc w:val="center"/>
        <w:outlineLvl w:val="9"/>
        <w:rPr>
          <w:rFonts w:hint="eastAsia" w:ascii="宋体" w:hAnsi="宋体" w:eastAsia="宋体" w:cs="Times New Roman"/>
          <w:b/>
          <w:color w:val="auto"/>
          <w:kern w:val="2"/>
          <w:sz w:val="44"/>
          <w:szCs w:val="44"/>
          <w:u w:val="single"/>
        </w:rPr>
      </w:pPr>
    </w:p>
    <w:p w14:paraId="2A9846CF">
      <w:pPr>
        <w:widowControl w:val="0"/>
        <w:autoSpaceDE/>
        <w:autoSpaceDN/>
        <w:adjustRightInd/>
        <w:spacing w:line="360" w:lineRule="auto"/>
        <w:jc w:val="center"/>
        <w:outlineLvl w:val="9"/>
        <w:rPr>
          <w:rFonts w:ascii="宋体" w:hAnsi="宋体" w:eastAsia="宋体" w:cs="Times New Roman"/>
          <w:b/>
          <w:color w:val="auto"/>
          <w:kern w:val="2"/>
          <w:sz w:val="84"/>
          <w:szCs w:val="84"/>
        </w:rPr>
      </w:pPr>
      <w:r>
        <w:rPr>
          <w:rFonts w:hint="eastAsia" w:ascii="宋体" w:hAnsi="宋体" w:eastAsia="宋体" w:cs="Times New Roman"/>
          <w:b/>
          <w:color w:val="auto"/>
          <w:kern w:val="2"/>
          <w:sz w:val="84"/>
          <w:szCs w:val="84"/>
          <w:lang w:val="en-US" w:eastAsia="zh-CN"/>
        </w:rPr>
        <w:t xml:space="preserve">响 应 </w:t>
      </w:r>
      <w:r>
        <w:rPr>
          <w:rFonts w:hint="eastAsia" w:ascii="宋体" w:hAnsi="宋体" w:eastAsia="宋体" w:cs="Times New Roman"/>
          <w:b/>
          <w:color w:val="auto"/>
          <w:kern w:val="2"/>
          <w:sz w:val="84"/>
          <w:szCs w:val="84"/>
        </w:rPr>
        <w:t>文</w:t>
      </w:r>
      <w:r>
        <w:rPr>
          <w:rFonts w:hint="eastAsia" w:ascii="宋体" w:hAnsi="宋体" w:eastAsia="宋体" w:cs="Times New Roman"/>
          <w:b/>
          <w:color w:val="auto"/>
          <w:kern w:val="2"/>
          <w:sz w:val="84"/>
          <w:szCs w:val="84"/>
          <w:lang w:val="en-US" w:eastAsia="zh-CN"/>
        </w:rPr>
        <w:t xml:space="preserve"> </w:t>
      </w:r>
      <w:r>
        <w:rPr>
          <w:rFonts w:hint="eastAsia" w:ascii="宋体" w:hAnsi="宋体" w:eastAsia="宋体" w:cs="Times New Roman"/>
          <w:b/>
          <w:color w:val="auto"/>
          <w:kern w:val="2"/>
          <w:sz w:val="84"/>
          <w:szCs w:val="84"/>
        </w:rPr>
        <w:t>件</w:t>
      </w:r>
    </w:p>
    <w:p w14:paraId="13590C31">
      <w:pPr>
        <w:widowControl w:val="0"/>
        <w:autoSpaceDE/>
        <w:autoSpaceDN/>
        <w:adjustRightInd/>
        <w:spacing w:line="360" w:lineRule="auto"/>
        <w:jc w:val="center"/>
        <w:outlineLvl w:val="9"/>
        <w:rPr>
          <w:rFonts w:ascii="宋体" w:hAnsi="宋体" w:eastAsia="宋体" w:cs="宋体"/>
          <w:color w:val="auto"/>
          <w:kern w:val="2"/>
          <w:sz w:val="32"/>
          <w:szCs w:val="32"/>
          <w:lang w:val="zh-CN"/>
        </w:rPr>
      </w:pPr>
      <w:r>
        <w:rPr>
          <w:rFonts w:hint="eastAsia" w:ascii="宋体" w:hAnsi="宋体" w:eastAsia="宋体" w:cs="宋体"/>
          <w:color w:val="auto"/>
          <w:kern w:val="2"/>
          <w:sz w:val="32"/>
          <w:szCs w:val="32"/>
          <w:lang w:val="zh-CN"/>
        </w:rPr>
        <w:t xml:space="preserve"> </w:t>
      </w:r>
      <w:r>
        <w:rPr>
          <w:rFonts w:hint="eastAsia" w:ascii="宋体" w:hAnsi="宋体" w:eastAsia="宋体" w:cs="宋体"/>
          <w:color w:val="auto"/>
          <w:kern w:val="2"/>
          <w:sz w:val="32"/>
          <w:szCs w:val="32"/>
          <w:lang w:val="en-US" w:eastAsia="zh-CN"/>
        </w:rPr>
        <w:t>项目</w:t>
      </w:r>
      <w:r>
        <w:rPr>
          <w:rFonts w:hint="eastAsia" w:ascii="宋体" w:hAnsi="宋体" w:eastAsia="宋体" w:cs="宋体"/>
          <w:color w:val="auto"/>
          <w:kern w:val="2"/>
          <w:sz w:val="32"/>
          <w:szCs w:val="32"/>
          <w:lang w:val="zh-CN"/>
        </w:rPr>
        <w:t>编号：</w:t>
      </w:r>
    </w:p>
    <w:p w14:paraId="044D4DD8">
      <w:pPr>
        <w:widowControl w:val="0"/>
        <w:autoSpaceDE/>
        <w:autoSpaceDN/>
        <w:adjustRightInd/>
        <w:spacing w:line="360" w:lineRule="auto"/>
        <w:jc w:val="both"/>
        <w:outlineLvl w:val="9"/>
        <w:rPr>
          <w:rFonts w:ascii="宋体" w:hAnsi="宋体" w:eastAsia="宋体" w:cs="Times New Roman"/>
          <w:color w:val="auto"/>
          <w:kern w:val="2"/>
          <w:sz w:val="36"/>
          <w:szCs w:val="36"/>
        </w:rPr>
      </w:pPr>
    </w:p>
    <w:p w14:paraId="4C15F860">
      <w:pPr>
        <w:widowControl/>
        <w:autoSpaceDE/>
        <w:autoSpaceDN/>
        <w:adjustRightInd/>
        <w:spacing w:line="360" w:lineRule="auto"/>
        <w:jc w:val="left"/>
        <w:outlineLvl w:val="9"/>
        <w:rPr>
          <w:rFonts w:ascii="宋体" w:hAnsi="宋体" w:eastAsia="宋体" w:cs="Times New Roman"/>
          <w:color w:val="auto"/>
          <w:kern w:val="0"/>
          <w:sz w:val="20"/>
          <w:szCs w:val="20"/>
        </w:rPr>
      </w:pPr>
    </w:p>
    <w:p w14:paraId="43E478FB">
      <w:pPr>
        <w:widowControl/>
        <w:autoSpaceDE/>
        <w:autoSpaceDN/>
        <w:adjustRightInd/>
        <w:spacing w:line="360" w:lineRule="auto"/>
        <w:jc w:val="left"/>
        <w:outlineLvl w:val="9"/>
        <w:rPr>
          <w:rFonts w:ascii="宋体" w:hAnsi="宋体" w:eastAsia="宋体" w:cs="Times New Roman"/>
          <w:color w:val="auto"/>
          <w:kern w:val="0"/>
          <w:sz w:val="20"/>
          <w:szCs w:val="20"/>
        </w:rPr>
      </w:pPr>
    </w:p>
    <w:p w14:paraId="427DD64D">
      <w:pPr>
        <w:widowControl/>
        <w:autoSpaceDE/>
        <w:autoSpaceDN/>
        <w:adjustRightInd/>
        <w:spacing w:line="360" w:lineRule="auto"/>
        <w:jc w:val="left"/>
        <w:outlineLvl w:val="9"/>
        <w:rPr>
          <w:rFonts w:ascii="宋体" w:hAnsi="宋体" w:eastAsia="宋体" w:cs="Times New Roman"/>
          <w:color w:val="auto"/>
          <w:kern w:val="0"/>
          <w:sz w:val="20"/>
          <w:szCs w:val="20"/>
        </w:rPr>
      </w:pPr>
    </w:p>
    <w:p w14:paraId="282F38DC">
      <w:pPr>
        <w:widowControl w:val="0"/>
        <w:autoSpaceDE/>
        <w:autoSpaceDN/>
        <w:adjustRightInd/>
        <w:spacing w:line="360" w:lineRule="auto"/>
        <w:ind w:firstLine="141" w:firstLineChars="50"/>
        <w:jc w:val="both"/>
        <w:outlineLvl w:val="9"/>
        <w:rPr>
          <w:rFonts w:ascii="宋体" w:hAnsi="宋体" w:eastAsia="宋体" w:cs="Times New Roman"/>
          <w:b/>
          <w:color w:val="auto"/>
          <w:kern w:val="2"/>
          <w:sz w:val="28"/>
          <w:szCs w:val="28"/>
        </w:rPr>
      </w:pPr>
    </w:p>
    <w:p w14:paraId="3C7AB670">
      <w:pPr>
        <w:widowControl w:val="0"/>
        <w:autoSpaceDE/>
        <w:autoSpaceDN/>
        <w:adjustRightInd/>
        <w:spacing w:line="360" w:lineRule="auto"/>
        <w:ind w:firstLine="1245" w:firstLineChars="443"/>
        <w:jc w:val="both"/>
        <w:outlineLvl w:val="9"/>
        <w:rPr>
          <w:rFonts w:ascii="宋体" w:hAnsi="宋体" w:eastAsia="宋体" w:cs="Times New Roman"/>
          <w:b/>
          <w:color w:val="auto"/>
          <w:kern w:val="2"/>
          <w:sz w:val="28"/>
          <w:szCs w:val="28"/>
        </w:rPr>
      </w:pPr>
    </w:p>
    <w:p w14:paraId="4CFCD3EA">
      <w:pPr>
        <w:widowControl w:val="0"/>
        <w:autoSpaceDE/>
        <w:autoSpaceDN/>
        <w:adjustRightInd/>
        <w:spacing w:line="360" w:lineRule="auto"/>
        <w:ind w:firstLine="1245" w:firstLineChars="443"/>
        <w:jc w:val="both"/>
        <w:outlineLvl w:val="9"/>
        <w:rPr>
          <w:rFonts w:ascii="宋体" w:hAnsi="宋体" w:eastAsia="宋体" w:cs="Times New Roman"/>
          <w:b/>
          <w:color w:val="auto"/>
          <w:kern w:val="2"/>
          <w:sz w:val="28"/>
          <w:szCs w:val="28"/>
        </w:rPr>
      </w:pPr>
      <w:r>
        <w:rPr>
          <w:rFonts w:hint="eastAsia" w:ascii="宋体" w:hAnsi="宋体" w:eastAsia="宋体" w:cs="Times New Roman"/>
          <w:b/>
          <w:color w:val="auto"/>
          <w:kern w:val="2"/>
          <w:sz w:val="28"/>
          <w:szCs w:val="28"/>
          <w:lang w:val="en-US" w:eastAsia="zh-CN"/>
        </w:rPr>
        <w:t>供   应   商</w:t>
      </w:r>
      <w:r>
        <w:rPr>
          <w:rFonts w:ascii="宋体" w:hAnsi="宋体" w:eastAsia="宋体" w:cs="Times New Roman"/>
          <w:b/>
          <w:color w:val="auto"/>
          <w:kern w:val="2"/>
          <w:sz w:val="28"/>
          <w:szCs w:val="28"/>
        </w:rPr>
        <w:t>：（盖章）</w:t>
      </w:r>
    </w:p>
    <w:p w14:paraId="5AB11290">
      <w:pPr>
        <w:widowControl w:val="0"/>
        <w:autoSpaceDE/>
        <w:autoSpaceDN/>
        <w:adjustRightInd/>
        <w:spacing w:line="360" w:lineRule="auto"/>
        <w:ind w:firstLine="1245" w:firstLineChars="443"/>
        <w:jc w:val="both"/>
        <w:outlineLvl w:val="9"/>
        <w:rPr>
          <w:rFonts w:ascii="宋体" w:hAnsi="宋体" w:eastAsia="宋体" w:cs="Times New Roman"/>
          <w:b/>
          <w:color w:val="auto"/>
          <w:kern w:val="2"/>
          <w:sz w:val="28"/>
          <w:szCs w:val="28"/>
        </w:rPr>
      </w:pPr>
    </w:p>
    <w:p w14:paraId="2EE25D8E">
      <w:pPr>
        <w:widowControl w:val="0"/>
        <w:autoSpaceDE/>
        <w:autoSpaceDN/>
        <w:adjustRightInd/>
        <w:spacing w:line="360" w:lineRule="auto"/>
        <w:ind w:firstLine="1240" w:firstLineChars="441"/>
        <w:jc w:val="both"/>
        <w:outlineLvl w:val="9"/>
        <w:rPr>
          <w:rFonts w:ascii="宋体" w:hAnsi="宋体" w:eastAsia="宋体" w:cs="Times New Roman"/>
          <w:b/>
          <w:color w:val="auto"/>
          <w:kern w:val="2"/>
          <w:sz w:val="28"/>
          <w:szCs w:val="28"/>
        </w:rPr>
      </w:pPr>
      <w:r>
        <w:rPr>
          <w:rFonts w:ascii="宋体" w:hAnsi="宋体" w:eastAsia="宋体" w:cs="Times New Roman"/>
          <w:b/>
          <w:color w:val="auto"/>
          <w:kern w:val="2"/>
          <w:sz w:val="28"/>
          <w:szCs w:val="28"/>
        </w:rPr>
        <w:t>法定代表人或其委托代理人：</w:t>
      </w:r>
      <w:r>
        <w:rPr>
          <w:rFonts w:hint="eastAsia" w:ascii="宋体" w:hAnsi="宋体" w:eastAsia="宋体" w:cs="Times New Roman"/>
          <w:b/>
          <w:color w:val="auto"/>
          <w:kern w:val="2"/>
          <w:sz w:val="28"/>
          <w:szCs w:val="28"/>
          <w:u w:val="single"/>
          <w:lang w:val="en-US" w:eastAsia="zh-CN"/>
        </w:rPr>
        <w:t xml:space="preserve">           </w:t>
      </w:r>
      <w:r>
        <w:rPr>
          <w:rFonts w:ascii="宋体" w:hAnsi="宋体" w:eastAsia="宋体" w:cs="Times New Roman"/>
          <w:b/>
          <w:color w:val="auto"/>
          <w:kern w:val="2"/>
          <w:sz w:val="28"/>
          <w:szCs w:val="28"/>
        </w:rPr>
        <w:t>（签字或盖章）</w:t>
      </w:r>
    </w:p>
    <w:p w14:paraId="359EF930">
      <w:pPr>
        <w:widowControl w:val="0"/>
        <w:autoSpaceDE w:val="0"/>
        <w:autoSpaceDN w:val="0"/>
        <w:adjustRightInd w:val="0"/>
        <w:spacing w:line="360" w:lineRule="auto"/>
        <w:jc w:val="center"/>
        <w:outlineLvl w:val="9"/>
        <w:rPr>
          <w:rFonts w:ascii="宋体" w:hAnsi="宋体" w:eastAsia="宋体" w:cs="Times New Roman"/>
          <w:b/>
          <w:color w:val="auto"/>
          <w:kern w:val="2"/>
          <w:sz w:val="28"/>
          <w:szCs w:val="28"/>
        </w:rPr>
      </w:pPr>
      <w:r>
        <w:rPr>
          <w:rFonts w:ascii="宋体" w:hAnsi="宋体" w:eastAsia="宋体" w:cs="Times New Roman"/>
          <w:b/>
          <w:color w:val="auto"/>
          <w:kern w:val="2"/>
          <w:sz w:val="28"/>
          <w:szCs w:val="28"/>
        </w:rPr>
        <w:t xml:space="preserve"> </w:t>
      </w:r>
    </w:p>
    <w:p w14:paraId="3146FC41">
      <w:pPr>
        <w:widowControl w:val="0"/>
        <w:autoSpaceDE w:val="0"/>
        <w:autoSpaceDN w:val="0"/>
        <w:adjustRightInd w:val="0"/>
        <w:spacing w:line="360" w:lineRule="auto"/>
        <w:jc w:val="center"/>
        <w:outlineLvl w:val="9"/>
        <w:rPr>
          <w:rFonts w:ascii="宋体" w:hAnsi="宋体" w:eastAsia="宋体" w:cs="Times New Roman"/>
          <w:b/>
          <w:color w:val="auto"/>
          <w:kern w:val="2"/>
          <w:sz w:val="28"/>
          <w:szCs w:val="28"/>
        </w:rPr>
      </w:pPr>
      <w:r>
        <w:rPr>
          <w:rFonts w:hint="eastAsia" w:ascii="宋体" w:hAnsi="宋体" w:eastAsia="宋体" w:cs="Times New Roman"/>
          <w:b/>
          <w:color w:val="auto"/>
          <w:kern w:val="2"/>
          <w:sz w:val="28"/>
          <w:szCs w:val="28"/>
          <w:lang w:val="en-US" w:eastAsia="zh-CN"/>
        </w:rPr>
        <w:t xml:space="preserve"> </w:t>
      </w:r>
      <w:r>
        <w:rPr>
          <w:rFonts w:ascii="宋体" w:hAnsi="宋体" w:eastAsia="宋体" w:cs="Times New Roman"/>
          <w:b/>
          <w:color w:val="auto"/>
          <w:kern w:val="2"/>
          <w:sz w:val="28"/>
          <w:szCs w:val="28"/>
        </w:rPr>
        <w:t>年</w:t>
      </w:r>
      <w:r>
        <w:rPr>
          <w:rFonts w:hint="eastAsia" w:ascii="宋体" w:hAnsi="宋体" w:eastAsia="宋体" w:cs="Times New Roman"/>
          <w:b/>
          <w:color w:val="auto"/>
          <w:kern w:val="2"/>
          <w:sz w:val="28"/>
          <w:szCs w:val="28"/>
          <w:lang w:val="en-US" w:eastAsia="zh-CN"/>
        </w:rPr>
        <w:t xml:space="preserve">  </w:t>
      </w:r>
      <w:r>
        <w:rPr>
          <w:rFonts w:ascii="宋体" w:hAnsi="宋体" w:eastAsia="宋体" w:cs="Times New Roman"/>
          <w:b/>
          <w:color w:val="auto"/>
          <w:kern w:val="2"/>
          <w:sz w:val="28"/>
          <w:szCs w:val="28"/>
        </w:rPr>
        <w:t>月</w:t>
      </w:r>
      <w:r>
        <w:rPr>
          <w:rFonts w:hint="eastAsia" w:ascii="宋体" w:hAnsi="宋体" w:eastAsia="宋体" w:cs="Times New Roman"/>
          <w:b/>
          <w:color w:val="auto"/>
          <w:kern w:val="2"/>
          <w:sz w:val="28"/>
          <w:szCs w:val="28"/>
          <w:lang w:val="en-US" w:eastAsia="zh-CN"/>
        </w:rPr>
        <w:t xml:space="preserve">  </w:t>
      </w:r>
      <w:r>
        <w:rPr>
          <w:rFonts w:ascii="宋体" w:hAnsi="宋体" w:eastAsia="宋体" w:cs="Times New Roman"/>
          <w:b/>
          <w:color w:val="auto"/>
          <w:kern w:val="2"/>
          <w:sz w:val="28"/>
          <w:szCs w:val="28"/>
        </w:rPr>
        <w:t>日</w:t>
      </w:r>
    </w:p>
    <w:p w14:paraId="3D24377C">
      <w:pPr>
        <w:outlineLvl w:val="9"/>
        <w:rPr>
          <w:rFonts w:hint="eastAsia" w:ascii="宋体" w:hAnsi="宋体" w:eastAsia="宋体" w:cs="宋体"/>
          <w:i w:val="0"/>
          <w:iCs w:val="0"/>
          <w:color w:val="auto"/>
          <w:sz w:val="28"/>
          <w:szCs w:val="28"/>
          <w:highlight w:val="none"/>
        </w:rPr>
      </w:pPr>
      <w:r>
        <w:rPr>
          <w:rFonts w:hint="eastAsia" w:ascii="宋体" w:hAnsi="宋体" w:eastAsia="宋体" w:cs="宋体"/>
          <w:i w:val="0"/>
          <w:iCs w:val="0"/>
          <w:color w:val="auto"/>
          <w:sz w:val="28"/>
          <w:szCs w:val="28"/>
          <w:highlight w:val="none"/>
        </w:rPr>
        <w:br w:type="page"/>
      </w:r>
    </w:p>
    <w:p w14:paraId="3C20B374">
      <w:pPr>
        <w:autoSpaceDE/>
        <w:autoSpaceDN/>
        <w:adjustRightInd/>
        <w:spacing w:before="0" w:beforeLines="0" w:after="0" w:afterLines="0" w:line="240" w:lineRule="auto"/>
        <w:ind w:left="0" w:leftChars="0" w:right="0" w:rightChars="0" w:firstLine="0" w:firstLineChars="0"/>
        <w:jc w:val="center"/>
        <w:outlineLvl w:val="9"/>
        <w:rPr>
          <w:rFonts w:ascii="宋体" w:hAnsi="宋体" w:eastAsia="宋体" w:cs="Times New Roman"/>
          <w:b/>
          <w:bCs/>
          <w:color w:val="auto"/>
          <w:kern w:val="2"/>
          <w:sz w:val="36"/>
          <w:szCs w:val="44"/>
        </w:rPr>
      </w:pPr>
      <w:r>
        <w:rPr>
          <w:rFonts w:ascii="宋体" w:hAnsi="宋体" w:eastAsia="宋体" w:cs="Times New Roman"/>
          <w:b/>
          <w:bCs/>
          <w:color w:val="auto"/>
          <w:kern w:val="2"/>
          <w:sz w:val="36"/>
          <w:szCs w:val="44"/>
        </w:rPr>
        <w:t>目</w:t>
      </w:r>
      <w:r>
        <w:rPr>
          <w:rFonts w:hint="eastAsia" w:ascii="宋体" w:hAnsi="宋体" w:eastAsia="宋体" w:cs="Times New Roman"/>
          <w:b/>
          <w:bCs/>
          <w:color w:val="auto"/>
          <w:kern w:val="2"/>
          <w:sz w:val="36"/>
          <w:szCs w:val="44"/>
          <w:lang w:val="en-US" w:eastAsia="zh-CN"/>
        </w:rPr>
        <w:t xml:space="preserve">    </w:t>
      </w:r>
      <w:r>
        <w:rPr>
          <w:rFonts w:ascii="宋体" w:hAnsi="宋体" w:eastAsia="宋体" w:cs="Times New Roman"/>
          <w:b/>
          <w:bCs/>
          <w:color w:val="auto"/>
          <w:kern w:val="2"/>
          <w:sz w:val="36"/>
          <w:szCs w:val="44"/>
        </w:rPr>
        <w:t>录</w:t>
      </w:r>
    </w:p>
    <w:p w14:paraId="4EBB506F">
      <w:pPr>
        <w:autoSpaceDE/>
        <w:autoSpaceDN/>
        <w:adjustRightInd/>
        <w:jc w:val="both"/>
        <w:outlineLvl w:val="9"/>
        <w:rPr>
          <w:rFonts w:ascii="Times New Roman" w:hAnsi="Times New Roman" w:eastAsia="宋体" w:cs="Times New Roman"/>
          <w:color w:val="auto"/>
          <w:kern w:val="2"/>
          <w:sz w:val="21"/>
          <w:szCs w:val="24"/>
        </w:rPr>
      </w:pPr>
    </w:p>
    <w:p w14:paraId="7BD68187">
      <w:pPr>
        <w:widowControl w:val="0"/>
        <w:tabs>
          <w:tab w:val="right" w:leader="dot" w:pos="9746"/>
        </w:tabs>
        <w:autoSpaceDE/>
        <w:autoSpaceDN/>
        <w:adjustRightInd/>
        <w:jc w:val="center"/>
        <w:outlineLvl w:val="9"/>
        <w:rPr>
          <w:rFonts w:hint="eastAsia" w:ascii="宋体" w:hAnsi="宋体" w:eastAsia="宋体" w:cs="宋体"/>
          <w:b/>
          <w:color w:val="auto"/>
          <w:kern w:val="2"/>
          <w:sz w:val="24"/>
          <w:szCs w:val="24"/>
          <w:highlight w:val="none"/>
          <w:lang w:val="zh-CN"/>
        </w:rPr>
      </w:pPr>
      <w:r>
        <w:rPr>
          <w:rFonts w:hint="eastAsia" w:ascii="宋体" w:hAnsi="宋体" w:eastAsia="宋体" w:cs="宋体"/>
          <w:b/>
          <w:color w:val="auto"/>
          <w:kern w:val="2"/>
          <w:sz w:val="24"/>
          <w:szCs w:val="24"/>
          <w:highlight w:val="none"/>
          <w:lang w:val="zh-CN"/>
        </w:rPr>
        <w:t>注：供应商需自行编制详细的目录，并标注对应页码。</w:t>
      </w:r>
    </w:p>
    <w:p w14:paraId="1D93E4EE">
      <w:pPr>
        <w:numPr>
          <w:ilvl w:val="0"/>
          <w:numId w:val="0"/>
        </w:numPr>
        <w:jc w:val="center"/>
        <w:outlineLvl w:val="9"/>
        <w:rPr>
          <w:rFonts w:hint="eastAsia" w:ascii="宋体" w:hAnsi="宋体" w:eastAsia="宋体" w:cs="宋体"/>
          <w:b/>
          <w:bCs/>
          <w:color w:val="auto"/>
          <w:sz w:val="32"/>
          <w:szCs w:val="32"/>
          <w:highlight w:val="none"/>
          <w:lang w:val="en-US" w:eastAsia="zh-CN"/>
        </w:rPr>
        <w:sectPr>
          <w:pgSz w:w="11906" w:h="16838"/>
          <w:pgMar w:top="1440" w:right="1080" w:bottom="1440" w:left="1080" w:header="851" w:footer="992" w:gutter="0"/>
          <w:cols w:space="720" w:num="1"/>
          <w:docGrid w:type="lines" w:linePitch="312" w:charSpace="0"/>
        </w:sectPr>
      </w:pPr>
      <w:r>
        <w:rPr>
          <w:rFonts w:hint="eastAsia" w:ascii="宋体" w:hAnsi="宋体" w:eastAsia="宋体" w:cs="宋体"/>
          <w:i w:val="0"/>
          <w:iCs w:val="0"/>
          <w:color w:val="auto"/>
          <w:sz w:val="28"/>
          <w:szCs w:val="28"/>
          <w:highlight w:val="none"/>
          <w:lang w:eastAsia="zh-CN"/>
        </w:rPr>
        <w:br w:type="page"/>
      </w:r>
    </w:p>
    <w:p w14:paraId="3F7713CB">
      <w:pPr>
        <w:numPr>
          <w:ilvl w:val="0"/>
          <w:numId w:val="0"/>
        </w:numPr>
        <w:autoSpaceDE/>
        <w:autoSpaceDN/>
        <w:adjustRightInd/>
        <w:jc w:val="center"/>
        <w:outlineLvl w:val="9"/>
        <w:rPr>
          <w:rFonts w:hint="eastAsia" w:ascii="宋体" w:hAnsi="宋体" w:eastAsia="宋体" w:cs="宋体"/>
          <w:b/>
          <w:bCs/>
          <w:color w:val="auto"/>
          <w:kern w:val="2"/>
          <w:sz w:val="32"/>
          <w:szCs w:val="32"/>
          <w:highlight w:val="none"/>
        </w:rPr>
      </w:pPr>
      <w:bookmarkStart w:id="95" w:name="_Toc31333"/>
      <w:r>
        <w:rPr>
          <w:rFonts w:hint="eastAsia" w:ascii="宋体" w:hAnsi="宋体" w:eastAsia="宋体" w:cs="宋体"/>
          <w:b/>
          <w:bCs/>
          <w:color w:val="auto"/>
          <w:kern w:val="2"/>
          <w:sz w:val="32"/>
          <w:szCs w:val="32"/>
          <w:highlight w:val="none"/>
          <w:lang w:val="en-US" w:eastAsia="zh-CN"/>
        </w:rPr>
        <w:t>一、报价</w:t>
      </w:r>
      <w:r>
        <w:rPr>
          <w:rFonts w:hint="eastAsia" w:ascii="宋体" w:hAnsi="宋体" w:eastAsia="宋体" w:cs="宋体"/>
          <w:b/>
          <w:bCs/>
          <w:color w:val="auto"/>
          <w:kern w:val="2"/>
          <w:sz w:val="32"/>
          <w:szCs w:val="32"/>
          <w:highlight w:val="none"/>
        </w:rPr>
        <w:t>一览表</w:t>
      </w:r>
      <w:bookmarkEnd w:id="95"/>
    </w:p>
    <w:p w14:paraId="218DC734">
      <w:pPr>
        <w:widowControl w:val="0"/>
        <w:autoSpaceDE/>
        <w:autoSpaceDN/>
        <w:adjustRightInd/>
        <w:spacing w:after="120" w:afterLines="0" w:line="360" w:lineRule="auto"/>
        <w:ind w:firstLine="420"/>
        <w:jc w:val="both"/>
        <w:outlineLvl w:val="9"/>
        <w:rPr>
          <w:rFonts w:hint="eastAsia" w:ascii="Times New Roman" w:hAnsi="Times New Roman" w:eastAsia="宋体" w:cs="Times New Roman"/>
          <w:color w:val="auto"/>
          <w:kern w:val="2"/>
          <w:sz w:val="16"/>
          <w:szCs w:val="20"/>
          <w:lang w:val="en-US" w:eastAsia="zh-CN" w:bidi="ar-SA"/>
        </w:rPr>
      </w:pPr>
    </w:p>
    <w:p w14:paraId="5F59D4BC">
      <w:pPr>
        <w:widowControl w:val="0"/>
        <w:autoSpaceDE/>
        <w:autoSpaceDN/>
        <w:adjustRightInd/>
        <w:spacing w:after="120" w:afterLines="0" w:line="360" w:lineRule="auto"/>
        <w:jc w:val="both"/>
        <w:outlineLvl w:val="9"/>
        <w:rPr>
          <w:rFonts w:hint="eastAsia" w:ascii="Times New Roman" w:hAnsi="Times New Roman" w:eastAsia="宋体" w:cs="Times New Roman"/>
          <w:color w:val="auto"/>
          <w:kern w:val="2"/>
          <w:sz w:val="24"/>
          <w:szCs w:val="24"/>
          <w:highlight w:val="none"/>
          <w:lang w:val="en-US" w:eastAsia="zh-CN" w:bidi="ar-SA"/>
        </w:rPr>
      </w:pPr>
      <w:r>
        <w:rPr>
          <w:rFonts w:hint="eastAsia" w:ascii="Times New Roman" w:hAnsi="Times New Roman" w:eastAsia="宋体" w:cs="Times New Roman"/>
          <w:color w:val="auto"/>
          <w:kern w:val="2"/>
          <w:sz w:val="24"/>
          <w:szCs w:val="24"/>
          <w:highlight w:val="none"/>
          <w:lang w:val="en-US" w:eastAsia="zh-CN" w:bidi="ar-SA"/>
        </w:rPr>
        <w:t>项目名称：</w:t>
      </w:r>
    </w:p>
    <w:p w14:paraId="395E9D52">
      <w:pPr>
        <w:widowControl w:val="0"/>
        <w:autoSpaceDE/>
        <w:autoSpaceDN/>
        <w:adjustRightInd/>
        <w:spacing w:after="120" w:afterLines="0" w:line="360" w:lineRule="auto"/>
        <w:jc w:val="both"/>
        <w:outlineLvl w:val="9"/>
        <w:rPr>
          <w:rFonts w:hint="eastAsia" w:ascii="Times New Roman" w:hAnsi="Times New Roman" w:eastAsia="宋体" w:cs="Times New Roman"/>
          <w:color w:val="auto"/>
          <w:kern w:val="2"/>
          <w:sz w:val="24"/>
          <w:szCs w:val="24"/>
          <w:highlight w:val="none"/>
          <w:lang w:val="en-US" w:eastAsia="zh-CN" w:bidi="ar-SA"/>
        </w:rPr>
      </w:pPr>
      <w:r>
        <w:rPr>
          <w:rFonts w:hint="eastAsia" w:ascii="Times New Roman" w:hAnsi="Times New Roman" w:eastAsia="宋体" w:cs="Times New Roman"/>
          <w:color w:val="auto"/>
          <w:kern w:val="2"/>
          <w:sz w:val="24"/>
          <w:szCs w:val="24"/>
          <w:highlight w:val="none"/>
          <w:lang w:val="en-US" w:eastAsia="zh-CN" w:bidi="ar-SA"/>
        </w:rPr>
        <w:t>项目编号：</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1"/>
        <w:gridCol w:w="6933"/>
      </w:tblGrid>
      <w:tr w14:paraId="4C527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1801" w:type="dxa"/>
            <w:vAlign w:val="center"/>
          </w:tcPr>
          <w:p w14:paraId="492A3AC2">
            <w:pPr>
              <w:autoSpaceDE/>
              <w:autoSpaceDN/>
              <w:adjustRightInd/>
              <w:jc w:val="center"/>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名称</w:t>
            </w:r>
          </w:p>
        </w:tc>
        <w:tc>
          <w:tcPr>
            <w:tcW w:w="6933" w:type="dxa"/>
            <w:vAlign w:val="center"/>
          </w:tcPr>
          <w:p w14:paraId="3CF87F97">
            <w:pPr>
              <w:autoSpaceDE/>
              <w:autoSpaceDN/>
              <w:adjustRightInd/>
              <w:jc w:val="center"/>
              <w:outlineLvl w:val="9"/>
              <w:rPr>
                <w:rFonts w:hint="eastAsia" w:ascii="宋体" w:hAnsi="宋体" w:eastAsia="宋体" w:cs="宋体"/>
                <w:color w:val="auto"/>
                <w:kern w:val="2"/>
                <w:sz w:val="24"/>
                <w:szCs w:val="24"/>
                <w:highlight w:val="none"/>
              </w:rPr>
            </w:pPr>
          </w:p>
        </w:tc>
      </w:tr>
      <w:tr w14:paraId="47DC0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5" w:hRule="atLeast"/>
          <w:jc w:val="center"/>
        </w:trPr>
        <w:tc>
          <w:tcPr>
            <w:tcW w:w="1801" w:type="dxa"/>
            <w:vAlign w:val="center"/>
          </w:tcPr>
          <w:p w14:paraId="736CAD6F">
            <w:pPr>
              <w:autoSpaceDE/>
              <w:autoSpaceDN/>
              <w:adjustRightInd/>
              <w:jc w:val="center"/>
              <w:outlineLvl w:val="9"/>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val="en-US" w:eastAsia="zh-CN"/>
              </w:rPr>
              <w:t>最高限价</w:t>
            </w:r>
          </w:p>
        </w:tc>
        <w:tc>
          <w:tcPr>
            <w:tcW w:w="6933" w:type="dxa"/>
            <w:vAlign w:val="center"/>
          </w:tcPr>
          <w:p w14:paraId="2CF48269">
            <w:pPr>
              <w:widowControl w:val="0"/>
              <w:autoSpaceDE/>
              <w:autoSpaceDN/>
              <w:adjustRightInd/>
              <w:spacing w:after="120" w:afterLines="0" w:line="360" w:lineRule="auto"/>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同品质食品原料供货价格应不高于当天公主岭市家得乐超市、大盛和超市及公主岭市阳光蔬菜水果超市三者最高价格</w:t>
            </w:r>
          </w:p>
        </w:tc>
      </w:tr>
      <w:tr w14:paraId="759EC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1801" w:type="dxa"/>
            <w:vAlign w:val="center"/>
          </w:tcPr>
          <w:p w14:paraId="620F9F3D">
            <w:pPr>
              <w:autoSpaceDE/>
              <w:autoSpaceDN/>
              <w:adjustRightInd/>
              <w:jc w:val="center"/>
              <w:outlineLvl w:val="9"/>
              <w:rPr>
                <w:rFonts w:hint="eastAsia" w:ascii="宋体" w:hAnsi="宋体" w:eastAsia="宋体" w:cs="宋体"/>
                <w:color w:val="auto"/>
                <w:kern w:val="2"/>
                <w:sz w:val="24"/>
                <w:szCs w:val="24"/>
                <w:highlight w:val="none"/>
              </w:rPr>
            </w:pPr>
            <w:r>
              <w:rPr>
                <w:rFonts w:hint="eastAsia" w:ascii="宋体" w:hAnsi="宋体" w:cs="宋体"/>
                <w:color w:val="auto"/>
                <w:kern w:val="2"/>
                <w:sz w:val="24"/>
                <w:szCs w:val="24"/>
                <w:highlight w:val="none"/>
                <w:lang w:val="en-US" w:eastAsia="zh-CN"/>
              </w:rPr>
              <w:t>折扣率</w:t>
            </w:r>
          </w:p>
        </w:tc>
        <w:tc>
          <w:tcPr>
            <w:tcW w:w="6933" w:type="dxa"/>
            <w:vAlign w:val="center"/>
          </w:tcPr>
          <w:p w14:paraId="60111BF4">
            <w:pPr>
              <w:autoSpaceDE/>
              <w:autoSpaceDN/>
              <w:adjustRightInd/>
              <w:jc w:val="center"/>
              <w:outlineLvl w:val="9"/>
              <w:rPr>
                <w:rFonts w:hint="eastAsia" w:ascii="宋体" w:hAnsi="宋体" w:eastAsia="宋体" w:cs="宋体"/>
                <w:color w:val="auto"/>
                <w:kern w:val="2"/>
                <w:sz w:val="24"/>
                <w:szCs w:val="24"/>
                <w:highlight w:val="none"/>
              </w:rPr>
            </w:pPr>
            <w:r>
              <w:rPr>
                <w:rFonts w:hint="eastAsia" w:ascii="宋体" w:hAnsi="宋体" w:cs="宋体"/>
                <w:color w:val="auto"/>
                <w:kern w:val="2"/>
                <w:sz w:val="24"/>
                <w:szCs w:val="24"/>
                <w:highlight w:val="none"/>
                <w:lang w:val="en-US" w:eastAsia="zh-CN"/>
              </w:rPr>
              <w:t>最高限价的</w:t>
            </w:r>
            <w:r>
              <w:rPr>
                <w:rFonts w:hint="eastAsia" w:ascii="宋体" w:hAnsi="宋体" w:cs="宋体"/>
                <w:color w:val="auto"/>
                <w:kern w:val="2"/>
                <w:sz w:val="24"/>
                <w:szCs w:val="24"/>
                <w:highlight w:val="none"/>
                <w:u w:val="single"/>
                <w:lang w:val="en-US" w:eastAsia="zh-CN"/>
              </w:rPr>
              <w:t xml:space="preserve">   </w:t>
            </w:r>
            <w:r>
              <w:rPr>
                <w:rFonts w:hint="eastAsia" w:ascii="宋体" w:hAnsi="宋体" w:cs="宋体"/>
                <w:color w:val="auto"/>
                <w:kern w:val="2"/>
                <w:sz w:val="24"/>
                <w:szCs w:val="24"/>
                <w:highlight w:val="none"/>
                <w:lang w:val="en-US" w:eastAsia="zh-CN"/>
              </w:rPr>
              <w:t>%</w:t>
            </w:r>
          </w:p>
        </w:tc>
      </w:tr>
      <w:tr w14:paraId="3EADF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1801" w:type="dxa"/>
            <w:vAlign w:val="center"/>
          </w:tcPr>
          <w:p w14:paraId="416F643C">
            <w:pPr>
              <w:autoSpaceDE/>
              <w:autoSpaceDN/>
              <w:adjustRightInd/>
              <w:jc w:val="center"/>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服务</w:t>
            </w:r>
            <w:r>
              <w:rPr>
                <w:rFonts w:hint="eastAsia" w:ascii="宋体" w:hAnsi="宋体" w:eastAsia="宋体" w:cs="宋体"/>
                <w:color w:val="auto"/>
                <w:kern w:val="2"/>
                <w:sz w:val="24"/>
                <w:szCs w:val="24"/>
                <w:highlight w:val="none"/>
              </w:rPr>
              <w:t>期</w:t>
            </w:r>
          </w:p>
        </w:tc>
        <w:tc>
          <w:tcPr>
            <w:tcW w:w="6933" w:type="dxa"/>
            <w:vAlign w:val="center"/>
          </w:tcPr>
          <w:p w14:paraId="59B5A0F4">
            <w:pPr>
              <w:autoSpaceDE/>
              <w:autoSpaceDN/>
              <w:adjustRightInd/>
              <w:jc w:val="center"/>
              <w:outlineLvl w:val="9"/>
              <w:rPr>
                <w:rFonts w:hint="default"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自框架协议签订之日起</w:t>
            </w:r>
            <w:r>
              <w:rPr>
                <w:rFonts w:hint="eastAsia" w:ascii="宋体" w:hAnsi="宋体" w:cs="宋体"/>
                <w:color w:val="auto"/>
                <w:kern w:val="2"/>
                <w:sz w:val="24"/>
                <w:szCs w:val="24"/>
                <w:highlight w:val="none"/>
                <w:lang w:val="en-US" w:eastAsia="zh-CN"/>
              </w:rPr>
              <w:t>1</w:t>
            </w:r>
            <w:r>
              <w:rPr>
                <w:rFonts w:hint="eastAsia" w:ascii="宋体" w:hAnsi="宋体" w:eastAsia="宋体" w:cs="宋体"/>
                <w:color w:val="auto"/>
                <w:kern w:val="2"/>
                <w:sz w:val="24"/>
                <w:szCs w:val="24"/>
                <w:highlight w:val="none"/>
                <w:lang w:val="en-US" w:eastAsia="zh-CN"/>
              </w:rPr>
              <w:t>年</w:t>
            </w:r>
          </w:p>
        </w:tc>
      </w:tr>
      <w:tr w14:paraId="02920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1801" w:type="dxa"/>
            <w:vAlign w:val="center"/>
          </w:tcPr>
          <w:p w14:paraId="22176DC5">
            <w:pPr>
              <w:autoSpaceDE/>
              <w:autoSpaceDN/>
              <w:adjustRightInd/>
              <w:jc w:val="center"/>
              <w:outlineLvl w:val="9"/>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val="en-US" w:eastAsia="zh-CN"/>
              </w:rPr>
              <w:t>服务标准</w:t>
            </w:r>
          </w:p>
        </w:tc>
        <w:tc>
          <w:tcPr>
            <w:tcW w:w="6933" w:type="dxa"/>
            <w:vAlign w:val="center"/>
          </w:tcPr>
          <w:p w14:paraId="6E111607">
            <w:pPr>
              <w:autoSpaceDE/>
              <w:autoSpaceDN/>
              <w:adjustRightInd/>
              <w:jc w:val="center"/>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响应征集文件质量要求的优质服务</w:t>
            </w:r>
          </w:p>
        </w:tc>
      </w:tr>
    </w:tbl>
    <w:p w14:paraId="274EDA9A">
      <w:pPr>
        <w:autoSpaceDE/>
        <w:autoSpaceDN/>
        <w:adjustRightInd/>
        <w:jc w:val="both"/>
        <w:outlineLvl w:val="9"/>
        <w:rPr>
          <w:rFonts w:hint="eastAsia" w:ascii="宋体" w:hAnsi="宋体" w:eastAsia="宋体" w:cs="宋体"/>
          <w:color w:val="auto"/>
          <w:kern w:val="2"/>
          <w:sz w:val="24"/>
          <w:szCs w:val="24"/>
          <w:highlight w:val="none"/>
        </w:rPr>
      </w:pPr>
    </w:p>
    <w:p w14:paraId="2EE00A2A">
      <w:pPr>
        <w:autoSpaceDE/>
        <w:autoSpaceDN/>
        <w:adjustRightInd/>
        <w:jc w:val="both"/>
        <w:outlineLvl w:val="9"/>
        <w:rPr>
          <w:rFonts w:hint="eastAsia" w:ascii="宋体" w:hAnsi="宋体" w:eastAsia="宋体" w:cs="宋体"/>
          <w:color w:val="auto"/>
          <w:kern w:val="2"/>
          <w:sz w:val="24"/>
          <w:szCs w:val="24"/>
          <w:highlight w:val="none"/>
        </w:rPr>
      </w:pPr>
    </w:p>
    <w:p w14:paraId="7146160D">
      <w:pPr>
        <w:autoSpaceDE/>
        <w:autoSpaceDN/>
        <w:adjustRightInd/>
        <w:jc w:val="both"/>
        <w:outlineLvl w:val="9"/>
        <w:rPr>
          <w:rFonts w:hint="eastAsia" w:ascii="宋体" w:hAnsi="宋体" w:eastAsia="宋体" w:cs="宋体"/>
          <w:color w:val="auto"/>
          <w:kern w:val="2"/>
          <w:sz w:val="24"/>
          <w:szCs w:val="24"/>
          <w:highlight w:val="none"/>
        </w:rPr>
      </w:pPr>
      <w:bookmarkStart w:id="152" w:name="_GoBack"/>
      <w:bookmarkEnd w:id="152"/>
    </w:p>
    <w:p w14:paraId="43282FD8">
      <w:pPr>
        <w:autoSpaceDE/>
        <w:autoSpaceDN/>
        <w:adjustRightInd/>
        <w:jc w:val="both"/>
        <w:outlineLvl w:val="9"/>
        <w:rPr>
          <w:rFonts w:hint="eastAsia" w:ascii="宋体" w:hAnsi="宋体" w:eastAsia="宋体" w:cs="宋体"/>
          <w:color w:val="auto"/>
          <w:kern w:val="2"/>
          <w:sz w:val="24"/>
          <w:szCs w:val="24"/>
          <w:highlight w:val="none"/>
        </w:rPr>
      </w:pPr>
    </w:p>
    <w:p w14:paraId="27C9EF6B">
      <w:pPr>
        <w:autoSpaceDE/>
        <w:autoSpaceDN/>
        <w:adjustRightInd/>
        <w:jc w:val="both"/>
        <w:outlineLvl w:val="9"/>
        <w:rPr>
          <w:rFonts w:hint="eastAsia" w:ascii="宋体" w:hAnsi="宋体" w:eastAsia="宋体" w:cs="宋体"/>
          <w:color w:val="auto"/>
          <w:kern w:val="2"/>
          <w:sz w:val="24"/>
          <w:szCs w:val="24"/>
          <w:highlight w:val="none"/>
        </w:rPr>
      </w:pPr>
    </w:p>
    <w:p w14:paraId="24549192">
      <w:pPr>
        <w:pStyle w:val="18"/>
        <w:outlineLvl w:val="9"/>
        <w:rPr>
          <w:rFonts w:hint="eastAsia" w:ascii="宋体" w:hAnsi="宋体" w:eastAsia="宋体" w:cs="宋体"/>
          <w:color w:val="auto"/>
          <w:kern w:val="2"/>
          <w:sz w:val="24"/>
          <w:szCs w:val="24"/>
          <w:highlight w:val="none"/>
        </w:rPr>
      </w:pPr>
    </w:p>
    <w:p w14:paraId="67E81ACA">
      <w:pPr>
        <w:pStyle w:val="18"/>
        <w:outlineLvl w:val="9"/>
        <w:rPr>
          <w:rFonts w:hint="eastAsia" w:ascii="宋体" w:hAnsi="宋体" w:eastAsia="宋体" w:cs="宋体"/>
          <w:color w:val="auto"/>
          <w:kern w:val="2"/>
          <w:sz w:val="24"/>
          <w:szCs w:val="24"/>
          <w:highlight w:val="none"/>
        </w:rPr>
      </w:pPr>
    </w:p>
    <w:p w14:paraId="3E3E1677">
      <w:pPr>
        <w:autoSpaceDE/>
        <w:autoSpaceDN/>
        <w:adjustRightInd/>
        <w:jc w:val="both"/>
        <w:outlineLvl w:val="9"/>
        <w:rPr>
          <w:rFonts w:hint="eastAsia" w:ascii="宋体" w:hAnsi="宋体" w:eastAsia="宋体" w:cs="宋体"/>
          <w:color w:val="auto"/>
          <w:kern w:val="2"/>
          <w:sz w:val="24"/>
          <w:szCs w:val="24"/>
          <w:highlight w:val="none"/>
        </w:rPr>
      </w:pPr>
    </w:p>
    <w:p w14:paraId="27F490B3">
      <w:pPr>
        <w:autoSpaceDE/>
        <w:autoSpaceDN/>
        <w:adjustRightInd/>
        <w:spacing w:line="360" w:lineRule="auto"/>
        <w:jc w:val="right"/>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（盖章）</w:t>
      </w:r>
    </w:p>
    <w:p w14:paraId="20B54D60">
      <w:pPr>
        <w:autoSpaceDE/>
        <w:autoSpaceDN/>
        <w:adjustRightInd/>
        <w:spacing w:line="360" w:lineRule="auto"/>
        <w:jc w:val="right"/>
        <w:outlineLvl w:val="9"/>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法定代表人或其委托代理人：</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（签字</w:t>
      </w:r>
      <w:r>
        <w:rPr>
          <w:rFonts w:hint="eastAsia" w:ascii="宋体" w:hAnsi="宋体" w:eastAsia="宋体" w:cs="宋体"/>
          <w:color w:val="auto"/>
          <w:kern w:val="2"/>
          <w:sz w:val="24"/>
          <w:szCs w:val="24"/>
          <w:highlight w:val="none"/>
          <w:lang w:eastAsia="zh-CN"/>
        </w:rPr>
        <w:t>）</w:t>
      </w:r>
    </w:p>
    <w:p w14:paraId="64415FAC">
      <w:pPr>
        <w:wordWrap w:val="0"/>
        <w:autoSpaceDE/>
        <w:autoSpaceDN/>
        <w:adjustRightInd/>
        <w:ind w:firstLine="480" w:firstLineChars="200"/>
        <w:jc w:val="right"/>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日期：</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年</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月</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日</w:t>
      </w:r>
    </w:p>
    <w:p w14:paraId="5BC59355">
      <w:pPr>
        <w:autoSpaceDE/>
        <w:autoSpaceDN/>
        <w:adjustRightInd/>
        <w:jc w:val="both"/>
        <w:outlineLvl w:val="9"/>
        <w:rPr>
          <w:rFonts w:hint="eastAsia" w:ascii="宋体" w:hAnsi="宋体" w:eastAsia="宋体" w:cs="宋体"/>
          <w:color w:val="auto"/>
          <w:kern w:val="2"/>
          <w:sz w:val="21"/>
          <w:szCs w:val="24"/>
          <w:highlight w:val="none"/>
        </w:rPr>
      </w:pPr>
    </w:p>
    <w:p w14:paraId="59EDD6BE">
      <w:pPr>
        <w:autoSpaceDE/>
        <w:autoSpaceDN/>
        <w:adjustRightInd/>
        <w:jc w:val="both"/>
        <w:outlineLvl w:val="9"/>
        <w:rPr>
          <w:rFonts w:hint="default" w:ascii="Calibri" w:hAnsi="Calibri" w:eastAsia="宋体" w:cs="Times New Roman"/>
          <w:color w:val="auto"/>
          <w:kern w:val="2"/>
          <w:sz w:val="21"/>
          <w:szCs w:val="24"/>
          <w:lang w:val="en-US" w:eastAsia="zh-CN"/>
        </w:rPr>
      </w:pPr>
    </w:p>
    <w:p w14:paraId="7E06BB4A">
      <w:pPr>
        <w:autoSpaceDE/>
        <w:autoSpaceDN/>
        <w:adjustRightInd/>
        <w:jc w:val="both"/>
        <w:outlineLvl w:val="9"/>
        <w:rPr>
          <w:rFonts w:hint="default" w:ascii="Calibri" w:hAnsi="Calibri" w:eastAsia="宋体" w:cs="Times New Roman"/>
          <w:b/>
          <w:bCs/>
          <w:color w:val="auto"/>
          <w:kern w:val="2"/>
          <w:sz w:val="32"/>
          <w:szCs w:val="40"/>
          <w:lang w:val="en-US" w:eastAsia="zh-CN"/>
        </w:rPr>
      </w:pPr>
    </w:p>
    <w:p w14:paraId="5FCA301E">
      <w:pPr>
        <w:widowControl w:val="0"/>
        <w:numPr>
          <w:ilvl w:val="0"/>
          <w:numId w:val="13"/>
        </w:numPr>
        <w:autoSpaceDE/>
        <w:autoSpaceDN/>
        <w:adjustRightInd/>
        <w:spacing w:after="120" w:afterLines="0"/>
        <w:ind w:left="0" w:leftChars="0" w:firstLine="0" w:firstLineChars="0"/>
        <w:jc w:val="center"/>
        <w:outlineLvl w:val="9"/>
        <w:rPr>
          <w:rFonts w:hint="default" w:ascii="Calibri" w:hAnsi="Calibri" w:eastAsia="宋体" w:cs="Times New Roman"/>
          <w:b/>
          <w:bCs/>
          <w:color w:val="auto"/>
          <w:kern w:val="2"/>
          <w:sz w:val="32"/>
          <w:szCs w:val="40"/>
          <w:lang w:val="en-US" w:eastAsia="zh-CN" w:bidi="ar-SA"/>
        </w:rPr>
      </w:pPr>
      <w:bookmarkStart w:id="96" w:name="_Toc16531"/>
      <w:r>
        <w:rPr>
          <w:rFonts w:hint="eastAsia" w:ascii="Calibri" w:hAnsi="Calibri" w:eastAsia="宋体" w:cs="Times New Roman"/>
          <w:b/>
          <w:bCs/>
          <w:color w:val="auto"/>
          <w:kern w:val="2"/>
          <w:sz w:val="32"/>
          <w:szCs w:val="40"/>
          <w:lang w:val="en-US" w:eastAsia="zh-CN" w:bidi="ar-SA"/>
        </w:rPr>
        <w:br w:type="page"/>
      </w:r>
      <w:r>
        <w:rPr>
          <w:rFonts w:hint="eastAsia" w:ascii="Calibri" w:hAnsi="Calibri" w:eastAsia="宋体" w:cs="Times New Roman"/>
          <w:b/>
          <w:bCs/>
          <w:color w:val="auto"/>
          <w:kern w:val="2"/>
          <w:sz w:val="32"/>
          <w:szCs w:val="40"/>
          <w:lang w:val="en-US" w:eastAsia="zh-CN" w:bidi="ar-SA"/>
        </w:rPr>
        <w:t>响应函</w:t>
      </w:r>
      <w:bookmarkEnd w:id="96"/>
    </w:p>
    <w:p w14:paraId="5C59FB41">
      <w:pPr>
        <w:autoSpaceDE/>
        <w:autoSpaceDN/>
        <w:adjustRightInd/>
        <w:spacing w:line="360" w:lineRule="auto"/>
        <w:jc w:val="left"/>
        <w:outlineLvl w:val="9"/>
        <w:rPr>
          <w:rFonts w:hint="eastAsia" w:ascii="宋体" w:hAnsi="宋体" w:eastAsia="宋体" w:cs="宋体"/>
          <w:color w:val="auto"/>
          <w:kern w:val="2"/>
          <w:sz w:val="24"/>
          <w:szCs w:val="24"/>
          <w:highlight w:val="none"/>
        </w:rPr>
      </w:pPr>
    </w:p>
    <w:p w14:paraId="01BCA3B4">
      <w:pPr>
        <w:autoSpaceDE/>
        <w:autoSpaceDN/>
        <w:adjustRightInd/>
        <w:spacing w:line="360" w:lineRule="auto"/>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致：</w:t>
      </w:r>
      <w:r>
        <w:rPr>
          <w:rFonts w:hint="eastAsia" w:ascii="宋体" w:hAnsi="宋体" w:eastAsia="宋体" w:cs="宋体"/>
          <w:bCs/>
          <w:color w:val="auto"/>
          <w:kern w:val="2"/>
          <w:sz w:val="24"/>
          <w:szCs w:val="24"/>
          <w:highlight w:val="none"/>
          <w:u w:val="single"/>
        </w:rPr>
        <w:t xml:space="preserve">      </w:t>
      </w:r>
      <w:r>
        <w:rPr>
          <w:rFonts w:hint="eastAsia" w:ascii="宋体" w:hAnsi="宋体" w:eastAsia="宋体" w:cs="宋体"/>
          <w:bCs/>
          <w:color w:val="auto"/>
          <w:kern w:val="2"/>
          <w:sz w:val="24"/>
          <w:szCs w:val="24"/>
          <w:highlight w:val="none"/>
          <w:u w:val="single"/>
          <w:lang w:val="en-US" w:eastAsia="zh-CN"/>
        </w:rPr>
        <w:t>征集</w:t>
      </w:r>
      <w:r>
        <w:rPr>
          <w:rFonts w:hint="eastAsia" w:ascii="宋体" w:hAnsi="宋体" w:eastAsia="宋体" w:cs="宋体"/>
          <w:bCs/>
          <w:color w:val="auto"/>
          <w:kern w:val="2"/>
          <w:sz w:val="24"/>
          <w:szCs w:val="24"/>
          <w:highlight w:val="none"/>
          <w:u w:val="single"/>
        </w:rPr>
        <w:t xml:space="preserve">人      </w:t>
      </w:r>
    </w:p>
    <w:p w14:paraId="7B756D90">
      <w:pPr>
        <w:widowControl w:val="0"/>
        <w:tabs>
          <w:tab w:val="left" w:pos="7350"/>
        </w:tabs>
        <w:autoSpaceDE w:val="0"/>
        <w:autoSpaceDN w:val="0"/>
        <w:adjustRightInd/>
        <w:spacing w:before="74" w:after="0" w:line="360" w:lineRule="auto"/>
        <w:ind w:left="232" w:right="712" w:firstLine="480"/>
        <w:jc w:val="left"/>
        <w:outlineLvl w:val="9"/>
        <w:rPr>
          <w:rFonts w:ascii="宋体" w:hAnsi="宋体" w:eastAsia="宋体" w:cs="宋体"/>
          <w:color w:val="auto"/>
          <w:kern w:val="0"/>
          <w:sz w:val="24"/>
          <w:szCs w:val="24"/>
          <w:lang w:val="zh-CN" w:eastAsia="zh-CN" w:bidi="zh-CN"/>
        </w:rPr>
      </w:pPr>
    </w:p>
    <w:p w14:paraId="74163B1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outlineLvl w:val="9"/>
        <w:rPr>
          <w:rFonts w:ascii="Times New Roman" w:hAnsi="Times New Roman" w:eastAsia="宋体" w:cs="Times New Roman"/>
          <w:color w:val="auto"/>
          <w:kern w:val="2"/>
          <w:sz w:val="24"/>
          <w:szCs w:val="24"/>
          <w:lang w:val="zh-CN" w:eastAsia="zh-CN"/>
        </w:rPr>
      </w:pPr>
      <w:r>
        <w:rPr>
          <w:rFonts w:ascii="Times New Roman" w:hAnsi="Times New Roman" w:eastAsia="宋体" w:cs="Times New Roman"/>
          <w:color w:val="auto"/>
          <w:kern w:val="2"/>
          <w:sz w:val="24"/>
          <w:szCs w:val="24"/>
          <w:lang w:val="zh-CN" w:eastAsia="zh-CN"/>
        </w:rPr>
        <w:t>根据</w:t>
      </w:r>
      <w:r>
        <w:rPr>
          <w:rFonts w:ascii="Times New Roman" w:hAnsi="Times New Roman" w:eastAsia="宋体" w:cs="Times New Roman"/>
          <w:color w:val="auto"/>
          <w:kern w:val="2"/>
          <w:sz w:val="24"/>
          <w:szCs w:val="24"/>
          <w:u w:val="single"/>
          <w:lang w:val="zh-CN" w:eastAsia="zh-CN"/>
        </w:rPr>
        <w:t xml:space="preserve"> </w:t>
      </w:r>
      <w:r>
        <w:rPr>
          <w:rFonts w:hint="eastAsia" w:ascii="Times New Roman" w:hAnsi="Times New Roman" w:eastAsia="宋体" w:cs="Times New Roman"/>
          <w:color w:val="auto"/>
          <w:kern w:val="2"/>
          <w:sz w:val="24"/>
          <w:szCs w:val="24"/>
          <w:u w:val="single"/>
          <w:lang w:val="en-US" w:eastAsia="zh-CN"/>
        </w:rPr>
        <w:t xml:space="preserve">         </w:t>
      </w:r>
      <w:r>
        <w:rPr>
          <w:rFonts w:hint="eastAsia" w:ascii="Times New Roman" w:hAnsi="Times New Roman" w:eastAsia="宋体" w:cs="Times New Roman"/>
          <w:color w:val="auto"/>
          <w:kern w:val="2"/>
          <w:sz w:val="24"/>
          <w:szCs w:val="24"/>
          <w:u w:val="single"/>
          <w:lang w:val="zh-CN" w:eastAsia="zh-CN"/>
        </w:rPr>
        <w:t>项目</w:t>
      </w:r>
      <w:r>
        <w:rPr>
          <w:rFonts w:ascii="Times New Roman" w:hAnsi="Times New Roman" w:eastAsia="宋体" w:cs="Times New Roman"/>
          <w:color w:val="auto"/>
          <w:kern w:val="2"/>
          <w:sz w:val="24"/>
          <w:szCs w:val="24"/>
          <w:u w:val="single"/>
          <w:lang w:val="zh-CN" w:eastAsia="zh-CN"/>
        </w:rPr>
        <w:t>(</w:t>
      </w:r>
      <w:r>
        <w:rPr>
          <w:rFonts w:hint="eastAsia" w:ascii="Times New Roman" w:hAnsi="Times New Roman" w:eastAsia="宋体" w:cs="Times New Roman"/>
          <w:color w:val="auto"/>
          <w:kern w:val="2"/>
          <w:sz w:val="24"/>
          <w:szCs w:val="24"/>
          <w:u w:val="single"/>
          <w:lang w:val="en-US" w:eastAsia="zh-CN"/>
        </w:rPr>
        <w:t>项目编号：</w:t>
      </w:r>
      <w:r>
        <w:rPr>
          <w:rFonts w:ascii="Times New Roman" w:hAnsi="Times New Roman" w:eastAsia="宋体" w:cs="Times New Roman"/>
          <w:color w:val="auto"/>
          <w:kern w:val="2"/>
          <w:sz w:val="24"/>
          <w:szCs w:val="24"/>
          <w:u w:val="single"/>
          <w:lang w:val="zh-CN" w:eastAsia="zh-CN"/>
        </w:rPr>
        <w:t xml:space="preserve">) </w:t>
      </w:r>
      <w:r>
        <w:rPr>
          <w:rFonts w:hint="eastAsia" w:ascii="Times New Roman" w:hAnsi="Times New Roman" w:eastAsia="宋体" w:cs="Times New Roman"/>
          <w:color w:val="auto"/>
          <w:kern w:val="2"/>
          <w:sz w:val="24"/>
          <w:szCs w:val="24"/>
          <w:lang w:val="en-US" w:eastAsia="zh-CN"/>
        </w:rPr>
        <w:t>遵</w:t>
      </w:r>
      <w:r>
        <w:rPr>
          <w:rFonts w:hint="eastAsia" w:ascii="Times New Roman" w:hAnsi="Times New Roman" w:eastAsia="宋体" w:cs="Times New Roman"/>
          <w:color w:val="auto"/>
          <w:kern w:val="2"/>
          <w:sz w:val="24"/>
          <w:szCs w:val="24"/>
          <w:lang w:val="zh-CN" w:eastAsia="zh-CN"/>
        </w:rPr>
        <w:t>照《中华人民共和国招标投标法》等有关规定，经研究上述</w:t>
      </w:r>
      <w:r>
        <w:rPr>
          <w:rFonts w:hint="eastAsia" w:ascii="Times New Roman" w:hAnsi="Times New Roman" w:eastAsia="宋体" w:cs="Times New Roman"/>
          <w:color w:val="auto"/>
          <w:kern w:val="2"/>
          <w:sz w:val="24"/>
          <w:szCs w:val="24"/>
          <w:lang w:val="en-US" w:eastAsia="zh-CN"/>
        </w:rPr>
        <w:t>征集</w:t>
      </w:r>
      <w:r>
        <w:rPr>
          <w:rFonts w:hint="eastAsia" w:ascii="Times New Roman" w:hAnsi="Times New Roman" w:eastAsia="宋体" w:cs="Times New Roman"/>
          <w:color w:val="auto"/>
          <w:kern w:val="2"/>
          <w:sz w:val="24"/>
          <w:szCs w:val="24"/>
          <w:lang w:val="zh-CN" w:eastAsia="zh-CN"/>
        </w:rPr>
        <w:t>文件的投标须知、合同条款、技术需求标准及其他有关文件后，</w:t>
      </w:r>
      <w:r>
        <w:rPr>
          <w:rFonts w:ascii="Times New Roman" w:hAnsi="Times New Roman" w:eastAsia="宋体" w:cs="Times New Roman"/>
          <w:color w:val="auto"/>
          <w:kern w:val="2"/>
          <w:sz w:val="24"/>
          <w:szCs w:val="24"/>
          <w:lang w:val="zh-CN" w:eastAsia="zh-CN"/>
        </w:rPr>
        <w:t>按照你方</w:t>
      </w:r>
      <w:r>
        <w:rPr>
          <w:rFonts w:hint="eastAsia" w:ascii="Times New Roman" w:hAnsi="Times New Roman" w:eastAsia="宋体" w:cs="Times New Roman"/>
          <w:color w:val="auto"/>
          <w:kern w:val="2"/>
          <w:sz w:val="24"/>
          <w:szCs w:val="24"/>
          <w:lang w:val="zh-CN" w:eastAsia="zh-CN"/>
        </w:rPr>
        <w:t>征集</w:t>
      </w:r>
      <w:r>
        <w:rPr>
          <w:rFonts w:ascii="Times New Roman" w:hAnsi="Times New Roman" w:eastAsia="宋体" w:cs="Times New Roman"/>
          <w:color w:val="auto"/>
          <w:kern w:val="2"/>
          <w:sz w:val="24"/>
          <w:szCs w:val="24"/>
          <w:lang w:val="zh-CN" w:eastAsia="zh-CN"/>
        </w:rPr>
        <w:t>文件的规定，提交全部文件正副本，并保证所提供的全部文件是真实的、有效的和准确的。</w:t>
      </w:r>
    </w:p>
    <w:p w14:paraId="7FB00C90">
      <w:pPr>
        <w:widowControl w:val="0"/>
        <w:autoSpaceDE w:val="0"/>
        <w:autoSpaceDN w:val="0"/>
        <w:adjustRightInd/>
        <w:spacing w:before="0" w:after="0" w:line="360" w:lineRule="auto"/>
        <w:ind w:left="712" w:right="0"/>
        <w:jc w:val="left"/>
        <w:outlineLvl w:val="9"/>
        <w:rPr>
          <w:rFonts w:ascii="宋体" w:hAnsi="宋体" w:eastAsia="宋体" w:cs="宋体"/>
          <w:color w:val="auto"/>
          <w:kern w:val="0"/>
          <w:sz w:val="24"/>
          <w:szCs w:val="24"/>
          <w:lang w:val="zh-CN" w:eastAsia="zh-CN" w:bidi="zh-CN"/>
        </w:rPr>
      </w:pPr>
      <w:r>
        <w:rPr>
          <w:rFonts w:ascii="宋体" w:hAnsi="宋体" w:eastAsia="宋体" w:cs="宋体"/>
          <w:color w:val="auto"/>
          <w:kern w:val="0"/>
          <w:sz w:val="24"/>
          <w:szCs w:val="24"/>
          <w:lang w:val="zh-CN" w:eastAsia="zh-CN" w:bidi="zh-CN"/>
        </w:rPr>
        <w:t>据此函，签字人宣布同意如下：</w:t>
      </w:r>
    </w:p>
    <w:p w14:paraId="49F293AE">
      <w:pPr>
        <w:widowControl w:val="0"/>
        <w:autoSpaceDE w:val="0"/>
        <w:autoSpaceDN w:val="0"/>
        <w:adjustRightInd/>
        <w:spacing w:before="74" w:after="0" w:line="360" w:lineRule="auto"/>
        <w:ind w:right="0" w:firstLine="720" w:firstLineChars="300"/>
        <w:jc w:val="left"/>
        <w:outlineLvl w:val="9"/>
        <w:rPr>
          <w:rFonts w:hint="default" w:ascii="宋体" w:hAnsi="宋体" w:eastAsia="宋体" w:cs="宋体"/>
          <w:color w:val="auto"/>
          <w:kern w:val="0"/>
          <w:sz w:val="24"/>
          <w:szCs w:val="24"/>
          <w:lang w:val="en-US" w:eastAsia="zh-CN" w:bidi="zh-CN"/>
        </w:rPr>
      </w:pPr>
      <w:r>
        <w:rPr>
          <w:rFonts w:hint="eastAsia" w:ascii="宋体" w:hAnsi="宋体" w:eastAsia="宋体" w:cs="宋体"/>
          <w:color w:val="auto"/>
          <w:kern w:val="0"/>
          <w:sz w:val="24"/>
          <w:szCs w:val="22"/>
          <w:lang w:val="en-US" w:eastAsia="zh-CN" w:bidi="zh-CN"/>
        </w:rPr>
        <w:t>1.</w:t>
      </w:r>
      <w:r>
        <w:rPr>
          <w:rFonts w:ascii="宋体" w:hAnsi="宋体" w:eastAsia="宋体" w:cs="宋体"/>
          <w:color w:val="auto"/>
          <w:kern w:val="0"/>
          <w:sz w:val="24"/>
          <w:szCs w:val="22"/>
          <w:lang w:val="zh-CN" w:eastAsia="zh-CN" w:bidi="zh-CN"/>
        </w:rPr>
        <w:t>按</w:t>
      </w:r>
      <w:r>
        <w:rPr>
          <w:rFonts w:hint="eastAsia" w:ascii="宋体" w:hAnsi="宋体" w:eastAsia="宋体" w:cs="宋体"/>
          <w:color w:val="auto"/>
          <w:kern w:val="0"/>
          <w:sz w:val="24"/>
          <w:szCs w:val="22"/>
          <w:lang w:val="zh-CN" w:eastAsia="zh-CN" w:bidi="zh-CN"/>
        </w:rPr>
        <w:t>征集</w:t>
      </w:r>
      <w:r>
        <w:rPr>
          <w:rFonts w:ascii="宋体" w:hAnsi="宋体" w:eastAsia="宋体" w:cs="宋体"/>
          <w:color w:val="auto"/>
          <w:kern w:val="0"/>
          <w:sz w:val="24"/>
          <w:szCs w:val="22"/>
          <w:lang w:val="zh-CN" w:eastAsia="zh-CN" w:bidi="zh-CN"/>
        </w:rPr>
        <w:t>文件规定提供货物及服务的</w:t>
      </w:r>
      <w:r>
        <w:rPr>
          <w:rFonts w:hint="eastAsia" w:ascii="宋体" w:hAnsi="宋体" w:eastAsia="宋体" w:cs="宋体"/>
          <w:color w:val="auto"/>
          <w:kern w:val="0"/>
          <w:sz w:val="24"/>
          <w:szCs w:val="22"/>
          <w:lang w:val="zh-CN" w:eastAsia="zh-CN" w:bidi="zh-CN"/>
        </w:rPr>
        <w:t>最高限价</w:t>
      </w:r>
      <w:r>
        <w:rPr>
          <w:rFonts w:hint="eastAsia" w:ascii="宋体" w:hAnsi="宋体" w:eastAsia="宋体" w:cs="宋体"/>
          <w:color w:val="auto"/>
          <w:kern w:val="0"/>
          <w:sz w:val="24"/>
          <w:szCs w:val="22"/>
          <w:lang w:val="en-US" w:eastAsia="zh-CN" w:bidi="zh-CN"/>
        </w:rPr>
        <w:t>为</w:t>
      </w:r>
      <w:r>
        <w:rPr>
          <w:rFonts w:hint="eastAsia" w:ascii="宋体" w:hAnsi="宋体" w:eastAsia="宋体" w:cs="宋体"/>
          <w:color w:val="auto"/>
          <w:kern w:val="0"/>
          <w:sz w:val="24"/>
          <w:szCs w:val="22"/>
          <w:u w:val="single"/>
          <w:lang w:val="zh-CN" w:eastAsia="zh-CN" w:bidi="zh-CN"/>
        </w:rPr>
        <w:t>同品质食品原料供货价格不高于当天公主岭市家德乐超市、华生超市及公主岭市阳光蔬菜水果超市三者最高价格</w:t>
      </w:r>
      <w:r>
        <w:rPr>
          <w:rFonts w:hint="eastAsia" w:ascii="宋体" w:hAnsi="宋体" w:eastAsia="宋体" w:cs="宋体"/>
          <w:color w:val="auto"/>
          <w:kern w:val="0"/>
          <w:sz w:val="24"/>
          <w:szCs w:val="22"/>
          <w:highlight w:val="none"/>
          <w:lang w:val="en-US" w:eastAsia="zh-CN" w:bidi="zh-CN"/>
        </w:rPr>
        <w:t>。并按上述</w:t>
      </w:r>
      <w:r>
        <w:rPr>
          <w:rFonts w:hint="eastAsia" w:ascii="宋体" w:hAnsi="宋体" w:cs="宋体"/>
          <w:color w:val="auto"/>
          <w:kern w:val="0"/>
          <w:sz w:val="24"/>
          <w:szCs w:val="22"/>
          <w:highlight w:val="none"/>
          <w:lang w:val="en-US" w:eastAsia="zh-CN" w:bidi="zh-CN"/>
        </w:rPr>
        <w:t>征集文件</w:t>
      </w:r>
      <w:r>
        <w:rPr>
          <w:rFonts w:hint="eastAsia" w:ascii="宋体" w:hAnsi="宋体" w:eastAsia="宋体" w:cs="宋体"/>
          <w:color w:val="auto"/>
          <w:kern w:val="0"/>
          <w:sz w:val="24"/>
          <w:szCs w:val="22"/>
          <w:highlight w:val="none"/>
          <w:lang w:val="en-US" w:eastAsia="zh-CN" w:bidi="zh-CN"/>
        </w:rPr>
        <w:t>条款、合同条款和技术标准的条件等要求承包上述项目的全部内容，并承担任何质量缺陷保修责任。</w:t>
      </w:r>
    </w:p>
    <w:p w14:paraId="1ECE971A">
      <w:pPr>
        <w:widowControl w:val="0"/>
        <w:numPr>
          <w:ilvl w:val="0"/>
          <w:numId w:val="0"/>
        </w:numPr>
        <w:tabs>
          <w:tab w:val="left" w:pos="954"/>
          <w:tab w:val="left" w:pos="3112"/>
        </w:tabs>
        <w:autoSpaceDE w:val="0"/>
        <w:autoSpaceDN w:val="0"/>
        <w:adjustRightInd/>
        <w:spacing w:before="74" w:after="0" w:line="360" w:lineRule="auto"/>
        <w:ind w:right="0" w:rightChars="0" w:firstLine="720" w:firstLineChars="30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2.如果我方被评定为成交，我们保证按照征集文件的规定履行合同责任和义务。服务期限为</w:t>
      </w:r>
      <w:r>
        <w:rPr>
          <w:rFonts w:hint="eastAsia" w:ascii="宋体" w:hAnsi="宋体" w:eastAsia="宋体" w:cs="宋体"/>
          <w:color w:val="auto"/>
          <w:kern w:val="0"/>
          <w:sz w:val="24"/>
          <w:szCs w:val="22"/>
          <w:u w:val="single"/>
          <w:lang w:val="en-US" w:eastAsia="zh-CN" w:bidi="zh-CN"/>
        </w:rPr>
        <w:t>自框架协议签订之日起2年</w:t>
      </w:r>
      <w:r>
        <w:rPr>
          <w:rFonts w:hint="eastAsia" w:ascii="宋体" w:hAnsi="宋体" w:eastAsia="宋体" w:cs="宋体"/>
          <w:color w:val="auto"/>
          <w:kern w:val="0"/>
          <w:sz w:val="24"/>
          <w:szCs w:val="22"/>
          <w:lang w:val="en-US" w:eastAsia="zh-CN" w:bidi="zh-CN"/>
        </w:rPr>
        <w:t>；</w:t>
      </w:r>
    </w:p>
    <w:p w14:paraId="606FB48F">
      <w:pPr>
        <w:widowControl w:val="0"/>
        <w:numPr>
          <w:ilvl w:val="0"/>
          <w:numId w:val="0"/>
        </w:numPr>
        <w:tabs>
          <w:tab w:val="left" w:pos="954"/>
          <w:tab w:val="left" w:pos="3112"/>
        </w:tabs>
        <w:autoSpaceDE w:val="0"/>
        <w:autoSpaceDN w:val="0"/>
        <w:adjustRightInd/>
        <w:spacing w:before="74" w:after="0" w:line="360" w:lineRule="auto"/>
        <w:ind w:right="0" w:rightChars="0" w:firstLine="720" w:firstLineChars="30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服务标准为</w:t>
      </w:r>
      <w:r>
        <w:rPr>
          <w:rFonts w:hint="eastAsia" w:ascii="宋体" w:hAnsi="宋体" w:eastAsia="宋体" w:cs="宋体"/>
          <w:color w:val="auto"/>
          <w:kern w:val="0"/>
          <w:sz w:val="24"/>
          <w:szCs w:val="22"/>
          <w:u w:val="single"/>
          <w:lang w:val="en-US" w:eastAsia="zh-CN" w:bidi="zh-CN"/>
        </w:rPr>
        <w:t>响应征集文件质量要求的优质服务</w:t>
      </w:r>
      <w:r>
        <w:rPr>
          <w:rFonts w:hint="eastAsia" w:ascii="宋体" w:hAnsi="宋体" w:eastAsia="宋体" w:cs="宋体"/>
          <w:color w:val="auto"/>
          <w:kern w:val="0"/>
          <w:sz w:val="24"/>
          <w:szCs w:val="22"/>
          <w:lang w:val="en-US" w:eastAsia="zh-CN" w:bidi="zh-CN"/>
        </w:rPr>
        <w:t>。</w:t>
      </w:r>
    </w:p>
    <w:p w14:paraId="5957C4B8">
      <w:pPr>
        <w:widowControl w:val="0"/>
        <w:numPr>
          <w:ilvl w:val="0"/>
          <w:numId w:val="0"/>
        </w:numPr>
        <w:tabs>
          <w:tab w:val="left" w:pos="954"/>
          <w:tab w:val="left" w:pos="3112"/>
        </w:tabs>
        <w:autoSpaceDE w:val="0"/>
        <w:autoSpaceDN w:val="0"/>
        <w:adjustRightInd/>
        <w:spacing w:before="74" w:after="0" w:line="360" w:lineRule="auto"/>
        <w:ind w:left="711" w:leftChars="0" w:right="0" w:rightChars="0"/>
        <w:jc w:val="left"/>
        <w:outlineLvl w:val="9"/>
        <w:rPr>
          <w:rFonts w:ascii="宋体" w:hAnsi="宋体" w:eastAsia="宋体" w:cs="宋体"/>
          <w:color w:val="auto"/>
          <w:kern w:val="0"/>
          <w:sz w:val="22"/>
          <w:szCs w:val="22"/>
          <w:lang w:val="zh-CN" w:eastAsia="zh-CN" w:bidi="zh-CN"/>
        </w:rPr>
      </w:pPr>
      <w:r>
        <w:rPr>
          <w:rFonts w:hint="eastAsia" w:ascii="宋体" w:hAnsi="宋体" w:eastAsia="宋体" w:cs="宋体"/>
          <w:color w:val="auto"/>
          <w:kern w:val="0"/>
          <w:sz w:val="24"/>
          <w:szCs w:val="22"/>
          <w:lang w:val="en-US" w:eastAsia="zh-CN" w:bidi="zh-CN"/>
        </w:rPr>
        <w:t>3.</w:t>
      </w:r>
      <w:r>
        <w:rPr>
          <w:rFonts w:ascii="宋体" w:hAnsi="宋体" w:eastAsia="宋体" w:cs="宋体"/>
          <w:color w:val="auto"/>
          <w:kern w:val="0"/>
          <w:sz w:val="24"/>
          <w:szCs w:val="22"/>
          <w:lang w:val="zh-CN" w:eastAsia="zh-CN" w:bidi="zh-CN"/>
        </w:rPr>
        <w:t>我方人民币</w:t>
      </w:r>
      <w:r>
        <w:rPr>
          <w:rFonts w:hint="eastAsia" w:ascii="宋体" w:hAnsi="宋体" w:eastAsia="宋体" w:cs="宋体"/>
          <w:color w:val="auto"/>
          <w:kern w:val="0"/>
          <w:sz w:val="24"/>
          <w:szCs w:val="22"/>
          <w:u w:val="single"/>
          <w:lang w:val="en-US" w:eastAsia="zh-CN" w:bidi="zh-CN"/>
        </w:rPr>
        <w:t xml:space="preserve">        </w:t>
      </w:r>
      <w:r>
        <w:rPr>
          <w:rFonts w:ascii="宋体" w:hAnsi="宋体" w:eastAsia="宋体" w:cs="宋体"/>
          <w:color w:val="auto"/>
          <w:kern w:val="0"/>
          <w:sz w:val="24"/>
          <w:szCs w:val="22"/>
          <w:lang w:val="zh-CN" w:eastAsia="zh-CN" w:bidi="zh-CN"/>
        </w:rPr>
        <w:t>元的</w:t>
      </w:r>
      <w:r>
        <w:rPr>
          <w:rFonts w:hint="eastAsia" w:ascii="宋体" w:hAnsi="宋体" w:eastAsia="宋体" w:cs="宋体"/>
          <w:color w:val="auto"/>
          <w:kern w:val="0"/>
          <w:sz w:val="24"/>
          <w:szCs w:val="22"/>
          <w:lang w:val="en-US" w:eastAsia="zh-CN" w:bidi="zh-CN"/>
        </w:rPr>
        <w:t>响应</w:t>
      </w:r>
      <w:r>
        <w:rPr>
          <w:rFonts w:ascii="宋体" w:hAnsi="宋体" w:eastAsia="宋体" w:cs="宋体"/>
          <w:color w:val="auto"/>
          <w:kern w:val="0"/>
          <w:sz w:val="24"/>
          <w:szCs w:val="22"/>
          <w:lang w:val="zh-CN" w:eastAsia="zh-CN" w:bidi="zh-CN"/>
        </w:rPr>
        <w:t>保证金与本响应文件同时提交。</w:t>
      </w:r>
    </w:p>
    <w:p w14:paraId="261B44C9">
      <w:pPr>
        <w:widowControl w:val="0"/>
        <w:numPr>
          <w:ilvl w:val="0"/>
          <w:numId w:val="0"/>
        </w:numPr>
        <w:tabs>
          <w:tab w:val="left" w:pos="954"/>
        </w:tabs>
        <w:autoSpaceDE w:val="0"/>
        <w:autoSpaceDN w:val="0"/>
        <w:adjustRightInd/>
        <w:spacing w:before="75" w:after="0" w:line="360" w:lineRule="auto"/>
        <w:ind w:right="0" w:rightChars="0" w:firstLine="720" w:firstLineChars="300"/>
        <w:jc w:val="left"/>
        <w:outlineLvl w:val="9"/>
        <w:rPr>
          <w:rFonts w:ascii="宋体" w:hAnsi="宋体" w:eastAsia="宋体" w:cs="宋体"/>
          <w:color w:val="auto"/>
          <w:kern w:val="0"/>
          <w:sz w:val="22"/>
          <w:szCs w:val="22"/>
          <w:lang w:val="zh-CN" w:eastAsia="zh-CN" w:bidi="zh-CN"/>
        </w:rPr>
      </w:pPr>
      <w:r>
        <w:rPr>
          <w:rFonts w:hint="eastAsia" w:ascii="宋体" w:hAnsi="宋体" w:eastAsia="宋体" w:cs="宋体"/>
          <w:color w:val="auto"/>
          <w:kern w:val="0"/>
          <w:sz w:val="24"/>
          <w:szCs w:val="22"/>
          <w:lang w:val="en-US" w:eastAsia="zh-CN" w:bidi="zh-CN"/>
        </w:rPr>
        <w:t>4.</w:t>
      </w:r>
      <w:r>
        <w:rPr>
          <w:rFonts w:ascii="宋体" w:hAnsi="宋体" w:eastAsia="宋体" w:cs="宋体"/>
          <w:color w:val="auto"/>
          <w:kern w:val="0"/>
          <w:sz w:val="24"/>
          <w:szCs w:val="22"/>
          <w:lang w:val="zh-CN" w:eastAsia="zh-CN" w:bidi="zh-CN"/>
        </w:rPr>
        <w:t>如果我方成交，我方保证按照</w:t>
      </w:r>
      <w:r>
        <w:rPr>
          <w:rFonts w:hint="eastAsia" w:ascii="宋体" w:hAnsi="宋体" w:eastAsia="宋体" w:cs="宋体"/>
          <w:color w:val="auto"/>
          <w:kern w:val="0"/>
          <w:sz w:val="24"/>
          <w:szCs w:val="22"/>
          <w:lang w:val="en-US" w:eastAsia="zh-CN" w:bidi="zh-CN"/>
        </w:rPr>
        <w:t>征集</w:t>
      </w:r>
      <w:r>
        <w:rPr>
          <w:rFonts w:ascii="宋体" w:hAnsi="宋体" w:eastAsia="宋体" w:cs="宋体"/>
          <w:color w:val="auto"/>
          <w:kern w:val="0"/>
          <w:sz w:val="24"/>
          <w:szCs w:val="22"/>
          <w:lang w:val="zh-CN" w:eastAsia="zh-CN" w:bidi="zh-CN"/>
        </w:rPr>
        <w:t>文件规定提交履约保证金，承担履约责任。</w:t>
      </w:r>
    </w:p>
    <w:p w14:paraId="5F47A8DD">
      <w:pPr>
        <w:widowControl w:val="0"/>
        <w:numPr>
          <w:ilvl w:val="0"/>
          <w:numId w:val="0"/>
        </w:numPr>
        <w:tabs>
          <w:tab w:val="left" w:pos="954"/>
        </w:tabs>
        <w:autoSpaceDE w:val="0"/>
        <w:autoSpaceDN w:val="0"/>
        <w:adjustRightInd/>
        <w:spacing w:before="74" w:after="0" w:line="360" w:lineRule="auto"/>
        <w:ind w:right="0" w:rightChars="0" w:firstLine="720" w:firstLineChars="30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5.</w:t>
      </w:r>
      <w:r>
        <w:rPr>
          <w:rFonts w:ascii="宋体" w:hAnsi="宋体" w:eastAsia="宋体" w:cs="宋体"/>
          <w:color w:val="auto"/>
          <w:kern w:val="0"/>
          <w:sz w:val="24"/>
          <w:szCs w:val="22"/>
          <w:lang w:val="zh-CN" w:eastAsia="zh-CN" w:bidi="zh-CN"/>
        </w:rPr>
        <w:t>我们已详细阅读了全部</w:t>
      </w:r>
      <w:r>
        <w:rPr>
          <w:rFonts w:hint="eastAsia" w:ascii="宋体" w:hAnsi="宋体" w:eastAsia="宋体" w:cs="宋体"/>
          <w:color w:val="auto"/>
          <w:kern w:val="0"/>
          <w:sz w:val="24"/>
          <w:szCs w:val="22"/>
          <w:lang w:val="zh-CN" w:eastAsia="zh-CN" w:bidi="zh-CN"/>
        </w:rPr>
        <w:t>征集</w:t>
      </w:r>
      <w:r>
        <w:rPr>
          <w:rFonts w:ascii="宋体" w:hAnsi="宋体" w:eastAsia="宋体" w:cs="宋体"/>
          <w:color w:val="auto"/>
          <w:kern w:val="0"/>
          <w:sz w:val="24"/>
          <w:szCs w:val="22"/>
          <w:lang w:val="zh-CN" w:eastAsia="zh-CN" w:bidi="zh-CN"/>
        </w:rPr>
        <w:t>文件，包括</w:t>
      </w:r>
      <w:r>
        <w:rPr>
          <w:rFonts w:hint="eastAsia" w:ascii="宋体" w:hAnsi="宋体" w:eastAsia="宋体" w:cs="宋体"/>
          <w:color w:val="auto"/>
          <w:kern w:val="0"/>
          <w:sz w:val="24"/>
          <w:szCs w:val="22"/>
          <w:lang w:val="zh-CN" w:eastAsia="zh-CN" w:bidi="zh-CN"/>
        </w:rPr>
        <w:t>征集</w:t>
      </w:r>
      <w:r>
        <w:rPr>
          <w:rFonts w:ascii="宋体" w:hAnsi="宋体" w:eastAsia="宋体" w:cs="宋体"/>
          <w:color w:val="auto"/>
          <w:kern w:val="0"/>
          <w:sz w:val="24"/>
          <w:szCs w:val="22"/>
          <w:lang w:val="zh-CN" w:eastAsia="zh-CN" w:bidi="zh-CN"/>
        </w:rPr>
        <w:t>文件的修改、补充文件、参考资料</w:t>
      </w:r>
      <w:r>
        <w:rPr>
          <w:rFonts w:hint="eastAsia" w:ascii="宋体" w:hAnsi="宋体" w:eastAsia="宋体" w:cs="宋体"/>
          <w:color w:val="auto"/>
          <w:kern w:val="0"/>
          <w:sz w:val="24"/>
          <w:szCs w:val="22"/>
          <w:lang w:val="en-US" w:eastAsia="zh-CN" w:bidi="zh-CN"/>
        </w:rPr>
        <w:t>及有关的附件，我们接受征集文件的全部条款和条件，我们知道必须放弃提出含糊不清或误解的问题的权利。</w:t>
      </w:r>
    </w:p>
    <w:p w14:paraId="53EF1923">
      <w:pPr>
        <w:widowControl w:val="0"/>
        <w:numPr>
          <w:ilvl w:val="0"/>
          <w:numId w:val="0"/>
        </w:numPr>
        <w:tabs>
          <w:tab w:val="left" w:pos="954"/>
        </w:tabs>
        <w:autoSpaceDE w:val="0"/>
        <w:autoSpaceDN w:val="0"/>
        <w:adjustRightInd/>
        <w:spacing w:before="74" w:after="0" w:line="360" w:lineRule="auto"/>
        <w:ind w:right="0" w:rightChars="0" w:firstLine="720" w:firstLineChars="30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6.我们对征集文件关于时限、程序方面的规定没有异议，保证按照征集文件规定的时限和程序参加征集活动。</w:t>
      </w:r>
    </w:p>
    <w:p w14:paraId="6C41A0A4">
      <w:pPr>
        <w:widowControl w:val="0"/>
        <w:numPr>
          <w:ilvl w:val="0"/>
          <w:numId w:val="0"/>
        </w:numPr>
        <w:tabs>
          <w:tab w:val="left" w:pos="954"/>
        </w:tabs>
        <w:autoSpaceDE w:val="0"/>
        <w:autoSpaceDN w:val="0"/>
        <w:adjustRightInd/>
        <w:spacing w:before="74" w:after="0" w:line="360" w:lineRule="auto"/>
        <w:ind w:right="0" w:rightChars="0" w:firstLine="720" w:firstLineChars="30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7.我们同意在供应商须知规定的开启时间起遵循本响应文件，并在供应商须知规定的报价有效期满之前均具有约束力，并有可能成交。</w:t>
      </w:r>
    </w:p>
    <w:p w14:paraId="3A5AE6F4">
      <w:pPr>
        <w:widowControl w:val="0"/>
        <w:numPr>
          <w:ilvl w:val="0"/>
          <w:numId w:val="0"/>
        </w:numPr>
        <w:tabs>
          <w:tab w:val="left" w:pos="954"/>
        </w:tabs>
        <w:autoSpaceDE w:val="0"/>
        <w:autoSpaceDN w:val="0"/>
        <w:adjustRightInd/>
        <w:spacing w:before="74" w:after="0" w:line="360" w:lineRule="auto"/>
        <w:ind w:right="0" w:rightChars="0" w:firstLine="720" w:firstLineChars="30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8.我们如果在规定的报价有效期内撤回报价，则你方可不予退还我们的响应保证金。</w:t>
      </w:r>
    </w:p>
    <w:p w14:paraId="2D0CD9C6">
      <w:pPr>
        <w:widowControl w:val="0"/>
        <w:numPr>
          <w:ilvl w:val="0"/>
          <w:numId w:val="0"/>
        </w:numPr>
        <w:tabs>
          <w:tab w:val="left" w:pos="954"/>
        </w:tabs>
        <w:autoSpaceDE w:val="0"/>
        <w:autoSpaceDN w:val="0"/>
        <w:adjustRightInd/>
        <w:spacing w:before="74" w:after="0" w:line="360" w:lineRule="auto"/>
        <w:ind w:left="711" w:leftChars="0" w:right="0" w:rightChars="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9.我们保证向你方提供你方可能要求的与本报价有关的任何证据或资料。</w:t>
      </w:r>
    </w:p>
    <w:p w14:paraId="3F1DF4DE">
      <w:pPr>
        <w:widowControl w:val="0"/>
        <w:numPr>
          <w:ilvl w:val="0"/>
          <w:numId w:val="0"/>
        </w:numPr>
        <w:tabs>
          <w:tab w:val="left" w:pos="954"/>
        </w:tabs>
        <w:autoSpaceDE w:val="0"/>
        <w:autoSpaceDN w:val="0"/>
        <w:adjustRightInd/>
        <w:spacing w:before="74" w:after="0" w:line="360" w:lineRule="auto"/>
        <w:ind w:left="711" w:leftChars="0" w:right="0" w:rightChars="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10.我们完全理解你方不一定要接受最低报价的响应或收到的任何响应。</w:t>
      </w:r>
    </w:p>
    <w:p w14:paraId="7046BBDC">
      <w:pPr>
        <w:widowControl w:val="0"/>
        <w:numPr>
          <w:ilvl w:val="0"/>
          <w:numId w:val="0"/>
        </w:numPr>
        <w:tabs>
          <w:tab w:val="left" w:pos="954"/>
        </w:tabs>
        <w:autoSpaceDE w:val="0"/>
        <w:autoSpaceDN w:val="0"/>
        <w:adjustRightInd/>
        <w:spacing w:before="74" w:after="0" w:line="360" w:lineRule="auto"/>
        <w:ind w:right="0" w:rightChars="0" w:firstLine="720" w:firstLineChars="30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11.本响应文件自开启之时起90天内有效。</w:t>
      </w:r>
    </w:p>
    <w:p w14:paraId="18311D3E">
      <w:pPr>
        <w:widowControl w:val="0"/>
        <w:numPr>
          <w:ilvl w:val="0"/>
          <w:numId w:val="0"/>
        </w:numPr>
        <w:tabs>
          <w:tab w:val="left" w:pos="954"/>
        </w:tabs>
        <w:autoSpaceDE w:val="0"/>
        <w:autoSpaceDN w:val="0"/>
        <w:adjustRightInd/>
        <w:spacing w:before="74" w:after="0" w:line="360" w:lineRule="auto"/>
        <w:ind w:right="0" w:rightChars="0" w:firstLine="723" w:firstLineChars="300"/>
        <w:jc w:val="left"/>
        <w:outlineLvl w:val="9"/>
        <w:rPr>
          <w:rFonts w:hint="eastAsia" w:ascii="宋体" w:hAnsi="宋体" w:eastAsia="宋体" w:cs="宋体"/>
          <w:b/>
          <w:bCs/>
          <w:color w:val="auto"/>
          <w:kern w:val="0"/>
          <w:sz w:val="24"/>
          <w:szCs w:val="22"/>
          <w:lang w:val="en-US" w:eastAsia="zh-CN" w:bidi="zh-CN"/>
        </w:rPr>
      </w:pPr>
      <w:r>
        <w:rPr>
          <w:rFonts w:hint="eastAsia" w:ascii="宋体" w:hAnsi="宋体" w:eastAsia="宋体" w:cs="宋体"/>
          <w:b/>
          <w:bCs/>
          <w:color w:val="auto"/>
          <w:kern w:val="0"/>
          <w:sz w:val="24"/>
          <w:szCs w:val="22"/>
          <w:lang w:val="en-US" w:eastAsia="zh-CN" w:bidi="zh-CN"/>
        </w:rPr>
        <w:t>12.我方保证严格遵守《中华人民共和国政府采购法》的有关规定，若有下列情形之一的，我方将被处不予退还响应保证金，列入不良行为记录名单，在一至三年内禁止参加政府采购活动，并予以公告：</w:t>
      </w:r>
    </w:p>
    <w:p w14:paraId="7B4139D9">
      <w:pPr>
        <w:widowControl w:val="0"/>
        <w:numPr>
          <w:ilvl w:val="0"/>
          <w:numId w:val="0"/>
        </w:numPr>
        <w:tabs>
          <w:tab w:val="left" w:pos="954"/>
        </w:tabs>
        <w:autoSpaceDE w:val="0"/>
        <w:autoSpaceDN w:val="0"/>
        <w:adjustRightInd/>
        <w:spacing w:before="74" w:after="0" w:line="360" w:lineRule="auto"/>
        <w:ind w:right="0" w:rightChars="0" w:firstLine="720" w:firstLineChars="30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（1）提供虚假材料谋取中标、成交的；</w:t>
      </w:r>
    </w:p>
    <w:p w14:paraId="1CAC32F7">
      <w:pPr>
        <w:widowControl w:val="0"/>
        <w:numPr>
          <w:ilvl w:val="0"/>
          <w:numId w:val="0"/>
        </w:numPr>
        <w:tabs>
          <w:tab w:val="left" w:pos="954"/>
        </w:tabs>
        <w:autoSpaceDE w:val="0"/>
        <w:autoSpaceDN w:val="0"/>
        <w:adjustRightInd/>
        <w:spacing w:before="74" w:after="0" w:line="360" w:lineRule="auto"/>
        <w:ind w:right="0" w:rightChars="0" w:firstLine="720" w:firstLineChars="30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（2）采取不正当手段诋毁、排挤其他供应商的；</w:t>
      </w:r>
    </w:p>
    <w:p w14:paraId="0B0D9C93">
      <w:pPr>
        <w:widowControl w:val="0"/>
        <w:numPr>
          <w:ilvl w:val="0"/>
          <w:numId w:val="0"/>
        </w:numPr>
        <w:tabs>
          <w:tab w:val="left" w:pos="954"/>
        </w:tabs>
        <w:autoSpaceDE w:val="0"/>
        <w:autoSpaceDN w:val="0"/>
        <w:adjustRightInd/>
        <w:spacing w:before="74" w:after="0" w:line="360" w:lineRule="auto"/>
        <w:ind w:right="0" w:rightChars="0" w:firstLine="720" w:firstLineChars="30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（3）与其他供应商、</w:t>
      </w:r>
      <w:r>
        <w:rPr>
          <w:rFonts w:hint="eastAsia" w:ascii="宋体" w:hAnsi="宋体" w:cs="宋体"/>
          <w:color w:val="auto"/>
          <w:kern w:val="0"/>
          <w:sz w:val="24"/>
          <w:szCs w:val="22"/>
          <w:lang w:val="en-US" w:eastAsia="zh-CN" w:bidi="zh-CN"/>
        </w:rPr>
        <w:t>征集代理机构</w:t>
      </w:r>
      <w:r>
        <w:rPr>
          <w:rFonts w:hint="eastAsia" w:ascii="宋体" w:hAnsi="宋体" w:eastAsia="宋体" w:cs="宋体"/>
          <w:color w:val="auto"/>
          <w:kern w:val="0"/>
          <w:sz w:val="24"/>
          <w:szCs w:val="22"/>
          <w:lang w:val="en-US" w:eastAsia="zh-CN" w:bidi="zh-CN"/>
        </w:rPr>
        <w:t>或者征集单位人员或者其他有关人员恶意串通的；</w:t>
      </w:r>
    </w:p>
    <w:p w14:paraId="1CD67F54">
      <w:pPr>
        <w:widowControl w:val="0"/>
        <w:numPr>
          <w:ilvl w:val="0"/>
          <w:numId w:val="0"/>
        </w:numPr>
        <w:tabs>
          <w:tab w:val="left" w:pos="954"/>
        </w:tabs>
        <w:autoSpaceDE w:val="0"/>
        <w:autoSpaceDN w:val="0"/>
        <w:adjustRightInd/>
        <w:spacing w:before="74" w:after="0" w:line="360" w:lineRule="auto"/>
        <w:ind w:right="0" w:rightChars="0" w:firstLine="720" w:firstLineChars="30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（4）向评审委员会成员、</w:t>
      </w:r>
      <w:r>
        <w:rPr>
          <w:rFonts w:hint="eastAsia" w:ascii="宋体" w:hAnsi="宋体" w:cs="宋体"/>
          <w:color w:val="auto"/>
          <w:kern w:val="0"/>
          <w:sz w:val="24"/>
          <w:szCs w:val="22"/>
          <w:lang w:val="en-US" w:eastAsia="zh-CN" w:bidi="zh-CN"/>
        </w:rPr>
        <w:t>征集代理机构</w:t>
      </w:r>
      <w:r>
        <w:rPr>
          <w:rFonts w:hint="eastAsia" w:ascii="宋体" w:hAnsi="宋体" w:eastAsia="宋体" w:cs="宋体"/>
          <w:color w:val="auto"/>
          <w:kern w:val="0"/>
          <w:sz w:val="24"/>
          <w:szCs w:val="22"/>
          <w:lang w:val="en-US" w:eastAsia="zh-CN" w:bidi="zh-CN"/>
        </w:rPr>
        <w:t>或征集单位人员或者其他有关人员行贿或者提供其他不正当利益的；</w:t>
      </w:r>
    </w:p>
    <w:p w14:paraId="3E032057">
      <w:pPr>
        <w:widowControl w:val="0"/>
        <w:numPr>
          <w:ilvl w:val="0"/>
          <w:numId w:val="0"/>
        </w:numPr>
        <w:tabs>
          <w:tab w:val="left" w:pos="954"/>
        </w:tabs>
        <w:autoSpaceDE w:val="0"/>
        <w:autoSpaceDN w:val="0"/>
        <w:adjustRightInd/>
        <w:spacing w:before="74" w:after="0" w:line="360" w:lineRule="auto"/>
        <w:ind w:right="0" w:rightChars="0" w:firstLine="720" w:firstLineChars="30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（5）被评定成交后无正当理由不与征集人或者</w:t>
      </w:r>
      <w:r>
        <w:rPr>
          <w:rFonts w:hint="eastAsia" w:ascii="宋体" w:hAnsi="宋体" w:cs="宋体"/>
          <w:color w:val="auto"/>
          <w:kern w:val="0"/>
          <w:sz w:val="24"/>
          <w:szCs w:val="22"/>
          <w:lang w:val="en-US" w:eastAsia="zh-CN" w:bidi="zh-CN"/>
        </w:rPr>
        <w:t>征集代理机构</w:t>
      </w:r>
      <w:r>
        <w:rPr>
          <w:rFonts w:hint="eastAsia" w:ascii="宋体" w:hAnsi="宋体" w:eastAsia="宋体" w:cs="宋体"/>
          <w:color w:val="auto"/>
          <w:kern w:val="0"/>
          <w:sz w:val="24"/>
          <w:szCs w:val="22"/>
          <w:lang w:val="en-US" w:eastAsia="zh-CN" w:bidi="zh-CN"/>
        </w:rPr>
        <w:t>订立合同，或者成交后不按征集文件和成交供应商的响应文件订立合同，或者与征集人另行订立背离合同实质性内容的协议的；</w:t>
      </w:r>
    </w:p>
    <w:p w14:paraId="15CF2BED">
      <w:pPr>
        <w:widowControl w:val="0"/>
        <w:numPr>
          <w:ilvl w:val="0"/>
          <w:numId w:val="0"/>
        </w:numPr>
        <w:tabs>
          <w:tab w:val="left" w:pos="954"/>
        </w:tabs>
        <w:autoSpaceDE w:val="0"/>
        <w:autoSpaceDN w:val="0"/>
        <w:adjustRightInd/>
        <w:spacing w:before="74" w:after="0" w:line="360" w:lineRule="auto"/>
        <w:ind w:right="0" w:rightChars="0" w:firstLine="720" w:firstLineChars="30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（6）将成交项目转让给他人或者将成交项目分包给他人的；</w:t>
      </w:r>
    </w:p>
    <w:p w14:paraId="7BBB404E">
      <w:pPr>
        <w:widowControl w:val="0"/>
        <w:numPr>
          <w:ilvl w:val="0"/>
          <w:numId w:val="0"/>
        </w:numPr>
        <w:tabs>
          <w:tab w:val="left" w:pos="954"/>
        </w:tabs>
        <w:autoSpaceDE w:val="0"/>
        <w:autoSpaceDN w:val="0"/>
        <w:adjustRightInd/>
        <w:spacing w:before="74" w:after="0" w:line="360" w:lineRule="auto"/>
        <w:ind w:right="0" w:rightChars="0" w:firstLine="720" w:firstLineChars="30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（7）签订合同后拒绝履行合同义务的；</w:t>
      </w:r>
    </w:p>
    <w:p w14:paraId="2D9686F4">
      <w:pPr>
        <w:widowControl w:val="0"/>
        <w:numPr>
          <w:ilvl w:val="0"/>
          <w:numId w:val="0"/>
        </w:numPr>
        <w:tabs>
          <w:tab w:val="left" w:pos="954"/>
        </w:tabs>
        <w:autoSpaceDE w:val="0"/>
        <w:autoSpaceDN w:val="0"/>
        <w:adjustRightInd/>
        <w:spacing w:before="74" w:after="0" w:line="360" w:lineRule="auto"/>
        <w:ind w:right="0" w:rightChars="0" w:firstLine="720" w:firstLineChars="300"/>
        <w:jc w:val="left"/>
        <w:outlineLvl w:val="9"/>
        <w:rPr>
          <w:rFonts w:hint="eastAsia" w:ascii="宋体" w:hAnsi="宋体" w:eastAsia="宋体" w:cs="宋体"/>
          <w:color w:val="auto"/>
          <w:kern w:val="0"/>
          <w:sz w:val="24"/>
          <w:szCs w:val="22"/>
          <w:lang w:val="en-US" w:eastAsia="zh-CN" w:bidi="zh-CN"/>
        </w:rPr>
      </w:pPr>
      <w:r>
        <w:rPr>
          <w:rFonts w:hint="eastAsia" w:ascii="宋体" w:hAnsi="宋体" w:eastAsia="宋体" w:cs="宋体"/>
          <w:color w:val="auto"/>
          <w:kern w:val="0"/>
          <w:sz w:val="24"/>
          <w:szCs w:val="22"/>
          <w:lang w:val="en-US" w:eastAsia="zh-CN" w:bidi="zh-CN"/>
        </w:rPr>
        <w:t>（8）拒绝有关部门监督检查或提供虚假情况的。</w:t>
      </w:r>
    </w:p>
    <w:p w14:paraId="1258ABFE">
      <w:pPr>
        <w:widowControl w:val="0"/>
        <w:autoSpaceDE w:val="0"/>
        <w:autoSpaceDN w:val="0"/>
        <w:adjustRightInd w:val="0"/>
        <w:spacing w:line="360" w:lineRule="auto"/>
        <w:ind w:firstLine="723" w:firstLineChars="300"/>
        <w:jc w:val="left"/>
        <w:outlineLvl w:val="9"/>
        <w:rPr>
          <w:rFonts w:hint="eastAsia" w:ascii="黑体" w:hAnsi="Copperplate Gothic Bold" w:eastAsia="黑体" w:cs="黑体"/>
          <w:b/>
          <w:bCs/>
          <w:color w:val="auto"/>
          <w:kern w:val="0"/>
          <w:sz w:val="24"/>
          <w:szCs w:val="24"/>
          <w:lang w:val="en-US" w:eastAsia="zh-CN" w:bidi="ar-SA"/>
        </w:rPr>
      </w:pPr>
    </w:p>
    <w:p w14:paraId="3F539160">
      <w:pPr>
        <w:widowControl w:val="0"/>
        <w:autoSpaceDE w:val="0"/>
        <w:autoSpaceDN w:val="0"/>
        <w:adjustRightInd w:val="0"/>
        <w:spacing w:line="360" w:lineRule="auto"/>
        <w:ind w:firstLine="723" w:firstLineChars="300"/>
        <w:jc w:val="left"/>
        <w:outlineLvl w:val="9"/>
        <w:rPr>
          <w:rFonts w:hint="eastAsia" w:ascii="黑体" w:hAnsi="Copperplate Gothic Bold" w:eastAsia="黑体" w:cs="黑体"/>
          <w:b/>
          <w:bCs/>
          <w:color w:val="000000" w:themeColor="text1"/>
          <w:kern w:val="0"/>
          <w:sz w:val="24"/>
          <w:szCs w:val="24"/>
          <w:highlight w:val="none"/>
          <w:u w:val="single"/>
          <w:lang w:val="zh-CN" w:eastAsia="zh-CN" w:bidi="ar-SA"/>
          <w14:textFill>
            <w14:solidFill>
              <w14:schemeClr w14:val="tx1"/>
            </w14:solidFill>
          </w14:textFill>
        </w:rPr>
      </w:pPr>
      <w:r>
        <w:rPr>
          <w:rFonts w:hint="eastAsia" w:ascii="黑体" w:hAnsi="Copperplate Gothic Bold" w:eastAsia="黑体" w:cs="黑体"/>
          <w:b/>
          <w:bCs/>
          <w:color w:val="000000" w:themeColor="text1"/>
          <w:kern w:val="0"/>
          <w:sz w:val="24"/>
          <w:szCs w:val="24"/>
          <w:highlight w:val="none"/>
          <w:lang w:val="en-US" w:eastAsia="zh-CN" w:bidi="ar-SA"/>
          <w14:textFill>
            <w14:solidFill>
              <w14:schemeClr w14:val="tx1"/>
            </w14:solidFill>
          </w14:textFill>
        </w:rPr>
        <w:t>供应商</w:t>
      </w:r>
      <w:r>
        <w:rPr>
          <w:rFonts w:hint="eastAsia" w:ascii="黑体" w:hAnsi="Copperplate Gothic Bold" w:eastAsia="黑体" w:cs="黑体"/>
          <w:b/>
          <w:bCs/>
          <w:color w:val="000000" w:themeColor="text1"/>
          <w:kern w:val="0"/>
          <w:sz w:val="24"/>
          <w:szCs w:val="24"/>
          <w:highlight w:val="none"/>
          <w:lang w:val="zh-CN" w:eastAsia="zh-CN" w:bidi="ar-SA"/>
          <w14:textFill>
            <w14:solidFill>
              <w14:schemeClr w14:val="tx1"/>
            </w14:solidFill>
          </w14:textFill>
        </w:rPr>
        <w:t>印刷体名称（加盖公章）：</w:t>
      </w:r>
      <w:r>
        <w:rPr>
          <w:rFonts w:hint="eastAsia" w:ascii="黑体" w:hAnsi="Copperplate Gothic Bold" w:eastAsia="黑体" w:cs="黑体"/>
          <w:b/>
          <w:bCs/>
          <w:color w:val="000000" w:themeColor="text1"/>
          <w:kern w:val="0"/>
          <w:sz w:val="24"/>
          <w:szCs w:val="24"/>
          <w:highlight w:val="none"/>
          <w:u w:val="single"/>
          <w:lang w:val="zh-CN" w:eastAsia="zh-CN" w:bidi="ar-SA"/>
          <w14:textFill>
            <w14:solidFill>
              <w14:schemeClr w14:val="tx1"/>
            </w14:solidFill>
          </w14:textFill>
        </w:rPr>
        <w:t xml:space="preserve"> </w:t>
      </w:r>
      <w:r>
        <w:rPr>
          <w:rFonts w:hint="eastAsia" w:ascii="宋体" w:hAnsi="Copperplate Gothic Bold" w:eastAsia="宋体" w:cs="宋体"/>
          <w:color w:val="000000" w:themeColor="text1"/>
          <w:kern w:val="0"/>
          <w:sz w:val="24"/>
          <w:szCs w:val="24"/>
          <w:highlight w:val="none"/>
          <w:u w:val="single"/>
          <w:lang w:val="en-US" w:eastAsia="zh-CN"/>
          <w14:textFill>
            <w14:solidFill>
              <w14:schemeClr w14:val="tx1"/>
            </w14:solidFill>
          </w14:textFill>
        </w:rPr>
        <w:t xml:space="preserve">      </w:t>
      </w:r>
      <w:r>
        <w:rPr>
          <w:rFonts w:hint="eastAsia" w:ascii="黑体" w:hAnsi="Copperplate Gothic Bold" w:eastAsia="黑体" w:cs="黑体"/>
          <w:b/>
          <w:bCs/>
          <w:color w:val="000000" w:themeColor="text1"/>
          <w:kern w:val="0"/>
          <w:sz w:val="24"/>
          <w:szCs w:val="24"/>
          <w:highlight w:val="none"/>
          <w:u w:val="single"/>
          <w:lang w:val="zh-CN" w:eastAsia="zh-CN" w:bidi="ar-SA"/>
          <w14:textFill>
            <w14:solidFill>
              <w14:schemeClr w14:val="tx1"/>
            </w14:solidFill>
          </w14:textFill>
        </w:rPr>
        <w:t xml:space="preserve">  </w:t>
      </w:r>
    </w:p>
    <w:p w14:paraId="0143C68F">
      <w:pPr>
        <w:widowControl w:val="0"/>
        <w:autoSpaceDE w:val="0"/>
        <w:autoSpaceDN w:val="0"/>
        <w:adjustRightInd w:val="0"/>
        <w:spacing w:line="360" w:lineRule="auto"/>
        <w:ind w:firstLine="720" w:firstLineChars="300"/>
        <w:jc w:val="left"/>
        <w:outlineLvl w:val="9"/>
        <w:rPr>
          <w:rFonts w:hint="eastAsia" w:ascii="宋体" w:hAnsi="Copperplate Gothic Bold" w:eastAsia="宋体" w:cs="宋体"/>
          <w:color w:val="000000" w:themeColor="text1"/>
          <w:kern w:val="0"/>
          <w:sz w:val="24"/>
          <w:szCs w:val="24"/>
          <w:highlight w:val="none"/>
          <w:lang w:val="zh-CN" w:eastAsia="zh-CN" w:bidi="ar-SA"/>
          <w14:textFill>
            <w14:solidFill>
              <w14:schemeClr w14:val="tx1"/>
            </w14:solidFill>
          </w14:textFill>
        </w:rPr>
      </w:pPr>
      <w:r>
        <w:rPr>
          <w:rFonts w:hint="eastAsia" w:ascii="宋体" w:hAnsi="Copperplate Gothic Bold" w:eastAsia="宋体" w:cs="宋体"/>
          <w:color w:val="000000" w:themeColor="text1"/>
          <w:kern w:val="0"/>
          <w:sz w:val="24"/>
          <w:szCs w:val="24"/>
          <w:highlight w:val="none"/>
          <w:lang w:val="zh-CN" w:eastAsia="zh-CN" w:bidi="ar-SA"/>
          <w14:textFill>
            <w14:solidFill>
              <w14:schemeClr w14:val="tx1"/>
            </w14:solidFill>
          </w14:textFill>
        </w:rPr>
        <w:t>法定代表人（</w:t>
      </w:r>
      <w:r>
        <w:rPr>
          <w:rFonts w:hint="eastAsia" w:ascii="宋体" w:hAnsi="Copperplate Gothic Bold" w:eastAsia="宋体" w:cs="宋体"/>
          <w:color w:val="000000" w:themeColor="text1"/>
          <w:kern w:val="0"/>
          <w:sz w:val="24"/>
          <w:szCs w:val="24"/>
          <w:highlight w:val="none"/>
          <w:lang w:val="en-US" w:eastAsia="zh-CN" w:bidi="ar-SA"/>
          <w14:textFill>
            <w14:solidFill>
              <w14:schemeClr w14:val="tx1"/>
            </w14:solidFill>
          </w14:textFill>
        </w:rPr>
        <w:t>签字或</w:t>
      </w:r>
      <w:r>
        <w:rPr>
          <w:rFonts w:hint="eastAsia" w:ascii="宋体" w:hAnsi="Copperplate Gothic Bold" w:eastAsia="宋体" w:cs="宋体"/>
          <w:color w:val="000000" w:themeColor="text1"/>
          <w:kern w:val="0"/>
          <w:sz w:val="24"/>
          <w:szCs w:val="24"/>
          <w:highlight w:val="none"/>
          <w:lang w:val="zh-CN" w:eastAsia="zh-CN" w:bidi="ar-SA"/>
          <w14:textFill>
            <w14:solidFill>
              <w14:schemeClr w14:val="tx1"/>
            </w14:solidFill>
          </w14:textFill>
        </w:rPr>
        <w:t xml:space="preserve">盖章）：                </w:t>
      </w:r>
    </w:p>
    <w:p w14:paraId="636D5026">
      <w:pPr>
        <w:widowControl w:val="0"/>
        <w:autoSpaceDE w:val="0"/>
        <w:autoSpaceDN w:val="0"/>
        <w:adjustRightInd w:val="0"/>
        <w:spacing w:line="360" w:lineRule="auto"/>
        <w:ind w:firstLine="720" w:firstLineChars="300"/>
        <w:jc w:val="left"/>
        <w:outlineLvl w:val="9"/>
        <w:rPr>
          <w:rFonts w:hint="eastAsia" w:ascii="宋体" w:hAnsi="Copperplate Gothic Bold" w:eastAsia="宋体" w:cs="宋体"/>
          <w:color w:val="000000" w:themeColor="text1"/>
          <w:kern w:val="0"/>
          <w:sz w:val="24"/>
          <w:szCs w:val="24"/>
          <w:highlight w:val="none"/>
          <w:u w:val="single"/>
          <w:lang w:val="zh-CN" w:eastAsia="zh-CN" w:bidi="ar-SA"/>
          <w14:textFill>
            <w14:solidFill>
              <w14:schemeClr w14:val="tx1"/>
            </w14:solidFill>
          </w14:textFill>
        </w:rPr>
      </w:pPr>
      <w:r>
        <w:rPr>
          <w:rFonts w:hint="eastAsia" w:ascii="宋体" w:hAnsi="Copperplate Gothic Bold" w:eastAsia="宋体" w:cs="宋体"/>
          <w:color w:val="000000" w:themeColor="text1"/>
          <w:kern w:val="0"/>
          <w:sz w:val="24"/>
          <w:szCs w:val="24"/>
          <w:highlight w:val="none"/>
          <w:lang w:val="zh-CN" w:eastAsia="zh-CN" w:bidi="ar-SA"/>
          <w14:textFill>
            <w14:solidFill>
              <w14:schemeClr w14:val="tx1"/>
            </w14:solidFill>
          </w14:textFill>
        </w:rPr>
        <w:t>地址：</w:t>
      </w:r>
      <w:r>
        <w:rPr>
          <w:rFonts w:hint="eastAsia" w:ascii="宋体" w:hAnsi="Copperplate Gothic Bold" w:eastAsia="宋体" w:cs="宋体"/>
          <w:color w:val="000000" w:themeColor="text1"/>
          <w:kern w:val="0"/>
          <w:sz w:val="24"/>
          <w:szCs w:val="24"/>
          <w:highlight w:val="none"/>
          <w:u w:val="single"/>
          <w:lang w:val="zh-CN" w:eastAsia="zh-CN" w:bidi="ar-SA"/>
          <w14:textFill>
            <w14:solidFill>
              <w14:schemeClr w14:val="tx1"/>
            </w14:solidFill>
          </w14:textFill>
        </w:rPr>
        <w:t xml:space="preserve">   </w:t>
      </w:r>
      <w:r>
        <w:rPr>
          <w:rFonts w:hint="eastAsia" w:ascii="宋体" w:hAnsi="Copperplate Gothic Bold" w:eastAsia="宋体" w:cs="宋体"/>
          <w:color w:val="000000" w:themeColor="text1"/>
          <w:kern w:val="0"/>
          <w:sz w:val="24"/>
          <w:szCs w:val="24"/>
          <w:highlight w:val="none"/>
          <w:u w:val="single"/>
          <w:lang w:val="en-US" w:eastAsia="zh-CN" w:bidi="ar-SA"/>
          <w14:textFill>
            <w14:solidFill>
              <w14:schemeClr w14:val="tx1"/>
            </w14:solidFill>
          </w14:textFill>
        </w:rPr>
        <w:t xml:space="preserve">  </w:t>
      </w:r>
      <w:r>
        <w:rPr>
          <w:rFonts w:ascii="宋体" w:hAnsi="Copperplate Gothic Bold" w:eastAsia="宋体" w:cs="宋体"/>
          <w:color w:val="000000" w:themeColor="text1"/>
          <w:kern w:val="0"/>
          <w:sz w:val="24"/>
          <w:szCs w:val="24"/>
          <w:highlight w:val="none"/>
          <w:u w:val="single"/>
          <w:lang w:val="zh-CN"/>
          <w14:textFill>
            <w14:solidFill>
              <w14:schemeClr w14:val="tx1"/>
            </w14:solidFill>
          </w14:textFill>
        </w:rPr>
        <w:t xml:space="preserve"> </w:t>
      </w:r>
      <w:r>
        <w:rPr>
          <w:rFonts w:hint="eastAsia" w:ascii="宋体" w:hAnsi="Copperplate Gothic Bold" w:eastAsia="宋体" w:cs="宋体"/>
          <w:color w:val="000000" w:themeColor="text1"/>
          <w:kern w:val="0"/>
          <w:sz w:val="24"/>
          <w:szCs w:val="24"/>
          <w:highlight w:val="none"/>
          <w:u w:val="single"/>
          <w:lang w:val="zh-CN" w:eastAsia="zh-CN" w:bidi="ar-SA"/>
          <w14:textFill>
            <w14:solidFill>
              <w14:schemeClr w14:val="tx1"/>
            </w14:solidFill>
          </w14:textFill>
        </w:rPr>
        <w:t xml:space="preserve">   </w:t>
      </w:r>
    </w:p>
    <w:p w14:paraId="6D4CDB23">
      <w:pPr>
        <w:widowControl w:val="0"/>
        <w:autoSpaceDE w:val="0"/>
        <w:autoSpaceDN w:val="0"/>
        <w:adjustRightInd w:val="0"/>
        <w:spacing w:line="360" w:lineRule="auto"/>
        <w:ind w:firstLine="720" w:firstLineChars="300"/>
        <w:jc w:val="left"/>
        <w:outlineLvl w:val="9"/>
        <w:rPr>
          <w:rFonts w:hint="eastAsia" w:ascii="宋体" w:hAnsi="Copperplate Gothic Bold" w:eastAsia="宋体" w:cs="Times New Roman"/>
          <w:color w:val="000000" w:themeColor="text1"/>
          <w:kern w:val="0"/>
          <w:sz w:val="24"/>
          <w:szCs w:val="24"/>
          <w:highlight w:val="none"/>
          <w:lang w:val="zh-CN" w:eastAsia="zh-CN"/>
          <w14:textFill>
            <w14:solidFill>
              <w14:schemeClr w14:val="tx1"/>
            </w14:solidFill>
          </w14:textFill>
        </w:rPr>
      </w:pPr>
      <w:r>
        <w:rPr>
          <w:rFonts w:hint="eastAsia" w:ascii="宋体" w:hAnsi="Copperplate Gothic Bold" w:eastAsia="宋体" w:cs="宋体"/>
          <w:color w:val="000000" w:themeColor="text1"/>
          <w:kern w:val="0"/>
          <w:sz w:val="24"/>
          <w:szCs w:val="24"/>
          <w:highlight w:val="none"/>
          <w:lang w:val="zh-CN" w:eastAsia="zh-CN" w:bidi="ar-SA"/>
          <w14:textFill>
            <w14:solidFill>
              <w14:schemeClr w14:val="tx1"/>
            </w14:solidFill>
          </w14:textFill>
        </w:rPr>
        <w:t>日期：</w:t>
      </w:r>
      <w:r>
        <w:rPr>
          <w:rFonts w:hint="eastAsia" w:ascii="宋体" w:hAnsi="Copperplate Gothic Bold" w:eastAsia="宋体" w:cs="宋体"/>
          <w:color w:val="000000" w:themeColor="text1"/>
          <w:kern w:val="0"/>
          <w:sz w:val="24"/>
          <w:szCs w:val="24"/>
          <w:highlight w:val="none"/>
          <w:u w:val="single"/>
          <w:lang w:val="zh-CN" w:eastAsia="zh-CN" w:bidi="ar-SA"/>
          <w14:textFill>
            <w14:solidFill>
              <w14:schemeClr w14:val="tx1"/>
            </w14:solidFill>
          </w14:textFill>
        </w:rPr>
        <w:t xml:space="preserve"> </w:t>
      </w:r>
      <w:r>
        <w:rPr>
          <w:rFonts w:hint="eastAsia" w:ascii="宋体" w:hAnsi="Copperplate Gothic Bold" w:eastAsia="宋体" w:cs="宋体"/>
          <w:color w:val="000000" w:themeColor="text1"/>
          <w:kern w:val="0"/>
          <w:sz w:val="24"/>
          <w:szCs w:val="24"/>
          <w:highlight w:val="none"/>
          <w:u w:val="single"/>
          <w:lang w:val="en-US" w:eastAsia="zh-CN" w:bidi="ar-SA"/>
          <w14:textFill>
            <w14:solidFill>
              <w14:schemeClr w14:val="tx1"/>
            </w14:solidFill>
          </w14:textFill>
        </w:rPr>
        <w:t xml:space="preserve">    </w:t>
      </w:r>
      <w:r>
        <w:rPr>
          <w:rFonts w:hint="eastAsia" w:ascii="宋体" w:hAnsi="Copperplate Gothic Bold" w:eastAsia="宋体" w:cs="宋体"/>
          <w:color w:val="000000" w:themeColor="text1"/>
          <w:kern w:val="0"/>
          <w:sz w:val="24"/>
          <w:szCs w:val="24"/>
          <w:highlight w:val="none"/>
          <w:lang w:val="zh-CN" w:eastAsia="zh-CN" w:bidi="ar-SA"/>
          <w14:textFill>
            <w14:solidFill>
              <w14:schemeClr w14:val="tx1"/>
            </w14:solidFill>
          </w14:textFill>
        </w:rPr>
        <w:t>年</w:t>
      </w:r>
      <w:r>
        <w:rPr>
          <w:rFonts w:hint="eastAsia" w:ascii="宋体" w:hAnsi="Copperplate Gothic Bold" w:eastAsia="宋体" w:cs="宋体"/>
          <w:color w:val="000000" w:themeColor="text1"/>
          <w:kern w:val="0"/>
          <w:sz w:val="24"/>
          <w:szCs w:val="24"/>
          <w:highlight w:val="none"/>
          <w:u w:val="single"/>
          <w:lang w:val="zh-CN" w:eastAsia="zh-CN" w:bidi="ar-SA"/>
          <w14:textFill>
            <w14:solidFill>
              <w14:schemeClr w14:val="tx1"/>
            </w14:solidFill>
          </w14:textFill>
        </w:rPr>
        <w:t xml:space="preserve"> </w:t>
      </w:r>
      <w:r>
        <w:rPr>
          <w:rFonts w:hint="eastAsia" w:ascii="宋体" w:hAnsi="Copperplate Gothic Bold" w:eastAsia="宋体" w:cs="宋体"/>
          <w:color w:val="000000" w:themeColor="text1"/>
          <w:kern w:val="0"/>
          <w:sz w:val="24"/>
          <w:szCs w:val="24"/>
          <w:highlight w:val="none"/>
          <w:u w:val="single"/>
          <w:lang w:val="en-US" w:eastAsia="zh-CN" w:bidi="ar-SA"/>
          <w14:textFill>
            <w14:solidFill>
              <w14:schemeClr w14:val="tx1"/>
            </w14:solidFill>
          </w14:textFill>
        </w:rPr>
        <w:t xml:space="preserve">  </w:t>
      </w:r>
      <w:r>
        <w:rPr>
          <w:rFonts w:hint="eastAsia" w:ascii="宋体" w:hAnsi="Copperplate Gothic Bold" w:eastAsia="宋体" w:cs="宋体"/>
          <w:color w:val="000000" w:themeColor="text1"/>
          <w:kern w:val="0"/>
          <w:sz w:val="24"/>
          <w:szCs w:val="24"/>
          <w:highlight w:val="none"/>
          <w:u w:val="single"/>
          <w:lang w:val="zh-CN" w:eastAsia="zh-CN" w:bidi="ar-SA"/>
          <w14:textFill>
            <w14:solidFill>
              <w14:schemeClr w14:val="tx1"/>
            </w14:solidFill>
          </w14:textFill>
        </w:rPr>
        <w:t xml:space="preserve"> </w:t>
      </w:r>
      <w:r>
        <w:rPr>
          <w:rFonts w:hint="eastAsia" w:ascii="宋体" w:hAnsi="Copperplate Gothic Bold" w:eastAsia="宋体" w:cs="宋体"/>
          <w:color w:val="000000" w:themeColor="text1"/>
          <w:kern w:val="0"/>
          <w:sz w:val="24"/>
          <w:szCs w:val="24"/>
          <w:highlight w:val="none"/>
          <w:lang w:val="zh-CN" w:eastAsia="zh-CN" w:bidi="ar-SA"/>
          <w14:textFill>
            <w14:solidFill>
              <w14:schemeClr w14:val="tx1"/>
            </w14:solidFill>
          </w14:textFill>
        </w:rPr>
        <w:t>月</w:t>
      </w:r>
      <w:r>
        <w:rPr>
          <w:rFonts w:hint="eastAsia" w:ascii="宋体" w:hAnsi="Copperplate Gothic Bold" w:eastAsia="宋体" w:cs="宋体"/>
          <w:color w:val="000000" w:themeColor="text1"/>
          <w:kern w:val="0"/>
          <w:sz w:val="24"/>
          <w:szCs w:val="24"/>
          <w:highlight w:val="none"/>
          <w:u w:val="single"/>
          <w:lang w:val="zh-CN" w:eastAsia="zh-CN" w:bidi="ar-SA"/>
          <w14:textFill>
            <w14:solidFill>
              <w14:schemeClr w14:val="tx1"/>
            </w14:solidFill>
          </w14:textFill>
        </w:rPr>
        <w:t xml:space="preserve"> </w:t>
      </w:r>
      <w:r>
        <w:rPr>
          <w:rFonts w:hint="eastAsia" w:ascii="宋体" w:hAnsi="Copperplate Gothic Bold" w:eastAsia="宋体" w:cs="宋体"/>
          <w:color w:val="000000" w:themeColor="text1"/>
          <w:kern w:val="0"/>
          <w:sz w:val="24"/>
          <w:szCs w:val="24"/>
          <w:highlight w:val="none"/>
          <w:u w:val="single"/>
          <w:lang w:val="en-US" w:eastAsia="zh-CN" w:bidi="ar-SA"/>
          <w14:textFill>
            <w14:solidFill>
              <w14:schemeClr w14:val="tx1"/>
            </w14:solidFill>
          </w14:textFill>
        </w:rPr>
        <w:t xml:space="preserve">   </w:t>
      </w:r>
      <w:r>
        <w:rPr>
          <w:rFonts w:hint="eastAsia" w:ascii="宋体" w:hAnsi="Copperplate Gothic Bold" w:eastAsia="宋体" w:cs="宋体"/>
          <w:color w:val="000000" w:themeColor="text1"/>
          <w:kern w:val="0"/>
          <w:sz w:val="24"/>
          <w:szCs w:val="24"/>
          <w:highlight w:val="none"/>
          <w:u w:val="single"/>
          <w:lang w:val="zh-CN" w:eastAsia="zh-CN" w:bidi="ar-SA"/>
          <w14:textFill>
            <w14:solidFill>
              <w14:schemeClr w14:val="tx1"/>
            </w14:solidFill>
          </w14:textFill>
        </w:rPr>
        <w:t xml:space="preserve"> </w:t>
      </w:r>
      <w:r>
        <w:rPr>
          <w:rFonts w:hint="eastAsia" w:ascii="宋体" w:hAnsi="Copperplate Gothic Bold" w:eastAsia="宋体" w:cs="宋体"/>
          <w:color w:val="000000" w:themeColor="text1"/>
          <w:kern w:val="0"/>
          <w:sz w:val="24"/>
          <w:szCs w:val="24"/>
          <w:highlight w:val="none"/>
          <w:lang w:val="zh-CN" w:eastAsia="zh-CN" w:bidi="ar-SA"/>
          <w14:textFill>
            <w14:solidFill>
              <w14:schemeClr w14:val="tx1"/>
            </w14:solidFill>
          </w14:textFill>
        </w:rPr>
        <w:t>日</w:t>
      </w:r>
    </w:p>
    <w:p w14:paraId="31356FA4">
      <w:pPr>
        <w:widowControl w:val="0"/>
        <w:autoSpaceDE w:val="0"/>
        <w:autoSpaceDN w:val="0"/>
        <w:adjustRightInd w:val="0"/>
        <w:spacing w:line="360" w:lineRule="auto"/>
        <w:ind w:firstLine="720" w:firstLineChars="300"/>
        <w:jc w:val="left"/>
        <w:outlineLvl w:val="9"/>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br w:type="page"/>
      </w:r>
    </w:p>
    <w:p w14:paraId="65AA19B5">
      <w:pPr>
        <w:widowControl w:val="0"/>
        <w:numPr>
          <w:ilvl w:val="0"/>
          <w:numId w:val="14"/>
        </w:numPr>
        <w:autoSpaceDE/>
        <w:autoSpaceDN/>
        <w:adjustRightInd/>
        <w:spacing w:after="100" w:afterAutospacing="1" w:line="360" w:lineRule="auto"/>
        <w:ind w:left="880" w:hanging="720" w:firstLineChars="0"/>
        <w:jc w:val="center"/>
        <w:outlineLvl w:val="9"/>
        <w:rPr>
          <w:rFonts w:ascii="宋体" w:hAnsi="宋体" w:eastAsia="宋体" w:cs="宋体"/>
          <w:b/>
          <w:color w:val="auto"/>
          <w:kern w:val="2"/>
          <w:sz w:val="32"/>
          <w:szCs w:val="32"/>
          <w:lang w:val="en-US" w:eastAsia="zh-CN" w:bidi="ar-SA"/>
        </w:rPr>
      </w:pPr>
      <w:bookmarkStart w:id="97" w:name="_Toc520"/>
      <w:r>
        <w:rPr>
          <w:rFonts w:hint="eastAsia" w:ascii="宋体" w:hAnsi="宋体" w:eastAsia="宋体" w:cs="宋体"/>
          <w:b/>
          <w:color w:val="auto"/>
          <w:kern w:val="2"/>
          <w:sz w:val="32"/>
          <w:szCs w:val="32"/>
          <w:lang w:val="en-US" w:eastAsia="zh-CN" w:bidi="ar-SA"/>
        </w:rPr>
        <w:t>法定代表人资格证明</w:t>
      </w:r>
      <w:bookmarkEnd w:id="97"/>
    </w:p>
    <w:p w14:paraId="450BB8F7">
      <w:pPr>
        <w:widowControl/>
        <w:autoSpaceDE/>
        <w:autoSpaceDN/>
        <w:adjustRightInd/>
        <w:spacing w:after="100" w:afterAutospacing="1" w:line="360" w:lineRule="auto"/>
        <w:ind w:left="980"/>
        <w:jc w:val="center"/>
        <w:outlineLvl w:val="9"/>
        <w:rPr>
          <w:rFonts w:ascii="宋体" w:hAnsi="宋体" w:eastAsia="宋体" w:cs="Times New Roman"/>
          <w:color w:val="auto"/>
          <w:kern w:val="0"/>
          <w:sz w:val="32"/>
          <w:szCs w:val="32"/>
        </w:rPr>
      </w:pPr>
    </w:p>
    <w:p w14:paraId="168A4084">
      <w:pPr>
        <w:widowControl/>
        <w:tabs>
          <w:tab w:val="left" w:pos="400"/>
        </w:tabs>
        <w:autoSpaceDE w:val="0"/>
        <w:autoSpaceDN w:val="0"/>
        <w:adjustRightInd w:val="0"/>
        <w:spacing w:line="480" w:lineRule="auto"/>
        <w:ind w:left="190" w:leftChars="68" w:firstLine="235" w:firstLineChars="98"/>
        <w:jc w:val="left"/>
        <w:outlineLvl w:val="9"/>
        <w:rPr>
          <w:rFonts w:ascii="宋体" w:hAnsi="宋体" w:eastAsia="宋体" w:cs="宋体"/>
          <w:color w:val="auto"/>
          <w:kern w:val="0"/>
          <w:sz w:val="24"/>
          <w:szCs w:val="24"/>
          <w:u w:val="single"/>
          <w:lang w:val="zh-CN"/>
        </w:rPr>
      </w:pPr>
      <w:r>
        <w:rPr>
          <w:rFonts w:hint="eastAsia" w:ascii="宋体" w:hAnsi="宋体" w:eastAsia="宋体" w:cs="宋体"/>
          <w:color w:val="auto"/>
          <w:kern w:val="0"/>
          <w:sz w:val="24"/>
          <w:szCs w:val="24"/>
          <w:lang w:val="zh-CN"/>
        </w:rPr>
        <w:t>供应商名称</w:t>
      </w:r>
      <w:r>
        <w:rPr>
          <w:rFonts w:ascii="宋体" w:hAnsi="宋体" w:eastAsia="宋体" w:cs="宋体"/>
          <w:color w:val="auto"/>
          <w:kern w:val="0"/>
          <w:sz w:val="24"/>
          <w:szCs w:val="24"/>
          <w:lang w:val="zh-CN"/>
        </w:rPr>
        <w:t>：</w:t>
      </w:r>
      <w:r>
        <w:rPr>
          <w:rFonts w:hint="eastAsia" w:ascii="宋体" w:hAnsi="宋体" w:eastAsia="宋体" w:cs="宋体"/>
          <w:color w:val="auto"/>
          <w:kern w:val="0"/>
          <w:sz w:val="24"/>
          <w:szCs w:val="24"/>
          <w:u w:val="single"/>
          <w:lang w:val="zh-CN"/>
        </w:rPr>
        <w:t xml:space="preserve">                              </w:t>
      </w:r>
      <w:r>
        <w:rPr>
          <w:rFonts w:ascii="宋体" w:hAnsi="宋体" w:eastAsia="宋体" w:cs="宋体"/>
          <w:color w:val="auto"/>
          <w:kern w:val="0"/>
          <w:sz w:val="24"/>
          <w:szCs w:val="24"/>
          <w:u w:val="single"/>
          <w:lang w:val="zh-CN"/>
        </w:rPr>
        <w:t>_</w:t>
      </w:r>
    </w:p>
    <w:p w14:paraId="002523B4">
      <w:pPr>
        <w:widowControl/>
        <w:autoSpaceDE w:val="0"/>
        <w:autoSpaceDN w:val="0"/>
        <w:adjustRightInd w:val="0"/>
        <w:spacing w:line="480" w:lineRule="auto"/>
        <w:jc w:val="left"/>
        <w:outlineLvl w:val="9"/>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 xml:space="preserve">   单位性质</w:t>
      </w:r>
      <w:r>
        <w:rPr>
          <w:rFonts w:ascii="宋体" w:hAnsi="宋体" w:eastAsia="宋体" w:cs="宋体"/>
          <w:color w:val="auto"/>
          <w:kern w:val="0"/>
          <w:sz w:val="24"/>
          <w:szCs w:val="24"/>
          <w:lang w:val="zh-CN"/>
        </w:rPr>
        <w:t>：</w:t>
      </w:r>
      <w:r>
        <w:rPr>
          <w:rFonts w:hint="eastAsia" w:ascii="宋体" w:hAnsi="宋体" w:eastAsia="宋体" w:cs="宋体"/>
          <w:color w:val="auto"/>
          <w:kern w:val="0"/>
          <w:sz w:val="24"/>
          <w:szCs w:val="24"/>
          <w:u w:val="single"/>
          <w:lang w:val="zh-CN"/>
        </w:rPr>
        <w:t xml:space="preserve">                                </w:t>
      </w:r>
      <w:r>
        <w:rPr>
          <w:rFonts w:ascii="宋体" w:hAnsi="宋体" w:eastAsia="宋体" w:cs="宋体"/>
          <w:color w:val="auto"/>
          <w:kern w:val="0"/>
          <w:sz w:val="24"/>
          <w:szCs w:val="24"/>
          <w:u w:val="single"/>
          <w:lang w:val="zh-CN"/>
        </w:rPr>
        <w:t>_</w:t>
      </w:r>
    </w:p>
    <w:p w14:paraId="1F6715BE">
      <w:pPr>
        <w:widowControl/>
        <w:autoSpaceDE w:val="0"/>
        <w:autoSpaceDN w:val="0"/>
        <w:adjustRightInd w:val="0"/>
        <w:spacing w:line="480" w:lineRule="auto"/>
        <w:jc w:val="left"/>
        <w:outlineLvl w:val="9"/>
        <w:rPr>
          <w:rFonts w:ascii="宋体" w:hAnsi="宋体" w:eastAsia="宋体" w:cs="宋体"/>
          <w:color w:val="auto"/>
          <w:kern w:val="0"/>
          <w:sz w:val="24"/>
          <w:szCs w:val="24"/>
          <w:u w:val="single"/>
          <w:lang w:val="zh-CN"/>
        </w:rPr>
      </w:pPr>
      <w:r>
        <w:rPr>
          <w:rFonts w:hint="eastAsia" w:ascii="宋体" w:hAnsi="宋体" w:eastAsia="宋体" w:cs="宋体"/>
          <w:color w:val="auto"/>
          <w:kern w:val="0"/>
          <w:sz w:val="24"/>
          <w:szCs w:val="24"/>
          <w:lang w:val="zh-CN"/>
        </w:rPr>
        <w:t xml:space="preserve">   地址</w:t>
      </w:r>
      <w:r>
        <w:rPr>
          <w:rFonts w:ascii="宋体" w:hAnsi="宋体" w:eastAsia="宋体" w:cs="宋体"/>
          <w:color w:val="auto"/>
          <w:kern w:val="0"/>
          <w:sz w:val="24"/>
          <w:szCs w:val="24"/>
          <w:lang w:val="zh-CN"/>
        </w:rPr>
        <w:t>：</w:t>
      </w:r>
      <w:r>
        <w:rPr>
          <w:rFonts w:hint="eastAsia" w:ascii="宋体" w:hAnsi="宋体" w:eastAsia="宋体" w:cs="宋体"/>
          <w:color w:val="auto"/>
          <w:kern w:val="0"/>
          <w:sz w:val="24"/>
          <w:szCs w:val="24"/>
          <w:u w:val="single"/>
          <w:lang w:val="zh-CN"/>
        </w:rPr>
        <w:t xml:space="preserve">                                    </w:t>
      </w:r>
      <w:r>
        <w:rPr>
          <w:rFonts w:ascii="宋体" w:hAnsi="宋体" w:eastAsia="宋体" w:cs="宋体"/>
          <w:color w:val="auto"/>
          <w:kern w:val="0"/>
          <w:sz w:val="24"/>
          <w:szCs w:val="24"/>
          <w:u w:val="single"/>
          <w:lang w:val="zh-CN"/>
        </w:rPr>
        <w:t>_</w:t>
      </w:r>
    </w:p>
    <w:p w14:paraId="6F964E9A">
      <w:pPr>
        <w:widowControl/>
        <w:autoSpaceDE w:val="0"/>
        <w:autoSpaceDN w:val="0"/>
        <w:adjustRightInd w:val="0"/>
        <w:spacing w:line="480" w:lineRule="auto"/>
        <w:jc w:val="left"/>
        <w:outlineLvl w:val="9"/>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 xml:space="preserve">   成立时间</w:t>
      </w:r>
      <w:r>
        <w:rPr>
          <w:rFonts w:ascii="宋体" w:hAnsi="宋体" w:eastAsia="宋体" w:cs="宋体"/>
          <w:color w:val="auto"/>
          <w:kern w:val="0"/>
          <w:sz w:val="24"/>
          <w:szCs w:val="24"/>
          <w:u w:val="single"/>
          <w:lang w:val="zh-CN"/>
        </w:rPr>
        <w:t>：</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年</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月</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日</w:t>
      </w:r>
    </w:p>
    <w:p w14:paraId="146FF70D">
      <w:pPr>
        <w:widowControl/>
        <w:autoSpaceDE w:val="0"/>
        <w:autoSpaceDN w:val="0"/>
        <w:adjustRightInd w:val="0"/>
        <w:spacing w:line="480" w:lineRule="auto"/>
        <w:jc w:val="left"/>
        <w:outlineLvl w:val="9"/>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 xml:space="preserve">   经营期限</w:t>
      </w:r>
      <w:r>
        <w:rPr>
          <w:rFonts w:ascii="宋体" w:hAnsi="宋体" w:eastAsia="宋体" w:cs="宋体"/>
          <w:color w:val="auto"/>
          <w:kern w:val="0"/>
          <w:sz w:val="24"/>
          <w:szCs w:val="24"/>
          <w:lang w:val="zh-CN"/>
        </w:rPr>
        <w:t>：</w:t>
      </w:r>
      <w:r>
        <w:rPr>
          <w:rFonts w:hint="eastAsia" w:ascii="宋体" w:hAnsi="宋体" w:eastAsia="宋体" w:cs="宋体"/>
          <w:color w:val="auto"/>
          <w:kern w:val="0"/>
          <w:sz w:val="24"/>
          <w:szCs w:val="24"/>
          <w:u w:val="single"/>
          <w:lang w:val="zh-CN"/>
        </w:rPr>
        <w:t xml:space="preserve">                                </w:t>
      </w:r>
      <w:r>
        <w:rPr>
          <w:rFonts w:ascii="宋体" w:hAnsi="宋体" w:eastAsia="宋体" w:cs="宋体"/>
          <w:color w:val="auto"/>
          <w:kern w:val="0"/>
          <w:sz w:val="24"/>
          <w:szCs w:val="24"/>
          <w:u w:val="single"/>
          <w:lang w:val="zh-CN"/>
        </w:rPr>
        <w:t>_</w:t>
      </w:r>
    </w:p>
    <w:p w14:paraId="06257AB3">
      <w:pPr>
        <w:widowControl/>
        <w:autoSpaceDE w:val="0"/>
        <w:autoSpaceDN w:val="0"/>
        <w:adjustRightInd w:val="0"/>
        <w:spacing w:line="480" w:lineRule="auto"/>
        <w:jc w:val="left"/>
        <w:outlineLvl w:val="9"/>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 xml:space="preserve">   姓名</w:t>
      </w:r>
      <w:r>
        <w:rPr>
          <w:rFonts w:ascii="宋体" w:hAnsi="宋体" w:eastAsia="宋体" w:cs="宋体"/>
          <w:color w:val="auto"/>
          <w:kern w:val="0"/>
          <w:sz w:val="24"/>
          <w:szCs w:val="24"/>
          <w:lang w:val="zh-CN"/>
        </w:rPr>
        <w:t>：</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 xml:space="preserve"> 性别</w:t>
      </w:r>
      <w:r>
        <w:rPr>
          <w:rFonts w:ascii="宋体" w:hAnsi="宋体" w:eastAsia="宋体" w:cs="宋体"/>
          <w:color w:val="auto"/>
          <w:kern w:val="0"/>
          <w:sz w:val="24"/>
          <w:szCs w:val="24"/>
          <w:lang w:val="zh-CN"/>
        </w:rPr>
        <w:t>：</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 xml:space="preserve"> 年龄</w:t>
      </w:r>
      <w:r>
        <w:rPr>
          <w:rFonts w:ascii="宋体" w:hAnsi="宋体" w:eastAsia="宋体" w:cs="宋体"/>
          <w:color w:val="auto"/>
          <w:kern w:val="0"/>
          <w:sz w:val="24"/>
          <w:szCs w:val="24"/>
          <w:lang w:val="zh-CN"/>
        </w:rPr>
        <w:t>：</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 xml:space="preserve"> 职务</w:t>
      </w:r>
      <w:r>
        <w:rPr>
          <w:rFonts w:ascii="宋体" w:hAnsi="宋体" w:eastAsia="宋体" w:cs="宋体"/>
          <w:color w:val="auto"/>
          <w:kern w:val="0"/>
          <w:sz w:val="24"/>
          <w:szCs w:val="24"/>
          <w:lang w:val="zh-CN"/>
        </w:rPr>
        <w:t>：</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 xml:space="preserve"> </w:t>
      </w:r>
    </w:p>
    <w:p w14:paraId="494410F4">
      <w:pPr>
        <w:widowControl/>
        <w:autoSpaceDE w:val="0"/>
        <w:autoSpaceDN w:val="0"/>
        <w:adjustRightInd w:val="0"/>
        <w:spacing w:line="480" w:lineRule="auto"/>
        <w:jc w:val="left"/>
        <w:outlineLvl w:val="9"/>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 xml:space="preserve">   系</w:t>
      </w:r>
      <w:r>
        <w:rPr>
          <w:rFonts w:hint="eastAsia" w:ascii="宋体" w:hAnsi="宋体" w:eastAsia="宋体" w:cs="宋体"/>
          <w:color w:val="auto"/>
          <w:kern w:val="0"/>
          <w:sz w:val="24"/>
          <w:szCs w:val="24"/>
          <w:u w:val="single"/>
          <w:lang w:val="zh-CN"/>
        </w:rPr>
        <w:t xml:space="preserve">                      </w:t>
      </w:r>
      <w:r>
        <w:rPr>
          <w:rFonts w:ascii="宋体" w:hAnsi="宋体" w:eastAsia="宋体" w:cs="宋体"/>
          <w:color w:val="auto"/>
          <w:kern w:val="0"/>
          <w:sz w:val="24"/>
          <w:szCs w:val="24"/>
          <w:lang w:val="zh-CN"/>
        </w:rPr>
        <w:t>(</w:t>
      </w:r>
      <w:r>
        <w:rPr>
          <w:rFonts w:hint="eastAsia" w:ascii="宋体" w:hAnsi="宋体" w:eastAsia="宋体" w:cs="宋体"/>
          <w:color w:val="auto"/>
          <w:kern w:val="0"/>
          <w:sz w:val="24"/>
          <w:szCs w:val="24"/>
          <w:lang w:val="zh-CN"/>
        </w:rPr>
        <w:t>供应商名称</w:t>
      </w:r>
      <w:r>
        <w:rPr>
          <w:rFonts w:ascii="宋体" w:hAnsi="宋体" w:eastAsia="宋体" w:cs="宋体"/>
          <w:color w:val="auto"/>
          <w:kern w:val="0"/>
          <w:sz w:val="24"/>
          <w:szCs w:val="24"/>
          <w:lang w:val="zh-CN"/>
        </w:rPr>
        <w:t>)</w:t>
      </w:r>
      <w:r>
        <w:rPr>
          <w:rFonts w:hint="eastAsia" w:ascii="宋体" w:hAnsi="宋体" w:eastAsia="宋体" w:cs="宋体"/>
          <w:color w:val="auto"/>
          <w:kern w:val="0"/>
          <w:sz w:val="24"/>
          <w:szCs w:val="24"/>
          <w:lang w:val="zh-CN"/>
        </w:rPr>
        <w:t>的法定代表人。</w:t>
      </w:r>
    </w:p>
    <w:p w14:paraId="18BD796B">
      <w:pPr>
        <w:widowControl/>
        <w:autoSpaceDE w:val="0"/>
        <w:autoSpaceDN w:val="0"/>
        <w:adjustRightInd w:val="0"/>
        <w:spacing w:line="360" w:lineRule="auto"/>
        <w:jc w:val="left"/>
        <w:outlineLvl w:val="9"/>
        <w:rPr>
          <w:rFonts w:ascii="宋体" w:hAnsi="宋体" w:eastAsia="宋体" w:cs="宋体"/>
          <w:color w:val="auto"/>
          <w:kern w:val="0"/>
          <w:sz w:val="24"/>
          <w:szCs w:val="24"/>
          <w:lang w:val="zh-CN"/>
        </w:rPr>
      </w:pPr>
      <w:r>
        <w:rPr>
          <w:rFonts w:ascii="宋体" w:hAnsi="宋体" w:eastAsia="宋体" w:cs="宋体"/>
          <w:color w:val="auto"/>
          <w:kern w:val="0"/>
          <w:sz w:val="24"/>
          <w:szCs w:val="24"/>
          <w:lang w:val="zh-CN"/>
        </w:rPr>
        <w:t xml:space="preserve">    </w:t>
      </w:r>
      <w:r>
        <w:rPr>
          <w:rFonts w:hint="eastAsia" w:ascii="宋体" w:hAnsi="宋体" w:eastAsia="宋体" w:cs="宋体"/>
          <w:color w:val="auto"/>
          <w:kern w:val="0"/>
          <w:sz w:val="24"/>
          <w:szCs w:val="24"/>
          <w:lang w:val="zh-CN"/>
        </w:rPr>
        <w:t xml:space="preserve">   </w:t>
      </w:r>
    </w:p>
    <w:p w14:paraId="1B910D7E">
      <w:pPr>
        <w:widowControl/>
        <w:autoSpaceDE w:val="0"/>
        <w:autoSpaceDN w:val="0"/>
        <w:adjustRightInd w:val="0"/>
        <w:spacing w:line="360" w:lineRule="auto"/>
        <w:jc w:val="left"/>
        <w:outlineLvl w:val="9"/>
        <w:rPr>
          <w:rFonts w:ascii="宋体" w:hAnsi="宋体" w:eastAsia="宋体" w:cs="宋体"/>
          <w:color w:val="auto"/>
          <w:kern w:val="0"/>
          <w:sz w:val="24"/>
          <w:szCs w:val="24"/>
          <w:lang w:val="zh-CN"/>
        </w:rPr>
      </w:pPr>
    </w:p>
    <w:p w14:paraId="732D7CD0">
      <w:pPr>
        <w:widowControl/>
        <w:autoSpaceDE/>
        <w:autoSpaceDN/>
        <w:adjustRightInd/>
        <w:spacing w:line="360" w:lineRule="auto"/>
        <w:ind w:firstLine="960" w:firstLineChars="400"/>
        <w:jc w:val="left"/>
        <w:outlineLvl w:val="9"/>
        <w:rPr>
          <w:rFonts w:ascii="宋体" w:hAnsi="宋体" w:eastAsia="宋体" w:cs="Times New Roman"/>
          <w:color w:val="auto"/>
          <w:kern w:val="0"/>
          <w:sz w:val="24"/>
          <w:szCs w:val="24"/>
        </w:rPr>
      </w:pPr>
      <w:r>
        <w:rPr>
          <w:rFonts w:hint="eastAsia" w:ascii="宋体" w:hAnsi="宋体" w:eastAsia="宋体" w:cs="宋体"/>
          <w:color w:val="auto"/>
          <w:kern w:val="0"/>
          <w:sz w:val="24"/>
          <w:szCs w:val="24"/>
          <w:lang w:val="zh-CN"/>
        </w:rPr>
        <w:t xml:space="preserve">       </w:t>
      </w:r>
      <w:r>
        <w:rPr>
          <w:rFonts w:hint="eastAsia" w:ascii="宋体" w:hAnsi="宋体" w:eastAsia="宋体" w:cs="Times New Roman"/>
          <w:color w:val="auto"/>
          <w:kern w:val="0"/>
          <w:sz w:val="24"/>
          <w:szCs w:val="24"/>
        </w:rPr>
        <w:t>特此证明。</w:t>
      </w:r>
    </w:p>
    <w:tbl>
      <w:tblPr>
        <w:tblStyle w:val="20"/>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946"/>
      </w:tblGrid>
      <w:tr w14:paraId="08F4D1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76" w:hRule="atLeast"/>
        </w:trPr>
        <w:tc>
          <w:tcPr>
            <w:tcW w:w="8946" w:type="dxa"/>
            <w:vAlign w:val="top"/>
          </w:tcPr>
          <w:p w14:paraId="35EFF17D">
            <w:pPr>
              <w:widowControl/>
              <w:autoSpaceDE/>
              <w:autoSpaceDN/>
              <w:adjustRightInd/>
              <w:spacing w:line="360" w:lineRule="auto"/>
              <w:jc w:val="left"/>
              <w:outlineLvl w:val="9"/>
              <w:rPr>
                <w:rFonts w:ascii="宋体" w:hAnsi="宋体" w:eastAsia="宋体" w:cs="Times New Roman"/>
                <w:color w:val="auto"/>
                <w:kern w:val="0"/>
                <w:sz w:val="24"/>
                <w:szCs w:val="24"/>
              </w:rPr>
            </w:pPr>
            <w:r>
              <w:rPr>
                <w:rFonts w:hint="eastAsia" w:ascii="宋体" w:hAnsi="宋体" w:eastAsia="宋体" w:cs="Times New Roman"/>
                <w:color w:val="auto"/>
                <w:kern w:val="0"/>
                <w:sz w:val="24"/>
                <w:szCs w:val="24"/>
              </w:rPr>
              <w:t>附：法定代表人身份证复印件</w:t>
            </w:r>
          </w:p>
        </w:tc>
      </w:tr>
    </w:tbl>
    <w:p w14:paraId="4FB7F2EB">
      <w:pPr>
        <w:widowControl/>
        <w:autoSpaceDE/>
        <w:autoSpaceDN/>
        <w:adjustRightInd/>
        <w:spacing w:line="360" w:lineRule="auto"/>
        <w:jc w:val="left"/>
        <w:outlineLvl w:val="9"/>
        <w:rPr>
          <w:rFonts w:ascii="宋体" w:hAnsi="宋体" w:eastAsia="宋体" w:cs="Times New Roman"/>
          <w:color w:val="auto"/>
          <w:kern w:val="0"/>
          <w:sz w:val="24"/>
          <w:szCs w:val="24"/>
        </w:rPr>
      </w:pPr>
    </w:p>
    <w:p w14:paraId="017AEDEC">
      <w:pPr>
        <w:widowControl/>
        <w:autoSpaceDE/>
        <w:autoSpaceDN/>
        <w:adjustRightInd/>
        <w:spacing w:line="360" w:lineRule="auto"/>
        <w:jc w:val="right"/>
        <w:outlineLvl w:val="9"/>
        <w:rPr>
          <w:rFonts w:ascii="宋体" w:hAnsi="宋体" w:eastAsia="宋体" w:cs="Times New Roman"/>
          <w:color w:val="auto"/>
          <w:kern w:val="0"/>
          <w:sz w:val="24"/>
          <w:szCs w:val="24"/>
        </w:rPr>
      </w:pPr>
      <w:r>
        <w:rPr>
          <w:rFonts w:hint="eastAsia" w:ascii="宋体" w:hAnsi="宋体" w:eastAsia="宋体" w:cs="Times New Roman"/>
          <w:color w:val="auto"/>
          <w:kern w:val="0"/>
          <w:sz w:val="24"/>
          <w:szCs w:val="24"/>
        </w:rPr>
        <w:t xml:space="preserve">                  </w:t>
      </w:r>
      <w:r>
        <w:rPr>
          <w:rFonts w:hint="eastAsia" w:ascii="宋体" w:hAnsi="宋体" w:eastAsia="宋体" w:cs="Times New Roman"/>
          <w:color w:val="auto"/>
          <w:kern w:val="0"/>
          <w:sz w:val="24"/>
          <w:szCs w:val="24"/>
          <w:lang w:eastAsia="zh-CN"/>
        </w:rPr>
        <w:t>供应商</w:t>
      </w:r>
      <w:r>
        <w:rPr>
          <w:rFonts w:hint="eastAsia" w:ascii="宋体" w:hAnsi="宋体" w:eastAsia="宋体" w:cs="Times New Roman"/>
          <w:color w:val="auto"/>
          <w:kern w:val="0"/>
          <w:sz w:val="24"/>
          <w:szCs w:val="24"/>
        </w:rPr>
        <w:t>：              （公章）</w:t>
      </w:r>
    </w:p>
    <w:p w14:paraId="239AD7DE">
      <w:pPr>
        <w:widowControl/>
        <w:autoSpaceDE/>
        <w:autoSpaceDN/>
        <w:adjustRightInd/>
        <w:spacing w:line="360" w:lineRule="auto"/>
        <w:jc w:val="right"/>
        <w:outlineLvl w:val="9"/>
        <w:rPr>
          <w:rFonts w:ascii="宋体" w:hAnsi="宋体" w:eastAsia="宋体" w:cs="Times New Roman"/>
          <w:color w:val="auto"/>
          <w:kern w:val="0"/>
          <w:sz w:val="24"/>
          <w:szCs w:val="24"/>
        </w:rPr>
      </w:pPr>
    </w:p>
    <w:p w14:paraId="53E3F750">
      <w:pPr>
        <w:widowControl/>
        <w:autoSpaceDE w:val="0"/>
        <w:autoSpaceDN w:val="0"/>
        <w:adjustRightInd w:val="0"/>
        <w:spacing w:line="360" w:lineRule="auto"/>
        <w:jc w:val="right"/>
        <w:outlineLvl w:val="9"/>
        <w:rPr>
          <w:rFonts w:ascii="宋体" w:hAnsi="宋体" w:eastAsia="宋体" w:cs="宋体"/>
          <w:color w:val="auto"/>
          <w:kern w:val="0"/>
          <w:sz w:val="20"/>
          <w:szCs w:val="18"/>
          <w:lang w:val="zh-CN"/>
        </w:rPr>
      </w:pPr>
      <w:r>
        <w:rPr>
          <w:rFonts w:hint="eastAsia" w:ascii="宋体" w:hAnsi="宋体" w:eastAsia="宋体" w:cs="Times New Roman"/>
          <w:color w:val="auto"/>
          <w:kern w:val="0"/>
          <w:sz w:val="24"/>
          <w:szCs w:val="24"/>
        </w:rPr>
        <w:t xml:space="preserve">                  日  期：      年      月      日</w:t>
      </w:r>
    </w:p>
    <w:p w14:paraId="4BB8C160">
      <w:pPr>
        <w:autoSpaceDE/>
        <w:autoSpaceDN/>
        <w:adjustRightInd/>
        <w:jc w:val="both"/>
        <w:outlineLvl w:val="9"/>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br w:type="page"/>
      </w:r>
    </w:p>
    <w:p w14:paraId="6E95AB96">
      <w:pPr>
        <w:widowControl/>
        <w:autoSpaceDE/>
        <w:autoSpaceDN/>
        <w:adjustRightInd/>
        <w:spacing w:after="100" w:afterAutospacing="1" w:line="360" w:lineRule="auto"/>
        <w:jc w:val="center"/>
        <w:outlineLvl w:val="9"/>
        <w:rPr>
          <w:rFonts w:ascii="宋体" w:hAnsi="宋体" w:eastAsia="宋体" w:cs="宋体"/>
          <w:b/>
          <w:color w:val="auto"/>
          <w:kern w:val="0"/>
          <w:sz w:val="32"/>
          <w:szCs w:val="32"/>
        </w:rPr>
      </w:pPr>
      <w:bookmarkStart w:id="98" w:name="_Toc7127"/>
      <w:r>
        <w:rPr>
          <w:rFonts w:hint="eastAsia" w:ascii="宋体" w:hAnsi="宋体" w:eastAsia="宋体" w:cs="宋体"/>
          <w:b/>
          <w:color w:val="auto"/>
          <w:kern w:val="0"/>
          <w:sz w:val="32"/>
          <w:szCs w:val="32"/>
        </w:rPr>
        <w:t>四、法定代表人授权委托书</w:t>
      </w:r>
      <w:bookmarkEnd w:id="98"/>
    </w:p>
    <w:p w14:paraId="34211DCD">
      <w:pPr>
        <w:widowControl/>
        <w:autoSpaceDE/>
        <w:autoSpaceDN/>
        <w:adjustRightInd/>
        <w:spacing w:line="360" w:lineRule="auto"/>
        <w:ind w:firstLine="480" w:firstLineChars="200"/>
        <w:jc w:val="left"/>
        <w:outlineLvl w:val="9"/>
        <w:rPr>
          <w:rFonts w:ascii="宋体" w:hAnsi="宋体" w:eastAsia="宋体" w:cs="Times New Roman"/>
          <w:color w:val="auto"/>
          <w:kern w:val="0"/>
          <w:sz w:val="24"/>
          <w:szCs w:val="24"/>
        </w:rPr>
      </w:pPr>
      <w:r>
        <w:rPr>
          <w:rFonts w:hint="eastAsia" w:ascii="宋体" w:hAnsi="宋体" w:eastAsia="宋体" w:cs="Times New Roman"/>
          <w:color w:val="auto"/>
          <w:kern w:val="0"/>
          <w:sz w:val="24"/>
          <w:szCs w:val="24"/>
        </w:rPr>
        <w:t>本授权委托书声明：</w:t>
      </w:r>
    </w:p>
    <w:p w14:paraId="01E22143">
      <w:pPr>
        <w:widowControl/>
        <w:autoSpaceDE/>
        <w:autoSpaceDN/>
        <w:adjustRightInd/>
        <w:spacing w:line="360" w:lineRule="auto"/>
        <w:ind w:firstLine="480" w:firstLineChars="200"/>
        <w:jc w:val="left"/>
        <w:outlineLvl w:val="9"/>
        <w:rPr>
          <w:rFonts w:ascii="宋体" w:hAnsi="宋体" w:eastAsia="宋体" w:cs="Times New Roman"/>
          <w:color w:val="auto"/>
          <w:kern w:val="0"/>
          <w:sz w:val="24"/>
          <w:szCs w:val="24"/>
        </w:rPr>
      </w:pPr>
      <w:r>
        <w:rPr>
          <w:rFonts w:hint="eastAsia" w:ascii="宋体" w:hAnsi="宋体" w:eastAsia="宋体" w:cs="Times New Roman"/>
          <w:color w:val="auto"/>
          <w:kern w:val="0"/>
          <w:sz w:val="24"/>
          <w:szCs w:val="24"/>
        </w:rPr>
        <w:t>我</w:t>
      </w:r>
      <w:r>
        <w:rPr>
          <w:rFonts w:hint="eastAsia" w:ascii="宋体" w:hAnsi="宋体" w:eastAsia="宋体" w:cs="Times New Roman"/>
          <w:color w:val="auto"/>
          <w:kern w:val="0"/>
          <w:sz w:val="24"/>
          <w:szCs w:val="24"/>
          <w:u w:val="single"/>
        </w:rPr>
        <w:t xml:space="preserve">        </w:t>
      </w:r>
      <w:r>
        <w:rPr>
          <w:rFonts w:hint="eastAsia" w:ascii="宋体" w:hAnsi="宋体" w:eastAsia="宋体" w:cs="Times New Roman"/>
          <w:color w:val="auto"/>
          <w:kern w:val="0"/>
          <w:sz w:val="24"/>
          <w:szCs w:val="24"/>
        </w:rPr>
        <w:t>（姓名）系</w:t>
      </w:r>
      <w:r>
        <w:rPr>
          <w:rFonts w:hint="eastAsia" w:ascii="宋体" w:hAnsi="宋体" w:eastAsia="宋体" w:cs="Times New Roman"/>
          <w:color w:val="auto"/>
          <w:kern w:val="0"/>
          <w:sz w:val="24"/>
          <w:szCs w:val="24"/>
          <w:u w:val="single"/>
        </w:rPr>
        <w:t xml:space="preserve">                  </w:t>
      </w:r>
      <w:r>
        <w:rPr>
          <w:rFonts w:hint="eastAsia" w:ascii="宋体" w:hAnsi="宋体" w:eastAsia="宋体" w:cs="Times New Roman"/>
          <w:color w:val="auto"/>
          <w:kern w:val="0"/>
          <w:sz w:val="24"/>
          <w:szCs w:val="24"/>
        </w:rPr>
        <w:t>（</w:t>
      </w:r>
      <w:r>
        <w:rPr>
          <w:rFonts w:hint="eastAsia" w:ascii="宋体" w:hAnsi="宋体" w:eastAsia="宋体" w:cs="Times New Roman"/>
          <w:color w:val="auto"/>
          <w:kern w:val="0"/>
          <w:sz w:val="24"/>
          <w:szCs w:val="24"/>
          <w:lang w:eastAsia="zh-CN"/>
        </w:rPr>
        <w:t>供应商</w:t>
      </w:r>
      <w:r>
        <w:rPr>
          <w:rFonts w:hint="eastAsia" w:ascii="宋体" w:hAnsi="宋体" w:eastAsia="宋体" w:cs="Times New Roman"/>
          <w:color w:val="auto"/>
          <w:kern w:val="0"/>
          <w:sz w:val="24"/>
          <w:szCs w:val="24"/>
        </w:rPr>
        <w:t>名称）的法定代表人，现授权委托</w:t>
      </w:r>
      <w:r>
        <w:rPr>
          <w:rFonts w:hint="eastAsia" w:ascii="宋体" w:hAnsi="宋体" w:eastAsia="宋体" w:cs="Times New Roman"/>
          <w:color w:val="auto"/>
          <w:kern w:val="0"/>
          <w:sz w:val="24"/>
          <w:szCs w:val="24"/>
          <w:u w:val="single"/>
        </w:rPr>
        <w:t xml:space="preserve">        </w:t>
      </w:r>
      <w:r>
        <w:rPr>
          <w:rFonts w:hint="eastAsia" w:ascii="宋体" w:hAnsi="宋体" w:eastAsia="宋体" w:cs="Times New Roman"/>
          <w:color w:val="auto"/>
          <w:kern w:val="0"/>
          <w:sz w:val="24"/>
          <w:szCs w:val="24"/>
        </w:rPr>
        <w:t>（姓名）为我公司代表，以</w:t>
      </w:r>
      <w:r>
        <w:rPr>
          <w:rFonts w:hint="eastAsia" w:ascii="宋体" w:hAnsi="宋体" w:eastAsia="宋体" w:cs="Times New Roman"/>
          <w:color w:val="auto"/>
          <w:kern w:val="0"/>
          <w:sz w:val="24"/>
          <w:szCs w:val="24"/>
          <w:u w:val="single"/>
        </w:rPr>
        <w:t xml:space="preserve">      </w:t>
      </w:r>
      <w:r>
        <w:rPr>
          <w:rFonts w:hint="eastAsia" w:ascii="宋体" w:hAnsi="宋体" w:eastAsia="宋体" w:cs="Times New Roman"/>
          <w:color w:val="auto"/>
          <w:kern w:val="0"/>
          <w:sz w:val="24"/>
          <w:szCs w:val="24"/>
        </w:rPr>
        <w:t>（</w:t>
      </w:r>
      <w:r>
        <w:rPr>
          <w:rFonts w:hint="eastAsia" w:ascii="宋体" w:hAnsi="宋体" w:eastAsia="宋体" w:cs="Times New Roman"/>
          <w:color w:val="auto"/>
          <w:kern w:val="0"/>
          <w:sz w:val="24"/>
          <w:szCs w:val="24"/>
          <w:lang w:eastAsia="zh-CN"/>
        </w:rPr>
        <w:t>供应商</w:t>
      </w:r>
      <w:r>
        <w:rPr>
          <w:rFonts w:hint="eastAsia" w:ascii="宋体" w:hAnsi="宋体" w:eastAsia="宋体" w:cs="Times New Roman"/>
          <w:color w:val="auto"/>
          <w:kern w:val="0"/>
          <w:sz w:val="24"/>
          <w:szCs w:val="24"/>
        </w:rPr>
        <w:t>名称）的名义参加</w:t>
      </w:r>
      <w:r>
        <w:rPr>
          <w:rFonts w:hint="eastAsia" w:ascii="宋体" w:hAnsi="宋体" w:eastAsia="宋体" w:cs="Times New Roman"/>
          <w:color w:val="auto"/>
          <w:kern w:val="0"/>
          <w:sz w:val="24"/>
          <w:szCs w:val="24"/>
          <w:u w:val="single"/>
        </w:rPr>
        <w:t xml:space="preserve">           </w:t>
      </w:r>
      <w:r>
        <w:rPr>
          <w:rFonts w:hint="eastAsia" w:ascii="宋体" w:hAnsi="宋体" w:eastAsia="宋体" w:cs="Times New Roman"/>
          <w:color w:val="auto"/>
          <w:kern w:val="0"/>
          <w:sz w:val="24"/>
          <w:szCs w:val="24"/>
        </w:rPr>
        <w:t>本项目投标活动。</w:t>
      </w:r>
    </w:p>
    <w:p w14:paraId="4E02C2E9">
      <w:pPr>
        <w:widowControl/>
        <w:autoSpaceDE/>
        <w:autoSpaceDN/>
        <w:adjustRightInd/>
        <w:spacing w:line="360" w:lineRule="auto"/>
        <w:ind w:firstLine="480" w:firstLineChars="200"/>
        <w:jc w:val="left"/>
        <w:outlineLvl w:val="9"/>
        <w:rPr>
          <w:rFonts w:ascii="宋体" w:hAnsi="宋体" w:eastAsia="宋体" w:cs="Times New Roman"/>
          <w:color w:val="auto"/>
          <w:kern w:val="0"/>
          <w:sz w:val="24"/>
          <w:szCs w:val="24"/>
        </w:rPr>
      </w:pPr>
      <w:r>
        <w:rPr>
          <w:rFonts w:hint="eastAsia" w:ascii="宋体" w:hAnsi="宋体" w:eastAsia="宋体" w:cs="Times New Roman"/>
          <w:color w:val="auto"/>
          <w:kern w:val="0"/>
          <w:sz w:val="24"/>
          <w:szCs w:val="24"/>
        </w:rPr>
        <w:t>委托代理人在开标、评标、合同谈判过程中签署的一切文件和处理与之有关的一切事务，我均予以承认。</w:t>
      </w:r>
    </w:p>
    <w:p w14:paraId="0F319D76">
      <w:pPr>
        <w:widowControl/>
        <w:autoSpaceDE/>
        <w:autoSpaceDN/>
        <w:adjustRightInd/>
        <w:spacing w:line="360" w:lineRule="auto"/>
        <w:ind w:firstLine="480" w:firstLineChars="200"/>
        <w:jc w:val="left"/>
        <w:outlineLvl w:val="9"/>
        <w:rPr>
          <w:rFonts w:ascii="宋体" w:hAnsi="宋体" w:eastAsia="宋体" w:cs="Times New Roman"/>
          <w:color w:val="auto"/>
          <w:kern w:val="0"/>
          <w:sz w:val="24"/>
          <w:szCs w:val="24"/>
        </w:rPr>
      </w:pPr>
      <w:r>
        <w:rPr>
          <w:rFonts w:hint="eastAsia" w:ascii="宋体" w:hAnsi="宋体" w:eastAsia="宋体" w:cs="Times New Roman"/>
          <w:color w:val="auto"/>
          <w:kern w:val="0"/>
          <w:sz w:val="24"/>
          <w:szCs w:val="24"/>
        </w:rPr>
        <w:t>委托代理人无转委托权。</w:t>
      </w:r>
    </w:p>
    <w:p w14:paraId="7C5992B1">
      <w:pPr>
        <w:widowControl/>
        <w:autoSpaceDE/>
        <w:autoSpaceDN/>
        <w:adjustRightInd/>
        <w:spacing w:line="360" w:lineRule="auto"/>
        <w:jc w:val="left"/>
        <w:outlineLvl w:val="9"/>
        <w:rPr>
          <w:rFonts w:ascii="宋体" w:hAnsi="宋体" w:eastAsia="宋体" w:cs="Times New Roman"/>
          <w:color w:val="auto"/>
          <w:kern w:val="0"/>
          <w:sz w:val="24"/>
          <w:szCs w:val="24"/>
        </w:rPr>
      </w:pPr>
    </w:p>
    <w:p w14:paraId="02185E50">
      <w:pPr>
        <w:widowControl/>
        <w:autoSpaceDE/>
        <w:autoSpaceDN/>
        <w:adjustRightInd/>
        <w:spacing w:line="360" w:lineRule="auto"/>
        <w:ind w:firstLine="480" w:firstLineChars="200"/>
        <w:jc w:val="left"/>
        <w:outlineLvl w:val="9"/>
        <w:rPr>
          <w:rFonts w:hint="eastAsia" w:ascii="宋体" w:hAnsi="宋体" w:eastAsia="宋体" w:cs="Times New Roman"/>
          <w:color w:val="auto"/>
          <w:kern w:val="0"/>
          <w:sz w:val="24"/>
          <w:szCs w:val="24"/>
        </w:rPr>
      </w:pPr>
      <w:r>
        <w:rPr>
          <w:rFonts w:hint="eastAsia" w:ascii="宋体" w:hAnsi="宋体" w:eastAsia="宋体" w:cs="Times New Roman"/>
          <w:color w:val="auto"/>
          <w:kern w:val="0"/>
          <w:sz w:val="24"/>
          <w:szCs w:val="24"/>
        </w:rPr>
        <w:t>特此委托。</w:t>
      </w:r>
    </w:p>
    <w:p w14:paraId="679B987C">
      <w:pPr>
        <w:widowControl w:val="0"/>
        <w:autoSpaceDE w:val="0"/>
        <w:autoSpaceDN w:val="0"/>
        <w:adjustRightInd w:val="0"/>
        <w:spacing w:before="60" w:after="60"/>
        <w:jc w:val="both"/>
        <w:outlineLvl w:val="9"/>
        <w:rPr>
          <w:rFonts w:hint="eastAsia" w:ascii="宋体" w:hAnsi="宋体" w:eastAsia="宋体" w:cs="Times New Roman"/>
          <w:color w:val="auto"/>
          <w:kern w:val="0"/>
          <w:sz w:val="24"/>
          <w:szCs w:val="24"/>
          <w:lang w:val="en-US" w:eastAsia="en-US" w:bidi="en-US"/>
        </w:rPr>
      </w:pPr>
    </w:p>
    <w:p w14:paraId="14874994">
      <w:pPr>
        <w:widowControl w:val="0"/>
        <w:autoSpaceDE w:val="0"/>
        <w:autoSpaceDN w:val="0"/>
        <w:adjustRightInd w:val="0"/>
        <w:spacing w:before="60" w:after="60"/>
        <w:jc w:val="both"/>
        <w:outlineLvl w:val="9"/>
        <w:rPr>
          <w:rFonts w:hint="eastAsia" w:ascii="宋体" w:hAnsi="宋体" w:eastAsia="宋体" w:cs="Times New Roman"/>
          <w:color w:val="auto"/>
          <w:kern w:val="0"/>
          <w:sz w:val="24"/>
          <w:szCs w:val="24"/>
          <w:lang w:val="en-US" w:eastAsia="en-US" w:bidi="en-US"/>
        </w:rPr>
      </w:pPr>
    </w:p>
    <w:tbl>
      <w:tblPr>
        <w:tblStyle w:val="20"/>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946"/>
      </w:tblGrid>
      <w:tr w14:paraId="2FA385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54" w:hRule="atLeast"/>
        </w:trPr>
        <w:tc>
          <w:tcPr>
            <w:tcW w:w="8946" w:type="dxa"/>
            <w:vAlign w:val="top"/>
          </w:tcPr>
          <w:p w14:paraId="6A1E2866">
            <w:pPr>
              <w:widowControl/>
              <w:autoSpaceDE/>
              <w:autoSpaceDN/>
              <w:adjustRightInd/>
              <w:spacing w:line="360" w:lineRule="auto"/>
              <w:jc w:val="left"/>
              <w:outlineLvl w:val="9"/>
              <w:rPr>
                <w:rFonts w:ascii="宋体" w:hAnsi="宋体" w:eastAsia="宋体" w:cs="Times New Roman"/>
                <w:color w:val="auto"/>
                <w:kern w:val="0"/>
                <w:sz w:val="24"/>
                <w:szCs w:val="24"/>
              </w:rPr>
            </w:pPr>
            <w:r>
              <w:rPr>
                <w:rFonts w:hint="eastAsia" w:ascii="宋体" w:hAnsi="宋体" w:eastAsia="宋体" w:cs="Times New Roman"/>
                <w:color w:val="auto"/>
                <w:kern w:val="0"/>
                <w:sz w:val="24"/>
                <w:szCs w:val="24"/>
              </w:rPr>
              <w:t>附：委托代理人身份证复印件</w:t>
            </w:r>
          </w:p>
        </w:tc>
      </w:tr>
    </w:tbl>
    <w:p w14:paraId="439E213B">
      <w:pPr>
        <w:widowControl/>
        <w:autoSpaceDE/>
        <w:autoSpaceDN/>
        <w:adjustRightInd/>
        <w:spacing w:line="360" w:lineRule="auto"/>
        <w:ind w:firstLine="480" w:firstLineChars="200"/>
        <w:jc w:val="left"/>
        <w:outlineLvl w:val="9"/>
        <w:rPr>
          <w:rFonts w:ascii="宋体" w:hAnsi="宋体" w:eastAsia="宋体" w:cs="Times New Roman"/>
          <w:color w:val="auto"/>
          <w:kern w:val="0"/>
          <w:sz w:val="24"/>
          <w:szCs w:val="24"/>
        </w:rPr>
      </w:pPr>
    </w:p>
    <w:p w14:paraId="326FEB78">
      <w:pPr>
        <w:widowControl/>
        <w:autoSpaceDE/>
        <w:autoSpaceDN/>
        <w:adjustRightInd/>
        <w:spacing w:line="360" w:lineRule="auto"/>
        <w:ind w:firstLine="480" w:firstLineChars="200"/>
        <w:jc w:val="left"/>
        <w:outlineLvl w:val="9"/>
        <w:rPr>
          <w:rFonts w:ascii="宋体" w:hAnsi="宋体" w:eastAsia="宋体" w:cs="Times New Roman"/>
          <w:color w:val="auto"/>
          <w:kern w:val="0"/>
          <w:sz w:val="24"/>
          <w:szCs w:val="24"/>
        </w:rPr>
      </w:pPr>
    </w:p>
    <w:p w14:paraId="54280490">
      <w:pPr>
        <w:widowControl/>
        <w:autoSpaceDE/>
        <w:autoSpaceDN/>
        <w:adjustRightInd/>
        <w:spacing w:line="360" w:lineRule="auto"/>
        <w:ind w:firstLine="480" w:firstLineChars="200"/>
        <w:jc w:val="left"/>
        <w:outlineLvl w:val="9"/>
        <w:rPr>
          <w:rFonts w:ascii="宋体" w:hAnsi="宋体" w:eastAsia="宋体" w:cs="Times New Roman"/>
          <w:color w:val="auto"/>
          <w:kern w:val="0"/>
          <w:sz w:val="24"/>
          <w:szCs w:val="24"/>
        </w:rPr>
      </w:pPr>
    </w:p>
    <w:p w14:paraId="166A76BF">
      <w:pPr>
        <w:widowControl/>
        <w:autoSpaceDE/>
        <w:autoSpaceDN/>
        <w:adjustRightInd/>
        <w:spacing w:line="360" w:lineRule="auto"/>
        <w:ind w:firstLine="480" w:firstLineChars="200"/>
        <w:jc w:val="right"/>
        <w:outlineLvl w:val="9"/>
        <w:rPr>
          <w:rFonts w:ascii="宋体" w:hAnsi="宋体" w:eastAsia="宋体" w:cs="Times New Roman"/>
          <w:color w:val="auto"/>
          <w:kern w:val="0"/>
          <w:sz w:val="24"/>
          <w:szCs w:val="24"/>
        </w:rPr>
      </w:pPr>
      <w:r>
        <w:rPr>
          <w:rFonts w:hint="eastAsia" w:ascii="宋体" w:hAnsi="宋体" w:eastAsia="宋体" w:cs="Times New Roman"/>
          <w:color w:val="auto"/>
          <w:kern w:val="0"/>
          <w:sz w:val="24"/>
          <w:szCs w:val="24"/>
          <w:lang w:val="en-US" w:eastAsia="zh-CN"/>
        </w:rPr>
        <w:t>供  应  商</w:t>
      </w:r>
      <w:r>
        <w:rPr>
          <w:rFonts w:hint="eastAsia" w:ascii="宋体" w:hAnsi="宋体" w:eastAsia="宋体" w:cs="Times New Roman"/>
          <w:color w:val="auto"/>
          <w:kern w:val="0"/>
          <w:sz w:val="24"/>
          <w:szCs w:val="24"/>
        </w:rPr>
        <w:t>：                （公章）</w:t>
      </w:r>
    </w:p>
    <w:p w14:paraId="5706011E">
      <w:pPr>
        <w:widowControl/>
        <w:autoSpaceDE/>
        <w:autoSpaceDN/>
        <w:adjustRightInd/>
        <w:spacing w:line="360" w:lineRule="auto"/>
        <w:ind w:firstLine="480" w:firstLineChars="200"/>
        <w:jc w:val="right"/>
        <w:outlineLvl w:val="9"/>
        <w:rPr>
          <w:rFonts w:ascii="宋体" w:hAnsi="宋体" w:eastAsia="宋体" w:cs="Times New Roman"/>
          <w:color w:val="auto"/>
          <w:kern w:val="0"/>
          <w:sz w:val="24"/>
          <w:szCs w:val="24"/>
        </w:rPr>
      </w:pPr>
      <w:r>
        <w:rPr>
          <w:rFonts w:hint="eastAsia" w:ascii="宋体" w:hAnsi="宋体" w:eastAsia="宋体" w:cs="Times New Roman"/>
          <w:color w:val="auto"/>
          <w:kern w:val="0"/>
          <w:sz w:val="24"/>
          <w:szCs w:val="24"/>
        </w:rPr>
        <w:t>法定代表人：                （盖章）</w:t>
      </w:r>
    </w:p>
    <w:p w14:paraId="148A6067">
      <w:pPr>
        <w:widowControl/>
        <w:autoSpaceDE/>
        <w:autoSpaceDN/>
        <w:adjustRightInd/>
        <w:spacing w:line="360" w:lineRule="auto"/>
        <w:ind w:firstLine="480" w:firstLineChars="200"/>
        <w:jc w:val="right"/>
        <w:outlineLvl w:val="9"/>
        <w:rPr>
          <w:rFonts w:ascii="宋体" w:hAnsi="宋体" w:eastAsia="宋体" w:cs="Times New Roman"/>
          <w:color w:val="auto"/>
          <w:kern w:val="0"/>
          <w:sz w:val="24"/>
          <w:szCs w:val="24"/>
        </w:rPr>
      </w:pPr>
      <w:r>
        <w:rPr>
          <w:rFonts w:hint="eastAsia" w:ascii="宋体" w:hAnsi="宋体" w:eastAsia="宋体" w:cs="Times New Roman"/>
          <w:color w:val="auto"/>
          <w:kern w:val="0"/>
          <w:sz w:val="24"/>
          <w:szCs w:val="24"/>
        </w:rPr>
        <w:t>委托代理人：                （签字）</w:t>
      </w:r>
    </w:p>
    <w:p w14:paraId="70817A0C">
      <w:pPr>
        <w:widowControl/>
        <w:autoSpaceDE w:val="0"/>
        <w:autoSpaceDN w:val="0"/>
        <w:adjustRightInd w:val="0"/>
        <w:snapToGrid w:val="0"/>
        <w:spacing w:line="360" w:lineRule="auto"/>
        <w:ind w:firstLine="480" w:firstLineChars="200"/>
        <w:jc w:val="right"/>
        <w:outlineLvl w:val="9"/>
        <w:rPr>
          <w:rFonts w:ascii="宋体" w:hAnsi="宋体" w:eastAsia="宋体" w:cs="宋体"/>
          <w:color w:val="auto"/>
          <w:kern w:val="0"/>
          <w:sz w:val="24"/>
          <w:szCs w:val="24"/>
        </w:rPr>
      </w:pPr>
      <w:r>
        <w:rPr>
          <w:rFonts w:hint="eastAsia" w:ascii="宋体" w:hAnsi="宋体" w:eastAsia="宋体" w:cs="Times New Roman"/>
          <w:color w:val="auto"/>
          <w:kern w:val="0"/>
          <w:sz w:val="24"/>
          <w:szCs w:val="24"/>
        </w:rPr>
        <w:t>日      期：      年      月      日</w:t>
      </w:r>
    </w:p>
    <w:p w14:paraId="7BE91D9C">
      <w:pPr>
        <w:widowControl/>
        <w:autoSpaceDE w:val="0"/>
        <w:autoSpaceDN w:val="0"/>
        <w:adjustRightInd w:val="0"/>
        <w:snapToGrid w:val="0"/>
        <w:spacing w:line="360" w:lineRule="auto"/>
        <w:jc w:val="left"/>
        <w:outlineLvl w:val="9"/>
        <w:rPr>
          <w:rFonts w:ascii="宋体" w:hAnsi="宋体" w:eastAsia="宋体" w:cs="宋体"/>
          <w:color w:val="auto"/>
          <w:kern w:val="0"/>
          <w:sz w:val="24"/>
          <w:szCs w:val="20"/>
        </w:rPr>
      </w:pPr>
    </w:p>
    <w:p w14:paraId="3D8FA7AA">
      <w:pPr>
        <w:widowControl/>
        <w:autoSpaceDE/>
        <w:autoSpaceDN/>
        <w:adjustRightInd/>
        <w:jc w:val="left"/>
        <w:outlineLvl w:val="9"/>
        <w:rPr>
          <w:rFonts w:ascii="宋体" w:hAnsi="宋体" w:eastAsia="宋体" w:cs="Times New Roman"/>
          <w:b/>
          <w:color w:val="auto"/>
          <w:kern w:val="0"/>
          <w:sz w:val="20"/>
          <w:szCs w:val="20"/>
        </w:rPr>
      </w:pPr>
    </w:p>
    <w:p w14:paraId="7BF14C2E">
      <w:pPr>
        <w:widowControl/>
        <w:autoSpaceDE/>
        <w:autoSpaceDN/>
        <w:adjustRightInd/>
        <w:jc w:val="left"/>
        <w:outlineLvl w:val="9"/>
        <w:rPr>
          <w:rFonts w:ascii="宋体" w:hAnsi="宋体" w:eastAsia="宋体" w:cs="仿宋_GB2312"/>
          <w:color w:val="auto"/>
          <w:spacing w:val="14"/>
          <w:kern w:val="0"/>
          <w:sz w:val="32"/>
          <w:szCs w:val="32"/>
        </w:rPr>
      </w:pPr>
    </w:p>
    <w:p w14:paraId="188CF0DD">
      <w:pPr>
        <w:widowControl/>
        <w:autoSpaceDE/>
        <w:autoSpaceDN/>
        <w:adjustRightInd/>
        <w:jc w:val="center"/>
        <w:outlineLvl w:val="9"/>
        <w:rPr>
          <w:rFonts w:ascii="Times New Roman" w:hAnsi="Times New Roman" w:eastAsia="宋体" w:cs="Times New Roman"/>
          <w:color w:val="auto"/>
          <w:kern w:val="0"/>
          <w:sz w:val="20"/>
          <w:szCs w:val="20"/>
        </w:rPr>
      </w:pPr>
      <w:r>
        <w:rPr>
          <w:rFonts w:ascii="Times New Roman" w:hAnsi="Times New Roman" w:eastAsia="宋体" w:cs="Times New Roman"/>
          <w:color w:val="auto"/>
          <w:kern w:val="0"/>
          <w:sz w:val="20"/>
          <w:szCs w:val="20"/>
        </w:rPr>
        <w:br w:type="page"/>
      </w:r>
    </w:p>
    <w:p w14:paraId="64343625">
      <w:pPr>
        <w:keepNext/>
        <w:keepLines/>
        <w:widowControl w:val="0"/>
        <w:autoSpaceDE/>
        <w:autoSpaceDN/>
        <w:adjustRightInd/>
        <w:spacing w:before="260" w:beforeLines="0" w:after="260" w:afterLines="0" w:line="360" w:lineRule="auto"/>
        <w:jc w:val="center"/>
        <w:outlineLvl w:val="9"/>
        <w:rPr>
          <w:rFonts w:hint="default" w:ascii="宋体" w:hAnsi="宋体" w:eastAsia="宋体" w:cs="宋体"/>
          <w:b/>
          <w:bCs w:val="0"/>
          <w:color w:val="auto"/>
          <w:kern w:val="2"/>
          <w:sz w:val="32"/>
          <w:szCs w:val="32"/>
          <w:highlight w:val="none"/>
          <w:lang w:val="en-US" w:eastAsia="zh-CN" w:bidi="ar-SA"/>
        </w:rPr>
      </w:pPr>
      <w:bookmarkStart w:id="99" w:name="_Toc9555"/>
      <w:r>
        <w:rPr>
          <w:rFonts w:hint="eastAsia" w:ascii="Times New Roman" w:hAnsi="Times New Roman" w:eastAsia="宋体" w:cs="Times New Roman"/>
          <w:b/>
          <w:color w:val="auto"/>
          <w:kern w:val="0"/>
          <w:sz w:val="32"/>
          <w:szCs w:val="32"/>
        </w:rPr>
        <w:t>五、</w:t>
      </w:r>
      <w:bookmarkEnd w:id="99"/>
      <w:r>
        <w:rPr>
          <w:rFonts w:hint="eastAsia" w:ascii="宋体" w:hAnsi="宋体" w:eastAsia="宋体" w:cs="宋体"/>
          <w:b/>
          <w:bCs w:val="0"/>
          <w:color w:val="auto"/>
          <w:kern w:val="2"/>
          <w:sz w:val="32"/>
          <w:szCs w:val="32"/>
          <w:highlight w:val="none"/>
          <w:lang w:val="en-US" w:eastAsia="zh-CN" w:bidi="ar-SA"/>
        </w:rPr>
        <w:t>商务部分</w:t>
      </w:r>
    </w:p>
    <w:p w14:paraId="46D90FBD">
      <w:pPr>
        <w:autoSpaceDE/>
        <w:autoSpaceDN/>
        <w:adjustRightInd/>
        <w:jc w:val="center"/>
        <w:outlineLvl w:val="9"/>
        <w:rPr>
          <w:rFonts w:hint="eastAsia" w:ascii="宋体" w:hAnsi="宋体" w:eastAsia="宋体" w:cs="宋体"/>
          <w:b/>
          <w:color w:val="auto"/>
          <w:kern w:val="2"/>
          <w:sz w:val="28"/>
          <w:szCs w:val="28"/>
          <w:highlight w:val="none"/>
          <w:lang w:val="en-US" w:eastAsia="zh-CN"/>
        </w:rPr>
      </w:pPr>
      <w:r>
        <w:rPr>
          <w:rFonts w:hint="eastAsia" w:ascii="宋体" w:hAnsi="宋体" w:eastAsia="宋体" w:cs="宋体"/>
          <w:b/>
          <w:color w:val="auto"/>
          <w:kern w:val="2"/>
          <w:sz w:val="28"/>
          <w:szCs w:val="28"/>
          <w:highlight w:val="none"/>
        </w:rPr>
        <w:t>（</w:t>
      </w:r>
      <w:r>
        <w:rPr>
          <w:rFonts w:hint="eastAsia" w:ascii="宋体" w:hAnsi="宋体" w:eastAsia="宋体" w:cs="宋体"/>
          <w:b/>
          <w:color w:val="auto"/>
          <w:kern w:val="2"/>
          <w:sz w:val="28"/>
          <w:szCs w:val="28"/>
          <w:highlight w:val="none"/>
          <w:lang w:val="en-US" w:eastAsia="zh-CN"/>
        </w:rPr>
        <w:t>一</w:t>
      </w:r>
      <w:r>
        <w:rPr>
          <w:rFonts w:hint="eastAsia" w:ascii="宋体" w:hAnsi="宋体" w:eastAsia="宋体" w:cs="宋体"/>
          <w:b/>
          <w:color w:val="auto"/>
          <w:kern w:val="2"/>
          <w:sz w:val="28"/>
          <w:szCs w:val="28"/>
          <w:highlight w:val="none"/>
        </w:rPr>
        <w:t>）</w:t>
      </w:r>
      <w:r>
        <w:rPr>
          <w:rFonts w:hint="eastAsia" w:ascii="宋体" w:hAnsi="宋体" w:eastAsia="宋体" w:cs="宋体"/>
          <w:b/>
          <w:color w:val="auto"/>
          <w:kern w:val="2"/>
          <w:sz w:val="28"/>
          <w:szCs w:val="28"/>
          <w:highlight w:val="none"/>
          <w:lang w:val="en-US" w:eastAsia="zh-CN"/>
        </w:rPr>
        <w:t>类似业绩</w:t>
      </w:r>
    </w:p>
    <w:p w14:paraId="2DB288EE">
      <w:pPr>
        <w:autoSpaceDE/>
        <w:autoSpaceDN/>
        <w:adjustRightInd/>
        <w:spacing w:line="360" w:lineRule="auto"/>
        <w:jc w:val="center"/>
        <w:outlineLvl w:val="9"/>
        <w:rPr>
          <w:rFonts w:hint="eastAsia" w:ascii="宋体" w:hAnsi="宋体" w:eastAsia="宋体" w:cs="宋体"/>
          <w:b/>
          <w:color w:val="auto"/>
          <w:kern w:val="2"/>
          <w:sz w:val="28"/>
          <w:szCs w:val="28"/>
          <w:highlight w:val="none"/>
        </w:rPr>
      </w:pPr>
      <w:r>
        <w:rPr>
          <w:rFonts w:hint="eastAsia" w:ascii="宋体" w:hAnsi="宋体" w:eastAsia="宋体" w:cs="宋体"/>
          <w:b/>
          <w:color w:val="auto"/>
          <w:kern w:val="2"/>
          <w:sz w:val="28"/>
          <w:szCs w:val="28"/>
          <w:highlight w:val="none"/>
        </w:rPr>
        <w:t>类似项目经验汇总表</w:t>
      </w:r>
    </w:p>
    <w:p w14:paraId="40F528FA">
      <w:pPr>
        <w:autoSpaceDE/>
        <w:autoSpaceDN/>
        <w:adjustRightInd/>
        <w:spacing w:line="480" w:lineRule="auto"/>
        <w:jc w:val="both"/>
        <w:outlineLvl w:val="9"/>
        <w:rPr>
          <w:rFonts w:hint="eastAsia" w:ascii="Times New Roman" w:hAnsi="Times New Roman" w:eastAsia="宋体" w:cs="Times New Roman"/>
          <w:color w:val="auto"/>
          <w:kern w:val="2"/>
          <w:sz w:val="21"/>
          <w:szCs w:val="24"/>
        </w:rPr>
      </w:pP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名称：</w:t>
      </w:r>
      <w:r>
        <w:rPr>
          <w:rFonts w:hint="eastAsia" w:ascii="宋体" w:hAnsi="宋体" w:eastAsia="宋体" w:cs="宋体"/>
          <w:color w:val="auto"/>
          <w:kern w:val="2"/>
          <w:sz w:val="24"/>
          <w:szCs w:val="24"/>
          <w:highlight w:val="none"/>
          <w:u w:val="single"/>
        </w:rPr>
        <w:t xml:space="preserve">                           </w:t>
      </w:r>
    </w:p>
    <w:tbl>
      <w:tblPr>
        <w:tblStyle w:val="20"/>
        <w:tblpPr w:leftFromText="180" w:rightFromText="180" w:vertAnchor="text" w:horzAnchor="page" w:tblpXSpec="center" w:tblpY="292"/>
        <w:tblOverlap w:val="never"/>
        <w:tblW w:w="85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1"/>
        <w:gridCol w:w="5759"/>
        <w:gridCol w:w="1466"/>
      </w:tblGrid>
      <w:tr w14:paraId="42011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1301" w:type="dxa"/>
            <w:vAlign w:val="center"/>
          </w:tcPr>
          <w:p w14:paraId="6D0D1132">
            <w:pPr>
              <w:autoSpaceDE/>
              <w:autoSpaceDN/>
              <w:adjustRightInd/>
              <w:spacing w:line="360" w:lineRule="auto"/>
              <w:jc w:val="center"/>
              <w:outlineLvl w:val="9"/>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序号</w:t>
            </w:r>
          </w:p>
        </w:tc>
        <w:tc>
          <w:tcPr>
            <w:tcW w:w="5759" w:type="dxa"/>
            <w:vAlign w:val="center"/>
          </w:tcPr>
          <w:p w14:paraId="0029C04A">
            <w:pPr>
              <w:autoSpaceDE/>
              <w:autoSpaceDN/>
              <w:adjustRightInd/>
              <w:spacing w:line="360" w:lineRule="auto"/>
              <w:jc w:val="center"/>
              <w:outlineLvl w:val="9"/>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rPr>
              <w:t>项目名称</w:t>
            </w:r>
          </w:p>
        </w:tc>
        <w:tc>
          <w:tcPr>
            <w:tcW w:w="1466" w:type="dxa"/>
            <w:vAlign w:val="center"/>
          </w:tcPr>
          <w:p w14:paraId="4E70999F">
            <w:pPr>
              <w:autoSpaceDE/>
              <w:autoSpaceDN/>
              <w:adjustRightInd/>
              <w:spacing w:line="360" w:lineRule="auto"/>
              <w:jc w:val="center"/>
              <w:outlineLvl w:val="9"/>
              <w:rPr>
                <w:rFonts w:hint="eastAsia" w:ascii="宋体" w:hAnsi="宋体" w:eastAsia="宋体" w:cs="宋体"/>
                <w:b/>
                <w:bCs w:val="0"/>
                <w:color w:val="auto"/>
                <w:kern w:val="2"/>
                <w:sz w:val="24"/>
                <w:szCs w:val="24"/>
                <w:highlight w:val="none"/>
                <w:lang w:val="en-US" w:eastAsia="zh-CN"/>
              </w:rPr>
            </w:pPr>
            <w:r>
              <w:rPr>
                <w:rFonts w:hint="eastAsia" w:ascii="宋体" w:hAnsi="宋体" w:eastAsia="宋体" w:cs="宋体"/>
                <w:b/>
                <w:bCs w:val="0"/>
                <w:color w:val="auto"/>
                <w:kern w:val="2"/>
                <w:sz w:val="24"/>
                <w:szCs w:val="24"/>
                <w:highlight w:val="none"/>
                <w:lang w:val="en-US" w:eastAsia="zh-CN"/>
              </w:rPr>
              <w:t>证明材料</w:t>
            </w:r>
          </w:p>
          <w:p w14:paraId="7303CA2F">
            <w:pPr>
              <w:autoSpaceDE/>
              <w:autoSpaceDN/>
              <w:adjustRightInd/>
              <w:spacing w:line="360" w:lineRule="auto"/>
              <w:jc w:val="center"/>
              <w:outlineLvl w:val="9"/>
              <w:rPr>
                <w:rFonts w:hint="default" w:ascii="宋体" w:hAnsi="宋体" w:eastAsia="宋体" w:cs="宋体"/>
                <w:b/>
                <w:bCs w:val="0"/>
                <w:color w:val="auto"/>
                <w:kern w:val="2"/>
                <w:sz w:val="24"/>
                <w:szCs w:val="24"/>
                <w:highlight w:val="none"/>
                <w:lang w:val="en-US" w:eastAsia="zh-CN"/>
              </w:rPr>
            </w:pPr>
            <w:r>
              <w:rPr>
                <w:rFonts w:hint="eastAsia" w:ascii="宋体" w:hAnsi="宋体" w:eastAsia="宋体" w:cs="宋体"/>
                <w:b/>
                <w:bCs w:val="0"/>
                <w:color w:val="auto"/>
                <w:kern w:val="2"/>
                <w:sz w:val="24"/>
                <w:szCs w:val="24"/>
                <w:highlight w:val="none"/>
                <w:lang w:val="en-US" w:eastAsia="zh-CN"/>
              </w:rPr>
              <w:t>所在页码</w:t>
            </w:r>
          </w:p>
        </w:tc>
      </w:tr>
      <w:tr w14:paraId="56123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01" w:type="dxa"/>
            <w:vAlign w:val="center"/>
          </w:tcPr>
          <w:p w14:paraId="1CF05EC1">
            <w:pPr>
              <w:autoSpaceDE/>
              <w:autoSpaceDN/>
              <w:adjustRightInd/>
              <w:spacing w:line="360" w:lineRule="auto"/>
              <w:jc w:val="center"/>
              <w:outlineLvl w:val="9"/>
              <w:rPr>
                <w:rFonts w:hint="eastAsia" w:ascii="宋体" w:hAnsi="宋体" w:eastAsia="宋体" w:cs="宋体"/>
                <w:color w:val="auto"/>
                <w:kern w:val="2"/>
                <w:sz w:val="24"/>
                <w:szCs w:val="24"/>
                <w:highlight w:val="none"/>
                <w:lang w:val="en-US" w:eastAsia="zh-CN"/>
              </w:rPr>
            </w:pPr>
          </w:p>
        </w:tc>
        <w:tc>
          <w:tcPr>
            <w:tcW w:w="5759" w:type="dxa"/>
            <w:vAlign w:val="center"/>
          </w:tcPr>
          <w:p w14:paraId="37D62C1F">
            <w:pPr>
              <w:autoSpaceDE/>
              <w:autoSpaceDN/>
              <w:adjustRightInd/>
              <w:spacing w:line="360" w:lineRule="auto"/>
              <w:jc w:val="both"/>
              <w:outlineLvl w:val="9"/>
              <w:rPr>
                <w:rFonts w:hint="eastAsia" w:ascii="宋体" w:hAnsi="宋体" w:eastAsia="宋体" w:cs="宋体"/>
                <w:color w:val="auto"/>
                <w:kern w:val="2"/>
                <w:sz w:val="24"/>
                <w:szCs w:val="24"/>
                <w:highlight w:val="none"/>
              </w:rPr>
            </w:pPr>
          </w:p>
        </w:tc>
        <w:tc>
          <w:tcPr>
            <w:tcW w:w="1466" w:type="dxa"/>
            <w:vAlign w:val="center"/>
          </w:tcPr>
          <w:p w14:paraId="623EB867">
            <w:pPr>
              <w:autoSpaceDE/>
              <w:autoSpaceDN/>
              <w:adjustRightInd/>
              <w:spacing w:line="360" w:lineRule="auto"/>
              <w:jc w:val="both"/>
              <w:outlineLvl w:val="9"/>
              <w:rPr>
                <w:rFonts w:hint="eastAsia" w:ascii="宋体" w:hAnsi="宋体" w:eastAsia="宋体" w:cs="宋体"/>
                <w:color w:val="auto"/>
                <w:kern w:val="2"/>
                <w:sz w:val="24"/>
                <w:szCs w:val="24"/>
                <w:highlight w:val="none"/>
              </w:rPr>
            </w:pPr>
          </w:p>
        </w:tc>
      </w:tr>
      <w:tr w14:paraId="11899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01" w:type="dxa"/>
            <w:vAlign w:val="center"/>
          </w:tcPr>
          <w:p w14:paraId="7695B89F">
            <w:pPr>
              <w:autoSpaceDE/>
              <w:autoSpaceDN/>
              <w:adjustRightInd/>
              <w:spacing w:line="360" w:lineRule="auto"/>
              <w:jc w:val="center"/>
              <w:outlineLvl w:val="9"/>
              <w:rPr>
                <w:rFonts w:hint="eastAsia" w:ascii="宋体" w:hAnsi="宋体" w:eastAsia="宋体" w:cs="宋体"/>
                <w:color w:val="auto"/>
                <w:kern w:val="2"/>
                <w:sz w:val="24"/>
                <w:szCs w:val="24"/>
                <w:highlight w:val="none"/>
              </w:rPr>
            </w:pPr>
          </w:p>
        </w:tc>
        <w:tc>
          <w:tcPr>
            <w:tcW w:w="5759" w:type="dxa"/>
            <w:vAlign w:val="center"/>
          </w:tcPr>
          <w:p w14:paraId="31F7CE2B">
            <w:pPr>
              <w:autoSpaceDE/>
              <w:autoSpaceDN/>
              <w:adjustRightInd/>
              <w:spacing w:line="360" w:lineRule="auto"/>
              <w:jc w:val="both"/>
              <w:outlineLvl w:val="9"/>
              <w:rPr>
                <w:rFonts w:hint="eastAsia" w:ascii="宋体" w:hAnsi="宋体" w:eastAsia="宋体" w:cs="宋体"/>
                <w:color w:val="auto"/>
                <w:kern w:val="2"/>
                <w:sz w:val="24"/>
                <w:szCs w:val="24"/>
                <w:highlight w:val="none"/>
              </w:rPr>
            </w:pPr>
          </w:p>
        </w:tc>
        <w:tc>
          <w:tcPr>
            <w:tcW w:w="1466" w:type="dxa"/>
            <w:vAlign w:val="center"/>
          </w:tcPr>
          <w:p w14:paraId="3D35FB91">
            <w:pPr>
              <w:autoSpaceDE/>
              <w:autoSpaceDN/>
              <w:adjustRightInd/>
              <w:spacing w:line="360" w:lineRule="auto"/>
              <w:jc w:val="both"/>
              <w:outlineLvl w:val="9"/>
              <w:rPr>
                <w:rFonts w:hint="eastAsia" w:ascii="宋体" w:hAnsi="宋体" w:eastAsia="宋体" w:cs="宋体"/>
                <w:color w:val="auto"/>
                <w:kern w:val="2"/>
                <w:sz w:val="24"/>
                <w:szCs w:val="24"/>
                <w:highlight w:val="none"/>
              </w:rPr>
            </w:pPr>
          </w:p>
        </w:tc>
      </w:tr>
      <w:tr w14:paraId="165AD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01" w:type="dxa"/>
            <w:vAlign w:val="center"/>
          </w:tcPr>
          <w:p w14:paraId="7033F746">
            <w:pPr>
              <w:autoSpaceDE/>
              <w:autoSpaceDN/>
              <w:adjustRightInd/>
              <w:spacing w:line="360" w:lineRule="auto"/>
              <w:jc w:val="center"/>
              <w:outlineLvl w:val="9"/>
              <w:rPr>
                <w:rFonts w:hint="eastAsia" w:ascii="宋体" w:hAnsi="宋体" w:eastAsia="宋体" w:cs="宋体"/>
                <w:color w:val="auto"/>
                <w:kern w:val="2"/>
                <w:sz w:val="24"/>
                <w:szCs w:val="24"/>
                <w:highlight w:val="none"/>
              </w:rPr>
            </w:pPr>
          </w:p>
        </w:tc>
        <w:tc>
          <w:tcPr>
            <w:tcW w:w="5759" w:type="dxa"/>
            <w:vAlign w:val="center"/>
          </w:tcPr>
          <w:p w14:paraId="01F80049">
            <w:pPr>
              <w:autoSpaceDE/>
              <w:autoSpaceDN/>
              <w:adjustRightInd/>
              <w:spacing w:line="360" w:lineRule="auto"/>
              <w:jc w:val="both"/>
              <w:outlineLvl w:val="9"/>
              <w:rPr>
                <w:rFonts w:hint="eastAsia" w:ascii="宋体" w:hAnsi="宋体" w:eastAsia="宋体" w:cs="宋体"/>
                <w:color w:val="auto"/>
                <w:kern w:val="2"/>
                <w:sz w:val="24"/>
                <w:szCs w:val="24"/>
                <w:highlight w:val="none"/>
              </w:rPr>
            </w:pPr>
          </w:p>
        </w:tc>
        <w:tc>
          <w:tcPr>
            <w:tcW w:w="1466" w:type="dxa"/>
            <w:vAlign w:val="center"/>
          </w:tcPr>
          <w:p w14:paraId="48F04AA9">
            <w:pPr>
              <w:autoSpaceDE/>
              <w:autoSpaceDN/>
              <w:adjustRightInd/>
              <w:spacing w:line="360" w:lineRule="auto"/>
              <w:jc w:val="both"/>
              <w:outlineLvl w:val="9"/>
              <w:rPr>
                <w:rFonts w:hint="eastAsia" w:ascii="宋体" w:hAnsi="宋体" w:eastAsia="宋体" w:cs="宋体"/>
                <w:color w:val="auto"/>
                <w:kern w:val="2"/>
                <w:sz w:val="24"/>
                <w:szCs w:val="24"/>
                <w:highlight w:val="none"/>
              </w:rPr>
            </w:pPr>
          </w:p>
        </w:tc>
      </w:tr>
      <w:tr w14:paraId="19AEF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01" w:type="dxa"/>
            <w:vAlign w:val="center"/>
          </w:tcPr>
          <w:p w14:paraId="12DB4830">
            <w:pPr>
              <w:autoSpaceDE/>
              <w:autoSpaceDN/>
              <w:adjustRightInd/>
              <w:spacing w:line="360" w:lineRule="auto"/>
              <w:jc w:val="center"/>
              <w:outlineLvl w:val="9"/>
              <w:rPr>
                <w:rFonts w:hint="eastAsia" w:ascii="宋体" w:hAnsi="宋体" w:eastAsia="宋体" w:cs="宋体"/>
                <w:color w:val="auto"/>
                <w:kern w:val="2"/>
                <w:sz w:val="24"/>
                <w:szCs w:val="24"/>
                <w:highlight w:val="none"/>
              </w:rPr>
            </w:pPr>
          </w:p>
        </w:tc>
        <w:tc>
          <w:tcPr>
            <w:tcW w:w="5759" w:type="dxa"/>
            <w:vAlign w:val="center"/>
          </w:tcPr>
          <w:p w14:paraId="5A889BD8">
            <w:pPr>
              <w:autoSpaceDE/>
              <w:autoSpaceDN/>
              <w:adjustRightInd/>
              <w:spacing w:line="360" w:lineRule="auto"/>
              <w:jc w:val="both"/>
              <w:outlineLvl w:val="9"/>
              <w:rPr>
                <w:rFonts w:hint="eastAsia" w:ascii="宋体" w:hAnsi="宋体" w:eastAsia="宋体" w:cs="宋体"/>
                <w:color w:val="auto"/>
                <w:kern w:val="2"/>
                <w:sz w:val="24"/>
                <w:szCs w:val="24"/>
                <w:highlight w:val="none"/>
              </w:rPr>
            </w:pPr>
          </w:p>
        </w:tc>
        <w:tc>
          <w:tcPr>
            <w:tcW w:w="1466" w:type="dxa"/>
            <w:vAlign w:val="center"/>
          </w:tcPr>
          <w:p w14:paraId="1C1BA391">
            <w:pPr>
              <w:autoSpaceDE/>
              <w:autoSpaceDN/>
              <w:adjustRightInd/>
              <w:spacing w:line="360" w:lineRule="auto"/>
              <w:jc w:val="both"/>
              <w:outlineLvl w:val="9"/>
              <w:rPr>
                <w:rFonts w:hint="eastAsia" w:ascii="宋体" w:hAnsi="宋体" w:eastAsia="宋体" w:cs="宋体"/>
                <w:color w:val="auto"/>
                <w:kern w:val="2"/>
                <w:sz w:val="24"/>
                <w:szCs w:val="24"/>
                <w:highlight w:val="none"/>
              </w:rPr>
            </w:pPr>
          </w:p>
        </w:tc>
      </w:tr>
      <w:tr w14:paraId="217D6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301" w:type="dxa"/>
            <w:vAlign w:val="center"/>
          </w:tcPr>
          <w:p w14:paraId="1D7BC3F9">
            <w:pPr>
              <w:autoSpaceDE/>
              <w:autoSpaceDN/>
              <w:adjustRightInd/>
              <w:spacing w:line="360" w:lineRule="auto"/>
              <w:jc w:val="center"/>
              <w:outlineLvl w:val="9"/>
              <w:rPr>
                <w:rFonts w:hint="eastAsia" w:ascii="宋体" w:hAnsi="宋体" w:eastAsia="宋体" w:cs="宋体"/>
                <w:color w:val="auto"/>
                <w:kern w:val="2"/>
                <w:sz w:val="24"/>
                <w:szCs w:val="24"/>
                <w:highlight w:val="none"/>
              </w:rPr>
            </w:pPr>
          </w:p>
        </w:tc>
        <w:tc>
          <w:tcPr>
            <w:tcW w:w="5759" w:type="dxa"/>
            <w:vAlign w:val="center"/>
          </w:tcPr>
          <w:p w14:paraId="716F608E">
            <w:pPr>
              <w:autoSpaceDE/>
              <w:autoSpaceDN/>
              <w:adjustRightInd/>
              <w:spacing w:line="360" w:lineRule="auto"/>
              <w:jc w:val="both"/>
              <w:outlineLvl w:val="9"/>
              <w:rPr>
                <w:rFonts w:hint="eastAsia" w:ascii="宋体" w:hAnsi="宋体" w:eastAsia="宋体" w:cs="宋体"/>
                <w:color w:val="auto"/>
                <w:kern w:val="2"/>
                <w:sz w:val="24"/>
                <w:szCs w:val="24"/>
                <w:highlight w:val="none"/>
              </w:rPr>
            </w:pPr>
          </w:p>
        </w:tc>
        <w:tc>
          <w:tcPr>
            <w:tcW w:w="1466" w:type="dxa"/>
            <w:vAlign w:val="center"/>
          </w:tcPr>
          <w:p w14:paraId="14096E4A">
            <w:pPr>
              <w:autoSpaceDE/>
              <w:autoSpaceDN/>
              <w:adjustRightInd/>
              <w:spacing w:line="360" w:lineRule="auto"/>
              <w:jc w:val="both"/>
              <w:outlineLvl w:val="9"/>
              <w:rPr>
                <w:rFonts w:hint="eastAsia" w:ascii="宋体" w:hAnsi="宋体" w:eastAsia="宋体" w:cs="宋体"/>
                <w:color w:val="auto"/>
                <w:kern w:val="2"/>
                <w:sz w:val="24"/>
                <w:szCs w:val="24"/>
                <w:highlight w:val="none"/>
              </w:rPr>
            </w:pPr>
          </w:p>
        </w:tc>
      </w:tr>
    </w:tbl>
    <w:p w14:paraId="6CB3BFE1">
      <w:pPr>
        <w:widowControl w:val="0"/>
        <w:autoSpaceDE/>
        <w:autoSpaceDN/>
        <w:adjustRightInd w:val="0"/>
        <w:spacing w:line="360" w:lineRule="auto"/>
        <w:ind w:firstLine="422" w:firstLineChars="200"/>
        <w:jc w:val="left"/>
        <w:textAlignment w:val="baseline"/>
        <w:outlineLvl w:val="9"/>
        <w:rPr>
          <w:rFonts w:hint="eastAsia" w:ascii="宋体" w:hAnsi="宋体" w:eastAsia="宋体" w:cs="宋体"/>
          <w:b/>
          <w:bCs/>
          <w:color w:val="auto"/>
          <w:kern w:val="2"/>
          <w:sz w:val="21"/>
          <w:szCs w:val="24"/>
          <w:highlight w:val="none"/>
          <w:lang w:val="en-US" w:eastAsia="zh-CN" w:bidi="ar-SA"/>
        </w:rPr>
      </w:pPr>
    </w:p>
    <w:p w14:paraId="21A3A5BA">
      <w:pPr>
        <w:widowControl w:val="0"/>
        <w:autoSpaceDE/>
        <w:autoSpaceDN/>
        <w:adjustRightInd/>
        <w:spacing w:after="120" w:afterLines="0" w:line="360" w:lineRule="auto"/>
        <w:ind w:left="560" w:leftChars="200" w:firstLine="422" w:firstLineChars="200"/>
        <w:jc w:val="both"/>
        <w:outlineLvl w:val="9"/>
        <w:rPr>
          <w:rFonts w:hint="default" w:ascii="Times New Roman" w:hAnsi="Times New Roman" w:eastAsia="宋体" w:cs="Times New Roman"/>
          <w:b/>
          <w:bCs/>
          <w:color w:val="auto"/>
          <w:kern w:val="2"/>
          <w:sz w:val="21"/>
          <w:szCs w:val="24"/>
          <w:lang w:val="en-US" w:eastAsia="zh-CN" w:bidi="ar-SA"/>
        </w:rPr>
      </w:pPr>
      <w:r>
        <w:rPr>
          <w:rFonts w:hint="eastAsia" w:ascii="宋体" w:hAnsi="宋体" w:eastAsia="宋体" w:cs="宋体"/>
          <w:b/>
          <w:bCs/>
          <w:color w:val="auto"/>
          <w:kern w:val="2"/>
          <w:sz w:val="21"/>
          <w:szCs w:val="24"/>
          <w:highlight w:val="none"/>
          <w:lang w:val="en-US" w:eastAsia="zh-CN" w:bidi="ar-SA"/>
        </w:rPr>
        <w:t>注：供应商按照</w:t>
      </w:r>
      <w:r>
        <w:rPr>
          <w:rFonts w:hint="eastAsia" w:ascii="宋体" w:hAnsi="宋体" w:cs="宋体"/>
          <w:b/>
          <w:bCs/>
          <w:color w:val="auto"/>
          <w:kern w:val="2"/>
          <w:sz w:val="21"/>
          <w:szCs w:val="24"/>
          <w:highlight w:val="none"/>
          <w:lang w:val="en-US" w:eastAsia="zh-CN" w:bidi="ar-SA"/>
        </w:rPr>
        <w:t>征集文件</w:t>
      </w:r>
      <w:r>
        <w:rPr>
          <w:rFonts w:hint="eastAsia" w:ascii="宋体" w:hAnsi="宋体" w:eastAsia="宋体" w:cs="宋体"/>
          <w:b/>
          <w:bCs/>
          <w:color w:val="auto"/>
          <w:kern w:val="2"/>
          <w:sz w:val="21"/>
          <w:szCs w:val="24"/>
          <w:highlight w:val="none"/>
          <w:lang w:val="en-US" w:eastAsia="zh-CN" w:bidi="ar-SA"/>
        </w:rPr>
        <w:t>要求提供拟类似项目对应的证明材料（合同或中标通知书）。</w:t>
      </w:r>
    </w:p>
    <w:p w14:paraId="2B8174AB">
      <w:pPr>
        <w:autoSpaceDE/>
        <w:autoSpaceDN/>
        <w:adjustRightInd/>
        <w:spacing w:line="360" w:lineRule="auto"/>
        <w:jc w:val="both"/>
        <w:outlineLvl w:val="9"/>
        <w:rPr>
          <w:rFonts w:hint="eastAsia" w:ascii="宋体" w:hAnsi="宋体" w:eastAsia="宋体" w:cs="宋体"/>
          <w:b/>
          <w:color w:val="auto"/>
          <w:kern w:val="2"/>
          <w:sz w:val="28"/>
          <w:szCs w:val="28"/>
          <w:highlight w:val="none"/>
        </w:rPr>
      </w:pPr>
    </w:p>
    <w:p w14:paraId="32A8F156">
      <w:pPr>
        <w:autoSpaceDE/>
        <w:autoSpaceDN/>
        <w:adjustRightInd/>
        <w:jc w:val="both"/>
        <w:outlineLvl w:val="9"/>
        <w:rPr>
          <w:rFonts w:hint="eastAsia" w:ascii="宋体" w:hAnsi="宋体" w:eastAsia="宋体" w:cs="宋体"/>
          <w:b/>
          <w:color w:val="auto"/>
          <w:kern w:val="2"/>
          <w:sz w:val="28"/>
          <w:szCs w:val="28"/>
          <w:highlight w:val="none"/>
        </w:rPr>
      </w:pPr>
    </w:p>
    <w:p w14:paraId="30D4792F">
      <w:pPr>
        <w:autoSpaceDE/>
        <w:autoSpaceDN/>
        <w:adjustRightInd/>
        <w:spacing w:line="360" w:lineRule="auto"/>
        <w:jc w:val="center"/>
        <w:outlineLvl w:val="9"/>
        <w:rPr>
          <w:rFonts w:hint="eastAsia" w:ascii="宋体" w:hAnsi="宋体" w:eastAsia="宋体" w:cs="宋体"/>
          <w:b/>
          <w:color w:val="auto"/>
          <w:kern w:val="2"/>
          <w:sz w:val="28"/>
          <w:szCs w:val="28"/>
          <w:highlight w:val="none"/>
        </w:rPr>
      </w:pPr>
    </w:p>
    <w:p w14:paraId="42287C6A">
      <w:pPr>
        <w:numPr>
          <w:ilvl w:val="0"/>
          <w:numId w:val="15"/>
        </w:numPr>
        <w:autoSpaceDE/>
        <w:autoSpaceDN/>
        <w:adjustRightInd/>
        <w:jc w:val="center"/>
        <w:outlineLvl w:val="9"/>
        <w:rPr>
          <w:rFonts w:hint="eastAsia" w:ascii="宋体" w:hAnsi="宋体" w:eastAsia="宋体" w:cs="宋体"/>
          <w:b/>
          <w:color w:val="auto"/>
          <w:kern w:val="2"/>
          <w:sz w:val="28"/>
          <w:szCs w:val="28"/>
          <w:highlight w:val="none"/>
        </w:rPr>
      </w:pPr>
      <w:r>
        <w:rPr>
          <w:rFonts w:hint="eastAsia" w:ascii="宋体" w:hAnsi="宋体" w:eastAsia="宋体" w:cs="宋体"/>
          <w:b/>
          <w:color w:val="auto"/>
          <w:kern w:val="2"/>
          <w:sz w:val="28"/>
          <w:szCs w:val="28"/>
          <w:highlight w:val="none"/>
        </w:rPr>
        <w:br w:type="page"/>
      </w:r>
      <w:r>
        <w:rPr>
          <w:rFonts w:hint="eastAsia" w:ascii="宋体" w:hAnsi="宋体" w:eastAsia="宋体" w:cs="宋体"/>
          <w:b/>
          <w:color w:val="auto"/>
          <w:kern w:val="2"/>
          <w:sz w:val="28"/>
          <w:szCs w:val="28"/>
          <w:highlight w:val="none"/>
        </w:rPr>
        <w:t>车辆配备情况</w:t>
      </w:r>
    </w:p>
    <w:p w14:paraId="095C85BC">
      <w:pPr>
        <w:pStyle w:val="18"/>
        <w:outlineLvl w:val="9"/>
        <w:rPr>
          <w:rFonts w:hint="eastAsia"/>
          <w:color w:val="auto"/>
        </w:rPr>
      </w:pPr>
    </w:p>
    <w:p w14:paraId="5700277E">
      <w:pPr>
        <w:pStyle w:val="18"/>
        <w:outlineLvl w:val="9"/>
        <w:rPr>
          <w:rFonts w:hint="eastAsia"/>
          <w:color w:val="auto"/>
        </w:rPr>
      </w:pPr>
    </w:p>
    <w:p w14:paraId="46C24CB0">
      <w:pPr>
        <w:numPr>
          <w:ilvl w:val="0"/>
          <w:numId w:val="15"/>
        </w:numPr>
        <w:autoSpaceDE/>
        <w:autoSpaceDN/>
        <w:adjustRightInd/>
        <w:jc w:val="center"/>
        <w:outlineLvl w:val="9"/>
        <w:rPr>
          <w:rFonts w:hint="eastAsia" w:ascii="宋体" w:hAnsi="宋体" w:eastAsia="宋体" w:cs="宋体"/>
          <w:b/>
          <w:color w:val="auto"/>
          <w:kern w:val="2"/>
          <w:sz w:val="28"/>
          <w:szCs w:val="28"/>
          <w:highlight w:val="none"/>
        </w:rPr>
      </w:pPr>
      <w:r>
        <w:rPr>
          <w:rFonts w:hint="eastAsia" w:ascii="宋体" w:hAnsi="宋体" w:eastAsia="宋体" w:cs="宋体"/>
          <w:b/>
          <w:color w:val="auto"/>
          <w:kern w:val="2"/>
          <w:sz w:val="28"/>
          <w:szCs w:val="28"/>
          <w:highlight w:val="none"/>
        </w:rPr>
        <w:t>配送场地</w:t>
      </w:r>
    </w:p>
    <w:p w14:paraId="659000A1">
      <w:pPr>
        <w:pStyle w:val="18"/>
        <w:outlineLvl w:val="9"/>
        <w:rPr>
          <w:rFonts w:hint="eastAsia"/>
          <w:color w:val="auto"/>
        </w:rPr>
      </w:pPr>
    </w:p>
    <w:p w14:paraId="3EA59B9F">
      <w:pPr>
        <w:pStyle w:val="18"/>
        <w:outlineLvl w:val="9"/>
        <w:rPr>
          <w:rFonts w:hint="eastAsia"/>
          <w:color w:val="auto"/>
        </w:rPr>
      </w:pPr>
    </w:p>
    <w:p w14:paraId="07F2514E">
      <w:pPr>
        <w:numPr>
          <w:ilvl w:val="0"/>
          <w:numId w:val="15"/>
        </w:numPr>
        <w:autoSpaceDE/>
        <w:autoSpaceDN/>
        <w:adjustRightInd/>
        <w:jc w:val="center"/>
        <w:outlineLvl w:val="9"/>
        <w:rPr>
          <w:rFonts w:hint="eastAsia" w:ascii="宋体" w:hAnsi="宋体" w:eastAsia="宋体" w:cs="宋体"/>
          <w:b/>
          <w:bCs w:val="0"/>
          <w:color w:val="auto"/>
          <w:kern w:val="2"/>
          <w:sz w:val="32"/>
          <w:szCs w:val="32"/>
          <w:highlight w:val="none"/>
          <w:lang w:val="en-US" w:eastAsia="zh-CN" w:bidi="ar-SA"/>
        </w:rPr>
      </w:pPr>
      <w:r>
        <w:rPr>
          <w:rFonts w:hint="eastAsia" w:ascii="宋体" w:hAnsi="宋体" w:eastAsia="宋体" w:cs="宋体"/>
          <w:b/>
          <w:color w:val="auto"/>
          <w:kern w:val="2"/>
          <w:sz w:val="28"/>
          <w:szCs w:val="28"/>
          <w:highlight w:val="none"/>
        </w:rPr>
        <w:t>优惠条件</w:t>
      </w:r>
    </w:p>
    <w:p w14:paraId="390F1109">
      <w:pPr>
        <w:pStyle w:val="18"/>
        <w:outlineLvl w:val="9"/>
        <w:rPr>
          <w:rFonts w:hint="eastAsia"/>
          <w:color w:val="auto"/>
          <w:lang w:val="en-US" w:eastAsia="zh-CN"/>
        </w:rPr>
      </w:pPr>
    </w:p>
    <w:p w14:paraId="4669FDA7">
      <w:pPr>
        <w:pStyle w:val="18"/>
        <w:outlineLvl w:val="9"/>
        <w:rPr>
          <w:rFonts w:hint="eastAsia"/>
          <w:color w:val="auto"/>
          <w:lang w:val="en-US" w:eastAsia="zh-CN"/>
        </w:rPr>
      </w:pPr>
    </w:p>
    <w:p w14:paraId="0CDD736E">
      <w:pPr>
        <w:numPr>
          <w:ilvl w:val="0"/>
          <w:numId w:val="15"/>
        </w:numPr>
        <w:autoSpaceDE/>
        <w:autoSpaceDN/>
        <w:adjustRightInd/>
        <w:jc w:val="center"/>
        <w:outlineLvl w:val="9"/>
        <w:rPr>
          <w:rFonts w:hint="eastAsia" w:ascii="宋体" w:hAnsi="宋体" w:eastAsia="宋体" w:cs="宋体"/>
          <w:b/>
          <w:bCs w:val="0"/>
          <w:color w:val="auto"/>
          <w:kern w:val="2"/>
          <w:sz w:val="32"/>
          <w:szCs w:val="32"/>
          <w:highlight w:val="none"/>
          <w:lang w:val="en-US" w:eastAsia="zh-CN" w:bidi="ar-SA"/>
        </w:rPr>
      </w:pPr>
      <w:r>
        <w:rPr>
          <w:rFonts w:hint="eastAsia" w:ascii="宋体" w:hAnsi="宋体" w:eastAsia="宋体" w:cs="宋体"/>
          <w:b/>
          <w:color w:val="auto"/>
          <w:kern w:val="2"/>
          <w:sz w:val="28"/>
          <w:szCs w:val="28"/>
          <w:highlight w:val="none"/>
        </w:rPr>
        <w:t>服务承诺</w:t>
      </w:r>
      <w:r>
        <w:rPr>
          <w:rFonts w:hint="eastAsia" w:ascii="宋体" w:hAnsi="宋体" w:eastAsia="宋体" w:cs="宋体"/>
          <w:b/>
          <w:bCs w:val="0"/>
          <w:color w:val="auto"/>
          <w:kern w:val="2"/>
          <w:sz w:val="32"/>
          <w:szCs w:val="32"/>
          <w:highlight w:val="none"/>
          <w:lang w:val="en-US" w:eastAsia="zh-CN" w:bidi="ar-SA"/>
        </w:rPr>
        <w:br w:type="page"/>
      </w:r>
      <w:r>
        <w:rPr>
          <w:rFonts w:hint="eastAsia" w:ascii="宋体" w:hAnsi="宋体" w:cs="宋体"/>
          <w:b/>
          <w:bCs w:val="0"/>
          <w:color w:val="auto"/>
          <w:kern w:val="2"/>
          <w:sz w:val="32"/>
          <w:szCs w:val="32"/>
          <w:highlight w:val="none"/>
          <w:lang w:val="en-US" w:eastAsia="zh-CN" w:bidi="ar-SA"/>
        </w:rPr>
        <w:t>六</w:t>
      </w:r>
      <w:r>
        <w:rPr>
          <w:rFonts w:hint="eastAsia" w:ascii="宋体" w:hAnsi="宋体" w:eastAsia="宋体" w:cs="宋体"/>
          <w:b/>
          <w:bCs w:val="0"/>
          <w:color w:val="auto"/>
          <w:kern w:val="2"/>
          <w:sz w:val="32"/>
          <w:szCs w:val="32"/>
          <w:highlight w:val="none"/>
          <w:lang w:val="en-US" w:eastAsia="zh-CN" w:bidi="ar-SA"/>
        </w:rPr>
        <w:t>、技术部分</w:t>
      </w:r>
    </w:p>
    <w:p w14:paraId="00BDEF33">
      <w:pPr>
        <w:autoSpaceDE/>
        <w:autoSpaceDN/>
        <w:adjustRightInd/>
        <w:ind w:firstLine="420" w:firstLineChars="200"/>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供应商</w:t>
      </w:r>
      <w:r>
        <w:rPr>
          <w:rFonts w:hint="eastAsia" w:ascii="宋体" w:hAnsi="宋体" w:eastAsia="宋体" w:cs="宋体"/>
          <w:color w:val="auto"/>
          <w:kern w:val="2"/>
          <w:sz w:val="21"/>
          <w:szCs w:val="21"/>
          <w:highlight w:val="none"/>
        </w:rPr>
        <w:t>应按照</w:t>
      </w:r>
      <w:r>
        <w:rPr>
          <w:rFonts w:hint="eastAsia" w:ascii="宋体" w:hAnsi="宋体" w:eastAsia="宋体" w:cs="宋体"/>
          <w:color w:val="auto"/>
          <w:kern w:val="2"/>
          <w:sz w:val="21"/>
          <w:szCs w:val="21"/>
          <w:highlight w:val="none"/>
          <w:lang w:val="en-US" w:eastAsia="zh-CN"/>
        </w:rPr>
        <w:t>征集</w:t>
      </w:r>
      <w:r>
        <w:rPr>
          <w:rFonts w:hint="eastAsia" w:ascii="宋体" w:hAnsi="宋体" w:eastAsia="宋体" w:cs="宋体"/>
          <w:color w:val="auto"/>
          <w:kern w:val="2"/>
          <w:sz w:val="21"/>
          <w:szCs w:val="21"/>
          <w:highlight w:val="none"/>
        </w:rPr>
        <w:t>文件要求，根据“</w:t>
      </w:r>
      <w:r>
        <w:rPr>
          <w:rFonts w:hint="eastAsia" w:ascii="宋体" w:hAnsi="宋体" w:eastAsia="宋体" w:cs="宋体"/>
          <w:color w:val="auto"/>
          <w:kern w:val="2"/>
          <w:sz w:val="21"/>
          <w:szCs w:val="21"/>
          <w:highlight w:val="none"/>
          <w:lang w:val="en-US" w:eastAsia="zh-CN"/>
        </w:rPr>
        <w:t>服务</w:t>
      </w:r>
      <w:r>
        <w:rPr>
          <w:rFonts w:hint="eastAsia" w:ascii="宋体" w:hAnsi="宋体" w:eastAsia="宋体" w:cs="宋体"/>
          <w:color w:val="auto"/>
          <w:kern w:val="2"/>
          <w:sz w:val="21"/>
          <w:szCs w:val="21"/>
          <w:highlight w:val="none"/>
        </w:rPr>
        <w:t>需求”内容</w:t>
      </w:r>
      <w:r>
        <w:rPr>
          <w:rFonts w:hint="eastAsia" w:ascii="宋体" w:hAnsi="宋体" w:cs="宋体"/>
          <w:color w:val="auto"/>
          <w:kern w:val="2"/>
          <w:sz w:val="21"/>
          <w:szCs w:val="21"/>
          <w:highlight w:val="none"/>
          <w:lang w:eastAsia="zh-CN"/>
        </w:rPr>
        <w:t>作出</w:t>
      </w:r>
      <w:r>
        <w:rPr>
          <w:rFonts w:hint="eastAsia" w:ascii="宋体" w:hAnsi="宋体" w:eastAsia="宋体" w:cs="宋体"/>
          <w:color w:val="auto"/>
          <w:kern w:val="2"/>
          <w:sz w:val="21"/>
          <w:szCs w:val="21"/>
          <w:highlight w:val="none"/>
        </w:rPr>
        <w:t>全面响应。编制和提交的内容应包括但不限于以下各项。对必须满足的内容，必须完全满足。对响应有差异的，则说明差异的内容。</w:t>
      </w:r>
    </w:p>
    <w:p w14:paraId="1E630041">
      <w:pPr>
        <w:numPr>
          <w:ilvl w:val="0"/>
          <w:numId w:val="16"/>
        </w:numPr>
        <w:autoSpaceDE/>
        <w:autoSpaceDN/>
        <w:adjustRightInd/>
        <w:jc w:val="center"/>
        <w:outlineLvl w:val="9"/>
        <w:rPr>
          <w:rFonts w:hint="eastAsia" w:ascii="宋体" w:hAnsi="宋体" w:eastAsia="宋体" w:cs="宋体"/>
          <w:b/>
          <w:color w:val="auto"/>
          <w:kern w:val="2"/>
          <w:sz w:val="28"/>
          <w:szCs w:val="28"/>
          <w:highlight w:val="none"/>
        </w:rPr>
      </w:pPr>
      <w:bookmarkStart w:id="100" w:name="_Toc12653"/>
      <w:bookmarkStart w:id="101" w:name="_Toc95116107"/>
      <w:bookmarkStart w:id="102" w:name="_Toc18237"/>
      <w:bookmarkStart w:id="103" w:name="_Toc3109"/>
      <w:r>
        <w:rPr>
          <w:rFonts w:hint="eastAsia" w:ascii="宋体" w:hAnsi="宋体" w:eastAsia="宋体" w:cs="宋体"/>
          <w:b/>
          <w:color w:val="auto"/>
          <w:kern w:val="2"/>
          <w:sz w:val="28"/>
          <w:szCs w:val="28"/>
          <w:highlight w:val="none"/>
        </w:rPr>
        <w:t>整体供货方案</w:t>
      </w:r>
    </w:p>
    <w:p w14:paraId="1600EFA8">
      <w:pPr>
        <w:pStyle w:val="18"/>
        <w:outlineLvl w:val="9"/>
        <w:rPr>
          <w:rFonts w:hint="eastAsia"/>
          <w:color w:val="auto"/>
        </w:rPr>
      </w:pPr>
    </w:p>
    <w:p w14:paraId="4C7318F8">
      <w:pPr>
        <w:numPr>
          <w:ilvl w:val="0"/>
          <w:numId w:val="16"/>
        </w:numPr>
        <w:autoSpaceDE/>
        <w:autoSpaceDN/>
        <w:adjustRightInd/>
        <w:jc w:val="center"/>
        <w:outlineLvl w:val="9"/>
        <w:rPr>
          <w:rFonts w:hint="eastAsia" w:ascii="宋体" w:hAnsi="宋体" w:eastAsia="宋体" w:cs="宋体"/>
          <w:b/>
          <w:color w:val="auto"/>
          <w:kern w:val="2"/>
          <w:sz w:val="28"/>
          <w:szCs w:val="28"/>
          <w:highlight w:val="none"/>
        </w:rPr>
      </w:pPr>
      <w:r>
        <w:rPr>
          <w:rFonts w:hint="eastAsia" w:ascii="宋体" w:hAnsi="宋体" w:eastAsia="宋体" w:cs="宋体"/>
          <w:b/>
          <w:color w:val="auto"/>
          <w:kern w:val="2"/>
          <w:sz w:val="28"/>
          <w:szCs w:val="28"/>
          <w:highlight w:val="none"/>
        </w:rPr>
        <w:t>应急预案</w:t>
      </w:r>
    </w:p>
    <w:p w14:paraId="5859B896">
      <w:pPr>
        <w:pStyle w:val="18"/>
        <w:outlineLvl w:val="9"/>
        <w:rPr>
          <w:rFonts w:hint="eastAsia"/>
          <w:color w:val="auto"/>
        </w:rPr>
      </w:pPr>
    </w:p>
    <w:p w14:paraId="7EA5CBA0">
      <w:pPr>
        <w:numPr>
          <w:ilvl w:val="0"/>
          <w:numId w:val="16"/>
        </w:numPr>
        <w:autoSpaceDE/>
        <w:autoSpaceDN/>
        <w:adjustRightInd/>
        <w:jc w:val="center"/>
        <w:outlineLvl w:val="9"/>
        <w:rPr>
          <w:rFonts w:hint="eastAsia" w:ascii="宋体" w:hAnsi="宋体" w:eastAsia="宋体" w:cs="宋体"/>
          <w:b/>
          <w:color w:val="auto"/>
          <w:kern w:val="2"/>
          <w:sz w:val="28"/>
          <w:szCs w:val="28"/>
          <w:highlight w:val="none"/>
        </w:rPr>
      </w:pPr>
      <w:r>
        <w:rPr>
          <w:rFonts w:hint="eastAsia" w:ascii="宋体" w:hAnsi="宋体" w:eastAsia="宋体" w:cs="宋体"/>
          <w:b/>
          <w:color w:val="auto"/>
          <w:kern w:val="2"/>
          <w:sz w:val="28"/>
          <w:szCs w:val="28"/>
          <w:highlight w:val="none"/>
        </w:rPr>
        <w:t>质量保障措施</w:t>
      </w:r>
    </w:p>
    <w:p w14:paraId="730B8A50">
      <w:pPr>
        <w:pStyle w:val="18"/>
        <w:outlineLvl w:val="9"/>
        <w:rPr>
          <w:rFonts w:hint="eastAsia"/>
          <w:color w:val="auto"/>
        </w:rPr>
      </w:pPr>
    </w:p>
    <w:p w14:paraId="1EA3A0A2">
      <w:pPr>
        <w:numPr>
          <w:ilvl w:val="0"/>
          <w:numId w:val="16"/>
        </w:numPr>
        <w:autoSpaceDE/>
        <w:autoSpaceDN/>
        <w:adjustRightInd/>
        <w:jc w:val="center"/>
        <w:outlineLvl w:val="9"/>
        <w:rPr>
          <w:rFonts w:hint="eastAsia" w:ascii="宋体" w:hAnsi="宋体" w:eastAsia="宋体" w:cs="宋体"/>
          <w:b/>
          <w:bCs/>
          <w:color w:val="auto"/>
          <w:kern w:val="2"/>
          <w:sz w:val="28"/>
          <w:szCs w:val="28"/>
          <w:highlight w:val="none"/>
          <w:lang w:val="en-US" w:eastAsia="zh-CN"/>
        </w:rPr>
      </w:pPr>
      <w:r>
        <w:rPr>
          <w:rFonts w:hint="eastAsia" w:ascii="宋体" w:hAnsi="宋体" w:eastAsia="宋体" w:cs="宋体"/>
          <w:b/>
          <w:color w:val="auto"/>
          <w:kern w:val="2"/>
          <w:sz w:val="28"/>
          <w:szCs w:val="28"/>
          <w:highlight w:val="none"/>
        </w:rPr>
        <w:t>验收方案</w:t>
      </w:r>
    </w:p>
    <w:p w14:paraId="11A965F9">
      <w:pPr>
        <w:pStyle w:val="18"/>
        <w:outlineLvl w:val="9"/>
        <w:rPr>
          <w:rFonts w:hint="eastAsia"/>
          <w:color w:val="auto"/>
          <w:lang w:val="en-US" w:eastAsia="zh-CN"/>
        </w:rPr>
      </w:pPr>
    </w:p>
    <w:p w14:paraId="13E62001">
      <w:pPr>
        <w:numPr>
          <w:ilvl w:val="0"/>
          <w:numId w:val="16"/>
        </w:numPr>
        <w:autoSpaceDE/>
        <w:autoSpaceDN/>
        <w:adjustRightInd/>
        <w:jc w:val="center"/>
        <w:outlineLvl w:val="9"/>
        <w:rPr>
          <w:rFonts w:hint="eastAsia" w:ascii="宋体" w:hAnsi="宋体" w:eastAsia="宋体" w:cs="宋体"/>
          <w:b/>
          <w:bCs/>
          <w:color w:val="auto"/>
          <w:kern w:val="2"/>
          <w:sz w:val="28"/>
          <w:szCs w:val="28"/>
          <w:highlight w:val="none"/>
          <w:lang w:val="en-US" w:eastAsia="zh-CN"/>
        </w:rPr>
      </w:pPr>
      <w:r>
        <w:rPr>
          <w:rFonts w:hint="eastAsia" w:ascii="宋体" w:hAnsi="宋体" w:eastAsia="宋体" w:cs="宋体"/>
          <w:b/>
          <w:color w:val="auto"/>
          <w:kern w:val="2"/>
          <w:sz w:val="28"/>
          <w:szCs w:val="28"/>
          <w:highlight w:val="none"/>
        </w:rPr>
        <w:t xml:space="preserve">退换货流程 </w:t>
      </w:r>
      <w:bookmarkEnd w:id="100"/>
      <w:bookmarkEnd w:id="101"/>
      <w:bookmarkEnd w:id="102"/>
      <w:bookmarkEnd w:id="103"/>
      <w:bookmarkStart w:id="104" w:name="_Toc21742"/>
      <w:bookmarkStart w:id="105" w:name="_Toc2943"/>
    </w:p>
    <w:p w14:paraId="1A5CADAD">
      <w:pPr>
        <w:autoSpaceDE/>
        <w:autoSpaceDN/>
        <w:adjustRightInd/>
        <w:jc w:val="center"/>
        <w:outlineLvl w:val="9"/>
        <w:rPr>
          <w:rFonts w:hint="eastAsia" w:ascii="宋体" w:hAnsi="宋体" w:eastAsia="宋体" w:cs="宋体"/>
          <w:b/>
          <w:bCs/>
          <w:color w:val="auto"/>
          <w:kern w:val="2"/>
          <w:sz w:val="28"/>
          <w:szCs w:val="28"/>
          <w:highlight w:val="none"/>
        </w:rPr>
      </w:pPr>
      <w:r>
        <w:rPr>
          <w:rFonts w:hint="eastAsia" w:ascii="宋体" w:hAnsi="宋体" w:eastAsia="宋体" w:cs="宋体"/>
          <w:b/>
          <w:bCs/>
          <w:color w:val="auto"/>
          <w:kern w:val="2"/>
          <w:sz w:val="32"/>
          <w:szCs w:val="32"/>
          <w:highlight w:val="none"/>
          <w:lang w:val="en-US" w:eastAsia="zh-CN"/>
        </w:rPr>
        <w:br w:type="page"/>
      </w:r>
      <w:r>
        <w:rPr>
          <w:rFonts w:hint="eastAsia" w:ascii="宋体" w:hAnsi="宋体" w:cs="宋体"/>
          <w:b/>
          <w:bCs/>
          <w:color w:val="auto"/>
          <w:kern w:val="2"/>
          <w:sz w:val="32"/>
          <w:szCs w:val="32"/>
          <w:highlight w:val="none"/>
          <w:lang w:val="en-US" w:eastAsia="zh-CN"/>
        </w:rPr>
        <w:t>七</w:t>
      </w:r>
      <w:r>
        <w:rPr>
          <w:rFonts w:hint="eastAsia" w:ascii="宋体" w:hAnsi="宋体" w:eastAsia="宋体" w:cs="宋体"/>
          <w:b/>
          <w:bCs/>
          <w:color w:val="auto"/>
          <w:kern w:val="2"/>
          <w:sz w:val="32"/>
          <w:szCs w:val="32"/>
          <w:highlight w:val="none"/>
        </w:rPr>
        <w:t>、资格审查资料</w:t>
      </w:r>
      <w:bookmarkEnd w:id="104"/>
      <w:bookmarkEnd w:id="105"/>
    </w:p>
    <w:p w14:paraId="6E73A8A2">
      <w:pPr>
        <w:autoSpaceDE/>
        <w:autoSpaceDN/>
        <w:adjustRightInd/>
        <w:spacing w:line="360" w:lineRule="auto"/>
        <w:jc w:val="center"/>
        <w:outlineLvl w:val="9"/>
        <w:rPr>
          <w:rFonts w:hint="eastAsia" w:ascii="宋体" w:hAnsi="宋体" w:eastAsia="宋体" w:cs="宋体"/>
          <w:b/>
          <w:color w:val="auto"/>
          <w:kern w:val="2"/>
          <w:sz w:val="28"/>
          <w:szCs w:val="28"/>
          <w:highlight w:val="none"/>
        </w:rPr>
      </w:pPr>
      <w:bookmarkStart w:id="106" w:name="_Toc9500"/>
      <w:bookmarkStart w:id="107" w:name="_Toc2792"/>
      <w:bookmarkStart w:id="108" w:name="_Toc3308"/>
      <w:r>
        <w:rPr>
          <w:rFonts w:hint="eastAsia" w:ascii="宋体" w:hAnsi="宋体" w:eastAsia="宋体" w:cs="宋体"/>
          <w:b/>
          <w:color w:val="auto"/>
          <w:kern w:val="2"/>
          <w:sz w:val="28"/>
          <w:szCs w:val="28"/>
          <w:highlight w:val="none"/>
        </w:rPr>
        <w:t>（一）</w:t>
      </w:r>
      <w:r>
        <w:rPr>
          <w:rFonts w:hint="eastAsia" w:ascii="宋体" w:hAnsi="宋体" w:eastAsia="宋体" w:cs="宋体"/>
          <w:b/>
          <w:color w:val="auto"/>
          <w:kern w:val="2"/>
          <w:sz w:val="28"/>
          <w:szCs w:val="28"/>
          <w:highlight w:val="none"/>
          <w:lang w:eastAsia="zh-CN"/>
        </w:rPr>
        <w:t>供应商</w:t>
      </w:r>
      <w:r>
        <w:rPr>
          <w:rFonts w:hint="eastAsia" w:ascii="宋体" w:hAnsi="宋体" w:eastAsia="宋体" w:cs="宋体"/>
          <w:b/>
          <w:color w:val="auto"/>
          <w:kern w:val="2"/>
          <w:sz w:val="28"/>
          <w:szCs w:val="28"/>
          <w:highlight w:val="none"/>
        </w:rPr>
        <w:t>情况表</w:t>
      </w:r>
      <w:bookmarkEnd w:id="106"/>
      <w:bookmarkEnd w:id="107"/>
      <w:bookmarkEnd w:id="108"/>
    </w:p>
    <w:tbl>
      <w:tblPr>
        <w:tblStyle w:val="20"/>
        <w:tblW w:w="89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1"/>
        <w:gridCol w:w="1004"/>
        <w:gridCol w:w="1620"/>
        <w:gridCol w:w="1373"/>
        <w:gridCol w:w="3155"/>
      </w:tblGrid>
      <w:tr w14:paraId="35642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801" w:type="dxa"/>
            <w:vAlign w:val="center"/>
          </w:tcPr>
          <w:p w14:paraId="36109618">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供应商名称</w:t>
            </w:r>
          </w:p>
        </w:tc>
        <w:tc>
          <w:tcPr>
            <w:tcW w:w="7152" w:type="dxa"/>
            <w:gridSpan w:val="4"/>
            <w:vAlign w:val="center"/>
          </w:tcPr>
          <w:p w14:paraId="1D51220D">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r>
      <w:tr w14:paraId="283F7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801" w:type="dxa"/>
            <w:vAlign w:val="center"/>
          </w:tcPr>
          <w:p w14:paraId="592392B2">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注册地址</w:t>
            </w:r>
          </w:p>
        </w:tc>
        <w:tc>
          <w:tcPr>
            <w:tcW w:w="2624" w:type="dxa"/>
            <w:gridSpan w:val="2"/>
            <w:vAlign w:val="center"/>
          </w:tcPr>
          <w:p w14:paraId="65980381">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c>
          <w:tcPr>
            <w:tcW w:w="1373" w:type="dxa"/>
            <w:vAlign w:val="center"/>
          </w:tcPr>
          <w:p w14:paraId="08AA16BB">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邮政</w:t>
            </w:r>
          </w:p>
          <w:p w14:paraId="24CE910A">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编码</w:t>
            </w:r>
          </w:p>
        </w:tc>
        <w:tc>
          <w:tcPr>
            <w:tcW w:w="3155" w:type="dxa"/>
            <w:vAlign w:val="center"/>
          </w:tcPr>
          <w:p w14:paraId="59687921">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r>
      <w:tr w14:paraId="03DD9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801" w:type="dxa"/>
            <w:vMerge w:val="restart"/>
            <w:vAlign w:val="center"/>
          </w:tcPr>
          <w:p w14:paraId="4CECB0CB">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联系方式</w:t>
            </w:r>
          </w:p>
        </w:tc>
        <w:tc>
          <w:tcPr>
            <w:tcW w:w="1004" w:type="dxa"/>
            <w:vAlign w:val="center"/>
          </w:tcPr>
          <w:p w14:paraId="3A8D5385">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联系人</w:t>
            </w:r>
          </w:p>
        </w:tc>
        <w:tc>
          <w:tcPr>
            <w:tcW w:w="1620" w:type="dxa"/>
            <w:vAlign w:val="center"/>
          </w:tcPr>
          <w:p w14:paraId="0AF199E6">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c>
          <w:tcPr>
            <w:tcW w:w="1373" w:type="dxa"/>
            <w:vAlign w:val="center"/>
          </w:tcPr>
          <w:p w14:paraId="51DE84EF">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电话</w:t>
            </w:r>
          </w:p>
        </w:tc>
        <w:tc>
          <w:tcPr>
            <w:tcW w:w="3155" w:type="dxa"/>
            <w:vAlign w:val="center"/>
          </w:tcPr>
          <w:p w14:paraId="33599B97">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r>
      <w:tr w14:paraId="37EB8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801" w:type="dxa"/>
            <w:vMerge w:val="continue"/>
            <w:vAlign w:val="center"/>
          </w:tcPr>
          <w:p w14:paraId="6338EC88">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c>
          <w:tcPr>
            <w:tcW w:w="1004" w:type="dxa"/>
            <w:vAlign w:val="center"/>
          </w:tcPr>
          <w:p w14:paraId="5E93E545">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传  真</w:t>
            </w:r>
          </w:p>
        </w:tc>
        <w:tc>
          <w:tcPr>
            <w:tcW w:w="1620" w:type="dxa"/>
            <w:vAlign w:val="center"/>
          </w:tcPr>
          <w:p w14:paraId="5CA07285">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c>
          <w:tcPr>
            <w:tcW w:w="1373" w:type="dxa"/>
            <w:vAlign w:val="center"/>
          </w:tcPr>
          <w:p w14:paraId="431D8C36">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网址</w:t>
            </w:r>
          </w:p>
        </w:tc>
        <w:tc>
          <w:tcPr>
            <w:tcW w:w="3155" w:type="dxa"/>
            <w:vAlign w:val="center"/>
          </w:tcPr>
          <w:p w14:paraId="0F0869A1">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r>
      <w:tr w14:paraId="5445F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801" w:type="dxa"/>
            <w:vAlign w:val="center"/>
          </w:tcPr>
          <w:p w14:paraId="59F5FE1A">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组织结构</w:t>
            </w:r>
          </w:p>
        </w:tc>
        <w:tc>
          <w:tcPr>
            <w:tcW w:w="2624" w:type="dxa"/>
            <w:gridSpan w:val="2"/>
            <w:vAlign w:val="center"/>
          </w:tcPr>
          <w:p w14:paraId="5579C42F">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c>
          <w:tcPr>
            <w:tcW w:w="1373" w:type="dxa"/>
            <w:vAlign w:val="center"/>
          </w:tcPr>
          <w:p w14:paraId="460C6C91">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成立时间</w:t>
            </w:r>
          </w:p>
        </w:tc>
        <w:tc>
          <w:tcPr>
            <w:tcW w:w="3155" w:type="dxa"/>
            <w:vAlign w:val="center"/>
          </w:tcPr>
          <w:p w14:paraId="19CF29F6">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r>
      <w:tr w14:paraId="654A1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801" w:type="dxa"/>
            <w:vAlign w:val="center"/>
          </w:tcPr>
          <w:p w14:paraId="69A069BA">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法定代表人</w:t>
            </w:r>
          </w:p>
        </w:tc>
        <w:tc>
          <w:tcPr>
            <w:tcW w:w="1004" w:type="dxa"/>
            <w:vAlign w:val="center"/>
          </w:tcPr>
          <w:p w14:paraId="288EBBAC">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姓 名</w:t>
            </w:r>
          </w:p>
        </w:tc>
        <w:tc>
          <w:tcPr>
            <w:tcW w:w="1620" w:type="dxa"/>
            <w:vAlign w:val="center"/>
          </w:tcPr>
          <w:p w14:paraId="53B47A60">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c>
          <w:tcPr>
            <w:tcW w:w="1373" w:type="dxa"/>
            <w:vAlign w:val="center"/>
          </w:tcPr>
          <w:p w14:paraId="764BFDE9">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电话</w:t>
            </w:r>
          </w:p>
        </w:tc>
        <w:tc>
          <w:tcPr>
            <w:tcW w:w="3155" w:type="dxa"/>
            <w:vAlign w:val="center"/>
          </w:tcPr>
          <w:p w14:paraId="047F53E5">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r>
      <w:tr w14:paraId="0C4C4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801" w:type="dxa"/>
            <w:vAlign w:val="center"/>
          </w:tcPr>
          <w:p w14:paraId="6E6CF3D8">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技术负责人</w:t>
            </w:r>
          </w:p>
        </w:tc>
        <w:tc>
          <w:tcPr>
            <w:tcW w:w="1004" w:type="dxa"/>
            <w:vAlign w:val="center"/>
          </w:tcPr>
          <w:p w14:paraId="3B10DC63">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姓 名</w:t>
            </w:r>
          </w:p>
        </w:tc>
        <w:tc>
          <w:tcPr>
            <w:tcW w:w="1620" w:type="dxa"/>
            <w:vAlign w:val="center"/>
          </w:tcPr>
          <w:p w14:paraId="245E8A0A">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c>
          <w:tcPr>
            <w:tcW w:w="1373" w:type="dxa"/>
            <w:vAlign w:val="center"/>
          </w:tcPr>
          <w:p w14:paraId="0183F29D">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电话</w:t>
            </w:r>
          </w:p>
        </w:tc>
        <w:tc>
          <w:tcPr>
            <w:tcW w:w="3155" w:type="dxa"/>
            <w:vAlign w:val="center"/>
          </w:tcPr>
          <w:p w14:paraId="70C71F6E">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r>
      <w:tr w14:paraId="2F7D2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801" w:type="dxa"/>
            <w:vAlign w:val="center"/>
          </w:tcPr>
          <w:p w14:paraId="47D6C74D">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营业执照号</w:t>
            </w:r>
          </w:p>
        </w:tc>
        <w:tc>
          <w:tcPr>
            <w:tcW w:w="2624" w:type="dxa"/>
            <w:gridSpan w:val="2"/>
            <w:vAlign w:val="center"/>
          </w:tcPr>
          <w:p w14:paraId="0343B84F">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c>
          <w:tcPr>
            <w:tcW w:w="1373" w:type="dxa"/>
            <w:vAlign w:val="center"/>
          </w:tcPr>
          <w:p w14:paraId="083B020B">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注册资金</w:t>
            </w:r>
          </w:p>
        </w:tc>
        <w:tc>
          <w:tcPr>
            <w:tcW w:w="3155" w:type="dxa"/>
            <w:vAlign w:val="center"/>
          </w:tcPr>
          <w:p w14:paraId="511DB0D4">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r>
      <w:tr w14:paraId="608F2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801" w:type="dxa"/>
            <w:vAlign w:val="center"/>
          </w:tcPr>
          <w:p w14:paraId="59A9AEDA">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开户银行</w:t>
            </w:r>
          </w:p>
        </w:tc>
        <w:tc>
          <w:tcPr>
            <w:tcW w:w="2624" w:type="dxa"/>
            <w:gridSpan w:val="2"/>
            <w:vAlign w:val="center"/>
          </w:tcPr>
          <w:p w14:paraId="332A0D18">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c>
          <w:tcPr>
            <w:tcW w:w="1373" w:type="dxa"/>
            <w:vAlign w:val="center"/>
          </w:tcPr>
          <w:p w14:paraId="0C5AFF53">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账   号</w:t>
            </w:r>
          </w:p>
        </w:tc>
        <w:tc>
          <w:tcPr>
            <w:tcW w:w="3155" w:type="dxa"/>
            <w:vAlign w:val="center"/>
          </w:tcPr>
          <w:p w14:paraId="3F9D3AF1">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r>
      <w:tr w14:paraId="19918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5" w:hRule="atLeast"/>
          <w:jc w:val="center"/>
        </w:trPr>
        <w:tc>
          <w:tcPr>
            <w:tcW w:w="1801" w:type="dxa"/>
            <w:vAlign w:val="center"/>
          </w:tcPr>
          <w:p w14:paraId="0CEDD133">
            <w:pPr>
              <w:autoSpaceDE/>
              <w:autoSpaceDN/>
              <w:adjustRightInd/>
              <w:jc w:val="center"/>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经营范围</w:t>
            </w:r>
          </w:p>
        </w:tc>
        <w:tc>
          <w:tcPr>
            <w:tcW w:w="7152" w:type="dxa"/>
            <w:gridSpan w:val="4"/>
            <w:vAlign w:val="center"/>
          </w:tcPr>
          <w:p w14:paraId="78611FE5">
            <w:pPr>
              <w:autoSpaceDE/>
              <w:autoSpaceDN/>
              <w:adjustRightInd/>
              <w:jc w:val="both"/>
              <w:outlineLvl w:val="9"/>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p>
        </w:tc>
      </w:tr>
    </w:tbl>
    <w:p w14:paraId="2FC5D9D1">
      <w:pPr>
        <w:autoSpaceDE/>
        <w:autoSpaceDN/>
        <w:adjustRightInd/>
        <w:spacing w:line="360" w:lineRule="auto"/>
        <w:jc w:val="both"/>
        <w:outlineLvl w:val="9"/>
        <w:rPr>
          <w:rFonts w:hint="eastAsia" w:ascii="宋体" w:hAnsi="宋体" w:eastAsia="宋体" w:cs="宋体"/>
          <w:color w:val="auto"/>
          <w:kern w:val="2"/>
          <w:sz w:val="21"/>
          <w:szCs w:val="21"/>
          <w:highlight w:val="none"/>
        </w:rPr>
      </w:pPr>
    </w:p>
    <w:p w14:paraId="00853669">
      <w:pPr>
        <w:autoSpaceDE/>
        <w:autoSpaceDN/>
        <w:adjustRightInd/>
        <w:spacing w:line="360" w:lineRule="auto"/>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注：如填写不真实，将导致废标；</w:t>
      </w:r>
    </w:p>
    <w:p w14:paraId="7B05F327">
      <w:pPr>
        <w:autoSpaceDE/>
        <w:autoSpaceDN/>
        <w:adjustRightInd/>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xml:space="preserve"> </w:t>
      </w:r>
    </w:p>
    <w:p w14:paraId="43490B39">
      <w:pPr>
        <w:widowControl w:val="0"/>
        <w:autoSpaceDE/>
        <w:autoSpaceDN/>
        <w:adjustRightInd/>
        <w:spacing w:after="120" w:afterLines="0" w:line="312" w:lineRule="auto"/>
        <w:ind w:firstLine="420"/>
        <w:jc w:val="both"/>
        <w:outlineLvl w:val="9"/>
        <w:rPr>
          <w:rFonts w:hint="eastAsia" w:ascii="宋体" w:hAnsi="宋体" w:eastAsia="宋体" w:cs="宋体"/>
          <w:color w:val="auto"/>
          <w:kern w:val="2"/>
          <w:sz w:val="21"/>
          <w:szCs w:val="24"/>
          <w:highlight w:val="none"/>
          <w:lang w:val="en-US" w:eastAsia="zh-CN" w:bidi="ar-SA"/>
        </w:rPr>
      </w:pPr>
    </w:p>
    <w:p w14:paraId="1326AD56">
      <w:pPr>
        <w:widowControl w:val="0"/>
        <w:autoSpaceDE/>
        <w:autoSpaceDN/>
        <w:adjustRightInd/>
        <w:spacing w:after="120" w:afterLines="0" w:line="312" w:lineRule="auto"/>
        <w:ind w:firstLine="420"/>
        <w:jc w:val="both"/>
        <w:outlineLvl w:val="9"/>
        <w:rPr>
          <w:rFonts w:hint="eastAsia" w:ascii="宋体" w:hAnsi="宋体" w:eastAsia="宋体" w:cs="宋体"/>
          <w:color w:val="auto"/>
          <w:kern w:val="2"/>
          <w:sz w:val="21"/>
          <w:szCs w:val="24"/>
          <w:highlight w:val="none"/>
          <w:lang w:val="en-US" w:eastAsia="zh-CN" w:bidi="ar-SA"/>
        </w:rPr>
      </w:pPr>
    </w:p>
    <w:p w14:paraId="3996410B">
      <w:pPr>
        <w:autoSpaceDE/>
        <w:autoSpaceDN/>
        <w:adjustRightInd/>
        <w:jc w:val="both"/>
        <w:outlineLvl w:val="9"/>
        <w:rPr>
          <w:rFonts w:hint="eastAsia" w:ascii="宋体" w:hAnsi="宋体" w:eastAsia="宋体" w:cs="宋体"/>
          <w:b/>
          <w:bCs/>
          <w:color w:val="auto"/>
          <w:kern w:val="2"/>
          <w:sz w:val="28"/>
          <w:szCs w:val="28"/>
          <w:highlight w:val="none"/>
        </w:rPr>
      </w:pPr>
      <w:bookmarkStart w:id="109" w:name="_Toc13970"/>
      <w:bookmarkStart w:id="110" w:name="_Toc5689"/>
      <w:bookmarkStart w:id="111" w:name="_Toc23015"/>
    </w:p>
    <w:p w14:paraId="678B86EB">
      <w:pPr>
        <w:autoSpaceDE/>
        <w:autoSpaceDN/>
        <w:adjustRightInd/>
        <w:spacing w:line="360" w:lineRule="auto"/>
        <w:jc w:val="center"/>
        <w:outlineLvl w:val="9"/>
        <w:rPr>
          <w:rFonts w:hint="eastAsia" w:ascii="宋体" w:hAnsi="宋体" w:eastAsia="宋体" w:cs="宋体"/>
          <w:b/>
          <w:bCs/>
          <w:color w:val="auto"/>
          <w:kern w:val="2"/>
          <w:sz w:val="28"/>
          <w:szCs w:val="28"/>
          <w:highlight w:val="none"/>
        </w:rPr>
      </w:pPr>
      <w:r>
        <w:rPr>
          <w:rFonts w:hint="eastAsia" w:ascii="宋体" w:hAnsi="宋体" w:eastAsia="宋体" w:cs="宋体"/>
          <w:b/>
          <w:bCs/>
          <w:color w:val="auto"/>
          <w:kern w:val="2"/>
          <w:sz w:val="28"/>
          <w:szCs w:val="28"/>
          <w:highlight w:val="none"/>
        </w:rPr>
        <w:t>（二）承诺书（格式）</w:t>
      </w:r>
      <w:bookmarkEnd w:id="109"/>
      <w:bookmarkEnd w:id="110"/>
      <w:bookmarkEnd w:id="111"/>
    </w:p>
    <w:p w14:paraId="28A5D277">
      <w:pPr>
        <w:autoSpaceDE/>
        <w:autoSpaceDN/>
        <w:adjustRightInd/>
        <w:spacing w:line="360" w:lineRule="auto"/>
        <w:jc w:val="center"/>
        <w:outlineLvl w:val="9"/>
        <w:rPr>
          <w:rFonts w:hint="eastAsia" w:ascii="宋体" w:hAnsi="宋体" w:eastAsia="宋体" w:cs="宋体"/>
          <w:b/>
          <w:color w:val="auto"/>
          <w:kern w:val="2"/>
          <w:sz w:val="21"/>
          <w:szCs w:val="21"/>
          <w:highlight w:val="none"/>
        </w:rPr>
      </w:pPr>
    </w:p>
    <w:p w14:paraId="0416CCD8">
      <w:pPr>
        <w:autoSpaceDE/>
        <w:autoSpaceDN/>
        <w:adjustRightInd/>
        <w:spacing w:line="360" w:lineRule="auto"/>
        <w:jc w:val="center"/>
        <w:outlineLvl w:val="9"/>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1、有关提交资料的承诺书</w:t>
      </w:r>
    </w:p>
    <w:p w14:paraId="77F3A99F">
      <w:pPr>
        <w:autoSpaceDE/>
        <w:autoSpaceDN/>
        <w:adjustRightInd/>
        <w:spacing w:line="360" w:lineRule="auto"/>
        <w:jc w:val="both"/>
        <w:outlineLvl w:val="9"/>
        <w:rPr>
          <w:rFonts w:hint="eastAsia" w:ascii="宋体" w:hAnsi="宋体" w:eastAsia="宋体" w:cs="宋体"/>
          <w:color w:val="auto"/>
          <w:kern w:val="2"/>
          <w:sz w:val="21"/>
          <w:szCs w:val="21"/>
          <w:highlight w:val="none"/>
        </w:rPr>
      </w:pPr>
    </w:p>
    <w:p w14:paraId="5332697C">
      <w:pPr>
        <w:autoSpaceDE/>
        <w:autoSpaceDN/>
        <w:adjustRightInd/>
        <w:spacing w:line="360" w:lineRule="auto"/>
        <w:jc w:val="both"/>
        <w:outlineLvl w:val="9"/>
        <w:rPr>
          <w:rFonts w:hint="eastAsia" w:ascii="宋体" w:hAnsi="宋体" w:eastAsia="宋体" w:cs="宋体"/>
          <w:bCs/>
          <w:color w:val="auto"/>
          <w:kern w:val="2"/>
          <w:sz w:val="24"/>
          <w:szCs w:val="24"/>
          <w:highlight w:val="none"/>
        </w:rPr>
      </w:pPr>
      <w:r>
        <w:rPr>
          <w:rFonts w:hint="eastAsia" w:ascii="宋体" w:hAnsi="宋体" w:eastAsia="宋体" w:cs="宋体"/>
          <w:bCs/>
          <w:color w:val="auto"/>
          <w:kern w:val="2"/>
          <w:sz w:val="24"/>
          <w:szCs w:val="24"/>
          <w:highlight w:val="none"/>
          <w:u w:val="single"/>
        </w:rPr>
        <w:t xml:space="preserve">  （</w:t>
      </w:r>
      <w:r>
        <w:rPr>
          <w:rFonts w:hint="eastAsia" w:ascii="宋体" w:hAnsi="宋体" w:eastAsia="宋体" w:cs="宋体"/>
          <w:bCs/>
          <w:color w:val="auto"/>
          <w:kern w:val="2"/>
          <w:sz w:val="24"/>
          <w:szCs w:val="24"/>
          <w:highlight w:val="none"/>
          <w:u w:val="single"/>
          <w:lang w:val="en-US" w:eastAsia="zh-CN"/>
        </w:rPr>
        <w:t>征集</w:t>
      </w:r>
      <w:r>
        <w:rPr>
          <w:rFonts w:hint="eastAsia" w:ascii="宋体" w:hAnsi="宋体" w:eastAsia="宋体" w:cs="宋体"/>
          <w:bCs/>
          <w:color w:val="auto"/>
          <w:kern w:val="2"/>
          <w:sz w:val="24"/>
          <w:szCs w:val="24"/>
          <w:highlight w:val="none"/>
          <w:u w:val="single"/>
        </w:rPr>
        <w:t xml:space="preserve">人名称）   </w:t>
      </w:r>
      <w:r>
        <w:rPr>
          <w:rFonts w:hint="eastAsia" w:ascii="宋体" w:hAnsi="宋体" w:eastAsia="宋体" w:cs="宋体"/>
          <w:bCs/>
          <w:color w:val="auto"/>
          <w:kern w:val="2"/>
          <w:sz w:val="24"/>
          <w:szCs w:val="24"/>
          <w:highlight w:val="none"/>
        </w:rPr>
        <w:t>：</w:t>
      </w:r>
    </w:p>
    <w:p w14:paraId="14CBD82C">
      <w:pPr>
        <w:autoSpaceDE/>
        <w:autoSpaceDN/>
        <w:adjustRightInd/>
        <w:spacing w:line="360" w:lineRule="auto"/>
        <w:jc w:val="both"/>
        <w:outlineLvl w:val="9"/>
        <w:rPr>
          <w:rFonts w:hint="eastAsia" w:ascii="宋体" w:hAnsi="宋体" w:eastAsia="宋体" w:cs="宋体"/>
          <w:color w:val="auto"/>
          <w:kern w:val="2"/>
          <w:sz w:val="24"/>
          <w:szCs w:val="24"/>
          <w:highlight w:val="none"/>
        </w:rPr>
      </w:pPr>
    </w:p>
    <w:p w14:paraId="1DFD9AFF">
      <w:pPr>
        <w:autoSpaceDE/>
        <w:autoSpaceDN/>
        <w:adjustRightInd/>
        <w:spacing w:line="360" w:lineRule="auto"/>
        <w:ind w:firstLine="480" w:firstLineChars="200"/>
        <w:jc w:val="both"/>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为表我司对本项目的诚意，我司承诺如我单位</w:t>
      </w:r>
      <w:r>
        <w:rPr>
          <w:rFonts w:hint="eastAsia" w:ascii="宋体" w:hAnsi="宋体" w:eastAsia="宋体" w:cs="宋体"/>
          <w:color w:val="auto"/>
          <w:kern w:val="2"/>
          <w:sz w:val="24"/>
          <w:szCs w:val="24"/>
          <w:highlight w:val="none"/>
          <w:lang w:val="en-US" w:eastAsia="zh-CN"/>
        </w:rPr>
        <w:t>入围</w:t>
      </w:r>
      <w:r>
        <w:rPr>
          <w:rFonts w:hint="eastAsia" w:ascii="宋体" w:hAnsi="宋体" w:eastAsia="宋体" w:cs="宋体"/>
          <w:color w:val="auto"/>
          <w:kern w:val="2"/>
          <w:sz w:val="24"/>
          <w:szCs w:val="24"/>
          <w:highlight w:val="none"/>
        </w:rPr>
        <w:t>，我单位将配合</w:t>
      </w:r>
      <w:r>
        <w:rPr>
          <w:rFonts w:hint="eastAsia" w:ascii="宋体" w:hAnsi="宋体" w:eastAsia="宋体" w:cs="宋体"/>
          <w:color w:val="auto"/>
          <w:kern w:val="2"/>
          <w:sz w:val="24"/>
          <w:szCs w:val="24"/>
          <w:highlight w:val="none"/>
          <w:lang w:val="en-US" w:eastAsia="zh-CN"/>
        </w:rPr>
        <w:t>征集</w:t>
      </w:r>
      <w:r>
        <w:rPr>
          <w:rFonts w:hint="eastAsia" w:ascii="宋体" w:hAnsi="宋体" w:eastAsia="宋体" w:cs="宋体"/>
          <w:color w:val="auto"/>
          <w:kern w:val="2"/>
          <w:sz w:val="24"/>
          <w:szCs w:val="24"/>
          <w:highlight w:val="none"/>
        </w:rPr>
        <w:t>人要求提供</w:t>
      </w:r>
      <w:r>
        <w:rPr>
          <w:rFonts w:hint="eastAsia" w:ascii="宋体" w:hAnsi="宋体" w:eastAsia="宋体" w:cs="宋体"/>
          <w:color w:val="auto"/>
          <w:kern w:val="2"/>
          <w:sz w:val="24"/>
          <w:szCs w:val="24"/>
          <w:highlight w:val="none"/>
          <w:lang w:val="en-US" w:eastAsia="zh-CN"/>
        </w:rPr>
        <w:t>征集</w:t>
      </w:r>
      <w:r>
        <w:rPr>
          <w:rFonts w:hint="eastAsia" w:ascii="宋体" w:hAnsi="宋体" w:eastAsia="宋体" w:cs="宋体"/>
          <w:color w:val="auto"/>
          <w:kern w:val="2"/>
          <w:sz w:val="24"/>
          <w:szCs w:val="24"/>
          <w:highlight w:val="none"/>
        </w:rPr>
        <w:t>文件中提及的所有资料（如：业绩等）及资格审查文件中要求的资料（如营业执照等）等原件供</w:t>
      </w:r>
      <w:r>
        <w:rPr>
          <w:rFonts w:hint="eastAsia" w:ascii="宋体" w:hAnsi="宋体" w:cs="宋体"/>
          <w:color w:val="auto"/>
          <w:kern w:val="2"/>
          <w:sz w:val="24"/>
          <w:szCs w:val="24"/>
          <w:highlight w:val="none"/>
          <w:lang w:eastAsia="zh-CN"/>
        </w:rPr>
        <w:t>征集人</w:t>
      </w:r>
      <w:r>
        <w:rPr>
          <w:rFonts w:hint="eastAsia" w:ascii="宋体" w:hAnsi="宋体" w:eastAsia="宋体" w:cs="宋体"/>
          <w:color w:val="auto"/>
          <w:kern w:val="2"/>
          <w:sz w:val="24"/>
          <w:szCs w:val="24"/>
          <w:highlight w:val="none"/>
        </w:rPr>
        <w:t>核实审查，如发现提供的资料虚假资料的，</w:t>
      </w:r>
      <w:r>
        <w:rPr>
          <w:rFonts w:hint="eastAsia" w:ascii="宋体" w:hAnsi="宋体" w:eastAsia="宋体" w:cs="宋体"/>
          <w:color w:val="auto"/>
          <w:kern w:val="2"/>
          <w:sz w:val="24"/>
          <w:szCs w:val="24"/>
          <w:highlight w:val="none"/>
          <w:lang w:val="en-US" w:eastAsia="zh-CN"/>
        </w:rPr>
        <w:t>征集</w:t>
      </w:r>
      <w:r>
        <w:rPr>
          <w:rFonts w:hint="eastAsia" w:ascii="宋体" w:hAnsi="宋体" w:eastAsia="宋体" w:cs="宋体"/>
          <w:color w:val="auto"/>
          <w:kern w:val="2"/>
          <w:sz w:val="24"/>
          <w:szCs w:val="24"/>
          <w:highlight w:val="none"/>
        </w:rPr>
        <w:t>人有权取消我司中标资格，没收</w:t>
      </w:r>
      <w:r>
        <w:rPr>
          <w:rFonts w:hint="eastAsia" w:ascii="宋体" w:hAnsi="宋体" w:eastAsia="宋体" w:cs="宋体"/>
          <w:color w:val="auto"/>
          <w:kern w:val="2"/>
          <w:sz w:val="24"/>
          <w:szCs w:val="24"/>
          <w:highlight w:val="none"/>
          <w:lang w:val="en-US" w:eastAsia="zh-CN"/>
        </w:rPr>
        <w:t>响应</w:t>
      </w:r>
      <w:r>
        <w:rPr>
          <w:rFonts w:hint="eastAsia" w:ascii="宋体" w:hAnsi="宋体" w:eastAsia="宋体" w:cs="宋体"/>
          <w:color w:val="auto"/>
          <w:kern w:val="2"/>
          <w:sz w:val="24"/>
          <w:szCs w:val="24"/>
          <w:highlight w:val="none"/>
        </w:rPr>
        <w:t>保证金，由此对</w:t>
      </w:r>
      <w:r>
        <w:rPr>
          <w:rFonts w:hint="eastAsia" w:ascii="宋体" w:hAnsi="宋体" w:cs="宋体"/>
          <w:color w:val="auto"/>
          <w:kern w:val="2"/>
          <w:sz w:val="24"/>
          <w:szCs w:val="24"/>
          <w:highlight w:val="none"/>
          <w:lang w:eastAsia="zh-CN"/>
        </w:rPr>
        <w:t>征集人</w:t>
      </w:r>
      <w:r>
        <w:rPr>
          <w:rFonts w:hint="eastAsia" w:ascii="宋体" w:hAnsi="宋体" w:eastAsia="宋体" w:cs="宋体"/>
          <w:color w:val="auto"/>
          <w:kern w:val="2"/>
          <w:sz w:val="24"/>
          <w:szCs w:val="24"/>
          <w:highlight w:val="none"/>
        </w:rPr>
        <w:t>造成的一切损失由我司承担。</w:t>
      </w:r>
    </w:p>
    <w:p w14:paraId="14E0A5A2">
      <w:pPr>
        <w:autoSpaceDE/>
        <w:autoSpaceDN/>
        <w:adjustRightInd/>
        <w:spacing w:line="360" w:lineRule="auto"/>
        <w:ind w:firstLine="4080" w:firstLineChars="1700"/>
        <w:jc w:val="both"/>
        <w:outlineLvl w:val="9"/>
        <w:rPr>
          <w:rFonts w:hint="eastAsia" w:ascii="宋体" w:hAnsi="宋体" w:eastAsia="宋体" w:cs="宋体"/>
          <w:color w:val="auto"/>
          <w:kern w:val="2"/>
          <w:sz w:val="24"/>
          <w:szCs w:val="24"/>
          <w:highlight w:val="none"/>
        </w:rPr>
      </w:pPr>
    </w:p>
    <w:p w14:paraId="2A1B35A5">
      <w:pPr>
        <w:autoSpaceDE/>
        <w:autoSpaceDN/>
        <w:adjustRightInd/>
        <w:spacing w:line="360" w:lineRule="auto"/>
        <w:ind w:firstLine="4080" w:firstLineChars="1700"/>
        <w:jc w:val="both"/>
        <w:outlineLvl w:val="9"/>
        <w:rPr>
          <w:rFonts w:hint="eastAsia" w:ascii="宋体" w:hAnsi="宋体" w:eastAsia="宋体" w:cs="宋体"/>
          <w:color w:val="auto"/>
          <w:kern w:val="2"/>
          <w:sz w:val="24"/>
          <w:szCs w:val="24"/>
          <w:highlight w:val="none"/>
        </w:rPr>
      </w:pPr>
    </w:p>
    <w:p w14:paraId="4DA1AE1B">
      <w:pPr>
        <w:autoSpaceDE/>
        <w:autoSpaceDN/>
        <w:adjustRightInd/>
        <w:spacing w:line="360" w:lineRule="auto"/>
        <w:ind w:firstLine="4080" w:firstLineChars="1700"/>
        <w:jc w:val="both"/>
        <w:outlineLvl w:val="9"/>
        <w:rPr>
          <w:rFonts w:hint="eastAsia" w:ascii="宋体" w:hAnsi="宋体" w:eastAsia="宋体" w:cs="宋体"/>
          <w:color w:val="auto"/>
          <w:kern w:val="2"/>
          <w:sz w:val="24"/>
          <w:szCs w:val="24"/>
          <w:highlight w:val="none"/>
        </w:rPr>
      </w:pPr>
    </w:p>
    <w:p w14:paraId="7A37EA7E">
      <w:pPr>
        <w:autoSpaceDE/>
        <w:autoSpaceDN/>
        <w:adjustRightInd/>
        <w:spacing w:line="360" w:lineRule="auto"/>
        <w:ind w:firstLine="4080" w:firstLineChars="1700"/>
        <w:jc w:val="both"/>
        <w:outlineLvl w:val="9"/>
        <w:rPr>
          <w:rFonts w:hint="eastAsia" w:ascii="宋体" w:hAnsi="宋体" w:eastAsia="宋体" w:cs="宋体"/>
          <w:color w:val="auto"/>
          <w:kern w:val="2"/>
          <w:sz w:val="24"/>
          <w:szCs w:val="24"/>
          <w:highlight w:val="none"/>
        </w:rPr>
      </w:pPr>
    </w:p>
    <w:p w14:paraId="3D4D2B97">
      <w:pPr>
        <w:autoSpaceDE/>
        <w:autoSpaceDN/>
        <w:adjustRightInd/>
        <w:spacing w:line="360" w:lineRule="auto"/>
        <w:ind w:firstLine="4080" w:firstLineChars="1700"/>
        <w:jc w:val="both"/>
        <w:outlineLvl w:val="9"/>
        <w:rPr>
          <w:rFonts w:hint="eastAsia" w:ascii="宋体" w:hAnsi="宋体" w:eastAsia="宋体" w:cs="宋体"/>
          <w:color w:val="auto"/>
          <w:kern w:val="2"/>
          <w:sz w:val="24"/>
          <w:szCs w:val="24"/>
          <w:highlight w:val="none"/>
        </w:rPr>
      </w:pPr>
    </w:p>
    <w:p w14:paraId="0A16219E">
      <w:pPr>
        <w:autoSpaceDE/>
        <w:autoSpaceDN/>
        <w:adjustRightInd/>
        <w:spacing w:line="360" w:lineRule="auto"/>
        <w:ind w:firstLine="3720" w:firstLineChars="1550"/>
        <w:jc w:val="both"/>
        <w:outlineLvl w:val="9"/>
        <w:rPr>
          <w:rFonts w:hint="eastAsia" w:ascii="宋体" w:hAnsi="宋体" w:eastAsia="宋体" w:cs="宋体"/>
          <w:kern w:val="2"/>
          <w:sz w:val="24"/>
          <w:szCs w:val="24"/>
          <w:u w:val="single"/>
        </w:rPr>
      </w:pPr>
      <w:r>
        <w:rPr>
          <w:rFonts w:hint="eastAsia" w:ascii="宋体" w:hAnsi="宋体" w:eastAsia="宋体" w:cs="宋体"/>
          <w:kern w:val="2"/>
          <w:sz w:val="24"/>
          <w:szCs w:val="24"/>
          <w:lang w:val="zh-CN"/>
        </w:rPr>
        <w:t>供应商</w:t>
      </w:r>
      <w:r>
        <w:rPr>
          <w:rFonts w:hint="eastAsia" w:ascii="宋体" w:hAnsi="宋体" w:eastAsia="宋体" w:cs="宋体"/>
          <w:kern w:val="2"/>
          <w:sz w:val="24"/>
          <w:szCs w:val="24"/>
        </w:rPr>
        <w:t>：（盖章）</w:t>
      </w:r>
      <w:r>
        <w:rPr>
          <w:rFonts w:hint="eastAsia" w:ascii="宋体" w:hAnsi="宋体" w:eastAsia="宋体" w:cs="宋体"/>
          <w:kern w:val="2"/>
          <w:sz w:val="24"/>
          <w:szCs w:val="24"/>
          <w:u w:val="single"/>
        </w:rPr>
        <w:t xml:space="preserve">                                 </w:t>
      </w:r>
    </w:p>
    <w:p w14:paraId="14059553">
      <w:pPr>
        <w:autoSpaceDE/>
        <w:autoSpaceDN/>
        <w:adjustRightInd/>
        <w:spacing w:line="360" w:lineRule="auto"/>
        <w:ind w:firstLine="5040" w:firstLineChars="2100"/>
        <w:jc w:val="both"/>
        <w:outlineLvl w:val="9"/>
        <w:rPr>
          <w:rFonts w:hint="eastAsia" w:ascii="宋体" w:hAnsi="宋体" w:eastAsia="宋体" w:cs="宋体"/>
          <w:kern w:val="2"/>
          <w:sz w:val="24"/>
          <w:szCs w:val="24"/>
          <w:u w:val="single"/>
        </w:rPr>
      </w:pPr>
      <w:r>
        <w:rPr>
          <w:rFonts w:hint="eastAsia" w:ascii="宋体" w:hAnsi="宋体" w:eastAsia="宋体" w:cs="宋体"/>
          <w:kern w:val="2"/>
          <w:sz w:val="24"/>
          <w:szCs w:val="24"/>
          <w:lang w:val="zh-CN"/>
        </w:rPr>
        <w:t>法定代表人</w:t>
      </w:r>
      <w:r>
        <w:rPr>
          <w:rFonts w:hint="eastAsia" w:ascii="宋体" w:hAnsi="宋体" w:eastAsia="宋体" w:cs="宋体"/>
          <w:kern w:val="2"/>
          <w:sz w:val="24"/>
          <w:szCs w:val="24"/>
        </w:rPr>
        <w:t>（签字）：</w:t>
      </w:r>
      <w:r>
        <w:rPr>
          <w:rFonts w:hint="eastAsia" w:ascii="宋体" w:hAnsi="宋体" w:eastAsia="宋体" w:cs="宋体"/>
          <w:kern w:val="2"/>
          <w:sz w:val="24"/>
          <w:szCs w:val="24"/>
          <w:u w:val="single"/>
        </w:rPr>
        <w:t xml:space="preserve">            </w:t>
      </w:r>
    </w:p>
    <w:p w14:paraId="540F588D">
      <w:pPr>
        <w:autoSpaceDE/>
        <w:autoSpaceDN/>
        <w:adjustRightInd/>
        <w:spacing w:line="360" w:lineRule="auto"/>
        <w:jc w:val="right"/>
        <w:outlineLvl w:val="9"/>
        <w:rPr>
          <w:rFonts w:hint="eastAsia" w:ascii="宋体" w:hAnsi="宋体" w:eastAsia="宋体" w:cs="宋体"/>
          <w:bCs/>
          <w:color w:val="auto"/>
          <w:kern w:val="2"/>
          <w:sz w:val="24"/>
          <w:szCs w:val="24"/>
          <w:highlight w:val="none"/>
        </w:rPr>
      </w:pPr>
      <w:r>
        <w:rPr>
          <w:rFonts w:hint="eastAsia" w:ascii="宋体" w:hAnsi="宋体" w:eastAsia="宋体" w:cs="宋体"/>
          <w:kern w:val="2"/>
          <w:sz w:val="24"/>
          <w:szCs w:val="24"/>
        </w:rPr>
        <w:t xml:space="preserve">                             日期：</w:t>
      </w:r>
      <w:r>
        <w:rPr>
          <w:rFonts w:hint="eastAsia" w:ascii="宋体" w:hAnsi="宋体" w:eastAsia="宋体" w:cs="宋体"/>
          <w:kern w:val="2"/>
          <w:sz w:val="24"/>
          <w:szCs w:val="24"/>
          <w:u w:val="single"/>
        </w:rPr>
        <w:t xml:space="preserve">      </w:t>
      </w:r>
      <w:r>
        <w:rPr>
          <w:rFonts w:hint="eastAsia" w:ascii="宋体" w:hAnsi="宋体" w:eastAsia="宋体" w:cs="宋体"/>
          <w:bCs/>
          <w:kern w:val="2"/>
          <w:sz w:val="24"/>
          <w:szCs w:val="24"/>
        </w:rPr>
        <w:t>年</w:t>
      </w:r>
      <w:r>
        <w:rPr>
          <w:rFonts w:hint="eastAsia" w:ascii="宋体" w:hAnsi="宋体" w:eastAsia="宋体" w:cs="宋体"/>
          <w:bCs/>
          <w:kern w:val="2"/>
          <w:sz w:val="24"/>
          <w:szCs w:val="24"/>
          <w:u w:val="single"/>
        </w:rPr>
        <w:t xml:space="preserve">    </w:t>
      </w:r>
      <w:r>
        <w:rPr>
          <w:rFonts w:hint="eastAsia" w:ascii="宋体" w:hAnsi="宋体" w:eastAsia="宋体" w:cs="宋体"/>
          <w:bCs/>
          <w:kern w:val="2"/>
          <w:sz w:val="24"/>
          <w:szCs w:val="24"/>
        </w:rPr>
        <w:t>月</w:t>
      </w:r>
      <w:r>
        <w:rPr>
          <w:rFonts w:hint="eastAsia" w:ascii="宋体" w:hAnsi="宋体" w:eastAsia="宋体" w:cs="宋体"/>
          <w:bCs/>
          <w:kern w:val="2"/>
          <w:sz w:val="24"/>
          <w:szCs w:val="24"/>
          <w:u w:val="single"/>
        </w:rPr>
        <w:t xml:space="preserve">    </w:t>
      </w:r>
      <w:r>
        <w:rPr>
          <w:rFonts w:hint="eastAsia" w:ascii="宋体" w:hAnsi="宋体" w:eastAsia="宋体" w:cs="宋体"/>
          <w:bCs/>
          <w:kern w:val="2"/>
          <w:sz w:val="24"/>
          <w:szCs w:val="24"/>
        </w:rPr>
        <w:t>日</w:t>
      </w:r>
    </w:p>
    <w:p w14:paraId="5105D564">
      <w:pPr>
        <w:autoSpaceDE/>
        <w:autoSpaceDN/>
        <w:adjustRightInd/>
        <w:spacing w:line="400" w:lineRule="exact"/>
        <w:jc w:val="both"/>
        <w:outlineLvl w:val="9"/>
        <w:rPr>
          <w:rFonts w:hint="eastAsia" w:ascii="宋体" w:hAnsi="宋体" w:eastAsia="宋体" w:cs="宋体"/>
          <w:color w:val="auto"/>
          <w:kern w:val="2"/>
          <w:sz w:val="21"/>
          <w:szCs w:val="24"/>
          <w:highlight w:val="none"/>
        </w:rPr>
      </w:pPr>
    </w:p>
    <w:p w14:paraId="4825DEB5">
      <w:pPr>
        <w:autoSpaceDE/>
        <w:autoSpaceDN/>
        <w:adjustRightInd/>
        <w:spacing w:line="440" w:lineRule="exact"/>
        <w:jc w:val="both"/>
        <w:outlineLvl w:val="9"/>
        <w:rPr>
          <w:rFonts w:hint="eastAsia" w:ascii="宋体" w:hAnsi="宋体" w:eastAsia="宋体" w:cs="宋体"/>
          <w:color w:val="auto"/>
          <w:kern w:val="2"/>
          <w:sz w:val="20"/>
          <w:szCs w:val="20"/>
          <w:highlight w:val="none"/>
        </w:rPr>
      </w:pPr>
    </w:p>
    <w:p w14:paraId="626F2575">
      <w:pPr>
        <w:autoSpaceDE/>
        <w:autoSpaceDN/>
        <w:adjustRightInd/>
        <w:jc w:val="both"/>
        <w:outlineLvl w:val="9"/>
        <w:rPr>
          <w:rFonts w:hint="eastAsia" w:ascii="宋体" w:hAnsi="宋体" w:eastAsia="宋体" w:cs="宋体"/>
          <w:color w:val="auto"/>
          <w:kern w:val="2"/>
          <w:sz w:val="21"/>
          <w:szCs w:val="21"/>
          <w:highlight w:val="none"/>
        </w:rPr>
      </w:pPr>
    </w:p>
    <w:p w14:paraId="1645AAB4">
      <w:pPr>
        <w:autoSpaceDE/>
        <w:autoSpaceDN/>
        <w:adjustRightInd/>
        <w:jc w:val="both"/>
        <w:outlineLvl w:val="9"/>
        <w:rPr>
          <w:rFonts w:hint="eastAsia" w:ascii="宋体" w:hAnsi="宋体" w:eastAsia="宋体" w:cs="宋体"/>
          <w:color w:val="auto"/>
          <w:kern w:val="2"/>
          <w:sz w:val="21"/>
          <w:szCs w:val="21"/>
          <w:highlight w:val="none"/>
        </w:rPr>
      </w:pPr>
    </w:p>
    <w:p w14:paraId="79870971">
      <w:pPr>
        <w:autoSpaceDE/>
        <w:autoSpaceDN/>
        <w:adjustRightInd/>
        <w:jc w:val="both"/>
        <w:outlineLvl w:val="9"/>
        <w:rPr>
          <w:rFonts w:hint="eastAsia" w:ascii="宋体" w:hAnsi="宋体" w:eastAsia="宋体" w:cs="宋体"/>
          <w:color w:val="auto"/>
          <w:kern w:val="2"/>
          <w:sz w:val="21"/>
          <w:szCs w:val="21"/>
          <w:highlight w:val="none"/>
        </w:rPr>
      </w:pPr>
    </w:p>
    <w:p w14:paraId="358A0D6B">
      <w:pPr>
        <w:autoSpaceDE/>
        <w:autoSpaceDN/>
        <w:adjustRightInd/>
        <w:jc w:val="both"/>
        <w:outlineLvl w:val="9"/>
        <w:rPr>
          <w:rFonts w:hint="eastAsia" w:ascii="宋体" w:hAnsi="宋体" w:eastAsia="宋体" w:cs="宋体"/>
          <w:color w:val="auto"/>
          <w:kern w:val="2"/>
          <w:sz w:val="21"/>
          <w:szCs w:val="21"/>
          <w:highlight w:val="none"/>
        </w:rPr>
      </w:pPr>
    </w:p>
    <w:p w14:paraId="1990102D">
      <w:pPr>
        <w:autoSpaceDE/>
        <w:autoSpaceDN/>
        <w:adjustRightInd/>
        <w:ind w:firstLine="420" w:firstLineChars="200"/>
        <w:jc w:val="both"/>
        <w:outlineLvl w:val="9"/>
        <w:rPr>
          <w:rFonts w:hint="eastAsia" w:ascii="宋体" w:hAnsi="宋体" w:eastAsia="宋体" w:cs="宋体"/>
          <w:color w:val="auto"/>
          <w:kern w:val="2"/>
          <w:sz w:val="21"/>
          <w:szCs w:val="24"/>
          <w:highlight w:val="none"/>
        </w:rPr>
      </w:pPr>
    </w:p>
    <w:p w14:paraId="36E0E5AC">
      <w:pPr>
        <w:autoSpaceDE/>
        <w:autoSpaceDN/>
        <w:adjustRightInd/>
        <w:ind w:firstLine="420" w:firstLineChars="200"/>
        <w:jc w:val="both"/>
        <w:outlineLvl w:val="9"/>
        <w:rPr>
          <w:rFonts w:hint="eastAsia" w:ascii="宋体" w:hAnsi="宋体" w:eastAsia="宋体" w:cs="宋体"/>
          <w:color w:val="auto"/>
          <w:kern w:val="2"/>
          <w:sz w:val="21"/>
          <w:szCs w:val="24"/>
          <w:highlight w:val="none"/>
        </w:rPr>
      </w:pPr>
    </w:p>
    <w:p w14:paraId="1D52BCA6">
      <w:pPr>
        <w:autoSpaceDE/>
        <w:autoSpaceDN/>
        <w:adjustRightInd/>
        <w:ind w:firstLine="420" w:firstLineChars="200"/>
        <w:jc w:val="both"/>
        <w:outlineLvl w:val="9"/>
        <w:rPr>
          <w:rFonts w:hint="eastAsia" w:ascii="宋体" w:hAnsi="宋体" w:eastAsia="宋体" w:cs="宋体"/>
          <w:color w:val="auto"/>
          <w:kern w:val="2"/>
          <w:sz w:val="21"/>
          <w:szCs w:val="24"/>
          <w:highlight w:val="none"/>
        </w:rPr>
      </w:pPr>
    </w:p>
    <w:p w14:paraId="49141643">
      <w:pPr>
        <w:widowControl w:val="0"/>
        <w:autoSpaceDE/>
        <w:autoSpaceDN/>
        <w:adjustRightInd/>
        <w:spacing w:after="120" w:afterLines="0" w:line="312" w:lineRule="auto"/>
        <w:ind w:firstLine="420"/>
        <w:jc w:val="both"/>
        <w:outlineLvl w:val="9"/>
        <w:rPr>
          <w:rFonts w:hint="eastAsia" w:ascii="Times New Roman" w:hAnsi="Times New Roman" w:eastAsia="宋体" w:cs="Times New Roman"/>
          <w:color w:val="auto"/>
          <w:kern w:val="2"/>
          <w:sz w:val="21"/>
          <w:szCs w:val="24"/>
          <w:highlight w:val="none"/>
          <w:lang w:val="en-US" w:eastAsia="zh-CN" w:bidi="ar-SA"/>
        </w:rPr>
      </w:pPr>
    </w:p>
    <w:p w14:paraId="1687D81F">
      <w:pPr>
        <w:autoSpaceDE/>
        <w:autoSpaceDN/>
        <w:adjustRightInd/>
        <w:ind w:firstLine="420" w:firstLineChars="200"/>
        <w:jc w:val="both"/>
        <w:outlineLvl w:val="9"/>
        <w:rPr>
          <w:rFonts w:hint="eastAsia" w:ascii="宋体" w:hAnsi="宋体" w:eastAsia="宋体" w:cs="宋体"/>
          <w:color w:val="auto"/>
          <w:kern w:val="2"/>
          <w:sz w:val="21"/>
          <w:szCs w:val="24"/>
          <w:highlight w:val="none"/>
        </w:rPr>
      </w:pPr>
    </w:p>
    <w:p w14:paraId="3BFDD947">
      <w:pPr>
        <w:autoSpaceDE/>
        <w:autoSpaceDN/>
        <w:adjustRightInd/>
        <w:ind w:firstLine="420" w:firstLineChars="200"/>
        <w:jc w:val="both"/>
        <w:outlineLvl w:val="9"/>
        <w:rPr>
          <w:rFonts w:hint="eastAsia" w:ascii="宋体" w:hAnsi="宋体" w:eastAsia="宋体" w:cs="宋体"/>
          <w:color w:val="auto"/>
          <w:kern w:val="2"/>
          <w:sz w:val="21"/>
          <w:szCs w:val="24"/>
          <w:highlight w:val="none"/>
        </w:rPr>
      </w:pPr>
    </w:p>
    <w:p w14:paraId="786D9CA3">
      <w:pPr>
        <w:autoSpaceDE/>
        <w:autoSpaceDN/>
        <w:adjustRightInd/>
        <w:ind w:firstLine="420" w:firstLineChars="200"/>
        <w:jc w:val="both"/>
        <w:outlineLvl w:val="9"/>
        <w:rPr>
          <w:rFonts w:hint="eastAsia" w:ascii="宋体" w:hAnsi="宋体" w:eastAsia="宋体" w:cs="宋体"/>
          <w:color w:val="auto"/>
          <w:kern w:val="2"/>
          <w:sz w:val="21"/>
          <w:szCs w:val="24"/>
          <w:highlight w:val="none"/>
        </w:rPr>
      </w:pPr>
    </w:p>
    <w:p w14:paraId="7455C2A4">
      <w:pPr>
        <w:outlineLvl w:val="9"/>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br w:type="page"/>
      </w:r>
    </w:p>
    <w:p w14:paraId="1C98EA51">
      <w:pPr>
        <w:autoSpaceDE/>
        <w:autoSpaceDN/>
        <w:adjustRightInd/>
        <w:spacing w:line="360" w:lineRule="auto"/>
        <w:jc w:val="center"/>
        <w:outlineLvl w:val="9"/>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2、有关</w:t>
      </w:r>
      <w:r>
        <w:rPr>
          <w:rFonts w:hint="eastAsia" w:ascii="宋体" w:hAnsi="宋体" w:cs="宋体"/>
          <w:b/>
          <w:color w:val="auto"/>
          <w:kern w:val="2"/>
          <w:sz w:val="24"/>
          <w:szCs w:val="24"/>
          <w:highlight w:val="none"/>
          <w:lang w:val="en-US" w:eastAsia="zh-CN"/>
        </w:rPr>
        <w:t>响应服务</w:t>
      </w:r>
      <w:r>
        <w:rPr>
          <w:rFonts w:hint="eastAsia" w:ascii="宋体" w:hAnsi="宋体" w:eastAsia="宋体" w:cs="宋体"/>
          <w:b/>
          <w:color w:val="auto"/>
          <w:kern w:val="2"/>
          <w:sz w:val="24"/>
          <w:szCs w:val="24"/>
          <w:highlight w:val="none"/>
        </w:rPr>
        <w:t>需求承诺书</w:t>
      </w:r>
    </w:p>
    <w:p w14:paraId="30597866">
      <w:pPr>
        <w:autoSpaceDE/>
        <w:autoSpaceDN/>
        <w:adjustRightInd/>
        <w:spacing w:line="360" w:lineRule="auto"/>
        <w:jc w:val="both"/>
        <w:outlineLvl w:val="9"/>
        <w:rPr>
          <w:rFonts w:hint="eastAsia" w:ascii="宋体" w:hAnsi="宋体" w:eastAsia="宋体" w:cs="宋体"/>
          <w:color w:val="auto"/>
          <w:kern w:val="2"/>
          <w:sz w:val="24"/>
          <w:szCs w:val="24"/>
          <w:highlight w:val="none"/>
        </w:rPr>
      </w:pPr>
    </w:p>
    <w:p w14:paraId="083EC056">
      <w:pPr>
        <w:autoSpaceDE/>
        <w:autoSpaceDN/>
        <w:adjustRightInd/>
        <w:spacing w:line="360" w:lineRule="auto"/>
        <w:jc w:val="both"/>
        <w:outlineLvl w:val="9"/>
        <w:rPr>
          <w:rFonts w:hint="eastAsia" w:ascii="宋体" w:hAnsi="宋体" w:eastAsia="宋体" w:cs="宋体"/>
          <w:b/>
          <w:color w:val="000000" w:themeColor="text1"/>
          <w:kern w:val="2"/>
          <w:sz w:val="24"/>
          <w:szCs w:val="24"/>
          <w:highlight w:val="none"/>
          <w14:shadow w14:blurRad="50800" w14:dist="38100" w14:dir="2700000" w14:sx="100000" w14:sy="100000" w14:kx="0" w14:ky="0" w14:algn="tl">
            <w14:srgbClr w14:val="000000">
              <w14:alpha w14:val="60000"/>
            </w14:srgbClr>
          </w14:shadow>
          <w14:textFill>
            <w14:solidFill>
              <w14:schemeClr w14:val="tx1"/>
            </w14:solidFill>
          </w14:textFill>
        </w:rPr>
      </w:pPr>
      <w:r>
        <w:rPr>
          <w:rFonts w:hint="eastAsia" w:ascii="宋体" w:hAnsi="宋体" w:eastAsia="宋体" w:cs="宋体"/>
          <w:b/>
          <w:color w:val="000000" w:themeColor="text1"/>
          <w:kern w:val="2"/>
          <w:sz w:val="24"/>
          <w:szCs w:val="24"/>
          <w:highlight w:val="none"/>
          <w:u w:val="single"/>
          <w14:shadow w14:blurRad="50800" w14:dist="38100" w14:dir="2700000" w14:sx="100000" w14:sy="100000" w14:kx="0" w14:ky="0" w14:algn="tl">
            <w14:srgbClr w14:val="000000">
              <w14:alpha w14:val="60000"/>
            </w14:srgbClr>
          </w14:shadow>
          <w14:textFill>
            <w14:solidFill>
              <w14:schemeClr w14:val="tx1"/>
            </w14:solidFill>
          </w14:textFill>
        </w:rPr>
        <w:t xml:space="preserve">   </w:t>
      </w:r>
      <w:r>
        <w:rPr>
          <w:rFonts w:hint="eastAsia" w:ascii="宋体" w:hAnsi="宋体" w:eastAsia="宋体" w:cs="宋体"/>
          <w:bCs/>
          <w:color w:val="000000" w:themeColor="text1"/>
          <w:kern w:val="2"/>
          <w:sz w:val="24"/>
          <w:szCs w:val="24"/>
          <w:highlight w:val="none"/>
          <w:u w:val="single"/>
          <w14:shadow w14:blurRad="50800" w14:dist="38100" w14:dir="2700000" w14:sx="100000" w14:sy="100000" w14:kx="0" w14:ky="0" w14:algn="tl">
            <w14:srgbClr w14:val="000000">
              <w14:alpha w14:val="60000"/>
            </w14:srgbClr>
          </w14:shadow>
          <w14:textFill>
            <w14:solidFill>
              <w14:schemeClr w14:val="tx1"/>
            </w14:solidFill>
          </w14:textFill>
        </w:rPr>
        <w:t>（</w:t>
      </w:r>
      <w:r>
        <w:rPr>
          <w:rFonts w:hint="eastAsia" w:ascii="宋体" w:hAnsi="宋体" w:eastAsia="宋体" w:cs="宋体"/>
          <w:bCs/>
          <w:color w:val="000000" w:themeColor="text1"/>
          <w:kern w:val="2"/>
          <w:sz w:val="24"/>
          <w:szCs w:val="24"/>
          <w:highlight w:val="none"/>
          <w:u w:val="single"/>
          <w:lang w:eastAsia="zh-CN"/>
          <w14:shadow w14:blurRad="50800" w14:dist="38100" w14:dir="2700000" w14:sx="100000" w14:sy="100000" w14:kx="0" w14:ky="0" w14:algn="tl">
            <w14:srgbClr w14:val="000000">
              <w14:alpha w14:val="60000"/>
            </w14:srgbClr>
          </w14:shadow>
          <w14:textFill>
            <w14:solidFill>
              <w14:schemeClr w14:val="tx1"/>
            </w14:solidFill>
          </w14:textFill>
        </w:rPr>
        <w:t>征集人</w:t>
      </w:r>
      <w:r>
        <w:rPr>
          <w:rFonts w:hint="eastAsia" w:ascii="宋体" w:hAnsi="宋体" w:eastAsia="宋体" w:cs="宋体"/>
          <w:bCs/>
          <w:color w:val="000000" w:themeColor="text1"/>
          <w:kern w:val="2"/>
          <w:sz w:val="24"/>
          <w:szCs w:val="24"/>
          <w:highlight w:val="none"/>
          <w:u w:val="single"/>
          <w14:shadow w14:blurRad="50800" w14:dist="38100" w14:dir="2700000" w14:sx="100000" w14:sy="100000" w14:kx="0" w14:ky="0" w14:algn="tl">
            <w14:srgbClr w14:val="000000">
              <w14:alpha w14:val="60000"/>
            </w14:srgbClr>
          </w14:shadow>
          <w14:textFill>
            <w14:solidFill>
              <w14:schemeClr w14:val="tx1"/>
            </w14:solidFill>
          </w14:textFill>
        </w:rPr>
        <w:t xml:space="preserve">名称） </w:t>
      </w:r>
      <w:r>
        <w:rPr>
          <w:rFonts w:hint="eastAsia" w:ascii="宋体" w:hAnsi="宋体" w:eastAsia="宋体" w:cs="宋体"/>
          <w:b/>
          <w:color w:val="000000" w:themeColor="text1"/>
          <w:kern w:val="2"/>
          <w:sz w:val="24"/>
          <w:szCs w:val="24"/>
          <w:highlight w:val="none"/>
          <w:u w:val="single"/>
          <w14:shadow w14:blurRad="50800" w14:dist="38100" w14:dir="2700000" w14:sx="100000" w14:sy="100000" w14:kx="0" w14:ky="0" w14:algn="tl">
            <w14:srgbClr w14:val="000000">
              <w14:alpha w14:val="60000"/>
            </w14:srgbClr>
          </w14:shadow>
          <w14:textFill>
            <w14:solidFill>
              <w14:schemeClr w14:val="tx1"/>
            </w14:solidFill>
          </w14:textFill>
        </w:rPr>
        <w:t xml:space="preserve">  </w:t>
      </w:r>
      <w:r>
        <w:rPr>
          <w:rFonts w:hint="eastAsia" w:ascii="宋体" w:hAnsi="宋体" w:eastAsia="宋体" w:cs="宋体"/>
          <w:b/>
          <w:color w:val="000000" w:themeColor="text1"/>
          <w:kern w:val="2"/>
          <w:sz w:val="24"/>
          <w:szCs w:val="24"/>
          <w:highlight w:val="none"/>
          <w14:shadow w14:blurRad="50800" w14:dist="38100" w14:dir="2700000" w14:sx="100000" w14:sy="100000" w14:kx="0" w14:ky="0" w14:algn="tl">
            <w14:srgbClr w14:val="000000">
              <w14:alpha w14:val="60000"/>
            </w14:srgbClr>
          </w14:shadow>
          <w14:textFill>
            <w14:solidFill>
              <w14:schemeClr w14:val="tx1"/>
            </w14:solidFill>
          </w14:textFill>
        </w:rPr>
        <w:t>：</w:t>
      </w:r>
    </w:p>
    <w:p w14:paraId="38023B19">
      <w:pPr>
        <w:autoSpaceDE/>
        <w:autoSpaceDN/>
        <w:adjustRightInd/>
        <w:spacing w:line="360" w:lineRule="auto"/>
        <w:jc w:val="both"/>
        <w:outlineLvl w:val="9"/>
        <w:rPr>
          <w:rFonts w:hint="eastAsia" w:ascii="宋体" w:hAnsi="宋体" w:eastAsia="宋体" w:cs="宋体"/>
          <w:color w:val="000000" w:themeColor="text1"/>
          <w:kern w:val="2"/>
          <w:sz w:val="24"/>
          <w:szCs w:val="24"/>
          <w:highlight w:val="none"/>
          <w14:textFill>
            <w14:solidFill>
              <w14:schemeClr w14:val="tx1"/>
            </w14:solidFill>
          </w14:textFill>
        </w:rPr>
      </w:pPr>
    </w:p>
    <w:p w14:paraId="15C655F8">
      <w:pPr>
        <w:autoSpaceDE/>
        <w:autoSpaceDN/>
        <w:adjustRightInd/>
        <w:spacing w:line="360" w:lineRule="auto"/>
        <w:ind w:firstLine="480" w:firstLineChars="200"/>
        <w:jc w:val="both"/>
        <w:outlineLvl w:val="9"/>
        <w:rPr>
          <w:rFonts w:hint="eastAsia" w:ascii="宋体" w:hAnsi="宋体" w:eastAsia="宋体" w:cs="宋体"/>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14:textFill>
            <w14:solidFill>
              <w14:schemeClr w14:val="tx1"/>
            </w14:solidFill>
          </w14:textFill>
        </w:rPr>
        <w:t>我司承诺我单位</w:t>
      </w: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完全响应征集文件第六章中“服务需求”</w:t>
      </w:r>
      <w:r>
        <w:rPr>
          <w:rFonts w:hint="eastAsia" w:ascii="宋体" w:hAnsi="宋体" w:cs="宋体"/>
          <w:color w:val="000000" w:themeColor="text1"/>
          <w:kern w:val="2"/>
          <w:sz w:val="24"/>
          <w:szCs w:val="24"/>
          <w:highlight w:val="none"/>
          <w:lang w:val="en-US" w:eastAsia="zh-CN"/>
          <w14:textFill>
            <w14:solidFill>
              <w14:schemeClr w14:val="tx1"/>
            </w14:solidFill>
          </w14:textFill>
        </w:rPr>
        <w:t>。</w:t>
      </w:r>
    </w:p>
    <w:p w14:paraId="161E0967">
      <w:pPr>
        <w:autoSpaceDE/>
        <w:autoSpaceDN/>
        <w:adjustRightInd/>
        <w:spacing w:line="360" w:lineRule="auto"/>
        <w:ind w:firstLine="480" w:firstLineChars="200"/>
        <w:jc w:val="both"/>
        <w:outlineLvl w:val="9"/>
        <w:rPr>
          <w:rFonts w:hint="eastAsia" w:ascii="宋体" w:hAnsi="宋体" w:eastAsia="宋体" w:cs="宋体"/>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14:textFill>
            <w14:solidFill>
              <w14:schemeClr w14:val="tx1"/>
            </w14:solidFill>
          </w14:textFill>
        </w:rPr>
        <w:t>如经</w:t>
      </w:r>
      <w:r>
        <w:rPr>
          <w:rFonts w:hint="eastAsia" w:ascii="宋体" w:hAnsi="宋体" w:eastAsia="宋体" w:cs="宋体"/>
          <w:color w:val="000000" w:themeColor="text1"/>
          <w:kern w:val="2"/>
          <w:sz w:val="24"/>
          <w:szCs w:val="24"/>
          <w:highlight w:val="none"/>
          <w:lang w:eastAsia="zh-CN"/>
          <w14:textFill>
            <w14:solidFill>
              <w14:schemeClr w14:val="tx1"/>
            </w14:solidFill>
          </w14:textFill>
        </w:rPr>
        <w:t>征集人</w:t>
      </w:r>
      <w:r>
        <w:rPr>
          <w:rFonts w:hint="eastAsia" w:ascii="宋体" w:hAnsi="宋体" w:eastAsia="宋体" w:cs="宋体"/>
          <w:color w:val="000000" w:themeColor="text1"/>
          <w:kern w:val="2"/>
          <w:sz w:val="24"/>
          <w:szCs w:val="24"/>
          <w:highlight w:val="none"/>
          <w14:textFill>
            <w14:solidFill>
              <w14:schemeClr w14:val="tx1"/>
            </w14:solidFill>
          </w14:textFill>
        </w:rPr>
        <w:t>发现</w:t>
      </w: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我单位</w:t>
      </w:r>
      <w:r>
        <w:rPr>
          <w:rFonts w:hint="eastAsia" w:ascii="宋体" w:hAnsi="宋体" w:eastAsia="宋体" w:cs="宋体"/>
          <w:color w:val="000000" w:themeColor="text1"/>
          <w:kern w:val="2"/>
          <w:sz w:val="24"/>
          <w:szCs w:val="24"/>
          <w:highlight w:val="none"/>
          <w14:textFill>
            <w14:solidFill>
              <w14:schemeClr w14:val="tx1"/>
            </w14:solidFill>
          </w14:textFill>
        </w:rPr>
        <w:t>没有完全响应</w:t>
      </w: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商务</w:t>
      </w:r>
      <w:r>
        <w:rPr>
          <w:rFonts w:hint="eastAsia" w:ascii="宋体" w:hAnsi="宋体" w:eastAsia="宋体" w:cs="宋体"/>
          <w:color w:val="000000" w:themeColor="text1"/>
          <w:kern w:val="2"/>
          <w:sz w:val="24"/>
          <w:szCs w:val="24"/>
          <w:highlight w:val="none"/>
          <w14:textFill>
            <w14:solidFill>
              <w14:schemeClr w14:val="tx1"/>
            </w14:solidFill>
          </w14:textFill>
        </w:rPr>
        <w:t>要求的，可对我单位作废标处理。</w:t>
      </w:r>
    </w:p>
    <w:p w14:paraId="6575961B">
      <w:pPr>
        <w:autoSpaceDE/>
        <w:autoSpaceDN/>
        <w:adjustRightInd/>
        <w:spacing w:line="360" w:lineRule="auto"/>
        <w:ind w:firstLine="1872" w:firstLineChars="780"/>
        <w:jc w:val="both"/>
        <w:outlineLvl w:val="9"/>
        <w:rPr>
          <w:rFonts w:hint="eastAsia" w:ascii="宋体" w:hAnsi="宋体" w:eastAsia="宋体" w:cs="宋体"/>
          <w:color w:val="auto"/>
          <w:kern w:val="2"/>
          <w:sz w:val="24"/>
          <w:szCs w:val="24"/>
          <w:highlight w:val="none"/>
        </w:rPr>
      </w:pPr>
    </w:p>
    <w:p w14:paraId="673B9BC0">
      <w:pPr>
        <w:autoSpaceDE/>
        <w:autoSpaceDN/>
        <w:adjustRightInd/>
        <w:spacing w:line="360" w:lineRule="auto"/>
        <w:ind w:firstLine="3720" w:firstLineChars="1550"/>
        <w:jc w:val="both"/>
        <w:outlineLvl w:val="9"/>
        <w:rPr>
          <w:rFonts w:hint="eastAsia" w:ascii="宋体" w:hAnsi="宋体" w:eastAsia="宋体" w:cs="宋体"/>
          <w:color w:val="auto"/>
          <w:kern w:val="2"/>
          <w:sz w:val="24"/>
          <w:szCs w:val="24"/>
          <w:highlight w:val="none"/>
        </w:rPr>
      </w:pPr>
    </w:p>
    <w:p w14:paraId="474336B8">
      <w:pPr>
        <w:autoSpaceDE/>
        <w:autoSpaceDN/>
        <w:adjustRightInd/>
        <w:spacing w:line="360" w:lineRule="auto"/>
        <w:ind w:firstLine="3720" w:firstLineChars="1550"/>
        <w:jc w:val="both"/>
        <w:outlineLvl w:val="9"/>
        <w:rPr>
          <w:rFonts w:hint="eastAsia" w:ascii="宋体" w:hAnsi="宋体" w:eastAsia="宋体" w:cs="宋体"/>
          <w:color w:val="auto"/>
          <w:kern w:val="2"/>
          <w:sz w:val="24"/>
          <w:szCs w:val="24"/>
          <w:highlight w:val="none"/>
        </w:rPr>
      </w:pPr>
    </w:p>
    <w:p w14:paraId="00921E86">
      <w:pPr>
        <w:autoSpaceDE/>
        <w:autoSpaceDN/>
        <w:adjustRightInd/>
        <w:spacing w:line="360" w:lineRule="auto"/>
        <w:ind w:firstLine="3720" w:firstLineChars="1550"/>
        <w:jc w:val="both"/>
        <w:outlineLvl w:val="9"/>
        <w:rPr>
          <w:rFonts w:hint="eastAsia" w:ascii="宋体" w:hAnsi="宋体" w:eastAsia="宋体" w:cs="宋体"/>
          <w:color w:val="auto"/>
          <w:kern w:val="2"/>
          <w:sz w:val="24"/>
          <w:szCs w:val="24"/>
          <w:highlight w:val="none"/>
        </w:rPr>
      </w:pPr>
    </w:p>
    <w:p w14:paraId="6BFB28D2">
      <w:pPr>
        <w:autoSpaceDE/>
        <w:autoSpaceDN/>
        <w:adjustRightInd/>
        <w:spacing w:line="360" w:lineRule="auto"/>
        <w:ind w:firstLine="3720" w:firstLineChars="1550"/>
        <w:jc w:val="both"/>
        <w:outlineLvl w:val="9"/>
        <w:rPr>
          <w:rFonts w:hint="eastAsia" w:ascii="宋体" w:hAnsi="宋体" w:eastAsia="宋体" w:cs="宋体"/>
          <w:color w:val="auto"/>
          <w:kern w:val="2"/>
          <w:sz w:val="24"/>
          <w:szCs w:val="24"/>
          <w:highlight w:val="none"/>
        </w:rPr>
      </w:pPr>
    </w:p>
    <w:p w14:paraId="655102A1">
      <w:pPr>
        <w:autoSpaceDE/>
        <w:autoSpaceDN/>
        <w:adjustRightInd/>
        <w:spacing w:line="360" w:lineRule="auto"/>
        <w:ind w:firstLine="3720" w:firstLineChars="1550"/>
        <w:jc w:val="both"/>
        <w:outlineLvl w:val="9"/>
        <w:rPr>
          <w:rFonts w:hint="eastAsia"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：（盖章）</w:t>
      </w:r>
      <w:r>
        <w:rPr>
          <w:rFonts w:hint="eastAsia" w:ascii="宋体" w:hAnsi="宋体" w:eastAsia="宋体" w:cs="宋体"/>
          <w:color w:val="auto"/>
          <w:kern w:val="2"/>
          <w:sz w:val="24"/>
          <w:szCs w:val="24"/>
          <w:highlight w:val="none"/>
          <w:u w:val="single"/>
        </w:rPr>
        <w:t xml:space="preserve">                                     </w:t>
      </w:r>
    </w:p>
    <w:p w14:paraId="331A173F">
      <w:pPr>
        <w:autoSpaceDE/>
        <w:autoSpaceDN/>
        <w:adjustRightInd/>
        <w:spacing w:line="360" w:lineRule="auto"/>
        <w:ind w:firstLine="3720" w:firstLineChars="1550"/>
        <w:jc w:val="both"/>
        <w:outlineLvl w:val="9"/>
        <w:rPr>
          <w:rFonts w:hint="eastAsia"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法人代表或授权委托人（签字或盖章）：</w:t>
      </w:r>
      <w:r>
        <w:rPr>
          <w:rFonts w:hint="eastAsia" w:ascii="宋体" w:hAnsi="宋体" w:eastAsia="宋体" w:cs="宋体"/>
          <w:color w:val="auto"/>
          <w:kern w:val="2"/>
          <w:sz w:val="24"/>
          <w:szCs w:val="24"/>
          <w:highlight w:val="none"/>
          <w:u w:val="single"/>
        </w:rPr>
        <w:t xml:space="preserve">              </w:t>
      </w:r>
    </w:p>
    <w:p w14:paraId="4C42368D">
      <w:pPr>
        <w:autoSpaceDE/>
        <w:autoSpaceDN/>
        <w:adjustRightInd/>
        <w:spacing w:line="360" w:lineRule="auto"/>
        <w:ind w:firstLine="480" w:firstLineChars="200"/>
        <w:jc w:val="right"/>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                         日期：</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bCs/>
          <w:color w:val="auto"/>
          <w:kern w:val="2"/>
          <w:sz w:val="24"/>
          <w:szCs w:val="24"/>
          <w:highlight w:val="none"/>
        </w:rPr>
        <w:t>年</w:t>
      </w:r>
      <w:r>
        <w:rPr>
          <w:rFonts w:hint="eastAsia" w:ascii="宋体" w:hAnsi="宋体" w:eastAsia="宋体" w:cs="宋体"/>
          <w:bCs/>
          <w:color w:val="auto"/>
          <w:kern w:val="2"/>
          <w:sz w:val="24"/>
          <w:szCs w:val="24"/>
          <w:highlight w:val="none"/>
          <w:u w:val="single"/>
        </w:rPr>
        <w:t xml:space="preserve">    </w:t>
      </w:r>
      <w:r>
        <w:rPr>
          <w:rFonts w:hint="eastAsia" w:ascii="宋体" w:hAnsi="宋体" w:eastAsia="宋体" w:cs="宋体"/>
          <w:bCs/>
          <w:color w:val="auto"/>
          <w:kern w:val="2"/>
          <w:sz w:val="24"/>
          <w:szCs w:val="24"/>
          <w:highlight w:val="none"/>
        </w:rPr>
        <w:t>月</w:t>
      </w:r>
      <w:r>
        <w:rPr>
          <w:rFonts w:hint="eastAsia" w:ascii="宋体" w:hAnsi="宋体" w:eastAsia="宋体" w:cs="宋体"/>
          <w:bCs/>
          <w:color w:val="auto"/>
          <w:kern w:val="2"/>
          <w:sz w:val="24"/>
          <w:szCs w:val="24"/>
          <w:highlight w:val="none"/>
          <w:u w:val="single"/>
        </w:rPr>
        <w:t xml:space="preserve">    </w:t>
      </w:r>
      <w:r>
        <w:rPr>
          <w:rFonts w:hint="eastAsia" w:ascii="宋体" w:hAnsi="宋体" w:eastAsia="宋体" w:cs="宋体"/>
          <w:bCs/>
          <w:color w:val="auto"/>
          <w:kern w:val="2"/>
          <w:sz w:val="24"/>
          <w:szCs w:val="24"/>
          <w:highlight w:val="none"/>
        </w:rPr>
        <w:t>日</w:t>
      </w:r>
    </w:p>
    <w:p w14:paraId="053BBEE2">
      <w:pPr>
        <w:widowControl/>
        <w:autoSpaceDE/>
        <w:autoSpaceDN/>
        <w:adjustRightInd/>
        <w:spacing w:line="500" w:lineRule="exact"/>
        <w:jc w:val="center"/>
        <w:outlineLvl w:val="9"/>
        <w:rPr>
          <w:rFonts w:hint="eastAsia" w:ascii="宋体" w:hAnsi="宋体" w:eastAsia="宋体" w:cs="宋体"/>
          <w:b/>
          <w:bCs/>
          <w:color w:val="auto"/>
          <w:kern w:val="0"/>
          <w:sz w:val="28"/>
          <w:szCs w:val="28"/>
          <w:highlight w:val="none"/>
          <w:lang w:val="zh-CN"/>
        </w:rPr>
      </w:pPr>
      <w:r>
        <w:rPr>
          <w:rFonts w:hint="eastAsia" w:ascii="宋体" w:hAnsi="宋体" w:eastAsia="宋体" w:cs="宋体"/>
          <w:b/>
          <w:color w:val="auto"/>
          <w:kern w:val="2"/>
          <w:sz w:val="21"/>
          <w:szCs w:val="21"/>
          <w:highlight w:val="none"/>
        </w:rPr>
        <w:br w:type="page"/>
      </w:r>
      <w:bookmarkStart w:id="112" w:name="_Toc848"/>
      <w:bookmarkStart w:id="113" w:name="_Toc1581"/>
      <w:bookmarkStart w:id="114" w:name="_Toc6921"/>
      <w:r>
        <w:rPr>
          <w:rFonts w:hint="eastAsia" w:ascii="宋体" w:hAnsi="宋体" w:eastAsia="宋体" w:cs="宋体"/>
          <w:b/>
          <w:color w:val="auto"/>
          <w:kern w:val="2"/>
          <w:sz w:val="28"/>
          <w:szCs w:val="28"/>
          <w:highlight w:val="none"/>
          <w:lang w:val="en-US" w:eastAsia="zh-CN"/>
        </w:rPr>
        <w:t>3.</w:t>
      </w:r>
      <w:r>
        <w:rPr>
          <w:rFonts w:hint="eastAsia" w:ascii="宋体" w:hAnsi="宋体" w:eastAsia="宋体" w:cs="宋体"/>
          <w:b/>
          <w:bCs/>
          <w:color w:val="auto"/>
          <w:kern w:val="0"/>
          <w:sz w:val="28"/>
          <w:szCs w:val="28"/>
          <w:highlight w:val="none"/>
          <w:lang w:val="zh-CN"/>
        </w:rPr>
        <w:t>具备履行合同所必需的设备和专业技术能力</w:t>
      </w:r>
    </w:p>
    <w:p w14:paraId="6D7E7A4E">
      <w:pPr>
        <w:widowControl/>
        <w:autoSpaceDE/>
        <w:autoSpaceDN/>
        <w:adjustRightInd/>
        <w:spacing w:before="190" w:beforeLines="50" w:after="190" w:afterLines="50"/>
        <w:jc w:val="center"/>
        <w:outlineLvl w:val="9"/>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供应商有关资格条件声明函</w:t>
      </w:r>
    </w:p>
    <w:p w14:paraId="011B193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u w:val="single"/>
          <w:lang w:val="en-US" w:eastAsia="zh-CN" w:bidi="ar-SA"/>
        </w:rPr>
        <w:t>(征集人名称)</w:t>
      </w:r>
      <w:r>
        <w:rPr>
          <w:rFonts w:hint="eastAsia" w:ascii="宋体" w:hAnsi="宋体" w:eastAsia="宋体" w:cs="宋体"/>
          <w:color w:val="auto"/>
          <w:kern w:val="2"/>
          <w:sz w:val="24"/>
          <w:szCs w:val="24"/>
          <w:highlight w:val="none"/>
          <w:lang w:val="en-US" w:eastAsia="zh-CN" w:bidi="ar-SA"/>
        </w:rPr>
        <w:t>：</w:t>
      </w:r>
    </w:p>
    <w:p w14:paraId="5BFEF35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我方参加贵方组织的</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(项目名称、项目编号、包号)的征集活动，现就有关资格条件声明如下：</w:t>
      </w:r>
    </w:p>
    <w:p w14:paraId="577A8C3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我方具备《中华人民共和国政府采购法》第二十二条所规定的条件，并已清楚</w:t>
      </w:r>
      <w:r>
        <w:rPr>
          <w:rFonts w:hint="eastAsia" w:ascii="宋体" w:hAnsi="宋体" w:cs="宋体"/>
          <w:color w:val="auto"/>
          <w:kern w:val="2"/>
          <w:sz w:val="24"/>
          <w:szCs w:val="24"/>
          <w:highlight w:val="none"/>
          <w:lang w:val="en-US" w:eastAsia="zh-CN" w:bidi="ar-SA"/>
        </w:rPr>
        <w:t>征集文件</w:t>
      </w:r>
      <w:r>
        <w:rPr>
          <w:rFonts w:hint="eastAsia" w:ascii="宋体" w:hAnsi="宋体" w:eastAsia="宋体" w:cs="宋体"/>
          <w:color w:val="auto"/>
          <w:kern w:val="2"/>
          <w:sz w:val="24"/>
          <w:szCs w:val="24"/>
          <w:highlight w:val="none"/>
          <w:lang w:val="en-US" w:eastAsia="zh-CN" w:bidi="ar-SA"/>
        </w:rPr>
        <w:t>的要求及有关文件规定。</w:t>
      </w:r>
    </w:p>
    <w:p w14:paraId="213B9E5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(一)具有履行本采购项目合同所必需的设备和专业技术能力；</w:t>
      </w:r>
    </w:p>
    <w:p w14:paraId="67A3929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(二)符合法律、行政法规规定的其他条件，包括但不限于：</w:t>
      </w:r>
      <w:r>
        <w:rPr>
          <w:rFonts w:hint="eastAsia" w:ascii="宋体" w:hAnsi="宋体" w:cs="宋体"/>
          <w:color w:val="auto"/>
          <w:kern w:val="2"/>
          <w:sz w:val="24"/>
          <w:szCs w:val="24"/>
          <w:highlight w:val="none"/>
          <w:lang w:val="en-US" w:eastAsia="zh-CN" w:bidi="ar-SA"/>
        </w:rPr>
        <w:t>征集文件</w:t>
      </w:r>
      <w:r>
        <w:rPr>
          <w:rFonts w:hint="eastAsia" w:ascii="宋体" w:hAnsi="宋体" w:eastAsia="宋体" w:cs="宋体"/>
          <w:color w:val="auto"/>
          <w:kern w:val="2"/>
          <w:sz w:val="24"/>
          <w:szCs w:val="24"/>
          <w:highlight w:val="none"/>
          <w:lang w:val="en-US" w:eastAsia="zh-CN" w:bidi="ar-SA"/>
        </w:rPr>
        <w:t>未要求提供但生产、销售这些产品，提供这些服务必须取得有关主管部门的行政许可，任何情况下，我方将无条件按照贵方的要求提供上述证明材料。</w:t>
      </w:r>
    </w:p>
    <w:p w14:paraId="24096BA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我方对上述声明的真实性负责。如有虚假，将依法承担相应责任。</w:t>
      </w:r>
    </w:p>
    <w:p w14:paraId="6F16266B">
      <w:pPr>
        <w:widowControl w:val="0"/>
        <w:autoSpaceDE/>
        <w:autoSpaceDN/>
        <w:adjustRightInd/>
        <w:ind w:left="560" w:right="112" w:rightChars="40" w:firstLine="482"/>
        <w:jc w:val="both"/>
        <w:outlineLvl w:val="9"/>
        <w:rPr>
          <w:rFonts w:hint="eastAsia" w:ascii="宋体" w:hAnsi="宋体" w:eastAsia="宋体" w:cs="宋体"/>
          <w:b/>
          <w:color w:val="auto"/>
          <w:kern w:val="2"/>
          <w:sz w:val="24"/>
          <w:szCs w:val="24"/>
          <w:highlight w:val="none"/>
          <w:lang w:val="en-US" w:eastAsia="zh-CN" w:bidi="ar-SA"/>
        </w:rPr>
      </w:pPr>
    </w:p>
    <w:p w14:paraId="7D5CB4DA">
      <w:pPr>
        <w:widowControl w:val="0"/>
        <w:autoSpaceDE/>
        <w:autoSpaceDN/>
        <w:adjustRightInd/>
        <w:ind w:left="560" w:right="112" w:rightChars="40" w:firstLine="482"/>
        <w:jc w:val="both"/>
        <w:outlineLvl w:val="9"/>
        <w:rPr>
          <w:rFonts w:hint="eastAsia" w:ascii="宋体" w:hAnsi="宋体" w:eastAsia="宋体" w:cs="宋体"/>
          <w:b/>
          <w:color w:val="auto"/>
          <w:kern w:val="2"/>
          <w:sz w:val="24"/>
          <w:szCs w:val="24"/>
          <w:highlight w:val="none"/>
          <w:lang w:val="en-US" w:eastAsia="zh-CN" w:bidi="ar-SA"/>
        </w:rPr>
      </w:pPr>
    </w:p>
    <w:p w14:paraId="71013C7F">
      <w:pPr>
        <w:widowControl/>
        <w:autoSpaceDE/>
        <w:autoSpaceDN/>
        <w:adjustRightInd/>
        <w:spacing w:line="360" w:lineRule="auto"/>
        <w:jc w:val="right"/>
        <w:outlineLvl w:val="9"/>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val="zh-CN"/>
        </w:rPr>
        <w:t>供应商(全称)：</w:t>
      </w:r>
      <w:r>
        <w:rPr>
          <w:rFonts w:hint="eastAsia" w:ascii="宋体" w:hAnsi="宋体" w:eastAsia="宋体" w:cs="宋体"/>
          <w:bCs/>
          <w:color w:val="auto"/>
          <w:kern w:val="0"/>
          <w:sz w:val="24"/>
          <w:szCs w:val="24"/>
          <w:highlight w:val="none"/>
          <w:u w:val="single"/>
          <w:lang w:val="zh-CN"/>
        </w:rPr>
        <w:t xml:space="preserve">                          </w:t>
      </w:r>
      <w:r>
        <w:rPr>
          <w:rFonts w:hint="eastAsia" w:ascii="宋体" w:hAnsi="宋体" w:eastAsia="宋体" w:cs="宋体"/>
          <w:bCs/>
          <w:color w:val="auto"/>
          <w:kern w:val="0"/>
          <w:sz w:val="24"/>
          <w:szCs w:val="24"/>
          <w:highlight w:val="none"/>
          <w:lang w:val="zh-CN"/>
        </w:rPr>
        <w:t xml:space="preserve"> (盖单位章)</w:t>
      </w:r>
    </w:p>
    <w:p w14:paraId="4C8E9DB2">
      <w:pPr>
        <w:widowControl/>
        <w:autoSpaceDE/>
        <w:autoSpaceDN/>
        <w:adjustRightInd/>
        <w:spacing w:line="480" w:lineRule="auto"/>
        <w:ind w:right="-1"/>
        <w:jc w:val="right"/>
        <w:outlineLvl w:val="9"/>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法定代表人或授权委托代理人：</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(签字)</w:t>
      </w:r>
    </w:p>
    <w:p w14:paraId="218286BC">
      <w:pPr>
        <w:widowControl/>
        <w:autoSpaceDE/>
        <w:autoSpaceDN/>
        <w:adjustRightInd/>
        <w:jc w:val="right"/>
        <w:outlineLvl w:val="9"/>
        <w:rPr>
          <w:rFonts w:hint="eastAsia" w:ascii="宋体" w:hAnsi="宋体" w:eastAsia="宋体" w:cs="宋体"/>
          <w:color w:val="auto"/>
          <w:kern w:val="0"/>
          <w:sz w:val="24"/>
          <w:szCs w:val="24"/>
          <w:highlight w:val="none"/>
        </w:rPr>
      </w:pPr>
    </w:p>
    <w:p w14:paraId="23603AFC">
      <w:pPr>
        <w:widowControl w:val="0"/>
        <w:autoSpaceDE/>
        <w:autoSpaceDN/>
        <w:adjustRightInd/>
        <w:ind w:left="560" w:right="112" w:rightChars="40" w:firstLine="480"/>
        <w:jc w:val="righ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 xml:space="preserve">                           日期</w:t>
      </w:r>
      <w:r>
        <w:rPr>
          <w:rFonts w:hint="eastAsia" w:ascii="宋体" w:hAnsi="宋体" w:eastAsia="宋体" w:cs="宋体"/>
          <w:b/>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年</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月</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日</w:t>
      </w:r>
    </w:p>
    <w:p w14:paraId="5CDF9F78">
      <w:pPr>
        <w:outlineLvl w:val="9"/>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br w:type="page"/>
      </w:r>
    </w:p>
    <w:p w14:paraId="498E62EB">
      <w:pPr>
        <w:autoSpaceDE/>
        <w:autoSpaceDN/>
        <w:adjustRightInd/>
        <w:spacing w:line="360" w:lineRule="auto"/>
        <w:jc w:val="center"/>
        <w:outlineLvl w:val="9"/>
        <w:rPr>
          <w:rFonts w:hint="eastAsia" w:ascii="宋体" w:hAnsi="宋体" w:eastAsia="宋体" w:cs="宋体"/>
          <w:b/>
          <w:color w:val="000000" w:themeColor="text1"/>
          <w:kern w:val="2"/>
          <w:sz w:val="24"/>
          <w:szCs w:val="24"/>
          <w:highlight w:val="none"/>
          <w:lang w:eastAsia="en-US"/>
          <w14:textFill>
            <w14:solidFill>
              <w14:schemeClr w14:val="tx1"/>
            </w14:solidFill>
          </w14:textFill>
        </w:rPr>
      </w:pPr>
      <w:r>
        <w:rPr>
          <w:rFonts w:hint="eastAsia" w:ascii="宋体" w:hAnsi="宋体" w:eastAsia="宋体" w:cs="宋体"/>
          <w:b/>
          <w:color w:val="000000" w:themeColor="text1"/>
          <w:kern w:val="2"/>
          <w:sz w:val="24"/>
          <w:szCs w:val="24"/>
          <w:highlight w:val="none"/>
          <w:lang w:val="en-US" w:eastAsia="zh-CN"/>
          <w14:textFill>
            <w14:solidFill>
              <w14:schemeClr w14:val="tx1"/>
            </w14:solidFill>
          </w14:textFill>
        </w:rPr>
        <w:t>4、</w:t>
      </w:r>
      <w:r>
        <w:rPr>
          <w:rFonts w:hint="eastAsia" w:ascii="宋体" w:hAnsi="宋体" w:eastAsia="宋体" w:cs="宋体"/>
          <w:b/>
          <w:color w:val="000000" w:themeColor="text1"/>
          <w:kern w:val="2"/>
          <w:sz w:val="24"/>
          <w:szCs w:val="24"/>
          <w:highlight w:val="none"/>
          <w:lang w:eastAsia="en-US"/>
          <w14:textFill>
            <w14:solidFill>
              <w14:schemeClr w14:val="tx1"/>
            </w14:solidFill>
          </w14:textFill>
        </w:rPr>
        <w:t>资格条件承诺函</w:t>
      </w:r>
    </w:p>
    <w:p w14:paraId="07BFFDF0">
      <w:pPr>
        <w:widowControl/>
        <w:kinsoku w:val="0"/>
        <w:autoSpaceDE w:val="0"/>
        <w:autoSpaceDN w:val="0"/>
        <w:adjustRightInd w:val="0"/>
        <w:snapToGrid w:val="0"/>
        <w:spacing w:line="265" w:lineRule="auto"/>
        <w:jc w:val="left"/>
        <w:textAlignment w:val="baseline"/>
        <w:outlineLvl w:val="9"/>
        <w:rPr>
          <w:rFonts w:hint="eastAsia" w:asciiTheme="minorEastAsia" w:hAnsiTheme="minorEastAsia" w:eastAsiaTheme="minorEastAsia" w:cstheme="minorEastAsia"/>
          <w:snapToGrid w:val="0"/>
          <w:color w:val="000000"/>
          <w:kern w:val="0"/>
          <w:sz w:val="24"/>
          <w:szCs w:val="24"/>
          <w:lang w:eastAsia="en-US"/>
        </w:rPr>
      </w:pPr>
    </w:p>
    <w:p w14:paraId="215893C7">
      <w:pPr>
        <w:widowControl/>
        <w:kinsoku w:val="0"/>
        <w:autoSpaceDE w:val="0"/>
        <w:autoSpaceDN w:val="0"/>
        <w:adjustRightInd w:val="0"/>
        <w:snapToGrid w:val="0"/>
        <w:spacing w:line="265" w:lineRule="auto"/>
        <w:jc w:val="left"/>
        <w:textAlignment w:val="baseline"/>
        <w:outlineLvl w:val="9"/>
        <w:rPr>
          <w:rFonts w:hint="eastAsia" w:asciiTheme="minorEastAsia" w:hAnsiTheme="minorEastAsia" w:eastAsiaTheme="minorEastAsia" w:cstheme="minorEastAsia"/>
          <w:snapToGrid w:val="0"/>
          <w:color w:val="000000"/>
          <w:kern w:val="0"/>
          <w:sz w:val="24"/>
          <w:szCs w:val="24"/>
          <w:lang w:eastAsia="en-US"/>
        </w:rPr>
      </w:pPr>
    </w:p>
    <w:p w14:paraId="7CB9FF9E">
      <w:pPr>
        <w:widowControl/>
        <w:kinsoku w:val="0"/>
        <w:autoSpaceDE w:val="0"/>
        <w:autoSpaceDN w:val="0"/>
        <w:adjustRightInd w:val="0"/>
        <w:snapToGrid w:val="0"/>
        <w:spacing w:line="265" w:lineRule="auto"/>
        <w:jc w:val="left"/>
        <w:textAlignment w:val="baseline"/>
        <w:outlineLvl w:val="9"/>
        <w:rPr>
          <w:rFonts w:hint="eastAsia" w:asciiTheme="minorEastAsia" w:hAnsiTheme="minorEastAsia" w:eastAsiaTheme="minorEastAsia" w:cstheme="minorEastAsia"/>
          <w:snapToGrid w:val="0"/>
          <w:color w:val="000000"/>
          <w:kern w:val="0"/>
          <w:sz w:val="24"/>
          <w:szCs w:val="24"/>
          <w:lang w:eastAsia="en-US"/>
        </w:rPr>
      </w:pPr>
    </w:p>
    <w:p w14:paraId="61D5EDAC">
      <w:pPr>
        <w:kinsoku w:val="0"/>
        <w:autoSpaceDE w:val="0"/>
        <w:autoSpaceDN w:val="0"/>
        <w:adjustRightInd w:val="0"/>
        <w:snapToGrid w:val="0"/>
        <w:spacing w:before="100" w:line="228" w:lineRule="auto"/>
        <w:ind w:left="39"/>
        <w:jc w:val="left"/>
        <w:textAlignment w:val="baseline"/>
        <w:outlineLvl w:val="9"/>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napToGrid w:val="0"/>
          <w:color w:val="000000"/>
          <w:spacing w:val="15"/>
          <w:kern w:val="0"/>
          <w:sz w:val="24"/>
          <w:szCs w:val="24"/>
          <w:lang w:val="en-US" w:eastAsia="en-US" w:bidi="ar-SA"/>
        </w:rPr>
        <w:t>致</w:t>
      </w:r>
      <w:r>
        <w:rPr>
          <w:rFonts w:hint="eastAsia" w:asciiTheme="minorEastAsia" w:hAnsiTheme="minorEastAsia" w:eastAsiaTheme="minorEastAsia" w:cstheme="minorEastAsia"/>
          <w:snapToGrid w:val="0"/>
          <w:color w:val="000000"/>
          <w:spacing w:val="-18"/>
          <w:kern w:val="0"/>
          <w:sz w:val="24"/>
          <w:szCs w:val="24"/>
          <w:lang w:val="en-US" w:eastAsia="en-US" w:bidi="ar-SA"/>
        </w:rPr>
        <w:t>：</w:t>
      </w:r>
      <w:r>
        <w:rPr>
          <w:rFonts w:hint="eastAsia" w:asciiTheme="minorEastAsia" w:hAnsiTheme="minorEastAsia" w:eastAsiaTheme="minorEastAsia" w:cstheme="minorEastAsia"/>
          <w:snapToGrid w:val="0"/>
          <w:color w:val="000000"/>
          <w:spacing w:val="7"/>
          <w:kern w:val="0"/>
          <w:sz w:val="24"/>
          <w:szCs w:val="24"/>
          <w:u w:val="single" w:color="auto"/>
          <w:lang w:val="en-US" w:eastAsia="en-US" w:bidi="ar-SA"/>
        </w:rPr>
        <w:t xml:space="preserve">   </w:t>
      </w:r>
      <w:r>
        <w:rPr>
          <w:rFonts w:hint="eastAsia" w:asciiTheme="minorEastAsia" w:hAnsiTheme="minorEastAsia" w:eastAsiaTheme="minorEastAsia" w:cstheme="minorEastAsia"/>
          <w:snapToGrid w:val="0"/>
          <w:color w:val="000000"/>
          <w:spacing w:val="-18"/>
          <w:kern w:val="0"/>
          <w:sz w:val="24"/>
          <w:szCs w:val="24"/>
          <w:u w:val="single" w:color="auto"/>
          <w:lang w:val="en-US" w:eastAsia="en-US" w:bidi="ar-SA"/>
        </w:rPr>
        <w:t>（</w:t>
      </w:r>
      <w:r>
        <w:rPr>
          <w:rFonts w:hint="eastAsia" w:asciiTheme="minorEastAsia" w:hAnsiTheme="minorEastAsia" w:eastAsiaTheme="minorEastAsia" w:cstheme="minorEastAsia"/>
          <w:snapToGrid w:val="0"/>
          <w:color w:val="000000"/>
          <w:spacing w:val="15"/>
          <w:kern w:val="0"/>
          <w:sz w:val="24"/>
          <w:szCs w:val="24"/>
          <w:u w:val="single" w:color="auto"/>
          <w:lang w:val="en-US" w:eastAsia="zh-CN" w:bidi="ar-SA"/>
        </w:rPr>
        <w:t>征集人</w:t>
      </w:r>
      <w:r>
        <w:rPr>
          <w:rFonts w:hint="eastAsia" w:asciiTheme="minorEastAsia" w:hAnsiTheme="minorEastAsia" w:eastAsiaTheme="minorEastAsia" w:cstheme="minorEastAsia"/>
          <w:snapToGrid w:val="0"/>
          <w:color w:val="000000"/>
          <w:spacing w:val="15"/>
          <w:kern w:val="0"/>
          <w:sz w:val="24"/>
          <w:szCs w:val="24"/>
          <w:u w:val="single" w:color="auto"/>
          <w:lang w:val="en-US" w:eastAsia="en-US" w:bidi="ar-SA"/>
        </w:rPr>
        <w:t>、</w:t>
      </w:r>
      <w:r>
        <w:rPr>
          <w:rFonts w:hint="eastAsia" w:asciiTheme="minorEastAsia" w:hAnsiTheme="minorEastAsia" w:eastAsiaTheme="minorEastAsia" w:cstheme="minorEastAsia"/>
          <w:snapToGrid w:val="0"/>
          <w:color w:val="000000"/>
          <w:spacing w:val="15"/>
          <w:kern w:val="0"/>
          <w:sz w:val="24"/>
          <w:szCs w:val="24"/>
          <w:u w:val="single" w:color="auto"/>
          <w:lang w:val="en-US" w:eastAsia="zh-CN" w:bidi="ar-SA"/>
        </w:rPr>
        <w:t>征集代理机构</w:t>
      </w:r>
      <w:r>
        <w:rPr>
          <w:rFonts w:hint="eastAsia" w:asciiTheme="minorEastAsia" w:hAnsiTheme="minorEastAsia" w:eastAsiaTheme="minorEastAsia" w:cstheme="minorEastAsia"/>
          <w:snapToGrid w:val="0"/>
          <w:color w:val="000000"/>
          <w:spacing w:val="-18"/>
          <w:kern w:val="0"/>
          <w:sz w:val="24"/>
          <w:szCs w:val="24"/>
          <w:u w:val="single" w:color="auto"/>
          <w:lang w:val="en-US" w:eastAsia="en-US" w:bidi="ar-SA"/>
        </w:rPr>
        <w:t>）</w:t>
      </w:r>
      <w:r>
        <w:rPr>
          <w:rFonts w:hint="eastAsia" w:asciiTheme="minorEastAsia" w:hAnsiTheme="minorEastAsia" w:eastAsiaTheme="minorEastAsia" w:cstheme="minorEastAsia"/>
          <w:snapToGrid w:val="0"/>
          <w:color w:val="000000"/>
          <w:spacing w:val="8"/>
          <w:kern w:val="0"/>
          <w:sz w:val="24"/>
          <w:szCs w:val="24"/>
          <w:u w:val="single" w:color="auto"/>
          <w:lang w:val="en-US" w:eastAsia="en-US" w:bidi="ar-SA"/>
        </w:rPr>
        <w:t xml:space="preserve">    </w:t>
      </w:r>
      <w:r>
        <w:rPr>
          <w:rFonts w:hint="eastAsia" w:asciiTheme="minorEastAsia" w:hAnsiTheme="minorEastAsia" w:eastAsiaTheme="minorEastAsia" w:cstheme="minorEastAsia"/>
          <w:snapToGrid w:val="0"/>
          <w:color w:val="000000"/>
          <w:spacing w:val="-18"/>
          <w:kern w:val="0"/>
          <w:sz w:val="24"/>
          <w:szCs w:val="24"/>
          <w:lang w:val="en-US" w:eastAsia="en-US" w:bidi="ar-SA"/>
        </w:rPr>
        <w:t>：</w:t>
      </w:r>
    </w:p>
    <w:p w14:paraId="1477797A">
      <w:pPr>
        <w:kinsoku w:val="0"/>
        <w:autoSpaceDE w:val="0"/>
        <w:autoSpaceDN w:val="0"/>
        <w:adjustRightInd w:val="0"/>
        <w:snapToGrid w:val="0"/>
        <w:spacing w:before="241" w:line="356" w:lineRule="auto"/>
        <w:ind w:left="37" w:firstLine="652"/>
        <w:jc w:val="left"/>
        <w:textAlignment w:val="baseline"/>
        <w:outlineLvl w:val="9"/>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napToGrid w:val="0"/>
          <w:color w:val="000000"/>
          <w:spacing w:val="6"/>
          <w:kern w:val="0"/>
          <w:sz w:val="24"/>
          <w:szCs w:val="24"/>
          <w:lang w:val="en-US" w:eastAsia="en-US" w:bidi="ar-SA"/>
        </w:rPr>
        <w:t>我单位（公司）参与</w:t>
      </w:r>
      <w:r>
        <w:rPr>
          <w:rFonts w:hint="eastAsia" w:asciiTheme="minorEastAsia" w:hAnsiTheme="minorEastAsia" w:eastAsiaTheme="minorEastAsia" w:cstheme="minorEastAsia"/>
          <w:snapToGrid w:val="0"/>
          <w:color w:val="000000"/>
          <w:spacing w:val="6"/>
          <w:kern w:val="0"/>
          <w:sz w:val="24"/>
          <w:szCs w:val="24"/>
          <w:u w:val="single" w:color="auto"/>
          <w:lang w:val="en-US" w:eastAsia="en-US" w:bidi="ar-SA"/>
        </w:rPr>
        <w:t xml:space="preserve">     （采购项目名称  项目编号）</w:t>
      </w:r>
      <w:r>
        <w:rPr>
          <w:rFonts w:hint="eastAsia" w:asciiTheme="minorEastAsia" w:hAnsiTheme="minorEastAsia" w:eastAsiaTheme="minorEastAsia" w:cstheme="minorEastAsia"/>
          <w:snapToGrid w:val="0"/>
          <w:color w:val="000000"/>
          <w:kern w:val="0"/>
          <w:sz w:val="24"/>
          <w:szCs w:val="24"/>
          <w:lang w:val="en-US" w:eastAsia="en-US" w:bidi="ar-SA"/>
        </w:rPr>
        <w:t xml:space="preserve"> </w:t>
      </w:r>
      <w:r>
        <w:rPr>
          <w:rFonts w:hint="eastAsia" w:asciiTheme="minorEastAsia" w:hAnsiTheme="minorEastAsia" w:eastAsiaTheme="minorEastAsia" w:cstheme="minorEastAsia"/>
          <w:snapToGrid w:val="0"/>
          <w:color w:val="000000"/>
          <w:spacing w:val="8"/>
          <w:kern w:val="0"/>
          <w:sz w:val="24"/>
          <w:szCs w:val="24"/>
          <w:lang w:val="en-US" w:eastAsia="en-US" w:bidi="ar-SA"/>
        </w:rPr>
        <w:t>采购项目的政府采购活动，现承诺如下：</w:t>
      </w:r>
    </w:p>
    <w:p w14:paraId="6F333A32">
      <w:pPr>
        <w:kinsoku w:val="0"/>
        <w:autoSpaceDE w:val="0"/>
        <w:autoSpaceDN w:val="0"/>
        <w:adjustRightInd w:val="0"/>
        <w:snapToGrid w:val="0"/>
        <w:spacing w:before="53" w:line="227" w:lineRule="auto"/>
        <w:ind w:left="692"/>
        <w:jc w:val="left"/>
        <w:textAlignment w:val="baseline"/>
        <w:outlineLvl w:val="9"/>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napToGrid w:val="0"/>
          <w:color w:val="000000"/>
          <w:spacing w:val="6"/>
          <w:kern w:val="0"/>
          <w:sz w:val="24"/>
          <w:szCs w:val="24"/>
          <w:lang w:val="en-US" w:eastAsia="en-US" w:bidi="ar-SA"/>
        </w:rPr>
        <w:t>1.</w:t>
      </w:r>
      <w:r>
        <w:rPr>
          <w:rFonts w:hint="eastAsia" w:asciiTheme="minorEastAsia" w:hAnsiTheme="minorEastAsia" w:eastAsiaTheme="minorEastAsia" w:cstheme="minorEastAsia"/>
          <w:snapToGrid w:val="0"/>
          <w:color w:val="000000"/>
          <w:spacing w:val="-34"/>
          <w:kern w:val="0"/>
          <w:sz w:val="24"/>
          <w:szCs w:val="24"/>
          <w:lang w:val="en-US" w:eastAsia="en-US" w:bidi="ar-SA"/>
        </w:rPr>
        <w:t xml:space="preserve"> </w:t>
      </w:r>
      <w:r>
        <w:rPr>
          <w:rFonts w:hint="eastAsia" w:asciiTheme="minorEastAsia" w:hAnsiTheme="minorEastAsia" w:eastAsiaTheme="minorEastAsia" w:cstheme="minorEastAsia"/>
          <w:snapToGrid w:val="0"/>
          <w:color w:val="000000"/>
          <w:spacing w:val="6"/>
          <w:kern w:val="0"/>
          <w:sz w:val="24"/>
          <w:szCs w:val="24"/>
          <w:lang w:val="en-US" w:eastAsia="en-US" w:bidi="ar-SA"/>
        </w:rPr>
        <w:t>具有良好的商业信誉和健全的财务会计制度；</w:t>
      </w:r>
    </w:p>
    <w:p w14:paraId="78D52FFB">
      <w:pPr>
        <w:kinsoku w:val="0"/>
        <w:autoSpaceDE w:val="0"/>
        <w:autoSpaceDN w:val="0"/>
        <w:adjustRightInd w:val="0"/>
        <w:snapToGrid w:val="0"/>
        <w:spacing w:before="242" w:line="228" w:lineRule="auto"/>
        <w:ind w:left="672"/>
        <w:jc w:val="left"/>
        <w:textAlignment w:val="baseline"/>
        <w:outlineLvl w:val="9"/>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napToGrid w:val="0"/>
          <w:color w:val="000000"/>
          <w:spacing w:val="6"/>
          <w:kern w:val="0"/>
          <w:sz w:val="24"/>
          <w:szCs w:val="24"/>
          <w:lang w:val="en-US" w:eastAsia="en-US" w:bidi="ar-SA"/>
        </w:rPr>
        <w:t>2.</w:t>
      </w:r>
      <w:r>
        <w:rPr>
          <w:rFonts w:hint="eastAsia" w:asciiTheme="minorEastAsia" w:hAnsiTheme="minorEastAsia" w:eastAsiaTheme="minorEastAsia" w:cstheme="minorEastAsia"/>
          <w:snapToGrid w:val="0"/>
          <w:color w:val="000000"/>
          <w:spacing w:val="-38"/>
          <w:kern w:val="0"/>
          <w:sz w:val="24"/>
          <w:szCs w:val="24"/>
          <w:lang w:val="en-US" w:eastAsia="en-US" w:bidi="ar-SA"/>
        </w:rPr>
        <w:t xml:space="preserve"> </w:t>
      </w:r>
      <w:r>
        <w:rPr>
          <w:rFonts w:hint="eastAsia" w:asciiTheme="minorEastAsia" w:hAnsiTheme="minorEastAsia" w:eastAsiaTheme="minorEastAsia" w:cstheme="minorEastAsia"/>
          <w:snapToGrid w:val="0"/>
          <w:color w:val="000000"/>
          <w:spacing w:val="6"/>
          <w:kern w:val="0"/>
          <w:sz w:val="24"/>
          <w:szCs w:val="24"/>
          <w:lang w:val="en-US" w:eastAsia="en-US" w:bidi="ar-SA"/>
        </w:rPr>
        <w:t>具有依法缴纳税收的良好记录；</w:t>
      </w:r>
    </w:p>
    <w:p w14:paraId="3410C0C4">
      <w:pPr>
        <w:kinsoku w:val="0"/>
        <w:autoSpaceDE w:val="0"/>
        <w:autoSpaceDN w:val="0"/>
        <w:adjustRightInd w:val="0"/>
        <w:snapToGrid w:val="0"/>
        <w:spacing w:before="242" w:line="226" w:lineRule="auto"/>
        <w:ind w:left="674"/>
        <w:jc w:val="left"/>
        <w:textAlignment w:val="baseline"/>
        <w:outlineLvl w:val="9"/>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napToGrid w:val="0"/>
          <w:color w:val="000000"/>
          <w:spacing w:val="8"/>
          <w:kern w:val="0"/>
          <w:sz w:val="24"/>
          <w:szCs w:val="24"/>
          <w:lang w:val="en-US" w:eastAsia="en-US" w:bidi="ar-SA"/>
        </w:rPr>
        <w:t>3.具有依法缴纳社会保障金的良好记录。</w:t>
      </w:r>
    </w:p>
    <w:p w14:paraId="4792B1A8">
      <w:pPr>
        <w:kinsoku w:val="0"/>
        <w:autoSpaceDE w:val="0"/>
        <w:autoSpaceDN w:val="0"/>
        <w:adjustRightInd w:val="0"/>
        <w:snapToGrid w:val="0"/>
        <w:spacing w:before="242" w:line="364" w:lineRule="auto"/>
        <w:ind w:left="34" w:right="135" w:firstLine="655"/>
        <w:jc w:val="left"/>
        <w:textAlignment w:val="baseline"/>
        <w:outlineLvl w:val="9"/>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napToGrid w:val="0"/>
          <w:color w:val="000000"/>
          <w:spacing w:val="8"/>
          <w:kern w:val="0"/>
          <w:sz w:val="24"/>
          <w:szCs w:val="24"/>
          <w:lang w:val="en-US" w:eastAsia="en-US" w:bidi="ar-SA"/>
        </w:rPr>
        <w:t>我方在采购项目评审（评标）环节结束后，</w:t>
      </w:r>
      <w:r>
        <w:rPr>
          <w:rFonts w:hint="eastAsia" w:asciiTheme="minorEastAsia" w:hAnsiTheme="minorEastAsia" w:eastAsiaTheme="minorEastAsia" w:cstheme="minorEastAsia"/>
          <w:snapToGrid w:val="0"/>
          <w:color w:val="000000"/>
          <w:spacing w:val="7"/>
          <w:kern w:val="0"/>
          <w:sz w:val="24"/>
          <w:szCs w:val="24"/>
          <w:lang w:val="en-US" w:eastAsia="en-US" w:bidi="ar-SA"/>
        </w:rPr>
        <w:t>随时接受</w:t>
      </w:r>
      <w:r>
        <w:rPr>
          <w:rFonts w:hint="eastAsia" w:asciiTheme="minorEastAsia" w:hAnsiTheme="minorEastAsia" w:eastAsiaTheme="minorEastAsia" w:cstheme="minorEastAsia"/>
          <w:snapToGrid w:val="0"/>
          <w:color w:val="000000"/>
          <w:spacing w:val="7"/>
          <w:kern w:val="0"/>
          <w:sz w:val="24"/>
          <w:szCs w:val="24"/>
          <w:lang w:val="en-US" w:eastAsia="zh-CN" w:bidi="ar-SA"/>
        </w:rPr>
        <w:t>征集人</w:t>
      </w:r>
      <w:r>
        <w:rPr>
          <w:rFonts w:hint="eastAsia" w:asciiTheme="minorEastAsia" w:hAnsiTheme="minorEastAsia" w:eastAsiaTheme="minorEastAsia" w:cstheme="minorEastAsia"/>
          <w:snapToGrid w:val="0"/>
          <w:color w:val="000000"/>
          <w:spacing w:val="8"/>
          <w:kern w:val="0"/>
          <w:sz w:val="24"/>
          <w:szCs w:val="24"/>
          <w:lang w:val="en-US" w:eastAsia="en-US" w:bidi="ar-SA"/>
        </w:rPr>
        <w:t>、</w:t>
      </w:r>
      <w:r>
        <w:rPr>
          <w:rFonts w:hint="eastAsia" w:asciiTheme="minorEastAsia" w:hAnsiTheme="minorEastAsia" w:eastAsiaTheme="minorEastAsia" w:cstheme="minorEastAsia"/>
          <w:snapToGrid w:val="0"/>
          <w:color w:val="000000"/>
          <w:spacing w:val="8"/>
          <w:kern w:val="0"/>
          <w:sz w:val="24"/>
          <w:szCs w:val="24"/>
          <w:lang w:val="en-US" w:eastAsia="zh-CN" w:bidi="ar-SA"/>
        </w:rPr>
        <w:t>征集代理机构</w:t>
      </w:r>
      <w:r>
        <w:rPr>
          <w:rFonts w:hint="eastAsia" w:asciiTheme="minorEastAsia" w:hAnsiTheme="minorEastAsia" w:eastAsiaTheme="minorEastAsia" w:cstheme="minorEastAsia"/>
          <w:snapToGrid w:val="0"/>
          <w:color w:val="000000"/>
          <w:spacing w:val="8"/>
          <w:kern w:val="0"/>
          <w:sz w:val="24"/>
          <w:szCs w:val="24"/>
          <w:lang w:val="en-US" w:eastAsia="en-US" w:bidi="ar-SA"/>
        </w:rPr>
        <w:t>的检查验证，配合提供相关证明材料，证明符合《中华人民共和国政府采购法》规定的供应商基本</w:t>
      </w:r>
      <w:r>
        <w:rPr>
          <w:rFonts w:hint="eastAsia" w:asciiTheme="minorEastAsia" w:hAnsiTheme="minorEastAsia" w:eastAsiaTheme="minorEastAsia" w:cstheme="minorEastAsia"/>
          <w:snapToGrid w:val="0"/>
          <w:color w:val="000000"/>
          <w:spacing w:val="3"/>
          <w:kern w:val="0"/>
          <w:sz w:val="24"/>
          <w:szCs w:val="24"/>
          <w:lang w:val="en-US" w:eastAsia="en-US" w:bidi="ar-SA"/>
        </w:rPr>
        <w:t>资格条件。</w:t>
      </w:r>
    </w:p>
    <w:p w14:paraId="289776C1">
      <w:pPr>
        <w:kinsoku w:val="0"/>
        <w:autoSpaceDE w:val="0"/>
        <w:autoSpaceDN w:val="0"/>
        <w:adjustRightInd w:val="0"/>
        <w:snapToGrid w:val="0"/>
        <w:spacing w:before="52" w:line="356" w:lineRule="auto"/>
        <w:ind w:left="36" w:right="186" w:firstLine="653"/>
        <w:jc w:val="left"/>
        <w:textAlignment w:val="baseline"/>
        <w:outlineLvl w:val="9"/>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napToGrid w:val="0"/>
          <w:color w:val="000000"/>
          <w:spacing w:val="5"/>
          <w:kern w:val="0"/>
          <w:sz w:val="24"/>
          <w:szCs w:val="24"/>
          <w:lang w:val="en-US" w:eastAsia="en-US" w:bidi="ar-SA"/>
        </w:rPr>
        <w:t>我单位（公司）对上述承诺的真实性负责。如有虚假，</w:t>
      </w:r>
      <w:r>
        <w:rPr>
          <w:rFonts w:hint="eastAsia" w:asciiTheme="minorEastAsia" w:hAnsiTheme="minorEastAsia" w:eastAsiaTheme="minorEastAsia" w:cstheme="minorEastAsia"/>
          <w:snapToGrid w:val="0"/>
          <w:color w:val="000000"/>
          <w:spacing w:val="6"/>
          <w:kern w:val="0"/>
          <w:sz w:val="24"/>
          <w:szCs w:val="24"/>
          <w:lang w:val="en-US" w:eastAsia="en-US" w:bidi="ar-SA"/>
        </w:rPr>
        <w:t>将依法承担相应责任。</w:t>
      </w:r>
    </w:p>
    <w:p w14:paraId="09F4A793">
      <w:pPr>
        <w:kinsoku w:val="0"/>
        <w:autoSpaceDE w:val="0"/>
        <w:autoSpaceDN w:val="0"/>
        <w:adjustRightInd w:val="0"/>
        <w:snapToGrid w:val="0"/>
        <w:spacing w:before="54" w:line="229" w:lineRule="auto"/>
        <w:ind w:left="677"/>
        <w:jc w:val="left"/>
        <w:textAlignment w:val="baseline"/>
        <w:outlineLvl w:val="9"/>
        <w:rPr>
          <w:rFonts w:hint="eastAsia" w:asciiTheme="minorEastAsia" w:hAnsiTheme="minorEastAsia" w:eastAsiaTheme="minorEastAsia" w:cstheme="minorEastAsia"/>
          <w:snapToGrid w:val="0"/>
          <w:color w:val="000000"/>
          <w:kern w:val="0"/>
          <w:sz w:val="24"/>
          <w:szCs w:val="24"/>
          <w:lang w:val="en-US" w:eastAsia="en-US" w:bidi="ar-SA"/>
        </w:rPr>
      </w:pPr>
      <w:r>
        <w:rPr>
          <w:rFonts w:hint="eastAsia" w:asciiTheme="minorEastAsia" w:hAnsiTheme="minorEastAsia" w:eastAsiaTheme="minorEastAsia" w:cstheme="minorEastAsia"/>
          <w:snapToGrid w:val="0"/>
          <w:color w:val="000000"/>
          <w:spacing w:val="3"/>
          <w:kern w:val="0"/>
          <w:sz w:val="24"/>
          <w:szCs w:val="24"/>
          <w:lang w:val="en-US" w:eastAsia="en-US" w:bidi="ar-SA"/>
        </w:rPr>
        <w:t>特此承诺。</w:t>
      </w:r>
    </w:p>
    <w:p w14:paraId="52AB44CA">
      <w:pPr>
        <w:widowControl/>
        <w:kinsoku w:val="0"/>
        <w:autoSpaceDE w:val="0"/>
        <w:autoSpaceDN w:val="0"/>
        <w:adjustRightInd w:val="0"/>
        <w:snapToGrid w:val="0"/>
        <w:spacing w:line="253" w:lineRule="auto"/>
        <w:jc w:val="left"/>
        <w:textAlignment w:val="baseline"/>
        <w:outlineLvl w:val="9"/>
        <w:rPr>
          <w:rFonts w:ascii="Arial" w:hAnsi="Arial" w:eastAsia="Arial" w:cs="Arial"/>
          <w:snapToGrid w:val="0"/>
          <w:color w:val="000000"/>
          <w:kern w:val="0"/>
          <w:sz w:val="21"/>
          <w:szCs w:val="21"/>
          <w:lang w:eastAsia="en-US"/>
        </w:rPr>
      </w:pPr>
    </w:p>
    <w:p w14:paraId="2ABD980B">
      <w:pPr>
        <w:autoSpaceDE/>
        <w:autoSpaceDN/>
        <w:adjustRightInd/>
        <w:spacing w:line="360" w:lineRule="auto"/>
        <w:ind w:firstLine="3720" w:firstLineChars="1550"/>
        <w:jc w:val="both"/>
        <w:outlineLvl w:val="9"/>
        <w:rPr>
          <w:rFonts w:hint="eastAsia" w:ascii="宋体" w:hAnsi="宋体" w:eastAsia="宋体" w:cs="宋体"/>
          <w:color w:val="000000" w:themeColor="text1"/>
          <w:kern w:val="2"/>
          <w:sz w:val="24"/>
          <w:szCs w:val="24"/>
          <w:highlight w:val="none"/>
          <w14:textFill>
            <w14:solidFill>
              <w14:schemeClr w14:val="tx1"/>
            </w14:solidFill>
          </w14:textFill>
        </w:rPr>
      </w:pPr>
    </w:p>
    <w:p w14:paraId="58AE8A46">
      <w:pPr>
        <w:autoSpaceDE/>
        <w:autoSpaceDN/>
        <w:adjustRightInd/>
        <w:spacing w:line="360" w:lineRule="auto"/>
        <w:ind w:firstLine="3720" w:firstLineChars="1550"/>
        <w:jc w:val="both"/>
        <w:outlineLvl w:val="9"/>
        <w:rPr>
          <w:rFonts w:hint="eastAsia" w:ascii="宋体" w:hAnsi="宋体" w:eastAsia="宋体" w:cs="宋体"/>
          <w:color w:val="000000" w:themeColor="text1"/>
          <w:kern w:val="2"/>
          <w:sz w:val="24"/>
          <w:szCs w:val="24"/>
          <w:highlight w:val="none"/>
          <w14:textFill>
            <w14:solidFill>
              <w14:schemeClr w14:val="tx1"/>
            </w14:solidFill>
          </w14:textFill>
        </w:rPr>
      </w:pPr>
    </w:p>
    <w:p w14:paraId="4E7D0972">
      <w:pPr>
        <w:autoSpaceDE/>
        <w:autoSpaceDN/>
        <w:adjustRightInd/>
        <w:spacing w:line="360" w:lineRule="auto"/>
        <w:ind w:firstLine="3720" w:firstLineChars="1550"/>
        <w:jc w:val="both"/>
        <w:outlineLvl w:val="9"/>
        <w:rPr>
          <w:rFonts w:hint="eastAsia" w:ascii="宋体" w:hAnsi="宋体" w:eastAsia="宋体" w:cs="宋体"/>
          <w:color w:val="000000" w:themeColor="text1"/>
          <w:kern w:val="2"/>
          <w:sz w:val="24"/>
          <w:szCs w:val="24"/>
          <w:highlight w:val="none"/>
          <w14:textFill>
            <w14:solidFill>
              <w14:schemeClr w14:val="tx1"/>
            </w14:solidFill>
          </w14:textFill>
        </w:rPr>
      </w:pPr>
    </w:p>
    <w:p w14:paraId="6AEDD38F">
      <w:pPr>
        <w:widowControl/>
        <w:autoSpaceDE/>
        <w:autoSpaceDN/>
        <w:adjustRightInd/>
        <w:spacing w:line="360" w:lineRule="auto"/>
        <w:jc w:val="center"/>
        <w:outlineLvl w:val="9"/>
        <w:rPr>
          <w:rFonts w:hint="eastAsia" w:ascii="宋体" w:hAnsi="宋体" w:eastAsia="宋体" w:cs="宋体"/>
          <w:bCs/>
          <w:color w:val="000000"/>
          <w:kern w:val="0"/>
          <w:sz w:val="24"/>
          <w:szCs w:val="24"/>
        </w:rPr>
      </w:pPr>
      <w:r>
        <w:rPr>
          <w:rFonts w:hint="eastAsia" w:ascii="宋体" w:hAnsi="宋体" w:eastAsia="宋体" w:cs="宋体"/>
          <w:bCs/>
          <w:color w:val="000000"/>
          <w:kern w:val="0"/>
          <w:sz w:val="24"/>
          <w:szCs w:val="24"/>
          <w:lang w:val="zh-CN"/>
        </w:rPr>
        <w:t>供应商(盖章)：</w:t>
      </w:r>
      <w:r>
        <w:rPr>
          <w:rFonts w:hint="eastAsia" w:ascii="宋体" w:hAnsi="宋体" w:eastAsia="宋体" w:cs="宋体"/>
          <w:bCs/>
          <w:color w:val="000000"/>
          <w:kern w:val="0"/>
          <w:sz w:val="24"/>
          <w:szCs w:val="24"/>
          <w:u w:val="single"/>
          <w:lang w:val="zh-CN"/>
        </w:rPr>
        <w:t xml:space="preserve">                          </w:t>
      </w:r>
      <w:r>
        <w:rPr>
          <w:rFonts w:hint="eastAsia" w:ascii="宋体" w:hAnsi="宋体" w:eastAsia="宋体" w:cs="宋体"/>
          <w:bCs/>
          <w:color w:val="000000"/>
          <w:kern w:val="0"/>
          <w:sz w:val="24"/>
          <w:szCs w:val="24"/>
          <w:lang w:val="zh-CN"/>
        </w:rPr>
        <w:t xml:space="preserve"> </w:t>
      </w:r>
    </w:p>
    <w:p w14:paraId="0BDC8347">
      <w:pPr>
        <w:widowControl/>
        <w:autoSpaceDE/>
        <w:autoSpaceDN/>
        <w:adjustRightInd/>
        <w:spacing w:line="480" w:lineRule="auto"/>
        <w:ind w:right="-1"/>
        <w:jc w:val="center"/>
        <w:outlineLvl w:val="9"/>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lang w:val="zh-CN"/>
        </w:rPr>
        <w:t>法定代表人(签字)：</w:t>
      </w:r>
      <w:r>
        <w:rPr>
          <w:rFonts w:hint="eastAsia" w:ascii="宋体" w:hAnsi="宋体" w:eastAsia="宋体" w:cs="宋体"/>
          <w:color w:val="000000"/>
          <w:kern w:val="0"/>
          <w:sz w:val="24"/>
          <w:szCs w:val="24"/>
          <w:u w:val="single"/>
          <w:lang w:val="zh-CN"/>
        </w:rPr>
        <w:t xml:space="preserve">                 </w:t>
      </w:r>
    </w:p>
    <w:p w14:paraId="0A16E18B">
      <w:pPr>
        <w:widowControl/>
        <w:autoSpaceDE/>
        <w:autoSpaceDN/>
        <w:adjustRightInd/>
        <w:jc w:val="right"/>
        <w:outlineLvl w:val="9"/>
        <w:rPr>
          <w:rFonts w:hint="eastAsia" w:ascii="宋体" w:hAnsi="宋体" w:eastAsia="宋体" w:cs="宋体"/>
          <w:color w:val="000000"/>
          <w:kern w:val="0"/>
          <w:sz w:val="24"/>
          <w:szCs w:val="24"/>
        </w:rPr>
      </w:pPr>
    </w:p>
    <w:p w14:paraId="6059D212">
      <w:pPr>
        <w:autoSpaceDE/>
        <w:autoSpaceDN/>
        <w:adjustRightInd/>
        <w:spacing w:line="360" w:lineRule="auto"/>
        <w:ind w:firstLine="480" w:firstLineChars="200"/>
        <w:jc w:val="right"/>
        <w:outlineLvl w:val="9"/>
        <w:rPr>
          <w:rFonts w:hint="eastAsia" w:ascii="宋体" w:hAnsi="宋体" w:eastAsia="宋体" w:cs="宋体"/>
          <w:color w:val="000000" w:themeColor="text1"/>
          <w:kern w:val="2"/>
          <w:sz w:val="24"/>
          <w:szCs w:val="24"/>
          <w:highlight w:val="none"/>
          <w14:textFill>
            <w14:solidFill>
              <w14:schemeClr w14:val="tx1"/>
            </w14:solidFill>
          </w14:textFill>
        </w:rPr>
      </w:pPr>
      <w:r>
        <w:rPr>
          <w:rFonts w:hint="eastAsia" w:ascii="宋体" w:hAnsi="宋体" w:eastAsia="宋体" w:cs="宋体"/>
          <w:bCs/>
          <w:color w:val="000000"/>
          <w:kern w:val="2"/>
          <w:sz w:val="24"/>
          <w:szCs w:val="24"/>
        </w:rPr>
        <w:t xml:space="preserve">                           日期</w:t>
      </w:r>
      <w:r>
        <w:rPr>
          <w:rFonts w:hint="eastAsia" w:ascii="宋体" w:hAnsi="宋体" w:eastAsia="宋体" w:cs="宋体"/>
          <w:b/>
          <w:color w:val="000000"/>
          <w:kern w:val="2"/>
          <w:sz w:val="24"/>
          <w:szCs w:val="24"/>
        </w:rPr>
        <w:t>：</w:t>
      </w:r>
      <w:r>
        <w:rPr>
          <w:rFonts w:hint="eastAsia" w:ascii="宋体" w:hAnsi="宋体" w:eastAsia="宋体" w:cs="宋体"/>
          <w:color w:val="000000"/>
          <w:kern w:val="2"/>
          <w:sz w:val="24"/>
          <w:szCs w:val="24"/>
          <w:u w:val="single"/>
        </w:rPr>
        <w:t xml:space="preserve">    </w:t>
      </w:r>
      <w:r>
        <w:rPr>
          <w:rFonts w:hint="eastAsia" w:ascii="宋体" w:hAnsi="宋体" w:eastAsia="宋体" w:cs="宋体"/>
          <w:color w:val="000000"/>
          <w:kern w:val="2"/>
          <w:sz w:val="24"/>
          <w:szCs w:val="24"/>
        </w:rPr>
        <w:t>年</w:t>
      </w:r>
      <w:r>
        <w:rPr>
          <w:rFonts w:hint="eastAsia" w:ascii="宋体" w:hAnsi="宋体" w:eastAsia="宋体" w:cs="宋体"/>
          <w:color w:val="000000"/>
          <w:kern w:val="2"/>
          <w:sz w:val="24"/>
          <w:szCs w:val="24"/>
          <w:u w:val="single"/>
        </w:rPr>
        <w:t xml:space="preserve">      </w:t>
      </w:r>
      <w:r>
        <w:rPr>
          <w:rFonts w:hint="eastAsia" w:ascii="宋体" w:hAnsi="宋体" w:eastAsia="宋体" w:cs="宋体"/>
          <w:color w:val="000000"/>
          <w:kern w:val="2"/>
          <w:sz w:val="24"/>
          <w:szCs w:val="24"/>
        </w:rPr>
        <w:t>月</w:t>
      </w:r>
      <w:r>
        <w:rPr>
          <w:rFonts w:hint="eastAsia" w:ascii="宋体" w:hAnsi="宋体" w:eastAsia="宋体" w:cs="宋体"/>
          <w:color w:val="000000"/>
          <w:kern w:val="2"/>
          <w:sz w:val="24"/>
          <w:szCs w:val="24"/>
          <w:u w:val="single"/>
        </w:rPr>
        <w:t xml:space="preserve">      </w:t>
      </w:r>
      <w:r>
        <w:rPr>
          <w:rFonts w:hint="eastAsia" w:ascii="宋体" w:hAnsi="宋体" w:eastAsia="宋体" w:cs="宋体"/>
          <w:color w:val="000000"/>
          <w:kern w:val="2"/>
          <w:sz w:val="24"/>
          <w:szCs w:val="24"/>
        </w:rPr>
        <w:t>日</w:t>
      </w:r>
    </w:p>
    <w:p w14:paraId="745F5107">
      <w:pPr>
        <w:autoSpaceDE/>
        <w:autoSpaceDN/>
        <w:adjustRightInd/>
        <w:jc w:val="both"/>
        <w:outlineLvl w:val="9"/>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br w:type="page"/>
      </w:r>
    </w:p>
    <w:bookmarkEnd w:id="112"/>
    <w:bookmarkEnd w:id="113"/>
    <w:bookmarkEnd w:id="114"/>
    <w:p w14:paraId="2D147246">
      <w:pPr>
        <w:autoSpaceDE/>
        <w:autoSpaceDN/>
        <w:adjustRightInd/>
        <w:jc w:val="center"/>
        <w:outlineLvl w:val="9"/>
        <w:rPr>
          <w:rFonts w:hint="eastAsia" w:ascii="宋体" w:hAnsi="宋体" w:eastAsia="宋体" w:cs="宋体"/>
          <w:color w:val="auto"/>
          <w:kern w:val="2"/>
          <w:sz w:val="28"/>
          <w:szCs w:val="28"/>
          <w:highlight w:val="none"/>
        </w:rPr>
      </w:pPr>
      <w:bookmarkStart w:id="115" w:name="_Toc17294"/>
      <w:bookmarkStart w:id="116" w:name="_Toc6307"/>
      <w:bookmarkStart w:id="117" w:name="_Toc6440"/>
      <w:r>
        <w:rPr>
          <w:rFonts w:hint="eastAsia" w:ascii="宋体" w:hAnsi="宋体" w:eastAsia="宋体" w:cs="宋体"/>
          <w:b/>
          <w:color w:val="auto"/>
          <w:kern w:val="2"/>
          <w:sz w:val="28"/>
          <w:szCs w:val="28"/>
          <w:highlight w:val="none"/>
        </w:rPr>
        <w:t>（</w:t>
      </w:r>
      <w:r>
        <w:rPr>
          <w:rFonts w:hint="eastAsia" w:ascii="宋体" w:hAnsi="宋体" w:eastAsia="宋体" w:cs="宋体"/>
          <w:b/>
          <w:color w:val="auto"/>
          <w:kern w:val="2"/>
          <w:sz w:val="28"/>
          <w:szCs w:val="28"/>
          <w:highlight w:val="none"/>
          <w:lang w:val="en-US" w:eastAsia="zh-CN"/>
        </w:rPr>
        <w:t>三</w:t>
      </w:r>
      <w:r>
        <w:rPr>
          <w:rFonts w:hint="eastAsia" w:ascii="宋体" w:hAnsi="宋体" w:eastAsia="宋体" w:cs="宋体"/>
          <w:b/>
          <w:color w:val="auto"/>
          <w:kern w:val="2"/>
          <w:sz w:val="28"/>
          <w:szCs w:val="28"/>
          <w:highlight w:val="none"/>
        </w:rPr>
        <w:t>）</w:t>
      </w:r>
      <w:r>
        <w:rPr>
          <w:rFonts w:hint="eastAsia" w:ascii="宋体" w:hAnsi="宋体" w:eastAsia="宋体" w:cs="宋体"/>
          <w:b/>
          <w:color w:val="auto"/>
          <w:kern w:val="2"/>
          <w:sz w:val="28"/>
          <w:szCs w:val="28"/>
          <w:highlight w:val="none"/>
          <w:lang w:eastAsia="zh-CN"/>
        </w:rPr>
        <w:t>供应商</w:t>
      </w:r>
      <w:r>
        <w:rPr>
          <w:rFonts w:hint="eastAsia" w:ascii="宋体" w:hAnsi="宋体" w:eastAsia="宋体" w:cs="宋体"/>
          <w:b/>
          <w:color w:val="auto"/>
          <w:kern w:val="2"/>
          <w:sz w:val="28"/>
          <w:szCs w:val="28"/>
          <w:highlight w:val="none"/>
        </w:rPr>
        <w:t>资格证明文件</w:t>
      </w:r>
      <w:bookmarkEnd w:id="115"/>
      <w:bookmarkEnd w:id="116"/>
      <w:bookmarkEnd w:id="117"/>
    </w:p>
    <w:p w14:paraId="6DC756DB">
      <w:pPr>
        <w:autoSpaceDE/>
        <w:autoSpaceDN/>
        <w:adjustRightInd/>
        <w:jc w:val="both"/>
        <w:outlineLvl w:val="9"/>
        <w:rPr>
          <w:rFonts w:hint="eastAsia" w:ascii="宋体" w:hAnsi="宋体" w:eastAsia="宋体" w:cs="宋体"/>
          <w:color w:val="auto"/>
          <w:kern w:val="2"/>
          <w:sz w:val="21"/>
          <w:szCs w:val="21"/>
          <w:highlight w:val="none"/>
        </w:rPr>
      </w:pPr>
    </w:p>
    <w:p w14:paraId="2D6C2FC2">
      <w:pPr>
        <w:autoSpaceDE/>
        <w:autoSpaceDN/>
        <w:adjustRightInd/>
        <w:jc w:val="both"/>
        <w:outlineLvl w:val="9"/>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供应商</w:t>
      </w:r>
      <w:r>
        <w:rPr>
          <w:rFonts w:hint="eastAsia" w:ascii="宋体" w:hAnsi="宋体" w:eastAsia="宋体" w:cs="宋体"/>
          <w:color w:val="auto"/>
          <w:kern w:val="2"/>
          <w:sz w:val="21"/>
          <w:szCs w:val="21"/>
          <w:highlight w:val="none"/>
        </w:rPr>
        <w:t>应提供以下资格证明文件：（包括但不限于）</w:t>
      </w:r>
    </w:p>
    <w:p w14:paraId="5D232D1E">
      <w:pPr>
        <w:autoSpaceDE/>
        <w:autoSpaceDN/>
        <w:adjustRightInd/>
        <w:spacing w:line="360" w:lineRule="auto"/>
        <w:ind w:left="560" w:leftChars="200"/>
        <w:jc w:val="both"/>
        <w:outlineLvl w:val="9"/>
        <w:rPr>
          <w:rFonts w:hint="eastAsia" w:ascii="宋体" w:hAnsi="宋体" w:eastAsia="宋体" w:cs="宋体"/>
          <w:color w:val="auto"/>
          <w:kern w:val="2"/>
          <w:sz w:val="21"/>
          <w:szCs w:val="24"/>
          <w:highlight w:val="none"/>
        </w:rPr>
      </w:pPr>
      <w:bookmarkStart w:id="118" w:name="_Toc192055368"/>
      <w:bookmarkStart w:id="119" w:name="_Toc189275922"/>
      <w:bookmarkStart w:id="120" w:name="_Toc188762233"/>
      <w:r>
        <w:rPr>
          <w:rFonts w:hint="eastAsia" w:ascii="宋体" w:hAnsi="宋体" w:eastAsia="宋体" w:cs="宋体"/>
          <w:color w:val="auto"/>
          <w:kern w:val="2"/>
          <w:sz w:val="21"/>
          <w:szCs w:val="24"/>
          <w:highlight w:val="none"/>
        </w:rPr>
        <w:t>1.</w:t>
      </w:r>
      <w:bookmarkEnd w:id="118"/>
      <w:bookmarkEnd w:id="119"/>
      <w:bookmarkEnd w:id="120"/>
      <w:bookmarkStart w:id="121" w:name="_Toc188762234"/>
      <w:bookmarkStart w:id="122" w:name="_Toc192055369"/>
      <w:bookmarkStart w:id="123" w:name="_Toc189275923"/>
      <w:r>
        <w:rPr>
          <w:rFonts w:hint="eastAsia" w:ascii="宋体" w:hAnsi="宋体" w:eastAsia="宋体" w:cs="宋体"/>
          <w:color w:val="auto"/>
          <w:kern w:val="2"/>
          <w:sz w:val="21"/>
          <w:szCs w:val="24"/>
          <w:highlight w:val="none"/>
        </w:rPr>
        <w:t>营业执照副本；</w:t>
      </w:r>
      <w:bookmarkEnd w:id="121"/>
      <w:bookmarkEnd w:id="122"/>
      <w:bookmarkEnd w:id="123"/>
      <w:r>
        <w:rPr>
          <w:rFonts w:hint="eastAsia" w:ascii="宋体" w:hAnsi="宋体" w:eastAsia="宋体" w:cs="宋体"/>
          <w:color w:val="auto"/>
          <w:kern w:val="2"/>
          <w:sz w:val="21"/>
          <w:szCs w:val="24"/>
          <w:highlight w:val="none"/>
        </w:rPr>
        <w:t>（加盖单位公章）</w:t>
      </w:r>
    </w:p>
    <w:p w14:paraId="1824B554">
      <w:pPr>
        <w:autoSpaceDE/>
        <w:autoSpaceDN/>
        <w:adjustRightInd/>
        <w:spacing w:line="360" w:lineRule="auto"/>
        <w:ind w:left="560" w:leftChars="200"/>
        <w:jc w:val="both"/>
        <w:outlineLvl w:val="9"/>
        <w:rPr>
          <w:rFonts w:hint="eastAsia" w:ascii="宋体" w:hAnsi="宋体" w:eastAsia="宋体" w:cs="宋体"/>
          <w:color w:val="auto"/>
          <w:kern w:val="2"/>
          <w:sz w:val="21"/>
          <w:szCs w:val="24"/>
          <w:highlight w:val="none"/>
        </w:rPr>
      </w:pPr>
      <w:r>
        <w:rPr>
          <w:rFonts w:hint="eastAsia" w:ascii="宋体" w:hAnsi="宋体" w:cs="宋体"/>
          <w:color w:val="auto"/>
          <w:kern w:val="2"/>
          <w:sz w:val="21"/>
          <w:szCs w:val="24"/>
          <w:highlight w:val="none"/>
          <w:lang w:val="en-US" w:eastAsia="zh-CN"/>
        </w:rPr>
        <w:t>2</w:t>
      </w:r>
      <w:r>
        <w:rPr>
          <w:rFonts w:hint="eastAsia" w:ascii="宋体" w:hAnsi="宋体" w:eastAsia="宋体" w:cs="宋体"/>
          <w:color w:val="auto"/>
          <w:kern w:val="2"/>
          <w:sz w:val="21"/>
          <w:szCs w:val="24"/>
          <w:highlight w:val="none"/>
        </w:rPr>
        <w:t>.</w:t>
      </w:r>
      <w:r>
        <w:rPr>
          <w:rFonts w:hint="eastAsia" w:ascii="宋体" w:hAnsi="宋体" w:cs="宋体"/>
          <w:color w:val="auto"/>
          <w:kern w:val="2"/>
          <w:sz w:val="21"/>
          <w:szCs w:val="24"/>
          <w:highlight w:val="none"/>
          <w:lang w:eastAsia="zh-CN"/>
        </w:rPr>
        <w:t>征集文件</w:t>
      </w:r>
      <w:r>
        <w:rPr>
          <w:rFonts w:hint="eastAsia" w:ascii="宋体" w:hAnsi="宋体" w:eastAsia="宋体" w:cs="宋体"/>
          <w:color w:val="auto"/>
          <w:kern w:val="2"/>
          <w:sz w:val="21"/>
          <w:szCs w:val="24"/>
          <w:highlight w:val="none"/>
        </w:rPr>
        <w:t>要求</w:t>
      </w:r>
      <w:r>
        <w:rPr>
          <w:rFonts w:hint="eastAsia" w:ascii="宋体" w:hAnsi="宋体" w:cs="宋体"/>
          <w:color w:val="auto"/>
          <w:kern w:val="2"/>
          <w:sz w:val="21"/>
          <w:szCs w:val="24"/>
          <w:highlight w:val="none"/>
          <w:lang w:eastAsia="zh-CN"/>
        </w:rPr>
        <w:t>的其他</w:t>
      </w:r>
      <w:r>
        <w:rPr>
          <w:rFonts w:hint="eastAsia" w:ascii="宋体" w:hAnsi="宋体" w:eastAsia="宋体" w:cs="宋体"/>
          <w:color w:val="auto"/>
          <w:kern w:val="2"/>
          <w:sz w:val="21"/>
          <w:szCs w:val="24"/>
          <w:highlight w:val="none"/>
        </w:rPr>
        <w:t>材料。</w:t>
      </w:r>
    </w:p>
    <w:p w14:paraId="1051C823">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5D812EF9">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34849D1A">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40894E34">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2740F0BE">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274FA0BB">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35E69579">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2B4959E8">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627A49D0">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438A3B4A">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522883C8">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3F318609">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27A46C8E">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5C30FC07">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1140D3C3">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7D815DF8">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334DC3E8">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0F85F4EF">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0B8F2846">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7D92E9B4">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4F522F9E">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7BE9B1B9">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p>
    <w:p w14:paraId="6E9F8DA8">
      <w:pPr>
        <w:autoSpaceDE/>
        <w:autoSpaceDN/>
        <w:adjustRightInd/>
        <w:jc w:val="both"/>
        <w:outlineLvl w:val="9"/>
        <w:rPr>
          <w:rFonts w:hint="eastAsia" w:ascii="宋体" w:hAnsi="Times New Roman" w:eastAsia="宋体" w:cs="宋体"/>
          <w:b/>
          <w:bCs/>
          <w:color w:val="auto"/>
          <w:kern w:val="2"/>
          <w:sz w:val="24"/>
          <w:szCs w:val="24"/>
          <w:highlight w:val="none"/>
        </w:rPr>
      </w:pPr>
      <w:r>
        <w:rPr>
          <w:rFonts w:hint="eastAsia" w:ascii="宋体" w:hAnsi="Times New Roman" w:eastAsia="宋体" w:cs="宋体"/>
          <w:b/>
          <w:bCs/>
          <w:color w:val="auto"/>
          <w:kern w:val="2"/>
          <w:sz w:val="24"/>
          <w:szCs w:val="24"/>
          <w:highlight w:val="none"/>
        </w:rPr>
        <w:br w:type="page"/>
      </w:r>
    </w:p>
    <w:p w14:paraId="7C0C1362">
      <w:pPr>
        <w:autoSpaceDE/>
        <w:autoSpaceDN/>
        <w:adjustRightInd/>
        <w:spacing w:line="360" w:lineRule="auto"/>
        <w:jc w:val="left"/>
        <w:outlineLvl w:val="9"/>
        <w:rPr>
          <w:rFonts w:hint="eastAsia" w:ascii="宋体" w:hAnsi="Times New Roman" w:eastAsia="宋体" w:cs="宋体"/>
          <w:b/>
          <w:bCs/>
          <w:color w:val="auto"/>
          <w:kern w:val="2"/>
          <w:sz w:val="24"/>
          <w:szCs w:val="24"/>
          <w:highlight w:val="none"/>
        </w:rPr>
      </w:pPr>
      <w:r>
        <w:rPr>
          <w:rFonts w:hint="eastAsia" w:ascii="宋体" w:hAnsi="Times New Roman" w:eastAsia="宋体" w:cs="宋体"/>
          <w:b/>
          <w:bCs/>
          <w:color w:val="auto"/>
          <w:kern w:val="2"/>
          <w:sz w:val="24"/>
          <w:szCs w:val="24"/>
          <w:highlight w:val="none"/>
        </w:rPr>
        <w:t>附</w:t>
      </w:r>
    </w:p>
    <w:p w14:paraId="36F41B86">
      <w:pPr>
        <w:autoSpaceDE/>
        <w:autoSpaceDN/>
        <w:adjustRightInd/>
        <w:spacing w:line="360" w:lineRule="auto"/>
        <w:jc w:val="center"/>
        <w:outlineLvl w:val="9"/>
        <w:rPr>
          <w:rFonts w:hint="eastAsia" w:ascii="宋体" w:hAnsi="Times New Roman" w:eastAsia="宋体" w:cs="宋体"/>
          <w:b/>
          <w:bCs/>
          <w:color w:val="auto"/>
          <w:kern w:val="2"/>
          <w:sz w:val="28"/>
          <w:szCs w:val="28"/>
          <w:highlight w:val="none"/>
        </w:rPr>
      </w:pPr>
      <w:r>
        <w:rPr>
          <w:rFonts w:hint="eastAsia" w:ascii="宋体" w:hAnsi="Times New Roman" w:eastAsia="宋体" w:cs="宋体"/>
          <w:b/>
          <w:bCs/>
          <w:color w:val="auto"/>
          <w:kern w:val="2"/>
          <w:sz w:val="28"/>
          <w:szCs w:val="28"/>
          <w:highlight w:val="none"/>
        </w:rPr>
        <w:t>中小企业声明函（工程、服务）</w:t>
      </w:r>
    </w:p>
    <w:p w14:paraId="7C6DC08B">
      <w:pPr>
        <w:widowControl/>
        <w:shd w:val="clear" w:color="auto" w:fill="FFFFFF"/>
        <w:autoSpaceDE/>
        <w:autoSpaceDN/>
        <w:adjustRightInd w:val="0"/>
        <w:snapToGrid w:val="0"/>
        <w:spacing w:line="360" w:lineRule="auto"/>
        <w:ind w:firstLine="480"/>
        <w:jc w:val="left"/>
        <w:outlineLvl w:val="9"/>
        <w:rPr>
          <w:rFonts w:hint="eastAsia" w:ascii="宋体" w:hAnsi="Times New Roman" w:eastAsia="宋体" w:cs="宋体"/>
          <w:color w:val="auto"/>
          <w:kern w:val="2"/>
          <w:sz w:val="24"/>
          <w:szCs w:val="24"/>
          <w:highlight w:val="none"/>
        </w:rPr>
      </w:pPr>
      <w:r>
        <w:rPr>
          <w:rFonts w:hint="eastAsia" w:ascii="宋体" w:hAnsi="Times New Roman" w:eastAsia="宋体" w:cs="宋体"/>
          <w:color w:val="auto"/>
          <w:kern w:val="2"/>
          <w:sz w:val="24"/>
          <w:szCs w:val="24"/>
          <w:highlight w:val="none"/>
        </w:rPr>
        <w:t>本公司（联合体）郑重声明，根据《政府采购促进中小企业发展管理办法》（财库﹝2020﹞46 号）的规定，本公司（联合体）参加</w:t>
      </w:r>
      <w:r>
        <w:rPr>
          <w:rFonts w:hint="eastAsia" w:ascii="宋体" w:hAnsi="Times New Roman" w:eastAsia="宋体" w:cs="宋体"/>
          <w:color w:val="auto"/>
          <w:kern w:val="2"/>
          <w:sz w:val="24"/>
          <w:szCs w:val="24"/>
          <w:highlight w:val="none"/>
          <w:u w:val="single"/>
        </w:rPr>
        <w:t>（单位名称）</w:t>
      </w:r>
      <w:r>
        <w:rPr>
          <w:rFonts w:hint="eastAsia" w:ascii="宋体" w:hAnsi="Times New Roman" w:eastAsia="宋体" w:cs="宋体"/>
          <w:color w:val="auto"/>
          <w:kern w:val="2"/>
          <w:sz w:val="24"/>
          <w:szCs w:val="24"/>
          <w:highlight w:val="none"/>
        </w:rPr>
        <w:t>的</w:t>
      </w:r>
      <w:r>
        <w:rPr>
          <w:rFonts w:hint="eastAsia" w:ascii="宋体" w:hAnsi="Times New Roman" w:eastAsia="宋体" w:cs="宋体"/>
          <w:color w:val="auto"/>
          <w:kern w:val="2"/>
          <w:sz w:val="24"/>
          <w:szCs w:val="24"/>
          <w:highlight w:val="none"/>
          <w:u w:val="single"/>
        </w:rPr>
        <w:t>（项目名称）</w:t>
      </w:r>
      <w:r>
        <w:rPr>
          <w:rFonts w:hint="eastAsia" w:ascii="宋体" w:hAnsi="Times New Roman" w:eastAsia="宋体" w:cs="宋体"/>
          <w:color w:val="auto"/>
          <w:kern w:val="2"/>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74A0674C">
      <w:pPr>
        <w:widowControl/>
        <w:shd w:val="clear" w:color="auto" w:fill="FFFFFF"/>
        <w:autoSpaceDE/>
        <w:autoSpaceDN/>
        <w:adjustRightInd w:val="0"/>
        <w:snapToGrid w:val="0"/>
        <w:spacing w:line="360" w:lineRule="auto"/>
        <w:ind w:firstLine="480"/>
        <w:jc w:val="left"/>
        <w:outlineLvl w:val="9"/>
        <w:rPr>
          <w:rFonts w:ascii="Arial" w:hAnsi="Arial" w:eastAsia="宋体" w:cs="Arial"/>
          <w:color w:val="auto"/>
          <w:kern w:val="2"/>
          <w:sz w:val="21"/>
          <w:szCs w:val="21"/>
          <w:highlight w:val="none"/>
        </w:rPr>
      </w:pPr>
      <w:r>
        <w:rPr>
          <w:rFonts w:hint="eastAsia" w:ascii="宋体" w:hAnsi="宋体" w:eastAsia="宋体" w:cs="宋体"/>
          <w:color w:val="auto"/>
          <w:kern w:val="0"/>
          <w:sz w:val="24"/>
          <w:szCs w:val="24"/>
          <w:highlight w:val="none"/>
          <w:shd w:val="clear" w:color="auto" w:fill="FFFFFF"/>
          <w:lang w:bidi="ar"/>
        </w:rPr>
        <w:t>1.</w:t>
      </w:r>
      <w:r>
        <w:rPr>
          <w:rFonts w:hint="eastAsia" w:ascii="宋体" w:hAnsi="宋体" w:eastAsia="宋体" w:cs="宋体"/>
          <w:color w:val="auto"/>
          <w:kern w:val="0"/>
          <w:sz w:val="24"/>
          <w:szCs w:val="24"/>
          <w:highlight w:val="none"/>
          <w:u w:val="single"/>
          <w:shd w:val="clear" w:color="auto" w:fill="FFFFFF"/>
          <w:lang w:bidi="ar"/>
        </w:rPr>
        <w:t>（标的名称）</w:t>
      </w:r>
      <w:r>
        <w:rPr>
          <w:rFonts w:hint="eastAsia" w:ascii="宋体" w:hAnsi="宋体" w:eastAsia="宋体" w:cs="宋体"/>
          <w:color w:val="auto"/>
          <w:kern w:val="0"/>
          <w:sz w:val="24"/>
          <w:szCs w:val="24"/>
          <w:highlight w:val="none"/>
          <w:shd w:val="clear" w:color="auto" w:fill="FFFFFF"/>
          <w:lang w:bidi="ar"/>
        </w:rPr>
        <w:t>，属于</w:t>
      </w:r>
      <w:r>
        <w:rPr>
          <w:rFonts w:hint="eastAsia" w:ascii="宋体" w:hAnsi="宋体" w:eastAsia="宋体" w:cs="宋体"/>
          <w:color w:val="auto"/>
          <w:kern w:val="0"/>
          <w:sz w:val="24"/>
          <w:szCs w:val="24"/>
          <w:highlight w:val="none"/>
          <w:u w:val="single"/>
          <w:shd w:val="clear" w:color="auto" w:fill="FFFFFF"/>
          <w:lang w:bidi="ar"/>
        </w:rPr>
        <w:t>（采购文件中明确的所属行业）</w:t>
      </w:r>
      <w:r>
        <w:rPr>
          <w:rFonts w:hint="eastAsia" w:ascii="宋体" w:hAnsi="宋体" w:eastAsia="宋体" w:cs="宋体"/>
          <w:color w:val="auto"/>
          <w:kern w:val="0"/>
          <w:sz w:val="24"/>
          <w:szCs w:val="24"/>
          <w:highlight w:val="none"/>
          <w:shd w:val="clear" w:color="auto" w:fill="FFFFFF"/>
          <w:lang w:bidi="ar"/>
        </w:rPr>
        <w:t>行业；</w:t>
      </w:r>
      <w:r>
        <w:rPr>
          <w:rFonts w:hint="eastAsia" w:ascii="宋体" w:hAnsi="Times New Roman" w:eastAsia="宋体" w:cs="宋体"/>
          <w:color w:val="auto"/>
          <w:kern w:val="2"/>
          <w:sz w:val="24"/>
          <w:szCs w:val="24"/>
          <w:highlight w:val="none"/>
        </w:rPr>
        <w:t>承建（承接）企业</w:t>
      </w:r>
      <w:r>
        <w:rPr>
          <w:rFonts w:hint="eastAsia" w:ascii="宋体" w:hAnsi="宋体" w:eastAsia="宋体" w:cs="宋体"/>
          <w:color w:val="auto"/>
          <w:kern w:val="0"/>
          <w:sz w:val="24"/>
          <w:szCs w:val="24"/>
          <w:highlight w:val="none"/>
          <w:shd w:val="clear" w:color="auto" w:fill="FFFFFF"/>
          <w:lang w:bidi="ar"/>
        </w:rPr>
        <w:t>为</w:t>
      </w:r>
      <w:r>
        <w:rPr>
          <w:rFonts w:hint="eastAsia" w:ascii="宋体" w:hAnsi="宋体" w:eastAsia="宋体" w:cs="宋体"/>
          <w:color w:val="auto"/>
          <w:kern w:val="0"/>
          <w:sz w:val="24"/>
          <w:szCs w:val="24"/>
          <w:highlight w:val="none"/>
          <w:u w:val="single"/>
          <w:shd w:val="clear" w:color="auto" w:fill="FFFFFF"/>
          <w:lang w:bidi="ar"/>
        </w:rPr>
        <w:t>（企业名称）</w:t>
      </w:r>
      <w:r>
        <w:rPr>
          <w:rFonts w:hint="eastAsia" w:ascii="宋体" w:hAnsi="宋体" w:eastAsia="宋体" w:cs="宋体"/>
          <w:color w:val="auto"/>
          <w:kern w:val="0"/>
          <w:sz w:val="24"/>
          <w:szCs w:val="24"/>
          <w:highlight w:val="none"/>
          <w:shd w:val="clear" w:color="auto" w:fill="FFFFFF"/>
          <w:lang w:bidi="ar"/>
        </w:rPr>
        <w:t>，从业人员</w:t>
      </w:r>
      <w:r>
        <w:rPr>
          <w:rFonts w:hint="eastAsia" w:ascii="宋体" w:hAnsi="宋体" w:eastAsia="宋体" w:cs="宋体"/>
          <w:color w:val="auto"/>
          <w:kern w:val="0"/>
          <w:sz w:val="24"/>
          <w:szCs w:val="24"/>
          <w:highlight w:val="none"/>
          <w:u w:val="single"/>
          <w:shd w:val="clear" w:color="auto" w:fill="FFFFFF"/>
          <w:lang w:bidi="ar"/>
        </w:rPr>
        <w:t>    </w:t>
      </w:r>
      <w:r>
        <w:rPr>
          <w:rFonts w:hint="eastAsia" w:ascii="宋体" w:hAnsi="宋体" w:eastAsia="宋体" w:cs="宋体"/>
          <w:color w:val="auto"/>
          <w:kern w:val="0"/>
          <w:sz w:val="24"/>
          <w:szCs w:val="24"/>
          <w:highlight w:val="none"/>
          <w:shd w:val="clear" w:color="auto" w:fill="FFFFFF"/>
          <w:lang w:bidi="ar"/>
        </w:rPr>
        <w:t>人，营业收入为</w:t>
      </w:r>
      <w:r>
        <w:rPr>
          <w:rFonts w:hint="eastAsia" w:ascii="宋体" w:hAnsi="宋体" w:eastAsia="宋体" w:cs="宋体"/>
          <w:color w:val="auto"/>
          <w:kern w:val="0"/>
          <w:sz w:val="24"/>
          <w:szCs w:val="24"/>
          <w:highlight w:val="none"/>
          <w:u w:val="single"/>
          <w:shd w:val="clear" w:color="auto" w:fill="FFFFFF"/>
          <w:lang w:bidi="ar"/>
        </w:rPr>
        <w:t>    </w:t>
      </w:r>
      <w:r>
        <w:rPr>
          <w:rFonts w:hint="eastAsia" w:ascii="宋体" w:hAnsi="宋体" w:eastAsia="宋体" w:cs="宋体"/>
          <w:color w:val="auto"/>
          <w:kern w:val="0"/>
          <w:sz w:val="24"/>
          <w:szCs w:val="24"/>
          <w:highlight w:val="none"/>
          <w:shd w:val="clear" w:color="auto" w:fill="FFFFFF"/>
          <w:lang w:bidi="ar"/>
        </w:rPr>
        <w:t>万元，资产总额为</w:t>
      </w:r>
      <w:r>
        <w:rPr>
          <w:rFonts w:hint="eastAsia" w:ascii="宋体" w:hAnsi="宋体" w:eastAsia="宋体" w:cs="宋体"/>
          <w:color w:val="auto"/>
          <w:kern w:val="0"/>
          <w:sz w:val="24"/>
          <w:szCs w:val="24"/>
          <w:highlight w:val="none"/>
          <w:u w:val="single"/>
          <w:shd w:val="clear" w:color="auto" w:fill="FFFFFF"/>
          <w:lang w:bidi="ar"/>
        </w:rPr>
        <w:t>   </w:t>
      </w:r>
      <w:r>
        <w:rPr>
          <w:rFonts w:hint="eastAsia" w:ascii="宋体" w:hAnsi="宋体" w:eastAsia="宋体" w:cs="宋体"/>
          <w:color w:val="auto"/>
          <w:kern w:val="0"/>
          <w:sz w:val="24"/>
          <w:szCs w:val="24"/>
          <w:highlight w:val="none"/>
          <w:shd w:val="clear" w:color="auto" w:fill="FFFFFF"/>
          <w:lang w:bidi="ar"/>
        </w:rPr>
        <w:t>万元，属于</w:t>
      </w:r>
      <w:r>
        <w:rPr>
          <w:rFonts w:hint="eastAsia" w:ascii="宋体" w:hAnsi="宋体" w:eastAsia="宋体" w:cs="宋体"/>
          <w:color w:val="auto"/>
          <w:kern w:val="0"/>
          <w:sz w:val="24"/>
          <w:szCs w:val="24"/>
          <w:highlight w:val="none"/>
          <w:u w:val="single"/>
          <w:shd w:val="clear" w:color="auto" w:fill="FFFFFF"/>
          <w:lang w:bidi="ar"/>
        </w:rPr>
        <w:t>（中型企业、小型企业、微型企业）</w:t>
      </w:r>
      <w:r>
        <w:rPr>
          <w:rFonts w:hint="eastAsia" w:ascii="宋体" w:hAnsi="宋体" w:eastAsia="宋体" w:cs="宋体"/>
          <w:color w:val="auto"/>
          <w:kern w:val="0"/>
          <w:sz w:val="24"/>
          <w:szCs w:val="24"/>
          <w:highlight w:val="none"/>
          <w:shd w:val="clear" w:color="auto" w:fill="FFFFFF"/>
          <w:lang w:bidi="ar"/>
        </w:rPr>
        <w:t>；</w:t>
      </w:r>
    </w:p>
    <w:p w14:paraId="445FDD58">
      <w:pPr>
        <w:widowControl/>
        <w:shd w:val="clear" w:color="auto" w:fill="FFFFFF"/>
        <w:autoSpaceDE/>
        <w:autoSpaceDN/>
        <w:adjustRightInd w:val="0"/>
        <w:snapToGrid w:val="0"/>
        <w:spacing w:line="360" w:lineRule="auto"/>
        <w:ind w:firstLine="480"/>
        <w:jc w:val="left"/>
        <w:outlineLvl w:val="9"/>
        <w:rPr>
          <w:rFonts w:ascii="Arial" w:hAnsi="Arial" w:eastAsia="宋体" w:cs="Arial"/>
          <w:color w:val="auto"/>
          <w:kern w:val="2"/>
          <w:sz w:val="21"/>
          <w:szCs w:val="21"/>
          <w:highlight w:val="none"/>
        </w:rPr>
      </w:pPr>
      <w:r>
        <w:rPr>
          <w:rFonts w:hint="eastAsia" w:ascii="宋体" w:hAnsi="宋体" w:eastAsia="宋体" w:cs="宋体"/>
          <w:color w:val="auto"/>
          <w:kern w:val="0"/>
          <w:sz w:val="24"/>
          <w:szCs w:val="24"/>
          <w:highlight w:val="none"/>
          <w:shd w:val="clear" w:color="auto" w:fill="FFFFFF"/>
          <w:lang w:bidi="ar"/>
        </w:rPr>
        <w:t>2.</w:t>
      </w:r>
      <w:r>
        <w:rPr>
          <w:rFonts w:hint="eastAsia" w:ascii="宋体" w:hAnsi="宋体" w:eastAsia="宋体" w:cs="宋体"/>
          <w:color w:val="auto"/>
          <w:kern w:val="0"/>
          <w:sz w:val="24"/>
          <w:szCs w:val="24"/>
          <w:highlight w:val="none"/>
          <w:u w:val="single"/>
          <w:shd w:val="clear" w:color="auto" w:fill="FFFFFF"/>
          <w:lang w:bidi="ar"/>
        </w:rPr>
        <w:t>（标的名称）</w:t>
      </w:r>
      <w:r>
        <w:rPr>
          <w:rFonts w:hint="eastAsia" w:ascii="宋体" w:hAnsi="宋体" w:eastAsia="宋体" w:cs="宋体"/>
          <w:color w:val="auto"/>
          <w:kern w:val="0"/>
          <w:sz w:val="24"/>
          <w:szCs w:val="24"/>
          <w:highlight w:val="none"/>
          <w:shd w:val="clear" w:color="auto" w:fill="FFFFFF"/>
          <w:lang w:bidi="ar"/>
        </w:rPr>
        <w:t>，属于</w:t>
      </w:r>
      <w:r>
        <w:rPr>
          <w:rFonts w:hint="eastAsia" w:ascii="宋体" w:hAnsi="宋体" w:eastAsia="宋体" w:cs="宋体"/>
          <w:color w:val="auto"/>
          <w:kern w:val="0"/>
          <w:sz w:val="24"/>
          <w:szCs w:val="24"/>
          <w:highlight w:val="none"/>
          <w:u w:val="single"/>
          <w:shd w:val="clear" w:color="auto" w:fill="FFFFFF"/>
          <w:lang w:bidi="ar"/>
        </w:rPr>
        <w:t>（采购文件中明确的所属行业）</w:t>
      </w:r>
      <w:r>
        <w:rPr>
          <w:rFonts w:hint="eastAsia" w:ascii="宋体" w:hAnsi="宋体" w:eastAsia="宋体" w:cs="宋体"/>
          <w:color w:val="auto"/>
          <w:kern w:val="0"/>
          <w:sz w:val="24"/>
          <w:szCs w:val="24"/>
          <w:highlight w:val="none"/>
          <w:shd w:val="clear" w:color="auto" w:fill="FFFFFF"/>
          <w:lang w:bidi="ar"/>
        </w:rPr>
        <w:t>行业；</w:t>
      </w:r>
      <w:r>
        <w:rPr>
          <w:rFonts w:hint="eastAsia" w:ascii="宋体" w:hAnsi="Times New Roman" w:eastAsia="宋体" w:cs="宋体"/>
          <w:color w:val="auto"/>
          <w:kern w:val="2"/>
          <w:sz w:val="24"/>
          <w:szCs w:val="24"/>
          <w:highlight w:val="none"/>
        </w:rPr>
        <w:t>承建（承接）企业</w:t>
      </w:r>
      <w:r>
        <w:rPr>
          <w:rFonts w:hint="eastAsia" w:ascii="宋体" w:hAnsi="宋体" w:eastAsia="宋体" w:cs="宋体"/>
          <w:color w:val="auto"/>
          <w:kern w:val="0"/>
          <w:sz w:val="24"/>
          <w:szCs w:val="24"/>
          <w:highlight w:val="none"/>
          <w:shd w:val="clear" w:color="auto" w:fill="FFFFFF"/>
          <w:lang w:bidi="ar"/>
        </w:rPr>
        <w:t>为</w:t>
      </w:r>
      <w:r>
        <w:rPr>
          <w:rFonts w:hint="eastAsia" w:ascii="宋体" w:hAnsi="宋体" w:eastAsia="宋体" w:cs="宋体"/>
          <w:color w:val="auto"/>
          <w:kern w:val="0"/>
          <w:sz w:val="24"/>
          <w:szCs w:val="24"/>
          <w:highlight w:val="none"/>
          <w:u w:val="single"/>
          <w:shd w:val="clear" w:color="auto" w:fill="FFFFFF"/>
          <w:lang w:bidi="ar"/>
        </w:rPr>
        <w:t>（企业名称）</w:t>
      </w:r>
      <w:r>
        <w:rPr>
          <w:rFonts w:hint="eastAsia" w:ascii="宋体" w:hAnsi="宋体" w:eastAsia="宋体" w:cs="宋体"/>
          <w:color w:val="auto"/>
          <w:kern w:val="0"/>
          <w:sz w:val="24"/>
          <w:szCs w:val="24"/>
          <w:highlight w:val="none"/>
          <w:shd w:val="clear" w:color="auto" w:fill="FFFFFF"/>
          <w:lang w:bidi="ar"/>
        </w:rPr>
        <w:t>，从业人员</w:t>
      </w:r>
      <w:r>
        <w:rPr>
          <w:rFonts w:hint="eastAsia" w:ascii="宋体" w:hAnsi="宋体" w:eastAsia="宋体" w:cs="宋体"/>
          <w:color w:val="auto"/>
          <w:kern w:val="0"/>
          <w:sz w:val="24"/>
          <w:szCs w:val="24"/>
          <w:highlight w:val="none"/>
          <w:u w:val="single"/>
          <w:shd w:val="clear" w:color="auto" w:fill="FFFFFF"/>
          <w:lang w:bidi="ar"/>
        </w:rPr>
        <w:t>    </w:t>
      </w:r>
      <w:r>
        <w:rPr>
          <w:rFonts w:hint="eastAsia" w:ascii="宋体" w:hAnsi="宋体" w:eastAsia="宋体" w:cs="宋体"/>
          <w:color w:val="auto"/>
          <w:kern w:val="0"/>
          <w:sz w:val="24"/>
          <w:szCs w:val="24"/>
          <w:highlight w:val="none"/>
          <w:shd w:val="clear" w:color="auto" w:fill="FFFFFF"/>
          <w:lang w:bidi="ar"/>
        </w:rPr>
        <w:t>人，营业收入为</w:t>
      </w:r>
      <w:r>
        <w:rPr>
          <w:rFonts w:hint="eastAsia" w:ascii="宋体" w:hAnsi="宋体" w:eastAsia="宋体" w:cs="宋体"/>
          <w:color w:val="auto"/>
          <w:kern w:val="0"/>
          <w:sz w:val="24"/>
          <w:szCs w:val="24"/>
          <w:highlight w:val="none"/>
          <w:u w:val="single"/>
          <w:shd w:val="clear" w:color="auto" w:fill="FFFFFF"/>
          <w:lang w:bidi="ar"/>
        </w:rPr>
        <w:t>    </w:t>
      </w:r>
      <w:r>
        <w:rPr>
          <w:rFonts w:hint="eastAsia" w:ascii="宋体" w:hAnsi="宋体" w:eastAsia="宋体" w:cs="宋体"/>
          <w:color w:val="auto"/>
          <w:kern w:val="0"/>
          <w:sz w:val="24"/>
          <w:szCs w:val="24"/>
          <w:highlight w:val="none"/>
          <w:shd w:val="clear" w:color="auto" w:fill="FFFFFF"/>
          <w:lang w:bidi="ar"/>
        </w:rPr>
        <w:t>万元，资产总额为</w:t>
      </w:r>
      <w:r>
        <w:rPr>
          <w:rFonts w:hint="eastAsia" w:ascii="宋体" w:hAnsi="宋体" w:eastAsia="宋体" w:cs="宋体"/>
          <w:color w:val="auto"/>
          <w:kern w:val="0"/>
          <w:sz w:val="24"/>
          <w:szCs w:val="24"/>
          <w:highlight w:val="none"/>
          <w:u w:val="single"/>
          <w:shd w:val="clear" w:color="auto" w:fill="FFFFFF"/>
          <w:lang w:bidi="ar"/>
        </w:rPr>
        <w:t>   </w:t>
      </w:r>
      <w:r>
        <w:rPr>
          <w:rFonts w:hint="eastAsia" w:ascii="宋体" w:hAnsi="宋体" w:eastAsia="宋体" w:cs="宋体"/>
          <w:color w:val="auto"/>
          <w:kern w:val="0"/>
          <w:sz w:val="24"/>
          <w:szCs w:val="24"/>
          <w:highlight w:val="none"/>
          <w:shd w:val="clear" w:color="auto" w:fill="FFFFFF"/>
          <w:lang w:bidi="ar"/>
        </w:rPr>
        <w:t>万元，属于</w:t>
      </w:r>
      <w:r>
        <w:rPr>
          <w:rFonts w:hint="eastAsia" w:ascii="宋体" w:hAnsi="宋体" w:eastAsia="宋体" w:cs="宋体"/>
          <w:color w:val="auto"/>
          <w:kern w:val="0"/>
          <w:sz w:val="24"/>
          <w:szCs w:val="24"/>
          <w:highlight w:val="none"/>
          <w:u w:val="single"/>
          <w:shd w:val="clear" w:color="auto" w:fill="FFFFFF"/>
          <w:lang w:bidi="ar"/>
        </w:rPr>
        <w:t>（中型企业、小型企业、微型企业）</w:t>
      </w:r>
      <w:r>
        <w:rPr>
          <w:rFonts w:hint="eastAsia" w:ascii="宋体" w:hAnsi="宋体" w:eastAsia="宋体" w:cs="宋体"/>
          <w:color w:val="auto"/>
          <w:kern w:val="0"/>
          <w:sz w:val="24"/>
          <w:szCs w:val="24"/>
          <w:highlight w:val="none"/>
          <w:shd w:val="clear" w:color="auto" w:fill="FFFFFF"/>
          <w:lang w:bidi="ar"/>
        </w:rPr>
        <w:t>；</w:t>
      </w:r>
    </w:p>
    <w:p w14:paraId="15D3C56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outlineLvl w:val="9"/>
        <w:rPr>
          <w:rFonts w:hint="eastAsia" w:ascii="宋体" w:hAnsi="Times New Roman" w:eastAsia="宋体" w:cs="宋体"/>
          <w:color w:val="auto"/>
          <w:kern w:val="2"/>
          <w:sz w:val="24"/>
          <w:szCs w:val="24"/>
          <w:highlight w:val="none"/>
        </w:rPr>
      </w:pPr>
      <w:r>
        <w:rPr>
          <w:rFonts w:hint="eastAsia" w:ascii="宋体" w:hAnsi="Times New Roman" w:eastAsia="宋体" w:cs="宋体"/>
          <w:color w:val="auto"/>
          <w:kern w:val="2"/>
          <w:sz w:val="24"/>
          <w:szCs w:val="24"/>
          <w:highlight w:val="none"/>
        </w:rPr>
        <w:t>……</w:t>
      </w:r>
    </w:p>
    <w:p w14:paraId="6950DE81">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firstLine="480" w:firstLineChars="200"/>
        <w:jc w:val="left"/>
        <w:textAlignment w:val="baseline"/>
        <w:outlineLvl w:val="9"/>
        <w:rPr>
          <w:rFonts w:hint="eastAsia" w:ascii="宋体" w:hAnsi="Times New Roman" w:eastAsia="宋体" w:cs="宋体"/>
          <w:b w:val="0"/>
          <w:color w:val="auto"/>
          <w:kern w:val="2"/>
          <w:sz w:val="24"/>
          <w:szCs w:val="24"/>
          <w:highlight w:val="none"/>
          <w:lang w:val="en-US" w:eastAsia="zh-CN" w:bidi="ar-SA"/>
        </w:rPr>
      </w:pPr>
      <w:r>
        <w:rPr>
          <w:rFonts w:hint="eastAsia" w:ascii="宋体" w:hAnsi="Times New Roman" w:eastAsia="宋体" w:cs="宋体"/>
          <w:b w:val="0"/>
          <w:color w:val="auto"/>
          <w:kern w:val="2"/>
          <w:sz w:val="24"/>
          <w:szCs w:val="24"/>
          <w:highlight w:val="none"/>
          <w:lang w:val="en-US" w:eastAsia="zh-CN" w:bidi="ar-SA"/>
        </w:rPr>
        <w:t>以上企业，不属于大企业的分支机构，不存在控股股东为大企业的情形，也不存在与大企业的负责人为同一人的情形。</w:t>
      </w:r>
    </w:p>
    <w:p w14:paraId="141A34D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outlineLvl w:val="9"/>
        <w:rPr>
          <w:rFonts w:hint="eastAsia" w:ascii="宋体" w:hAnsi="Times New Roman" w:eastAsia="宋体" w:cs="宋体"/>
          <w:color w:val="auto"/>
          <w:kern w:val="2"/>
          <w:sz w:val="24"/>
          <w:szCs w:val="24"/>
          <w:highlight w:val="none"/>
        </w:rPr>
      </w:pPr>
      <w:r>
        <w:rPr>
          <w:rFonts w:hint="eastAsia" w:ascii="宋体" w:hAnsi="Times New Roman" w:eastAsia="宋体" w:cs="宋体"/>
          <w:color w:val="auto"/>
          <w:kern w:val="2"/>
          <w:sz w:val="24"/>
          <w:szCs w:val="24"/>
          <w:highlight w:val="none"/>
        </w:rPr>
        <w:t>本企业对上述声明内容的真实性负责。如有虚假，将依法承担相应责任。</w:t>
      </w:r>
    </w:p>
    <w:p w14:paraId="1CC35609">
      <w:pPr>
        <w:autoSpaceDE/>
        <w:autoSpaceDN/>
        <w:adjustRightInd/>
        <w:jc w:val="both"/>
        <w:outlineLvl w:val="9"/>
        <w:rPr>
          <w:rFonts w:hint="eastAsia" w:ascii="Times New Roman" w:hAnsi="Times New Roman" w:eastAsia="宋体" w:cs="Times New Roman"/>
          <w:color w:val="auto"/>
          <w:kern w:val="2"/>
          <w:sz w:val="21"/>
          <w:szCs w:val="24"/>
          <w:highlight w:val="none"/>
          <w:lang w:val="en-US" w:eastAsia="zh-CN"/>
        </w:rPr>
      </w:pPr>
    </w:p>
    <w:p w14:paraId="7421188E">
      <w:pPr>
        <w:widowControl w:val="0"/>
        <w:autoSpaceDE/>
        <w:autoSpaceDN/>
        <w:adjustRightInd w:val="0"/>
        <w:spacing w:before="240" w:beforeLines="0" w:after="60" w:afterLines="0" w:line="420" w:lineRule="atLeast"/>
        <w:jc w:val="center"/>
        <w:textAlignment w:val="baseline"/>
        <w:outlineLvl w:val="9"/>
        <w:rPr>
          <w:rFonts w:hint="eastAsia" w:ascii="Arial" w:hAnsi="Arial" w:eastAsia="宋体" w:cs="Times New Roman"/>
          <w:b/>
          <w:color w:val="auto"/>
          <w:kern w:val="0"/>
          <w:sz w:val="32"/>
          <w:szCs w:val="20"/>
          <w:highlight w:val="none"/>
          <w:lang w:val="en-US" w:eastAsia="zh-CN" w:bidi="ar-SA"/>
        </w:rPr>
      </w:pPr>
    </w:p>
    <w:p w14:paraId="64F457C9">
      <w:pPr>
        <w:widowControl/>
        <w:shd w:val="clear" w:color="auto" w:fill="FFFFFF"/>
        <w:autoSpaceDE/>
        <w:autoSpaceDN/>
        <w:adjustRightInd/>
        <w:spacing w:before="100" w:beforeAutospacing="1" w:after="100" w:afterAutospacing="1" w:line="435" w:lineRule="atLeast"/>
        <w:ind w:firstLine="5280"/>
        <w:jc w:val="left"/>
        <w:outlineLvl w:val="9"/>
        <w:rPr>
          <w:rFonts w:hint="eastAsia" w:ascii="宋体" w:hAnsi="宋体" w:eastAsia="宋体" w:cs="宋体"/>
          <w:color w:val="auto"/>
          <w:kern w:val="0"/>
          <w:sz w:val="24"/>
          <w:szCs w:val="24"/>
          <w:highlight w:val="none"/>
          <w:shd w:val="clear" w:color="auto" w:fill="FFFFFF"/>
          <w:lang w:bidi="ar"/>
        </w:rPr>
      </w:pPr>
      <w:r>
        <w:rPr>
          <w:rFonts w:hint="eastAsia" w:ascii="宋体" w:hAnsi="宋体" w:eastAsia="宋体" w:cs="宋体"/>
          <w:color w:val="auto"/>
          <w:kern w:val="0"/>
          <w:sz w:val="24"/>
          <w:szCs w:val="24"/>
          <w:highlight w:val="none"/>
          <w:shd w:val="clear" w:color="auto" w:fill="FFFFFF"/>
          <w:lang w:bidi="ar"/>
        </w:rPr>
        <w:t>企业名称（盖章）：</w:t>
      </w:r>
    </w:p>
    <w:p w14:paraId="2D3B5044">
      <w:pPr>
        <w:widowControl/>
        <w:shd w:val="clear" w:color="auto" w:fill="FFFFFF"/>
        <w:autoSpaceDE/>
        <w:autoSpaceDN/>
        <w:adjustRightInd/>
        <w:spacing w:before="100" w:beforeAutospacing="1" w:after="100" w:afterAutospacing="1" w:line="435" w:lineRule="atLeast"/>
        <w:ind w:firstLine="5280"/>
        <w:jc w:val="left"/>
        <w:outlineLvl w:val="9"/>
        <w:rPr>
          <w:rFonts w:hint="eastAsia" w:ascii="宋体" w:hAnsi="宋体" w:eastAsia="宋体" w:cs="宋体"/>
          <w:color w:val="auto"/>
          <w:kern w:val="0"/>
          <w:sz w:val="24"/>
          <w:szCs w:val="24"/>
          <w:highlight w:val="none"/>
          <w:shd w:val="clear" w:color="auto" w:fill="FFFFFF"/>
          <w:lang w:bidi="ar"/>
        </w:rPr>
      </w:pPr>
      <w:r>
        <w:rPr>
          <w:rFonts w:hint="eastAsia" w:ascii="宋体" w:hAnsi="宋体" w:eastAsia="宋体" w:cs="宋体"/>
          <w:color w:val="auto"/>
          <w:kern w:val="0"/>
          <w:sz w:val="24"/>
          <w:szCs w:val="24"/>
          <w:highlight w:val="none"/>
          <w:shd w:val="clear" w:color="auto" w:fill="FFFFFF"/>
          <w:lang w:bidi="ar"/>
        </w:rPr>
        <w:t>日期：</w:t>
      </w:r>
    </w:p>
    <w:p w14:paraId="0BF16141">
      <w:pPr>
        <w:widowControl/>
        <w:shd w:val="clear" w:color="auto" w:fill="FFFFFF"/>
        <w:autoSpaceDE/>
        <w:autoSpaceDN/>
        <w:adjustRightInd/>
        <w:spacing w:before="100" w:beforeAutospacing="1" w:after="100" w:afterAutospacing="1" w:line="435" w:lineRule="atLeast"/>
        <w:ind w:firstLine="5280"/>
        <w:jc w:val="left"/>
        <w:outlineLvl w:val="9"/>
        <w:rPr>
          <w:rFonts w:hint="eastAsia" w:ascii="宋体" w:hAnsi="宋体" w:eastAsia="宋体" w:cs="宋体"/>
          <w:color w:val="auto"/>
          <w:kern w:val="0"/>
          <w:sz w:val="24"/>
          <w:szCs w:val="24"/>
          <w:highlight w:val="none"/>
          <w:shd w:val="clear" w:color="auto" w:fill="FFFFFF"/>
          <w:lang w:bidi="ar"/>
        </w:rPr>
      </w:pPr>
    </w:p>
    <w:p w14:paraId="476C6A63">
      <w:pPr>
        <w:autoSpaceDE/>
        <w:autoSpaceDN/>
        <w:adjustRightInd/>
        <w:jc w:val="both"/>
        <w:outlineLvl w:val="9"/>
        <w:rPr>
          <w:rFonts w:hint="eastAsia" w:ascii="宋体" w:hAnsi="Times New Roman" w:eastAsia="宋体" w:cs="宋体"/>
          <w:color w:val="auto"/>
          <w:kern w:val="2"/>
          <w:sz w:val="24"/>
          <w:szCs w:val="24"/>
          <w:highlight w:val="none"/>
        </w:rPr>
      </w:pPr>
    </w:p>
    <w:p w14:paraId="077D7A2D">
      <w:pPr>
        <w:widowControl w:val="0"/>
        <w:autoSpaceDE/>
        <w:autoSpaceDN/>
        <w:adjustRightInd w:val="0"/>
        <w:spacing w:before="240" w:beforeLines="0" w:after="60" w:afterLines="0" w:line="420" w:lineRule="atLeast"/>
        <w:jc w:val="center"/>
        <w:textAlignment w:val="baseline"/>
        <w:outlineLvl w:val="9"/>
        <w:rPr>
          <w:rFonts w:hint="eastAsia" w:ascii="宋体" w:hAnsi="Arial" w:eastAsia="宋体" w:cs="宋体"/>
          <w:b/>
          <w:color w:val="auto"/>
          <w:kern w:val="0"/>
          <w:sz w:val="24"/>
          <w:szCs w:val="20"/>
          <w:highlight w:val="none"/>
          <w:lang w:val="en-US" w:eastAsia="zh-CN" w:bidi="ar-SA"/>
        </w:rPr>
      </w:pPr>
    </w:p>
    <w:p w14:paraId="6775CE92">
      <w:pPr>
        <w:autoSpaceDE/>
        <w:autoSpaceDN/>
        <w:adjustRightInd/>
        <w:jc w:val="both"/>
        <w:outlineLvl w:val="9"/>
        <w:rPr>
          <w:rFonts w:hint="eastAsia" w:ascii="宋体" w:hAnsi="Times New Roman" w:eastAsia="宋体" w:cs="宋体"/>
          <w:color w:val="auto"/>
          <w:kern w:val="2"/>
          <w:sz w:val="24"/>
          <w:szCs w:val="24"/>
          <w:highlight w:val="none"/>
        </w:rPr>
      </w:pPr>
    </w:p>
    <w:p w14:paraId="4C229FE7">
      <w:pPr>
        <w:autoSpaceDE/>
        <w:autoSpaceDN/>
        <w:adjustRightInd/>
        <w:jc w:val="both"/>
        <w:outlineLvl w:val="9"/>
        <w:rPr>
          <w:rFonts w:hint="eastAsia" w:ascii="宋体" w:hAnsi="Times New Roman" w:eastAsia="宋体" w:cs="宋体"/>
          <w:color w:val="auto"/>
          <w:kern w:val="2"/>
          <w:sz w:val="24"/>
          <w:szCs w:val="24"/>
          <w:highlight w:val="none"/>
        </w:rPr>
      </w:pPr>
    </w:p>
    <w:p w14:paraId="2E5F8DF1">
      <w:pPr>
        <w:autoSpaceDE/>
        <w:autoSpaceDN/>
        <w:adjustRightInd/>
        <w:jc w:val="both"/>
        <w:outlineLvl w:val="9"/>
        <w:rPr>
          <w:rFonts w:hint="eastAsia" w:ascii="Times New Roman" w:hAnsi="Times New Roman" w:eastAsia="宋体" w:cs="Times New Roman"/>
          <w:color w:val="auto"/>
          <w:kern w:val="2"/>
          <w:sz w:val="21"/>
          <w:szCs w:val="24"/>
          <w:highlight w:val="none"/>
          <w:lang w:val="en-US" w:eastAsia="zh-CN"/>
        </w:rPr>
      </w:pPr>
      <w:r>
        <w:rPr>
          <w:rFonts w:hint="eastAsia" w:ascii="Times New Roman" w:hAnsi="Times New Roman" w:eastAsia="宋体" w:cs="Times New Roman"/>
          <w:color w:val="auto"/>
          <w:kern w:val="2"/>
          <w:sz w:val="18"/>
          <w:szCs w:val="18"/>
          <w:highlight w:val="none"/>
        </w:rPr>
        <w:t>从业人员、营业收入、资产总额填报上一年度数据，无上一年度数据的新成立企业可不填报。</w:t>
      </w:r>
    </w:p>
    <w:p w14:paraId="29EE3B6B">
      <w:pPr>
        <w:autoSpaceDE/>
        <w:autoSpaceDN/>
        <w:adjustRightInd/>
        <w:snapToGrid w:val="0"/>
        <w:jc w:val="both"/>
        <w:outlineLvl w:val="9"/>
        <w:rPr>
          <w:rFonts w:hint="eastAsia" w:ascii="Times New Roman" w:hAnsi="Times New Roman" w:eastAsia="宋体" w:cs="Times New Roman"/>
          <w:color w:val="auto"/>
          <w:kern w:val="2"/>
          <w:sz w:val="20"/>
          <w:szCs w:val="20"/>
          <w:highlight w:val="none"/>
        </w:rPr>
      </w:pPr>
    </w:p>
    <w:p w14:paraId="1547FDBC">
      <w:pPr>
        <w:outlineLvl w:val="9"/>
        <w:rPr>
          <w:rFonts w:hint="eastAsia" w:ascii="宋体" w:hAnsi="Times New Roman" w:eastAsia="宋体" w:cs="宋体"/>
          <w:b/>
          <w:bCs/>
          <w:color w:val="auto"/>
          <w:kern w:val="44"/>
          <w:sz w:val="24"/>
          <w:szCs w:val="24"/>
          <w:highlight w:val="none"/>
          <w:lang w:val="en-US" w:eastAsia="zh-CN" w:bidi="ar-SA"/>
        </w:rPr>
      </w:pPr>
      <w:bookmarkStart w:id="124" w:name="_Toc12529"/>
      <w:r>
        <w:rPr>
          <w:rFonts w:hint="eastAsia" w:ascii="宋体" w:hAnsi="Times New Roman" w:eastAsia="宋体" w:cs="宋体"/>
          <w:b/>
          <w:bCs/>
          <w:color w:val="auto"/>
          <w:kern w:val="44"/>
          <w:sz w:val="24"/>
          <w:szCs w:val="24"/>
          <w:highlight w:val="none"/>
          <w:lang w:val="en-US" w:eastAsia="zh-CN" w:bidi="ar-SA"/>
        </w:rPr>
        <w:br w:type="page"/>
      </w:r>
    </w:p>
    <w:p w14:paraId="5A081930">
      <w:pPr>
        <w:keepNext/>
        <w:keepLines/>
        <w:widowControl w:val="0"/>
        <w:tabs>
          <w:tab w:val="left" w:pos="2548"/>
          <w:tab w:val="center" w:pos="4451"/>
        </w:tabs>
        <w:autoSpaceDE/>
        <w:autoSpaceDN/>
        <w:adjustRightInd/>
        <w:spacing w:before="0" w:beforeLines="0" w:after="0" w:afterLines="0" w:line="360" w:lineRule="auto"/>
        <w:jc w:val="left"/>
        <w:outlineLvl w:val="9"/>
        <w:rPr>
          <w:rFonts w:hint="eastAsia" w:ascii="宋体" w:hAnsi="Times New Roman" w:eastAsia="宋体" w:cs="宋体"/>
          <w:b/>
          <w:bCs/>
          <w:color w:val="auto"/>
          <w:kern w:val="44"/>
          <w:sz w:val="24"/>
          <w:szCs w:val="24"/>
          <w:highlight w:val="none"/>
          <w:lang w:val="en-US" w:eastAsia="zh-CN" w:bidi="ar-SA"/>
        </w:rPr>
      </w:pPr>
      <w:r>
        <w:rPr>
          <w:rFonts w:hint="eastAsia" w:ascii="宋体" w:hAnsi="Times New Roman" w:eastAsia="宋体" w:cs="宋体"/>
          <w:b/>
          <w:bCs/>
          <w:color w:val="auto"/>
          <w:kern w:val="44"/>
          <w:sz w:val="24"/>
          <w:szCs w:val="24"/>
          <w:highlight w:val="none"/>
          <w:lang w:val="en-US" w:eastAsia="zh-CN" w:bidi="ar-SA"/>
        </w:rPr>
        <w:t xml:space="preserve">附                   </w:t>
      </w:r>
    </w:p>
    <w:p w14:paraId="2039F75C">
      <w:pPr>
        <w:autoSpaceDE/>
        <w:autoSpaceDN/>
        <w:adjustRightInd/>
        <w:spacing w:line="360" w:lineRule="auto"/>
        <w:jc w:val="center"/>
        <w:outlineLvl w:val="9"/>
        <w:rPr>
          <w:rFonts w:hint="eastAsia" w:ascii="宋体" w:hAnsi="Times New Roman" w:eastAsia="宋体" w:cs="宋体"/>
          <w:b/>
          <w:bCs/>
          <w:color w:val="auto"/>
          <w:kern w:val="2"/>
          <w:sz w:val="28"/>
          <w:szCs w:val="28"/>
          <w:highlight w:val="none"/>
          <w:lang w:val="en-US" w:eastAsia="zh-CN"/>
        </w:rPr>
      </w:pPr>
      <w:r>
        <w:rPr>
          <w:rFonts w:hint="eastAsia" w:ascii="宋体" w:hAnsi="Times New Roman" w:eastAsia="宋体" w:cs="宋体"/>
          <w:b/>
          <w:bCs/>
          <w:color w:val="auto"/>
          <w:kern w:val="2"/>
          <w:sz w:val="28"/>
          <w:szCs w:val="28"/>
          <w:highlight w:val="none"/>
          <w:lang w:val="en-US" w:eastAsia="zh-CN"/>
        </w:rPr>
        <w:t>残疾人福利性单位声明函</w:t>
      </w:r>
      <w:bookmarkEnd w:id="124"/>
    </w:p>
    <w:p w14:paraId="21AD55BF">
      <w:pPr>
        <w:widowControl w:val="0"/>
        <w:autoSpaceDE/>
        <w:autoSpaceDN/>
        <w:adjustRightInd/>
        <w:spacing w:after="0" w:afterLines="0" w:line="360" w:lineRule="auto"/>
        <w:jc w:val="both"/>
        <w:outlineLvl w:val="9"/>
        <w:rPr>
          <w:rFonts w:hint="eastAsia" w:ascii="宋体" w:hAnsi="Times New Roman" w:eastAsia="宋体" w:cs="宋体"/>
          <w:b/>
          <w:color w:val="auto"/>
          <w:kern w:val="2"/>
          <w:sz w:val="24"/>
          <w:szCs w:val="24"/>
          <w:highlight w:val="none"/>
          <w:lang w:val="en-US" w:eastAsia="zh-CN" w:bidi="ar-SA"/>
        </w:rPr>
      </w:pPr>
    </w:p>
    <w:p w14:paraId="3CCCD9DD">
      <w:pPr>
        <w:widowControl w:val="0"/>
        <w:tabs>
          <w:tab w:val="left" w:leader="underscore" w:pos="7525"/>
        </w:tabs>
        <w:autoSpaceDE/>
        <w:autoSpaceDN/>
        <w:adjustRightInd/>
        <w:spacing w:after="0" w:afterLines="0" w:line="360" w:lineRule="auto"/>
        <w:ind w:firstLine="528" w:firstLineChars="200"/>
        <w:jc w:val="both"/>
        <w:outlineLvl w:val="9"/>
        <w:rPr>
          <w:rFonts w:hint="eastAsia" w:ascii="宋体" w:hAnsi="Times New Roman" w:eastAsia="宋体" w:cs="宋体"/>
          <w:color w:val="auto"/>
          <w:kern w:val="2"/>
          <w:sz w:val="24"/>
          <w:szCs w:val="24"/>
          <w:highlight w:val="none"/>
          <w:lang w:val="en-US" w:eastAsia="zh-CN" w:bidi="ar-SA"/>
        </w:rPr>
      </w:pPr>
      <w:r>
        <w:rPr>
          <w:rFonts w:hint="eastAsia" w:ascii="宋体" w:hAnsi="Times New Roman" w:eastAsia="宋体" w:cs="宋体"/>
          <w:color w:val="auto"/>
          <w:spacing w:val="12"/>
          <w:kern w:val="2"/>
          <w:sz w:val="24"/>
          <w:szCs w:val="24"/>
          <w:highlight w:val="none"/>
          <w:lang w:val="en-US" w:eastAsia="zh-CN" w:bidi="ar-SA"/>
        </w:rPr>
        <w:t>本单位郑重声明</w:t>
      </w:r>
      <w:r>
        <w:rPr>
          <w:rFonts w:hint="eastAsia" w:ascii="宋体" w:hAnsi="Times New Roman" w:eastAsia="宋体" w:cs="宋体"/>
          <w:color w:val="auto"/>
          <w:spacing w:val="4"/>
          <w:kern w:val="2"/>
          <w:sz w:val="24"/>
          <w:szCs w:val="24"/>
          <w:highlight w:val="none"/>
          <w:lang w:val="en-US" w:eastAsia="zh-CN" w:bidi="ar-SA"/>
        </w:rPr>
        <w:t>，</w:t>
      </w:r>
      <w:r>
        <w:rPr>
          <w:rFonts w:hint="eastAsia" w:ascii="宋体" w:hAnsi="Times New Roman" w:eastAsia="宋体" w:cs="宋体"/>
          <w:color w:val="auto"/>
          <w:spacing w:val="12"/>
          <w:kern w:val="2"/>
          <w:sz w:val="24"/>
          <w:szCs w:val="24"/>
          <w:highlight w:val="none"/>
          <w:lang w:val="en-US" w:eastAsia="zh-CN" w:bidi="ar-SA"/>
        </w:rPr>
        <w:t>根</w:t>
      </w:r>
      <w:r>
        <w:rPr>
          <w:rFonts w:hint="eastAsia" w:ascii="宋体" w:hAnsi="Times New Roman" w:eastAsia="宋体" w:cs="宋体"/>
          <w:color w:val="auto"/>
          <w:spacing w:val="4"/>
          <w:kern w:val="2"/>
          <w:sz w:val="24"/>
          <w:szCs w:val="24"/>
          <w:highlight w:val="none"/>
          <w:lang w:val="en-US" w:eastAsia="zh-CN" w:bidi="ar-SA"/>
        </w:rPr>
        <w:t>据</w:t>
      </w:r>
      <w:r>
        <w:rPr>
          <w:rFonts w:hint="eastAsia" w:ascii="宋体" w:hAnsi="Times New Roman" w:eastAsia="宋体" w:cs="宋体"/>
          <w:color w:val="auto"/>
          <w:spacing w:val="12"/>
          <w:kern w:val="2"/>
          <w:sz w:val="24"/>
          <w:szCs w:val="24"/>
          <w:highlight w:val="none"/>
          <w:lang w:val="en-US" w:eastAsia="zh-CN" w:bidi="ar-SA"/>
        </w:rPr>
        <w:t>《财政</w:t>
      </w:r>
      <w:r>
        <w:rPr>
          <w:rFonts w:hint="eastAsia" w:ascii="宋体" w:hAnsi="Times New Roman" w:eastAsia="宋体" w:cs="宋体"/>
          <w:color w:val="auto"/>
          <w:kern w:val="2"/>
          <w:sz w:val="24"/>
          <w:szCs w:val="24"/>
          <w:highlight w:val="none"/>
          <w:lang w:val="en-US" w:eastAsia="zh-CN" w:bidi="ar-SA"/>
        </w:rPr>
        <w:t>部</w:t>
      </w:r>
      <w:r>
        <w:rPr>
          <w:rFonts w:hint="eastAsia" w:ascii="宋体" w:hAnsi="Times New Roman" w:eastAsia="宋体" w:cs="宋体"/>
          <w:color w:val="auto"/>
          <w:spacing w:val="23"/>
          <w:kern w:val="2"/>
          <w:sz w:val="24"/>
          <w:szCs w:val="24"/>
          <w:highlight w:val="none"/>
          <w:lang w:val="en-US" w:eastAsia="zh-CN" w:bidi="ar-SA"/>
        </w:rPr>
        <w:t xml:space="preserve"> </w:t>
      </w:r>
      <w:r>
        <w:rPr>
          <w:rFonts w:hint="eastAsia" w:ascii="宋体" w:hAnsi="Times New Roman" w:eastAsia="宋体" w:cs="宋体"/>
          <w:color w:val="auto"/>
          <w:spacing w:val="12"/>
          <w:kern w:val="2"/>
          <w:sz w:val="24"/>
          <w:szCs w:val="24"/>
          <w:highlight w:val="none"/>
          <w:lang w:val="en-US" w:eastAsia="zh-CN" w:bidi="ar-SA"/>
        </w:rPr>
        <w:t>民政</w:t>
      </w:r>
      <w:r>
        <w:rPr>
          <w:rFonts w:hint="eastAsia" w:ascii="宋体" w:hAnsi="Times New Roman" w:eastAsia="宋体" w:cs="宋体"/>
          <w:color w:val="auto"/>
          <w:kern w:val="2"/>
          <w:sz w:val="24"/>
          <w:szCs w:val="24"/>
          <w:highlight w:val="none"/>
          <w:lang w:val="en-US" w:eastAsia="zh-CN" w:bidi="ar-SA"/>
        </w:rPr>
        <w:t>部</w:t>
      </w:r>
      <w:r>
        <w:rPr>
          <w:rFonts w:hint="eastAsia" w:ascii="宋体" w:hAnsi="Times New Roman" w:eastAsia="宋体" w:cs="宋体"/>
          <w:color w:val="auto"/>
          <w:spacing w:val="24"/>
          <w:kern w:val="2"/>
          <w:sz w:val="24"/>
          <w:szCs w:val="24"/>
          <w:highlight w:val="none"/>
          <w:lang w:val="en-US" w:eastAsia="zh-CN" w:bidi="ar-SA"/>
        </w:rPr>
        <w:t xml:space="preserve"> </w:t>
      </w:r>
      <w:r>
        <w:rPr>
          <w:rFonts w:hint="eastAsia" w:ascii="宋体" w:hAnsi="Times New Roman" w:eastAsia="宋体" w:cs="宋体"/>
          <w:color w:val="auto"/>
          <w:spacing w:val="12"/>
          <w:kern w:val="2"/>
          <w:sz w:val="24"/>
          <w:szCs w:val="24"/>
          <w:highlight w:val="none"/>
          <w:lang w:val="en-US" w:eastAsia="zh-CN" w:bidi="ar-SA"/>
        </w:rPr>
        <w:t>中国残疾人联合会关于促进</w:t>
      </w:r>
      <w:r>
        <w:rPr>
          <w:rFonts w:hint="eastAsia" w:ascii="宋体" w:hAnsi="Times New Roman" w:eastAsia="宋体" w:cs="宋体"/>
          <w:color w:val="auto"/>
          <w:kern w:val="2"/>
          <w:sz w:val="24"/>
          <w:szCs w:val="24"/>
          <w:highlight w:val="none"/>
          <w:lang w:val="en-US" w:eastAsia="zh-CN" w:bidi="ar-SA"/>
        </w:rPr>
        <w:t>残</w:t>
      </w:r>
      <w:r>
        <w:rPr>
          <w:rFonts w:hint="eastAsia" w:ascii="宋体" w:hAnsi="Times New Roman" w:eastAsia="宋体" w:cs="宋体"/>
          <w:color w:val="auto"/>
          <w:spacing w:val="12"/>
          <w:kern w:val="2"/>
          <w:sz w:val="24"/>
          <w:szCs w:val="24"/>
          <w:highlight w:val="none"/>
          <w:lang w:val="en-US" w:eastAsia="zh-CN" w:bidi="ar-SA"/>
        </w:rPr>
        <w:t>疾人就业政府采购政策的通知》（财</w:t>
      </w:r>
      <w:r>
        <w:rPr>
          <w:rFonts w:hint="eastAsia" w:ascii="宋体" w:hAnsi="Times New Roman" w:eastAsia="宋体" w:cs="宋体"/>
          <w:color w:val="auto"/>
          <w:spacing w:val="14"/>
          <w:kern w:val="2"/>
          <w:sz w:val="24"/>
          <w:szCs w:val="24"/>
          <w:highlight w:val="none"/>
          <w:lang w:val="en-US" w:eastAsia="zh-CN" w:bidi="ar-SA"/>
        </w:rPr>
        <w:t>库</w:t>
      </w:r>
      <w:r>
        <w:rPr>
          <w:rFonts w:hint="eastAsia" w:ascii="宋体" w:hAnsi="Times New Roman" w:eastAsia="宋体" w:cs="宋体"/>
          <w:color w:val="auto"/>
          <w:kern w:val="2"/>
          <w:sz w:val="24"/>
          <w:szCs w:val="24"/>
          <w:highlight w:val="none"/>
          <w:lang w:val="en-US" w:eastAsia="zh-CN" w:bidi="ar-SA"/>
        </w:rPr>
        <w:t>〔2017〕</w:t>
      </w:r>
      <w:r>
        <w:rPr>
          <w:rFonts w:hint="eastAsia" w:ascii="宋体" w:hAnsi="Times New Roman" w:eastAsia="宋体" w:cs="宋体"/>
          <w:color w:val="auto"/>
          <w:spacing w:val="-3"/>
          <w:kern w:val="2"/>
          <w:sz w:val="24"/>
          <w:szCs w:val="24"/>
          <w:highlight w:val="none"/>
          <w:lang w:val="en-US" w:eastAsia="zh-CN" w:bidi="ar-SA"/>
        </w:rPr>
        <w:t xml:space="preserve"> </w:t>
      </w:r>
      <w:r>
        <w:rPr>
          <w:rFonts w:hint="eastAsia" w:ascii="宋体" w:hAnsi="Times New Roman" w:eastAsia="宋体" w:cs="宋体"/>
          <w:color w:val="auto"/>
          <w:kern w:val="2"/>
          <w:sz w:val="24"/>
          <w:szCs w:val="24"/>
          <w:highlight w:val="none"/>
          <w:lang w:val="en-US" w:eastAsia="zh-CN" w:bidi="ar-SA"/>
        </w:rPr>
        <w:t>141</w:t>
      </w:r>
      <w:r>
        <w:rPr>
          <w:rFonts w:hint="eastAsia" w:ascii="宋体" w:hAnsi="Times New Roman" w:eastAsia="宋体" w:cs="宋体"/>
          <w:color w:val="auto"/>
          <w:spacing w:val="-52"/>
          <w:kern w:val="2"/>
          <w:sz w:val="24"/>
          <w:szCs w:val="24"/>
          <w:highlight w:val="none"/>
          <w:lang w:val="en-US" w:eastAsia="zh-CN" w:bidi="ar-SA"/>
        </w:rPr>
        <w:t xml:space="preserve"> </w:t>
      </w:r>
      <w:r>
        <w:rPr>
          <w:rFonts w:hint="eastAsia" w:ascii="宋体" w:hAnsi="Times New Roman" w:eastAsia="宋体" w:cs="宋体"/>
          <w:color w:val="auto"/>
          <w:spacing w:val="12"/>
          <w:kern w:val="2"/>
          <w:sz w:val="24"/>
          <w:szCs w:val="24"/>
          <w:highlight w:val="none"/>
          <w:lang w:val="en-US" w:eastAsia="zh-CN" w:bidi="ar-SA"/>
        </w:rPr>
        <w:t>号）的规定，本单位</w:t>
      </w:r>
      <w:r>
        <w:rPr>
          <w:rFonts w:hint="eastAsia" w:ascii="宋体" w:hAnsi="Times New Roman" w:eastAsia="宋体" w:cs="宋体"/>
          <w:color w:val="auto"/>
          <w:kern w:val="2"/>
          <w:sz w:val="24"/>
          <w:szCs w:val="24"/>
          <w:highlight w:val="none"/>
          <w:lang w:val="en-US" w:eastAsia="zh-CN" w:bidi="ar-SA"/>
        </w:rPr>
        <w:t>为</w:t>
      </w:r>
      <w:r>
        <w:rPr>
          <w:rFonts w:hint="eastAsia" w:ascii="宋体" w:hAnsi="Times New Roman" w:eastAsia="宋体" w:cs="宋体"/>
          <w:color w:val="auto"/>
          <w:spacing w:val="12"/>
          <w:kern w:val="2"/>
          <w:sz w:val="24"/>
          <w:szCs w:val="24"/>
          <w:highlight w:val="none"/>
          <w:lang w:val="en-US" w:eastAsia="zh-CN" w:bidi="ar-SA"/>
        </w:rPr>
        <w:t>符合条件的残疾人福利性单位</w:t>
      </w:r>
      <w:r>
        <w:rPr>
          <w:rFonts w:hint="eastAsia" w:ascii="宋体" w:hAnsi="Times New Roman" w:eastAsia="宋体" w:cs="宋体"/>
          <w:color w:val="auto"/>
          <w:spacing w:val="9"/>
          <w:kern w:val="2"/>
          <w:sz w:val="24"/>
          <w:szCs w:val="24"/>
          <w:highlight w:val="none"/>
          <w:lang w:val="en-US" w:eastAsia="zh-CN" w:bidi="ar-SA"/>
        </w:rPr>
        <w:t>，</w:t>
      </w:r>
      <w:r>
        <w:rPr>
          <w:rFonts w:hint="eastAsia" w:ascii="宋体" w:hAnsi="Times New Roman" w:eastAsia="宋体" w:cs="宋体"/>
          <w:color w:val="auto"/>
          <w:spacing w:val="12"/>
          <w:kern w:val="2"/>
          <w:sz w:val="24"/>
          <w:szCs w:val="24"/>
          <w:highlight w:val="none"/>
          <w:lang w:val="en-US" w:eastAsia="zh-CN" w:bidi="ar-SA"/>
        </w:rPr>
        <w:t>且本单位参</w:t>
      </w:r>
      <w:r>
        <w:rPr>
          <w:rFonts w:hint="eastAsia" w:ascii="宋体" w:hAnsi="Times New Roman" w:eastAsia="宋体" w:cs="宋体"/>
          <w:color w:val="auto"/>
          <w:spacing w:val="14"/>
          <w:kern w:val="2"/>
          <w:sz w:val="24"/>
          <w:szCs w:val="24"/>
          <w:highlight w:val="none"/>
          <w:lang w:val="en-US" w:eastAsia="zh-CN" w:bidi="ar-SA"/>
        </w:rPr>
        <w:t>加</w:t>
      </w:r>
      <w:r>
        <w:rPr>
          <w:rFonts w:hint="eastAsia" w:ascii="宋体" w:hAnsi="Times New Roman" w:eastAsia="宋体" w:cs="宋体"/>
          <w:color w:val="auto"/>
          <w:spacing w:val="5"/>
          <w:kern w:val="2"/>
          <w:sz w:val="24"/>
          <w:szCs w:val="24"/>
          <w:highlight w:val="none"/>
          <w:lang w:val="en-US" w:eastAsia="zh-CN" w:bidi="ar-SA"/>
        </w:rPr>
        <w:t>______</w:t>
      </w:r>
      <w:r>
        <w:rPr>
          <w:rFonts w:hint="eastAsia" w:ascii="宋体" w:hAnsi="Times New Roman" w:eastAsia="宋体" w:cs="宋体"/>
          <w:color w:val="auto"/>
          <w:spacing w:val="12"/>
          <w:kern w:val="2"/>
          <w:sz w:val="24"/>
          <w:szCs w:val="24"/>
          <w:highlight w:val="none"/>
          <w:lang w:val="en-US" w:eastAsia="zh-CN" w:bidi="ar-SA"/>
        </w:rPr>
        <w:t>单位的</w:t>
      </w:r>
      <w:r>
        <w:rPr>
          <w:rFonts w:hint="eastAsia" w:ascii="宋体" w:hAnsi="Times New Roman" w:eastAsia="宋体" w:cs="宋体"/>
          <w:color w:val="auto"/>
          <w:spacing w:val="12"/>
          <w:kern w:val="2"/>
          <w:sz w:val="24"/>
          <w:szCs w:val="24"/>
          <w:highlight w:val="none"/>
          <w:lang w:val="en-US" w:eastAsia="zh-CN" w:bidi="ar-SA"/>
        </w:rPr>
        <w:tab/>
      </w:r>
      <w:r>
        <w:rPr>
          <w:rFonts w:hint="eastAsia" w:ascii="宋体" w:hAnsi="Times New Roman" w:eastAsia="宋体" w:cs="宋体"/>
          <w:color w:val="auto"/>
          <w:spacing w:val="12"/>
          <w:kern w:val="2"/>
          <w:sz w:val="24"/>
          <w:szCs w:val="24"/>
          <w:highlight w:val="none"/>
          <w:lang w:val="en-US" w:eastAsia="zh-CN" w:bidi="ar-SA"/>
        </w:rPr>
        <w:t>项目采</w:t>
      </w:r>
      <w:r>
        <w:rPr>
          <w:rFonts w:hint="eastAsia" w:ascii="宋体" w:hAnsi="Times New Roman" w:eastAsia="宋体" w:cs="宋体"/>
          <w:color w:val="auto"/>
          <w:spacing w:val="-5"/>
          <w:kern w:val="2"/>
          <w:sz w:val="24"/>
          <w:szCs w:val="24"/>
          <w:highlight w:val="none"/>
          <w:lang w:val="en-US" w:eastAsia="zh-CN" w:bidi="ar-SA"/>
        </w:rPr>
        <w:t>购</w:t>
      </w:r>
    </w:p>
    <w:p w14:paraId="39B93997">
      <w:pPr>
        <w:widowControl w:val="0"/>
        <w:autoSpaceDE/>
        <w:autoSpaceDN/>
        <w:adjustRightInd/>
        <w:spacing w:after="0" w:afterLines="0" w:line="360" w:lineRule="auto"/>
        <w:jc w:val="both"/>
        <w:outlineLvl w:val="9"/>
        <w:rPr>
          <w:rFonts w:hint="eastAsia" w:ascii="宋体" w:hAnsi="Times New Roman" w:eastAsia="宋体" w:cs="宋体"/>
          <w:color w:val="auto"/>
          <w:kern w:val="2"/>
          <w:sz w:val="24"/>
          <w:szCs w:val="24"/>
          <w:highlight w:val="none"/>
          <w:lang w:val="en-US" w:eastAsia="zh-CN" w:bidi="ar-SA"/>
        </w:rPr>
      </w:pPr>
      <w:r>
        <w:rPr>
          <w:rFonts w:hint="eastAsia" w:ascii="宋体" w:hAnsi="Times New Roman" w:eastAsia="宋体" w:cs="宋体"/>
          <w:color w:val="auto"/>
          <w:kern w:val="2"/>
          <w:sz w:val="24"/>
          <w:szCs w:val="24"/>
          <w:highlight w:val="none"/>
          <w:lang w:val="en-US" w:eastAsia="zh-CN" w:bidi="ar-SA"/>
        </w:rPr>
        <w:t>活动提供本单位制造的货物（由本单位承担工程/提供服务），或者提供其他残疾人福利性单位制造的货物（不包括使用非残疾人福利性单位注册商标的货物）。</w:t>
      </w:r>
    </w:p>
    <w:p w14:paraId="3491CD49">
      <w:pPr>
        <w:widowControl w:val="0"/>
        <w:autoSpaceDE/>
        <w:autoSpaceDN/>
        <w:adjustRightInd/>
        <w:spacing w:after="0" w:afterLines="0" w:line="360" w:lineRule="auto"/>
        <w:ind w:firstLine="480" w:firstLineChars="200"/>
        <w:jc w:val="both"/>
        <w:outlineLvl w:val="9"/>
        <w:rPr>
          <w:rFonts w:hint="eastAsia" w:ascii="宋体" w:hAnsi="Times New Roman" w:eastAsia="宋体" w:cs="宋体"/>
          <w:color w:val="auto"/>
          <w:kern w:val="2"/>
          <w:sz w:val="24"/>
          <w:szCs w:val="24"/>
          <w:highlight w:val="none"/>
          <w:lang w:val="en-US" w:eastAsia="zh-CN" w:bidi="ar-SA"/>
        </w:rPr>
      </w:pPr>
      <w:r>
        <w:rPr>
          <w:rFonts w:hint="eastAsia" w:ascii="宋体" w:hAnsi="Times New Roman" w:eastAsia="宋体" w:cs="宋体"/>
          <w:color w:val="auto"/>
          <w:kern w:val="2"/>
          <w:sz w:val="24"/>
          <w:szCs w:val="24"/>
          <w:highlight w:val="none"/>
          <w:lang w:val="en-US" w:eastAsia="zh-CN" w:bidi="ar-SA"/>
        </w:rPr>
        <w:t>本单位对上述声明的真实性负责。如有虚假，将依法承担相应责任。</w:t>
      </w:r>
    </w:p>
    <w:p w14:paraId="286A8F23">
      <w:pPr>
        <w:widowControl w:val="0"/>
        <w:autoSpaceDE/>
        <w:autoSpaceDN/>
        <w:adjustRightInd/>
        <w:spacing w:after="0" w:afterLines="0" w:line="360" w:lineRule="auto"/>
        <w:jc w:val="both"/>
        <w:outlineLvl w:val="9"/>
        <w:rPr>
          <w:rFonts w:hint="eastAsia" w:ascii="宋体" w:hAnsi="Times New Roman" w:eastAsia="宋体" w:cs="宋体"/>
          <w:color w:val="auto"/>
          <w:kern w:val="2"/>
          <w:sz w:val="24"/>
          <w:szCs w:val="24"/>
          <w:highlight w:val="none"/>
          <w:lang w:val="en-US" w:eastAsia="zh-CN" w:bidi="ar-SA"/>
        </w:rPr>
      </w:pPr>
    </w:p>
    <w:p w14:paraId="06E94E8A">
      <w:pPr>
        <w:widowControl w:val="0"/>
        <w:autoSpaceDE/>
        <w:autoSpaceDN/>
        <w:adjustRightInd/>
        <w:spacing w:after="0" w:afterLines="0" w:line="360" w:lineRule="auto"/>
        <w:jc w:val="both"/>
        <w:outlineLvl w:val="9"/>
        <w:rPr>
          <w:rFonts w:hint="eastAsia" w:ascii="宋体" w:hAnsi="Times New Roman" w:eastAsia="宋体" w:cs="宋体"/>
          <w:color w:val="auto"/>
          <w:kern w:val="2"/>
          <w:sz w:val="24"/>
          <w:szCs w:val="24"/>
          <w:highlight w:val="none"/>
          <w:lang w:val="en-US" w:eastAsia="zh-CN" w:bidi="ar-SA"/>
        </w:rPr>
      </w:pPr>
    </w:p>
    <w:p w14:paraId="1BDB3C3A">
      <w:pPr>
        <w:widowControl w:val="0"/>
        <w:tabs>
          <w:tab w:val="left" w:pos="1813"/>
        </w:tabs>
        <w:autoSpaceDE/>
        <w:autoSpaceDN/>
        <w:adjustRightInd/>
        <w:spacing w:after="0" w:afterLines="0" w:line="360" w:lineRule="auto"/>
        <w:jc w:val="both"/>
        <w:outlineLvl w:val="9"/>
        <w:rPr>
          <w:rFonts w:hint="eastAsia" w:ascii="宋体" w:hAnsi="Times New Roman" w:eastAsia="宋体" w:cs="宋体"/>
          <w:color w:val="auto"/>
          <w:kern w:val="2"/>
          <w:sz w:val="24"/>
          <w:szCs w:val="24"/>
          <w:highlight w:val="none"/>
          <w:lang w:val="en-US" w:eastAsia="zh-CN" w:bidi="ar-SA"/>
        </w:rPr>
      </w:pPr>
    </w:p>
    <w:p w14:paraId="43514401">
      <w:pPr>
        <w:widowControl w:val="0"/>
        <w:autoSpaceDE/>
        <w:autoSpaceDN/>
        <w:adjustRightInd/>
        <w:spacing w:after="0" w:afterLines="0" w:line="360" w:lineRule="auto"/>
        <w:jc w:val="both"/>
        <w:outlineLvl w:val="9"/>
        <w:rPr>
          <w:rFonts w:hint="eastAsia" w:ascii="宋体" w:hAnsi="Times New Roman" w:eastAsia="宋体" w:cs="宋体"/>
          <w:color w:val="auto"/>
          <w:kern w:val="2"/>
          <w:sz w:val="24"/>
          <w:szCs w:val="24"/>
          <w:highlight w:val="none"/>
          <w:lang w:val="en-US" w:eastAsia="zh-CN" w:bidi="ar-SA"/>
        </w:rPr>
      </w:pPr>
    </w:p>
    <w:p w14:paraId="150164D6">
      <w:pPr>
        <w:widowControl w:val="0"/>
        <w:autoSpaceDE/>
        <w:autoSpaceDN/>
        <w:adjustRightInd/>
        <w:spacing w:after="0" w:afterLines="0" w:line="360" w:lineRule="auto"/>
        <w:jc w:val="both"/>
        <w:outlineLvl w:val="9"/>
        <w:rPr>
          <w:rFonts w:hint="eastAsia" w:ascii="宋体" w:hAnsi="Times New Roman" w:eastAsia="宋体" w:cs="宋体"/>
          <w:color w:val="auto"/>
          <w:kern w:val="2"/>
          <w:sz w:val="24"/>
          <w:szCs w:val="24"/>
          <w:highlight w:val="none"/>
          <w:lang w:val="en-US" w:eastAsia="zh-CN" w:bidi="ar-SA"/>
        </w:rPr>
      </w:pPr>
      <w:r>
        <w:rPr>
          <w:rFonts w:hint="eastAsia" w:ascii="宋体" w:hAnsi="Times New Roman" w:eastAsia="宋体" w:cs="宋体"/>
          <w:color w:val="auto"/>
          <w:kern w:val="2"/>
          <w:sz w:val="24"/>
          <w:szCs w:val="24"/>
          <w:highlight w:val="none"/>
          <w:lang w:val="en-US" w:eastAsia="zh-CN" w:bidi="ar-SA"/>
        </w:rPr>
        <w:t>供应商名称（加盖公章）：</w:t>
      </w:r>
    </w:p>
    <w:p w14:paraId="2014963F">
      <w:pPr>
        <w:widowControl w:val="0"/>
        <w:autoSpaceDE/>
        <w:autoSpaceDN/>
        <w:adjustRightInd/>
        <w:spacing w:after="120" w:afterLines="0" w:line="312" w:lineRule="auto"/>
        <w:ind w:firstLine="0"/>
        <w:jc w:val="both"/>
        <w:outlineLvl w:val="9"/>
        <w:rPr>
          <w:rFonts w:hint="eastAsia" w:ascii="宋体" w:hAnsi="Times New Roman" w:eastAsia="宋体" w:cs="宋体"/>
          <w:color w:val="auto"/>
          <w:kern w:val="2"/>
          <w:sz w:val="24"/>
          <w:szCs w:val="24"/>
          <w:highlight w:val="none"/>
          <w:lang w:val="en-US" w:eastAsia="zh-CN" w:bidi="ar-SA"/>
        </w:rPr>
      </w:pPr>
      <w:r>
        <w:rPr>
          <w:rFonts w:hint="eastAsia" w:ascii="宋体" w:hAnsi="Times New Roman" w:eastAsia="宋体" w:cs="宋体"/>
          <w:color w:val="auto"/>
          <w:kern w:val="2"/>
          <w:sz w:val="24"/>
          <w:szCs w:val="24"/>
          <w:highlight w:val="none"/>
          <w:lang w:val="en-US" w:eastAsia="zh-CN" w:bidi="ar-SA"/>
        </w:rPr>
        <w:t xml:space="preserve">法定代表人或授权代表人（签字）： </w:t>
      </w:r>
    </w:p>
    <w:p w14:paraId="01A4E19C">
      <w:pPr>
        <w:widowControl w:val="0"/>
        <w:autoSpaceDE/>
        <w:autoSpaceDN/>
        <w:adjustRightInd/>
        <w:spacing w:after="120" w:afterLines="0" w:line="312" w:lineRule="auto"/>
        <w:ind w:firstLine="0"/>
        <w:jc w:val="both"/>
        <w:outlineLvl w:val="9"/>
        <w:rPr>
          <w:rFonts w:hint="eastAsia" w:ascii="宋体" w:hAnsi="Times New Roman" w:eastAsia="宋体" w:cs="宋体"/>
          <w:color w:val="auto"/>
          <w:kern w:val="2"/>
          <w:sz w:val="24"/>
          <w:szCs w:val="24"/>
          <w:highlight w:val="none"/>
          <w:lang w:val="en-US" w:eastAsia="zh-CN" w:bidi="ar-SA"/>
        </w:rPr>
      </w:pPr>
      <w:r>
        <w:rPr>
          <w:rFonts w:hint="eastAsia" w:ascii="宋体" w:hAnsi="Times New Roman" w:eastAsia="宋体" w:cs="宋体"/>
          <w:color w:val="auto"/>
          <w:kern w:val="2"/>
          <w:sz w:val="24"/>
          <w:szCs w:val="24"/>
          <w:highlight w:val="none"/>
          <w:lang w:val="en-US" w:eastAsia="zh-CN" w:bidi="ar-SA"/>
        </w:rPr>
        <w:t>日</w:t>
      </w:r>
      <w:r>
        <w:rPr>
          <w:rFonts w:hint="eastAsia" w:ascii="宋体" w:hAnsi="Times New Roman" w:eastAsia="宋体" w:cs="宋体"/>
          <w:color w:val="auto"/>
          <w:kern w:val="2"/>
          <w:sz w:val="24"/>
          <w:szCs w:val="24"/>
          <w:highlight w:val="none"/>
          <w:lang w:val="en-US" w:eastAsia="zh-CN" w:bidi="ar-SA"/>
        </w:rPr>
        <w:tab/>
      </w:r>
      <w:r>
        <w:rPr>
          <w:rFonts w:hint="eastAsia" w:ascii="宋体" w:hAnsi="Times New Roman" w:eastAsia="宋体" w:cs="宋体"/>
          <w:color w:val="auto"/>
          <w:kern w:val="2"/>
          <w:sz w:val="24"/>
          <w:szCs w:val="24"/>
          <w:highlight w:val="none"/>
          <w:lang w:val="en-US" w:eastAsia="zh-CN" w:bidi="ar-SA"/>
        </w:rPr>
        <w:t>期：</w:t>
      </w:r>
      <w:r>
        <w:rPr>
          <w:rFonts w:hint="eastAsia" w:ascii="宋体" w:hAnsi="Times New Roman" w:eastAsia="宋体" w:cs="宋体"/>
          <w:color w:val="auto"/>
          <w:kern w:val="2"/>
          <w:sz w:val="24"/>
          <w:szCs w:val="24"/>
          <w:highlight w:val="none"/>
          <w:lang w:val="en-US" w:eastAsia="zh-CN" w:bidi="ar-SA"/>
        </w:rPr>
        <w:tab/>
      </w:r>
      <w:r>
        <w:rPr>
          <w:rFonts w:hint="eastAsia" w:ascii="宋体" w:hAnsi="Times New Roman" w:eastAsia="宋体" w:cs="宋体"/>
          <w:color w:val="auto"/>
          <w:kern w:val="2"/>
          <w:sz w:val="24"/>
          <w:szCs w:val="24"/>
          <w:highlight w:val="none"/>
          <w:lang w:val="en-US" w:eastAsia="zh-CN" w:bidi="ar-SA"/>
        </w:rPr>
        <w:t>年</w:t>
      </w:r>
      <w:r>
        <w:rPr>
          <w:rFonts w:hint="eastAsia" w:ascii="宋体" w:hAnsi="Times New Roman" w:eastAsia="宋体" w:cs="宋体"/>
          <w:color w:val="auto"/>
          <w:kern w:val="2"/>
          <w:sz w:val="24"/>
          <w:szCs w:val="24"/>
          <w:highlight w:val="none"/>
          <w:lang w:val="en-US" w:eastAsia="zh-CN" w:bidi="ar-SA"/>
        </w:rPr>
        <w:tab/>
      </w:r>
      <w:r>
        <w:rPr>
          <w:rFonts w:hint="eastAsia" w:ascii="宋体" w:hAnsi="Times New Roman" w:eastAsia="宋体" w:cs="宋体"/>
          <w:color w:val="auto"/>
          <w:kern w:val="2"/>
          <w:sz w:val="24"/>
          <w:szCs w:val="24"/>
          <w:highlight w:val="none"/>
          <w:lang w:val="en-US" w:eastAsia="zh-CN" w:bidi="ar-SA"/>
        </w:rPr>
        <w:t>月  日</w:t>
      </w:r>
    </w:p>
    <w:p w14:paraId="0CEAE8D7">
      <w:pPr>
        <w:autoSpaceDE/>
        <w:autoSpaceDN/>
        <w:adjustRightInd/>
        <w:jc w:val="both"/>
        <w:outlineLvl w:val="9"/>
        <w:rPr>
          <w:rFonts w:hint="default" w:ascii="Times New Roman" w:hAnsi="Times New Roman" w:eastAsia="宋体" w:cs="Times New Roman"/>
          <w:color w:val="auto"/>
          <w:kern w:val="2"/>
          <w:sz w:val="21"/>
          <w:szCs w:val="24"/>
          <w:lang w:val="en-US" w:eastAsia="zh-CN"/>
        </w:rPr>
      </w:pPr>
    </w:p>
    <w:p w14:paraId="54A3E0D1">
      <w:pPr>
        <w:rPr>
          <w:rFonts w:hint="eastAsia" w:ascii="宋体" w:hAnsi="宋体" w:eastAsia="宋体" w:cs="宋体"/>
          <w:b/>
          <w:bCs/>
          <w:i w:val="0"/>
          <w:iCs w:val="0"/>
          <w:color w:val="auto"/>
          <w:sz w:val="32"/>
          <w:szCs w:val="32"/>
          <w:highlight w:val="none"/>
        </w:rPr>
      </w:pPr>
      <w:r>
        <w:rPr>
          <w:rFonts w:hint="eastAsia" w:ascii="宋体" w:hAnsi="宋体" w:eastAsia="宋体" w:cs="宋体"/>
          <w:b/>
          <w:bCs/>
          <w:i w:val="0"/>
          <w:iCs w:val="0"/>
          <w:color w:val="auto"/>
          <w:sz w:val="32"/>
          <w:szCs w:val="32"/>
          <w:highlight w:val="none"/>
        </w:rPr>
        <w:br w:type="page"/>
      </w:r>
    </w:p>
    <w:p w14:paraId="5BC32F70">
      <w:pPr>
        <w:pStyle w:val="2"/>
        <w:pageBreakBefore w:val="0"/>
        <w:kinsoku/>
        <w:overflowPunct/>
        <w:topLinePunct w:val="0"/>
        <w:bidi w:val="0"/>
        <w:spacing w:before="0" w:beforeLines="0" w:beforeAutospacing="0" w:after="0" w:afterLines="0" w:afterAutospacing="0" w:line="312" w:lineRule="auto"/>
        <w:jc w:val="center"/>
        <w:textAlignment w:val="auto"/>
        <w:rPr>
          <w:rFonts w:hint="eastAsia" w:ascii="宋体" w:hAnsi="宋体" w:eastAsia="宋体" w:cs="宋体"/>
          <w:i w:val="0"/>
          <w:iCs w:val="0"/>
          <w:color w:val="auto"/>
        </w:rPr>
      </w:pPr>
      <w:bookmarkStart w:id="125" w:name="_Toc9699"/>
      <w:r>
        <w:rPr>
          <w:rFonts w:hint="eastAsia" w:ascii="宋体" w:hAnsi="宋体" w:eastAsia="宋体" w:cs="宋体"/>
          <w:i w:val="0"/>
          <w:iCs w:val="0"/>
          <w:color w:val="auto"/>
          <w:sz w:val="32"/>
          <w:szCs w:val="21"/>
          <w:lang w:val="en-US" w:eastAsia="zh-CN"/>
        </w:rPr>
        <w:t>第八章</w:t>
      </w:r>
      <w:r>
        <w:rPr>
          <w:rFonts w:hint="eastAsia" w:ascii="宋体" w:hAnsi="宋体" w:eastAsia="宋体" w:cs="宋体"/>
          <w:i w:val="0"/>
          <w:iCs w:val="0"/>
          <w:color w:val="auto"/>
          <w:sz w:val="32"/>
          <w:szCs w:val="21"/>
        </w:rPr>
        <w:t xml:space="preserve">  入围供应商清退和补充原则</w:t>
      </w:r>
      <w:bookmarkEnd w:id="125"/>
    </w:p>
    <w:p w14:paraId="52C39938">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bCs/>
          <w:i w:val="0"/>
          <w:iCs w:val="0"/>
          <w:color w:val="auto"/>
          <w:sz w:val="24"/>
          <w:szCs w:val="24"/>
          <w:highlight w:val="none"/>
        </w:rPr>
      </w:pPr>
      <w:bookmarkStart w:id="126" w:name="_Toc24773"/>
      <w:bookmarkStart w:id="127" w:name="_Toc31055"/>
      <w:bookmarkStart w:id="128" w:name="_Toc9622"/>
      <w:bookmarkStart w:id="129" w:name="_Toc14669"/>
    </w:p>
    <w:p w14:paraId="71109B0F">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（一）入围供应商清退原则：</w:t>
      </w:r>
      <w:bookmarkEnd w:id="126"/>
      <w:bookmarkEnd w:id="127"/>
      <w:bookmarkEnd w:id="128"/>
      <w:bookmarkEnd w:id="129"/>
    </w:p>
    <w:p w14:paraId="1945AF6E">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入围供应商有下列情形之一，尚未签订框架协议的，取消其入围资格；已经签订框架协议的，解除与其签订的框架协议： </w:t>
      </w:r>
    </w:p>
    <w:p w14:paraId="575C2A15">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1.恶意串通谋取入围或者合同成交的； </w:t>
      </w:r>
    </w:p>
    <w:p w14:paraId="549D88C8">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2.提供虚假材料谋取入围或者合同成交的； </w:t>
      </w:r>
    </w:p>
    <w:p w14:paraId="4BABEFA8">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3.无正当理由拒不接受合同授予的； </w:t>
      </w:r>
    </w:p>
    <w:p w14:paraId="25827032">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4.不履行合同义务或者履行合同义务不符合约定，经</w:t>
      </w:r>
      <w:r>
        <w:rPr>
          <w:rFonts w:hint="eastAsia" w:ascii="宋体" w:hAnsi="宋体" w:cs="宋体"/>
          <w:bCs/>
          <w:i w:val="0"/>
          <w:iCs w:val="0"/>
          <w:color w:val="auto"/>
          <w:sz w:val="24"/>
          <w:szCs w:val="24"/>
          <w:highlight w:val="none"/>
          <w:lang w:eastAsia="zh-CN"/>
        </w:rPr>
        <w:t>征集人</w:t>
      </w:r>
      <w:r>
        <w:rPr>
          <w:rFonts w:hint="eastAsia" w:ascii="宋体" w:hAnsi="宋体" w:eastAsia="宋体" w:cs="宋体"/>
          <w:bCs/>
          <w:i w:val="0"/>
          <w:iCs w:val="0"/>
          <w:color w:val="auto"/>
          <w:sz w:val="24"/>
          <w:szCs w:val="24"/>
          <w:highlight w:val="none"/>
        </w:rPr>
        <w:t>请求履行后仍不履行或者仍未按约定履行的； </w:t>
      </w:r>
    </w:p>
    <w:p w14:paraId="7384CB33">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5.框架协议有效期内，因违法行为被禁止或限制参加政府采购活动的； </w:t>
      </w:r>
    </w:p>
    <w:p w14:paraId="4A3CC486">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6.框架协议约定的其他情形。</w:t>
      </w:r>
    </w:p>
    <w:p w14:paraId="06A518A5">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被取消入围资格或者被解除框架协议的供应商不得参加同一封闭式框架协议补充征集，或者重新申请加入同一开放式框架协议。</w:t>
      </w:r>
    </w:p>
    <w:p w14:paraId="56E4B0A6">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rPr>
        <w:t>7.法律法规不允许出现的其他情形。 </w:t>
      </w:r>
    </w:p>
    <w:p w14:paraId="064AE571">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8.履约</w:t>
      </w:r>
      <w:r>
        <w:rPr>
          <w:rFonts w:hint="eastAsia" w:ascii="宋体" w:hAnsi="宋体" w:eastAsia="宋体" w:cs="宋体"/>
          <w:bCs/>
          <w:i w:val="0"/>
          <w:iCs w:val="0"/>
          <w:color w:val="auto"/>
          <w:sz w:val="24"/>
          <w:szCs w:val="24"/>
          <w:highlight w:val="none"/>
          <w:lang w:val="en-US" w:eastAsia="zh-CN"/>
        </w:rPr>
        <w:t>评价中出现</w:t>
      </w:r>
      <w:r>
        <w:rPr>
          <w:rFonts w:hint="eastAsia" w:ascii="宋体" w:hAnsi="宋体" w:eastAsia="宋体" w:cs="宋体"/>
          <w:bCs/>
          <w:i w:val="0"/>
          <w:iCs w:val="0"/>
          <w:color w:val="auto"/>
          <w:sz w:val="24"/>
          <w:szCs w:val="24"/>
          <w:highlight w:val="none"/>
        </w:rPr>
        <w:t>2次（含）以上</w:t>
      </w:r>
      <w:r>
        <w:rPr>
          <w:rFonts w:hint="eastAsia" w:ascii="宋体" w:hAnsi="宋体" w:eastAsia="宋体" w:cs="宋体"/>
          <w:bCs/>
          <w:i w:val="0"/>
          <w:iCs w:val="0"/>
          <w:color w:val="auto"/>
          <w:sz w:val="24"/>
          <w:szCs w:val="24"/>
          <w:highlight w:val="none"/>
          <w:lang w:val="en-US" w:eastAsia="zh-CN"/>
        </w:rPr>
        <w:t>60分以下的</w:t>
      </w:r>
      <w:r>
        <w:rPr>
          <w:rFonts w:hint="eastAsia" w:ascii="宋体" w:hAnsi="宋体" w:eastAsia="宋体" w:cs="宋体"/>
          <w:bCs/>
          <w:i w:val="0"/>
          <w:iCs w:val="0"/>
          <w:color w:val="auto"/>
          <w:sz w:val="24"/>
          <w:szCs w:val="24"/>
          <w:highlight w:val="none"/>
        </w:rPr>
        <w:t>经</w:t>
      </w:r>
      <w:r>
        <w:rPr>
          <w:rFonts w:hint="eastAsia" w:ascii="宋体" w:hAnsi="宋体" w:eastAsia="宋体" w:cs="宋体"/>
          <w:bCs/>
          <w:i w:val="0"/>
          <w:iCs w:val="0"/>
          <w:color w:val="auto"/>
          <w:sz w:val="24"/>
          <w:szCs w:val="24"/>
          <w:highlight w:val="none"/>
          <w:lang w:val="en-US" w:eastAsia="zh-CN"/>
        </w:rPr>
        <w:t>采购方</w:t>
      </w:r>
      <w:r>
        <w:rPr>
          <w:rFonts w:hint="eastAsia" w:ascii="宋体" w:hAnsi="宋体" w:eastAsia="宋体" w:cs="宋体"/>
          <w:bCs/>
          <w:i w:val="0"/>
          <w:iCs w:val="0"/>
          <w:color w:val="auto"/>
          <w:sz w:val="24"/>
          <w:szCs w:val="24"/>
          <w:highlight w:val="none"/>
        </w:rPr>
        <w:t>评价不合格的。</w:t>
      </w:r>
    </w:p>
    <w:p w14:paraId="14038B07">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lang w:eastAsia="zh-CN"/>
        </w:rPr>
      </w:pPr>
      <w:r>
        <w:rPr>
          <w:rFonts w:hint="eastAsia" w:ascii="宋体" w:hAnsi="宋体" w:eastAsia="宋体" w:cs="宋体"/>
          <w:bCs/>
          <w:i w:val="0"/>
          <w:iCs w:val="0"/>
          <w:color w:val="auto"/>
          <w:sz w:val="24"/>
          <w:szCs w:val="24"/>
          <w:highlight w:val="none"/>
          <w:lang w:val="en-US" w:eastAsia="zh-CN"/>
        </w:rPr>
        <w:t>9.</w:t>
      </w:r>
      <w:r>
        <w:rPr>
          <w:rFonts w:hint="eastAsia" w:ascii="宋体" w:hAnsi="宋体" w:eastAsia="宋体" w:cs="宋体"/>
          <w:bCs/>
          <w:i w:val="0"/>
          <w:iCs w:val="0"/>
          <w:color w:val="auto"/>
          <w:sz w:val="24"/>
          <w:szCs w:val="24"/>
          <w:highlight w:val="none"/>
        </w:rPr>
        <w:t>履约</w:t>
      </w:r>
      <w:r>
        <w:rPr>
          <w:rFonts w:hint="eastAsia" w:ascii="宋体" w:hAnsi="宋体" w:eastAsia="宋体" w:cs="宋体"/>
          <w:bCs/>
          <w:i w:val="0"/>
          <w:iCs w:val="0"/>
          <w:color w:val="auto"/>
          <w:sz w:val="24"/>
          <w:szCs w:val="24"/>
          <w:highlight w:val="none"/>
          <w:lang w:val="en-US" w:eastAsia="zh-CN"/>
        </w:rPr>
        <w:t>过程中出现2次重大失误、造成重大损失的</w:t>
      </w:r>
      <w:r>
        <w:rPr>
          <w:rFonts w:hint="eastAsia" w:ascii="宋体" w:hAnsi="宋体" w:eastAsia="宋体" w:cs="宋体"/>
          <w:bCs/>
          <w:i w:val="0"/>
          <w:iCs w:val="0"/>
          <w:color w:val="auto"/>
          <w:sz w:val="24"/>
          <w:szCs w:val="24"/>
          <w:highlight w:val="none"/>
          <w:lang w:eastAsia="zh-CN"/>
        </w:rPr>
        <w:t>。</w:t>
      </w:r>
    </w:p>
    <w:p w14:paraId="477E412A">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lang w:val="en-US" w:eastAsia="zh-CN"/>
        </w:rPr>
      </w:pPr>
      <w:r>
        <w:rPr>
          <w:rFonts w:hint="eastAsia" w:ascii="宋体" w:hAnsi="宋体" w:eastAsia="宋体" w:cs="宋体"/>
          <w:bCs/>
          <w:i w:val="0"/>
          <w:iCs w:val="0"/>
          <w:color w:val="auto"/>
          <w:sz w:val="24"/>
          <w:szCs w:val="24"/>
          <w:highlight w:val="none"/>
          <w:lang w:val="en-US" w:eastAsia="zh-CN"/>
        </w:rPr>
        <w:t>10.</w:t>
      </w:r>
      <w:r>
        <w:rPr>
          <w:rFonts w:hint="eastAsia" w:ascii="宋体" w:hAnsi="宋体" w:eastAsia="宋体" w:cs="宋体"/>
          <w:bCs/>
          <w:i w:val="0"/>
          <w:iCs w:val="0"/>
          <w:color w:val="auto"/>
          <w:sz w:val="24"/>
          <w:szCs w:val="24"/>
          <w:highlight w:val="none"/>
        </w:rPr>
        <w:t>履约评价中</w:t>
      </w:r>
      <w:r>
        <w:rPr>
          <w:rFonts w:hint="eastAsia" w:ascii="宋体" w:hAnsi="宋体" w:eastAsia="宋体" w:cs="宋体"/>
          <w:bCs/>
          <w:i w:val="0"/>
          <w:iCs w:val="0"/>
          <w:color w:val="auto"/>
          <w:sz w:val="24"/>
          <w:szCs w:val="24"/>
          <w:highlight w:val="none"/>
          <w:lang w:val="en-US" w:eastAsia="zh-CN"/>
        </w:rPr>
        <w:t>出现一次60分以下同时出现一次重大失误、造成重大损失的。</w:t>
      </w:r>
    </w:p>
    <w:p w14:paraId="478182D8">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lang w:val="en-US" w:eastAsia="zh-CN"/>
        </w:rPr>
        <w:t>11.</w:t>
      </w:r>
      <w:r>
        <w:rPr>
          <w:rFonts w:hint="eastAsia" w:ascii="宋体" w:hAnsi="宋体" w:eastAsia="宋体" w:cs="宋体"/>
          <w:bCs/>
          <w:i w:val="0"/>
          <w:iCs w:val="0"/>
          <w:color w:val="auto"/>
          <w:sz w:val="24"/>
          <w:szCs w:val="24"/>
          <w:highlight w:val="none"/>
        </w:rPr>
        <w:t>擅自更改取费标准的。</w:t>
      </w:r>
    </w:p>
    <w:p w14:paraId="7413D3CC">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1</w:t>
      </w:r>
      <w:r>
        <w:rPr>
          <w:rFonts w:hint="eastAsia" w:ascii="宋体" w:hAnsi="宋体" w:eastAsia="宋体" w:cs="宋体"/>
          <w:bCs/>
          <w:i w:val="0"/>
          <w:iCs w:val="0"/>
          <w:color w:val="auto"/>
          <w:sz w:val="24"/>
          <w:szCs w:val="24"/>
          <w:highlight w:val="none"/>
          <w:lang w:val="en-US" w:eastAsia="zh-CN"/>
        </w:rPr>
        <w:t>2</w:t>
      </w:r>
      <w:r>
        <w:rPr>
          <w:rFonts w:hint="eastAsia" w:ascii="宋体" w:hAnsi="宋体" w:eastAsia="宋体" w:cs="宋体"/>
          <w:bCs/>
          <w:i w:val="0"/>
          <w:iCs w:val="0"/>
          <w:color w:val="auto"/>
          <w:sz w:val="24"/>
          <w:szCs w:val="24"/>
          <w:highlight w:val="none"/>
        </w:rPr>
        <w:t>.服务过程中</w:t>
      </w:r>
      <w:r>
        <w:rPr>
          <w:rFonts w:hint="eastAsia" w:ascii="宋体" w:hAnsi="宋体" w:cs="宋体"/>
          <w:bCs/>
          <w:i w:val="0"/>
          <w:iCs w:val="0"/>
          <w:color w:val="auto"/>
          <w:sz w:val="24"/>
          <w:szCs w:val="24"/>
          <w:highlight w:val="none"/>
          <w:lang w:eastAsia="zh-CN"/>
        </w:rPr>
        <w:t>损害</w:t>
      </w:r>
      <w:r>
        <w:rPr>
          <w:rFonts w:hint="eastAsia" w:ascii="宋体" w:hAnsi="宋体" w:eastAsia="宋体" w:cs="宋体"/>
          <w:bCs/>
          <w:i w:val="0"/>
          <w:iCs w:val="0"/>
          <w:color w:val="auto"/>
          <w:sz w:val="24"/>
          <w:szCs w:val="24"/>
          <w:highlight w:val="none"/>
        </w:rPr>
        <w:t>甲方利益的。</w:t>
      </w:r>
    </w:p>
    <w:p w14:paraId="5F8712D5">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1</w:t>
      </w:r>
      <w:r>
        <w:rPr>
          <w:rFonts w:hint="eastAsia" w:ascii="宋体" w:hAnsi="宋体" w:eastAsia="宋体" w:cs="宋体"/>
          <w:bCs/>
          <w:i w:val="0"/>
          <w:iCs w:val="0"/>
          <w:color w:val="auto"/>
          <w:sz w:val="24"/>
          <w:szCs w:val="24"/>
          <w:highlight w:val="none"/>
          <w:lang w:val="en-US" w:eastAsia="zh-CN"/>
        </w:rPr>
        <w:t>3</w:t>
      </w:r>
      <w:r>
        <w:rPr>
          <w:rFonts w:hint="eastAsia" w:ascii="宋体" w:hAnsi="宋体" w:eastAsia="宋体" w:cs="宋体"/>
          <w:bCs/>
          <w:i w:val="0"/>
          <w:iCs w:val="0"/>
          <w:color w:val="auto"/>
          <w:sz w:val="24"/>
          <w:szCs w:val="24"/>
          <w:highlight w:val="none"/>
        </w:rPr>
        <w:t>.</w:t>
      </w:r>
      <w:r>
        <w:rPr>
          <w:rFonts w:hint="eastAsia" w:ascii="宋体" w:hAnsi="宋体" w:cs="宋体"/>
          <w:bCs/>
          <w:i w:val="0"/>
          <w:iCs w:val="0"/>
          <w:color w:val="auto"/>
          <w:sz w:val="24"/>
          <w:szCs w:val="24"/>
          <w:highlight w:val="none"/>
          <w:lang w:eastAsia="zh-CN"/>
        </w:rPr>
        <w:t>受到</w:t>
      </w:r>
      <w:r>
        <w:rPr>
          <w:rFonts w:hint="eastAsia" w:ascii="宋体" w:hAnsi="宋体" w:eastAsia="宋体" w:cs="宋体"/>
          <w:bCs/>
          <w:i w:val="0"/>
          <w:iCs w:val="0"/>
          <w:color w:val="auto"/>
          <w:sz w:val="24"/>
          <w:szCs w:val="24"/>
          <w:highlight w:val="none"/>
        </w:rPr>
        <w:t>行政主管部门处罚，责令停止经营的。</w:t>
      </w:r>
    </w:p>
    <w:p w14:paraId="0C1A5422">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1</w:t>
      </w:r>
      <w:r>
        <w:rPr>
          <w:rFonts w:hint="eastAsia" w:ascii="宋体" w:hAnsi="宋体" w:eastAsia="宋体" w:cs="宋体"/>
          <w:bCs/>
          <w:i w:val="0"/>
          <w:iCs w:val="0"/>
          <w:color w:val="auto"/>
          <w:sz w:val="24"/>
          <w:szCs w:val="24"/>
          <w:highlight w:val="none"/>
          <w:lang w:val="en-US" w:eastAsia="zh-CN"/>
        </w:rPr>
        <w:t>4</w:t>
      </w:r>
      <w:r>
        <w:rPr>
          <w:rFonts w:hint="eastAsia" w:ascii="宋体" w:hAnsi="宋体" w:eastAsia="宋体" w:cs="宋体"/>
          <w:bCs/>
          <w:i w:val="0"/>
          <w:iCs w:val="0"/>
          <w:color w:val="auto"/>
          <w:sz w:val="24"/>
          <w:szCs w:val="24"/>
          <w:highlight w:val="none"/>
        </w:rPr>
        <w:t>.未按甲方要求递交成果文件或弄虚作假的。</w:t>
      </w:r>
    </w:p>
    <w:p w14:paraId="4E85368D">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bCs/>
          <w:i w:val="0"/>
          <w:iCs w:val="0"/>
          <w:color w:val="auto"/>
          <w:sz w:val="24"/>
          <w:szCs w:val="24"/>
          <w:highlight w:val="none"/>
        </w:rPr>
      </w:pPr>
      <w:bookmarkStart w:id="130" w:name="_Toc12615"/>
      <w:bookmarkStart w:id="131" w:name="_Toc15005"/>
      <w:bookmarkStart w:id="132" w:name="_Toc11876"/>
      <w:bookmarkStart w:id="133" w:name="_Toc5244"/>
      <w:r>
        <w:rPr>
          <w:rFonts w:hint="eastAsia" w:ascii="宋体" w:hAnsi="宋体" w:eastAsia="宋体" w:cs="宋体"/>
          <w:bCs/>
          <w:i w:val="0"/>
          <w:iCs w:val="0"/>
          <w:color w:val="auto"/>
          <w:sz w:val="24"/>
          <w:szCs w:val="24"/>
          <w:highlight w:val="none"/>
        </w:rPr>
        <w:t>（二）入围供应商补充原则：</w:t>
      </w:r>
      <w:bookmarkEnd w:id="130"/>
      <w:bookmarkEnd w:id="131"/>
      <w:bookmarkEnd w:id="132"/>
      <w:bookmarkEnd w:id="133"/>
    </w:p>
    <w:p w14:paraId="268435C6">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1.项目需求发生调整，原有入围供应商数量不能满足服务时限需求的。</w:t>
      </w:r>
    </w:p>
    <w:p w14:paraId="2AA96126">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lang w:val="en-US" w:eastAsia="zh-CN"/>
        </w:rPr>
        <w:t>2</w:t>
      </w:r>
      <w:r>
        <w:rPr>
          <w:rFonts w:hint="eastAsia" w:ascii="宋体" w:hAnsi="宋体" w:eastAsia="宋体" w:cs="宋体"/>
          <w:bCs/>
          <w:i w:val="0"/>
          <w:iCs w:val="0"/>
          <w:color w:val="auto"/>
          <w:sz w:val="24"/>
          <w:szCs w:val="24"/>
          <w:highlight w:val="none"/>
        </w:rPr>
        <w:t>.因政策调整需要改变框架协议服务方式或终止服务的。</w:t>
      </w:r>
    </w:p>
    <w:p w14:paraId="15F4B530">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lang w:val="en-US" w:eastAsia="zh-CN"/>
        </w:rPr>
        <w:t>3</w:t>
      </w:r>
      <w:r>
        <w:rPr>
          <w:rFonts w:hint="eastAsia" w:ascii="宋体" w:hAnsi="宋体" w:eastAsia="宋体" w:cs="宋体"/>
          <w:bCs/>
          <w:i w:val="0"/>
          <w:iCs w:val="0"/>
          <w:color w:val="auto"/>
          <w:sz w:val="24"/>
          <w:szCs w:val="24"/>
          <w:highlight w:val="none"/>
        </w:rPr>
        <w:t>.剩余入围供应商不足入围供应商总数70%且影响框架协议执行的。</w:t>
      </w:r>
    </w:p>
    <w:p w14:paraId="25953AD2">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lang w:val="en-US" w:eastAsia="zh-CN"/>
        </w:rPr>
        <w:t>4</w:t>
      </w:r>
      <w:r>
        <w:rPr>
          <w:rFonts w:hint="eastAsia" w:ascii="宋体" w:hAnsi="宋体" w:eastAsia="宋体" w:cs="宋体"/>
          <w:bCs/>
          <w:i w:val="0"/>
          <w:iCs w:val="0"/>
          <w:color w:val="auto"/>
          <w:sz w:val="24"/>
          <w:szCs w:val="24"/>
          <w:highlight w:val="none"/>
        </w:rPr>
        <w:t>.征集人补充征集供应商的，补充征集规则应当在框架协议中约定，补充征集的条件、程序、评审方法和淘汰比例应当与初次征集相同。补充征集应当遵守原框架协议的有效期。补充征集期间，原框架协议继续履行。 </w:t>
      </w:r>
    </w:p>
    <w:p w14:paraId="1ECCC35A">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bCs/>
          <w:i w:val="0"/>
          <w:iCs w:val="0"/>
          <w:color w:val="auto"/>
          <w:sz w:val="24"/>
          <w:szCs w:val="24"/>
          <w:highlight w:val="none"/>
        </w:rPr>
      </w:pPr>
      <w:bookmarkStart w:id="134" w:name="_Toc364"/>
      <w:bookmarkStart w:id="135" w:name="_Toc2705"/>
      <w:bookmarkStart w:id="136" w:name="_Toc23992"/>
      <w:r>
        <w:rPr>
          <w:rFonts w:hint="eastAsia" w:ascii="宋体" w:hAnsi="宋体" w:eastAsia="宋体" w:cs="宋体"/>
          <w:bCs/>
          <w:i w:val="0"/>
          <w:iCs w:val="0"/>
          <w:color w:val="auto"/>
          <w:sz w:val="24"/>
          <w:szCs w:val="24"/>
          <w:highlight w:val="none"/>
        </w:rPr>
        <w:t>（三）订立框架协议后，除经过框架协议约定的补充征集程序外，不得增加协议供应商的框架协议采购。</w:t>
      </w:r>
      <w:bookmarkEnd w:id="134"/>
      <w:bookmarkEnd w:id="135"/>
      <w:bookmarkEnd w:id="136"/>
    </w:p>
    <w:p w14:paraId="20CB76D9">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bCs/>
          <w:i w:val="0"/>
          <w:iCs w:val="0"/>
          <w:color w:val="auto"/>
          <w:sz w:val="24"/>
          <w:szCs w:val="24"/>
          <w:highlight w:val="none"/>
        </w:rPr>
      </w:pPr>
      <w:bookmarkStart w:id="137" w:name="_Toc9197"/>
      <w:bookmarkStart w:id="138" w:name="_Toc7155"/>
      <w:bookmarkStart w:id="139" w:name="_Toc32624"/>
      <w:r>
        <w:rPr>
          <w:rFonts w:hint="eastAsia" w:ascii="宋体" w:hAnsi="宋体" w:eastAsia="宋体" w:cs="宋体"/>
          <w:bCs/>
          <w:i w:val="0"/>
          <w:iCs w:val="0"/>
          <w:color w:val="auto"/>
          <w:sz w:val="24"/>
          <w:szCs w:val="24"/>
          <w:highlight w:val="none"/>
        </w:rPr>
        <w:t>（四）同一框架协议采购应当使用统一的采购合同文本，</w:t>
      </w:r>
      <w:r>
        <w:rPr>
          <w:rFonts w:hint="eastAsia" w:ascii="宋体" w:hAnsi="宋体" w:cs="宋体"/>
          <w:bCs/>
          <w:i w:val="0"/>
          <w:iCs w:val="0"/>
          <w:color w:val="auto"/>
          <w:sz w:val="24"/>
          <w:szCs w:val="24"/>
          <w:highlight w:val="none"/>
          <w:lang w:eastAsia="zh-CN"/>
        </w:rPr>
        <w:t>征集人</w:t>
      </w:r>
      <w:r>
        <w:rPr>
          <w:rFonts w:hint="eastAsia" w:ascii="宋体" w:hAnsi="宋体" w:eastAsia="宋体" w:cs="宋体"/>
          <w:bCs/>
          <w:i w:val="0"/>
          <w:iCs w:val="0"/>
          <w:color w:val="auto"/>
          <w:sz w:val="24"/>
          <w:szCs w:val="24"/>
          <w:highlight w:val="none"/>
        </w:rPr>
        <w:t>、服务对象和供应商不得擅自改变框架协议约定的合同实质性条款。</w:t>
      </w:r>
      <w:bookmarkEnd w:id="137"/>
      <w:bookmarkEnd w:id="138"/>
      <w:bookmarkEnd w:id="139"/>
    </w:p>
    <w:p w14:paraId="2D888A49">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bCs/>
          <w:i w:val="0"/>
          <w:iCs w:val="0"/>
          <w:color w:val="auto"/>
          <w:sz w:val="24"/>
          <w:szCs w:val="24"/>
          <w:highlight w:val="none"/>
        </w:rPr>
      </w:pPr>
      <w:bookmarkStart w:id="140" w:name="_Toc20969"/>
      <w:bookmarkStart w:id="141" w:name="_Toc5916"/>
      <w:bookmarkStart w:id="142" w:name="_Toc9308"/>
      <w:r>
        <w:rPr>
          <w:rFonts w:hint="eastAsia" w:ascii="宋体" w:hAnsi="宋体" w:eastAsia="宋体" w:cs="宋体"/>
          <w:bCs/>
          <w:i w:val="0"/>
          <w:iCs w:val="0"/>
          <w:color w:val="auto"/>
          <w:sz w:val="24"/>
          <w:szCs w:val="24"/>
          <w:highlight w:val="none"/>
        </w:rPr>
        <w:t>（五）用户反馈和评价机制</w:t>
      </w:r>
      <w:bookmarkEnd w:id="140"/>
      <w:bookmarkEnd w:id="141"/>
      <w:bookmarkEnd w:id="142"/>
    </w:p>
    <w:p w14:paraId="2602F9A1">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lang w:val="en-US" w:eastAsia="zh-CN"/>
        </w:rPr>
      </w:pPr>
      <w:bookmarkStart w:id="143" w:name="_Toc22771"/>
      <w:bookmarkStart w:id="144" w:name="_Toc12027"/>
      <w:bookmarkStart w:id="145" w:name="_Toc3024"/>
      <w:bookmarkStart w:id="146" w:name="_Toc27669"/>
      <w:r>
        <w:rPr>
          <w:rFonts w:hint="eastAsia" w:ascii="宋体" w:hAnsi="宋体" w:cs="宋体"/>
          <w:bCs/>
          <w:i w:val="0"/>
          <w:iCs w:val="0"/>
          <w:color w:val="auto"/>
          <w:sz w:val="24"/>
          <w:szCs w:val="24"/>
          <w:highlight w:val="none"/>
          <w:lang w:val="en-US" w:eastAsia="zh-CN"/>
        </w:rPr>
        <w:t>征集人</w:t>
      </w:r>
      <w:r>
        <w:rPr>
          <w:rFonts w:hint="eastAsia" w:ascii="宋体" w:hAnsi="宋体" w:eastAsia="宋体" w:cs="宋体"/>
          <w:bCs/>
          <w:i w:val="0"/>
          <w:iCs w:val="0"/>
          <w:color w:val="auto"/>
          <w:sz w:val="24"/>
          <w:szCs w:val="24"/>
          <w:highlight w:val="none"/>
          <w:lang w:val="en-US" w:eastAsia="zh-CN"/>
        </w:rPr>
        <w:t>根据《框架协议服务单位履约评价表》每</w:t>
      </w:r>
      <w:r>
        <w:rPr>
          <w:rFonts w:hint="eastAsia" w:ascii="宋体" w:hAnsi="宋体" w:cs="宋体"/>
          <w:bCs/>
          <w:i w:val="0"/>
          <w:iCs w:val="0"/>
          <w:color w:val="auto"/>
          <w:sz w:val="24"/>
          <w:szCs w:val="24"/>
          <w:highlight w:val="none"/>
          <w:lang w:val="en-US" w:eastAsia="zh-CN"/>
        </w:rPr>
        <w:t>月</w:t>
      </w:r>
      <w:r>
        <w:rPr>
          <w:rFonts w:hint="eastAsia" w:ascii="宋体" w:hAnsi="宋体" w:eastAsia="宋体" w:cs="宋体"/>
          <w:bCs/>
          <w:i w:val="0"/>
          <w:iCs w:val="0"/>
          <w:color w:val="auto"/>
          <w:sz w:val="24"/>
          <w:szCs w:val="24"/>
          <w:highlight w:val="none"/>
          <w:lang w:val="en-US" w:eastAsia="zh-CN"/>
        </w:rPr>
        <w:t>对供应商进行一次履约评价打分</w:t>
      </w:r>
      <w:bookmarkEnd w:id="143"/>
      <w:bookmarkEnd w:id="144"/>
      <w:bookmarkEnd w:id="145"/>
      <w:r>
        <w:rPr>
          <w:rFonts w:hint="eastAsia" w:ascii="宋体" w:hAnsi="宋体" w:eastAsia="宋体" w:cs="宋体"/>
          <w:bCs/>
          <w:i w:val="0"/>
          <w:iCs w:val="0"/>
          <w:color w:val="auto"/>
          <w:sz w:val="24"/>
          <w:szCs w:val="24"/>
          <w:highlight w:val="none"/>
          <w:lang w:val="en-US" w:eastAsia="zh-CN"/>
        </w:rPr>
        <w:t>。</w:t>
      </w:r>
      <w:bookmarkEnd w:id="146"/>
    </w:p>
    <w:p w14:paraId="732F9EB0">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2" w:firstLineChars="200"/>
        <w:textAlignment w:val="auto"/>
        <w:outlineLvl w:val="9"/>
        <w:rPr>
          <w:rFonts w:hint="eastAsia" w:ascii="宋体" w:hAnsi="宋体" w:eastAsia="宋体" w:cs="宋体"/>
          <w:i w:val="0"/>
          <w:iCs w:val="0"/>
          <w:color w:val="auto"/>
          <w:sz w:val="24"/>
          <w:szCs w:val="24"/>
        </w:rPr>
      </w:pPr>
      <w:r>
        <w:rPr>
          <w:rFonts w:hint="eastAsia" w:ascii="宋体" w:hAnsi="宋体" w:eastAsia="宋体" w:cs="宋体"/>
          <w:b/>
          <w:bCs/>
          <w:i w:val="0"/>
          <w:iCs w:val="0"/>
          <w:color w:val="auto"/>
          <w:sz w:val="24"/>
          <w:szCs w:val="24"/>
          <w:highlight w:val="none"/>
        </w:rPr>
        <w:t>注：供应商服务</w:t>
      </w:r>
      <w:r>
        <w:rPr>
          <w:rFonts w:hint="eastAsia" w:ascii="宋体" w:hAnsi="宋体" w:eastAsia="宋体" w:cs="宋体"/>
          <w:b/>
          <w:bCs/>
          <w:i w:val="0"/>
          <w:iCs w:val="0"/>
          <w:color w:val="auto"/>
          <w:sz w:val="24"/>
          <w:szCs w:val="24"/>
          <w:highlight w:val="none"/>
          <w:lang w:val="en-US" w:eastAsia="zh-CN"/>
        </w:rPr>
        <w:t>打分80分（含）以上为优秀，80分-60分（含）为一般，60分以下为较差。</w:t>
      </w:r>
      <w:r>
        <w:rPr>
          <w:rFonts w:hint="eastAsia" w:ascii="宋体" w:hAnsi="宋体" w:eastAsia="宋体" w:cs="宋体"/>
          <w:b/>
          <w:bCs/>
          <w:i w:val="0"/>
          <w:iCs w:val="0"/>
          <w:color w:val="auto"/>
          <w:sz w:val="24"/>
          <w:szCs w:val="24"/>
          <w:highlight w:val="none"/>
        </w:rPr>
        <w:t>达到2次（含）以上综合评价较差</w:t>
      </w:r>
      <w:r>
        <w:rPr>
          <w:rFonts w:hint="eastAsia" w:ascii="宋体" w:hAnsi="宋体" w:eastAsia="宋体" w:cs="宋体"/>
          <w:b/>
          <w:bCs/>
          <w:i w:val="0"/>
          <w:iCs w:val="0"/>
          <w:color w:val="auto"/>
          <w:sz w:val="24"/>
          <w:szCs w:val="24"/>
          <w:highlight w:val="none"/>
          <w:lang w:eastAsia="zh-CN"/>
        </w:rPr>
        <w:t>（</w:t>
      </w:r>
      <w:r>
        <w:rPr>
          <w:rFonts w:hint="eastAsia" w:ascii="宋体" w:hAnsi="宋体" w:eastAsia="宋体" w:cs="宋体"/>
          <w:b/>
          <w:bCs/>
          <w:i w:val="0"/>
          <w:iCs w:val="0"/>
          <w:color w:val="auto"/>
          <w:sz w:val="24"/>
          <w:szCs w:val="24"/>
          <w:highlight w:val="none"/>
          <w:lang w:val="en-US" w:eastAsia="zh-CN"/>
        </w:rPr>
        <w:t>60分以下</w:t>
      </w:r>
      <w:r>
        <w:rPr>
          <w:rFonts w:hint="eastAsia" w:ascii="宋体" w:hAnsi="宋体" w:eastAsia="宋体" w:cs="宋体"/>
          <w:b/>
          <w:bCs/>
          <w:i w:val="0"/>
          <w:iCs w:val="0"/>
          <w:color w:val="auto"/>
          <w:sz w:val="24"/>
          <w:szCs w:val="24"/>
          <w:highlight w:val="none"/>
          <w:lang w:eastAsia="zh-CN"/>
        </w:rPr>
        <w:t>）</w:t>
      </w:r>
      <w:r>
        <w:rPr>
          <w:rFonts w:hint="eastAsia" w:ascii="宋体" w:hAnsi="宋体" w:eastAsia="宋体" w:cs="宋体"/>
          <w:b/>
          <w:bCs/>
          <w:i w:val="0"/>
          <w:iCs w:val="0"/>
          <w:color w:val="auto"/>
          <w:sz w:val="24"/>
          <w:szCs w:val="24"/>
          <w:highlight w:val="none"/>
        </w:rPr>
        <w:t>的执行框架协议清退要求，对供应商进行清退</w:t>
      </w:r>
      <w:r>
        <w:rPr>
          <w:rFonts w:hint="eastAsia" w:ascii="宋体" w:hAnsi="宋体" w:eastAsia="宋体" w:cs="宋体"/>
          <w:b/>
          <w:bCs/>
          <w:i w:val="0"/>
          <w:iCs w:val="0"/>
          <w:color w:val="auto"/>
          <w:sz w:val="24"/>
          <w:szCs w:val="24"/>
          <w:highlight w:val="none"/>
          <w:lang w:val="en-US" w:eastAsia="zh-CN"/>
        </w:rPr>
        <w:t>。</w:t>
      </w:r>
    </w:p>
    <w:p w14:paraId="0AA4A3FA">
      <w:pPr>
        <w:pageBreakBefore w:val="0"/>
        <w:kinsoku/>
        <w:overflowPunct/>
        <w:topLinePunct w:val="0"/>
        <w:bidi w:val="0"/>
        <w:spacing w:beforeAutospacing="0" w:afterAutospacing="0" w:line="312" w:lineRule="auto"/>
        <w:textAlignment w:val="auto"/>
        <w:outlineLvl w:val="9"/>
        <w:rPr>
          <w:rFonts w:hint="eastAsia" w:ascii="宋体" w:hAnsi="宋体" w:eastAsia="宋体" w:cs="宋体"/>
          <w:b/>
          <w:bCs/>
          <w:i w:val="0"/>
          <w:iCs w:val="0"/>
          <w:color w:val="auto"/>
          <w:sz w:val="24"/>
          <w:szCs w:val="24"/>
          <w:highlight w:val="none"/>
        </w:rPr>
      </w:pPr>
      <w:bookmarkStart w:id="147" w:name="_Toc17808"/>
      <w:bookmarkStart w:id="148" w:name="_Toc20805"/>
      <w:bookmarkStart w:id="149" w:name="_Toc13691"/>
      <w:r>
        <w:rPr>
          <w:rFonts w:hint="eastAsia" w:ascii="宋体" w:hAnsi="宋体" w:eastAsia="宋体" w:cs="宋体"/>
          <w:b/>
          <w:bCs/>
          <w:i w:val="0"/>
          <w:iCs w:val="0"/>
          <w:color w:val="auto"/>
          <w:sz w:val="24"/>
          <w:szCs w:val="24"/>
          <w:highlight w:val="none"/>
        </w:rPr>
        <w:br w:type="page"/>
      </w:r>
    </w:p>
    <w:p w14:paraId="0D04E5DA">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outlineLvl w:val="9"/>
        <w:rPr>
          <w:rFonts w:hint="eastAsia" w:ascii="宋体" w:hAnsi="宋体" w:eastAsia="宋体" w:cs="宋体"/>
          <w:b/>
          <w:bCs/>
          <w:i w:val="0"/>
          <w:iCs w:val="0"/>
          <w:color w:val="auto"/>
          <w:sz w:val="32"/>
          <w:szCs w:val="32"/>
          <w:highlight w:val="none"/>
          <w:lang w:val="en-US" w:eastAsia="zh-CN"/>
        </w:rPr>
      </w:pPr>
      <w:bookmarkStart w:id="150" w:name="_Toc17239"/>
      <w:r>
        <w:rPr>
          <w:rFonts w:hint="eastAsia" w:ascii="宋体" w:hAnsi="宋体" w:eastAsia="宋体" w:cs="宋体"/>
          <w:b/>
          <w:bCs/>
          <w:i w:val="0"/>
          <w:iCs w:val="0"/>
          <w:color w:val="auto"/>
          <w:sz w:val="32"/>
          <w:szCs w:val="32"/>
          <w:highlight w:val="none"/>
          <w:lang w:eastAsia="zh-CN"/>
        </w:rPr>
        <w:t>《</w:t>
      </w:r>
      <w:r>
        <w:rPr>
          <w:rFonts w:hint="eastAsia" w:ascii="宋体" w:hAnsi="宋体" w:eastAsia="宋体" w:cs="宋体"/>
          <w:b/>
          <w:bCs/>
          <w:i w:val="0"/>
          <w:iCs w:val="0"/>
          <w:color w:val="auto"/>
          <w:sz w:val="32"/>
          <w:szCs w:val="32"/>
          <w:highlight w:val="none"/>
        </w:rPr>
        <w:t>框架协议服务单位履约评价表</w:t>
      </w:r>
      <w:bookmarkEnd w:id="147"/>
      <w:bookmarkEnd w:id="148"/>
      <w:bookmarkEnd w:id="149"/>
      <w:r>
        <w:rPr>
          <w:rFonts w:hint="eastAsia" w:ascii="宋体" w:hAnsi="宋体" w:eastAsia="宋体" w:cs="宋体"/>
          <w:b/>
          <w:bCs/>
          <w:i w:val="0"/>
          <w:iCs w:val="0"/>
          <w:color w:val="auto"/>
          <w:sz w:val="32"/>
          <w:szCs w:val="32"/>
          <w:highlight w:val="none"/>
          <w:lang w:eastAsia="zh-CN"/>
        </w:rPr>
        <w:t>》</w:t>
      </w:r>
      <w:bookmarkEnd w:id="150"/>
    </w:p>
    <w:tbl>
      <w:tblPr>
        <w:tblStyle w:val="20"/>
        <w:tblW w:w="102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7"/>
        <w:gridCol w:w="3353"/>
        <w:gridCol w:w="2069"/>
        <w:gridCol w:w="1093"/>
        <w:gridCol w:w="1110"/>
        <w:gridCol w:w="1136"/>
      </w:tblGrid>
      <w:tr w14:paraId="795B4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1477" w:type="dxa"/>
            <w:vAlign w:val="center"/>
          </w:tcPr>
          <w:p w14:paraId="68BAEDB9">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受评单位</w:t>
            </w:r>
          </w:p>
        </w:tc>
        <w:tc>
          <w:tcPr>
            <w:tcW w:w="3353" w:type="dxa"/>
            <w:vAlign w:val="center"/>
          </w:tcPr>
          <w:p w14:paraId="2348D84C">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outlineLvl w:val="9"/>
              <w:rPr>
                <w:rFonts w:hint="eastAsia" w:ascii="宋体" w:hAnsi="宋体" w:eastAsia="宋体" w:cs="宋体"/>
                <w:i w:val="0"/>
                <w:iCs w:val="0"/>
                <w:color w:val="auto"/>
                <w:sz w:val="24"/>
                <w:szCs w:val="24"/>
                <w:highlight w:val="none"/>
              </w:rPr>
            </w:pPr>
          </w:p>
        </w:tc>
        <w:tc>
          <w:tcPr>
            <w:tcW w:w="2069" w:type="dxa"/>
            <w:vAlign w:val="center"/>
          </w:tcPr>
          <w:p w14:paraId="64E1DBD6">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联系方式</w:t>
            </w:r>
          </w:p>
        </w:tc>
        <w:tc>
          <w:tcPr>
            <w:tcW w:w="3339" w:type="dxa"/>
            <w:gridSpan w:val="3"/>
            <w:vAlign w:val="center"/>
          </w:tcPr>
          <w:p w14:paraId="14462C90">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outlineLvl w:val="9"/>
              <w:rPr>
                <w:rFonts w:hint="eastAsia" w:ascii="宋体" w:hAnsi="宋体" w:eastAsia="宋体" w:cs="宋体"/>
                <w:i w:val="0"/>
                <w:iCs w:val="0"/>
                <w:color w:val="auto"/>
                <w:sz w:val="24"/>
                <w:szCs w:val="24"/>
                <w:highlight w:val="none"/>
              </w:rPr>
            </w:pPr>
          </w:p>
        </w:tc>
      </w:tr>
      <w:tr w14:paraId="625D5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1477" w:type="dxa"/>
            <w:tcBorders>
              <w:right w:val="single" w:color="auto" w:sz="4" w:space="0"/>
            </w:tcBorders>
            <w:vAlign w:val="center"/>
          </w:tcPr>
          <w:p w14:paraId="54D04F67">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评价人</w:t>
            </w:r>
          </w:p>
        </w:tc>
        <w:tc>
          <w:tcPr>
            <w:tcW w:w="3353" w:type="dxa"/>
            <w:tcBorders>
              <w:right w:val="single" w:color="auto" w:sz="4" w:space="0"/>
            </w:tcBorders>
            <w:vAlign w:val="center"/>
          </w:tcPr>
          <w:p w14:paraId="72FEB453">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outlineLvl w:val="9"/>
              <w:rPr>
                <w:rFonts w:hint="eastAsia" w:ascii="宋体" w:hAnsi="宋体" w:eastAsia="宋体" w:cs="宋体"/>
                <w:i w:val="0"/>
                <w:iCs w:val="0"/>
                <w:color w:val="auto"/>
                <w:sz w:val="24"/>
                <w:szCs w:val="24"/>
                <w:highlight w:val="none"/>
              </w:rPr>
            </w:pPr>
          </w:p>
        </w:tc>
        <w:tc>
          <w:tcPr>
            <w:tcW w:w="2069" w:type="dxa"/>
            <w:tcBorders>
              <w:right w:val="single" w:color="auto" w:sz="4" w:space="0"/>
            </w:tcBorders>
            <w:vAlign w:val="center"/>
          </w:tcPr>
          <w:p w14:paraId="21138A47">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评价</w:t>
            </w:r>
            <w:r>
              <w:rPr>
                <w:rFonts w:hint="eastAsia" w:ascii="宋体" w:hAnsi="宋体" w:eastAsia="宋体" w:cs="宋体"/>
                <w:i w:val="0"/>
                <w:iCs w:val="0"/>
                <w:color w:val="auto"/>
                <w:sz w:val="24"/>
                <w:szCs w:val="24"/>
                <w:highlight w:val="none"/>
              </w:rPr>
              <w:t>时间</w:t>
            </w:r>
          </w:p>
        </w:tc>
        <w:tc>
          <w:tcPr>
            <w:tcW w:w="3339" w:type="dxa"/>
            <w:gridSpan w:val="3"/>
            <w:tcBorders>
              <w:right w:val="single" w:color="auto" w:sz="4" w:space="0"/>
            </w:tcBorders>
            <w:vAlign w:val="center"/>
          </w:tcPr>
          <w:p w14:paraId="2B77B7EF">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rPr>
            </w:pPr>
          </w:p>
        </w:tc>
      </w:tr>
      <w:tr w14:paraId="73EB3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6899" w:type="dxa"/>
            <w:gridSpan w:val="3"/>
            <w:vMerge w:val="restart"/>
            <w:tcBorders>
              <w:right w:val="single" w:color="auto" w:sz="4" w:space="0"/>
            </w:tcBorders>
            <w:vAlign w:val="center"/>
          </w:tcPr>
          <w:p w14:paraId="506523FC">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outlineLvl w:val="9"/>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评价内容</w:t>
            </w:r>
            <w:r>
              <w:rPr>
                <w:rFonts w:hint="eastAsia" w:ascii="宋体" w:hAnsi="宋体" w:cs="宋体"/>
                <w:i w:val="0"/>
                <w:iCs w:val="0"/>
                <w:color w:val="auto"/>
                <w:sz w:val="24"/>
                <w:szCs w:val="24"/>
                <w:highlight w:val="none"/>
                <w:lang w:val="en-US" w:eastAsia="zh-CN"/>
              </w:rPr>
              <w:t>及标准</w:t>
            </w:r>
          </w:p>
        </w:tc>
        <w:tc>
          <w:tcPr>
            <w:tcW w:w="3339" w:type="dxa"/>
            <w:gridSpan w:val="3"/>
            <w:tcBorders>
              <w:right w:val="single" w:color="auto" w:sz="4" w:space="0"/>
            </w:tcBorders>
            <w:vAlign w:val="center"/>
          </w:tcPr>
          <w:p w14:paraId="54EEE7C5">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0" w:lineRule="atLeast"/>
              <w:jc w:val="center"/>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评价结果</w:t>
            </w:r>
          </w:p>
        </w:tc>
      </w:tr>
      <w:tr w14:paraId="0A9F0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6899" w:type="dxa"/>
            <w:gridSpan w:val="3"/>
            <w:vMerge w:val="continue"/>
            <w:tcBorders>
              <w:right w:val="single" w:color="auto" w:sz="4" w:space="0"/>
            </w:tcBorders>
            <w:vAlign w:val="center"/>
          </w:tcPr>
          <w:p w14:paraId="060DD1B5">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rPr>
            </w:pPr>
          </w:p>
        </w:tc>
        <w:tc>
          <w:tcPr>
            <w:tcW w:w="1093" w:type="dxa"/>
            <w:tcBorders>
              <w:right w:val="single" w:color="auto" w:sz="4" w:space="0"/>
            </w:tcBorders>
            <w:vAlign w:val="center"/>
          </w:tcPr>
          <w:p w14:paraId="6A1F8075">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0" w:lineRule="atLeast"/>
              <w:jc w:val="center"/>
              <w:textAlignment w:val="auto"/>
              <w:outlineLvl w:val="9"/>
              <w:rPr>
                <w:rFonts w:hint="eastAsia" w:ascii="宋体" w:hAnsi="宋体" w:eastAsia="宋体" w:cs="宋体"/>
                <w:i w:val="0"/>
                <w:iCs w:val="0"/>
                <w:color w:val="auto"/>
                <w:sz w:val="24"/>
                <w:szCs w:val="24"/>
                <w:lang w:eastAsia="zh-CN"/>
              </w:rPr>
            </w:pPr>
            <w:r>
              <w:rPr>
                <w:rFonts w:hint="eastAsia" w:ascii="宋体" w:hAnsi="宋体" w:eastAsia="宋体" w:cs="宋体"/>
                <w:i w:val="0"/>
                <w:iCs w:val="0"/>
                <w:color w:val="auto"/>
                <w:sz w:val="24"/>
                <w:szCs w:val="24"/>
              </w:rPr>
              <w:t>优</w:t>
            </w:r>
            <w:r>
              <w:rPr>
                <w:rFonts w:hint="eastAsia" w:ascii="宋体" w:hAnsi="宋体" w:eastAsia="宋体" w:cs="宋体"/>
                <w:i w:val="0"/>
                <w:iCs w:val="0"/>
                <w:color w:val="auto"/>
                <w:sz w:val="24"/>
                <w:szCs w:val="24"/>
                <w:lang w:eastAsia="zh-CN"/>
              </w:rPr>
              <w:t>秀</w:t>
            </w:r>
          </w:p>
          <w:p w14:paraId="064A4543">
            <w:pPr>
              <w:pStyle w:val="9"/>
              <w:keepNext w:val="0"/>
              <w:keepLines w:val="0"/>
              <w:pageBreakBefore w:val="0"/>
              <w:widowControl w:val="0"/>
              <w:kinsoku/>
              <w:wordWrap/>
              <w:overflowPunct/>
              <w:topLinePunct w:val="0"/>
              <w:autoSpaceDE w:val="0"/>
              <w:autoSpaceDN w:val="0"/>
              <w:bidi w:val="0"/>
              <w:adjustRightInd w:val="0"/>
              <w:snapToGrid/>
              <w:spacing w:beforeAutospacing="0" w:afterAutospacing="0" w:line="0" w:lineRule="atLeast"/>
              <w:textAlignment w:val="auto"/>
              <w:outlineLvl w:val="9"/>
              <w:rPr>
                <w:rFonts w:hint="eastAsia" w:ascii="宋体" w:hAnsi="宋体" w:eastAsia="宋体" w:cs="宋体"/>
                <w:i w:val="0"/>
                <w:iCs w:val="0"/>
                <w:color w:val="auto"/>
                <w:sz w:val="24"/>
                <w:szCs w:val="24"/>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en-US" w:eastAsia="zh-CN"/>
              </w:rPr>
              <w:t>0分</w:t>
            </w:r>
            <w:r>
              <w:rPr>
                <w:rFonts w:hint="eastAsia" w:ascii="宋体" w:hAnsi="宋体" w:eastAsia="宋体" w:cs="宋体"/>
                <w:i w:val="0"/>
                <w:iCs w:val="0"/>
                <w:color w:val="auto"/>
                <w:sz w:val="24"/>
                <w:szCs w:val="24"/>
                <w:highlight w:val="none"/>
                <w:lang w:eastAsia="zh-CN"/>
              </w:rPr>
              <w:t>）</w:t>
            </w:r>
          </w:p>
        </w:tc>
        <w:tc>
          <w:tcPr>
            <w:tcW w:w="1110" w:type="dxa"/>
            <w:tcBorders>
              <w:right w:val="single" w:color="auto" w:sz="4" w:space="0"/>
            </w:tcBorders>
            <w:vAlign w:val="center"/>
          </w:tcPr>
          <w:p w14:paraId="0B09C7BD">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0" w:lineRule="atLeast"/>
              <w:jc w:val="center"/>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一般</w:t>
            </w:r>
          </w:p>
          <w:p w14:paraId="2EA8BA2E">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0" w:lineRule="atLeast"/>
              <w:jc w:val="center"/>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w:t>
            </w:r>
            <w:r>
              <w:rPr>
                <w:rFonts w:hint="eastAsia" w:ascii="宋体" w:hAnsi="宋体" w:cs="宋体"/>
                <w:i w:val="0"/>
                <w:iCs w:val="0"/>
                <w:color w:val="auto"/>
                <w:sz w:val="24"/>
                <w:szCs w:val="24"/>
                <w:highlight w:val="none"/>
                <w:lang w:val="en-US" w:eastAsia="zh-CN"/>
              </w:rPr>
              <w:t>10</w:t>
            </w:r>
            <w:r>
              <w:rPr>
                <w:rFonts w:hint="eastAsia" w:ascii="宋体" w:hAnsi="宋体" w:eastAsia="宋体" w:cs="宋体"/>
                <w:i w:val="0"/>
                <w:iCs w:val="0"/>
                <w:color w:val="auto"/>
                <w:sz w:val="24"/>
                <w:szCs w:val="24"/>
                <w:highlight w:val="none"/>
                <w:lang w:val="en-US" w:eastAsia="zh-CN"/>
              </w:rPr>
              <w:t>分</w:t>
            </w:r>
            <w:r>
              <w:rPr>
                <w:rFonts w:hint="eastAsia" w:ascii="宋体" w:hAnsi="宋体" w:eastAsia="宋体" w:cs="宋体"/>
                <w:i w:val="0"/>
                <w:iCs w:val="0"/>
                <w:color w:val="auto"/>
                <w:sz w:val="24"/>
                <w:szCs w:val="24"/>
                <w:highlight w:val="none"/>
                <w:lang w:eastAsia="zh-CN"/>
              </w:rPr>
              <w:t>）</w:t>
            </w:r>
          </w:p>
        </w:tc>
        <w:tc>
          <w:tcPr>
            <w:tcW w:w="1136" w:type="dxa"/>
            <w:tcBorders>
              <w:right w:val="single" w:color="auto" w:sz="4" w:space="0"/>
            </w:tcBorders>
            <w:vAlign w:val="center"/>
          </w:tcPr>
          <w:p w14:paraId="779DD3E1">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0" w:lineRule="atLeast"/>
              <w:jc w:val="center"/>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较</w:t>
            </w:r>
            <w:r>
              <w:rPr>
                <w:rFonts w:hint="eastAsia" w:ascii="宋体" w:hAnsi="宋体" w:eastAsia="宋体" w:cs="宋体"/>
                <w:i w:val="0"/>
                <w:iCs w:val="0"/>
                <w:color w:val="auto"/>
                <w:sz w:val="24"/>
                <w:szCs w:val="24"/>
                <w:highlight w:val="none"/>
              </w:rPr>
              <w:t>差</w:t>
            </w:r>
          </w:p>
          <w:p w14:paraId="1E0B0C01">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0" w:lineRule="atLeast"/>
              <w:jc w:val="center"/>
              <w:textAlignment w:val="auto"/>
              <w:outlineLvl w:val="9"/>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lang w:val="en-US" w:eastAsia="zh-CN"/>
              </w:rPr>
              <w:t>分</w:t>
            </w:r>
            <w:r>
              <w:rPr>
                <w:rFonts w:hint="eastAsia" w:ascii="宋体" w:hAnsi="宋体" w:eastAsia="宋体" w:cs="宋体"/>
                <w:i w:val="0"/>
                <w:iCs w:val="0"/>
                <w:color w:val="auto"/>
                <w:sz w:val="24"/>
                <w:szCs w:val="24"/>
                <w:highlight w:val="none"/>
                <w:lang w:eastAsia="zh-CN"/>
              </w:rPr>
              <w:t>）</w:t>
            </w:r>
          </w:p>
        </w:tc>
      </w:tr>
      <w:tr w14:paraId="626E5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5" w:hRule="atLeast"/>
          <w:jc w:val="center"/>
        </w:trPr>
        <w:tc>
          <w:tcPr>
            <w:tcW w:w="1477" w:type="dxa"/>
            <w:vAlign w:val="center"/>
          </w:tcPr>
          <w:p w14:paraId="1B6A488B">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送货及时性</w:t>
            </w:r>
          </w:p>
        </w:tc>
        <w:tc>
          <w:tcPr>
            <w:tcW w:w="5422" w:type="dxa"/>
            <w:gridSpan w:val="2"/>
            <w:vAlign w:val="center"/>
          </w:tcPr>
          <w:p w14:paraId="0852CE53">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w:t>
            </w:r>
            <w:r>
              <w:rPr>
                <w:rFonts w:hint="eastAsia" w:ascii="宋体" w:hAnsi="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eastAsia="zh-CN"/>
              </w:rPr>
              <w:t>几乎总是早于约</w:t>
            </w:r>
            <w:r>
              <w:rPr>
                <w:rFonts w:hint="eastAsia" w:ascii="宋体" w:hAnsi="宋体" w:cs="宋体"/>
                <w:i w:val="0"/>
                <w:iCs w:val="0"/>
                <w:color w:val="auto"/>
                <w:sz w:val="24"/>
                <w:szCs w:val="24"/>
                <w:highlight w:val="none"/>
                <w:lang w:val="en-US" w:eastAsia="zh-CN"/>
              </w:rPr>
              <w:t>定</w:t>
            </w:r>
            <w:r>
              <w:rPr>
                <w:rFonts w:hint="eastAsia" w:ascii="宋体" w:hAnsi="宋体" w:eastAsia="宋体" w:cs="宋体"/>
                <w:i w:val="0"/>
                <w:iCs w:val="0"/>
                <w:color w:val="auto"/>
                <w:sz w:val="24"/>
                <w:szCs w:val="24"/>
                <w:highlight w:val="none"/>
                <w:lang w:eastAsia="zh-CN"/>
              </w:rPr>
              <w:t>时间或在约定时间及时送到</w:t>
            </w:r>
            <w:r>
              <w:rPr>
                <w:rFonts w:hint="eastAsia" w:ascii="宋体" w:hAnsi="宋体" w:cs="宋体"/>
                <w:i w:val="0"/>
                <w:iCs w:val="0"/>
                <w:color w:val="auto"/>
                <w:sz w:val="24"/>
                <w:szCs w:val="24"/>
                <w:highlight w:val="none"/>
                <w:lang w:eastAsia="zh-CN"/>
              </w:rPr>
              <w:t>；</w:t>
            </w:r>
          </w:p>
          <w:p w14:paraId="0B82DB49">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2、偶尔比约</w:t>
            </w:r>
            <w:r>
              <w:rPr>
                <w:rFonts w:hint="eastAsia" w:ascii="宋体" w:hAnsi="宋体" w:cs="宋体"/>
                <w:i w:val="0"/>
                <w:iCs w:val="0"/>
                <w:color w:val="auto"/>
                <w:sz w:val="24"/>
                <w:szCs w:val="24"/>
                <w:highlight w:val="none"/>
                <w:lang w:val="en-US" w:eastAsia="zh-CN"/>
              </w:rPr>
              <w:t>定</w:t>
            </w:r>
            <w:r>
              <w:rPr>
                <w:rFonts w:hint="eastAsia" w:ascii="宋体" w:hAnsi="宋体" w:eastAsia="宋体" w:cs="宋体"/>
                <w:i w:val="0"/>
                <w:iCs w:val="0"/>
                <w:color w:val="auto"/>
                <w:sz w:val="24"/>
                <w:szCs w:val="24"/>
                <w:highlight w:val="none"/>
                <w:lang w:eastAsia="zh-CN"/>
              </w:rPr>
              <w:t>时间晚，但不耽误食堂工作</w:t>
            </w:r>
            <w:r>
              <w:rPr>
                <w:rFonts w:hint="eastAsia" w:ascii="宋体" w:hAnsi="宋体" w:cs="宋体"/>
                <w:i w:val="0"/>
                <w:iCs w:val="0"/>
                <w:color w:val="auto"/>
                <w:sz w:val="24"/>
                <w:szCs w:val="24"/>
                <w:highlight w:val="none"/>
                <w:lang w:eastAsia="zh-CN"/>
              </w:rPr>
              <w:t>；</w:t>
            </w:r>
          </w:p>
          <w:p w14:paraId="0D823106">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rPr>
            </w:pPr>
            <w:r>
              <w:rPr>
                <w:rFonts w:hint="eastAsia" w:ascii="宋体" w:hAnsi="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eastAsia="zh-CN"/>
              </w:rPr>
              <w:t>送货经常不字时,耽误食堂工作。</w:t>
            </w:r>
          </w:p>
        </w:tc>
        <w:tc>
          <w:tcPr>
            <w:tcW w:w="1093" w:type="dxa"/>
            <w:vAlign w:val="center"/>
          </w:tcPr>
          <w:p w14:paraId="207F56F3">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lang w:val="en-US" w:eastAsia="zh-CN"/>
              </w:rPr>
            </w:pPr>
          </w:p>
        </w:tc>
        <w:tc>
          <w:tcPr>
            <w:tcW w:w="1110" w:type="dxa"/>
            <w:vAlign w:val="center"/>
          </w:tcPr>
          <w:p w14:paraId="5BF00356">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lang w:val="en-US" w:eastAsia="zh-CN"/>
              </w:rPr>
            </w:pPr>
          </w:p>
        </w:tc>
        <w:tc>
          <w:tcPr>
            <w:tcW w:w="1136" w:type="dxa"/>
            <w:vAlign w:val="center"/>
          </w:tcPr>
          <w:p w14:paraId="6A5CA758">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lang w:val="en-US" w:eastAsia="zh-CN"/>
              </w:rPr>
            </w:pPr>
          </w:p>
        </w:tc>
      </w:tr>
      <w:tr w14:paraId="6B063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jc w:val="center"/>
        </w:trPr>
        <w:tc>
          <w:tcPr>
            <w:tcW w:w="1477" w:type="dxa"/>
            <w:vAlign w:val="center"/>
          </w:tcPr>
          <w:p w14:paraId="05AE9054">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outlineLvl w:val="9"/>
              <w:rPr>
                <w:rFonts w:hint="eastAsia" w:ascii="宋体" w:hAnsi="宋体" w:eastAsia="宋体" w:cs="宋体"/>
                <w:i w:val="0"/>
                <w:iCs w:val="0"/>
                <w:color w:val="auto"/>
                <w:sz w:val="24"/>
                <w:szCs w:val="24"/>
                <w:highlight w:val="none"/>
                <w:lang w:eastAsia="zh-CN"/>
              </w:rPr>
            </w:pPr>
            <w:r>
              <w:rPr>
                <w:rFonts w:hint="eastAsia" w:ascii="宋体" w:hAnsi="宋体" w:cs="宋体"/>
                <w:i w:val="0"/>
                <w:iCs w:val="0"/>
                <w:color w:val="auto"/>
                <w:sz w:val="24"/>
                <w:szCs w:val="24"/>
                <w:highlight w:val="none"/>
                <w:lang w:val="en-US" w:eastAsia="zh-CN"/>
              </w:rPr>
              <w:t>货品品质</w:t>
            </w:r>
          </w:p>
        </w:tc>
        <w:tc>
          <w:tcPr>
            <w:tcW w:w="5422" w:type="dxa"/>
            <w:gridSpan w:val="2"/>
            <w:vAlign w:val="center"/>
          </w:tcPr>
          <w:p w14:paraId="43FCCA16">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1、物资新鲜</w:t>
            </w:r>
            <w:r>
              <w:rPr>
                <w:rFonts w:hint="eastAsia" w:ascii="宋体" w:hAnsi="宋体" w:cs="宋体"/>
                <w:i w:val="0"/>
                <w:iCs w:val="0"/>
                <w:color w:val="auto"/>
                <w:sz w:val="24"/>
                <w:szCs w:val="24"/>
                <w:highlight w:val="none"/>
                <w:lang w:eastAsia="zh-CN"/>
              </w:rPr>
              <w:t>；</w:t>
            </w:r>
          </w:p>
          <w:p w14:paraId="39B139AF">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2、经常送存货来，但都可使用，未变质影响口感，</w:t>
            </w:r>
            <w:r>
              <w:rPr>
                <w:rFonts w:hint="eastAsia" w:ascii="宋体" w:hAnsi="宋体" w:cs="宋体"/>
                <w:i w:val="0"/>
                <w:iCs w:val="0"/>
                <w:color w:val="auto"/>
                <w:sz w:val="24"/>
                <w:szCs w:val="24"/>
                <w:highlight w:val="none"/>
                <w:lang w:eastAsia="zh-CN"/>
              </w:rPr>
              <w:t>；</w:t>
            </w:r>
          </w:p>
          <w:p w14:paraId="1720CE3F">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3、时常送变质食品。</w:t>
            </w:r>
          </w:p>
        </w:tc>
        <w:tc>
          <w:tcPr>
            <w:tcW w:w="1093" w:type="dxa"/>
            <w:vAlign w:val="center"/>
          </w:tcPr>
          <w:p w14:paraId="16C5B261">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rPr>
            </w:pPr>
          </w:p>
        </w:tc>
        <w:tc>
          <w:tcPr>
            <w:tcW w:w="1110" w:type="dxa"/>
            <w:vAlign w:val="center"/>
          </w:tcPr>
          <w:p w14:paraId="25739898">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rPr>
            </w:pPr>
          </w:p>
        </w:tc>
        <w:tc>
          <w:tcPr>
            <w:tcW w:w="1136" w:type="dxa"/>
            <w:vAlign w:val="center"/>
          </w:tcPr>
          <w:p w14:paraId="7C18B660">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rPr>
            </w:pPr>
          </w:p>
        </w:tc>
      </w:tr>
      <w:tr w14:paraId="29812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1477" w:type="dxa"/>
            <w:vAlign w:val="center"/>
          </w:tcPr>
          <w:p w14:paraId="05ABD32F">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outlineLvl w:val="9"/>
              <w:rPr>
                <w:rFonts w:hint="eastAsia" w:ascii="宋体" w:hAnsi="宋体" w:eastAsia="宋体" w:cs="宋体"/>
                <w:i w:val="0"/>
                <w:iCs w:val="0"/>
                <w:color w:val="auto"/>
                <w:sz w:val="24"/>
                <w:szCs w:val="24"/>
                <w:highlight w:val="none"/>
                <w:lang w:eastAsia="zh-CN"/>
              </w:rPr>
            </w:pPr>
            <w:r>
              <w:rPr>
                <w:rFonts w:hint="eastAsia" w:ascii="宋体" w:hAnsi="宋体" w:cs="宋体"/>
                <w:i w:val="0"/>
                <w:iCs w:val="0"/>
                <w:color w:val="auto"/>
                <w:sz w:val="24"/>
                <w:szCs w:val="24"/>
                <w:highlight w:val="none"/>
                <w:lang w:val="en-US" w:eastAsia="zh-CN"/>
              </w:rPr>
              <w:t>货品数量</w:t>
            </w:r>
          </w:p>
        </w:tc>
        <w:tc>
          <w:tcPr>
            <w:tcW w:w="5422" w:type="dxa"/>
            <w:gridSpan w:val="2"/>
            <w:vAlign w:val="center"/>
          </w:tcPr>
          <w:p w14:paraId="63F9A05E">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w:t>
            </w:r>
            <w:r>
              <w:rPr>
                <w:rFonts w:hint="eastAsia" w:ascii="宋体" w:hAnsi="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eastAsia="zh-CN"/>
              </w:rPr>
              <w:t>重星总是足称，不缺斤少两:</w:t>
            </w:r>
          </w:p>
          <w:p w14:paraId="4A133CFE">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w:t>
            </w:r>
            <w:r>
              <w:rPr>
                <w:rFonts w:hint="eastAsia" w:ascii="宋体" w:hAnsi="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eastAsia="zh-CN"/>
              </w:rPr>
              <w:t>偶尔有重是不合格现象，但有证据显示不是有意</w:t>
            </w:r>
            <w:r>
              <w:rPr>
                <w:rFonts w:hint="eastAsia" w:ascii="宋体" w:hAnsi="宋体" w:cs="宋体"/>
                <w:i w:val="0"/>
                <w:iCs w:val="0"/>
                <w:color w:val="auto"/>
                <w:sz w:val="24"/>
                <w:szCs w:val="24"/>
                <w:highlight w:val="none"/>
                <w:lang w:eastAsia="zh-CN"/>
              </w:rPr>
              <w:t>；</w:t>
            </w:r>
          </w:p>
          <w:p w14:paraId="44A04300">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eastAsia="zh-CN"/>
              </w:rPr>
              <w:t>3</w:t>
            </w:r>
            <w:r>
              <w:rPr>
                <w:rFonts w:hint="eastAsia" w:ascii="宋体" w:hAnsi="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eastAsia="zh-CN"/>
              </w:rPr>
              <w:t>重是经常不达标，有意缺斤短两者</w:t>
            </w:r>
            <w:r>
              <w:rPr>
                <w:rFonts w:hint="eastAsia" w:ascii="宋体" w:hAnsi="宋体" w:cs="宋体"/>
                <w:i w:val="0"/>
                <w:iCs w:val="0"/>
                <w:color w:val="auto"/>
                <w:sz w:val="24"/>
                <w:szCs w:val="24"/>
                <w:highlight w:val="none"/>
                <w:lang w:eastAsia="zh-CN"/>
              </w:rPr>
              <w:t>；</w:t>
            </w:r>
          </w:p>
        </w:tc>
        <w:tc>
          <w:tcPr>
            <w:tcW w:w="1093" w:type="dxa"/>
            <w:vAlign w:val="center"/>
          </w:tcPr>
          <w:p w14:paraId="3C6CB341">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rPr>
            </w:pPr>
          </w:p>
        </w:tc>
        <w:tc>
          <w:tcPr>
            <w:tcW w:w="1110" w:type="dxa"/>
            <w:vAlign w:val="center"/>
          </w:tcPr>
          <w:p w14:paraId="43AAD78A">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rPr>
            </w:pPr>
          </w:p>
        </w:tc>
        <w:tc>
          <w:tcPr>
            <w:tcW w:w="1136" w:type="dxa"/>
            <w:vAlign w:val="center"/>
          </w:tcPr>
          <w:p w14:paraId="6CEA11EB">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rPr>
            </w:pPr>
          </w:p>
        </w:tc>
      </w:tr>
      <w:tr w14:paraId="54B6C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1477" w:type="dxa"/>
            <w:vAlign w:val="center"/>
          </w:tcPr>
          <w:p w14:paraId="59847E7B">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outlineLvl w:val="9"/>
              <w:rPr>
                <w:rFonts w:hint="eastAsia" w:ascii="宋体" w:hAnsi="宋体" w:eastAsia="宋体" w:cs="宋体"/>
                <w:i w:val="0"/>
                <w:iCs w:val="0"/>
                <w:color w:val="auto"/>
                <w:sz w:val="24"/>
                <w:szCs w:val="24"/>
                <w:highlight w:val="none"/>
                <w:lang w:eastAsia="zh-CN"/>
              </w:rPr>
            </w:pPr>
            <w:r>
              <w:rPr>
                <w:rFonts w:hint="eastAsia" w:ascii="宋体" w:hAnsi="宋体" w:cs="宋体"/>
                <w:i w:val="0"/>
                <w:iCs w:val="0"/>
                <w:color w:val="auto"/>
                <w:sz w:val="24"/>
                <w:szCs w:val="24"/>
                <w:highlight w:val="none"/>
                <w:lang w:val="en-US" w:eastAsia="zh-CN"/>
              </w:rPr>
              <w:t>货品价格</w:t>
            </w:r>
          </w:p>
        </w:tc>
        <w:tc>
          <w:tcPr>
            <w:tcW w:w="5422" w:type="dxa"/>
            <w:gridSpan w:val="2"/>
            <w:vAlign w:val="center"/>
          </w:tcPr>
          <w:p w14:paraId="57E92AD9">
            <w:pPr>
              <w:keepNext w:val="0"/>
              <w:keepLines w:val="0"/>
              <w:pageBreakBefore w:val="0"/>
              <w:widowControl w:val="0"/>
              <w:numPr>
                <w:ilvl w:val="0"/>
                <w:numId w:val="17"/>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leftChars="0"/>
              <w:textAlignment w:val="auto"/>
              <w:outlineLvl w:val="9"/>
              <w:rPr>
                <w:rFonts w:hint="eastAsia" w:ascii="宋体" w:hAnsi="宋体" w:cs="宋体"/>
                <w:i w:val="0"/>
                <w:iCs w:val="0"/>
                <w:color w:val="auto"/>
                <w:sz w:val="24"/>
                <w:szCs w:val="24"/>
                <w:highlight w:val="none"/>
                <w:lang w:eastAsia="zh-CN"/>
              </w:rPr>
            </w:pPr>
            <w:r>
              <w:rPr>
                <w:rFonts w:hint="eastAsia" w:ascii="宋体" w:hAnsi="宋体" w:cs="宋体"/>
                <w:i w:val="0"/>
                <w:iCs w:val="0"/>
                <w:color w:val="auto"/>
                <w:sz w:val="24"/>
                <w:szCs w:val="24"/>
                <w:highlight w:val="none"/>
                <w:lang w:eastAsia="zh-CN"/>
              </w:rPr>
              <w:t>物品价格</w:t>
            </w:r>
            <w:r>
              <w:rPr>
                <w:rFonts w:hint="eastAsia" w:ascii="宋体" w:hAnsi="宋体" w:cs="宋体"/>
                <w:i w:val="0"/>
                <w:iCs w:val="0"/>
                <w:color w:val="auto"/>
                <w:sz w:val="24"/>
                <w:szCs w:val="24"/>
                <w:highlight w:val="none"/>
                <w:lang w:val="en-US" w:eastAsia="zh-CN"/>
              </w:rPr>
              <w:t>低于采购限价30%</w:t>
            </w:r>
            <w:r>
              <w:rPr>
                <w:rFonts w:hint="eastAsia" w:ascii="宋体" w:hAnsi="宋体" w:cs="宋体"/>
                <w:i w:val="0"/>
                <w:iCs w:val="0"/>
                <w:color w:val="auto"/>
                <w:sz w:val="24"/>
                <w:szCs w:val="24"/>
                <w:highlight w:val="none"/>
                <w:lang w:eastAsia="zh-CN"/>
              </w:rPr>
              <w:t>；</w:t>
            </w:r>
          </w:p>
          <w:p w14:paraId="1E1FBA23">
            <w:pPr>
              <w:keepNext w:val="0"/>
              <w:keepLines w:val="0"/>
              <w:pageBreakBefore w:val="0"/>
              <w:widowControl w:val="0"/>
              <w:numPr>
                <w:ilvl w:val="0"/>
                <w:numId w:val="17"/>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leftChars="0"/>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物品价格</w:t>
            </w:r>
            <w:r>
              <w:rPr>
                <w:rFonts w:hint="eastAsia" w:ascii="宋体" w:hAnsi="宋体" w:eastAsia="宋体" w:cs="宋体"/>
                <w:i w:val="0"/>
                <w:iCs w:val="0"/>
                <w:color w:val="auto"/>
                <w:sz w:val="24"/>
                <w:szCs w:val="24"/>
                <w:highlight w:val="none"/>
                <w:lang w:val="en-US" w:eastAsia="zh-CN"/>
              </w:rPr>
              <w:t>低于采购限价</w:t>
            </w:r>
            <w:r>
              <w:rPr>
                <w:rFonts w:hint="eastAsia" w:ascii="宋体" w:hAnsi="宋体" w:cs="宋体"/>
                <w:i w:val="0"/>
                <w:iCs w:val="0"/>
                <w:color w:val="auto"/>
                <w:sz w:val="24"/>
                <w:szCs w:val="24"/>
                <w:highlight w:val="none"/>
                <w:lang w:val="en-US" w:eastAsia="zh-CN"/>
              </w:rPr>
              <w:t>10</w:t>
            </w:r>
            <w:r>
              <w:rPr>
                <w:rFonts w:hint="eastAsia" w:ascii="宋体" w:hAnsi="宋体" w:eastAsia="宋体" w:cs="宋体"/>
                <w:i w:val="0"/>
                <w:iCs w:val="0"/>
                <w:color w:val="auto"/>
                <w:sz w:val="24"/>
                <w:szCs w:val="24"/>
                <w:highlight w:val="none"/>
                <w:lang w:val="en-US" w:eastAsia="zh-CN"/>
              </w:rPr>
              <w:t>%</w:t>
            </w:r>
            <w:r>
              <w:rPr>
                <w:rFonts w:hint="eastAsia" w:ascii="宋体" w:hAnsi="宋体" w:cs="宋体"/>
                <w:i w:val="0"/>
                <w:iCs w:val="0"/>
                <w:color w:val="auto"/>
                <w:sz w:val="24"/>
                <w:szCs w:val="24"/>
                <w:highlight w:val="none"/>
                <w:lang w:eastAsia="zh-CN"/>
              </w:rPr>
              <w:t>；</w:t>
            </w:r>
          </w:p>
          <w:p w14:paraId="44A45532">
            <w:pPr>
              <w:keepNext w:val="0"/>
              <w:keepLines w:val="0"/>
              <w:pageBreakBefore w:val="0"/>
              <w:widowControl w:val="0"/>
              <w:numPr>
                <w:ilvl w:val="0"/>
                <w:numId w:val="17"/>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leftChars="0"/>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物品价格基本</w:t>
            </w:r>
            <w:r>
              <w:rPr>
                <w:rFonts w:hint="eastAsia" w:ascii="宋体" w:hAnsi="宋体" w:cs="宋体"/>
                <w:i w:val="0"/>
                <w:iCs w:val="0"/>
                <w:color w:val="auto"/>
                <w:sz w:val="24"/>
                <w:szCs w:val="24"/>
                <w:highlight w:val="none"/>
                <w:lang w:val="en-US" w:eastAsia="zh-CN"/>
              </w:rPr>
              <w:t>等于</w:t>
            </w:r>
            <w:r>
              <w:rPr>
                <w:rFonts w:hint="eastAsia" w:ascii="宋体" w:hAnsi="宋体" w:eastAsia="宋体" w:cs="宋体"/>
                <w:i w:val="0"/>
                <w:iCs w:val="0"/>
                <w:color w:val="auto"/>
                <w:sz w:val="24"/>
                <w:szCs w:val="24"/>
                <w:highlight w:val="none"/>
                <w:lang w:eastAsia="zh-CN"/>
              </w:rPr>
              <w:t>市场零售价</w:t>
            </w:r>
            <w:r>
              <w:rPr>
                <w:rFonts w:hint="eastAsia" w:ascii="宋体" w:hAnsi="宋体" w:cs="宋体"/>
                <w:i w:val="0"/>
                <w:iCs w:val="0"/>
                <w:color w:val="auto"/>
                <w:sz w:val="24"/>
                <w:szCs w:val="24"/>
                <w:highlight w:val="none"/>
                <w:lang w:eastAsia="zh-CN"/>
              </w:rPr>
              <w:t>。</w:t>
            </w:r>
          </w:p>
        </w:tc>
        <w:tc>
          <w:tcPr>
            <w:tcW w:w="1093" w:type="dxa"/>
            <w:vAlign w:val="center"/>
          </w:tcPr>
          <w:p w14:paraId="2806A09C">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rPr>
            </w:pPr>
          </w:p>
        </w:tc>
        <w:tc>
          <w:tcPr>
            <w:tcW w:w="1110" w:type="dxa"/>
            <w:vAlign w:val="center"/>
          </w:tcPr>
          <w:p w14:paraId="36B4715D">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rPr>
            </w:pPr>
          </w:p>
        </w:tc>
        <w:tc>
          <w:tcPr>
            <w:tcW w:w="1136" w:type="dxa"/>
            <w:vAlign w:val="center"/>
          </w:tcPr>
          <w:p w14:paraId="5DEF85C2">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rPr>
            </w:pPr>
          </w:p>
        </w:tc>
      </w:tr>
      <w:tr w14:paraId="6CC2C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1477" w:type="dxa"/>
            <w:vAlign w:val="center"/>
          </w:tcPr>
          <w:p w14:paraId="1ECCAD2E">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jc w:val="center"/>
              <w:textAlignment w:val="auto"/>
              <w:outlineLvl w:val="9"/>
              <w:rPr>
                <w:rFonts w:hint="eastAsia" w:ascii="宋体" w:hAnsi="宋体" w:eastAsia="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val="en-US" w:eastAsia="zh-CN"/>
              </w:rPr>
              <w:t>服务态度</w:t>
            </w:r>
          </w:p>
        </w:tc>
        <w:tc>
          <w:tcPr>
            <w:tcW w:w="5422" w:type="dxa"/>
            <w:gridSpan w:val="2"/>
            <w:vAlign w:val="center"/>
          </w:tcPr>
          <w:p w14:paraId="7B686766">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leftChars="0"/>
              <w:textAlignment w:val="auto"/>
              <w:outlineLvl w:val="9"/>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1、与供应商联系，态度良好、诚</w:t>
            </w:r>
            <w:r>
              <w:rPr>
                <w:rFonts w:hint="eastAsia" w:ascii="宋体" w:hAnsi="宋体" w:cs="宋体"/>
                <w:i w:val="0"/>
                <w:iCs w:val="0"/>
                <w:color w:val="auto"/>
                <w:sz w:val="24"/>
                <w:szCs w:val="24"/>
                <w:highlight w:val="none"/>
                <w:lang w:val="en-US" w:eastAsia="zh-CN"/>
              </w:rPr>
              <w:t>恳</w:t>
            </w:r>
            <w:r>
              <w:rPr>
                <w:rFonts w:hint="eastAsia" w:ascii="宋体" w:hAnsi="宋体" w:eastAsia="宋体" w:cs="宋体"/>
                <w:i w:val="0"/>
                <w:iCs w:val="0"/>
                <w:color w:val="auto"/>
                <w:sz w:val="24"/>
                <w:szCs w:val="24"/>
                <w:highlight w:val="none"/>
                <w:lang w:eastAsia="zh-CN"/>
              </w:rPr>
              <w:t>，有问题及时改正</w:t>
            </w:r>
            <w:r>
              <w:rPr>
                <w:rFonts w:hint="eastAsia" w:ascii="宋体" w:hAnsi="宋体" w:cs="宋体"/>
                <w:i w:val="0"/>
                <w:iCs w:val="0"/>
                <w:color w:val="auto"/>
                <w:sz w:val="24"/>
                <w:szCs w:val="24"/>
                <w:highlight w:val="none"/>
                <w:lang w:eastAsia="zh-CN"/>
              </w:rPr>
              <w:t>；</w:t>
            </w:r>
          </w:p>
          <w:p w14:paraId="6EFCC91E">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leftChars="0"/>
              <w:textAlignment w:val="auto"/>
              <w:outlineLvl w:val="9"/>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2、态度一般，但与之合作基本不影响食堂工作， 有问题整改稍有拖延</w:t>
            </w:r>
            <w:r>
              <w:rPr>
                <w:rFonts w:hint="eastAsia" w:ascii="宋体" w:hAnsi="宋体" w:cs="宋体"/>
                <w:i w:val="0"/>
                <w:iCs w:val="0"/>
                <w:color w:val="auto"/>
                <w:sz w:val="24"/>
                <w:szCs w:val="24"/>
                <w:highlight w:val="none"/>
                <w:lang w:eastAsia="zh-CN"/>
              </w:rPr>
              <w:t>；</w:t>
            </w:r>
          </w:p>
          <w:p w14:paraId="543A45D0">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leftChars="0"/>
              <w:textAlignment w:val="auto"/>
              <w:outlineLvl w:val="9"/>
              <w:rPr>
                <w:rFonts w:hint="eastAsia" w:ascii="宋体" w:hAnsi="宋体" w:eastAsia="宋体" w:cs="宋体"/>
                <w:i w:val="0"/>
                <w:iCs w:val="0"/>
                <w:color w:val="auto"/>
                <w:sz w:val="24"/>
                <w:szCs w:val="24"/>
                <w:highlight w:val="none"/>
                <w:lang w:eastAsia="zh-CN"/>
              </w:rPr>
            </w:pPr>
            <w:r>
              <w:rPr>
                <w:rFonts w:hint="eastAsia" w:ascii="宋体" w:hAnsi="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eastAsia="zh-CN"/>
              </w:rPr>
              <w:t>态度恶劣，有欺诈、总慢行为，题严重拖延整改</w:t>
            </w:r>
            <w:r>
              <w:rPr>
                <w:rFonts w:hint="eastAsia" w:ascii="宋体" w:hAnsi="宋体" w:cs="宋体"/>
                <w:i w:val="0"/>
                <w:iCs w:val="0"/>
                <w:color w:val="auto"/>
                <w:sz w:val="24"/>
                <w:szCs w:val="24"/>
                <w:highlight w:val="none"/>
                <w:lang w:eastAsia="zh-CN"/>
              </w:rPr>
              <w:t>。</w:t>
            </w:r>
          </w:p>
        </w:tc>
        <w:tc>
          <w:tcPr>
            <w:tcW w:w="1093" w:type="dxa"/>
            <w:vAlign w:val="center"/>
          </w:tcPr>
          <w:p w14:paraId="7C93E830">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lang w:val="en-US" w:eastAsia="zh-CN"/>
              </w:rPr>
            </w:pPr>
          </w:p>
        </w:tc>
        <w:tc>
          <w:tcPr>
            <w:tcW w:w="1110" w:type="dxa"/>
            <w:vAlign w:val="center"/>
          </w:tcPr>
          <w:p w14:paraId="0A924449">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lang w:val="en-US" w:eastAsia="zh-CN"/>
              </w:rPr>
            </w:pPr>
          </w:p>
        </w:tc>
        <w:tc>
          <w:tcPr>
            <w:tcW w:w="1136" w:type="dxa"/>
            <w:vAlign w:val="center"/>
          </w:tcPr>
          <w:p w14:paraId="53730F45">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lang w:val="en-US" w:eastAsia="zh-CN"/>
              </w:rPr>
            </w:pPr>
          </w:p>
        </w:tc>
      </w:tr>
      <w:tr w14:paraId="67AE3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0238" w:type="dxa"/>
            <w:gridSpan w:val="6"/>
            <w:vAlign w:val="center"/>
          </w:tcPr>
          <w:p w14:paraId="1D72E7D0">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综合评价</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w:t>
            </w:r>
          </w:p>
        </w:tc>
      </w:tr>
      <w:tr w14:paraId="7EC28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jc w:val="center"/>
        </w:trPr>
        <w:tc>
          <w:tcPr>
            <w:tcW w:w="10238" w:type="dxa"/>
            <w:gridSpan w:val="6"/>
            <w:tcBorders>
              <w:bottom w:val="single" w:color="auto" w:sz="4" w:space="0"/>
            </w:tcBorders>
          </w:tcPr>
          <w:p w14:paraId="6500E8C9">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评价单位（公章）：</w:t>
            </w:r>
          </w:p>
          <w:p w14:paraId="2D80AA02">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textAlignment w:val="auto"/>
              <w:outlineLvl w:val="9"/>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评价单位负责人：</w:t>
            </w:r>
          </w:p>
          <w:p w14:paraId="6CAEE833">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1200" w:firstLineChars="500"/>
              <w:jc w:val="right"/>
              <w:textAlignment w:val="auto"/>
              <w:outlineLvl w:val="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日</w:t>
            </w:r>
          </w:p>
        </w:tc>
      </w:tr>
    </w:tbl>
    <w:p w14:paraId="2861CC6B">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val="0"/>
        <w:autoSpaceDN w:val="0"/>
        <w:bidi w:val="0"/>
        <w:adjustRightInd w:val="0"/>
        <w:snapToGrid/>
        <w:spacing w:beforeAutospacing="0" w:afterAutospacing="0" w:line="312" w:lineRule="auto"/>
        <w:ind w:firstLine="480" w:firstLineChars="200"/>
        <w:textAlignment w:val="auto"/>
        <w:outlineLvl w:val="9"/>
        <w:rPr>
          <w:rFonts w:hint="eastAsia" w:ascii="宋体" w:hAnsi="宋体" w:eastAsia="宋体" w:cs="宋体"/>
          <w:bCs/>
          <w:i w:val="0"/>
          <w:iCs w:val="0"/>
          <w:color w:val="auto"/>
          <w:sz w:val="24"/>
          <w:szCs w:val="24"/>
          <w:highlight w:val="none"/>
          <w:lang w:val="en-US" w:eastAsia="zh-CN"/>
        </w:rPr>
      </w:pPr>
      <w:bookmarkStart w:id="151" w:name="_Toc32365"/>
      <w:r>
        <w:rPr>
          <w:rFonts w:hint="eastAsia" w:ascii="宋体" w:hAnsi="宋体" w:eastAsia="宋体" w:cs="宋体"/>
          <w:bCs/>
          <w:i w:val="0"/>
          <w:iCs w:val="0"/>
          <w:color w:val="auto"/>
          <w:sz w:val="24"/>
          <w:szCs w:val="24"/>
          <w:highlight w:val="none"/>
        </w:rPr>
        <w:t>此表用于</w:t>
      </w:r>
      <w:r>
        <w:rPr>
          <w:rFonts w:hint="eastAsia" w:ascii="宋体" w:hAnsi="宋体" w:cs="宋体"/>
          <w:bCs/>
          <w:i w:val="0"/>
          <w:iCs w:val="0"/>
          <w:color w:val="auto"/>
          <w:sz w:val="24"/>
          <w:szCs w:val="24"/>
          <w:highlight w:val="none"/>
          <w:lang w:val="en-US" w:eastAsia="zh-CN"/>
        </w:rPr>
        <w:t>征集人</w:t>
      </w:r>
      <w:r>
        <w:rPr>
          <w:rFonts w:hint="eastAsia" w:ascii="宋体" w:hAnsi="宋体" w:eastAsia="宋体" w:cs="宋体"/>
          <w:bCs/>
          <w:i w:val="0"/>
          <w:iCs w:val="0"/>
          <w:color w:val="auto"/>
          <w:sz w:val="24"/>
          <w:szCs w:val="24"/>
          <w:highlight w:val="none"/>
          <w:lang w:val="en-US" w:eastAsia="zh-CN"/>
        </w:rPr>
        <w:t>针</w:t>
      </w:r>
      <w:r>
        <w:rPr>
          <w:rFonts w:hint="eastAsia" w:ascii="宋体" w:hAnsi="宋体" w:eastAsia="宋体" w:cs="宋体"/>
          <w:bCs/>
          <w:i w:val="0"/>
          <w:iCs w:val="0"/>
          <w:color w:val="auto"/>
          <w:sz w:val="24"/>
          <w:szCs w:val="24"/>
          <w:highlight w:val="none"/>
        </w:rPr>
        <w:t>对</w:t>
      </w:r>
      <w:r>
        <w:rPr>
          <w:rFonts w:hint="eastAsia" w:ascii="宋体" w:hAnsi="宋体" w:eastAsia="宋体" w:cs="宋体"/>
          <w:bCs/>
          <w:i w:val="0"/>
          <w:iCs w:val="0"/>
          <w:color w:val="auto"/>
          <w:sz w:val="24"/>
          <w:szCs w:val="24"/>
          <w:highlight w:val="none"/>
          <w:lang w:val="en-US" w:eastAsia="zh-CN"/>
        </w:rPr>
        <w:t>供应商</w:t>
      </w:r>
      <w:r>
        <w:rPr>
          <w:rFonts w:hint="eastAsia" w:ascii="宋体" w:hAnsi="宋体" w:eastAsia="宋体" w:cs="宋体"/>
          <w:bCs/>
          <w:i w:val="0"/>
          <w:iCs w:val="0"/>
          <w:color w:val="auto"/>
          <w:sz w:val="24"/>
          <w:szCs w:val="24"/>
          <w:highlight w:val="none"/>
        </w:rPr>
        <w:t>的服务质量满意度的评价，每个评价项目都分为三级</w:t>
      </w:r>
      <w:r>
        <w:rPr>
          <w:rFonts w:hint="eastAsia" w:ascii="宋体" w:hAnsi="宋体" w:eastAsia="宋体" w:cs="宋体"/>
          <w:bCs/>
          <w:i w:val="0"/>
          <w:iCs w:val="0"/>
          <w:color w:val="auto"/>
          <w:sz w:val="24"/>
          <w:szCs w:val="24"/>
          <w:highlight w:val="none"/>
          <w:lang w:eastAsia="zh-CN"/>
        </w:rPr>
        <w:t>，</w:t>
      </w:r>
      <w:r>
        <w:rPr>
          <w:rFonts w:hint="eastAsia" w:ascii="宋体" w:hAnsi="宋体" w:eastAsia="宋体" w:cs="宋体"/>
          <w:bCs/>
          <w:i w:val="0"/>
          <w:iCs w:val="0"/>
          <w:color w:val="auto"/>
          <w:sz w:val="24"/>
          <w:szCs w:val="24"/>
          <w:highlight w:val="none"/>
        </w:rPr>
        <w:t>由评价人自主</w:t>
      </w:r>
      <w:r>
        <w:rPr>
          <w:rFonts w:hint="eastAsia" w:ascii="宋体" w:hAnsi="宋体" w:eastAsia="宋体" w:cs="宋体"/>
          <w:bCs/>
          <w:i w:val="0"/>
          <w:iCs w:val="0"/>
          <w:color w:val="auto"/>
          <w:sz w:val="24"/>
          <w:szCs w:val="24"/>
          <w:highlight w:val="none"/>
          <w:lang w:val="en-US" w:eastAsia="zh-CN"/>
        </w:rPr>
        <w:t>打分</w:t>
      </w:r>
      <w:r>
        <w:rPr>
          <w:rFonts w:hint="eastAsia" w:ascii="宋体" w:hAnsi="宋体" w:eastAsia="宋体" w:cs="宋体"/>
          <w:bCs/>
          <w:i w:val="0"/>
          <w:iCs w:val="0"/>
          <w:color w:val="auto"/>
          <w:sz w:val="24"/>
          <w:szCs w:val="24"/>
          <w:highlight w:val="none"/>
        </w:rPr>
        <w:t>。</w:t>
      </w:r>
      <w:bookmarkEnd w:id="151"/>
    </w:p>
    <w:sectPr>
      <w:headerReference r:id="rId5" w:type="default"/>
      <w:footerReference r:id="rId6" w:type="default"/>
      <w:pgSz w:w="11906" w:h="16838"/>
      <w:pgMar w:top="1440" w:right="1253" w:bottom="1440" w:left="1253"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pperplate Gothic Bold">
    <w:altName w:val="Segoe Print"/>
    <w:panose1 w:val="020E0705020206020404"/>
    <w:charset w:val="00"/>
    <w:family w:val="swiss"/>
    <w:pitch w:val="default"/>
    <w:sig w:usb0="00000000" w:usb1="00000000" w:usb2="00000000" w:usb3="00000000" w:csb0="20000001" w:csb1="00000000"/>
  </w:font>
  <w:font w:name="Segoe Print">
    <w:panose1 w:val="02000600000000000000"/>
    <w:charset w:val="00"/>
    <w:family w:val="auto"/>
    <w:pitch w:val="default"/>
    <w:sig w:usb0="0000028F" w:usb1="00000000" w:usb2="00000000" w:usb3="00000000" w:csb0="2000009F" w:csb1="4701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
    <w:altName w:val="宋体"/>
    <w:panose1 w:val="00000000000000000000"/>
    <w:charset w:val="86"/>
    <w:family w:val="roma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宋体-18030">
    <w:altName w:val="微软雅黑"/>
    <w:panose1 w:val="00000000000000000000"/>
    <w:charset w:val="00"/>
    <w:family w:val="modern"/>
    <w:pitch w:val="default"/>
    <w:sig w:usb0="00000000" w:usb1="00000000" w:usb2="000A005E" w:usb3="00000000" w:csb0="0004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654249">
    <w:pPr>
      <w:pStyle w:val="12"/>
      <w:rPr>
        <w:rFonts w:hint="eastAsia" w:ascii="宋体" w:hAnsi="宋体" w:eastAsia="宋体" w:cs="宋体"/>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F2FF4C">
    <w:pPr>
      <w:pStyle w:val="12"/>
      <w:rPr>
        <w:rFonts w:hint="eastAsia" w:ascii="宋体" w:hAnsi="宋体" w:eastAsia="宋体" w:cs="宋体"/>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3AA148">
                          <w:pPr>
                            <w:pStyle w:val="12"/>
                            <w:rPr>
                              <w:rFonts w:hint="eastAsia" w:asciiTheme="majorEastAsia" w:hAnsiTheme="majorEastAsia" w:eastAsiaTheme="majorEastAsia" w:cstheme="majorEastAsia"/>
                            </w:rPr>
                          </w:pPr>
                          <w:r>
                            <w:rPr>
                              <w:rFonts w:hint="eastAsia" w:asciiTheme="majorEastAsia" w:hAnsiTheme="majorEastAsia" w:eastAsiaTheme="majorEastAsia" w:cstheme="majorEastAsia"/>
                            </w:rPr>
                            <w:fldChar w:fldCharType="begin"/>
                          </w:r>
                          <w:r>
                            <w:rPr>
                              <w:rFonts w:hint="eastAsia" w:asciiTheme="majorEastAsia" w:hAnsiTheme="majorEastAsia" w:eastAsiaTheme="majorEastAsia" w:cstheme="majorEastAsia"/>
                            </w:rPr>
                            <w:instrText xml:space="preserve"> PAGE  \* MERGEFORMAT </w:instrText>
                          </w:r>
                          <w:r>
                            <w:rPr>
                              <w:rFonts w:hint="eastAsia" w:asciiTheme="majorEastAsia" w:hAnsiTheme="majorEastAsia" w:eastAsiaTheme="majorEastAsia" w:cstheme="majorEastAsia"/>
                            </w:rPr>
                            <w:fldChar w:fldCharType="separate"/>
                          </w:r>
                          <w:r>
                            <w:rPr>
                              <w:rFonts w:hint="eastAsia" w:asciiTheme="majorEastAsia" w:hAnsiTheme="majorEastAsia" w:eastAsiaTheme="majorEastAsia" w:cstheme="majorEastAsia"/>
                            </w:rPr>
                            <w:t>1</w:t>
                          </w:r>
                          <w:r>
                            <w:rPr>
                              <w:rFonts w:hint="eastAsia" w:asciiTheme="majorEastAsia" w:hAnsiTheme="majorEastAsia" w:eastAsiaTheme="majorEastAsia" w:cstheme="majorEastAsia"/>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F3AA148">
                    <w:pPr>
                      <w:pStyle w:val="12"/>
                      <w:rPr>
                        <w:rFonts w:hint="eastAsia" w:asciiTheme="majorEastAsia" w:hAnsiTheme="majorEastAsia" w:eastAsiaTheme="majorEastAsia" w:cstheme="majorEastAsia"/>
                      </w:rPr>
                    </w:pPr>
                    <w:r>
                      <w:rPr>
                        <w:rFonts w:hint="eastAsia" w:asciiTheme="majorEastAsia" w:hAnsiTheme="majorEastAsia" w:eastAsiaTheme="majorEastAsia" w:cstheme="majorEastAsia"/>
                      </w:rPr>
                      <w:fldChar w:fldCharType="begin"/>
                    </w:r>
                    <w:r>
                      <w:rPr>
                        <w:rFonts w:hint="eastAsia" w:asciiTheme="majorEastAsia" w:hAnsiTheme="majorEastAsia" w:eastAsiaTheme="majorEastAsia" w:cstheme="majorEastAsia"/>
                      </w:rPr>
                      <w:instrText xml:space="preserve"> PAGE  \* MERGEFORMAT </w:instrText>
                    </w:r>
                    <w:r>
                      <w:rPr>
                        <w:rFonts w:hint="eastAsia" w:asciiTheme="majorEastAsia" w:hAnsiTheme="majorEastAsia" w:eastAsiaTheme="majorEastAsia" w:cstheme="majorEastAsia"/>
                      </w:rPr>
                      <w:fldChar w:fldCharType="separate"/>
                    </w:r>
                    <w:r>
                      <w:rPr>
                        <w:rFonts w:hint="eastAsia" w:asciiTheme="majorEastAsia" w:hAnsiTheme="majorEastAsia" w:eastAsiaTheme="majorEastAsia" w:cstheme="majorEastAsia"/>
                      </w:rPr>
                      <w:t>1</w:t>
                    </w:r>
                    <w:r>
                      <w:rPr>
                        <w:rFonts w:hint="eastAsia" w:asciiTheme="majorEastAsia" w:hAnsiTheme="majorEastAsia" w:eastAsiaTheme="majorEastAsia" w:cstheme="major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588230">
    <w:pPr>
      <w:widowControl w:val="0"/>
      <w:snapToGrid w:val="0"/>
      <w:jc w:val="left"/>
      <w:rPr>
        <w:rFonts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71625B3">
                          <w:pPr>
                            <w:widowControl w:val="0"/>
                            <w:snapToGrid w:val="0"/>
                            <w:jc w:val="left"/>
                            <w:rPr>
                              <w:rFonts w:hint="eastAsia" w:ascii="Times New Roman" w:hAnsi="Times New Roman" w:eastAsia="宋体" w:cs="Times New Roman"/>
                              <w:kern w:val="2"/>
                              <w:sz w:val="18"/>
                              <w:szCs w:val="18"/>
                              <w:lang w:val="en-US" w:eastAsia="zh-CN" w:bidi="ar-SA"/>
                            </w:rPr>
                          </w:pPr>
                          <w:r>
                            <w:rPr>
                              <w:rFonts w:hint="eastAsia" w:ascii="Times New Roman" w:hAnsi="Times New Roman" w:eastAsia="宋体" w:cs="Times New Roman"/>
                              <w:kern w:val="2"/>
                              <w:sz w:val="18"/>
                              <w:szCs w:val="18"/>
                              <w:lang w:val="en-US" w:eastAsia="zh-CN" w:bidi="ar-SA"/>
                            </w:rPr>
                            <w:fldChar w:fldCharType="begin"/>
                          </w:r>
                          <w:r>
                            <w:rPr>
                              <w:rFonts w:hint="eastAsia" w:ascii="Times New Roman" w:hAnsi="Times New Roman" w:eastAsia="宋体" w:cs="Times New Roman"/>
                              <w:kern w:val="2"/>
                              <w:sz w:val="18"/>
                              <w:szCs w:val="18"/>
                              <w:lang w:val="en-US" w:eastAsia="zh-CN" w:bidi="ar-SA"/>
                            </w:rPr>
                            <w:instrText xml:space="preserve"> PAGE  \* MERGEFORMAT </w:instrText>
                          </w:r>
                          <w:r>
                            <w:rPr>
                              <w:rFonts w:hint="eastAsia" w:ascii="Times New Roman" w:hAnsi="Times New Roman" w:eastAsia="宋体" w:cs="Times New Roman"/>
                              <w:kern w:val="2"/>
                              <w:sz w:val="18"/>
                              <w:szCs w:val="18"/>
                              <w:lang w:val="en-US" w:eastAsia="zh-CN" w:bidi="ar-SA"/>
                            </w:rPr>
                            <w:fldChar w:fldCharType="separate"/>
                          </w:r>
                          <w:r>
                            <w:rPr>
                              <w:rFonts w:hint="eastAsia" w:ascii="Times New Roman" w:hAnsi="Times New Roman" w:eastAsia="宋体" w:cs="Times New Roman"/>
                              <w:kern w:val="2"/>
                              <w:sz w:val="18"/>
                              <w:szCs w:val="18"/>
                              <w:lang w:val="en-US" w:eastAsia="zh-CN" w:bidi="ar-SA"/>
                            </w:rPr>
                            <w:t>30</w:t>
                          </w:r>
                          <w:r>
                            <w:rPr>
                              <w:rFonts w:hint="eastAsia" w:ascii="Times New Roman" w:hAnsi="Times New Roman" w:eastAsia="宋体" w:cs="Times New Roman"/>
                              <w:kern w:val="2"/>
                              <w:sz w:val="18"/>
                              <w:szCs w:val="18"/>
                              <w:lang w:val="en-US" w:eastAsia="zh-CN" w:bidi="ar-S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JL6ScgBAACZ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8cQ9aErS5TrQbg7Jmyi9JYrjLBTYZxYYTdtV16JP+8l6+mP2v4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SS+knIAQAAmQMAAA4AAAAAAAAAAQAgAAAAHgEAAGRycy9lMm9Eb2Mu&#10;eG1sUEsFBgAAAAAGAAYAWQEAAFgFAAAAAA==&#10;">
              <v:fill on="f" focussize="0,0"/>
              <v:stroke on="f"/>
              <v:imagedata o:title=""/>
              <o:lock v:ext="edit" aspectratio="f"/>
              <v:textbox inset="0mm,0mm,0mm,0mm" style="mso-fit-shape-to-text:t;">
                <w:txbxContent>
                  <w:p w14:paraId="371625B3">
                    <w:pPr>
                      <w:widowControl w:val="0"/>
                      <w:snapToGrid w:val="0"/>
                      <w:jc w:val="left"/>
                      <w:rPr>
                        <w:rFonts w:hint="eastAsia" w:ascii="Times New Roman" w:hAnsi="Times New Roman" w:eastAsia="宋体" w:cs="Times New Roman"/>
                        <w:kern w:val="2"/>
                        <w:sz w:val="18"/>
                        <w:szCs w:val="18"/>
                        <w:lang w:val="en-US" w:eastAsia="zh-CN" w:bidi="ar-SA"/>
                      </w:rPr>
                    </w:pPr>
                    <w:r>
                      <w:rPr>
                        <w:rFonts w:hint="eastAsia" w:ascii="Times New Roman" w:hAnsi="Times New Roman" w:eastAsia="宋体" w:cs="Times New Roman"/>
                        <w:kern w:val="2"/>
                        <w:sz w:val="18"/>
                        <w:szCs w:val="18"/>
                        <w:lang w:val="en-US" w:eastAsia="zh-CN" w:bidi="ar-SA"/>
                      </w:rPr>
                      <w:fldChar w:fldCharType="begin"/>
                    </w:r>
                    <w:r>
                      <w:rPr>
                        <w:rFonts w:hint="eastAsia" w:ascii="Times New Roman" w:hAnsi="Times New Roman" w:eastAsia="宋体" w:cs="Times New Roman"/>
                        <w:kern w:val="2"/>
                        <w:sz w:val="18"/>
                        <w:szCs w:val="18"/>
                        <w:lang w:val="en-US" w:eastAsia="zh-CN" w:bidi="ar-SA"/>
                      </w:rPr>
                      <w:instrText xml:space="preserve"> PAGE  \* MERGEFORMAT </w:instrText>
                    </w:r>
                    <w:r>
                      <w:rPr>
                        <w:rFonts w:hint="eastAsia" w:ascii="Times New Roman" w:hAnsi="Times New Roman" w:eastAsia="宋体" w:cs="Times New Roman"/>
                        <w:kern w:val="2"/>
                        <w:sz w:val="18"/>
                        <w:szCs w:val="18"/>
                        <w:lang w:val="en-US" w:eastAsia="zh-CN" w:bidi="ar-SA"/>
                      </w:rPr>
                      <w:fldChar w:fldCharType="separate"/>
                    </w:r>
                    <w:r>
                      <w:rPr>
                        <w:rFonts w:hint="eastAsia" w:ascii="Times New Roman" w:hAnsi="Times New Roman" w:eastAsia="宋体" w:cs="Times New Roman"/>
                        <w:kern w:val="2"/>
                        <w:sz w:val="18"/>
                        <w:szCs w:val="18"/>
                        <w:lang w:val="en-US" w:eastAsia="zh-CN" w:bidi="ar-SA"/>
                      </w:rPr>
                      <w:t>30</w:t>
                    </w:r>
                    <w:r>
                      <w:rPr>
                        <w:rFonts w:hint="eastAsia" w:ascii="Times New Roman" w:hAnsi="Times New Roman" w:eastAsia="宋体" w:cs="Times New Roman"/>
                        <w:kern w:val="2"/>
                        <w:sz w:val="18"/>
                        <w:szCs w:val="18"/>
                        <w:lang w:val="en-US" w:eastAsia="zh-CN" w:bidi="ar-S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3AAA3E">
    <w:pPr>
      <w:widowControl w:val="0"/>
      <w:pBdr>
        <w:bottom w:val="none" w:color="auto" w:sz="0" w:space="0"/>
      </w:pBdr>
      <w:snapToGrid w:val="0"/>
      <w:jc w:val="both"/>
      <w:rPr>
        <w:rFonts w:hint="eastAsia"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0288" behindDoc="0" locked="0" layoutInCell="0" allowOverlap="1">
              <wp:simplePos x="0" y="0"/>
              <wp:positionH relativeFrom="page">
                <wp:posOffset>1141095</wp:posOffset>
              </wp:positionH>
              <wp:positionV relativeFrom="page">
                <wp:posOffset>363855</wp:posOffset>
              </wp:positionV>
              <wp:extent cx="5278755" cy="172720"/>
              <wp:effectExtent l="0" t="0" r="0" b="0"/>
              <wp:wrapNone/>
              <wp:docPr id="4" name="文本框 4"/>
              <wp:cNvGraphicFramePr/>
              <a:graphic xmlns:a="http://schemas.openxmlformats.org/drawingml/2006/main">
                <a:graphicData uri="http://schemas.microsoft.com/office/word/2010/wordprocessingShape">
                  <wps:wsp>
                    <wps:cNvSpPr txBox="1"/>
                    <wps:spPr>
                      <a:xfrm>
                        <a:off x="0" y="0"/>
                        <a:ext cx="5278755" cy="172720"/>
                      </a:xfrm>
                      <a:prstGeom prst="rect">
                        <a:avLst/>
                      </a:prstGeom>
                      <a:noFill/>
                      <a:ln>
                        <a:noFill/>
                      </a:ln>
                      <a:effectLst/>
                    </wps:spPr>
                    <wps:txbx>
                      <w:txbxContent>
                        <w:p w14:paraId="2DE6A0AC">
                          <w:pPr>
                            <w:jc w:val="right"/>
                            <w:rPr>
                              <w:rFonts w:ascii="Times New Roman" w:hAnsi="Times New Roman" w:eastAsia="宋体" w:cs="Times New Roman"/>
                            </w:rPr>
                          </w:pPr>
                        </w:p>
                      </w:txbxContent>
                    </wps:txbx>
                    <wps:bodyPr lIns="91440" tIns="0" rIns="91440" bIns="0" anchor="ctr" anchorCtr="0" upright="1">
                      <a:spAutoFit/>
                    </wps:bodyPr>
                  </wps:wsp>
                </a:graphicData>
              </a:graphic>
            </wp:anchor>
          </w:drawing>
        </mc:Choice>
        <mc:Fallback>
          <w:pict>
            <v:shape id="_x0000_s1026" o:spid="_x0000_s1026" o:spt="202" type="#_x0000_t202" style="position:absolute;left:0pt;margin-left:89.85pt;margin-top:28.65pt;height:13.6pt;width:415.65pt;mso-position-horizontal-relative:page;mso-position-vertical-relative:page;z-index:251660288;v-text-anchor:middle;mso-width-relative:page;mso-height-relative:page;" filled="f" stroked="f" coordsize="21600,21600" o:allowincell="f" o:gfxdata="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BgNyzh1gAAAAoBAAAP&#10;AAAAAAAAAAEAIAAAACIAAABkcnMvZG93bnJldi54bWxQSwECFAAUAAAACACHTuJA0mfnY+EBAAC9&#10;AwAADgAAAAAAAAABACAAAAAlAQAAZHJzL2Uyb0RvYy54bWxQSwUGAAAAAAYABgBZAQAAeAUAAAAA&#10;">
              <v:fill on="f" focussize="0,0"/>
              <v:stroke on="f"/>
              <v:imagedata o:title=""/>
              <o:lock v:ext="edit" aspectratio="f"/>
              <v:textbox inset="2.54mm,0mm,2.54mm,0mm" style="mso-fit-shape-to-text:t;">
                <w:txbxContent>
                  <w:p w14:paraId="2DE6A0AC">
                    <w:pPr>
                      <w:jc w:val="right"/>
                      <w:rPr>
                        <w:rFonts w:ascii="Times New Roman" w:hAnsi="Times New Roman" w:eastAsia="宋体" w:cs="Times New Roman"/>
                      </w:rPr>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15FF64"/>
    <w:multiLevelType w:val="singleLevel"/>
    <w:tmpl w:val="B815FF64"/>
    <w:lvl w:ilvl="0" w:tentative="0">
      <w:start w:val="1"/>
      <w:numFmt w:val="decimalEnclosedCircleChinese"/>
      <w:suff w:val="nothing"/>
      <w:lvlText w:val="%1　"/>
      <w:lvlJc w:val="left"/>
      <w:pPr>
        <w:ind w:left="80" w:firstLine="400"/>
      </w:pPr>
      <w:rPr>
        <w:rFonts w:hint="eastAsia"/>
      </w:rPr>
    </w:lvl>
  </w:abstractNum>
  <w:abstractNum w:abstractNumId="1">
    <w:nsid w:val="BE7BE375"/>
    <w:multiLevelType w:val="singleLevel"/>
    <w:tmpl w:val="BE7BE375"/>
    <w:lvl w:ilvl="0" w:tentative="0">
      <w:start w:val="1"/>
      <w:numFmt w:val="decimal"/>
      <w:suff w:val="nothing"/>
      <w:lvlText w:val="%1．"/>
      <w:lvlJc w:val="left"/>
      <w:pPr>
        <w:ind w:left="-40" w:firstLine="400"/>
      </w:pPr>
      <w:rPr>
        <w:rFonts w:hint="default"/>
      </w:rPr>
    </w:lvl>
  </w:abstractNum>
  <w:abstractNum w:abstractNumId="2">
    <w:nsid w:val="DE11FF1D"/>
    <w:multiLevelType w:val="singleLevel"/>
    <w:tmpl w:val="DE11FF1D"/>
    <w:lvl w:ilvl="0" w:tentative="0">
      <w:start w:val="3"/>
      <w:numFmt w:val="decimal"/>
      <w:lvlText w:val="%1."/>
      <w:lvlJc w:val="left"/>
      <w:pPr>
        <w:tabs>
          <w:tab w:val="left" w:pos="312"/>
        </w:tabs>
      </w:pPr>
    </w:lvl>
  </w:abstractNum>
  <w:abstractNum w:abstractNumId="3">
    <w:nsid w:val="F4070FDE"/>
    <w:multiLevelType w:val="singleLevel"/>
    <w:tmpl w:val="F4070FDE"/>
    <w:lvl w:ilvl="0" w:tentative="0">
      <w:start w:val="1"/>
      <w:numFmt w:val="decimal"/>
      <w:suff w:val="nothing"/>
      <w:lvlText w:val="%1、"/>
      <w:lvlJc w:val="left"/>
    </w:lvl>
  </w:abstractNum>
  <w:abstractNum w:abstractNumId="4">
    <w:nsid w:val="F47BCE9A"/>
    <w:multiLevelType w:val="singleLevel"/>
    <w:tmpl w:val="F47BCE9A"/>
    <w:lvl w:ilvl="0" w:tentative="0">
      <w:start w:val="2"/>
      <w:numFmt w:val="decimal"/>
      <w:suff w:val="nothing"/>
      <w:lvlText w:val="（%1）"/>
      <w:lvlJc w:val="left"/>
    </w:lvl>
  </w:abstractNum>
  <w:abstractNum w:abstractNumId="5">
    <w:nsid w:val="08AEE62F"/>
    <w:multiLevelType w:val="singleLevel"/>
    <w:tmpl w:val="08AEE62F"/>
    <w:lvl w:ilvl="0" w:tentative="0">
      <w:start w:val="2"/>
      <w:numFmt w:val="decimal"/>
      <w:suff w:val="nothing"/>
      <w:lvlText w:val="%1、"/>
      <w:lvlJc w:val="left"/>
    </w:lvl>
  </w:abstractNum>
  <w:abstractNum w:abstractNumId="6">
    <w:nsid w:val="2EE633F4"/>
    <w:multiLevelType w:val="singleLevel"/>
    <w:tmpl w:val="2EE633F4"/>
    <w:lvl w:ilvl="0" w:tentative="0">
      <w:start w:val="1"/>
      <w:numFmt w:val="chineseCounting"/>
      <w:suff w:val="nothing"/>
      <w:lvlText w:val="（%1）"/>
      <w:lvlJc w:val="left"/>
      <w:rPr>
        <w:rFonts w:hint="eastAsia"/>
      </w:rPr>
    </w:lvl>
  </w:abstractNum>
  <w:abstractNum w:abstractNumId="7">
    <w:nsid w:val="303112B3"/>
    <w:multiLevelType w:val="multilevel"/>
    <w:tmpl w:val="303112B3"/>
    <w:lvl w:ilvl="0" w:tentative="0">
      <w:start w:val="3"/>
      <w:numFmt w:val="japaneseCounting"/>
      <w:lvlText w:val="%1、"/>
      <w:lvlJc w:val="left"/>
      <w:pPr>
        <w:ind w:left="880" w:hanging="720"/>
      </w:pPr>
      <w:rPr>
        <w:rFonts w:hint="default"/>
      </w:rPr>
    </w:lvl>
    <w:lvl w:ilvl="1" w:tentative="0">
      <w:start w:val="1"/>
      <w:numFmt w:val="lowerLetter"/>
      <w:lvlText w:val="%2)"/>
      <w:lvlJc w:val="left"/>
      <w:pPr>
        <w:ind w:left="1000" w:hanging="420"/>
      </w:pPr>
    </w:lvl>
    <w:lvl w:ilvl="2" w:tentative="0">
      <w:start w:val="1"/>
      <w:numFmt w:val="lowerRoman"/>
      <w:lvlText w:val="%3."/>
      <w:lvlJc w:val="right"/>
      <w:pPr>
        <w:ind w:left="1420" w:hanging="420"/>
      </w:pPr>
    </w:lvl>
    <w:lvl w:ilvl="3" w:tentative="0">
      <w:start w:val="1"/>
      <w:numFmt w:val="decimal"/>
      <w:lvlText w:val="%4."/>
      <w:lvlJc w:val="left"/>
      <w:pPr>
        <w:ind w:left="1840" w:hanging="420"/>
      </w:pPr>
    </w:lvl>
    <w:lvl w:ilvl="4" w:tentative="0">
      <w:start w:val="1"/>
      <w:numFmt w:val="lowerLetter"/>
      <w:lvlText w:val="%5)"/>
      <w:lvlJc w:val="left"/>
      <w:pPr>
        <w:ind w:left="2260" w:hanging="420"/>
      </w:pPr>
    </w:lvl>
    <w:lvl w:ilvl="5" w:tentative="0">
      <w:start w:val="1"/>
      <w:numFmt w:val="lowerRoman"/>
      <w:lvlText w:val="%6."/>
      <w:lvlJc w:val="right"/>
      <w:pPr>
        <w:ind w:left="2680" w:hanging="420"/>
      </w:pPr>
    </w:lvl>
    <w:lvl w:ilvl="6" w:tentative="0">
      <w:start w:val="1"/>
      <w:numFmt w:val="decimal"/>
      <w:lvlText w:val="%7."/>
      <w:lvlJc w:val="left"/>
      <w:pPr>
        <w:ind w:left="3100" w:hanging="420"/>
      </w:pPr>
    </w:lvl>
    <w:lvl w:ilvl="7" w:tentative="0">
      <w:start w:val="1"/>
      <w:numFmt w:val="lowerLetter"/>
      <w:lvlText w:val="%8)"/>
      <w:lvlJc w:val="left"/>
      <w:pPr>
        <w:ind w:left="3520" w:hanging="420"/>
      </w:pPr>
    </w:lvl>
    <w:lvl w:ilvl="8" w:tentative="0">
      <w:start w:val="1"/>
      <w:numFmt w:val="lowerRoman"/>
      <w:lvlText w:val="%9."/>
      <w:lvlJc w:val="right"/>
      <w:pPr>
        <w:ind w:left="3940" w:hanging="420"/>
      </w:pPr>
    </w:lvl>
  </w:abstractNum>
  <w:abstractNum w:abstractNumId="8">
    <w:nsid w:val="32A6445C"/>
    <w:multiLevelType w:val="singleLevel"/>
    <w:tmpl w:val="32A6445C"/>
    <w:lvl w:ilvl="0" w:tentative="0">
      <w:start w:val="1"/>
      <w:numFmt w:val="decimal"/>
      <w:suff w:val="nothing"/>
      <w:lvlText w:val="%1．"/>
      <w:lvlJc w:val="left"/>
      <w:pPr>
        <w:ind w:left="-40" w:firstLine="400"/>
      </w:pPr>
      <w:rPr>
        <w:rFonts w:hint="default"/>
        <w:highlight w:val="none"/>
      </w:rPr>
    </w:lvl>
  </w:abstractNum>
  <w:abstractNum w:abstractNumId="9">
    <w:nsid w:val="35498DF2"/>
    <w:multiLevelType w:val="singleLevel"/>
    <w:tmpl w:val="35498DF2"/>
    <w:lvl w:ilvl="0" w:tentative="0">
      <w:start w:val="6"/>
      <w:numFmt w:val="chineseCounting"/>
      <w:suff w:val="space"/>
      <w:lvlText w:val="第%1章"/>
      <w:lvlJc w:val="left"/>
      <w:rPr>
        <w:rFonts w:hint="eastAsia"/>
      </w:rPr>
    </w:lvl>
  </w:abstractNum>
  <w:abstractNum w:abstractNumId="10">
    <w:nsid w:val="3E569526"/>
    <w:multiLevelType w:val="singleLevel"/>
    <w:tmpl w:val="3E569526"/>
    <w:lvl w:ilvl="0" w:tentative="0">
      <w:start w:val="1"/>
      <w:numFmt w:val="decimal"/>
      <w:suff w:val="nothing"/>
      <w:lvlText w:val="%1、"/>
      <w:lvlJc w:val="left"/>
    </w:lvl>
  </w:abstractNum>
  <w:abstractNum w:abstractNumId="11">
    <w:nsid w:val="47804B9B"/>
    <w:multiLevelType w:val="singleLevel"/>
    <w:tmpl w:val="47804B9B"/>
    <w:lvl w:ilvl="0" w:tentative="0">
      <w:start w:val="1"/>
      <w:numFmt w:val="decimalEnclosedCircleChinese"/>
      <w:suff w:val="nothing"/>
      <w:lvlText w:val="%1　"/>
      <w:lvlJc w:val="left"/>
      <w:pPr>
        <w:ind w:left="80" w:firstLine="400"/>
      </w:pPr>
      <w:rPr>
        <w:rFonts w:hint="eastAsia"/>
      </w:rPr>
    </w:lvl>
  </w:abstractNum>
  <w:abstractNum w:abstractNumId="12">
    <w:nsid w:val="4FAE0904"/>
    <w:multiLevelType w:val="singleLevel"/>
    <w:tmpl w:val="4FAE0904"/>
    <w:lvl w:ilvl="0" w:tentative="0">
      <w:start w:val="2"/>
      <w:numFmt w:val="chineseCounting"/>
      <w:suff w:val="nothing"/>
      <w:lvlText w:val="（%1）"/>
      <w:lvlJc w:val="left"/>
      <w:rPr>
        <w:rFonts w:hint="eastAsia"/>
      </w:rPr>
    </w:lvl>
  </w:abstractNum>
  <w:abstractNum w:abstractNumId="13">
    <w:nsid w:val="62C5CD11"/>
    <w:multiLevelType w:val="singleLevel"/>
    <w:tmpl w:val="62C5CD11"/>
    <w:lvl w:ilvl="0" w:tentative="0">
      <w:start w:val="2"/>
      <w:numFmt w:val="chineseCounting"/>
      <w:suff w:val="space"/>
      <w:lvlText w:val="第%1部分"/>
      <w:lvlJc w:val="left"/>
      <w:rPr>
        <w:rFonts w:hint="eastAsia"/>
      </w:rPr>
    </w:lvl>
  </w:abstractNum>
  <w:abstractNum w:abstractNumId="14">
    <w:nsid w:val="75DB61E8"/>
    <w:multiLevelType w:val="singleLevel"/>
    <w:tmpl w:val="75DB61E8"/>
    <w:lvl w:ilvl="0" w:tentative="0">
      <w:start w:val="17"/>
      <w:numFmt w:val="chineseCounting"/>
      <w:suff w:val="space"/>
      <w:lvlText w:val="第%1条"/>
      <w:lvlJc w:val="left"/>
      <w:rPr>
        <w:rFonts w:hint="eastAsia"/>
      </w:rPr>
    </w:lvl>
  </w:abstractNum>
  <w:abstractNum w:abstractNumId="15">
    <w:nsid w:val="77BF0D99"/>
    <w:multiLevelType w:val="singleLevel"/>
    <w:tmpl w:val="77BF0D99"/>
    <w:lvl w:ilvl="0" w:tentative="0">
      <w:start w:val="2"/>
      <w:numFmt w:val="chineseCounting"/>
      <w:suff w:val="nothing"/>
      <w:lvlText w:val="%1、"/>
      <w:lvlJc w:val="left"/>
      <w:rPr>
        <w:rFonts w:hint="eastAsia"/>
      </w:rPr>
    </w:lvl>
  </w:abstractNum>
  <w:abstractNum w:abstractNumId="16">
    <w:nsid w:val="7EB3A869"/>
    <w:multiLevelType w:val="singleLevel"/>
    <w:tmpl w:val="7EB3A869"/>
    <w:lvl w:ilvl="0" w:tentative="0">
      <w:start w:val="3"/>
      <w:numFmt w:val="chineseCounting"/>
      <w:suff w:val="space"/>
      <w:lvlText w:val="第%1章"/>
      <w:lvlJc w:val="left"/>
      <w:rPr>
        <w:rFonts w:hint="eastAsia"/>
      </w:rPr>
    </w:lvl>
  </w:abstractNum>
  <w:num w:numId="1">
    <w:abstractNumId w:val="0"/>
  </w:num>
  <w:num w:numId="2">
    <w:abstractNumId w:val="4"/>
  </w:num>
  <w:num w:numId="3">
    <w:abstractNumId w:val="11"/>
  </w:num>
  <w:num w:numId="4">
    <w:abstractNumId w:val="16"/>
  </w:num>
  <w:num w:numId="5">
    <w:abstractNumId w:val="2"/>
  </w:num>
  <w:num w:numId="6">
    <w:abstractNumId w:val="1"/>
  </w:num>
  <w:num w:numId="7">
    <w:abstractNumId w:val="5"/>
  </w:num>
  <w:num w:numId="8">
    <w:abstractNumId w:val="3"/>
  </w:num>
  <w:num w:numId="9">
    <w:abstractNumId w:val="14"/>
  </w:num>
  <w:num w:numId="10">
    <w:abstractNumId w:val="13"/>
  </w:num>
  <w:num w:numId="11">
    <w:abstractNumId w:val="9"/>
  </w:num>
  <w:num w:numId="12">
    <w:abstractNumId w:val="8"/>
  </w:num>
  <w:num w:numId="13">
    <w:abstractNumId w:val="15"/>
  </w:num>
  <w:num w:numId="14">
    <w:abstractNumId w:val="7"/>
  </w:num>
  <w:num w:numId="15">
    <w:abstractNumId w:val="12"/>
  </w:num>
  <w:num w:numId="16">
    <w:abstractNumId w:val="6"/>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M1MGYwM2RiMWMxY2VkMTM0YTA1Yzg1OTk5ZmJhZjUifQ=="/>
  </w:docVars>
  <w:rsids>
    <w:rsidRoot w:val="00000000"/>
    <w:rsid w:val="01AF6C79"/>
    <w:rsid w:val="040D5B51"/>
    <w:rsid w:val="080954CF"/>
    <w:rsid w:val="0A5627EE"/>
    <w:rsid w:val="154A0262"/>
    <w:rsid w:val="157E0E4B"/>
    <w:rsid w:val="15ED0AE8"/>
    <w:rsid w:val="19391A45"/>
    <w:rsid w:val="1E0C16EA"/>
    <w:rsid w:val="1E0D38F0"/>
    <w:rsid w:val="1EBC21EF"/>
    <w:rsid w:val="22504D48"/>
    <w:rsid w:val="261A6A42"/>
    <w:rsid w:val="26355303"/>
    <w:rsid w:val="2AA32A8A"/>
    <w:rsid w:val="302A3C11"/>
    <w:rsid w:val="35675B42"/>
    <w:rsid w:val="38356741"/>
    <w:rsid w:val="40B32B6F"/>
    <w:rsid w:val="411F7DD9"/>
    <w:rsid w:val="41773629"/>
    <w:rsid w:val="4A73789F"/>
    <w:rsid w:val="4BE81CC3"/>
    <w:rsid w:val="529603DB"/>
    <w:rsid w:val="5AB47F73"/>
    <w:rsid w:val="611523F0"/>
    <w:rsid w:val="68192128"/>
    <w:rsid w:val="7A5A0ACB"/>
    <w:rsid w:val="7C926E1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adjustRightInd w:val="0"/>
    </w:pPr>
    <w:rPr>
      <w:rFonts w:ascii="Copperplate Gothic Bold" w:hAnsi="Copperplate Gothic Bold" w:eastAsia="宋体" w:cs="Times New Roman"/>
      <w:kern w:val="0"/>
      <w:sz w:val="28"/>
      <w:szCs w:val="28"/>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qFormat/>
    <w:uiPriority w:val="0"/>
    <w:pPr>
      <w:keepNext/>
      <w:spacing w:line="720" w:lineRule="exact"/>
      <w:jc w:val="both"/>
      <w:outlineLvl w:val="1"/>
    </w:pPr>
    <w:rPr>
      <w:rFonts w:ascii="黑体" w:hAnsi="Times New Roman" w:eastAsia="黑体"/>
    </w:rPr>
  </w:style>
  <w:style w:type="paragraph" w:styleId="4">
    <w:name w:val="heading 3"/>
    <w:basedOn w:val="1"/>
    <w:next w:val="5"/>
    <w:qFormat/>
    <w:uiPriority w:val="0"/>
    <w:pPr>
      <w:keepNext/>
      <w:spacing w:line="320" w:lineRule="exact"/>
      <w:jc w:val="both"/>
      <w:outlineLvl w:val="2"/>
    </w:pPr>
    <w:rPr>
      <w:rFonts w:ascii="楷体_GB2312" w:hAnsi="Times New Roman" w:eastAsia="楷体_GB2312"/>
      <w:sz w:val="32"/>
      <w:szCs w:val="32"/>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5">
    <w:name w:val="Normal Indent"/>
    <w:basedOn w:val="1"/>
    <w:qFormat/>
    <w:uiPriority w:val="0"/>
    <w:pPr>
      <w:ind w:firstLine="420"/>
      <w:jc w:val="both"/>
    </w:pPr>
    <w:rPr>
      <w:rFonts w:ascii="Times New Roman" w:hAnsi="Times New Roman"/>
      <w:sz w:val="21"/>
      <w:szCs w:val="21"/>
    </w:rPr>
  </w:style>
  <w:style w:type="paragraph" w:styleId="6">
    <w:name w:val="annotation text"/>
    <w:basedOn w:val="1"/>
    <w:unhideWhenUsed/>
    <w:qFormat/>
    <w:uiPriority w:val="99"/>
    <w:pPr>
      <w:jc w:val="left"/>
    </w:pPr>
  </w:style>
  <w:style w:type="paragraph" w:styleId="7">
    <w:name w:val="Body Text"/>
    <w:basedOn w:val="1"/>
    <w:unhideWhenUsed/>
    <w:qFormat/>
    <w:uiPriority w:val="0"/>
    <w:pPr>
      <w:spacing w:after="120"/>
    </w:pPr>
  </w:style>
  <w:style w:type="paragraph" w:styleId="8">
    <w:name w:val="Body Text Indent"/>
    <w:basedOn w:val="1"/>
    <w:next w:val="1"/>
    <w:qFormat/>
    <w:uiPriority w:val="0"/>
    <w:pPr>
      <w:spacing w:after="120" w:afterLines="0" w:afterAutospacing="0"/>
      <w:ind w:left="420" w:leftChars="200"/>
    </w:pPr>
  </w:style>
  <w:style w:type="paragraph" w:styleId="9">
    <w:name w:val="Block Text"/>
    <w:basedOn w:val="1"/>
    <w:next w:val="1"/>
    <w:qFormat/>
    <w:uiPriority w:val="0"/>
    <w:pPr>
      <w:autoSpaceDE w:val="0"/>
      <w:autoSpaceDN w:val="0"/>
      <w:adjustRightInd w:val="0"/>
      <w:ind w:left="17" w:right="-20"/>
      <w:jc w:val="left"/>
    </w:pPr>
    <w:rPr>
      <w:rFonts w:ascii="Arial" w:hAnsi="Arial" w:cs="Arial"/>
      <w:color w:val="FF0000"/>
      <w:w w:val="102"/>
      <w:kern w:val="0"/>
      <w:sz w:val="18"/>
      <w:szCs w:val="11"/>
    </w:rPr>
  </w:style>
  <w:style w:type="paragraph" w:styleId="10">
    <w:name w:val="Plain Text"/>
    <w:basedOn w:val="1"/>
    <w:qFormat/>
    <w:uiPriority w:val="0"/>
    <w:pPr>
      <w:jc w:val="both"/>
    </w:pPr>
    <w:rPr>
      <w:rFonts w:ascii="宋体" w:hAnsiTheme="minorHAnsi" w:cstheme="minorBidi"/>
      <w:kern w:val="2"/>
      <w:sz w:val="21"/>
      <w:szCs w:val="21"/>
    </w:rPr>
  </w:style>
  <w:style w:type="paragraph" w:styleId="11">
    <w:name w:val="Date"/>
    <w:basedOn w:val="1"/>
    <w:next w:val="1"/>
    <w:qFormat/>
    <w:uiPriority w:val="0"/>
    <w:pPr>
      <w:jc w:val="both"/>
    </w:pPr>
    <w:rPr>
      <w:sz w:val="32"/>
      <w:szCs w:val="32"/>
    </w:rPr>
  </w:style>
  <w:style w:type="paragraph" w:styleId="12">
    <w:name w:val="footer"/>
    <w:basedOn w:val="1"/>
    <w:qFormat/>
    <w:uiPriority w:val="0"/>
    <w:pPr>
      <w:tabs>
        <w:tab w:val="center" w:pos="4153"/>
        <w:tab w:val="right" w:pos="8306"/>
      </w:tabs>
      <w:snapToGrid w:val="0"/>
    </w:pPr>
    <w:rPr>
      <w:sz w:val="18"/>
      <w:szCs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toc 1"/>
    <w:basedOn w:val="1"/>
    <w:next w:val="1"/>
    <w:unhideWhenUsed/>
    <w:qFormat/>
    <w:uiPriority w:val="39"/>
  </w:style>
  <w:style w:type="paragraph" w:styleId="15">
    <w:name w:val="Body Text 2"/>
    <w:basedOn w:val="1"/>
    <w:qFormat/>
    <w:uiPriority w:val="0"/>
    <w:pPr>
      <w:spacing w:after="120" w:line="480" w:lineRule="auto"/>
    </w:pPr>
  </w:style>
  <w:style w:type="paragraph" w:styleId="16">
    <w:name w:val="Normal (Web)"/>
    <w:basedOn w:val="1"/>
    <w:unhideWhenUsed/>
    <w:qFormat/>
    <w:uiPriority w:val="0"/>
    <w:pPr>
      <w:widowControl/>
      <w:autoSpaceDE/>
      <w:autoSpaceDN/>
      <w:adjustRightInd/>
      <w:spacing w:before="100" w:beforeAutospacing="1" w:after="100" w:afterAutospacing="1"/>
    </w:pPr>
    <w:rPr>
      <w:rFonts w:ascii="宋体" w:hAnsi="宋体" w:cs="宋体"/>
      <w:sz w:val="24"/>
      <w:szCs w:val="24"/>
    </w:rPr>
  </w:style>
  <w:style w:type="paragraph" w:styleId="17">
    <w:name w:val="Title"/>
    <w:basedOn w:val="1"/>
    <w:next w:val="1"/>
    <w:qFormat/>
    <w:uiPriority w:val="0"/>
    <w:pPr>
      <w:spacing w:before="240" w:beforeLines="0" w:after="60" w:afterLines="0"/>
      <w:jc w:val="center"/>
      <w:outlineLvl w:val="0"/>
    </w:pPr>
    <w:rPr>
      <w:rFonts w:ascii="Arial" w:hAnsi="Arial" w:cs="Arial"/>
      <w:b/>
      <w:bCs/>
      <w:sz w:val="44"/>
      <w:szCs w:val="32"/>
    </w:rPr>
  </w:style>
  <w:style w:type="paragraph" w:styleId="18">
    <w:name w:val="Body Text First Indent"/>
    <w:basedOn w:val="7"/>
    <w:qFormat/>
    <w:uiPriority w:val="0"/>
    <w:pPr>
      <w:spacing w:line="312" w:lineRule="auto"/>
      <w:ind w:firstLine="420"/>
    </w:pPr>
  </w:style>
  <w:style w:type="paragraph" w:styleId="19">
    <w:name w:val="Body Text First Indent 2"/>
    <w:basedOn w:val="8"/>
    <w:next w:val="1"/>
    <w:qFormat/>
    <w:uiPriority w:val="0"/>
    <w:pPr>
      <w:spacing w:line="360" w:lineRule="exact"/>
      <w:ind w:firstLine="420" w:firstLineChars="200"/>
    </w:pPr>
    <w:rPr>
      <w:rFonts w:ascii="楷体" w:eastAsia="楷体"/>
      <w:sz w:val="30"/>
      <w:szCs w:val="20"/>
    </w:rPr>
  </w:style>
  <w:style w:type="table" w:styleId="21">
    <w:name w:val="Table Grid"/>
    <w:basedOn w:val="2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basedOn w:val="22"/>
    <w:qFormat/>
    <w:uiPriority w:val="22"/>
  </w:style>
  <w:style w:type="character" w:styleId="24">
    <w:name w:val="page number"/>
    <w:basedOn w:val="22"/>
    <w:qFormat/>
    <w:uiPriority w:val="0"/>
  </w:style>
  <w:style w:type="character" w:styleId="25">
    <w:name w:val="FollowedHyperlink"/>
    <w:basedOn w:val="22"/>
    <w:qFormat/>
    <w:uiPriority w:val="0"/>
    <w:rPr>
      <w:color w:val="800080"/>
      <w:u w:val="none"/>
    </w:rPr>
  </w:style>
  <w:style w:type="character" w:styleId="26">
    <w:name w:val="Emphasis"/>
    <w:basedOn w:val="22"/>
    <w:qFormat/>
    <w:uiPriority w:val="0"/>
  </w:style>
  <w:style w:type="character" w:styleId="27">
    <w:name w:val="HTML Definition"/>
    <w:basedOn w:val="22"/>
    <w:qFormat/>
    <w:uiPriority w:val="0"/>
  </w:style>
  <w:style w:type="character" w:styleId="28">
    <w:name w:val="HTML Typewriter"/>
    <w:basedOn w:val="22"/>
    <w:qFormat/>
    <w:uiPriority w:val="0"/>
    <w:rPr>
      <w:rFonts w:hint="default" w:ascii="monospace" w:hAnsi="monospace" w:eastAsia="monospace" w:cs="monospace"/>
      <w:sz w:val="20"/>
    </w:rPr>
  </w:style>
  <w:style w:type="character" w:styleId="29">
    <w:name w:val="HTML Acronym"/>
    <w:basedOn w:val="22"/>
    <w:qFormat/>
    <w:uiPriority w:val="0"/>
  </w:style>
  <w:style w:type="character" w:styleId="30">
    <w:name w:val="HTML Variable"/>
    <w:basedOn w:val="22"/>
    <w:qFormat/>
    <w:uiPriority w:val="0"/>
  </w:style>
  <w:style w:type="character" w:styleId="31">
    <w:name w:val="Hyperlink"/>
    <w:basedOn w:val="22"/>
    <w:qFormat/>
    <w:uiPriority w:val="0"/>
    <w:rPr>
      <w:color w:val="0000FF"/>
      <w:u w:val="single"/>
    </w:rPr>
  </w:style>
  <w:style w:type="character" w:styleId="32">
    <w:name w:val="HTML Code"/>
    <w:basedOn w:val="22"/>
    <w:qFormat/>
    <w:uiPriority w:val="0"/>
    <w:rPr>
      <w:rFonts w:hint="default" w:ascii="monospace" w:hAnsi="monospace" w:eastAsia="monospace" w:cs="monospace"/>
      <w:sz w:val="20"/>
    </w:rPr>
  </w:style>
  <w:style w:type="character" w:styleId="33">
    <w:name w:val="HTML Cite"/>
    <w:basedOn w:val="22"/>
    <w:qFormat/>
    <w:uiPriority w:val="0"/>
  </w:style>
  <w:style w:type="character" w:styleId="34">
    <w:name w:val="HTML Keyboard"/>
    <w:basedOn w:val="22"/>
    <w:qFormat/>
    <w:uiPriority w:val="0"/>
    <w:rPr>
      <w:rFonts w:ascii="monospace" w:hAnsi="monospace" w:eastAsia="monospace" w:cs="monospace"/>
      <w:sz w:val="20"/>
    </w:rPr>
  </w:style>
  <w:style w:type="character" w:styleId="35">
    <w:name w:val="HTML Sample"/>
    <w:basedOn w:val="22"/>
    <w:qFormat/>
    <w:uiPriority w:val="0"/>
    <w:rPr>
      <w:rFonts w:hint="default" w:ascii="monospace" w:hAnsi="monospace" w:eastAsia="monospace" w:cs="monospace"/>
    </w:rPr>
  </w:style>
  <w:style w:type="paragraph" w:customStyle="1" w:styleId="36">
    <w:name w:val="Default_0"/>
    <w:qFormat/>
    <w:uiPriority w:val="0"/>
    <w:pPr>
      <w:widowControl w:val="0"/>
      <w:autoSpaceDE w:val="0"/>
      <w:autoSpaceDN w:val="0"/>
      <w:adjustRightInd w:val="0"/>
    </w:pPr>
    <w:rPr>
      <w:rFonts w:ascii="......." w:hAnsi="Calibri" w:eastAsia="......." w:cs="......."/>
      <w:color w:val="000000"/>
      <w:kern w:val="0"/>
      <w:sz w:val="24"/>
      <w:szCs w:val="24"/>
      <w:lang w:val="en-US" w:eastAsia="zh-CN" w:bidi="ar-SA"/>
    </w:rPr>
  </w:style>
  <w:style w:type="paragraph" w:customStyle="1" w:styleId="37">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8">
    <w:name w:val="Normal (Web)"/>
    <w:basedOn w:val="1"/>
    <w:qFormat/>
    <w:uiPriority w:val="0"/>
    <w:pPr>
      <w:widowControl/>
      <w:spacing w:before="100" w:beforeLines="0" w:beforeAutospacing="1" w:after="100" w:afterLines="0" w:afterAutospacing="1"/>
      <w:jc w:val="left"/>
    </w:pPr>
    <w:rPr>
      <w:rFonts w:ascii="宋体" w:hAnsi="宋体" w:eastAsia="宋体" w:cs="宋体"/>
      <w:kern w:val="0"/>
      <w:sz w:val="24"/>
      <w:szCs w:val="24"/>
    </w:rPr>
  </w:style>
  <w:style w:type="character" w:customStyle="1" w:styleId="39">
    <w:name w:val="apple-converted-space"/>
    <w:basedOn w:val="22"/>
    <w:qFormat/>
    <w:uiPriority w:val="0"/>
  </w:style>
  <w:style w:type="paragraph" w:customStyle="1" w:styleId="40">
    <w:name w:val="Table Paragraph"/>
    <w:basedOn w:val="1"/>
    <w:qFormat/>
    <w:uiPriority w:val="1"/>
    <w:pPr>
      <w:spacing w:before="175"/>
      <w:ind w:left="95"/>
    </w:pPr>
    <w:rPr>
      <w:rFonts w:ascii="宋体" w:hAnsi="宋体" w:eastAsia="宋体" w:cs="宋体"/>
      <w:lang w:val="zh-CN" w:eastAsia="zh-CN" w:bidi="zh-CN"/>
    </w:rPr>
  </w:style>
  <w:style w:type="paragraph" w:customStyle="1" w:styleId="41">
    <w:name w:val="正文_11"/>
    <w:qFormat/>
    <w:uiPriority w:val="0"/>
    <w:pPr>
      <w:widowControl w:val="0"/>
      <w:jc w:val="both"/>
    </w:pPr>
    <w:rPr>
      <w:rFonts w:ascii="Calibri" w:hAnsi="Calibri" w:eastAsia="宋体" w:cs="Times New Roman"/>
      <w:kern w:val="2"/>
      <w:sz w:val="21"/>
      <w:szCs w:val="22"/>
      <w:lang w:val="en-US" w:eastAsia="zh-CN" w:bidi="ar-SA"/>
    </w:rPr>
  </w:style>
  <w:style w:type="paragraph" w:customStyle="1" w:styleId="42">
    <w:name w:val="WPSOffice手动目录 1"/>
    <w:qFormat/>
    <w:uiPriority w:val="0"/>
    <w:pPr>
      <w:ind w:leftChars="0"/>
    </w:pPr>
    <w:rPr>
      <w:rFonts w:asciiTheme="minorHAnsi" w:hAnsiTheme="minorHAnsi" w:eastAsiaTheme="minorEastAsia" w:cstheme="minorBidi"/>
      <w:sz w:val="20"/>
      <w:szCs w:val="20"/>
    </w:rPr>
  </w:style>
  <w:style w:type="character" w:customStyle="1" w:styleId="43">
    <w:name w:val="next"/>
    <w:basedOn w:val="22"/>
    <w:qFormat/>
    <w:uiPriority w:val="0"/>
    <w:rPr>
      <w:rFonts w:ascii="微软雅黑" w:hAnsi="微软雅黑" w:eastAsia="微软雅黑" w:cs="微软雅黑"/>
      <w:sz w:val="21"/>
      <w:szCs w:val="21"/>
    </w:rPr>
  </w:style>
  <w:style w:type="character" w:customStyle="1" w:styleId="44">
    <w:name w:val="next1"/>
    <w:basedOn w:val="22"/>
    <w:qFormat/>
    <w:uiPriority w:val="0"/>
    <w:rPr>
      <w:color w:val="888888"/>
    </w:rPr>
  </w:style>
  <w:style w:type="character" w:customStyle="1" w:styleId="45">
    <w:name w:val="gjfg"/>
    <w:basedOn w:val="22"/>
    <w:qFormat/>
    <w:uiPriority w:val="0"/>
  </w:style>
  <w:style w:type="character" w:customStyle="1" w:styleId="46">
    <w:name w:val="cfdate"/>
    <w:basedOn w:val="22"/>
    <w:qFormat/>
    <w:uiPriority w:val="0"/>
    <w:rPr>
      <w:color w:val="333333"/>
      <w:sz w:val="18"/>
      <w:szCs w:val="18"/>
    </w:rPr>
  </w:style>
  <w:style w:type="character" w:customStyle="1" w:styleId="47">
    <w:name w:val="qxdate"/>
    <w:basedOn w:val="22"/>
    <w:qFormat/>
    <w:uiPriority w:val="0"/>
    <w:rPr>
      <w:color w:val="333333"/>
      <w:sz w:val="18"/>
      <w:szCs w:val="18"/>
    </w:rPr>
  </w:style>
  <w:style w:type="character" w:customStyle="1" w:styleId="48">
    <w:name w:val="prev"/>
    <w:basedOn w:val="22"/>
    <w:qFormat/>
    <w:uiPriority w:val="0"/>
    <w:rPr>
      <w:rFonts w:hint="eastAsia" w:ascii="微软雅黑" w:hAnsi="微软雅黑" w:eastAsia="微软雅黑" w:cs="微软雅黑"/>
      <w:sz w:val="21"/>
      <w:szCs w:val="21"/>
    </w:rPr>
  </w:style>
  <w:style w:type="character" w:customStyle="1" w:styleId="49">
    <w:name w:val="prev1"/>
    <w:basedOn w:val="22"/>
    <w:qFormat/>
    <w:uiPriority w:val="0"/>
    <w:rPr>
      <w:color w:val="888888"/>
    </w:rPr>
  </w:style>
  <w:style w:type="character" w:customStyle="1" w:styleId="50">
    <w:name w:val="displayarti"/>
    <w:basedOn w:val="22"/>
    <w:qFormat/>
    <w:uiPriority w:val="0"/>
    <w:rPr>
      <w:color w:val="FFFFFF"/>
      <w:shd w:val="clear" w:fill="A00000"/>
    </w:rPr>
  </w:style>
  <w:style w:type="character" w:customStyle="1" w:styleId="51">
    <w:name w:val="redfilefwwh"/>
    <w:basedOn w:val="22"/>
    <w:qFormat/>
    <w:uiPriority w:val="0"/>
    <w:rPr>
      <w:color w:val="BA2636"/>
      <w:sz w:val="18"/>
      <w:szCs w:val="18"/>
    </w:rPr>
  </w:style>
  <w:style w:type="character" w:customStyle="1" w:styleId="52">
    <w:name w:val="redfilenumber"/>
    <w:basedOn w:val="22"/>
    <w:qFormat/>
    <w:uiPriority w:val="0"/>
    <w:rPr>
      <w:color w:val="BA2636"/>
      <w:sz w:val="18"/>
      <w:szCs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81</Pages>
  <Words>15536</Words>
  <Characters>16559</Characters>
  <Lines>0</Lines>
  <Paragraphs>0</Paragraphs>
  <TotalTime>0</TotalTime>
  <ScaleCrop>false</ScaleCrop>
  <LinksUpToDate>false</LinksUpToDate>
  <CharactersWithSpaces>16883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2022-09-01T16:44:00Z</dcterms:created>
  <dc:creator>111</dc:creator>
  <cp:lastModifiedBy>Administrator</cp:lastModifiedBy>
  <cp:lastPrinted>2023-05-12T10:36:00Z</cp:lastPrinted>
  <dcterms:modified xsi:type="dcterms:W3CDTF">2025-05-22T08:51:47Z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B926C022E0A04EB0839A92D3F936D418_13</vt:lpwstr>
  </property>
  <property fmtid="{D5CDD505-2E9C-101B-9397-08002B2CF9AE}" pid="4" name="KSOTemplateDocerSaveRecord">
    <vt:lpwstr>eyJoZGlkIjoiY2RiYzQyYmRkOTdhZTEzZmJhZWQ4NDY4ZWQwOWY5YzQiLCJ1c2VySWQiOiI3MzM4MDE3MTkifQ==</vt:lpwstr>
  </property>
</Properties>
</file>