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09F385">
      <w:pPr>
        <w:pStyle w:val="141"/>
        <w:jc w:val="center"/>
        <w:rPr>
          <w:rFonts w:hAnsi="宋体"/>
          <w:b/>
          <w:bCs/>
          <w:color w:val="auto"/>
          <w:sz w:val="72"/>
          <w:szCs w:val="72"/>
          <w:highlight w:val="none"/>
        </w:rPr>
      </w:pPr>
      <w:bookmarkStart w:id="0" w:name="_Toc14534"/>
      <w:bookmarkStart w:id="1" w:name="_Toc17774"/>
      <w:bookmarkStart w:id="2" w:name="_Toc22604"/>
      <w:bookmarkStart w:id="3" w:name="_Toc12144"/>
    </w:p>
    <w:p w14:paraId="1B3B0446">
      <w:pPr>
        <w:pStyle w:val="141"/>
        <w:jc w:val="center"/>
        <w:rPr>
          <w:rFonts w:hint="eastAsia" w:hAnsi="宋体"/>
          <w:b/>
          <w:bCs/>
          <w:color w:val="auto"/>
          <w:sz w:val="52"/>
          <w:szCs w:val="52"/>
          <w:highlight w:val="none"/>
          <w:lang w:val="en-US" w:eastAsia="zh-CN"/>
        </w:rPr>
      </w:pPr>
      <w:r>
        <w:rPr>
          <w:rFonts w:hint="eastAsia" w:hAnsi="宋体"/>
          <w:b/>
          <w:bCs/>
          <w:color w:val="auto"/>
          <w:sz w:val="52"/>
          <w:szCs w:val="52"/>
          <w:highlight w:val="none"/>
          <w:lang w:val="en-US" w:eastAsia="zh-CN"/>
        </w:rPr>
        <w:t>新民大街历史文化街区第一批宣传项目</w:t>
      </w:r>
    </w:p>
    <w:p w14:paraId="3AC91DD9">
      <w:pPr>
        <w:pStyle w:val="141"/>
        <w:jc w:val="center"/>
        <w:rPr>
          <w:rFonts w:hint="default" w:hAnsi="宋体" w:eastAsia="宋体"/>
          <w:b/>
          <w:bCs/>
          <w:color w:val="auto"/>
          <w:sz w:val="72"/>
          <w:szCs w:val="72"/>
          <w:highlight w:val="none"/>
          <w:lang w:val="en-US" w:eastAsia="zh-CN"/>
        </w:rPr>
      </w:pPr>
      <w:r>
        <w:rPr>
          <w:rFonts w:hint="eastAsia" w:hAnsi="宋体"/>
          <w:b/>
          <w:bCs/>
          <w:color w:val="auto"/>
          <w:sz w:val="52"/>
          <w:szCs w:val="52"/>
          <w:highlight w:val="none"/>
          <w:lang w:val="en-US" w:eastAsia="zh-CN"/>
        </w:rPr>
        <w:t xml:space="preserve">    </w:t>
      </w:r>
    </w:p>
    <w:p w14:paraId="3B0D9662">
      <w:pPr>
        <w:pStyle w:val="141"/>
        <w:jc w:val="center"/>
        <w:rPr>
          <w:rFonts w:hAnsi="宋体"/>
          <w:color w:val="auto"/>
          <w:highlight w:val="none"/>
        </w:rPr>
      </w:pPr>
    </w:p>
    <w:p w14:paraId="40B4DE6E">
      <w:pPr>
        <w:pStyle w:val="141"/>
        <w:jc w:val="both"/>
        <w:rPr>
          <w:rFonts w:hAnsi="宋体"/>
          <w:color w:val="auto"/>
          <w:highlight w:val="none"/>
        </w:rPr>
      </w:pPr>
    </w:p>
    <w:p w14:paraId="1FD4B71F">
      <w:pPr>
        <w:pStyle w:val="141"/>
        <w:jc w:val="center"/>
        <w:rPr>
          <w:rFonts w:hAnsi="宋体"/>
          <w:color w:val="auto"/>
          <w:highlight w:val="none"/>
        </w:rPr>
      </w:pPr>
    </w:p>
    <w:p w14:paraId="6F2A20AF">
      <w:pPr>
        <w:pStyle w:val="141"/>
        <w:jc w:val="center"/>
        <w:rPr>
          <w:rFonts w:hAnsi="宋体"/>
          <w:b/>
          <w:bCs/>
          <w:color w:val="auto"/>
          <w:sz w:val="72"/>
          <w:szCs w:val="72"/>
          <w:highlight w:val="none"/>
        </w:rPr>
      </w:pPr>
    </w:p>
    <w:p w14:paraId="76E1BD97">
      <w:pPr>
        <w:pStyle w:val="141"/>
        <w:jc w:val="center"/>
        <w:rPr>
          <w:rFonts w:hAnsi="宋体"/>
          <w:b/>
          <w:bCs/>
          <w:color w:val="auto"/>
          <w:sz w:val="72"/>
          <w:szCs w:val="72"/>
          <w:highlight w:val="none"/>
        </w:rPr>
      </w:pPr>
    </w:p>
    <w:p w14:paraId="301F0FB0">
      <w:pPr>
        <w:pStyle w:val="141"/>
        <w:jc w:val="center"/>
        <w:rPr>
          <w:rFonts w:hAnsi="宋体"/>
          <w:b/>
          <w:bCs/>
          <w:color w:val="auto"/>
          <w:sz w:val="96"/>
          <w:szCs w:val="96"/>
          <w:highlight w:val="none"/>
        </w:rPr>
      </w:pPr>
      <w:r>
        <w:rPr>
          <w:rFonts w:hint="eastAsia" w:hAnsi="宋体"/>
          <w:b/>
          <w:bCs/>
          <w:color w:val="auto"/>
          <w:sz w:val="72"/>
          <w:szCs w:val="72"/>
          <w:highlight w:val="none"/>
        </w:rPr>
        <w:t>竞争性磋商文件</w:t>
      </w:r>
    </w:p>
    <w:p w14:paraId="51588B29">
      <w:pPr>
        <w:pStyle w:val="141"/>
        <w:jc w:val="both"/>
        <w:rPr>
          <w:rFonts w:hAnsi="宋体"/>
          <w:color w:val="auto"/>
          <w:sz w:val="18"/>
          <w:szCs w:val="18"/>
          <w:highlight w:val="none"/>
        </w:rPr>
      </w:pPr>
    </w:p>
    <w:p w14:paraId="4929324E">
      <w:pPr>
        <w:pStyle w:val="141"/>
        <w:jc w:val="center"/>
        <w:rPr>
          <w:rFonts w:hAnsi="宋体"/>
          <w:color w:val="auto"/>
          <w:sz w:val="40"/>
          <w:szCs w:val="40"/>
          <w:highlight w:val="none"/>
        </w:rPr>
      </w:pPr>
    </w:p>
    <w:p w14:paraId="769D1530">
      <w:pPr>
        <w:pStyle w:val="141"/>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w:t>
      </w:r>
      <w:r>
        <w:rPr>
          <w:rFonts w:hint="eastAsia" w:ascii="宋体" w:hAnsi="宋体" w:eastAsia="宋体" w:cs="宋体"/>
          <w:b/>
          <w:bCs/>
          <w:color w:val="auto"/>
          <w:sz w:val="28"/>
          <w:szCs w:val="28"/>
          <w:highlight w:val="none"/>
          <w:lang w:val="zh-CN" w:eastAsia="zh-CN"/>
        </w:rPr>
        <w:t>项目编号</w:t>
      </w:r>
      <w:r>
        <w:rPr>
          <w:rFonts w:hint="eastAsia" w:ascii="宋体" w:hAnsi="宋体" w:eastAsia="宋体" w:cs="宋体"/>
          <w:b/>
          <w:bCs/>
          <w:color w:val="auto"/>
          <w:sz w:val="28"/>
          <w:szCs w:val="28"/>
          <w:highlight w:val="none"/>
          <w:lang w:val="en-US" w:eastAsia="zh-CN"/>
        </w:rPr>
        <w:t>：</w:t>
      </w:r>
      <w:r>
        <w:rPr>
          <w:rFonts w:hint="eastAsia" w:hAnsi="宋体" w:cs="宋体"/>
          <w:b/>
          <w:bCs/>
          <w:color w:val="auto"/>
          <w:sz w:val="28"/>
          <w:szCs w:val="28"/>
          <w:highlight w:val="none"/>
          <w:lang w:val="en-US" w:eastAsia="zh-CN"/>
        </w:rPr>
        <w:t>JM-2025-06-00627-1-CCZR2025-004</w:t>
      </w:r>
    </w:p>
    <w:p w14:paraId="36D765F0">
      <w:pPr>
        <w:pStyle w:val="141"/>
        <w:jc w:val="center"/>
        <w:rPr>
          <w:rFonts w:hAnsi="宋体"/>
          <w:color w:val="auto"/>
          <w:sz w:val="20"/>
          <w:highlight w:val="none"/>
        </w:rPr>
      </w:pPr>
    </w:p>
    <w:p w14:paraId="4F2F050F">
      <w:pPr>
        <w:pStyle w:val="141"/>
        <w:jc w:val="center"/>
        <w:rPr>
          <w:rFonts w:hAnsi="宋体"/>
          <w:color w:val="auto"/>
          <w:sz w:val="20"/>
          <w:highlight w:val="none"/>
        </w:rPr>
      </w:pPr>
    </w:p>
    <w:p w14:paraId="6C2A7E0F">
      <w:pPr>
        <w:pStyle w:val="141"/>
        <w:jc w:val="center"/>
        <w:rPr>
          <w:rFonts w:hAnsi="宋体"/>
          <w:color w:val="auto"/>
          <w:sz w:val="20"/>
          <w:highlight w:val="none"/>
        </w:rPr>
      </w:pPr>
    </w:p>
    <w:p w14:paraId="29B5070B">
      <w:pPr>
        <w:pStyle w:val="141"/>
        <w:jc w:val="center"/>
        <w:rPr>
          <w:rFonts w:hAnsi="宋体"/>
          <w:color w:val="auto"/>
          <w:sz w:val="20"/>
          <w:highlight w:val="none"/>
        </w:rPr>
      </w:pPr>
    </w:p>
    <w:p w14:paraId="112EAD74">
      <w:pPr>
        <w:pStyle w:val="141"/>
        <w:jc w:val="center"/>
        <w:rPr>
          <w:rFonts w:hAnsi="宋体"/>
          <w:color w:val="auto"/>
          <w:sz w:val="20"/>
          <w:highlight w:val="none"/>
        </w:rPr>
      </w:pPr>
    </w:p>
    <w:p w14:paraId="08948D34">
      <w:pPr>
        <w:pStyle w:val="141"/>
        <w:jc w:val="both"/>
        <w:rPr>
          <w:rFonts w:hAnsi="宋体"/>
          <w:color w:val="auto"/>
          <w:sz w:val="20"/>
          <w:highlight w:val="none"/>
        </w:rPr>
      </w:pPr>
    </w:p>
    <w:p w14:paraId="2DA0E6E7">
      <w:pPr>
        <w:pStyle w:val="141"/>
        <w:jc w:val="center"/>
        <w:rPr>
          <w:rFonts w:hAnsi="宋体"/>
          <w:color w:val="auto"/>
          <w:sz w:val="20"/>
          <w:highlight w:val="none"/>
        </w:rPr>
      </w:pPr>
    </w:p>
    <w:p w14:paraId="6D84B6D6">
      <w:pPr>
        <w:pStyle w:val="141"/>
        <w:jc w:val="center"/>
        <w:rPr>
          <w:rFonts w:hAnsi="宋体"/>
          <w:color w:val="auto"/>
          <w:sz w:val="20"/>
          <w:highlight w:val="none"/>
        </w:rPr>
      </w:pPr>
    </w:p>
    <w:p w14:paraId="7C20112A">
      <w:pPr>
        <w:pStyle w:val="141"/>
        <w:jc w:val="center"/>
        <w:rPr>
          <w:rFonts w:hAnsi="宋体"/>
          <w:color w:val="auto"/>
          <w:sz w:val="20"/>
          <w:highlight w:val="none"/>
        </w:rPr>
      </w:pPr>
    </w:p>
    <w:p w14:paraId="2360BA79">
      <w:pPr>
        <w:pStyle w:val="141"/>
        <w:jc w:val="both"/>
        <w:rPr>
          <w:rFonts w:hAnsi="宋体"/>
          <w:color w:val="auto"/>
          <w:sz w:val="20"/>
          <w:highlight w:val="none"/>
        </w:rPr>
      </w:pPr>
    </w:p>
    <w:p w14:paraId="46C7DB43">
      <w:pPr>
        <w:pStyle w:val="141"/>
        <w:jc w:val="center"/>
        <w:rPr>
          <w:rFonts w:hAnsi="宋体"/>
          <w:color w:val="auto"/>
          <w:sz w:val="20"/>
          <w:highlight w:val="none"/>
        </w:rPr>
      </w:pPr>
    </w:p>
    <w:p w14:paraId="0A5C4075">
      <w:pPr>
        <w:pStyle w:val="141"/>
        <w:jc w:val="both"/>
        <w:rPr>
          <w:rFonts w:hAnsi="宋体"/>
          <w:color w:val="auto"/>
          <w:sz w:val="20"/>
          <w:highlight w:val="none"/>
        </w:rPr>
      </w:pPr>
    </w:p>
    <w:p w14:paraId="5CCF677F">
      <w:pPr>
        <w:pStyle w:val="141"/>
        <w:jc w:val="center"/>
        <w:rPr>
          <w:rFonts w:hAnsi="宋体"/>
          <w:color w:val="auto"/>
          <w:sz w:val="20"/>
          <w:highlight w:val="none"/>
        </w:rPr>
      </w:pPr>
    </w:p>
    <w:p w14:paraId="1F27C3D0">
      <w:pPr>
        <w:pStyle w:val="141"/>
        <w:ind w:firstLine="904" w:firstLineChars="300"/>
        <w:jc w:val="both"/>
        <w:rPr>
          <w:rFonts w:hint="eastAsia" w:hAnsi="宋体" w:eastAsia="宋体"/>
          <w:b/>
          <w:color w:val="auto"/>
          <w:sz w:val="30"/>
          <w:szCs w:val="30"/>
          <w:highlight w:val="none"/>
          <w:lang w:eastAsia="zh-CN"/>
        </w:rPr>
      </w:pPr>
      <w:r>
        <w:rPr>
          <w:rFonts w:hint="eastAsia" w:hAnsi="宋体"/>
          <w:b/>
          <w:color w:val="auto"/>
          <w:sz w:val="30"/>
          <w:szCs w:val="30"/>
          <w:highlight w:val="none"/>
        </w:rPr>
        <w:t>采    购   人：</w:t>
      </w:r>
      <w:r>
        <w:rPr>
          <w:rFonts w:hint="eastAsia" w:hAnsi="宋体"/>
          <w:b/>
          <w:color w:val="auto"/>
          <w:sz w:val="30"/>
          <w:szCs w:val="30"/>
          <w:highlight w:val="none"/>
          <w:lang w:eastAsia="zh-CN"/>
        </w:rPr>
        <w:t>长春市文化广播电视和旅游局</w:t>
      </w:r>
    </w:p>
    <w:p w14:paraId="0126B4BD">
      <w:pPr>
        <w:pStyle w:val="141"/>
        <w:jc w:val="center"/>
        <w:rPr>
          <w:rFonts w:hAnsi="宋体"/>
          <w:b/>
          <w:bCs/>
          <w:color w:val="auto"/>
          <w:sz w:val="32"/>
          <w:szCs w:val="44"/>
          <w:highlight w:val="none"/>
        </w:rPr>
      </w:pPr>
    </w:p>
    <w:p w14:paraId="1F9C7F2D">
      <w:pPr>
        <w:pStyle w:val="141"/>
        <w:ind w:firstLine="964" w:firstLineChars="300"/>
        <w:jc w:val="both"/>
        <w:rPr>
          <w:rFonts w:hAnsi="宋体"/>
          <w:b/>
          <w:bCs/>
          <w:color w:val="auto"/>
          <w:sz w:val="32"/>
          <w:szCs w:val="44"/>
          <w:highlight w:val="none"/>
        </w:rPr>
      </w:pPr>
      <w:r>
        <w:rPr>
          <w:rFonts w:hint="eastAsia" w:hAnsi="宋体"/>
          <w:b/>
          <w:bCs/>
          <w:color w:val="auto"/>
          <w:sz w:val="32"/>
          <w:szCs w:val="44"/>
          <w:highlight w:val="none"/>
        </w:rPr>
        <w:t>采购代理机构：</w:t>
      </w:r>
      <w:r>
        <w:rPr>
          <w:rFonts w:hint="eastAsia" w:hAnsi="宋体"/>
          <w:b/>
          <w:bCs/>
          <w:color w:val="auto"/>
          <w:sz w:val="32"/>
          <w:szCs w:val="44"/>
          <w:highlight w:val="none"/>
          <w:lang w:val="en-US" w:eastAsia="zh-CN"/>
        </w:rPr>
        <w:t>长春中融工程项目管理咨询有限公司</w:t>
      </w:r>
    </w:p>
    <w:p w14:paraId="39789F5E">
      <w:pPr>
        <w:pStyle w:val="141"/>
        <w:jc w:val="center"/>
        <w:rPr>
          <w:rFonts w:hAnsi="宋体"/>
          <w:b/>
          <w:bCs/>
          <w:color w:val="auto"/>
          <w:sz w:val="32"/>
          <w:szCs w:val="44"/>
          <w:highlight w:val="none"/>
        </w:rPr>
      </w:pPr>
    </w:p>
    <w:p w14:paraId="788EA385">
      <w:pPr>
        <w:pStyle w:val="141"/>
        <w:jc w:val="center"/>
        <w:rPr>
          <w:rFonts w:hAnsi="宋体"/>
          <w:b/>
          <w:bCs/>
          <w:color w:val="auto"/>
          <w:sz w:val="32"/>
          <w:szCs w:val="44"/>
          <w:highlight w:val="none"/>
        </w:rPr>
      </w:pPr>
      <w:r>
        <w:rPr>
          <w:rFonts w:hint="eastAsia" w:hAnsi="宋体"/>
          <w:b/>
          <w:bCs/>
          <w:color w:val="auto"/>
          <w:spacing w:val="40"/>
          <w:sz w:val="32"/>
          <w:szCs w:val="44"/>
          <w:highlight w:val="none"/>
        </w:rPr>
        <w:t>202</w:t>
      </w:r>
      <w:r>
        <w:rPr>
          <w:rFonts w:hint="eastAsia" w:hAnsi="宋体"/>
          <w:b/>
          <w:bCs/>
          <w:color w:val="auto"/>
          <w:spacing w:val="40"/>
          <w:sz w:val="32"/>
          <w:szCs w:val="44"/>
          <w:highlight w:val="none"/>
          <w:lang w:val="en-US" w:eastAsia="zh-CN"/>
        </w:rPr>
        <w:t>5</w:t>
      </w:r>
      <w:r>
        <w:rPr>
          <w:rFonts w:hint="eastAsia" w:hAnsi="宋体"/>
          <w:b/>
          <w:bCs/>
          <w:color w:val="auto"/>
          <w:spacing w:val="40"/>
          <w:sz w:val="32"/>
          <w:szCs w:val="44"/>
          <w:highlight w:val="none"/>
        </w:rPr>
        <w:t>年</w:t>
      </w:r>
      <w:r>
        <w:rPr>
          <w:rFonts w:hint="eastAsia" w:hAnsi="宋体"/>
          <w:b/>
          <w:bCs/>
          <w:color w:val="auto"/>
          <w:spacing w:val="40"/>
          <w:sz w:val="32"/>
          <w:szCs w:val="44"/>
          <w:highlight w:val="none"/>
          <w:lang w:val="en-US" w:eastAsia="zh-CN"/>
        </w:rPr>
        <w:t>06</w:t>
      </w:r>
      <w:r>
        <w:rPr>
          <w:rFonts w:hint="eastAsia" w:hAnsi="宋体"/>
          <w:b/>
          <w:bCs/>
          <w:color w:val="auto"/>
          <w:spacing w:val="40"/>
          <w:sz w:val="32"/>
          <w:szCs w:val="44"/>
          <w:highlight w:val="none"/>
        </w:rPr>
        <w:t>月</w:t>
      </w:r>
    </w:p>
    <w:p w14:paraId="5ADC3D52">
      <w:pPr>
        <w:pStyle w:val="141"/>
        <w:jc w:val="both"/>
        <w:rPr>
          <w:rFonts w:hAnsi="宋体"/>
          <w:color w:val="auto"/>
          <w:highlight w:val="none"/>
        </w:rPr>
      </w:pPr>
    </w:p>
    <w:p w14:paraId="6F24C8DE">
      <w:pPr>
        <w:spacing w:line="480" w:lineRule="auto"/>
        <w:rPr>
          <w:rFonts w:ascii="宋体" w:hAnsi="宋体" w:cs="宋体"/>
          <w:b/>
          <w:bCs/>
          <w:color w:val="auto"/>
          <w:sz w:val="32"/>
          <w:szCs w:val="32"/>
          <w:highlight w:val="none"/>
        </w:rPr>
        <w:sectPr>
          <w:footerReference r:id="rId5" w:type="first"/>
          <w:headerReference r:id="rId3" w:type="default"/>
          <w:footerReference r:id="rId4" w:type="default"/>
          <w:pgSz w:w="11905" w:h="16838"/>
          <w:pgMar w:top="1417" w:right="1417" w:bottom="1417" w:left="1417" w:header="850" w:footer="737" w:gutter="0"/>
          <w:pgNumType w:start="1"/>
          <w:cols w:space="720" w:num="1"/>
          <w:docGrid w:linePitch="490" w:charSpace="0"/>
        </w:sectPr>
      </w:pPr>
    </w:p>
    <w:p w14:paraId="74E97F13">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7EC56084">
      <w:pPr>
        <w:pStyle w:val="163"/>
        <w:tabs>
          <w:tab w:val="right" w:leader="dot" w:pos="9071"/>
        </w:tabs>
        <w:spacing w:line="480" w:lineRule="auto"/>
        <w:rPr>
          <w:rFonts w:ascii="宋体" w:hAnsi="宋体" w:cs="宋体"/>
          <w:b/>
          <w:bCs/>
          <w:color w:val="auto"/>
          <w:sz w:val="32"/>
          <w:szCs w:val="32"/>
          <w:highlight w:val="none"/>
        </w:rPr>
      </w:pPr>
    </w:p>
    <w:p w14:paraId="160492FD">
      <w:pPr>
        <w:pStyle w:val="163"/>
        <w:tabs>
          <w:tab w:val="right" w:leader="dot" w:pos="9071"/>
        </w:tabs>
        <w:spacing w:line="48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"_Toc29475" </w:instrText>
      </w:r>
      <w:r>
        <w:rPr>
          <w:color w:val="auto"/>
          <w:highlight w:val="none"/>
        </w:rPr>
        <w:fldChar w:fldCharType="separate"/>
      </w:r>
      <w:r>
        <w:rPr>
          <w:rFonts w:hint="eastAsia" w:ascii="宋体" w:hAnsi="宋体" w:cs="宋体"/>
          <w:b/>
          <w:bCs/>
          <w:color w:val="auto"/>
          <w:sz w:val="32"/>
          <w:szCs w:val="32"/>
          <w:highlight w:val="none"/>
        </w:rPr>
        <w:t>第一章 竞争性磋商公告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_Toc29475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046CEFB6">
      <w:pPr>
        <w:pStyle w:val="163"/>
        <w:tabs>
          <w:tab w:val="right" w:leader="dot" w:pos="9071"/>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"_Toc27273" </w:instrText>
      </w:r>
      <w:r>
        <w:rPr>
          <w:color w:val="auto"/>
          <w:highlight w:val="none"/>
        </w:rPr>
        <w:fldChar w:fldCharType="separate"/>
      </w:r>
      <w:r>
        <w:rPr>
          <w:rFonts w:hint="eastAsia" w:ascii="宋体" w:hAnsi="宋体" w:cs="宋体"/>
          <w:b/>
          <w:bCs/>
          <w:color w:val="auto"/>
          <w:sz w:val="32"/>
          <w:szCs w:val="32"/>
          <w:highlight w:val="none"/>
          <w:lang w:val="zh-CN"/>
        </w:rPr>
        <w:t>第二章 供应商须知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5</w:t>
      </w:r>
      <w:r>
        <w:rPr>
          <w:rFonts w:hint="eastAsia" w:ascii="宋体" w:hAnsi="宋体" w:cs="宋体"/>
          <w:b/>
          <w:bCs/>
          <w:color w:val="auto"/>
          <w:sz w:val="32"/>
          <w:szCs w:val="32"/>
          <w:highlight w:val="none"/>
        </w:rPr>
        <w:fldChar w:fldCharType="end"/>
      </w:r>
    </w:p>
    <w:p w14:paraId="2FA622CB">
      <w:pPr>
        <w:pStyle w:val="163"/>
        <w:tabs>
          <w:tab w:val="right" w:leader="dot" w:pos="9071"/>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"_Toc4512" </w:instrText>
      </w:r>
      <w:r>
        <w:rPr>
          <w:color w:val="auto"/>
          <w:highlight w:val="none"/>
        </w:rPr>
        <w:fldChar w:fldCharType="separate"/>
      </w:r>
      <w:r>
        <w:rPr>
          <w:rFonts w:hint="eastAsia" w:ascii="宋体" w:hAnsi="宋体" w:cs="宋体"/>
          <w:b/>
          <w:bCs/>
          <w:color w:val="auto"/>
          <w:sz w:val="32"/>
          <w:szCs w:val="32"/>
          <w:highlight w:val="none"/>
          <w:lang w:val="zh-CN"/>
        </w:rPr>
        <w:t>第三章 评审办法</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t>6</w:t>
      </w:r>
    </w:p>
    <w:p w14:paraId="63D1AA70">
      <w:pPr>
        <w:pStyle w:val="163"/>
        <w:tabs>
          <w:tab w:val="right" w:leader="dot" w:pos="9071"/>
        </w:tabs>
        <w:spacing w:line="48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"_Toc28830" </w:instrText>
      </w:r>
      <w:r>
        <w:rPr>
          <w:color w:val="auto"/>
          <w:highlight w:val="none"/>
        </w:rPr>
        <w:fldChar w:fldCharType="separate"/>
      </w:r>
      <w:r>
        <w:rPr>
          <w:rFonts w:hint="eastAsia" w:ascii="宋体" w:hAnsi="宋体" w:cs="宋体"/>
          <w:b/>
          <w:bCs/>
          <w:color w:val="auto"/>
          <w:sz w:val="32"/>
          <w:szCs w:val="32"/>
          <w:highlight w:val="none"/>
          <w:lang w:val="zh-CN"/>
        </w:rPr>
        <w:t>第四章</w:t>
      </w:r>
      <w:r>
        <w:rPr>
          <w:rFonts w:hint="eastAsia" w:ascii="宋体" w:hAnsi="宋体" w:cs="宋体"/>
          <w:b/>
          <w:bCs/>
          <w:color w:val="auto"/>
          <w:sz w:val="32"/>
          <w:szCs w:val="32"/>
          <w:highlight w:val="none"/>
        </w:rPr>
        <w:t xml:space="preserve"> 合同</w:t>
      </w:r>
      <w:r>
        <w:rPr>
          <w:rFonts w:hint="eastAsia" w:ascii="宋体" w:hAnsi="宋体" w:cs="宋体"/>
          <w:b/>
          <w:bCs/>
          <w:color w:val="auto"/>
          <w:sz w:val="32"/>
          <w:szCs w:val="32"/>
          <w:highlight w:val="none"/>
          <w:lang w:val="zh-CN"/>
        </w:rPr>
        <w:t>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1</w:t>
      </w:r>
    </w:p>
    <w:p w14:paraId="556C2855">
      <w:pPr>
        <w:pStyle w:val="163"/>
        <w:tabs>
          <w:tab w:val="right" w:leader="dot" w:pos="9071"/>
        </w:tabs>
        <w:spacing w:line="48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"_Toc14912" </w:instrText>
      </w:r>
      <w:r>
        <w:rPr>
          <w:color w:val="auto"/>
          <w:highlight w:val="none"/>
        </w:rPr>
        <w:fldChar w:fldCharType="separate"/>
      </w:r>
      <w:r>
        <w:rPr>
          <w:rFonts w:hint="eastAsia" w:ascii="宋体" w:hAnsi="宋体" w:cs="宋体"/>
          <w:b/>
          <w:bCs/>
          <w:color w:val="auto"/>
          <w:sz w:val="32"/>
          <w:szCs w:val="32"/>
          <w:highlight w:val="none"/>
          <w:lang w:val="zh-CN"/>
        </w:rPr>
        <w:t>第五章</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技术标准及采购需求</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2</w:t>
      </w:r>
    </w:p>
    <w:p w14:paraId="4B8D215E">
      <w:pPr>
        <w:pStyle w:val="163"/>
        <w:tabs>
          <w:tab w:val="right" w:leader="dot" w:pos="9071"/>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"_Toc7033" </w:instrText>
      </w:r>
      <w:r>
        <w:rPr>
          <w:color w:val="auto"/>
          <w:highlight w:val="none"/>
        </w:rPr>
        <w:fldChar w:fldCharType="separate"/>
      </w:r>
      <w:r>
        <w:rPr>
          <w:rFonts w:hint="eastAsia" w:ascii="宋体" w:hAnsi="宋体" w:cs="宋体"/>
          <w:b/>
          <w:bCs/>
          <w:color w:val="auto"/>
          <w:sz w:val="32"/>
          <w:szCs w:val="32"/>
          <w:highlight w:val="none"/>
          <w:lang w:val="en-GB"/>
        </w:rPr>
        <w:t xml:space="preserve">第六章 </w:t>
      </w:r>
      <w:r>
        <w:rPr>
          <w:rFonts w:hint="eastAsia" w:ascii="宋体" w:hAnsi="宋体" w:cs="宋体"/>
          <w:b/>
          <w:bCs/>
          <w:color w:val="auto"/>
          <w:sz w:val="32"/>
          <w:szCs w:val="32"/>
          <w:highlight w:val="none"/>
          <w:lang w:val="zh-CN"/>
        </w:rPr>
        <w:t>响应文件构成、要求及格式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fldChar w:fldCharType="end"/>
      </w:r>
    </w:p>
    <w:p w14:paraId="70E2C477">
      <w:pPr>
        <w:pStyle w:val="141"/>
        <w:spacing w:line="480" w:lineRule="auto"/>
        <w:jc w:val="both"/>
        <w:rPr>
          <w:rFonts w:hAnsi="宋体"/>
          <w:color w:val="auto"/>
          <w:highlight w:val="none"/>
        </w:rPr>
      </w:pPr>
      <w:r>
        <w:rPr>
          <w:rFonts w:hint="eastAsia" w:hAnsi="宋体"/>
          <w:b/>
          <w:bCs/>
          <w:color w:val="auto"/>
          <w:sz w:val="32"/>
          <w:szCs w:val="32"/>
          <w:highlight w:val="none"/>
        </w:rPr>
        <w:fldChar w:fldCharType="end"/>
      </w:r>
    </w:p>
    <w:p w14:paraId="14033534">
      <w:pPr>
        <w:pStyle w:val="141"/>
        <w:jc w:val="both"/>
        <w:rPr>
          <w:rFonts w:hAnsi="宋体"/>
          <w:color w:val="auto"/>
          <w:highlight w:val="none"/>
        </w:rPr>
      </w:pPr>
    </w:p>
    <w:p w14:paraId="19727FBD">
      <w:pPr>
        <w:pStyle w:val="141"/>
        <w:jc w:val="center"/>
        <w:rPr>
          <w:rFonts w:hAnsi="宋体"/>
          <w:color w:val="auto"/>
          <w:highlight w:val="none"/>
        </w:rPr>
      </w:pPr>
    </w:p>
    <w:p w14:paraId="0AE68C08">
      <w:pPr>
        <w:pStyle w:val="141"/>
        <w:jc w:val="center"/>
        <w:rPr>
          <w:rFonts w:hAnsi="宋体"/>
          <w:color w:val="auto"/>
          <w:highlight w:val="none"/>
        </w:rPr>
      </w:pPr>
    </w:p>
    <w:p w14:paraId="04A22BEB">
      <w:pPr>
        <w:rPr>
          <w:rFonts w:ascii="宋体" w:hAnsi="宋体" w:cs="宋体"/>
          <w:color w:val="auto"/>
          <w:sz w:val="36"/>
          <w:szCs w:val="36"/>
          <w:highlight w:val="none"/>
        </w:rPr>
      </w:pPr>
    </w:p>
    <w:p w14:paraId="6DEA2994">
      <w:pPr>
        <w:pStyle w:val="163"/>
        <w:tabs>
          <w:tab w:val="right" w:leader="dot" w:pos="9071"/>
        </w:tabs>
        <w:spacing w:line="720" w:lineRule="auto"/>
        <w:rPr>
          <w:rFonts w:ascii="宋体" w:hAnsi="宋体" w:cs="宋体"/>
          <w:color w:val="auto"/>
          <w:sz w:val="30"/>
          <w:szCs w:val="30"/>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p>
    <w:p w14:paraId="1BFD75CC">
      <w:pPr>
        <w:pStyle w:val="163"/>
        <w:tabs>
          <w:tab w:val="right" w:leader="dot" w:pos="9071"/>
        </w:tabs>
        <w:spacing w:line="720" w:lineRule="auto"/>
        <w:rPr>
          <w:rFonts w:ascii="宋体" w:hAnsi="宋体" w:cs="宋体"/>
          <w:color w:val="auto"/>
          <w:sz w:val="30"/>
          <w:szCs w:val="30"/>
          <w:highlight w:val="none"/>
        </w:rPr>
      </w:pPr>
    </w:p>
    <w:p w14:paraId="58CE899A">
      <w:pPr>
        <w:pStyle w:val="163"/>
        <w:tabs>
          <w:tab w:val="right" w:leader="dot" w:pos="9071"/>
        </w:tabs>
        <w:rPr>
          <w:rFonts w:ascii="宋体" w:hAnsi="宋体" w:cs="宋体"/>
          <w:color w:val="auto"/>
          <w:highlight w:val="none"/>
        </w:rPr>
      </w:pPr>
    </w:p>
    <w:p w14:paraId="38648BD9">
      <w:pPr>
        <w:pStyle w:val="163"/>
        <w:tabs>
          <w:tab w:val="right" w:leader="dot" w:pos="9071"/>
        </w:tabs>
        <w:rPr>
          <w:rFonts w:ascii="宋体" w:hAnsi="宋体" w:cs="宋体"/>
          <w:color w:val="auto"/>
          <w:highlight w:val="none"/>
        </w:rPr>
      </w:pPr>
    </w:p>
    <w:p w14:paraId="2F0F2EC1">
      <w:pPr>
        <w:pStyle w:val="141"/>
        <w:rPr>
          <w:rFonts w:hAnsi="宋体"/>
          <w:color w:val="auto"/>
          <w:highlight w:val="none"/>
        </w:rPr>
      </w:pPr>
      <w:r>
        <w:rPr>
          <w:rFonts w:hint="eastAsia" w:hAnsi="宋体"/>
          <w:color w:val="auto"/>
          <w:highlight w:val="none"/>
        </w:rPr>
        <w:fldChar w:fldCharType="end"/>
      </w:r>
    </w:p>
    <w:p w14:paraId="52302EBF">
      <w:pPr>
        <w:pStyle w:val="3"/>
        <w:spacing w:after="120" w:line="500" w:lineRule="exact"/>
        <w:rPr>
          <w:rFonts w:ascii="宋体" w:hAnsi="宋体" w:cs="宋体"/>
          <w:color w:val="auto"/>
          <w:highlight w:val="none"/>
        </w:rPr>
        <w:sectPr>
          <w:footerReference r:id="rId6" w:type="default"/>
          <w:pgSz w:w="11905" w:h="16838"/>
          <w:pgMar w:top="1417" w:right="1417" w:bottom="1417" w:left="1417" w:header="850" w:footer="737" w:gutter="0"/>
          <w:pgNumType w:start="1"/>
          <w:cols w:space="720" w:num="1"/>
          <w:docGrid w:linePitch="490" w:charSpace="0"/>
        </w:sectPr>
      </w:pPr>
      <w:bookmarkStart w:id="4" w:name="_Toc29744"/>
    </w:p>
    <w:p w14:paraId="5668C386">
      <w:pPr>
        <w:pStyle w:val="3"/>
        <w:snapToGrid w:val="0"/>
        <w:spacing w:before="0" w:after="0" w:line="360" w:lineRule="auto"/>
        <w:ind w:firstLine="420"/>
        <w:rPr>
          <w:rFonts w:hint="eastAsia" w:hAnsi="宋体"/>
          <w:color w:val="auto"/>
          <w:kern w:val="2"/>
          <w:highlight w:val="none"/>
          <w:lang w:val="en-US" w:eastAsia="zh-CN"/>
        </w:rPr>
      </w:pPr>
      <w:r>
        <w:rPr>
          <w:rFonts w:hint="eastAsia" w:ascii="宋体" w:hAnsi="宋体" w:cs="宋体"/>
          <w:color w:val="auto"/>
          <w:sz w:val="40"/>
          <w:szCs w:val="40"/>
          <w:highlight w:val="none"/>
        </w:rPr>
        <w:t xml:space="preserve">第一章 </w:t>
      </w:r>
      <w:bookmarkStart w:id="5" w:name="_Toc29475"/>
      <w:bookmarkStart w:id="6" w:name="_Toc18919"/>
      <w:bookmarkStart w:id="7" w:name="_Toc13391"/>
      <w:r>
        <w:rPr>
          <w:rFonts w:hint="eastAsia" w:ascii="宋体" w:hAnsi="宋体" w:cs="宋体"/>
          <w:color w:val="auto"/>
          <w:sz w:val="40"/>
          <w:szCs w:val="40"/>
          <w:highlight w:val="none"/>
        </w:rPr>
        <w:t>竞争性磋商公告</w:t>
      </w:r>
      <w:bookmarkEnd w:id="0"/>
      <w:bookmarkEnd w:id="1"/>
      <w:bookmarkEnd w:id="2"/>
      <w:bookmarkEnd w:id="3"/>
      <w:bookmarkEnd w:id="4"/>
      <w:bookmarkEnd w:id="5"/>
      <w:bookmarkEnd w:id="6"/>
      <w:bookmarkEnd w:id="7"/>
      <w:r>
        <w:rPr>
          <w:rFonts w:hint="eastAsia" w:hAnsi="宋体"/>
          <w:color w:val="auto"/>
          <w:kern w:val="2"/>
          <w:highlight w:val="none"/>
          <w:lang w:val="en-US" w:eastAsia="zh-CN"/>
        </w:rPr>
        <w:t xml:space="preserve">                                     </w:t>
      </w:r>
    </w:p>
    <w:p w14:paraId="54D8F0F1">
      <w:pPr>
        <w:spacing w:line="360" w:lineRule="auto"/>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项目概况</w:t>
      </w:r>
    </w:p>
    <w:p w14:paraId="625E669B">
      <w:pPr>
        <w:spacing w:line="360" w:lineRule="auto"/>
        <w:ind w:firstLine="660" w:firstLineChars="300"/>
        <w:rPr>
          <w:rFonts w:hAnsi="宋体"/>
          <w:color w:val="auto"/>
          <w:kern w:val="2"/>
          <w:sz w:val="22"/>
          <w:szCs w:val="22"/>
          <w:highlight w:val="none"/>
          <w:lang w:val="en-US"/>
        </w:rPr>
      </w:pPr>
      <w:r>
        <w:rPr>
          <w:rFonts w:hint="eastAsia" w:ascii="宋体" w:hAnsi="宋体" w:cs="宋体"/>
          <w:color w:val="auto"/>
          <w:sz w:val="22"/>
          <w:szCs w:val="22"/>
          <w:highlight w:val="none"/>
          <w:lang w:eastAsia="zh-CN"/>
        </w:rPr>
        <w:t>新民大街历史文化街区第一批宣传项目</w:t>
      </w:r>
      <w:r>
        <w:rPr>
          <w:rFonts w:hint="eastAsia" w:ascii="宋体" w:hAnsi="宋体" w:cs="宋体"/>
          <w:color w:val="auto"/>
          <w:sz w:val="22"/>
          <w:szCs w:val="22"/>
          <w:highlight w:val="none"/>
        </w:rPr>
        <w:t>的潜在供应商应自行登录政府采购云平台（网址：https://www.zcygov.cn/）网上注册并下载竞争性磋商文件</w:t>
      </w:r>
      <w:r>
        <w:rPr>
          <w:rFonts w:hint="eastAsia" w:ascii="宋体" w:hAnsi="宋体" w:eastAsia="宋体" w:cs="宋体"/>
          <w:color w:val="auto"/>
          <w:sz w:val="22"/>
          <w:szCs w:val="22"/>
          <w:highlight w:val="none"/>
          <w:lang w:val="en-US" w:eastAsia="zh-CN"/>
        </w:rPr>
        <w:t>，并于</w:t>
      </w:r>
      <w:r>
        <w:rPr>
          <w:rFonts w:hint="eastAsia" w:ascii="宋体" w:hAnsi="宋体" w:cs="宋体"/>
          <w:color w:val="auto"/>
          <w:sz w:val="22"/>
          <w:szCs w:val="22"/>
          <w:highlight w:val="none"/>
          <w:lang w:val="en-US" w:eastAsia="zh-CN"/>
        </w:rPr>
        <w:t>2025年07月01日15时30分</w:t>
      </w:r>
      <w:r>
        <w:rPr>
          <w:rFonts w:hint="eastAsia" w:ascii="宋体" w:hAnsi="宋体" w:eastAsia="宋体" w:cs="宋体"/>
          <w:color w:val="auto"/>
          <w:sz w:val="22"/>
          <w:szCs w:val="22"/>
          <w:highlight w:val="none"/>
          <w:lang w:val="en-US" w:eastAsia="zh-CN"/>
        </w:rPr>
        <w:t>（北京时间）前提交响应文件。</w:t>
      </w:r>
    </w:p>
    <w:p w14:paraId="1E93E58D">
      <w:pPr>
        <w:pStyle w:val="141"/>
        <w:spacing w:line="400" w:lineRule="exact"/>
        <w:ind w:firstLine="442" w:firstLineChars="200"/>
        <w:rPr>
          <w:rFonts w:hAnsi="宋体"/>
          <w:b/>
          <w:bCs/>
          <w:color w:val="auto"/>
          <w:kern w:val="2"/>
          <w:sz w:val="22"/>
          <w:szCs w:val="22"/>
          <w:highlight w:val="none"/>
          <w:lang w:val="en-US"/>
        </w:rPr>
      </w:pPr>
      <w:r>
        <w:rPr>
          <w:rFonts w:hint="eastAsia" w:hAnsi="宋体"/>
          <w:b/>
          <w:bCs/>
          <w:color w:val="auto"/>
          <w:kern w:val="2"/>
          <w:sz w:val="22"/>
          <w:szCs w:val="22"/>
          <w:highlight w:val="none"/>
          <w:lang w:eastAsia="zh-CN"/>
        </w:rPr>
        <w:t xml:space="preserve">一、采购项目基本信息 </w:t>
      </w:r>
    </w:p>
    <w:p w14:paraId="3F80BA3B">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1.采购项目编号：</w:t>
      </w:r>
      <w:r>
        <w:rPr>
          <w:rFonts w:hint="eastAsia" w:hAnsi="宋体" w:cs="宋体"/>
          <w:color w:val="auto"/>
          <w:kern w:val="2"/>
          <w:sz w:val="22"/>
          <w:szCs w:val="22"/>
          <w:highlight w:val="none"/>
          <w:lang w:val="en-US" w:eastAsia="zh-CN" w:bidi="ar-SA"/>
        </w:rPr>
        <w:t>JM-2025-06-00627-1-CCZR2025-004</w:t>
      </w:r>
    </w:p>
    <w:p w14:paraId="72C0E2B0">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2.采购项目名称：</w:t>
      </w:r>
      <w:r>
        <w:rPr>
          <w:rFonts w:hint="eastAsia" w:hAnsi="宋体" w:cs="宋体"/>
          <w:color w:val="auto"/>
          <w:kern w:val="2"/>
          <w:sz w:val="22"/>
          <w:szCs w:val="22"/>
          <w:highlight w:val="none"/>
          <w:lang w:val="en-US" w:eastAsia="zh-CN" w:bidi="ar-SA"/>
        </w:rPr>
        <w:t>新民大街历史文化街区第一批宣传项目</w:t>
      </w:r>
      <w:r>
        <w:rPr>
          <w:rFonts w:hint="eastAsia" w:ascii="宋体" w:hAnsi="宋体" w:eastAsia="宋体" w:cs="宋体"/>
          <w:color w:val="auto"/>
          <w:kern w:val="2"/>
          <w:sz w:val="22"/>
          <w:szCs w:val="22"/>
          <w:highlight w:val="none"/>
          <w:lang w:val="en-US" w:eastAsia="zh-CN" w:bidi="ar-SA"/>
        </w:rPr>
        <w:t xml:space="preserve"> </w:t>
      </w:r>
    </w:p>
    <w:p w14:paraId="628525DC">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3.项目预算：</w:t>
      </w:r>
      <w:r>
        <w:rPr>
          <w:rFonts w:hint="eastAsia" w:hAnsi="宋体" w:cs="宋体"/>
          <w:color w:val="auto"/>
          <w:kern w:val="2"/>
          <w:sz w:val="22"/>
          <w:szCs w:val="22"/>
          <w:highlight w:val="none"/>
          <w:lang w:val="en-US" w:eastAsia="zh-CN" w:bidi="ar-SA"/>
        </w:rPr>
        <w:t>414500元</w:t>
      </w:r>
    </w:p>
    <w:p w14:paraId="680798FC">
      <w:pPr>
        <w:pStyle w:val="141"/>
        <w:spacing w:line="400" w:lineRule="exact"/>
        <w:ind w:firstLine="440" w:firstLineChars="200"/>
        <w:rPr>
          <w:rFonts w:hint="eastAsia"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4.采购方式：竞争性磋商</w:t>
      </w:r>
    </w:p>
    <w:p w14:paraId="12550F97">
      <w:pPr>
        <w:pStyle w:val="141"/>
        <w:spacing w:line="400" w:lineRule="exact"/>
        <w:ind w:firstLine="440" w:firstLineChars="200"/>
        <w:rPr>
          <w:rFonts w:hint="eastAsia" w:hAnsi="宋体" w:cs="宋体"/>
          <w:color w:val="auto"/>
          <w:kern w:val="2"/>
          <w:sz w:val="22"/>
          <w:szCs w:val="22"/>
          <w:highlight w:val="none"/>
          <w:lang w:val="zh-CN" w:eastAsia="zh-CN" w:bidi="ar-SA"/>
        </w:rPr>
      </w:pPr>
      <w:r>
        <w:rPr>
          <w:rFonts w:hint="eastAsia" w:hAnsi="宋体" w:cs="宋体"/>
          <w:color w:val="auto"/>
          <w:kern w:val="2"/>
          <w:sz w:val="22"/>
          <w:szCs w:val="22"/>
          <w:highlight w:val="none"/>
          <w:lang w:val="en-US" w:eastAsia="zh-CN" w:bidi="ar-SA"/>
        </w:rPr>
        <w:t>5.服务时间：</w:t>
      </w:r>
      <w:r>
        <w:rPr>
          <w:rFonts w:hint="eastAsia" w:hAnsi="宋体" w:cs="宋体"/>
          <w:color w:val="auto"/>
          <w:kern w:val="2"/>
          <w:sz w:val="22"/>
          <w:szCs w:val="22"/>
          <w:highlight w:val="none"/>
          <w:lang w:val="zh-CN" w:eastAsia="zh-CN" w:bidi="ar-SA"/>
        </w:rPr>
        <w:t>自合同签订之日起至项目结束止</w:t>
      </w:r>
    </w:p>
    <w:p w14:paraId="535183F2">
      <w:pPr>
        <w:pStyle w:val="141"/>
        <w:spacing w:line="400" w:lineRule="exact"/>
        <w:ind w:firstLine="440" w:firstLineChars="200"/>
        <w:rPr>
          <w:rFonts w:hint="eastAsia"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6.采购需求：新民大街历史文化街区第一批宣传项目（具体详见“技术标准及采购需求”）</w:t>
      </w:r>
    </w:p>
    <w:p w14:paraId="6833E942">
      <w:pPr>
        <w:pStyle w:val="141"/>
        <w:spacing w:line="400" w:lineRule="exact"/>
        <w:ind w:firstLine="440" w:firstLineChars="200"/>
        <w:rPr>
          <w:rFonts w:hint="default"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7.服务标准：符合国家及行业规定的合格标准</w:t>
      </w:r>
    </w:p>
    <w:p w14:paraId="7458EE4A">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8</w:t>
      </w:r>
      <w:r>
        <w:rPr>
          <w:rFonts w:hint="eastAsia" w:ascii="宋体" w:hAnsi="宋体" w:eastAsia="宋体" w:cs="宋体"/>
          <w:color w:val="auto"/>
          <w:kern w:val="2"/>
          <w:sz w:val="22"/>
          <w:szCs w:val="22"/>
          <w:highlight w:val="none"/>
          <w:lang w:val="en-US" w:eastAsia="zh-CN" w:bidi="ar-SA"/>
        </w:rPr>
        <w:t>.采购规模</w:t>
      </w:r>
      <w:r>
        <w:rPr>
          <w:rFonts w:hint="eastAsia" w:hAnsi="宋体" w:cs="宋体"/>
          <w:color w:val="auto"/>
          <w:kern w:val="2"/>
          <w:sz w:val="22"/>
          <w:szCs w:val="22"/>
          <w:highlight w:val="none"/>
          <w:lang w:val="en-US" w:eastAsia="zh-CN" w:bidi="ar-SA"/>
        </w:rPr>
        <w:t>及最高限价</w:t>
      </w:r>
      <w:r>
        <w:rPr>
          <w:rFonts w:hint="eastAsia" w:ascii="宋体" w:hAnsi="宋体" w:eastAsia="宋体" w:cs="宋体"/>
          <w:color w:val="auto"/>
          <w:kern w:val="2"/>
          <w:sz w:val="22"/>
          <w:szCs w:val="22"/>
          <w:highlight w:val="none"/>
          <w:lang w:val="en-US" w:eastAsia="zh-CN" w:bidi="ar-SA"/>
        </w:rPr>
        <w:t>：</w:t>
      </w:r>
    </w:p>
    <w:tbl>
      <w:tblPr>
        <w:tblStyle w:val="46"/>
        <w:tblW w:w="9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48"/>
        <w:gridCol w:w="6195"/>
        <w:gridCol w:w="1935"/>
      </w:tblGrid>
      <w:tr w14:paraId="5AE6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4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54506E8">
            <w:pPr>
              <w:pStyle w:val="141"/>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序号</w:t>
            </w:r>
          </w:p>
        </w:tc>
        <w:tc>
          <w:tcPr>
            <w:tcW w:w="61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36FC254">
            <w:pPr>
              <w:pStyle w:val="141"/>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标项名称</w:t>
            </w:r>
          </w:p>
        </w:tc>
        <w:tc>
          <w:tcPr>
            <w:tcW w:w="19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BE4AB66">
            <w:pPr>
              <w:pStyle w:val="141"/>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最高限价</w:t>
            </w:r>
            <w:r>
              <w:rPr>
                <w:rFonts w:hint="eastAsia" w:ascii="宋体" w:hAnsi="宋体" w:eastAsia="宋体" w:cs="宋体"/>
                <w:color w:val="auto"/>
                <w:kern w:val="2"/>
                <w:sz w:val="22"/>
                <w:szCs w:val="22"/>
                <w:highlight w:val="none"/>
                <w:lang w:val="en-US" w:eastAsia="zh-CN" w:bidi="ar-SA"/>
              </w:rPr>
              <w:t xml:space="preserve"> (元)</w:t>
            </w:r>
          </w:p>
        </w:tc>
      </w:tr>
      <w:tr w14:paraId="234D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1" w:hRule="atLeast"/>
        </w:trPr>
        <w:tc>
          <w:tcPr>
            <w:tcW w:w="104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70E8935">
            <w:pPr>
              <w:pStyle w:val="141"/>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包1</w:t>
            </w:r>
          </w:p>
        </w:tc>
        <w:tc>
          <w:tcPr>
            <w:tcW w:w="6195" w:type="dxa"/>
            <w:tcBorders>
              <w:top w:val="single" w:color="DDDDDD" w:sz="6" w:space="0"/>
              <w:left w:val="single" w:color="DDDDDD" w:sz="6" w:space="0"/>
              <w:right w:val="single" w:color="DDDDDD" w:sz="6" w:space="0"/>
            </w:tcBorders>
            <w:shd w:val="clear" w:color="auto" w:fill="FFFFFF"/>
            <w:tcMar>
              <w:top w:w="75" w:type="dxa"/>
              <w:left w:w="150" w:type="dxa"/>
              <w:bottom w:w="75" w:type="dxa"/>
              <w:right w:w="150" w:type="dxa"/>
            </w:tcMar>
            <w:vAlign w:val="center"/>
          </w:tcPr>
          <w:p w14:paraId="02085199">
            <w:pPr>
              <w:pStyle w:val="141"/>
              <w:keepNext w:val="0"/>
              <w:keepLines w:val="0"/>
              <w:suppressLineNumbers w:val="0"/>
              <w:spacing w:before="0" w:beforeAutospacing="0" w:after="0" w:afterAutospacing="0" w:line="400" w:lineRule="exact"/>
              <w:ind w:left="0" w:leftChars="0" w:right="0" w:rightChars="0"/>
              <w:jc w:val="center"/>
              <w:rPr>
                <w:rFonts w:hint="default"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粤港澳大湾区客群推广宣传项目</w:t>
            </w:r>
          </w:p>
        </w:tc>
        <w:tc>
          <w:tcPr>
            <w:tcW w:w="19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AED8DCC">
            <w:pPr>
              <w:pStyle w:val="141"/>
              <w:keepNext w:val="0"/>
              <w:keepLines w:val="0"/>
              <w:suppressLineNumbers w:val="0"/>
              <w:spacing w:before="0" w:beforeAutospacing="0" w:after="0" w:afterAutospacing="0" w:line="400" w:lineRule="exact"/>
              <w:ind w:left="0" w:right="0"/>
              <w:jc w:val="center"/>
              <w:rPr>
                <w:rFonts w:hint="eastAsia" w:hAnsi="宋体" w:cs="宋体"/>
                <w:color w:val="auto"/>
                <w:kern w:val="2"/>
                <w:sz w:val="22"/>
                <w:szCs w:val="22"/>
                <w:highlight w:val="none"/>
                <w:lang w:val="en-US" w:eastAsia="zh-CN" w:bidi="ar-SA"/>
              </w:rPr>
            </w:pPr>
            <w:r>
              <w:rPr>
                <w:rFonts w:hint="eastAsia" w:ascii="仿宋" w:hAnsi="仿宋" w:eastAsia="仿宋" w:cs="仿宋"/>
                <w:i w:val="0"/>
                <w:color w:val="auto"/>
                <w:kern w:val="0"/>
                <w:sz w:val="21"/>
                <w:szCs w:val="21"/>
                <w:u w:val="none"/>
                <w:lang w:val="en-US" w:eastAsia="zh-CN" w:bidi="ar"/>
              </w:rPr>
              <w:t>90000</w:t>
            </w:r>
          </w:p>
        </w:tc>
      </w:tr>
      <w:tr w14:paraId="073D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4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D09739E">
            <w:pPr>
              <w:pStyle w:val="141"/>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包2</w:t>
            </w:r>
          </w:p>
        </w:tc>
        <w:tc>
          <w:tcPr>
            <w:tcW w:w="6195" w:type="dxa"/>
            <w:tcBorders>
              <w:left w:val="single" w:color="DDDDDD" w:sz="6" w:space="0"/>
              <w:right w:val="single" w:color="DDDDDD" w:sz="6" w:space="0"/>
            </w:tcBorders>
            <w:shd w:val="clear" w:color="auto" w:fill="FFFFFF"/>
            <w:tcMar>
              <w:top w:w="75" w:type="dxa"/>
              <w:left w:w="150" w:type="dxa"/>
              <w:bottom w:w="75" w:type="dxa"/>
              <w:right w:w="150" w:type="dxa"/>
            </w:tcMar>
            <w:vAlign w:val="center"/>
          </w:tcPr>
          <w:p w14:paraId="5A1ABB6C">
            <w:pPr>
              <w:pStyle w:val="141"/>
              <w:keepNext w:val="0"/>
              <w:keepLines w:val="0"/>
              <w:suppressLineNumbers w:val="0"/>
              <w:spacing w:before="0" w:beforeAutospacing="0" w:after="0" w:afterAutospacing="0" w:line="400" w:lineRule="exact"/>
              <w:ind w:left="0" w:leftChars="0" w:right="0" w:rightChars="0"/>
              <w:jc w:val="center"/>
              <w:rPr>
                <w:rFonts w:hint="default"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走！“带你去穿越”宣传项目</w:t>
            </w:r>
          </w:p>
        </w:tc>
        <w:tc>
          <w:tcPr>
            <w:tcW w:w="19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E574CCB">
            <w:pPr>
              <w:pStyle w:val="141"/>
              <w:keepNext w:val="0"/>
              <w:keepLines w:val="0"/>
              <w:suppressLineNumbers w:val="0"/>
              <w:spacing w:before="0" w:beforeAutospacing="0" w:after="0" w:afterAutospacing="0" w:line="400" w:lineRule="exact"/>
              <w:ind w:left="0" w:right="0"/>
              <w:jc w:val="center"/>
              <w:rPr>
                <w:rFonts w:hint="eastAsia" w:hAnsi="宋体" w:cs="宋体"/>
                <w:color w:val="auto"/>
                <w:kern w:val="2"/>
                <w:sz w:val="22"/>
                <w:szCs w:val="22"/>
                <w:highlight w:val="none"/>
                <w:lang w:val="en-US" w:eastAsia="zh-CN" w:bidi="ar-SA"/>
              </w:rPr>
            </w:pPr>
            <w:r>
              <w:rPr>
                <w:rFonts w:hint="eastAsia" w:ascii="仿宋" w:hAnsi="仿宋" w:eastAsia="仿宋" w:cs="仿宋"/>
                <w:i w:val="0"/>
                <w:color w:val="auto"/>
                <w:kern w:val="0"/>
                <w:sz w:val="21"/>
                <w:szCs w:val="21"/>
                <w:u w:val="none"/>
                <w:lang w:val="en-US" w:eastAsia="zh-CN" w:bidi="ar"/>
              </w:rPr>
              <w:t>100000</w:t>
            </w:r>
          </w:p>
        </w:tc>
      </w:tr>
      <w:tr w14:paraId="3982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4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F86DA7E">
            <w:pPr>
              <w:pStyle w:val="141"/>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包3</w:t>
            </w:r>
          </w:p>
        </w:tc>
        <w:tc>
          <w:tcPr>
            <w:tcW w:w="6195" w:type="dxa"/>
            <w:tcBorders>
              <w:left w:val="single" w:color="DDDDDD" w:sz="6" w:space="0"/>
              <w:right w:val="single" w:color="DDDDDD" w:sz="6" w:space="0"/>
            </w:tcBorders>
            <w:shd w:val="clear" w:color="auto" w:fill="FFFFFF"/>
            <w:tcMar>
              <w:top w:w="75" w:type="dxa"/>
              <w:left w:w="150" w:type="dxa"/>
              <w:bottom w:w="75" w:type="dxa"/>
              <w:right w:w="150" w:type="dxa"/>
            </w:tcMar>
            <w:vAlign w:val="center"/>
          </w:tcPr>
          <w:p w14:paraId="162238B8">
            <w:pPr>
              <w:pStyle w:val="141"/>
              <w:keepNext w:val="0"/>
              <w:keepLines w:val="0"/>
              <w:suppressLineNumbers w:val="0"/>
              <w:spacing w:before="0" w:beforeAutospacing="0" w:after="0" w:afterAutospacing="0" w:line="400" w:lineRule="exact"/>
              <w:ind w:left="0" w:leftChars="0" w:right="0" w:rightChars="0"/>
              <w:jc w:val="center"/>
              <w:rPr>
                <w:rFonts w:hint="default"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“新街新语”文旅访谈宣传项目</w:t>
            </w:r>
          </w:p>
        </w:tc>
        <w:tc>
          <w:tcPr>
            <w:tcW w:w="19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4137192">
            <w:pPr>
              <w:pStyle w:val="141"/>
              <w:keepNext w:val="0"/>
              <w:keepLines w:val="0"/>
              <w:suppressLineNumbers w:val="0"/>
              <w:spacing w:before="0" w:beforeAutospacing="0" w:after="0" w:afterAutospacing="0" w:line="400" w:lineRule="exact"/>
              <w:ind w:left="0" w:right="0"/>
              <w:jc w:val="center"/>
              <w:rPr>
                <w:rFonts w:hint="eastAsia" w:hAnsi="宋体" w:cs="宋体"/>
                <w:color w:val="auto"/>
                <w:kern w:val="2"/>
                <w:sz w:val="22"/>
                <w:szCs w:val="22"/>
                <w:highlight w:val="none"/>
                <w:lang w:val="en-US" w:eastAsia="zh-CN" w:bidi="ar-SA"/>
              </w:rPr>
            </w:pPr>
            <w:r>
              <w:rPr>
                <w:rFonts w:hint="eastAsia" w:ascii="仿宋" w:hAnsi="仿宋" w:eastAsia="仿宋" w:cs="仿宋"/>
                <w:i w:val="0"/>
                <w:color w:val="auto"/>
                <w:kern w:val="0"/>
                <w:sz w:val="21"/>
                <w:szCs w:val="21"/>
                <w:u w:val="none"/>
                <w:lang w:val="en-US" w:eastAsia="zh-CN" w:bidi="ar"/>
              </w:rPr>
              <w:t>80000</w:t>
            </w:r>
          </w:p>
        </w:tc>
      </w:tr>
      <w:tr w14:paraId="611D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4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A327DCA">
            <w:pPr>
              <w:pStyle w:val="141"/>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包4</w:t>
            </w:r>
          </w:p>
        </w:tc>
        <w:tc>
          <w:tcPr>
            <w:tcW w:w="6195" w:type="dxa"/>
            <w:tcBorders>
              <w:left w:val="single" w:color="DDDDDD" w:sz="6" w:space="0"/>
              <w:right w:val="single" w:color="DDDDDD" w:sz="6" w:space="0"/>
            </w:tcBorders>
            <w:shd w:val="clear" w:color="auto" w:fill="FFFFFF"/>
            <w:tcMar>
              <w:top w:w="75" w:type="dxa"/>
              <w:left w:w="150" w:type="dxa"/>
              <w:bottom w:w="75" w:type="dxa"/>
              <w:right w:w="150" w:type="dxa"/>
            </w:tcMar>
            <w:vAlign w:val="center"/>
          </w:tcPr>
          <w:p w14:paraId="3E7EA651">
            <w:pPr>
              <w:pStyle w:val="141"/>
              <w:keepNext w:val="0"/>
              <w:keepLines w:val="0"/>
              <w:suppressLineNumbers w:val="0"/>
              <w:spacing w:before="0" w:beforeAutospacing="0" w:after="0" w:afterAutospacing="0" w:line="400" w:lineRule="exact"/>
              <w:ind w:left="0" w:leftChars="0" w:right="0" w:rightChars="0"/>
              <w:jc w:val="center"/>
              <w:rPr>
                <w:rFonts w:hint="eastAsia"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新民大街"声"度游宣传项目</w:t>
            </w:r>
          </w:p>
        </w:tc>
        <w:tc>
          <w:tcPr>
            <w:tcW w:w="19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FD33D5C">
            <w:pPr>
              <w:pStyle w:val="141"/>
              <w:keepNext w:val="0"/>
              <w:keepLines w:val="0"/>
              <w:suppressLineNumbers w:val="0"/>
              <w:spacing w:before="0" w:beforeAutospacing="0" w:after="0" w:afterAutospacing="0" w:line="400" w:lineRule="exact"/>
              <w:ind w:left="0" w:right="0"/>
              <w:jc w:val="center"/>
              <w:rPr>
                <w:rFonts w:hint="eastAsia" w:hAnsi="宋体" w:cs="宋体"/>
                <w:color w:val="auto"/>
                <w:kern w:val="2"/>
                <w:sz w:val="22"/>
                <w:szCs w:val="22"/>
                <w:highlight w:val="none"/>
                <w:lang w:val="en-US" w:eastAsia="zh-CN" w:bidi="ar-SA"/>
              </w:rPr>
            </w:pPr>
            <w:r>
              <w:rPr>
                <w:rFonts w:hint="eastAsia" w:ascii="仿宋" w:hAnsi="仿宋" w:eastAsia="仿宋" w:cs="仿宋"/>
                <w:i w:val="0"/>
                <w:color w:val="auto"/>
                <w:kern w:val="0"/>
                <w:sz w:val="21"/>
                <w:szCs w:val="21"/>
                <w:u w:val="none"/>
                <w:lang w:val="en-US" w:eastAsia="zh-CN" w:bidi="ar"/>
              </w:rPr>
              <w:t>74500</w:t>
            </w:r>
          </w:p>
        </w:tc>
      </w:tr>
      <w:tr w14:paraId="3405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4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2483637">
            <w:pPr>
              <w:pStyle w:val="141"/>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包5</w:t>
            </w:r>
          </w:p>
        </w:tc>
        <w:tc>
          <w:tcPr>
            <w:tcW w:w="6195" w:type="dxa"/>
            <w:tcBorders>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7D0CB5C">
            <w:pPr>
              <w:pStyle w:val="141"/>
              <w:keepNext w:val="0"/>
              <w:keepLines w:val="0"/>
              <w:suppressLineNumbers w:val="0"/>
              <w:spacing w:before="0" w:beforeAutospacing="0" w:after="0" w:afterAutospacing="0" w:line="400" w:lineRule="exact"/>
              <w:ind w:left="0" w:leftChars="0" w:right="0" w:rightChars="0"/>
              <w:jc w:val="center"/>
              <w:rPr>
                <w:rFonts w:hint="eastAsia" w:hAnsi="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跨越南北・对话古今、 00后体验官带你玩转新民大街宣传项目</w:t>
            </w:r>
          </w:p>
        </w:tc>
        <w:tc>
          <w:tcPr>
            <w:tcW w:w="19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8ED120C">
            <w:pPr>
              <w:pStyle w:val="141"/>
              <w:keepNext w:val="0"/>
              <w:keepLines w:val="0"/>
              <w:suppressLineNumbers w:val="0"/>
              <w:spacing w:before="0" w:beforeAutospacing="0" w:after="0" w:afterAutospacing="0" w:line="400" w:lineRule="exact"/>
              <w:ind w:left="0" w:right="0"/>
              <w:jc w:val="center"/>
              <w:rPr>
                <w:rFonts w:hint="eastAsia" w:hAnsi="宋体" w:cs="宋体"/>
                <w:color w:val="auto"/>
                <w:kern w:val="2"/>
                <w:sz w:val="22"/>
                <w:szCs w:val="22"/>
                <w:highlight w:val="none"/>
                <w:lang w:val="en-US" w:eastAsia="zh-CN" w:bidi="ar-SA"/>
              </w:rPr>
            </w:pPr>
            <w:r>
              <w:rPr>
                <w:rFonts w:hint="eastAsia" w:ascii="仿宋" w:hAnsi="仿宋" w:eastAsia="仿宋" w:cs="仿宋"/>
                <w:i w:val="0"/>
                <w:color w:val="auto"/>
                <w:kern w:val="0"/>
                <w:sz w:val="21"/>
                <w:szCs w:val="21"/>
                <w:u w:val="none"/>
                <w:lang w:val="en-US" w:eastAsia="zh-CN" w:bidi="ar"/>
              </w:rPr>
              <w:t>70000</w:t>
            </w:r>
          </w:p>
        </w:tc>
      </w:tr>
    </w:tbl>
    <w:p w14:paraId="5B60A7ED">
      <w:pPr>
        <w:pStyle w:val="141"/>
        <w:spacing w:line="400" w:lineRule="exact"/>
        <w:rPr>
          <w:rFonts w:hint="default" w:ascii="宋体" w:hAnsi="宋体" w:eastAsia="宋体" w:cs="宋体"/>
          <w:color w:val="auto"/>
          <w:kern w:val="2"/>
          <w:sz w:val="22"/>
          <w:szCs w:val="22"/>
          <w:highlight w:val="none"/>
          <w:lang w:val="en-US" w:eastAsia="zh-CN" w:bidi="ar-SA"/>
        </w:rPr>
      </w:pPr>
    </w:p>
    <w:p w14:paraId="20535A5B">
      <w:pPr>
        <w:pStyle w:val="141"/>
        <w:spacing w:line="400" w:lineRule="exact"/>
        <w:ind w:firstLine="442" w:firstLineChars="200"/>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二、申请人的资格要求</w:t>
      </w:r>
    </w:p>
    <w:p w14:paraId="11467238">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1.满足《中华人民共和国政府采购法》第二十二条规定。</w:t>
      </w:r>
    </w:p>
    <w:p w14:paraId="0A2A612A">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2.落实政府采购政策需满足的资格要求：本项目为专门面向中小企业采购项目。</w:t>
      </w:r>
    </w:p>
    <w:p w14:paraId="27B31425">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政府采购强制、优先采购节能产品政策；政府采购优先采购环保产品政策；政府采购促进中小企业发展（监狱企业、残疾人福利性单位视同小微企业）政策。 </w:t>
      </w:r>
    </w:p>
    <w:p w14:paraId="6DD60F0E">
      <w:pPr>
        <w:pStyle w:val="141"/>
        <w:spacing w:line="400" w:lineRule="exact"/>
        <w:ind w:firstLine="442" w:firstLineChars="200"/>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3.本项目的特定资格要求：</w:t>
      </w:r>
    </w:p>
    <w:p w14:paraId="2E26F6CE">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（1）投标人应在中华人民共和国注册具有独立法人资格或其他组织，具有有效的营业执照且具有独立承担民事责任和履行合同所必需的设备和专业技术能力。</w:t>
      </w:r>
    </w:p>
    <w:p w14:paraId="464771B3">
      <w:pPr>
        <w:pStyle w:val="141"/>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w:t>
      </w:r>
      <w:r>
        <w:rPr>
          <w:rFonts w:hint="eastAsia" w:hAnsi="宋体" w:cs="宋体"/>
          <w:color w:val="auto"/>
          <w:sz w:val="22"/>
          <w:szCs w:val="22"/>
          <w:highlight w:val="none"/>
          <w:lang w:val="en-US" w:eastAsia="zh-CN"/>
        </w:rPr>
        <w:t>具有良好的商业信誉和健全的财务会计制度，依法缴纳税收和社会保障资金的良好记录，根据[长财采购[2022]2066号文件]关于加强政府采购信用体系建设简化供应商资格条件有关事项的通知提供资格条件承诺函</w:t>
      </w:r>
      <w:r>
        <w:rPr>
          <w:rFonts w:hint="eastAsia" w:ascii="宋体" w:hAnsi="宋体" w:eastAsia="宋体" w:cs="宋体"/>
          <w:color w:val="auto"/>
          <w:sz w:val="22"/>
          <w:szCs w:val="22"/>
          <w:highlight w:val="none"/>
          <w:lang w:val="en-US" w:eastAsia="zh-CN"/>
        </w:rPr>
        <w:t>(长财采购[2022]2066号)文件要求执行，</w:t>
      </w:r>
      <w:r>
        <w:rPr>
          <w:rFonts w:hint="eastAsia" w:ascii="宋体" w:hAnsi="宋体" w:eastAsia="宋体" w:cs="宋体"/>
          <w:color w:val="auto"/>
          <w:sz w:val="22"/>
          <w:szCs w:val="22"/>
          <w:highlight w:val="none"/>
        </w:rPr>
        <w:t>提供资格条件承诺函</w:t>
      </w:r>
      <w:r>
        <w:rPr>
          <w:rFonts w:hint="eastAsia" w:ascii="宋体" w:hAnsi="宋体" w:eastAsia="宋体" w:cs="宋体"/>
          <w:color w:val="auto"/>
          <w:sz w:val="22"/>
          <w:szCs w:val="22"/>
          <w:highlight w:val="none"/>
          <w:lang w:val="en-US" w:eastAsia="zh-CN"/>
        </w:rPr>
        <w:t>。</w:t>
      </w:r>
    </w:p>
    <w:p w14:paraId="4A5268E5">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rPr>
        <w:t>信誉要求：</w:t>
      </w:r>
      <w:r>
        <w:rPr>
          <w:rFonts w:hint="eastAsia" w:hAnsi="宋体" w:cs="宋体"/>
          <w:color w:val="auto"/>
          <w:sz w:val="22"/>
          <w:szCs w:val="22"/>
          <w:highlight w:val="none"/>
          <w:lang w:eastAsia="zh-CN"/>
        </w:rPr>
        <w:t>2022年1月1日</w:t>
      </w:r>
      <w:r>
        <w:rPr>
          <w:rFonts w:hint="eastAsia" w:ascii="宋体" w:hAnsi="宋体" w:cs="宋体"/>
          <w:color w:val="auto"/>
          <w:sz w:val="22"/>
          <w:szCs w:val="22"/>
          <w:highlight w:val="none"/>
        </w:rPr>
        <w:t>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以上均须提供截图。</w:t>
      </w:r>
    </w:p>
    <w:p w14:paraId="2FEC5968">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sz w:val="22"/>
          <w:szCs w:val="22"/>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r>
        <w:rPr>
          <w:rFonts w:hint="eastAsia" w:hAnsi="宋体" w:cs="宋体"/>
          <w:color w:val="auto"/>
          <w:sz w:val="22"/>
          <w:szCs w:val="22"/>
          <w:highlight w:val="none"/>
          <w:lang w:val="en-US" w:eastAsia="zh-CN"/>
        </w:rPr>
        <w:t>提供企业承诺书。</w:t>
      </w:r>
    </w:p>
    <w:p w14:paraId="18058CB8">
      <w:pPr>
        <w:pStyle w:val="141"/>
        <w:spacing w:line="400" w:lineRule="exact"/>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）本项目不接受联合体。</w:t>
      </w:r>
    </w:p>
    <w:p w14:paraId="40A1FE7E">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三、获取磋商文件</w:t>
      </w:r>
    </w:p>
    <w:p w14:paraId="1C1383C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lang w:val="en-US"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lang w:val="en-US" w:eastAsia="zh-CN"/>
        </w:rPr>
        <w:t>日上午8：30起至202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26</w:t>
      </w:r>
      <w:r>
        <w:rPr>
          <w:rFonts w:hint="eastAsia" w:ascii="宋体" w:hAnsi="宋体" w:eastAsia="宋体" w:cs="宋体"/>
          <w:color w:val="auto"/>
          <w:sz w:val="22"/>
          <w:szCs w:val="22"/>
          <w:highlight w:val="none"/>
          <w:lang w:val="en-US" w:eastAsia="zh-CN"/>
        </w:rPr>
        <w:t>日下午16：00止</w:t>
      </w:r>
      <w:r>
        <w:rPr>
          <w:rFonts w:hint="eastAsia" w:ascii="宋体" w:hAnsi="宋体" w:eastAsia="宋体" w:cs="宋体"/>
          <w:color w:val="auto"/>
          <w:sz w:val="22"/>
          <w:szCs w:val="22"/>
          <w:highlight w:val="none"/>
        </w:rPr>
        <w:t>。</w:t>
      </w:r>
    </w:p>
    <w:p w14:paraId="34D9EA47">
      <w:pPr>
        <w:spacing w:line="360" w:lineRule="auto"/>
        <w:ind w:firstLine="440" w:firstLineChars="20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2.方式：</w:t>
      </w:r>
      <w:r>
        <w:rPr>
          <w:rFonts w:hint="eastAsia" w:ascii="宋体" w:hAnsi="宋体" w:cs="宋体"/>
          <w:color w:val="auto"/>
          <w:sz w:val="22"/>
          <w:szCs w:val="22"/>
          <w:highlight w:val="none"/>
        </w:rPr>
        <w:t>政采云平台线上获取。供应商自行登录政府采购云平台（网址：http://www.zcygov.cn）注册（https://middle.zcygov.cn/v-settle-front/registry）并下载竞争性磋商文件，其他途径获取的竞争性磋商文件开标时一律按无效投标处理。</w:t>
      </w:r>
    </w:p>
    <w:p w14:paraId="7F13008F">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四、响应文件的递交</w:t>
      </w:r>
    </w:p>
    <w:p w14:paraId="3B66A3D4">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1.截止时间：</w:t>
      </w:r>
      <w:r>
        <w:rPr>
          <w:rFonts w:hint="eastAsia" w:ascii="宋体" w:hAnsi="宋体" w:cs="宋体"/>
          <w:color w:val="auto"/>
          <w:kern w:val="2"/>
          <w:sz w:val="22"/>
          <w:szCs w:val="22"/>
          <w:highlight w:val="none"/>
          <w:lang w:val="en-US" w:eastAsia="zh-CN" w:bidi="ar-SA"/>
        </w:rPr>
        <w:t>2025年07月01日15时30分</w:t>
      </w:r>
      <w:r>
        <w:rPr>
          <w:rFonts w:hint="eastAsia" w:ascii="宋体" w:hAnsi="宋体" w:eastAsia="宋体" w:cs="宋体"/>
          <w:color w:val="auto"/>
          <w:kern w:val="2"/>
          <w:sz w:val="22"/>
          <w:szCs w:val="22"/>
          <w:highlight w:val="none"/>
          <w:lang w:val="en-US" w:eastAsia="zh-CN" w:bidi="ar-SA"/>
        </w:rPr>
        <w:t>（北京时间）</w:t>
      </w:r>
    </w:p>
    <w:p w14:paraId="0092FC38">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2.地点：长春市二道区洋浦大街6999号凯利中心AB栋</w:t>
      </w:r>
      <w:r>
        <w:rPr>
          <w:rFonts w:hint="eastAsia" w:ascii="宋体" w:hAnsi="宋体" w:cs="宋体"/>
          <w:color w:val="auto"/>
          <w:kern w:val="2"/>
          <w:sz w:val="22"/>
          <w:szCs w:val="22"/>
          <w:highlight w:val="none"/>
          <w:lang w:val="en-US" w:eastAsia="zh-CN" w:bidi="ar-SA"/>
        </w:rPr>
        <w:t>开标四室</w:t>
      </w:r>
    </w:p>
    <w:p w14:paraId="4B221366">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3.响应文件提交方式：本项目为全流程电子化项目，通过“政采云”平台</w:t>
      </w:r>
    </w:p>
    <w:p w14:paraId="51676D25">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0409EDEA">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4.电子响应文件解密期限及方式：开启时间后30分钟内，由供应商持制作该电子响应文件的同一数字证书（CA锁）及电脑自行进行远程解密。</w:t>
      </w:r>
    </w:p>
    <w:p w14:paraId="74287C95">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5..CA锁办理网址：请供应商自行办理CA锁，网址链接http://www.anxinca.com/kehu/zcy/kh-zcy-zsshenqing.html；办理联系方式：95763。</w:t>
      </w:r>
    </w:p>
    <w:p w14:paraId="76AD31E4">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6.收到 CA锁以后在“政采云”登陆界面，点击 CA 登录-CA 驱动下载-下载并安装政采云投标客户端和安信CA驱动，账号绑定CA后才能进行报价文件制作。</w:t>
      </w:r>
    </w:p>
    <w:p w14:paraId="275B88D5">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7.未进行网上注册并办理 CA 认证的响应人将无法参与本次采购活动。数字证书办理时限为3-5个工作日，响应人须自行考虑办理时间，由于响应人自身原因在开启前无法完成办理，后果自负。</w:t>
      </w:r>
    </w:p>
    <w:p w14:paraId="28312DCD">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五、开启</w:t>
      </w:r>
    </w:p>
    <w:p w14:paraId="05BB908B">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1.时间：</w:t>
      </w:r>
      <w:r>
        <w:rPr>
          <w:rFonts w:hint="eastAsia" w:ascii="宋体" w:hAnsi="宋体" w:cs="宋体"/>
          <w:color w:val="auto"/>
          <w:sz w:val="22"/>
          <w:szCs w:val="22"/>
          <w:highlight w:val="none"/>
          <w:lang w:val="en-US" w:eastAsia="zh-CN"/>
        </w:rPr>
        <w:t>2025年07月01日15时30分</w:t>
      </w:r>
      <w:r>
        <w:rPr>
          <w:rFonts w:hint="eastAsia" w:ascii="宋体" w:hAnsi="宋体" w:eastAsia="宋体" w:cs="宋体"/>
          <w:color w:val="auto"/>
          <w:sz w:val="22"/>
          <w:szCs w:val="22"/>
          <w:highlight w:val="none"/>
          <w:lang w:val="en-US" w:eastAsia="zh-CN"/>
        </w:rPr>
        <w:t>（北京时间）</w:t>
      </w:r>
    </w:p>
    <w:p w14:paraId="4356FF85">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kern w:val="2"/>
          <w:sz w:val="22"/>
          <w:szCs w:val="22"/>
          <w:highlight w:val="none"/>
          <w:lang w:val="en-US" w:eastAsia="zh-CN" w:bidi="ar-SA"/>
        </w:rPr>
        <w:t>地点：</w:t>
      </w:r>
      <w:r>
        <w:rPr>
          <w:rFonts w:hint="eastAsia" w:ascii="宋体" w:hAnsi="宋体" w:cs="宋体"/>
          <w:color w:val="auto"/>
          <w:kern w:val="2"/>
          <w:sz w:val="22"/>
          <w:szCs w:val="22"/>
          <w:highlight w:val="none"/>
          <w:lang w:val="en-US" w:eastAsia="zh-CN" w:bidi="ar-SA"/>
        </w:rPr>
        <w:t>长春市二道区洋浦大街6999号凯利中心AB栋开标四室</w:t>
      </w:r>
      <w:r>
        <w:rPr>
          <w:rFonts w:hint="eastAsia" w:ascii="宋体" w:hAnsi="宋体" w:eastAsia="宋体" w:cs="宋体"/>
          <w:color w:val="auto"/>
          <w:sz w:val="22"/>
          <w:szCs w:val="22"/>
          <w:highlight w:val="none"/>
          <w:lang w:val="en-US" w:eastAsia="zh-CN"/>
        </w:rPr>
        <w:t>。</w:t>
      </w:r>
    </w:p>
    <w:p w14:paraId="574D0A52">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六、公告期限</w:t>
      </w:r>
    </w:p>
    <w:p w14:paraId="63E87B5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自本公告发布之日起5个工作日。</w:t>
      </w:r>
    </w:p>
    <w:p w14:paraId="25853B2A">
      <w:pPr>
        <w:spacing w:line="36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七、其他补充事宜</w:t>
      </w:r>
    </w:p>
    <w:p w14:paraId="3F448C1F">
      <w:pPr>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本次公告同时在政府采购云平台（http:// www.zcygov.cn）(同步推送到吉林省政府采购网（http://www.ccgp-jilin.gov.cn/）、长春市公共资源交易网、中国政府采购网）上同时发布。</w:t>
      </w:r>
      <w:r>
        <w:rPr>
          <w:rFonts w:hint="eastAsia" w:ascii="宋体" w:hAnsi="宋体" w:eastAsia="宋体" w:cs="宋体"/>
          <w:b/>
          <w:bCs/>
          <w:color w:val="auto"/>
          <w:sz w:val="22"/>
          <w:szCs w:val="22"/>
          <w:highlight w:val="none"/>
          <w:lang w:val="en-US" w:eastAsia="zh-CN"/>
        </w:rPr>
        <w:t>八、凡对本次采购提出询问，请按以下方式联系。</w:t>
      </w:r>
    </w:p>
    <w:p w14:paraId="5F174059">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val="en-US"/>
        </w:rPr>
        <w:t>1.</w:t>
      </w:r>
      <w:r>
        <w:rPr>
          <w:rFonts w:hint="eastAsia" w:hAnsi="宋体"/>
          <w:color w:val="auto"/>
          <w:kern w:val="2"/>
          <w:sz w:val="22"/>
          <w:szCs w:val="22"/>
          <w:highlight w:val="none"/>
          <w:lang w:eastAsia="zh-CN"/>
        </w:rPr>
        <w:t xml:space="preserve">采购人：长春市文化广播电视和旅游局 </w:t>
      </w:r>
    </w:p>
    <w:p w14:paraId="0D08A78C">
      <w:pPr>
        <w:pStyle w:val="141"/>
        <w:spacing w:line="400" w:lineRule="exact"/>
        <w:ind w:firstLine="440" w:firstLineChars="200"/>
        <w:rPr>
          <w:rFonts w:hint="eastAsia" w:hAnsi="宋体"/>
          <w:color w:val="auto"/>
          <w:kern w:val="2"/>
          <w:sz w:val="22"/>
          <w:szCs w:val="22"/>
          <w:highlight w:val="none"/>
          <w:lang w:eastAsia="zh-CN"/>
        </w:rPr>
      </w:pPr>
      <w:r>
        <w:rPr>
          <w:rFonts w:hint="eastAsia" w:hAnsi="宋体"/>
          <w:color w:val="auto"/>
          <w:kern w:val="2"/>
          <w:sz w:val="22"/>
          <w:szCs w:val="22"/>
          <w:highlight w:val="none"/>
          <w:lang w:eastAsia="zh-CN"/>
        </w:rPr>
        <w:t>联系人：</w:t>
      </w:r>
      <w:r>
        <w:rPr>
          <w:rFonts w:hint="eastAsia" w:hAnsi="宋体"/>
          <w:color w:val="auto"/>
          <w:kern w:val="2"/>
          <w:sz w:val="22"/>
          <w:szCs w:val="22"/>
          <w:highlight w:val="none"/>
          <w:lang w:val="en-US" w:eastAsia="zh-CN"/>
        </w:rPr>
        <w:t>孙宏宇</w:t>
      </w:r>
    </w:p>
    <w:p w14:paraId="7D1183E4">
      <w:pPr>
        <w:pStyle w:val="141"/>
        <w:spacing w:line="400" w:lineRule="exact"/>
        <w:ind w:firstLine="440" w:firstLineChars="200"/>
        <w:rPr>
          <w:rFonts w:hint="default" w:hAnsi="宋体"/>
          <w:color w:val="auto"/>
          <w:kern w:val="2"/>
          <w:sz w:val="22"/>
          <w:szCs w:val="22"/>
          <w:highlight w:val="none"/>
          <w:lang w:val="en-US" w:eastAsia="zh-CN"/>
        </w:rPr>
      </w:pPr>
      <w:r>
        <w:rPr>
          <w:rFonts w:hint="eastAsia" w:hAnsi="宋体"/>
          <w:color w:val="auto"/>
          <w:kern w:val="2"/>
          <w:sz w:val="22"/>
          <w:szCs w:val="22"/>
          <w:highlight w:val="none"/>
          <w:lang w:eastAsia="zh-CN"/>
        </w:rPr>
        <w:t>联系方式：</w:t>
      </w:r>
      <w:r>
        <w:rPr>
          <w:rFonts w:hint="eastAsia" w:hAnsi="宋体"/>
          <w:color w:val="auto"/>
          <w:kern w:val="2"/>
          <w:sz w:val="22"/>
          <w:szCs w:val="22"/>
          <w:highlight w:val="none"/>
          <w:lang w:val="en-US" w:eastAsia="zh-CN"/>
        </w:rPr>
        <w:t>13943077127</w:t>
      </w:r>
    </w:p>
    <w:p w14:paraId="3B6C9D8B">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eastAsia="zh-CN"/>
        </w:rPr>
        <w:t>地址：</w:t>
      </w:r>
      <w:r>
        <w:rPr>
          <w:rFonts w:hint="eastAsia" w:hAnsi="宋体"/>
          <w:color w:val="auto"/>
          <w:kern w:val="2"/>
          <w:sz w:val="22"/>
          <w:szCs w:val="22"/>
          <w:highlight w:val="none"/>
          <w:lang w:val="en-US" w:eastAsia="zh-CN"/>
        </w:rPr>
        <w:t>长春市</w:t>
      </w:r>
      <w:r>
        <w:rPr>
          <w:rFonts w:hint="eastAsia" w:hAnsi="宋体"/>
          <w:color w:val="auto"/>
          <w:kern w:val="2"/>
          <w:sz w:val="22"/>
          <w:szCs w:val="22"/>
          <w:highlight w:val="none"/>
          <w:lang w:eastAsia="zh-CN"/>
        </w:rPr>
        <w:t>南关区谊民路</w:t>
      </w:r>
      <w:r>
        <w:rPr>
          <w:rFonts w:hint="eastAsia" w:hAnsi="宋体"/>
          <w:color w:val="auto"/>
          <w:kern w:val="2"/>
          <w:sz w:val="22"/>
          <w:szCs w:val="22"/>
          <w:highlight w:val="none"/>
          <w:lang w:val="en-US" w:eastAsia="zh-CN"/>
        </w:rPr>
        <w:t>966</w:t>
      </w:r>
      <w:r>
        <w:rPr>
          <w:rFonts w:hint="eastAsia" w:hAnsi="宋体"/>
          <w:color w:val="auto"/>
          <w:kern w:val="2"/>
          <w:sz w:val="22"/>
          <w:szCs w:val="22"/>
          <w:highlight w:val="none"/>
          <w:lang w:eastAsia="zh-CN"/>
        </w:rPr>
        <w:t>号</w:t>
      </w:r>
    </w:p>
    <w:p w14:paraId="2F2A4151">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val="en-US" w:eastAsia="zh-CN"/>
        </w:rPr>
        <w:t>2.采购</w:t>
      </w:r>
      <w:r>
        <w:rPr>
          <w:rFonts w:hint="eastAsia" w:hAnsi="宋体"/>
          <w:color w:val="auto"/>
          <w:kern w:val="2"/>
          <w:sz w:val="22"/>
          <w:szCs w:val="22"/>
          <w:highlight w:val="none"/>
          <w:lang w:eastAsia="zh-CN"/>
        </w:rPr>
        <w:t>代理机构：长春中融工程项目管理咨询有限公司</w:t>
      </w:r>
    </w:p>
    <w:p w14:paraId="62F8C47C">
      <w:pPr>
        <w:pStyle w:val="141"/>
        <w:spacing w:line="400" w:lineRule="exact"/>
        <w:ind w:firstLine="440" w:firstLineChars="200"/>
        <w:rPr>
          <w:rFonts w:hint="eastAsia" w:hAnsi="宋体"/>
          <w:color w:val="auto"/>
          <w:kern w:val="2"/>
          <w:sz w:val="22"/>
          <w:szCs w:val="22"/>
          <w:highlight w:val="none"/>
          <w:lang w:val="en-US" w:eastAsia="zh-CN"/>
        </w:rPr>
      </w:pPr>
      <w:r>
        <w:rPr>
          <w:rFonts w:hint="eastAsia" w:hAnsi="宋体"/>
          <w:color w:val="auto"/>
          <w:kern w:val="2"/>
          <w:sz w:val="22"/>
          <w:szCs w:val="22"/>
          <w:highlight w:val="none"/>
          <w:lang w:eastAsia="zh-CN"/>
        </w:rPr>
        <w:t>地 址：长春市净月区春水街与弼强路交汇伟峰东樾D8</w:t>
      </w:r>
    </w:p>
    <w:p w14:paraId="34E7FE60">
      <w:pPr>
        <w:pStyle w:val="141"/>
        <w:spacing w:line="400" w:lineRule="exact"/>
        <w:ind w:firstLine="440" w:firstLineChars="200"/>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联系人：</w:t>
      </w:r>
      <w:r>
        <w:rPr>
          <w:rFonts w:hint="eastAsia" w:hAnsi="宋体" w:cs="宋体"/>
          <w:color w:val="auto"/>
          <w:kern w:val="2"/>
          <w:sz w:val="22"/>
          <w:szCs w:val="22"/>
          <w:highlight w:val="none"/>
          <w:lang w:val="en-US" w:eastAsia="zh-CN"/>
        </w:rPr>
        <w:t>丁禄</w:t>
      </w:r>
    </w:p>
    <w:p w14:paraId="58CEA6DF">
      <w:pPr>
        <w:pStyle w:val="141"/>
        <w:spacing w:line="400" w:lineRule="exact"/>
        <w:ind w:firstLine="440" w:firstLineChars="200"/>
        <w:rPr>
          <w:rFonts w:hint="default" w:ascii="宋体" w:hAnsi="宋体" w:eastAsia="宋体" w:cs="宋体"/>
          <w:color w:val="auto"/>
          <w:kern w:val="2"/>
          <w:sz w:val="22"/>
          <w:szCs w:val="22"/>
          <w:highlight w:val="none"/>
          <w:lang w:val="en-US" w:eastAsia="zh-CN"/>
        </w:rPr>
      </w:pPr>
      <w:r>
        <w:rPr>
          <w:rFonts w:hint="eastAsia" w:hAnsi="宋体"/>
          <w:color w:val="auto"/>
          <w:kern w:val="2"/>
          <w:sz w:val="22"/>
          <w:szCs w:val="22"/>
          <w:highlight w:val="none"/>
          <w:lang w:eastAsia="zh-CN"/>
        </w:rPr>
        <w:t>联系方式</w:t>
      </w:r>
      <w:r>
        <w:rPr>
          <w:rFonts w:hint="eastAsia" w:ascii="宋体" w:hAnsi="宋体" w:eastAsia="宋体" w:cs="宋体"/>
          <w:color w:val="auto"/>
          <w:kern w:val="2"/>
          <w:sz w:val="22"/>
          <w:szCs w:val="22"/>
          <w:highlight w:val="none"/>
          <w:lang w:val="en-US" w:eastAsia="zh-CN"/>
        </w:rPr>
        <w:t>：</w:t>
      </w:r>
      <w:r>
        <w:rPr>
          <w:rFonts w:hint="eastAsia" w:hAnsi="宋体" w:cs="宋体"/>
          <w:color w:val="auto"/>
          <w:kern w:val="2"/>
          <w:sz w:val="22"/>
          <w:szCs w:val="22"/>
          <w:highlight w:val="none"/>
          <w:lang w:val="en-US" w:eastAsia="zh-CN"/>
        </w:rPr>
        <w:t>18943921779</w:t>
      </w:r>
    </w:p>
    <w:p w14:paraId="4EB1463F">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val="en-US"/>
        </w:rPr>
        <w:t>3.</w:t>
      </w:r>
      <w:r>
        <w:rPr>
          <w:rFonts w:hint="eastAsia" w:hAnsi="宋体"/>
          <w:color w:val="auto"/>
          <w:kern w:val="2"/>
          <w:sz w:val="22"/>
          <w:szCs w:val="22"/>
          <w:highlight w:val="none"/>
          <w:lang w:eastAsia="zh-CN"/>
        </w:rPr>
        <w:t>监督部门：长春市财政局政府采</w:t>
      </w:r>
      <w:r>
        <w:rPr>
          <w:rFonts w:hint="eastAsia" w:hAnsi="宋体"/>
          <w:color w:val="auto"/>
          <w:kern w:val="2"/>
          <w:sz w:val="22"/>
          <w:szCs w:val="22"/>
          <w:highlight w:val="none"/>
          <w:lang w:val="en-US" w:eastAsia="zh-CN"/>
        </w:rPr>
        <w:t>购管理工作办</w:t>
      </w:r>
      <w:r>
        <w:rPr>
          <w:rFonts w:hint="eastAsia" w:hAnsi="宋体"/>
          <w:color w:val="auto"/>
          <w:kern w:val="2"/>
          <w:sz w:val="22"/>
          <w:szCs w:val="22"/>
          <w:highlight w:val="none"/>
          <w:lang w:eastAsia="zh-CN"/>
        </w:rPr>
        <w:t>公室</w:t>
      </w:r>
    </w:p>
    <w:p w14:paraId="3A83E88B">
      <w:pPr>
        <w:pStyle w:val="141"/>
        <w:spacing w:line="400" w:lineRule="exact"/>
        <w:ind w:firstLine="440" w:firstLineChars="200"/>
        <w:rPr>
          <w:rFonts w:hint="eastAsia" w:hAnsi="宋体"/>
          <w:color w:val="auto"/>
          <w:kern w:val="2"/>
          <w:sz w:val="22"/>
          <w:szCs w:val="22"/>
          <w:highlight w:val="none"/>
          <w:lang w:val="en-US"/>
        </w:rPr>
      </w:pPr>
      <w:r>
        <w:rPr>
          <w:rFonts w:hint="eastAsia" w:hAnsi="宋体"/>
          <w:color w:val="auto"/>
          <w:kern w:val="2"/>
          <w:sz w:val="22"/>
          <w:szCs w:val="22"/>
          <w:highlight w:val="none"/>
          <w:lang w:eastAsia="zh-CN"/>
        </w:rPr>
        <w:t>联系方式</w:t>
      </w:r>
      <w:r>
        <w:rPr>
          <w:rFonts w:hint="eastAsia" w:hAnsi="宋体"/>
          <w:color w:val="auto"/>
          <w:kern w:val="2"/>
          <w:sz w:val="22"/>
          <w:szCs w:val="22"/>
          <w:highlight w:val="none"/>
          <w:lang w:val="en-US"/>
        </w:rPr>
        <w:t>:0431-89865653</w:t>
      </w:r>
    </w:p>
    <w:p w14:paraId="50F72213">
      <w:pPr>
        <w:pStyle w:val="141"/>
        <w:spacing w:line="400" w:lineRule="exact"/>
        <w:ind w:firstLine="440" w:firstLineChars="200"/>
        <w:rPr>
          <w:rFonts w:hAnsi="宋体"/>
          <w:color w:val="auto"/>
          <w:kern w:val="2"/>
          <w:sz w:val="22"/>
          <w:szCs w:val="22"/>
          <w:highlight w:val="none"/>
          <w:lang w:val="en-US"/>
        </w:rPr>
      </w:pPr>
      <w:r>
        <w:rPr>
          <w:rFonts w:hint="eastAsia" w:hAnsi="宋体"/>
          <w:color w:val="auto"/>
          <w:kern w:val="2"/>
          <w:sz w:val="22"/>
          <w:szCs w:val="22"/>
          <w:highlight w:val="none"/>
          <w:lang w:val="en-US"/>
        </w:rPr>
        <w:t xml:space="preserve"> </w:t>
      </w:r>
    </w:p>
    <w:p w14:paraId="338E52BB">
      <w:pPr>
        <w:pStyle w:val="141"/>
        <w:spacing w:line="400" w:lineRule="exact"/>
        <w:ind w:firstLine="440" w:firstLineChars="200"/>
        <w:rPr>
          <w:rFonts w:hAnsi="宋体"/>
          <w:color w:val="auto"/>
          <w:kern w:val="2"/>
          <w:sz w:val="22"/>
          <w:szCs w:val="22"/>
          <w:highlight w:val="none"/>
          <w:lang w:val="en-US"/>
        </w:rPr>
      </w:pPr>
      <w:r>
        <w:rPr>
          <w:rFonts w:hint="eastAsia" w:hAnsi="宋体"/>
          <w:color w:val="auto"/>
          <w:kern w:val="2"/>
          <w:sz w:val="22"/>
          <w:szCs w:val="22"/>
          <w:highlight w:val="none"/>
          <w:lang w:val="en-US" w:eastAsia="zh-CN"/>
        </w:rPr>
        <w:t>注： 本招标公告内容有不一致之处，以最新发布的招标公告内容为准；本招标公告与招标文件内容有不一致之处，以招标文件内容为准。</w:t>
      </w:r>
    </w:p>
    <w:p w14:paraId="2AB42218">
      <w:pPr>
        <w:pStyle w:val="141"/>
        <w:spacing w:line="400" w:lineRule="exact"/>
        <w:rPr>
          <w:rFonts w:hAnsi="宋体"/>
          <w:color w:val="auto"/>
          <w:kern w:val="2"/>
          <w:highlight w:val="none"/>
        </w:rPr>
      </w:pPr>
    </w:p>
    <w:p w14:paraId="3C4E86DE">
      <w:pPr>
        <w:spacing w:line="500" w:lineRule="exact"/>
        <w:jc w:val="center"/>
        <w:rPr>
          <w:rFonts w:ascii="宋体" w:hAnsi="宋体" w:cs="宋体"/>
          <w:color w:val="auto"/>
          <w:sz w:val="32"/>
          <w:szCs w:val="32"/>
          <w:highlight w:val="none"/>
          <w:lang w:val="zh-CN"/>
        </w:rPr>
      </w:pPr>
      <w:r>
        <w:rPr>
          <w:rFonts w:hint="eastAsia" w:ascii="宋体" w:hAnsi="宋体" w:cs="宋体"/>
          <w:color w:val="auto"/>
          <w:sz w:val="24"/>
          <w:szCs w:val="24"/>
          <w:highlight w:val="none"/>
        </w:rPr>
        <w:br w:type="page"/>
      </w:r>
      <w:bookmarkStart w:id="8" w:name="_Toc24053"/>
      <w:bookmarkStart w:id="9" w:name="_Toc28622"/>
      <w:bookmarkStart w:id="10" w:name="_Toc31541"/>
      <w:bookmarkStart w:id="11" w:name="_Toc9075"/>
      <w:bookmarkStart w:id="12" w:name="_Toc27273"/>
      <w:bookmarkStart w:id="13" w:name="_Toc24146"/>
      <w:bookmarkStart w:id="14" w:name="_Toc32250"/>
      <w:bookmarkStart w:id="15" w:name="_Toc30030"/>
      <w:r>
        <w:rPr>
          <w:rStyle w:val="97"/>
          <w:rFonts w:hint="eastAsia" w:ascii="宋体" w:hAnsi="宋体" w:cs="宋体"/>
          <w:color w:val="auto"/>
          <w:highlight w:val="none"/>
          <w:lang w:val="zh-CN"/>
        </w:rPr>
        <w:t>第二章  供应商须知</w:t>
      </w:r>
      <w:bookmarkEnd w:id="8"/>
      <w:bookmarkEnd w:id="9"/>
      <w:bookmarkEnd w:id="10"/>
      <w:bookmarkEnd w:id="11"/>
      <w:bookmarkEnd w:id="12"/>
      <w:bookmarkEnd w:id="13"/>
      <w:bookmarkEnd w:id="14"/>
      <w:bookmarkEnd w:id="15"/>
    </w:p>
    <w:p w14:paraId="756C5631">
      <w:pPr>
        <w:autoSpaceDE w:val="0"/>
        <w:autoSpaceDN w:val="0"/>
        <w:adjustRightInd w:val="0"/>
        <w:spacing w:line="500" w:lineRule="exact"/>
        <w:jc w:val="center"/>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供应商须知前附表</w:t>
      </w:r>
    </w:p>
    <w:tbl>
      <w:tblPr>
        <w:tblStyle w:val="4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895"/>
        <w:gridCol w:w="6281"/>
      </w:tblGrid>
      <w:tr w14:paraId="07FE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707B2A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序号</w:t>
            </w:r>
          </w:p>
        </w:tc>
        <w:tc>
          <w:tcPr>
            <w:tcW w:w="2895" w:type="dxa"/>
            <w:vAlign w:val="center"/>
          </w:tcPr>
          <w:p w14:paraId="3E1B352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名称</w:t>
            </w:r>
          </w:p>
        </w:tc>
        <w:tc>
          <w:tcPr>
            <w:tcW w:w="6281" w:type="dxa"/>
            <w:vAlign w:val="center"/>
          </w:tcPr>
          <w:p w14:paraId="4414DB1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编列内容</w:t>
            </w:r>
          </w:p>
        </w:tc>
      </w:tr>
      <w:tr w14:paraId="3B00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2081087">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3A53BFC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zh-CN"/>
              </w:rPr>
              <w:t>采购人</w:t>
            </w:r>
          </w:p>
        </w:tc>
        <w:tc>
          <w:tcPr>
            <w:tcW w:w="6281" w:type="dxa"/>
          </w:tcPr>
          <w:p w14:paraId="3EC5C15B">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名    称：长春市文化广播电视和旅游局　　　　　　　　　　　</w:t>
            </w:r>
          </w:p>
          <w:p w14:paraId="5DAC6E60">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地    址：长春市南关区谊民路966号　　　　　　　　　　　　</w:t>
            </w:r>
          </w:p>
          <w:p w14:paraId="7CDDEC86">
            <w:pPr>
              <w:pStyle w:val="141"/>
              <w:keepNext w:val="0"/>
              <w:keepLines w:val="0"/>
              <w:suppressLineNumbers w:val="0"/>
              <w:spacing w:before="0" w:beforeAutospacing="0" w:after="0" w:afterAutospacing="0" w:line="440" w:lineRule="exact"/>
              <w:ind w:left="0" w:right="0"/>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 系 人：孙宏宇</w:t>
            </w:r>
          </w:p>
          <w:p w14:paraId="77CB2D37">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联系方式：13943077127</w:t>
            </w:r>
          </w:p>
        </w:tc>
      </w:tr>
      <w:tr w14:paraId="28F2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113F3D1F">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2DA29A8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采购代理机构</w:t>
            </w:r>
          </w:p>
        </w:tc>
        <w:tc>
          <w:tcPr>
            <w:tcW w:w="6281" w:type="dxa"/>
          </w:tcPr>
          <w:p w14:paraId="62120295">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名    称：长春中融工程项目管理咨询有限公司　　　　　　　　　　　　</w:t>
            </w:r>
          </w:p>
          <w:p w14:paraId="30A21179">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zh-CN" w:eastAsia="zh-CN"/>
              </w:rPr>
            </w:pPr>
            <w:r>
              <w:rPr>
                <w:rFonts w:hint="eastAsia" w:hAnsi="宋体" w:cs="宋体"/>
                <w:color w:val="auto"/>
                <w:kern w:val="2"/>
                <w:sz w:val="21"/>
                <w:szCs w:val="21"/>
                <w:highlight w:val="none"/>
                <w:lang w:val="zh-CN" w:eastAsia="zh-CN"/>
              </w:rPr>
              <w:t>地　　址：长春市净月区春水街与弼强路交汇伟峰东樾D8　　　　　　　　　　　　</w:t>
            </w:r>
          </w:p>
          <w:p w14:paraId="4F1D431A">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 系 人：丁禄</w:t>
            </w:r>
          </w:p>
          <w:p w14:paraId="5762FB09">
            <w:pPr>
              <w:pStyle w:val="141"/>
              <w:keepNext w:val="0"/>
              <w:keepLines w:val="0"/>
              <w:suppressLineNumbers w:val="0"/>
              <w:spacing w:before="0" w:beforeAutospacing="0" w:after="0" w:afterAutospacing="0" w:line="440" w:lineRule="exact"/>
              <w:ind w:left="0" w:right="0"/>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联系方式：18943921779</w:t>
            </w:r>
          </w:p>
        </w:tc>
      </w:tr>
      <w:tr w14:paraId="0E3A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42" w:type="dxa"/>
            <w:vMerge w:val="restart"/>
            <w:vAlign w:val="center"/>
          </w:tcPr>
          <w:p w14:paraId="4E1D755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589654A7">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项目名称</w:t>
            </w:r>
          </w:p>
        </w:tc>
        <w:tc>
          <w:tcPr>
            <w:tcW w:w="6281" w:type="dxa"/>
          </w:tcPr>
          <w:p w14:paraId="28DBF3AE">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新民大街历史文化街区第一批宣传项目</w:t>
            </w:r>
          </w:p>
        </w:tc>
      </w:tr>
      <w:tr w14:paraId="258D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42" w:type="dxa"/>
            <w:vMerge w:val="continue"/>
            <w:vAlign w:val="center"/>
          </w:tcPr>
          <w:p w14:paraId="36EF938C">
            <w:pPr>
              <w:keepNext w:val="0"/>
              <w:keepLines w:val="0"/>
              <w:suppressLineNumbers w:val="0"/>
              <w:autoSpaceDE w:val="0"/>
              <w:autoSpaceDN w:val="0"/>
              <w:adjustRightInd w:val="0"/>
              <w:spacing w:before="0" w:beforeAutospacing="0" w:after="0" w:afterAutospacing="0" w:line="360" w:lineRule="exact"/>
              <w:ind w:left="0" w:right="0" w:firstLineChars="0"/>
              <w:jc w:val="center"/>
              <w:rPr>
                <w:rFonts w:hint="default" w:ascii="宋体" w:hAnsi="宋体" w:cs="宋体"/>
                <w:bCs/>
                <w:color w:val="auto"/>
                <w:sz w:val="21"/>
                <w:szCs w:val="21"/>
                <w:highlight w:val="none"/>
                <w:lang w:val="zh-CN"/>
              </w:rPr>
            </w:pPr>
          </w:p>
        </w:tc>
        <w:tc>
          <w:tcPr>
            <w:tcW w:w="2895" w:type="dxa"/>
            <w:vAlign w:val="center"/>
          </w:tcPr>
          <w:p w14:paraId="1EF5AE73">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项目编号</w:t>
            </w:r>
          </w:p>
        </w:tc>
        <w:tc>
          <w:tcPr>
            <w:tcW w:w="6281" w:type="dxa"/>
          </w:tcPr>
          <w:p w14:paraId="63DFF86C">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JM-2025-06-00627-1-CCZR2025-004</w:t>
            </w:r>
          </w:p>
        </w:tc>
      </w:tr>
      <w:tr w14:paraId="47E4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747B224">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7817E47E">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服务地点</w:t>
            </w:r>
          </w:p>
        </w:tc>
        <w:tc>
          <w:tcPr>
            <w:tcW w:w="6281" w:type="dxa"/>
          </w:tcPr>
          <w:p w14:paraId="7611A11C">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长春市</w:t>
            </w:r>
          </w:p>
        </w:tc>
      </w:tr>
      <w:tr w14:paraId="2531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42" w:type="dxa"/>
            <w:vAlign w:val="center"/>
          </w:tcPr>
          <w:p w14:paraId="7BD2425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0F6341EC">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资金来源</w:t>
            </w:r>
          </w:p>
        </w:tc>
        <w:tc>
          <w:tcPr>
            <w:tcW w:w="6281" w:type="dxa"/>
          </w:tcPr>
          <w:p w14:paraId="549B0694">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自筹资金</w:t>
            </w:r>
          </w:p>
        </w:tc>
      </w:tr>
      <w:tr w14:paraId="73BB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2" w:type="dxa"/>
            <w:vAlign w:val="center"/>
          </w:tcPr>
          <w:p w14:paraId="51DF0B6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60B20259">
            <w:pPr>
              <w:pStyle w:val="141"/>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资金落实情况</w:t>
            </w:r>
          </w:p>
        </w:tc>
        <w:tc>
          <w:tcPr>
            <w:tcW w:w="6281" w:type="dxa"/>
          </w:tcPr>
          <w:p w14:paraId="63FD385E">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已落实</w:t>
            </w:r>
          </w:p>
        </w:tc>
      </w:tr>
      <w:tr w14:paraId="40D8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0CBFFE4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33DBE1B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服务内容</w:t>
            </w:r>
          </w:p>
        </w:tc>
        <w:tc>
          <w:tcPr>
            <w:tcW w:w="6281" w:type="dxa"/>
          </w:tcPr>
          <w:p w14:paraId="6BB93B89">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新民大街历史文化街区第一批宣传项目。</w:t>
            </w:r>
            <w:r>
              <w:rPr>
                <w:rFonts w:hint="eastAsia" w:ascii="宋体" w:hAnsi="宋体" w:eastAsia="宋体" w:cs="宋体"/>
                <w:color w:val="auto"/>
                <w:kern w:val="2"/>
                <w:sz w:val="21"/>
                <w:szCs w:val="21"/>
                <w:highlight w:val="none"/>
                <w:lang w:val="en-US" w:eastAsia="zh-CN"/>
              </w:rPr>
              <w:t>（具体详见“</w:t>
            </w:r>
            <w:r>
              <w:rPr>
                <w:rFonts w:hint="eastAsia" w:hAnsi="宋体" w:cs="宋体"/>
                <w:color w:val="auto"/>
                <w:kern w:val="2"/>
                <w:sz w:val="21"/>
                <w:szCs w:val="21"/>
                <w:highlight w:val="none"/>
                <w:lang w:val="en-US" w:eastAsia="zh-CN"/>
              </w:rPr>
              <w:t>技术标准及采购需求</w:t>
            </w:r>
            <w:r>
              <w:rPr>
                <w:rFonts w:hint="eastAsia" w:ascii="宋体" w:hAnsi="宋体" w:eastAsia="宋体" w:cs="宋体"/>
                <w:color w:val="auto"/>
                <w:kern w:val="2"/>
                <w:sz w:val="21"/>
                <w:szCs w:val="21"/>
                <w:highlight w:val="none"/>
                <w:lang w:val="en-US" w:eastAsia="zh-CN"/>
              </w:rPr>
              <w:t>”）</w:t>
            </w:r>
          </w:p>
        </w:tc>
      </w:tr>
      <w:tr w14:paraId="6EB5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2" w:type="dxa"/>
            <w:vAlign w:val="center"/>
          </w:tcPr>
          <w:p w14:paraId="4C9F4C87">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764F2F3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zh-CN" w:eastAsia="zh-CN"/>
              </w:rPr>
              <w:t>磋商报价</w:t>
            </w:r>
          </w:p>
        </w:tc>
        <w:tc>
          <w:tcPr>
            <w:tcW w:w="6281" w:type="dxa"/>
          </w:tcPr>
          <w:p w14:paraId="26D13730">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zh-CN" w:eastAsia="zh-CN"/>
              </w:rPr>
              <w:t>超过预算</w:t>
            </w:r>
            <w:r>
              <w:rPr>
                <w:rFonts w:hint="eastAsia" w:ascii="宋体" w:hAnsi="宋体" w:eastAsia="宋体" w:cs="宋体"/>
                <w:b/>
                <w:bCs/>
                <w:color w:val="auto"/>
                <w:kern w:val="2"/>
                <w:sz w:val="21"/>
                <w:szCs w:val="21"/>
                <w:highlight w:val="none"/>
                <w:lang w:val="en-US" w:eastAsia="zh-CN"/>
              </w:rPr>
              <w:t>金额</w:t>
            </w:r>
            <w:r>
              <w:rPr>
                <w:rFonts w:hint="eastAsia" w:ascii="宋体" w:hAnsi="宋体" w:eastAsia="宋体" w:cs="宋体"/>
                <w:b/>
                <w:bCs/>
                <w:color w:val="auto"/>
                <w:kern w:val="2"/>
                <w:sz w:val="21"/>
                <w:szCs w:val="21"/>
                <w:highlight w:val="none"/>
                <w:lang w:val="zh-CN" w:eastAsia="zh-CN"/>
              </w:rPr>
              <w:t>的文件其报价无效处理</w:t>
            </w:r>
            <w:r>
              <w:rPr>
                <w:rFonts w:hint="eastAsia" w:hAnsi="宋体" w:cs="宋体"/>
                <w:b/>
                <w:bCs/>
                <w:color w:val="auto"/>
                <w:kern w:val="2"/>
                <w:sz w:val="21"/>
                <w:szCs w:val="21"/>
                <w:highlight w:val="none"/>
                <w:lang w:val="zh-CN" w:eastAsia="zh-CN"/>
              </w:rPr>
              <w:t>，</w:t>
            </w:r>
            <w:r>
              <w:rPr>
                <w:rFonts w:hint="eastAsia" w:hAnsi="宋体" w:cs="宋体"/>
                <w:b/>
                <w:bCs/>
                <w:color w:val="auto"/>
                <w:kern w:val="2"/>
                <w:sz w:val="21"/>
                <w:szCs w:val="21"/>
                <w:highlight w:val="none"/>
                <w:lang w:val="en-US" w:eastAsia="zh-CN"/>
              </w:rPr>
              <w:t>预算及最高限价详见公告。</w:t>
            </w:r>
          </w:p>
        </w:tc>
      </w:tr>
      <w:tr w14:paraId="64C1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19D8996">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29A3BF2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1"/>
                <w:szCs w:val="21"/>
                <w:highlight w:val="none"/>
                <w:lang w:val="zh-CN" w:eastAsia="zh-CN"/>
              </w:rPr>
            </w:pPr>
            <w:r>
              <w:rPr>
                <w:rFonts w:hint="eastAsia" w:ascii="宋体" w:hAnsi="宋体" w:cs="宋体"/>
                <w:bCs/>
                <w:color w:val="auto"/>
                <w:sz w:val="21"/>
                <w:szCs w:val="21"/>
                <w:highlight w:val="none"/>
                <w:lang w:val="zh-CN"/>
              </w:rPr>
              <w:t>报价要求</w:t>
            </w:r>
          </w:p>
        </w:tc>
        <w:tc>
          <w:tcPr>
            <w:tcW w:w="6281" w:type="dxa"/>
            <w:vAlign w:val="center"/>
          </w:tcPr>
          <w:p w14:paraId="1EE9BB03">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Times New Roman" w:eastAsia="宋体" w:cs="宋体"/>
                <w:color w:val="auto"/>
                <w:sz w:val="21"/>
                <w:szCs w:val="21"/>
                <w:highlight w:val="none"/>
                <w:lang w:val="zh-CN" w:eastAsia="zh-CN"/>
              </w:rPr>
              <w:t>供应</w:t>
            </w:r>
            <w:r>
              <w:rPr>
                <w:rFonts w:hint="eastAsia" w:ascii="宋体" w:hAnsi="Times New Roman" w:eastAsia="宋体" w:cs="宋体"/>
                <w:color w:val="auto"/>
                <w:sz w:val="21"/>
                <w:szCs w:val="21"/>
                <w:highlight w:val="none"/>
                <w:lang w:val="en-US" w:eastAsia="zh-CN"/>
              </w:rPr>
              <w:t>方</w:t>
            </w:r>
            <w:r>
              <w:rPr>
                <w:rFonts w:hint="eastAsia" w:ascii="宋体" w:hAnsi="Times New Roman" w:eastAsia="宋体" w:cs="宋体"/>
                <w:color w:val="auto"/>
                <w:sz w:val="21"/>
                <w:szCs w:val="21"/>
                <w:highlight w:val="none"/>
                <w:lang w:val="zh-CN" w:eastAsia="zh-CN"/>
              </w:rPr>
              <w:t>的报价应当包含为完成本项目方案设计、场地布置、人员、设备租赁、现场执行等全部工作所需的一切费用，包括成本、利润、税金等。</w:t>
            </w:r>
          </w:p>
        </w:tc>
      </w:tr>
      <w:tr w14:paraId="5E8E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2" w:type="dxa"/>
            <w:vAlign w:val="center"/>
          </w:tcPr>
          <w:p w14:paraId="41642C87">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1FB0AC5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服务时间</w:t>
            </w:r>
          </w:p>
        </w:tc>
        <w:tc>
          <w:tcPr>
            <w:tcW w:w="6281" w:type="dxa"/>
            <w:vAlign w:val="center"/>
          </w:tcPr>
          <w:p w14:paraId="52019967">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zh-CN" w:eastAsia="zh-CN"/>
              </w:rPr>
            </w:pPr>
            <w:r>
              <w:rPr>
                <w:rFonts w:hint="eastAsia" w:cs="宋体"/>
                <w:color w:val="auto"/>
                <w:sz w:val="21"/>
                <w:szCs w:val="21"/>
                <w:highlight w:val="none"/>
                <w:lang w:val="zh-CN" w:eastAsia="zh-CN"/>
              </w:rPr>
              <w:t>自合同签订之日起至项目结束止</w:t>
            </w:r>
          </w:p>
        </w:tc>
      </w:tr>
      <w:tr w14:paraId="3ADE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7E9BFA7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5ADF90A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证明材料</w:t>
            </w:r>
          </w:p>
        </w:tc>
        <w:tc>
          <w:tcPr>
            <w:tcW w:w="6281" w:type="dxa"/>
            <w:vAlign w:val="center"/>
          </w:tcPr>
          <w:p w14:paraId="718135BA">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在中华人民共和国注册的、具有独立承担民事责任能力的法人企业（提供营业执照副本复印件、税务登记证复印件、组织机构代码证复印件或三证合一营业执照复印件加盖公章）；提供参加本项目采购活动前三年内，在经营活动中没有重大违法记录的声明函</w:t>
            </w:r>
            <w:r>
              <w:rPr>
                <w:rFonts w:hint="eastAsia" w:ascii="宋体" w:hAnsi="Times New Roman" w:eastAsia="宋体" w:cs="宋体"/>
                <w:color w:val="auto"/>
                <w:sz w:val="21"/>
                <w:szCs w:val="21"/>
                <w:highlight w:val="none"/>
                <w:lang w:val="en-US" w:eastAsia="zh-CN"/>
              </w:rPr>
              <w:t>；</w:t>
            </w:r>
            <w:r>
              <w:rPr>
                <w:rFonts w:hint="eastAsia" w:ascii="宋体" w:hAnsi="Times New Roman" w:eastAsia="宋体" w:cs="宋体"/>
                <w:color w:val="auto"/>
                <w:sz w:val="21"/>
                <w:szCs w:val="21"/>
                <w:highlight w:val="none"/>
                <w:lang w:val="zh-CN" w:eastAsia="zh-CN"/>
              </w:rPr>
              <w:t>未被列入失信被执行人、重大税收违法案件当事人名单。</w:t>
            </w:r>
          </w:p>
        </w:tc>
      </w:tr>
      <w:tr w14:paraId="1949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451040F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681C72B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强制采购产品认证</w:t>
            </w:r>
          </w:p>
        </w:tc>
        <w:tc>
          <w:tcPr>
            <w:tcW w:w="6281" w:type="dxa"/>
            <w:vAlign w:val="center"/>
          </w:tcPr>
          <w:p w14:paraId="5B590169">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en-US" w:eastAsia="zh-CN"/>
              </w:rPr>
              <w:t>供应商需提供下述节能环保产品强制采购认证证书：无</w:t>
            </w:r>
          </w:p>
        </w:tc>
      </w:tr>
      <w:tr w14:paraId="071F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42" w:type="dxa"/>
            <w:vAlign w:val="center"/>
          </w:tcPr>
          <w:p w14:paraId="22FA65E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73ABD1A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服务标准</w:t>
            </w:r>
          </w:p>
        </w:tc>
        <w:tc>
          <w:tcPr>
            <w:tcW w:w="6281" w:type="dxa"/>
          </w:tcPr>
          <w:p w14:paraId="08F2808E">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符合国家及行业规定的合格标准</w:t>
            </w:r>
          </w:p>
        </w:tc>
      </w:tr>
      <w:tr w14:paraId="238E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17B8AED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75091D4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供应商资质条件、能力和信誉</w:t>
            </w:r>
          </w:p>
        </w:tc>
        <w:tc>
          <w:tcPr>
            <w:tcW w:w="6281" w:type="dxa"/>
          </w:tcPr>
          <w:p w14:paraId="5B3096A3">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1.满足《中华人民共和国政府采购法》第二十二条规定。</w:t>
            </w:r>
          </w:p>
          <w:p w14:paraId="3166477E">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2.落实政府采购政策需满足的资格要求：本项目为专门面向中小企业采购项目。</w:t>
            </w:r>
          </w:p>
          <w:p w14:paraId="0CDC4E11">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 xml:space="preserve">政府采购强制、优先采购节能产品政策；政府采购优先采购环保产品政策；政府采购促进中小企业发展（监狱企业、残疾人福利性单位视同小微企业）政策。 </w:t>
            </w:r>
          </w:p>
          <w:p w14:paraId="23F48100">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3.本项目的特定资格要求：</w:t>
            </w:r>
          </w:p>
          <w:p w14:paraId="3922826A">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（1）投标人应在中华人民共和国注册具有独立法人资格或其他组织，具有有效的营业执照且具有独立承担民事责任和履行合同所必需的设备和专业技术能力。</w:t>
            </w:r>
          </w:p>
          <w:p w14:paraId="4A679483">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2）具有良好的商业信誉和健全的财务会计制度，依法缴纳税收和社会保障资金的良好记录，根据[长财采购[2022]2066号文件]关于加强政府采购信用体系建设简化供应商资格条件有关事项的通知提供资格条件承诺函(长财采购[2022]2066号)文件要求执行，提供资格条件承诺函。</w:t>
            </w:r>
          </w:p>
          <w:p w14:paraId="538C0397">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（3）信誉要求：</w:t>
            </w:r>
            <w:r>
              <w:rPr>
                <w:rFonts w:hint="eastAsia" w:cs="宋体"/>
                <w:color w:val="auto"/>
                <w:sz w:val="21"/>
                <w:szCs w:val="21"/>
                <w:highlight w:val="none"/>
                <w:lang w:val="en-US" w:eastAsia="zh-CN"/>
              </w:rPr>
              <w:t>2022年1月1日</w:t>
            </w:r>
            <w:r>
              <w:rPr>
                <w:rFonts w:hint="eastAsia" w:ascii="宋体" w:hAnsi="Times New Roman" w:eastAsia="宋体" w:cs="宋体"/>
                <w:color w:val="auto"/>
                <w:sz w:val="21"/>
                <w:szCs w:val="21"/>
                <w:highlight w:val="none"/>
                <w:lang w:val="en-US" w:eastAsia="zh-CN"/>
              </w:rPr>
              <w:t>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p>
          <w:p w14:paraId="1440FF56">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4）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w:t>
            </w:r>
          </w:p>
          <w:p w14:paraId="51CC881D">
            <w:pPr>
              <w:pStyle w:val="141"/>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（5）本项目不接受联合体。</w:t>
            </w:r>
          </w:p>
          <w:p w14:paraId="51271B6C">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b/>
                <w:bCs/>
                <w:color w:val="auto"/>
                <w:sz w:val="21"/>
                <w:szCs w:val="21"/>
                <w:highlight w:val="none"/>
                <w:lang w:val="en-US" w:eastAsia="zh-CN"/>
              </w:rPr>
              <w:t>信誉要求：</w:t>
            </w:r>
          </w:p>
          <w:p w14:paraId="107ABFD8">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（1）拒绝列入政府取消投标资格记录期间的企业投标；</w:t>
            </w:r>
          </w:p>
          <w:p w14:paraId="0EB1E2FD">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（2）未被工商行政管理机关在全国企业信用信息公示系统（www.gsxt.gov.cn）中列入严重违法失信企业名单；</w:t>
            </w:r>
          </w:p>
          <w:p w14:paraId="40AB5D26">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（3）不接受被列入失信被执行人名单、重大税收违法失信主体、政府采购严重违法失信行为记录名单的投标人参与投标，投标人在“信用中国”网站（www.creditchina.gov.cn）无任何不良信用记录；</w:t>
            </w:r>
          </w:p>
          <w:p w14:paraId="2B5DFA4A">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（4）投标人或其法定代表人、拟委任的总监人员未在“中国裁判文书网”（wenshu.court.gov.cn）上有行贿犯罪行为。</w:t>
            </w:r>
          </w:p>
          <w:p w14:paraId="688F3572">
            <w:pPr>
              <w:pStyle w:val="141"/>
              <w:keepNext w:val="0"/>
              <w:keepLines w:val="0"/>
              <w:suppressLineNumbers w:val="0"/>
              <w:spacing w:before="0" w:beforeAutospacing="0" w:after="0" w:afterAutospacing="0" w:line="440" w:lineRule="exact"/>
              <w:ind w:left="0" w:right="0"/>
              <w:rPr>
                <w:rFonts w:hint="eastAsia"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（5）与招标人存在利害关系可能影响招标公正性的法人、其他组织或者个人，不得参加投标</w:t>
            </w:r>
            <w:r>
              <w:rPr>
                <w:rFonts w:hint="eastAsia" w:cs="宋体"/>
                <w:color w:val="auto"/>
                <w:sz w:val="21"/>
                <w:szCs w:val="21"/>
                <w:highlight w:val="none"/>
                <w:lang w:val="en-US" w:eastAsia="zh-CN"/>
              </w:rPr>
              <w:t>。</w:t>
            </w:r>
          </w:p>
          <w:p w14:paraId="01511CBD">
            <w:pPr>
              <w:pStyle w:val="27"/>
              <w:keepNext w:val="0"/>
              <w:keepLines w:val="0"/>
              <w:suppressLineNumbers w:val="0"/>
              <w:spacing w:before="0" w:beforeAutospacing="0" w:after="0" w:afterAutospacing="0"/>
              <w:ind w:left="0" w:leftChars="0" w:right="0" w:firstLine="0" w:firstLineChars="0"/>
              <w:rPr>
                <w:rFonts w:hint="default"/>
                <w:color w:val="auto"/>
                <w:szCs w:val="20"/>
                <w:highlight w:val="none"/>
                <w:lang w:val="en-US" w:eastAsia="zh-CN"/>
              </w:rPr>
            </w:pPr>
            <w:r>
              <w:rPr>
                <w:rFonts w:hint="eastAsia" w:ascii="宋体" w:hAnsi="Times New Roman" w:eastAsia="宋体" w:cs="宋体"/>
                <w:b/>
                <w:bCs/>
                <w:color w:val="auto"/>
                <w:sz w:val="21"/>
                <w:szCs w:val="21"/>
                <w:highlight w:val="none"/>
                <w:lang w:val="en-US" w:eastAsia="zh-CN"/>
              </w:rPr>
              <w:t>以上须提供查询项的截图证明及承诺书。</w:t>
            </w:r>
          </w:p>
        </w:tc>
      </w:tr>
      <w:tr w14:paraId="584B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158E8AEE">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57E8C0E1">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答疑会</w:t>
            </w:r>
          </w:p>
        </w:tc>
        <w:tc>
          <w:tcPr>
            <w:tcW w:w="6281" w:type="dxa"/>
            <w:vAlign w:val="center"/>
          </w:tcPr>
          <w:p w14:paraId="5C1484D4">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本项目不召开答疑会</w:t>
            </w:r>
          </w:p>
        </w:tc>
      </w:tr>
      <w:tr w14:paraId="532C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A0F0FA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142C62CB">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供应商提出问题的截止时间</w:t>
            </w:r>
          </w:p>
        </w:tc>
        <w:tc>
          <w:tcPr>
            <w:tcW w:w="6281" w:type="dxa"/>
          </w:tcPr>
          <w:p w14:paraId="75A00F96">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投标供应商提出问题的截止时间：</w:t>
            </w:r>
          </w:p>
          <w:p w14:paraId="32EBCB01">
            <w:pPr>
              <w:pStyle w:val="141"/>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1"/>
                <w:szCs w:val="21"/>
                <w:highlight w:val="none"/>
                <w:lang w:val="zh-CN" w:eastAsia="zh-CN"/>
              </w:rPr>
            </w:pPr>
            <w:r>
              <w:rPr>
                <w:rFonts w:hint="eastAsia" w:ascii="宋体" w:hAnsi="Times New Roman" w:eastAsia="宋体" w:cs="宋体"/>
                <w:color w:val="auto"/>
                <w:sz w:val="21"/>
                <w:szCs w:val="21"/>
                <w:highlight w:val="none"/>
                <w:lang w:val="zh-CN" w:eastAsia="zh-CN"/>
              </w:rPr>
              <w:t>响应文件截止时间5日前</w:t>
            </w:r>
          </w:p>
          <w:p w14:paraId="247FDE38">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Times New Roman" w:eastAsia="宋体" w:cs="宋体"/>
                <w:color w:val="auto"/>
                <w:sz w:val="21"/>
                <w:szCs w:val="21"/>
                <w:highlight w:val="none"/>
                <w:lang w:val="zh-CN" w:eastAsia="zh-CN"/>
              </w:rPr>
              <w:t>登录政采云平台https://www.zcygov.cn/在线申请提出问题，并电话通知代理机构。</w:t>
            </w:r>
          </w:p>
        </w:tc>
      </w:tr>
      <w:tr w14:paraId="0591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2" w:type="dxa"/>
            <w:vAlign w:val="center"/>
          </w:tcPr>
          <w:p w14:paraId="5C8F35C2">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4A680F1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采购人书面澄清的时间</w:t>
            </w:r>
          </w:p>
        </w:tc>
        <w:tc>
          <w:tcPr>
            <w:tcW w:w="6281" w:type="dxa"/>
            <w:vAlign w:val="center"/>
          </w:tcPr>
          <w:p w14:paraId="67BB45E9">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响应文件提交截止时间前</w:t>
            </w: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zh-CN"/>
              </w:rPr>
              <w:t>天</w:t>
            </w:r>
          </w:p>
        </w:tc>
      </w:tr>
      <w:tr w14:paraId="48D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DD0740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6AB9ED05">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分包</w:t>
            </w:r>
          </w:p>
        </w:tc>
        <w:tc>
          <w:tcPr>
            <w:tcW w:w="6281" w:type="dxa"/>
          </w:tcPr>
          <w:p w14:paraId="629C8944">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w:t>
            </w:r>
            <w:r>
              <w:rPr>
                <w:rFonts w:hint="eastAsia" w:ascii="宋体" w:hAnsi="宋体" w:eastAsia="宋体" w:cs="宋体"/>
                <w:color w:val="auto"/>
                <w:kern w:val="2"/>
                <w:sz w:val="21"/>
                <w:szCs w:val="21"/>
                <w:highlight w:val="none"/>
              </w:rPr>
              <w:t>不</w:t>
            </w:r>
            <w:r>
              <w:rPr>
                <w:rFonts w:hint="eastAsia" w:ascii="宋体" w:hAnsi="宋体" w:eastAsia="宋体" w:cs="宋体"/>
                <w:color w:val="auto"/>
                <w:kern w:val="2"/>
                <w:sz w:val="21"/>
                <w:szCs w:val="21"/>
                <w:highlight w:val="none"/>
                <w:lang w:val="zh-CN"/>
              </w:rPr>
              <w:t>允许分包</w:t>
            </w:r>
          </w:p>
        </w:tc>
      </w:tr>
      <w:tr w14:paraId="0593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8D0CDA8">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148E9114">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供应商要求澄清</w:t>
            </w:r>
          </w:p>
          <w:p w14:paraId="5EA3CB4E">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磋商文件的截止时间</w:t>
            </w:r>
          </w:p>
        </w:tc>
        <w:tc>
          <w:tcPr>
            <w:tcW w:w="6281" w:type="dxa"/>
            <w:vAlign w:val="center"/>
          </w:tcPr>
          <w:p w14:paraId="2F38C31D">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磋商截止时间前5</w:t>
            </w:r>
            <w:r>
              <w:rPr>
                <w:rFonts w:hint="eastAsia" w:ascii="宋体" w:hAnsi="宋体" w:eastAsia="宋体" w:cs="宋体"/>
                <w:color w:val="auto"/>
                <w:kern w:val="2"/>
                <w:sz w:val="21"/>
                <w:szCs w:val="21"/>
                <w:highlight w:val="none"/>
                <w:lang w:val="zh-CN"/>
              </w:rPr>
              <w:t>天</w:t>
            </w:r>
          </w:p>
        </w:tc>
      </w:tr>
      <w:tr w14:paraId="5A62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6E949E61">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240118E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rPr>
              <w:t>响应</w:t>
            </w:r>
            <w:r>
              <w:rPr>
                <w:rFonts w:hint="eastAsia" w:ascii="宋体" w:hAnsi="宋体" w:eastAsia="宋体" w:cs="宋体"/>
                <w:bCs/>
                <w:color w:val="auto"/>
                <w:kern w:val="15"/>
                <w:sz w:val="21"/>
                <w:szCs w:val="21"/>
                <w:highlight w:val="none"/>
                <w:lang w:val="zh-CN"/>
              </w:rPr>
              <w:t>文件递交截止时间</w:t>
            </w:r>
          </w:p>
        </w:tc>
        <w:tc>
          <w:tcPr>
            <w:tcW w:w="6281" w:type="dxa"/>
          </w:tcPr>
          <w:p w14:paraId="15624BBB">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hAnsi="宋体" w:cs="宋体"/>
                <w:color w:val="auto"/>
                <w:kern w:val="2"/>
                <w:sz w:val="21"/>
                <w:szCs w:val="21"/>
                <w:highlight w:val="none"/>
                <w:lang w:val="zh-CN"/>
              </w:rPr>
              <w:t>2025年07月01日15时30分</w:t>
            </w:r>
            <w:r>
              <w:rPr>
                <w:rFonts w:hint="eastAsia" w:ascii="宋体" w:hAnsi="宋体" w:eastAsia="宋体" w:cs="宋体"/>
                <w:color w:val="auto"/>
                <w:kern w:val="2"/>
                <w:sz w:val="21"/>
                <w:szCs w:val="21"/>
                <w:highlight w:val="none"/>
                <w:lang w:val="zh-CN"/>
              </w:rPr>
              <w:t>（北京时间）</w:t>
            </w:r>
          </w:p>
        </w:tc>
      </w:tr>
      <w:tr w14:paraId="7DBA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C362B42">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19B59CE4">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供应商确认收到</w:t>
            </w:r>
          </w:p>
          <w:p w14:paraId="5111CEF8">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磋商文件澄清的时间</w:t>
            </w:r>
          </w:p>
        </w:tc>
        <w:tc>
          <w:tcPr>
            <w:tcW w:w="6281" w:type="dxa"/>
            <w:vAlign w:val="center"/>
          </w:tcPr>
          <w:p w14:paraId="067D04F9">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24小时以内</w:t>
            </w:r>
          </w:p>
        </w:tc>
      </w:tr>
      <w:tr w14:paraId="40CA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78DBD19">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038AC75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供应商确认收到</w:t>
            </w:r>
          </w:p>
          <w:p w14:paraId="32C16E11">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磋商文件修改的时间</w:t>
            </w:r>
          </w:p>
        </w:tc>
        <w:tc>
          <w:tcPr>
            <w:tcW w:w="6281" w:type="dxa"/>
            <w:vAlign w:val="center"/>
          </w:tcPr>
          <w:p w14:paraId="12744C7B">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24小时以内</w:t>
            </w:r>
          </w:p>
        </w:tc>
      </w:tr>
      <w:tr w14:paraId="6E62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265F46D2">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6C8CF67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构成响应文件的其他材料</w:t>
            </w:r>
          </w:p>
        </w:tc>
        <w:tc>
          <w:tcPr>
            <w:tcW w:w="6281" w:type="dxa"/>
            <w:vAlign w:val="center"/>
          </w:tcPr>
          <w:p w14:paraId="6CC5750F">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hAnsi="宋体" w:cs="宋体"/>
                <w:color w:val="auto"/>
                <w:kern w:val="2"/>
                <w:sz w:val="21"/>
                <w:szCs w:val="21"/>
                <w:highlight w:val="none"/>
                <w:lang w:val="en-US" w:eastAsia="zh-CN"/>
              </w:rPr>
              <w:t>/</w:t>
            </w:r>
          </w:p>
        </w:tc>
      </w:tr>
      <w:tr w14:paraId="54FB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FDECBC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563C32AD">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磋商有效期</w:t>
            </w:r>
          </w:p>
        </w:tc>
        <w:tc>
          <w:tcPr>
            <w:tcW w:w="6281" w:type="dxa"/>
          </w:tcPr>
          <w:p w14:paraId="0B26FC95">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磋商截止之日后</w:t>
            </w:r>
            <w:r>
              <w:rPr>
                <w:rFonts w:hint="eastAsia" w:ascii="宋体" w:hAnsi="宋体" w:eastAsia="宋体" w:cs="宋体"/>
                <w:color w:val="auto"/>
                <w:kern w:val="2"/>
                <w:sz w:val="21"/>
                <w:szCs w:val="21"/>
                <w:highlight w:val="none"/>
                <w:lang w:val="zh-CN" w:eastAsia="zh-CN"/>
              </w:rPr>
              <w:t>90天（日历天）</w:t>
            </w:r>
          </w:p>
        </w:tc>
      </w:tr>
      <w:tr w14:paraId="01FD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13ECF18">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lang w:val="zh-CN"/>
              </w:rPr>
            </w:pPr>
          </w:p>
        </w:tc>
        <w:tc>
          <w:tcPr>
            <w:tcW w:w="2895" w:type="dxa"/>
            <w:vAlign w:val="center"/>
          </w:tcPr>
          <w:p w14:paraId="1C65D2F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磋商保证金</w:t>
            </w:r>
          </w:p>
        </w:tc>
        <w:tc>
          <w:tcPr>
            <w:tcW w:w="6281" w:type="dxa"/>
            <w:vAlign w:val="center"/>
          </w:tcPr>
          <w:p w14:paraId="56BA7367">
            <w:pPr>
              <w:keepNext w:val="0"/>
              <w:keepLines w:val="0"/>
              <w:suppressLineNumbers w:val="0"/>
              <w:adjustRightInd w:val="0"/>
              <w:snapToGrid w:val="0"/>
              <w:spacing w:before="36" w:beforeLines="15" w:beforeAutospacing="0" w:after="0" w:afterAutospacing="0" w:line="312" w:lineRule="auto"/>
              <w:ind w:left="105" w:leftChars="50" w:right="0"/>
              <w:rPr>
                <w:rFonts w:hint="default" w:ascii="宋体" w:hAnsi="宋体" w:cs="宋体"/>
                <w:b/>
                <w:bCs w:val="0"/>
                <w:color w:val="auto"/>
                <w:sz w:val="21"/>
                <w:szCs w:val="21"/>
                <w:highlight w:val="none"/>
                <w:lang w:val="en-US"/>
              </w:rPr>
            </w:pPr>
            <w:r>
              <w:rPr>
                <w:rFonts w:hint="eastAsia" w:cs="宋体"/>
                <w:b/>
                <w:bCs w:val="0"/>
                <w:color w:val="auto"/>
                <w:sz w:val="21"/>
                <w:szCs w:val="21"/>
                <w:highlight w:val="none"/>
                <w:lang w:val="en-US" w:eastAsia="zh-CN"/>
              </w:rPr>
              <w:t>1、对于</w:t>
            </w:r>
            <w:r>
              <w:rPr>
                <w:rFonts w:hint="eastAsia" w:ascii="宋体" w:hAnsi="宋体" w:cs="宋体"/>
                <w:b/>
                <w:bCs w:val="0"/>
                <w:color w:val="auto"/>
                <w:sz w:val="21"/>
                <w:szCs w:val="21"/>
                <w:highlight w:val="none"/>
              </w:rPr>
              <w:t>诚信纪录良好的供应商</w:t>
            </w:r>
            <w:r>
              <w:rPr>
                <w:rFonts w:hint="eastAsia" w:cs="宋体"/>
                <w:b/>
                <w:bCs w:val="0"/>
                <w:color w:val="auto"/>
                <w:sz w:val="21"/>
                <w:szCs w:val="21"/>
                <w:highlight w:val="none"/>
                <w:lang w:val="en-US" w:eastAsia="zh-CN"/>
              </w:rPr>
              <w:t>不</w:t>
            </w:r>
            <w:r>
              <w:rPr>
                <w:rFonts w:hint="eastAsia" w:ascii="宋体" w:hAnsi="宋体" w:cs="宋体"/>
                <w:b/>
                <w:bCs w:val="0"/>
                <w:color w:val="auto"/>
                <w:sz w:val="21"/>
                <w:szCs w:val="21"/>
                <w:highlight w:val="none"/>
              </w:rPr>
              <w:t>收取磋商保证金，但对于满足《中华人民共和国政府采购法》第二十二条有关规定，经信用中国网站查询存在行政处罚信息的供应商，采购人、采购代理机构可以按规定收取磋商保证金。</w:t>
            </w:r>
            <w:r>
              <w:rPr>
                <w:rFonts w:hint="eastAsia" w:ascii="宋体" w:hAnsi="宋体" w:eastAsia="宋体" w:cs="宋体"/>
                <w:b/>
                <w:bCs w:val="0"/>
                <w:color w:val="auto"/>
                <w:sz w:val="21"/>
                <w:szCs w:val="21"/>
                <w:highlight w:val="none"/>
                <w:lang w:val="en-US" w:eastAsia="zh-CN"/>
              </w:rPr>
              <w:t>符合要求的供应商可在响应文件中提供“信用中国” 网站查询无行政处罚信息的证明材料，并在截止时间前2日将截图发至采购代理机构。</w:t>
            </w:r>
          </w:p>
          <w:p w14:paraId="2364428F">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cs="宋体"/>
                <w:bCs/>
                <w:color w:val="auto"/>
                <w:sz w:val="21"/>
                <w:szCs w:val="21"/>
                <w:highlight w:val="none"/>
                <w:lang w:val="en-US" w:eastAsia="zh-CN"/>
              </w:rPr>
              <w:t>2</w:t>
            </w:r>
            <w:r>
              <w:rPr>
                <w:rFonts w:hint="eastAsia" w:ascii="宋体" w:hAnsi="宋体" w:cs="宋体"/>
                <w:bCs/>
                <w:color w:val="auto"/>
                <w:sz w:val="21"/>
                <w:szCs w:val="21"/>
                <w:highlight w:val="none"/>
              </w:rPr>
              <w:t>、磋商保证金：</w:t>
            </w:r>
            <w:r>
              <w:rPr>
                <w:rFonts w:hint="eastAsia" w:ascii="宋体" w:hAnsi="宋体" w:cs="宋体"/>
                <w:bCs/>
                <w:color w:val="auto"/>
                <w:sz w:val="21"/>
                <w:szCs w:val="21"/>
                <w:highlight w:val="none"/>
                <w:lang w:val="en-US" w:eastAsia="zh-CN"/>
              </w:rPr>
              <w:t>1000元/每标段</w:t>
            </w:r>
            <w:r>
              <w:rPr>
                <w:rFonts w:hint="eastAsia" w:ascii="宋体" w:hAnsi="宋体" w:cs="宋体"/>
                <w:bCs/>
                <w:color w:val="auto"/>
                <w:sz w:val="21"/>
                <w:szCs w:val="21"/>
                <w:highlight w:val="none"/>
              </w:rPr>
              <w:t>。</w:t>
            </w:r>
          </w:p>
          <w:p w14:paraId="3855C3E4">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eastAsia="宋体" w:cs="宋体"/>
                <w:b/>
                <w:bCs/>
                <w:color w:val="auto"/>
                <w:kern w:val="2"/>
                <w:sz w:val="22"/>
                <w:szCs w:val="22"/>
                <w:highlight w:val="none"/>
                <w:lang w:val="en-US" w:eastAsia="zh-CN"/>
              </w:rPr>
            </w:pPr>
            <w:r>
              <w:rPr>
                <w:rFonts w:hint="eastAsia" w:cs="宋体"/>
                <w:bCs/>
                <w:color w:val="auto"/>
                <w:sz w:val="21"/>
                <w:szCs w:val="21"/>
                <w:highlight w:val="none"/>
                <w:lang w:val="en-US" w:eastAsia="zh-CN"/>
              </w:rPr>
              <w:t>3</w:t>
            </w:r>
            <w:r>
              <w:rPr>
                <w:rFonts w:hint="eastAsia" w:ascii="宋体" w:hAnsi="宋体" w:cs="宋体"/>
                <w:bCs/>
                <w:color w:val="auto"/>
                <w:sz w:val="21"/>
                <w:szCs w:val="21"/>
                <w:highlight w:val="none"/>
              </w:rPr>
              <w:t>、递交形式：供应商自主选择支票、汇票、本票、转账、电汇等形式；</w:t>
            </w:r>
          </w:p>
          <w:p w14:paraId="5B54557A">
            <w:pPr>
              <w:pStyle w:val="141"/>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账户名称：长春中融工程项目管理咨询有限公司</w:t>
            </w:r>
          </w:p>
          <w:p w14:paraId="62D7592F">
            <w:pPr>
              <w:pStyle w:val="141"/>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开户银行：中国工商银行股份有限公司长春万达广场支行</w:t>
            </w:r>
          </w:p>
          <w:p w14:paraId="5A63EF58">
            <w:pPr>
              <w:pStyle w:val="141"/>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账    号：4200201209000055184</w:t>
            </w:r>
          </w:p>
          <w:p w14:paraId="413CD806">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cs="宋体"/>
                <w:bCs/>
                <w:color w:val="auto"/>
                <w:sz w:val="21"/>
                <w:szCs w:val="21"/>
                <w:highlight w:val="none"/>
                <w:lang w:val="en-US" w:eastAsia="zh-CN"/>
              </w:rPr>
              <w:t>4</w:t>
            </w:r>
            <w:r>
              <w:rPr>
                <w:rFonts w:hint="eastAsia" w:ascii="宋体" w:hAnsi="宋体" w:cs="宋体"/>
                <w:bCs/>
                <w:color w:val="auto"/>
                <w:sz w:val="21"/>
                <w:szCs w:val="21"/>
                <w:highlight w:val="none"/>
              </w:rPr>
              <w:t>、递交时间：供应商应于递交响应文件截止时间前递交，以到账为准。</w:t>
            </w:r>
          </w:p>
          <w:p w14:paraId="3C1DDE7F">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采用银行保函形式提交的，供应商应当在提交响应文件截止时间前向采购代理机构递交保函原件。</w:t>
            </w:r>
          </w:p>
          <w:p w14:paraId="753C5AF6">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1"/>
                <w:szCs w:val="21"/>
                <w:highlight w:val="none"/>
              </w:rPr>
            </w:pPr>
            <w:r>
              <w:rPr>
                <w:rFonts w:hint="eastAsia" w:cs="宋体"/>
                <w:bCs/>
                <w:color w:val="auto"/>
                <w:sz w:val="21"/>
                <w:szCs w:val="21"/>
                <w:highlight w:val="none"/>
                <w:lang w:val="en-US" w:eastAsia="zh-CN"/>
              </w:rPr>
              <w:t>5</w:t>
            </w:r>
            <w:r>
              <w:rPr>
                <w:rFonts w:hint="eastAsia" w:ascii="宋体" w:hAnsi="宋体" w:cs="宋体"/>
                <w:bCs/>
                <w:color w:val="auto"/>
                <w:sz w:val="21"/>
                <w:szCs w:val="21"/>
                <w:highlight w:val="none"/>
              </w:rPr>
              <w:t>、未按竞争性磋商文件要求提交磋商保证金，或提交磋商保证金的账户名称与供应商名称不一致，按照无效投标处理。</w:t>
            </w:r>
          </w:p>
          <w:p w14:paraId="5F81D61E">
            <w:pPr>
              <w:keepNext w:val="0"/>
              <w:keepLines w:val="0"/>
              <w:suppressLineNumbers w:val="0"/>
              <w:spacing w:before="0" w:beforeAutospacing="0" w:after="0" w:afterAutospacing="0" w:line="360" w:lineRule="exact"/>
              <w:ind w:left="0" w:right="0" w:firstLine="420" w:firstLineChars="200"/>
              <w:jc w:val="left"/>
              <w:rPr>
                <w:rFonts w:hint="default" w:ascii="宋体" w:hAnsi="宋体" w:eastAsia="宋体" w:cs="宋体"/>
                <w:color w:val="auto"/>
                <w:kern w:val="2"/>
                <w:sz w:val="21"/>
                <w:szCs w:val="21"/>
                <w:highlight w:val="none"/>
                <w:lang w:val="zh-CN" w:eastAsia="zh-CN"/>
              </w:rPr>
            </w:pPr>
            <w:r>
              <w:rPr>
                <w:rFonts w:hint="eastAsia" w:ascii="宋体" w:hAnsi="宋体" w:cs="宋体"/>
                <w:bCs/>
                <w:color w:val="auto"/>
                <w:sz w:val="21"/>
                <w:szCs w:val="21"/>
                <w:highlight w:val="none"/>
              </w:rPr>
              <w:t>注：供应商应在电汇或转账凭证上明确用途、项目名称及标段。</w:t>
            </w:r>
            <w:r>
              <w:rPr>
                <w:rFonts w:hint="eastAsia" w:ascii="宋体" w:hAnsi="宋体" w:eastAsia="宋体" w:cs="宋体"/>
                <w:color w:val="auto"/>
                <w:sz w:val="21"/>
                <w:szCs w:val="21"/>
                <w:highlight w:val="none"/>
                <w:lang w:val="zh-CN"/>
              </w:rPr>
              <w:t>递交完毕将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zh-CN"/>
              </w:rPr>
              <w:t>保证金递交凭证发送到</w:t>
            </w:r>
            <w:r>
              <w:rPr>
                <w:rFonts w:hint="eastAsia" w:ascii="华文中宋" w:hAnsi="华文中宋" w:eastAsia="华文中宋" w:cs="华文中宋"/>
                <w:b/>
                <w:bCs/>
                <w:color w:val="auto"/>
                <w:sz w:val="21"/>
                <w:szCs w:val="21"/>
                <w:highlight w:val="none"/>
                <w:lang w:val="en-US" w:eastAsia="zh-CN"/>
              </w:rPr>
              <w:t>997958144</w:t>
            </w:r>
            <w:r>
              <w:rPr>
                <w:rFonts w:hint="eastAsia" w:ascii="华文中宋" w:hAnsi="华文中宋" w:eastAsia="华文中宋" w:cs="华文中宋"/>
                <w:b/>
                <w:bCs/>
                <w:color w:val="auto"/>
                <w:sz w:val="21"/>
                <w:szCs w:val="21"/>
                <w:highlight w:val="none"/>
                <w:lang w:val="zh-CN"/>
              </w:rPr>
              <w:t>@qq.com</w:t>
            </w:r>
            <w:r>
              <w:rPr>
                <w:rFonts w:hint="eastAsia" w:ascii="宋体" w:hAnsi="宋体" w:eastAsia="宋体" w:cs="宋体"/>
                <w:color w:val="auto"/>
                <w:sz w:val="21"/>
                <w:szCs w:val="21"/>
                <w:highlight w:val="none"/>
                <w:lang w:val="zh-CN"/>
              </w:rPr>
              <w:t>邮箱内，联系项目负责人及时查账。</w:t>
            </w:r>
          </w:p>
        </w:tc>
      </w:tr>
      <w:tr w14:paraId="6911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2" w:type="dxa"/>
            <w:vAlign w:val="center"/>
          </w:tcPr>
          <w:p w14:paraId="30EB847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190C3FEE">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eastAsia="zh-CN"/>
              </w:rPr>
            </w:pPr>
            <w:r>
              <w:rPr>
                <w:rFonts w:hint="eastAsia" w:ascii="宋体" w:hAnsi="宋体" w:eastAsia="宋体" w:cs="宋体"/>
                <w:bCs/>
                <w:color w:val="auto"/>
                <w:kern w:val="15"/>
                <w:sz w:val="21"/>
                <w:szCs w:val="21"/>
                <w:highlight w:val="none"/>
                <w:lang w:val="zh-CN" w:eastAsia="zh-CN"/>
              </w:rPr>
              <w:t>近年财务状况的年份要求</w:t>
            </w:r>
          </w:p>
        </w:tc>
        <w:tc>
          <w:tcPr>
            <w:tcW w:w="6281" w:type="dxa"/>
            <w:vAlign w:val="center"/>
          </w:tcPr>
          <w:p w14:paraId="73458A76">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18030"/>
                <w:color w:val="auto"/>
                <w:kern w:val="0"/>
                <w:szCs w:val="21"/>
                <w:highlight w:val="none"/>
              </w:rPr>
              <w:t>具有良好的商业信誉和健全的财务会计制度，依法缴纳税收和社会保障资金的良好记录，根据[长财采购[2022]2066号文件]关于加强政府采购信用体系建设简化供应商资格条件有关事项的通知</w:t>
            </w:r>
            <w:r>
              <w:rPr>
                <w:rFonts w:hint="eastAsia" w:ascii="宋体" w:hAnsi="宋体" w:eastAsia="宋体" w:cs="宋体-18030"/>
                <w:color w:val="auto"/>
                <w:kern w:val="0"/>
                <w:szCs w:val="21"/>
                <w:highlight w:val="none"/>
                <w:lang w:val="en-US" w:eastAsia="zh-CN"/>
              </w:rPr>
              <w:t>.</w:t>
            </w:r>
          </w:p>
        </w:tc>
      </w:tr>
      <w:tr w14:paraId="0BFB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2" w:type="dxa"/>
            <w:vAlign w:val="center"/>
          </w:tcPr>
          <w:p w14:paraId="6A27143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7C79F54D">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eastAsia="zh-CN"/>
              </w:rPr>
            </w:pPr>
            <w:r>
              <w:rPr>
                <w:rFonts w:hint="eastAsia" w:ascii="宋体" w:hAnsi="宋体" w:eastAsia="宋体" w:cs="宋体"/>
                <w:bCs/>
                <w:color w:val="auto"/>
                <w:kern w:val="15"/>
                <w:sz w:val="21"/>
                <w:szCs w:val="21"/>
                <w:highlight w:val="none"/>
                <w:lang w:val="zh-CN" w:eastAsia="zh-CN"/>
              </w:rPr>
              <w:t>近年完成的类似项目的年份要求</w:t>
            </w:r>
          </w:p>
        </w:tc>
        <w:tc>
          <w:tcPr>
            <w:tcW w:w="6281" w:type="dxa"/>
            <w:vAlign w:val="center"/>
          </w:tcPr>
          <w:p w14:paraId="6407EF08">
            <w:pPr>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近三年（</w:t>
            </w:r>
            <w:r>
              <w:rPr>
                <w:rFonts w:hint="eastAsia" w:ascii="宋体" w:hAnsi="宋体" w:cs="宋体"/>
                <w:color w:val="auto"/>
                <w:kern w:val="2"/>
                <w:sz w:val="21"/>
                <w:szCs w:val="21"/>
                <w:highlight w:val="none"/>
                <w:lang w:val="en-US" w:eastAsia="zh-CN"/>
              </w:rPr>
              <w:t>2022年1月1日</w:t>
            </w:r>
            <w:r>
              <w:rPr>
                <w:rFonts w:hint="eastAsia" w:ascii="宋体" w:hAnsi="宋体" w:eastAsia="宋体" w:cs="宋体"/>
                <w:color w:val="auto"/>
                <w:kern w:val="2"/>
                <w:sz w:val="21"/>
                <w:szCs w:val="21"/>
                <w:highlight w:val="none"/>
                <w:lang w:val="en-US" w:eastAsia="zh-CN"/>
              </w:rPr>
              <w:t>起至今）</w:t>
            </w:r>
          </w:p>
        </w:tc>
      </w:tr>
      <w:tr w14:paraId="48B3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2" w:type="dxa"/>
            <w:vAlign w:val="center"/>
          </w:tcPr>
          <w:p w14:paraId="6272950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478ECE7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近年发生的诉讼及仲裁情况的年份要求</w:t>
            </w:r>
          </w:p>
        </w:tc>
        <w:tc>
          <w:tcPr>
            <w:tcW w:w="6281" w:type="dxa"/>
            <w:vAlign w:val="center"/>
          </w:tcPr>
          <w:p w14:paraId="57EC327D">
            <w:pPr>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近三年（</w:t>
            </w:r>
            <w:r>
              <w:rPr>
                <w:rFonts w:hint="eastAsia" w:ascii="宋体" w:hAnsi="宋体" w:cs="宋体"/>
                <w:color w:val="auto"/>
                <w:kern w:val="2"/>
                <w:sz w:val="21"/>
                <w:szCs w:val="21"/>
                <w:highlight w:val="none"/>
                <w:lang w:val="en-US" w:eastAsia="zh-CN"/>
              </w:rPr>
              <w:t>2022年1月1日</w:t>
            </w:r>
            <w:r>
              <w:rPr>
                <w:rFonts w:hint="eastAsia" w:ascii="宋体" w:hAnsi="宋体" w:eastAsia="宋体" w:cs="宋体"/>
                <w:color w:val="auto"/>
                <w:kern w:val="2"/>
                <w:sz w:val="21"/>
                <w:szCs w:val="21"/>
                <w:highlight w:val="none"/>
                <w:lang w:val="en-US" w:eastAsia="zh-CN"/>
              </w:rPr>
              <w:t>起至今）</w:t>
            </w:r>
          </w:p>
        </w:tc>
      </w:tr>
      <w:tr w14:paraId="1A9A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CCC1D6E">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350C4775">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是否允许递交备选</w:t>
            </w:r>
            <w:r>
              <w:rPr>
                <w:rFonts w:hint="eastAsia" w:ascii="宋体" w:hAnsi="宋体" w:eastAsia="宋体" w:cs="宋体"/>
                <w:bCs/>
                <w:color w:val="auto"/>
                <w:kern w:val="15"/>
                <w:sz w:val="21"/>
                <w:szCs w:val="21"/>
                <w:highlight w:val="none"/>
              </w:rPr>
              <w:t>响应</w:t>
            </w:r>
            <w:r>
              <w:rPr>
                <w:rFonts w:hint="eastAsia" w:ascii="宋体" w:hAnsi="宋体" w:eastAsia="宋体" w:cs="宋体"/>
                <w:bCs/>
                <w:color w:val="auto"/>
                <w:kern w:val="15"/>
                <w:sz w:val="21"/>
                <w:szCs w:val="21"/>
                <w:highlight w:val="none"/>
                <w:lang w:val="zh-CN"/>
              </w:rPr>
              <w:t>方案</w:t>
            </w:r>
          </w:p>
        </w:tc>
        <w:tc>
          <w:tcPr>
            <w:tcW w:w="6281" w:type="dxa"/>
            <w:vAlign w:val="center"/>
          </w:tcPr>
          <w:p w14:paraId="4F66EC1F">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不允许递交备选</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eastAsia="zh-CN"/>
              </w:rPr>
              <w:t>方案</w:t>
            </w:r>
          </w:p>
        </w:tc>
      </w:tr>
      <w:tr w14:paraId="138A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CA01CEF">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31EA41B1">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签字或盖章要求</w:t>
            </w:r>
          </w:p>
        </w:tc>
        <w:tc>
          <w:tcPr>
            <w:tcW w:w="6281" w:type="dxa"/>
          </w:tcPr>
          <w:p w14:paraId="5557E145">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响应文件封面、报价函均应加盖供应商印章并经法定代表人或其委托代理人签字或盖章</w:t>
            </w:r>
          </w:p>
        </w:tc>
      </w:tr>
      <w:tr w14:paraId="3CE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8B18F6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7D810B5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响应文件份数</w:t>
            </w:r>
          </w:p>
        </w:tc>
        <w:tc>
          <w:tcPr>
            <w:tcW w:w="6281" w:type="dxa"/>
            <w:vAlign w:val="center"/>
          </w:tcPr>
          <w:p w14:paraId="2E6FD77E">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供应商在“政采云”平台（http：//www.zcygov.cn）上制作响应文件一份（此响应文件须上传至“政采云”平台）。 </w:t>
            </w:r>
          </w:p>
          <w:p w14:paraId="33E196B3">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按照《关于开展政府采购全流程电子化交易的通知》（吉财采购〔2024〕967号），供应商</w:t>
            </w:r>
            <w:r>
              <w:rPr>
                <w:rFonts w:hint="eastAsia" w:hAnsi="宋体" w:cs="宋体"/>
                <w:color w:val="auto"/>
                <w:kern w:val="2"/>
                <w:sz w:val="21"/>
                <w:szCs w:val="21"/>
                <w:highlight w:val="none"/>
                <w:lang w:val="en-US" w:eastAsia="zh-CN"/>
              </w:rPr>
              <w:t>无需</w:t>
            </w:r>
            <w:r>
              <w:rPr>
                <w:rFonts w:hint="eastAsia" w:ascii="宋体" w:hAnsi="宋体" w:eastAsia="宋体" w:cs="宋体"/>
                <w:color w:val="auto"/>
                <w:kern w:val="2"/>
                <w:sz w:val="21"/>
                <w:szCs w:val="21"/>
                <w:highlight w:val="none"/>
                <w:lang w:val="en-US" w:eastAsia="zh-CN"/>
              </w:rPr>
              <w:t>提供任何纸质材料。需整理相关采购文件存档的，应通过系统自行下载。</w:t>
            </w:r>
          </w:p>
        </w:tc>
      </w:tr>
      <w:tr w14:paraId="3E15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4A673E8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4732BCB7">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递交响应文件地点</w:t>
            </w:r>
          </w:p>
        </w:tc>
        <w:tc>
          <w:tcPr>
            <w:tcW w:w="6281" w:type="dxa"/>
          </w:tcPr>
          <w:p w14:paraId="7C545069">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时间：</w:t>
            </w:r>
            <w:r>
              <w:rPr>
                <w:rFonts w:hint="eastAsia" w:hAnsi="宋体" w:cs="宋体"/>
                <w:color w:val="auto"/>
                <w:kern w:val="2"/>
                <w:sz w:val="21"/>
                <w:szCs w:val="21"/>
                <w:highlight w:val="none"/>
                <w:lang w:val="zh-CN"/>
              </w:rPr>
              <w:t>2025年07月01日15时30分</w:t>
            </w:r>
            <w:r>
              <w:rPr>
                <w:rFonts w:hint="eastAsia" w:ascii="宋体" w:hAnsi="宋体" w:eastAsia="宋体" w:cs="宋体"/>
                <w:color w:val="auto"/>
                <w:kern w:val="2"/>
                <w:sz w:val="21"/>
                <w:szCs w:val="21"/>
                <w:highlight w:val="none"/>
                <w:lang w:val="zh-CN"/>
              </w:rPr>
              <w:t>（北京时间）</w:t>
            </w:r>
          </w:p>
          <w:p w14:paraId="1E9C6B98">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地点：长春市二道区洋浦大街6999号凯利中心AB栋</w:t>
            </w:r>
            <w:r>
              <w:rPr>
                <w:rFonts w:hint="eastAsia" w:hAnsi="宋体" w:cs="宋体"/>
                <w:color w:val="auto"/>
                <w:kern w:val="2"/>
                <w:sz w:val="21"/>
                <w:szCs w:val="21"/>
                <w:highlight w:val="none"/>
                <w:lang w:val="zh-CN" w:eastAsia="zh-CN"/>
              </w:rPr>
              <w:t>开标四室</w:t>
            </w:r>
          </w:p>
        </w:tc>
      </w:tr>
      <w:tr w14:paraId="6827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2" w:type="dxa"/>
            <w:vAlign w:val="center"/>
          </w:tcPr>
          <w:p w14:paraId="5A5AD74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6192A2F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是否退还响应文件</w:t>
            </w:r>
          </w:p>
        </w:tc>
        <w:tc>
          <w:tcPr>
            <w:tcW w:w="6281" w:type="dxa"/>
            <w:vAlign w:val="center"/>
          </w:tcPr>
          <w:p w14:paraId="5A71F59E">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不退还</w:t>
            </w:r>
          </w:p>
        </w:tc>
      </w:tr>
      <w:tr w14:paraId="2528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8393DC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2E319A2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磋商时间和地点</w:t>
            </w:r>
          </w:p>
        </w:tc>
        <w:tc>
          <w:tcPr>
            <w:tcW w:w="6281" w:type="dxa"/>
          </w:tcPr>
          <w:p w14:paraId="63C34B34">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时间：同响应文件递交截止时间</w:t>
            </w:r>
          </w:p>
          <w:p w14:paraId="6E8D6F67">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sz w:val="21"/>
                <w:szCs w:val="21"/>
                <w:highlight w:val="none"/>
                <w:lang w:val="en-US" w:eastAsia="zh-CN"/>
              </w:rPr>
              <w:t>长春市二道区洋浦大街6999号凯利中心AB栋</w:t>
            </w:r>
            <w:r>
              <w:rPr>
                <w:rFonts w:hint="eastAsia" w:hAnsi="宋体" w:cs="宋体"/>
                <w:color w:val="auto"/>
                <w:kern w:val="2"/>
                <w:sz w:val="21"/>
                <w:szCs w:val="21"/>
                <w:highlight w:val="none"/>
                <w:lang w:val="zh-CN" w:eastAsia="zh-CN"/>
              </w:rPr>
              <w:t>开标四室</w:t>
            </w:r>
          </w:p>
        </w:tc>
      </w:tr>
      <w:tr w14:paraId="0494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6AB186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3D2A34C7">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磋商程序</w:t>
            </w:r>
          </w:p>
        </w:tc>
        <w:tc>
          <w:tcPr>
            <w:tcW w:w="6281" w:type="dxa"/>
          </w:tcPr>
          <w:p w14:paraId="7397732C">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二次报价顺序：按</w:t>
            </w:r>
            <w:r>
              <w:rPr>
                <w:rFonts w:hint="eastAsia" w:ascii="宋体" w:hAnsi="宋体" w:eastAsia="宋体" w:cs="宋体"/>
                <w:color w:val="auto"/>
                <w:kern w:val="2"/>
                <w:sz w:val="21"/>
                <w:szCs w:val="21"/>
                <w:highlight w:val="none"/>
                <w:lang w:val="zh-CN" w:eastAsia="zh-CN"/>
              </w:rPr>
              <w:t>政府采购云平台电子标默认的顺序</w:t>
            </w:r>
            <w:r>
              <w:rPr>
                <w:rFonts w:hint="eastAsia" w:ascii="宋体" w:hAnsi="宋体" w:eastAsia="宋体" w:cs="宋体"/>
                <w:color w:val="auto"/>
                <w:kern w:val="2"/>
                <w:sz w:val="21"/>
                <w:szCs w:val="21"/>
                <w:highlight w:val="none"/>
                <w:lang w:val="en-US" w:eastAsia="zh-CN"/>
              </w:rPr>
              <w:t>或由磋商小组确定的其它方式</w:t>
            </w:r>
          </w:p>
        </w:tc>
      </w:tr>
      <w:tr w14:paraId="6F5C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04E6CE6">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61B421F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评审委员会的组成</w:t>
            </w:r>
          </w:p>
        </w:tc>
        <w:tc>
          <w:tcPr>
            <w:tcW w:w="6281" w:type="dxa"/>
          </w:tcPr>
          <w:p w14:paraId="60B83716">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磋商小组构成：采购人代表0人、专家3人，共3人组成</w:t>
            </w:r>
          </w:p>
          <w:p w14:paraId="7F3D00E8">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评审专家确定方式：专家从</w:t>
            </w:r>
            <w:r>
              <w:rPr>
                <w:rFonts w:hint="eastAsia" w:ascii="宋体" w:hAnsi="宋体" w:eastAsia="宋体" w:cs="宋体"/>
                <w:color w:val="auto"/>
                <w:kern w:val="2"/>
                <w:sz w:val="21"/>
                <w:szCs w:val="21"/>
                <w:highlight w:val="none"/>
                <w:lang w:val="en-US" w:eastAsia="zh-CN"/>
              </w:rPr>
              <w:t>政采云</w:t>
            </w:r>
            <w:r>
              <w:rPr>
                <w:rFonts w:hint="eastAsia" w:ascii="宋体" w:hAnsi="宋体" w:eastAsia="宋体" w:cs="宋体"/>
                <w:color w:val="auto"/>
                <w:kern w:val="2"/>
                <w:sz w:val="21"/>
                <w:szCs w:val="21"/>
                <w:highlight w:val="none"/>
                <w:lang w:val="zh-CN"/>
              </w:rPr>
              <w:t>专家库中随机抽取</w:t>
            </w:r>
          </w:p>
        </w:tc>
      </w:tr>
      <w:tr w14:paraId="5F5E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2" w:type="dxa"/>
            <w:vAlign w:val="center"/>
          </w:tcPr>
          <w:p w14:paraId="7F3A0428">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1"/>
                <w:szCs w:val="21"/>
                <w:highlight w:val="none"/>
              </w:rPr>
            </w:pPr>
          </w:p>
        </w:tc>
        <w:tc>
          <w:tcPr>
            <w:tcW w:w="2895" w:type="dxa"/>
            <w:vAlign w:val="center"/>
          </w:tcPr>
          <w:p w14:paraId="05DDE8FE">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是否授权评审小组确定成交供应商</w:t>
            </w:r>
          </w:p>
        </w:tc>
        <w:tc>
          <w:tcPr>
            <w:tcW w:w="6281" w:type="dxa"/>
            <w:vAlign w:val="center"/>
          </w:tcPr>
          <w:p w14:paraId="098D3E5B">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否，推荐的成交候选人数：</w:t>
            </w:r>
            <w:r>
              <w:rPr>
                <w:rFonts w:hint="eastAsia" w:hAnsi="宋体" w:cs="宋体"/>
                <w:color w:val="auto"/>
                <w:kern w:val="2"/>
                <w:sz w:val="21"/>
                <w:szCs w:val="21"/>
                <w:highlight w:val="none"/>
                <w:lang w:val="en-US" w:eastAsia="zh-CN"/>
              </w:rPr>
              <w:t>3</w:t>
            </w:r>
          </w:p>
        </w:tc>
      </w:tr>
      <w:tr w14:paraId="0540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2" w:type="dxa"/>
            <w:vAlign w:val="center"/>
          </w:tcPr>
          <w:p w14:paraId="79608218">
            <w:pPr>
              <w:keepNext w:val="0"/>
              <w:keepLines w:val="0"/>
              <w:numPr>
                <w:ilvl w:val="0"/>
                <w:numId w:val="3"/>
              </w:numPr>
              <w:suppressLineNumbers w:val="0"/>
              <w:autoSpaceDE w:val="0"/>
              <w:autoSpaceDN w:val="0"/>
              <w:adjustRightInd w:val="0"/>
              <w:snapToGrid w:val="0"/>
              <w:spacing w:before="36" w:beforeLines="15" w:beforeAutospacing="0" w:after="0" w:afterAutospacing="0" w:line="312" w:lineRule="auto"/>
              <w:ind w:left="454" w:leftChars="0" w:right="0" w:hanging="248" w:firstLineChars="0"/>
              <w:jc w:val="center"/>
              <w:rPr>
                <w:rFonts w:hint="default" w:ascii="宋体" w:hAnsi="宋体" w:eastAsia="宋体" w:cs="宋体"/>
                <w:bCs/>
                <w:color w:val="auto"/>
                <w:sz w:val="21"/>
                <w:szCs w:val="21"/>
                <w:highlight w:val="none"/>
                <w:lang w:val="en-US" w:eastAsia="zh-CN"/>
              </w:rPr>
            </w:pPr>
          </w:p>
        </w:tc>
        <w:tc>
          <w:tcPr>
            <w:tcW w:w="2895" w:type="dxa"/>
            <w:vAlign w:val="center"/>
          </w:tcPr>
          <w:p w14:paraId="2BF1E09C">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rPr>
              <w:t>成交结果公告媒介及期限</w:t>
            </w:r>
          </w:p>
        </w:tc>
        <w:tc>
          <w:tcPr>
            <w:tcW w:w="6281" w:type="dxa"/>
            <w:vAlign w:val="center"/>
          </w:tcPr>
          <w:p w14:paraId="37B98CC8">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中国政府采购网、长春市公共资源交易网</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公示期限：</w:t>
            </w:r>
            <w:r>
              <w:rPr>
                <w:rFonts w:hint="eastAsia" w:ascii="宋体" w:hAnsi="宋体" w:cs="宋体"/>
                <w:color w:val="auto"/>
                <w:sz w:val="21"/>
                <w:szCs w:val="21"/>
                <w:highlight w:val="none"/>
                <w:lang w:eastAsia="zh-CN"/>
              </w:rPr>
              <w:t>1</w:t>
            </w:r>
            <w:r>
              <w:rPr>
                <w:rFonts w:hint="eastAsia" w:hAnsi="宋体" w:cs="宋体"/>
                <w:color w:val="auto"/>
                <w:sz w:val="21"/>
                <w:szCs w:val="21"/>
                <w:highlight w:val="none"/>
                <w:lang w:val="en-US" w:eastAsia="zh-CN"/>
              </w:rPr>
              <w:t>个工作</w:t>
            </w:r>
            <w:r>
              <w:rPr>
                <w:rFonts w:hint="eastAsia" w:ascii="宋体" w:hAnsi="宋体" w:cs="宋体"/>
                <w:color w:val="auto"/>
                <w:sz w:val="21"/>
                <w:szCs w:val="21"/>
                <w:highlight w:val="none"/>
                <w:lang w:eastAsia="zh-CN"/>
              </w:rPr>
              <w:t>日</w:t>
            </w:r>
          </w:p>
        </w:tc>
      </w:tr>
      <w:tr w14:paraId="11AD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022955E2">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14:paraId="4488CD8D">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评审办法</w:t>
            </w:r>
          </w:p>
        </w:tc>
        <w:tc>
          <w:tcPr>
            <w:tcW w:w="6281" w:type="dxa"/>
            <w:vAlign w:val="center"/>
          </w:tcPr>
          <w:p w14:paraId="430D7FBB">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综合评分法</w:t>
            </w:r>
            <w:r>
              <w:rPr>
                <w:rFonts w:hint="eastAsia" w:ascii="宋体" w:hAnsi="宋体" w:eastAsia="宋体" w:cs="宋体"/>
                <w:color w:val="auto"/>
                <w:kern w:val="2"/>
                <w:sz w:val="21"/>
                <w:szCs w:val="21"/>
                <w:highlight w:val="none"/>
                <w:lang w:val="zh-CN"/>
              </w:rPr>
              <w:tab/>
            </w:r>
          </w:p>
        </w:tc>
      </w:tr>
      <w:tr w14:paraId="608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14:paraId="758AD4F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Merge w:val="restart"/>
            <w:vAlign w:val="center"/>
          </w:tcPr>
          <w:p w14:paraId="3208F22C">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付款条件与比例</w:t>
            </w:r>
          </w:p>
        </w:tc>
        <w:tc>
          <w:tcPr>
            <w:tcW w:w="6281" w:type="dxa"/>
            <w:vAlign w:val="center"/>
          </w:tcPr>
          <w:p w14:paraId="2D4DF834">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中小企业中标（成交）的：活动结束并经采购人验收合格后，支付全部合同价款。</w:t>
            </w:r>
          </w:p>
        </w:tc>
      </w:tr>
      <w:tr w14:paraId="345A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14:paraId="4240F8B9">
            <w:pPr>
              <w:keepNext w:val="0"/>
              <w:keepLines w:val="0"/>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Merge w:val="continue"/>
            <w:vAlign w:val="center"/>
          </w:tcPr>
          <w:p w14:paraId="3A72CD66">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p>
        </w:tc>
        <w:tc>
          <w:tcPr>
            <w:tcW w:w="6281" w:type="dxa"/>
            <w:vAlign w:val="center"/>
          </w:tcPr>
          <w:p w14:paraId="5CEC4554">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非中小企业中标（成交）的：活动结束并经采购人验收合格后，支付全部合同价款。</w:t>
            </w:r>
          </w:p>
        </w:tc>
      </w:tr>
      <w:tr w14:paraId="07E8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74B4B9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14:paraId="0FFB1F6C">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支付方式</w:t>
            </w:r>
          </w:p>
        </w:tc>
        <w:tc>
          <w:tcPr>
            <w:tcW w:w="6281" w:type="dxa"/>
            <w:vAlign w:val="center"/>
          </w:tcPr>
          <w:p w14:paraId="06EA8469">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本项目合同款通过国库集中支付，采购人按约定的付款时间向长春市财政局提出资金支付申请，则视同采购人已履行了合同付款义务。</w:t>
            </w:r>
          </w:p>
        </w:tc>
      </w:tr>
      <w:tr w14:paraId="4935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2" w:type="dxa"/>
            <w:vAlign w:val="center"/>
          </w:tcPr>
          <w:p w14:paraId="48BDDAD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eastAsia="宋体" w:cs="宋体"/>
                <w:bCs/>
                <w:color w:val="auto"/>
                <w:sz w:val="21"/>
                <w:szCs w:val="21"/>
                <w:highlight w:val="none"/>
                <w:lang w:val="en-US" w:eastAsia="zh-CN"/>
              </w:rPr>
            </w:pPr>
          </w:p>
        </w:tc>
        <w:tc>
          <w:tcPr>
            <w:tcW w:w="2895" w:type="dxa"/>
            <w:vAlign w:val="center"/>
          </w:tcPr>
          <w:p w14:paraId="545910C8">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zh-CN"/>
              </w:rPr>
              <w:t>履约保证金数额</w:t>
            </w:r>
          </w:p>
        </w:tc>
        <w:tc>
          <w:tcPr>
            <w:tcW w:w="6281" w:type="dxa"/>
            <w:vAlign w:val="center"/>
          </w:tcPr>
          <w:p w14:paraId="5A8C51A7">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以合同签订为准</w:t>
            </w:r>
          </w:p>
        </w:tc>
      </w:tr>
      <w:tr w14:paraId="092D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0BB4727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14:paraId="33441F5A">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履约管理与违约责任</w:t>
            </w:r>
          </w:p>
        </w:tc>
        <w:tc>
          <w:tcPr>
            <w:tcW w:w="6281" w:type="dxa"/>
            <w:vAlign w:val="center"/>
          </w:tcPr>
          <w:p w14:paraId="2942D8B6">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供应商未能按照采购需求履约，采购人有权责令供应商按采购需求进行限期整改，如整改后仍不符合采购需求，可最高扣除相应不符合要求部分的100%费用；如供应商拒不整改，影响活动正常开展的，采购人有权立即解除合同，追回已支付合同价款，并保留追究供应商责任的权利。</w:t>
            </w:r>
          </w:p>
          <w:p w14:paraId="0E9CB16D">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2.由于供应商的原因造成财产损失或人员伤害的，由供应商承担全部责任。</w:t>
            </w:r>
          </w:p>
        </w:tc>
      </w:tr>
      <w:tr w14:paraId="6B4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E0478C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14:paraId="41464D20">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验收标准及要求</w:t>
            </w:r>
          </w:p>
        </w:tc>
        <w:tc>
          <w:tcPr>
            <w:tcW w:w="6281" w:type="dxa"/>
            <w:vAlign w:val="center"/>
          </w:tcPr>
          <w:p w14:paraId="2FE09FFC">
            <w:pPr>
              <w:pStyle w:val="141"/>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根据采购需求验收，供应商应在活动结束后向采购人提供履约验收材料</w:t>
            </w:r>
          </w:p>
        </w:tc>
      </w:tr>
      <w:tr w14:paraId="7977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7B7328D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1"/>
                <w:szCs w:val="21"/>
                <w:highlight w:val="none"/>
                <w:lang w:val="en-US" w:eastAsia="zh-CN"/>
              </w:rPr>
            </w:pPr>
          </w:p>
        </w:tc>
        <w:tc>
          <w:tcPr>
            <w:tcW w:w="2895" w:type="dxa"/>
            <w:vAlign w:val="center"/>
          </w:tcPr>
          <w:p w14:paraId="416A2D32">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1"/>
                <w:szCs w:val="21"/>
                <w:highlight w:val="none"/>
                <w:lang w:val="zh-CN"/>
              </w:rPr>
            </w:pPr>
            <w:r>
              <w:rPr>
                <w:rFonts w:hint="eastAsia" w:ascii="宋体" w:hAnsi="宋体" w:eastAsia="宋体" w:cs="宋体"/>
                <w:bCs/>
                <w:color w:val="auto"/>
                <w:kern w:val="15"/>
                <w:sz w:val="21"/>
                <w:szCs w:val="21"/>
                <w:highlight w:val="none"/>
                <w:lang w:val="zh-CN"/>
              </w:rPr>
              <w:t>采购代理服务费</w:t>
            </w:r>
          </w:p>
        </w:tc>
        <w:tc>
          <w:tcPr>
            <w:tcW w:w="6281" w:type="dxa"/>
          </w:tcPr>
          <w:p w14:paraId="10D25951">
            <w:pPr>
              <w:pStyle w:val="141"/>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执行发改价格[2015]299号文件收取招标代理服务费,由中标单位支付</w:t>
            </w:r>
          </w:p>
        </w:tc>
      </w:tr>
    </w:tbl>
    <w:p w14:paraId="1D2356BB">
      <w:pPr>
        <w:spacing w:line="400" w:lineRule="exact"/>
        <w:jc w:val="center"/>
        <w:rPr>
          <w:rStyle w:val="97"/>
          <w:rFonts w:ascii="宋体" w:hAnsi="宋体" w:cs="宋体"/>
          <w:color w:val="auto"/>
          <w:highlight w:val="none"/>
        </w:rPr>
      </w:pPr>
      <w:bookmarkStart w:id="16" w:name="_Toc17194"/>
      <w:bookmarkStart w:id="17" w:name="_Toc19175"/>
      <w:r>
        <w:rPr>
          <w:rStyle w:val="97"/>
          <w:rFonts w:hint="eastAsia" w:ascii="宋体" w:hAnsi="宋体" w:cs="宋体"/>
          <w:color w:val="auto"/>
          <w:sz w:val="36"/>
          <w:highlight w:val="none"/>
        </w:rPr>
        <w:br w:type="page"/>
      </w:r>
      <w:bookmarkStart w:id="18" w:name="_Toc10249"/>
      <w:bookmarkStart w:id="19" w:name="_Toc7225"/>
      <w:bookmarkStart w:id="20" w:name="_Toc29454"/>
      <w:bookmarkStart w:id="21" w:name="_Toc3286"/>
      <w:bookmarkStart w:id="22" w:name="_Toc14443"/>
      <w:bookmarkStart w:id="23" w:name="_Toc15556"/>
      <w:bookmarkStart w:id="24" w:name="_Toc18368"/>
      <w:bookmarkStart w:id="25" w:name="_Toc20165"/>
      <w:bookmarkStart w:id="26" w:name="_Toc7489"/>
      <w:bookmarkStart w:id="27" w:name="_Toc30584"/>
      <w:bookmarkStart w:id="28" w:name="_Toc22669"/>
      <w:bookmarkStart w:id="29" w:name="_Toc17759"/>
      <w:r>
        <w:rPr>
          <w:rStyle w:val="97"/>
          <w:rFonts w:hint="eastAsia" w:ascii="宋体" w:hAnsi="宋体" w:cs="宋体"/>
          <w:color w:val="auto"/>
          <w:sz w:val="36"/>
          <w:highlight w:val="none"/>
        </w:rPr>
        <w:t>供应商须知</w:t>
      </w:r>
    </w:p>
    <w:bookmarkEnd w:id="16"/>
    <w:bookmarkEnd w:id="17"/>
    <w:bookmarkEnd w:id="18"/>
    <w:bookmarkEnd w:id="19"/>
    <w:bookmarkEnd w:id="20"/>
    <w:bookmarkEnd w:id="21"/>
    <w:bookmarkEnd w:id="22"/>
    <w:bookmarkEnd w:id="23"/>
    <w:bookmarkEnd w:id="24"/>
    <w:bookmarkEnd w:id="25"/>
    <w:bookmarkEnd w:id="26"/>
    <w:bookmarkEnd w:id="27"/>
    <w:bookmarkEnd w:id="28"/>
    <w:bookmarkEnd w:id="29"/>
    <w:p w14:paraId="78DF2455">
      <w:pPr>
        <w:adjustRightInd w:val="0"/>
        <w:snapToGrid w:val="0"/>
        <w:spacing w:line="500" w:lineRule="exact"/>
        <w:jc w:val="center"/>
        <w:rPr>
          <w:rFonts w:ascii="宋体" w:hAnsi="宋体" w:cs="宋体"/>
          <w:b/>
          <w:bCs/>
          <w:color w:val="auto"/>
          <w:kern w:val="44"/>
          <w:sz w:val="21"/>
          <w:szCs w:val="21"/>
          <w:highlight w:val="none"/>
        </w:rPr>
      </w:pPr>
      <w:r>
        <w:rPr>
          <w:rFonts w:hint="eastAsia" w:ascii="宋体" w:hAnsi="宋体" w:cs="宋体"/>
          <w:b/>
          <w:bCs/>
          <w:color w:val="auto"/>
          <w:kern w:val="44"/>
          <w:sz w:val="21"/>
          <w:szCs w:val="21"/>
          <w:highlight w:val="none"/>
        </w:rPr>
        <w:t>一、  总   则</w:t>
      </w:r>
    </w:p>
    <w:p w14:paraId="1DF764EC">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1．适用法律：</w:t>
      </w:r>
      <w:r>
        <w:rPr>
          <w:rFonts w:hint="eastAsia" w:ascii="宋体" w:hAnsi="宋体" w:cs="宋体"/>
          <w:color w:val="auto"/>
          <w:sz w:val="21"/>
          <w:szCs w:val="21"/>
          <w:highlight w:val="none"/>
          <w:lang w:val="zh-CN"/>
        </w:rPr>
        <w:t>本次项目适用法律法规为《中华人民共和国招投标法》、《中华人民共和国政府采购法》及其它相关法规。</w:t>
      </w:r>
    </w:p>
    <w:p w14:paraId="73D6417D">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2．定义：</w:t>
      </w:r>
    </w:p>
    <w:p w14:paraId="092A6C6E">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采购人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指长春市文化广播电视和旅游局，负责项目的整体规划、需求设计和可行性论证，作为合同的需方，承担质疑答复，合同履行、验收、评价等义务。</w:t>
      </w:r>
    </w:p>
    <w:p w14:paraId="089AB7B0">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指长春中融工程项目管理咨询有限公司，负责活动的组织工作。</w:t>
      </w:r>
    </w:p>
    <w:p w14:paraId="2CCCE12C">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内容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以项目需求为实际依据。</w:t>
      </w:r>
    </w:p>
    <w:p w14:paraId="17A24DC8">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2.4</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潜在供应商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指确认参加磋商的供应商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14:paraId="3A3A1E8F">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2.5</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指响应本磋商文件参加磋商的供应商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14:paraId="73B08661">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kern w:val="0"/>
          <w:sz w:val="21"/>
          <w:szCs w:val="21"/>
          <w:highlight w:val="none"/>
          <w:lang w:val="zh-CN"/>
        </w:rPr>
      </w:pPr>
      <w:r>
        <w:rPr>
          <w:rFonts w:hint="eastAsia" w:ascii="宋体" w:hAnsi="宋体" w:cs="宋体"/>
          <w:b/>
          <w:color w:val="auto"/>
          <w:sz w:val="21"/>
          <w:szCs w:val="21"/>
          <w:highlight w:val="none"/>
          <w:lang w:val="zh-CN"/>
        </w:rPr>
        <w:t>3</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zh-CN"/>
        </w:rPr>
        <w:t>合格供应商资格条件要求：见供应商须知前附表</w:t>
      </w:r>
    </w:p>
    <w:p w14:paraId="54C4F5AB">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textAlignment w:val="auto"/>
        <w:rPr>
          <w:rFonts w:ascii="宋体" w:hAnsi="宋体" w:cs="宋体"/>
          <w:b/>
          <w:color w:val="auto"/>
          <w:kern w:val="0"/>
          <w:sz w:val="21"/>
          <w:szCs w:val="21"/>
          <w:highlight w:val="none"/>
          <w:lang w:val="zh-CN"/>
        </w:rPr>
      </w:pPr>
      <w:r>
        <w:rPr>
          <w:rFonts w:hint="eastAsia" w:ascii="宋体" w:hAnsi="宋体" w:cs="宋体"/>
          <w:b/>
          <w:color w:val="auto"/>
          <w:sz w:val="21"/>
          <w:szCs w:val="21"/>
          <w:highlight w:val="none"/>
          <w:lang w:val="zh-CN"/>
        </w:rPr>
        <w:t>4.项目答疑会：见供应商须知前附表</w:t>
      </w:r>
    </w:p>
    <w:p w14:paraId="2EB684CA">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5．磋商费用：</w:t>
      </w:r>
      <w:r>
        <w:rPr>
          <w:rFonts w:hint="eastAsia" w:ascii="宋体" w:hAnsi="宋体" w:cs="宋体"/>
          <w:color w:val="auto"/>
          <w:sz w:val="21"/>
          <w:szCs w:val="21"/>
          <w:highlight w:val="none"/>
          <w:lang w:val="zh-CN"/>
        </w:rPr>
        <w:t>供应商应自行承担所有与编写和提交响应文件有关的费用，无论磋商的结果如何，采购人和采购代理机构在任何情况下均无义务和责任承担这些费用。</w:t>
      </w:r>
    </w:p>
    <w:p w14:paraId="6EA22DC0">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6. 竞争性磋商文件：</w:t>
      </w:r>
    </w:p>
    <w:p w14:paraId="0D171F3E">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6.1 磋商文件的构成：</w:t>
      </w:r>
    </w:p>
    <w:p w14:paraId="11F5D286">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第一章   竞争性磋商公告</w:t>
      </w:r>
      <w:r>
        <w:rPr>
          <w:rFonts w:hint="eastAsia" w:ascii="宋体" w:hAnsi="宋体" w:cs="宋体"/>
          <w:color w:val="auto"/>
          <w:sz w:val="21"/>
          <w:szCs w:val="21"/>
          <w:highlight w:val="none"/>
          <w:lang w:val="zh-CN"/>
        </w:rPr>
        <w:tab/>
      </w:r>
    </w:p>
    <w:p w14:paraId="171FC963">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第二章   供应商须知</w:t>
      </w:r>
      <w:r>
        <w:rPr>
          <w:rFonts w:hint="eastAsia" w:ascii="宋体" w:hAnsi="宋体" w:cs="宋体"/>
          <w:color w:val="auto"/>
          <w:sz w:val="21"/>
          <w:szCs w:val="21"/>
          <w:highlight w:val="none"/>
          <w:lang w:val="zh-CN"/>
        </w:rPr>
        <w:tab/>
      </w:r>
    </w:p>
    <w:p w14:paraId="594F0301">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第三章   综合评审办法</w:t>
      </w:r>
      <w:r>
        <w:rPr>
          <w:rFonts w:hint="eastAsia" w:ascii="宋体" w:hAnsi="宋体" w:cs="宋体"/>
          <w:color w:val="auto"/>
          <w:sz w:val="21"/>
          <w:szCs w:val="21"/>
          <w:highlight w:val="none"/>
          <w:lang w:val="zh-CN"/>
        </w:rPr>
        <w:tab/>
      </w:r>
    </w:p>
    <w:p w14:paraId="296EE47D">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第四章</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合同格式</w:t>
      </w:r>
      <w:r>
        <w:rPr>
          <w:rFonts w:hint="eastAsia" w:ascii="宋体" w:hAnsi="宋体" w:cs="宋体"/>
          <w:color w:val="auto"/>
          <w:sz w:val="21"/>
          <w:szCs w:val="21"/>
          <w:highlight w:val="none"/>
          <w:lang w:val="zh-CN"/>
        </w:rPr>
        <w:tab/>
      </w:r>
    </w:p>
    <w:p w14:paraId="18C6AE4C">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第五章  </w:t>
      </w:r>
      <w:r>
        <w:rPr>
          <w:rFonts w:hint="eastAsia" w:ascii="宋体" w:hAnsi="宋体" w:cs="宋体"/>
          <w:color w:val="auto"/>
          <w:sz w:val="21"/>
          <w:szCs w:val="21"/>
          <w:highlight w:val="none"/>
          <w:lang w:eastAsia="zh-CN"/>
        </w:rPr>
        <w:t>技术标准及采购需求</w:t>
      </w:r>
      <w:r>
        <w:rPr>
          <w:rFonts w:hint="eastAsia" w:ascii="宋体" w:hAnsi="宋体" w:cs="宋体"/>
          <w:color w:val="auto"/>
          <w:sz w:val="21"/>
          <w:szCs w:val="21"/>
          <w:highlight w:val="none"/>
        </w:rPr>
        <w:t xml:space="preserve"> </w:t>
      </w:r>
    </w:p>
    <w:p w14:paraId="285844A9">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第六章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响应文件构成、要求及格式</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p>
    <w:p w14:paraId="1E018089">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6.2 供应商应认真阅读磋商文件中所有事项、格式、条款和规范等要求。如果供应商没有按照磋商文件要求提交全部文件资料或响应文件没有对磋商文件在各方面都做出实质性响应，是供应商的风险。</w:t>
      </w:r>
    </w:p>
    <w:p w14:paraId="65F06D0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7. 磋商文件的澄清和修改</w:t>
      </w:r>
    </w:p>
    <w:p w14:paraId="7E73C18E">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7.1 </w:t>
      </w:r>
      <w:r>
        <w:rPr>
          <w:rFonts w:hint="eastAsia" w:ascii="宋体" w:hAnsi="宋体" w:cs="宋体"/>
          <w:color w:val="auto"/>
          <w:sz w:val="21"/>
          <w:szCs w:val="21"/>
          <w:highlight w:val="none"/>
        </w:rPr>
        <w:t>任何要求对磋商文件进行澄清的供应商，均应在响应文件提交截止期5天前以书面形式通知</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方对收到的澄清要求将视所提问题具体情况以书面形式予以答复</w:t>
      </w:r>
      <w:r>
        <w:rPr>
          <w:rFonts w:hint="eastAsia" w:ascii="宋体" w:hAnsi="宋体" w:cs="宋体"/>
          <w:color w:val="auto"/>
          <w:sz w:val="21"/>
          <w:szCs w:val="21"/>
          <w:highlight w:val="none"/>
          <w:lang w:val="zh-CN"/>
        </w:rPr>
        <w:t>澄清</w:t>
      </w:r>
      <w:r>
        <w:rPr>
          <w:rFonts w:hint="eastAsia" w:ascii="宋体" w:hAnsi="宋体" w:cs="宋体"/>
          <w:color w:val="auto"/>
          <w:sz w:val="21"/>
          <w:szCs w:val="21"/>
          <w:highlight w:val="none"/>
        </w:rPr>
        <w:t>，同时寄给每个获取磋商文件的供应商或由供应商直接到</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代理机构领取。供应商应立即以书面形式确认已收到的答复文件。答复中包括所提的问题，但不包括问题的来源。</w:t>
      </w:r>
      <w:r>
        <w:rPr>
          <w:rFonts w:hint="eastAsia" w:ascii="宋体" w:hAnsi="宋体" w:cs="宋体"/>
          <w:color w:val="auto"/>
          <w:sz w:val="21"/>
          <w:szCs w:val="21"/>
          <w:highlight w:val="none"/>
          <w:lang w:val="zh-CN"/>
        </w:rPr>
        <w:t>采购代理机构对收到的供应商书面质疑，将按照政府采购法律规章的规定处理。</w:t>
      </w:r>
    </w:p>
    <w:p w14:paraId="18C9D5B6">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7.2 采购人可在响应文件提交截止时间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日前（含）对磋商文件进行修改、补充。磋商文件的修改、补充文件将以当面交接、传真或电子邮件的方式向潜在供应商发出，并在发布竞争性磋商公告的媒体上公告。</w:t>
      </w:r>
    </w:p>
    <w:p w14:paraId="1842CE2C">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7.3 磋商文件的澄清、修改、补充文件均是磋商文件的组成部分，对所有供应商具有约束力，而无论其是否已经实际收到该澄清、修改、补充文件（包括答疑会纪要）。供应商若收到该澄清、修改、补充文件，则应立即以书面形式回复确认已收到。</w:t>
      </w:r>
    </w:p>
    <w:p w14:paraId="79F04F79">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7.4 为使供应商有充分的时间对磋商文件的澄清、修改、补充部分进行研究，采购代理机构可在响应文件提交截止时间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日前（含）自行决定酌情延长</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截止时间，延长响应文件提交截止时间的公告将在发布竞争性磋商公告的媒体上发告，并以当面交接、传真或电子邮件的方式向所有潜在供应商发出。在这种情况下，采购人和供应商受响应文件提交截止时间制约的所有权利和义务均相应延长至新的响应文件提交截止时间。</w:t>
      </w:r>
    </w:p>
    <w:p w14:paraId="2A8688F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8. 响应文件构成</w:t>
      </w:r>
    </w:p>
    <w:p w14:paraId="69E76AC8">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8.1 响应文件分为商务部分和技术部分。商务部分是供应商提交的证明其具有合格的磋商资格和成交后有能力履行合同的文件。技术部分是能够证明供应商所提供货物和服务的合格性和符合磋商文件规定的文件。</w:t>
      </w:r>
    </w:p>
    <w:p w14:paraId="2C8539A4">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8.2 供应商应提交本磋商文件第</w:t>
      </w:r>
      <w:r>
        <w:rPr>
          <w:rFonts w:hint="eastAsia" w:ascii="宋体" w:hAnsi="宋体" w:cs="宋体"/>
          <w:color w:val="auto"/>
          <w:kern w:val="0"/>
          <w:sz w:val="21"/>
          <w:szCs w:val="21"/>
          <w:highlight w:val="none"/>
        </w:rPr>
        <w:t>六</w:t>
      </w:r>
      <w:r>
        <w:rPr>
          <w:rFonts w:hint="eastAsia" w:ascii="宋体" w:hAnsi="宋体" w:cs="宋体"/>
          <w:color w:val="auto"/>
          <w:kern w:val="0"/>
          <w:sz w:val="21"/>
          <w:szCs w:val="21"/>
          <w:highlight w:val="none"/>
          <w:lang w:val="zh-CN"/>
        </w:rPr>
        <w:t>章</w:t>
      </w:r>
      <w:r>
        <w:rPr>
          <w:rFonts w:hint="eastAsia" w:ascii="宋体" w:hAnsi="宋体" w:cs="宋体"/>
          <w:color w:val="auto"/>
          <w:sz w:val="21"/>
          <w:szCs w:val="21"/>
          <w:highlight w:val="none"/>
          <w:lang w:val="zh-CN"/>
        </w:rPr>
        <w:t>《响应文件构成、要求及格式》</w:t>
      </w:r>
      <w:r>
        <w:rPr>
          <w:rFonts w:hint="eastAsia" w:ascii="宋体" w:hAnsi="宋体" w:cs="宋体"/>
          <w:color w:val="auto"/>
          <w:kern w:val="0"/>
          <w:sz w:val="21"/>
          <w:szCs w:val="21"/>
          <w:highlight w:val="none"/>
          <w:lang w:val="zh-CN"/>
        </w:rPr>
        <w:t>规定的全部商务文件和技术文件，若有缺失、无效或者不符合磋商文件要求，将导致其被拒绝。</w:t>
      </w:r>
    </w:p>
    <w:p w14:paraId="3D76FAF8">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9. 响应文件的编制</w:t>
      </w:r>
    </w:p>
    <w:p w14:paraId="616A0094">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9.1 语言：响应文件以及供应商与采购代理机构就有关投磋商的来往函电均使用中文。 </w:t>
      </w:r>
    </w:p>
    <w:p w14:paraId="765C28C3">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9.2 计量单位：中华人民共和国法定计量单位。</w:t>
      </w:r>
    </w:p>
    <w:p w14:paraId="4A031001">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9.3 响应文件规格应采用A4幅面打印，按照文件规定的顺序，统一编目编码装订。为便于评审，技术文件中的各项表格应按照磋商文件第六章规定的格式制作。</w:t>
      </w:r>
    </w:p>
    <w:p w14:paraId="20FE9F2A">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9.4 供应商在响应文件以及在合同签订、履行过程中所签署的相关文件中所加盖的公章，均须按照磋商文件的规定加盖与供应商名称全称相一致的标准公章。</w:t>
      </w:r>
    </w:p>
    <w:p w14:paraId="0A19F83E">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9.5 </w:t>
      </w:r>
      <w:r>
        <w:rPr>
          <w:rFonts w:hint="eastAsia" w:ascii="宋体" w:hAnsi="宋体" w:cs="宋体"/>
          <w:color w:val="auto"/>
          <w:sz w:val="21"/>
          <w:szCs w:val="21"/>
          <w:highlight w:val="none"/>
          <w:lang w:val="zh-CN"/>
        </w:rPr>
        <w:t>采购</w:t>
      </w:r>
      <w:r>
        <w:rPr>
          <w:rFonts w:hint="eastAsia" w:ascii="宋体" w:hAnsi="宋体" w:cs="宋体"/>
          <w:color w:val="auto"/>
          <w:kern w:val="0"/>
          <w:sz w:val="21"/>
          <w:szCs w:val="21"/>
          <w:highlight w:val="none"/>
          <w:lang w:val="zh-CN"/>
        </w:rPr>
        <w:t>代理机构不接受采用传真方式提交的响应文件。</w:t>
      </w:r>
    </w:p>
    <w:p w14:paraId="51F53C84">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10. 磋商报价</w:t>
      </w:r>
    </w:p>
    <w:p w14:paraId="7B7596A3">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10.1 供应商的磋商报价应在磋商预算范围内，超出此范围的磋商报价为</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响应。</w:t>
      </w:r>
    </w:p>
    <w:p w14:paraId="30591D44">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供应商所报的价格在合同执行过程中是固定不变的，不得以任何理由予以变更。以可调整的价格提交的响应文件将作为非响应性磋商予以拒绝。</w:t>
      </w:r>
    </w:p>
    <w:p w14:paraId="294808FD">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zh-CN"/>
        </w:rPr>
        <w:t>. 磋商有效期</w:t>
      </w:r>
    </w:p>
    <w:p w14:paraId="7C1F9879">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.1 磋商有效期为</w:t>
      </w:r>
      <w:r>
        <w:rPr>
          <w:rFonts w:hint="eastAsia" w:ascii="宋体" w:hAnsi="宋体" w:cs="宋体"/>
          <w:bCs/>
          <w:color w:val="auto"/>
          <w:kern w:val="15"/>
          <w:sz w:val="21"/>
          <w:szCs w:val="21"/>
          <w:highlight w:val="none"/>
        </w:rPr>
        <w:t>磋商截止之日后</w:t>
      </w:r>
      <w:r>
        <w:rPr>
          <w:rFonts w:hint="eastAsia" w:ascii="宋体" w:hAnsi="宋体" w:cs="宋体"/>
          <w:bCs/>
          <w:color w:val="auto"/>
          <w:sz w:val="21"/>
          <w:szCs w:val="21"/>
          <w:highlight w:val="none"/>
          <w:lang w:val="zh-CN"/>
        </w:rPr>
        <w:t>90天（日历天）</w:t>
      </w:r>
      <w:r>
        <w:rPr>
          <w:rFonts w:hint="eastAsia" w:ascii="宋体" w:hAnsi="宋体" w:cs="宋体"/>
          <w:color w:val="auto"/>
          <w:sz w:val="21"/>
          <w:szCs w:val="21"/>
          <w:highlight w:val="none"/>
          <w:lang w:val="zh-CN"/>
        </w:rPr>
        <w:t>。响应文件在这个规定期限内应保持有效。</w:t>
      </w:r>
    </w:p>
    <w:p w14:paraId="773BB260">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.2 在特殊情况下，采购人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11BDEB06">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 响应文件的式样和签署</w:t>
      </w:r>
    </w:p>
    <w:p w14:paraId="5FB4485B">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.1 响应文件需打印或用不褪色墨水书写。第六章《响应文件构成、要求及格式》中凡要求签署和/或加盖公章的，均须由供应商的法定代表人或授权代表手书签字和/或加盖供应商公章。响应文件由法定代表人签署的，须与其企业法人营业执照相符；（按第六章规定的格式提交）。</w:t>
      </w:r>
    </w:p>
    <w:p w14:paraId="0FE77965">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 响应文件中如有修改错漏处，应在修改处加盖供应商公章。</w:t>
      </w:r>
    </w:p>
    <w:p w14:paraId="66E33C3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3</w:t>
      </w:r>
      <w:r>
        <w:rPr>
          <w:rFonts w:hint="eastAsia" w:ascii="宋体" w:hAnsi="宋体" w:cs="宋体"/>
          <w:b/>
          <w:color w:val="auto"/>
          <w:sz w:val="21"/>
          <w:szCs w:val="21"/>
          <w:highlight w:val="none"/>
          <w:lang w:val="zh-CN"/>
        </w:rPr>
        <w:t>. 响应文件的修改和撤回</w:t>
      </w:r>
    </w:p>
    <w:p w14:paraId="0AB154D8">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.1 供应商在递交响应文件后，可以修改或撤回其响应文件，但采购代理机构必须在规定的响应文件提交截止时间之前收到供应商的修改或撤回的书面通知。</w:t>
      </w:r>
    </w:p>
    <w:p w14:paraId="68F7682D">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.2 供应商的修改或撤回通知书应按对响应文件的规定一样进行编制、密封、标记和递交，并标明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修改</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或</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撤回</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字样。</w:t>
      </w:r>
    </w:p>
    <w:p w14:paraId="78D709D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.3 在响应文件提交截止时间（磋商时间）之后，供应商不得对其响应文件做任何修改（包括开标一览表的内容）。</w:t>
      </w:r>
    </w:p>
    <w:p w14:paraId="35B86A57">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4</w:t>
      </w:r>
      <w:r>
        <w:rPr>
          <w:rFonts w:hint="eastAsia" w:ascii="宋体" w:hAnsi="宋体" w:cs="宋体"/>
          <w:b/>
          <w:color w:val="auto"/>
          <w:sz w:val="21"/>
          <w:szCs w:val="21"/>
          <w:highlight w:val="none"/>
          <w:lang w:val="zh-CN"/>
        </w:rPr>
        <w:t>. 响应文件</w:t>
      </w:r>
    </w:p>
    <w:p w14:paraId="1B419695">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14.1 响应文件份数：（1）</w:t>
      </w:r>
      <w:r>
        <w:rPr>
          <w:rFonts w:hint="eastAsia" w:ascii="宋体" w:hAnsi="宋体" w:cs="宋体"/>
          <w:color w:val="auto"/>
          <w:sz w:val="21"/>
          <w:szCs w:val="21"/>
          <w:highlight w:val="none"/>
          <w:lang w:val="en-US" w:eastAsia="zh-CN"/>
        </w:rPr>
        <w:t xml:space="preserve">供应商在“政采云”平台（http：//www.zcygov.cn）上制作响应文件一份（此响应文件须上传至“政采云”平台）。 </w:t>
      </w:r>
    </w:p>
    <w:p w14:paraId="5388170A">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按照《关于开展政府采购全流程电子化交易的通知》（吉财采购〔2024〕967号），供应商无需提供任何纸质材料。需整理相关采购文件存档的，应通过系统自行下载。</w:t>
      </w:r>
      <w:r>
        <w:rPr>
          <w:rFonts w:hint="eastAsia" w:ascii="宋体" w:hAnsi="宋体" w:cs="宋体"/>
          <w:color w:val="auto"/>
          <w:sz w:val="21"/>
          <w:szCs w:val="21"/>
          <w:highlight w:val="none"/>
          <w:lang w:val="zh-CN"/>
        </w:rPr>
        <w:t>。</w:t>
      </w:r>
    </w:p>
    <w:p w14:paraId="18580856">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5</w:t>
      </w:r>
      <w:r>
        <w:rPr>
          <w:rFonts w:hint="eastAsia" w:ascii="宋体" w:hAnsi="宋体" w:cs="宋体"/>
          <w:b/>
          <w:color w:val="auto"/>
          <w:sz w:val="21"/>
          <w:szCs w:val="21"/>
          <w:highlight w:val="none"/>
          <w:lang w:val="zh-CN"/>
        </w:rPr>
        <w:t>. 磋商</w:t>
      </w:r>
    </w:p>
    <w:p w14:paraId="6A13D4EC">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.1采购代理机构将在竞争性磋商公告规定的时间和地点组织磋商活动。供应商法定代表人或其授权代理人应参加并签名报到以证明其出席。</w:t>
      </w:r>
    </w:p>
    <w:p w14:paraId="145D080C">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15.4</w:t>
      </w:r>
      <w:r>
        <w:rPr>
          <w:rFonts w:hint="eastAsia" w:ascii="宋体" w:hAnsi="宋体" w:cs="宋体"/>
          <w:b/>
          <w:color w:val="auto"/>
          <w:sz w:val="21"/>
          <w:szCs w:val="21"/>
          <w:highlight w:val="none"/>
          <w:lang w:val="zh-CN"/>
        </w:rPr>
        <w:t>磋商会议时有下列情形之一的为无效磋商：</w:t>
      </w:r>
    </w:p>
    <w:p w14:paraId="38D21F48">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（1）响应文件在规定的响应文件提交截止时间以后送达的；</w:t>
      </w:r>
    </w:p>
    <w:p w14:paraId="64D3EA38">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）响应文件未按磋商文件规定密封的；</w:t>
      </w:r>
    </w:p>
    <w:p w14:paraId="5A05E81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）未提交单独密封的开标一览表或者开标一览表未按规定加盖公章和/或有效签署的；</w:t>
      </w:r>
    </w:p>
    <w:p w14:paraId="2CF9BFA8">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）磋商文件规定磋商时属于无效磋商的其他情形。</w:t>
      </w:r>
    </w:p>
    <w:p w14:paraId="04BED76A">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15.5</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磋商会议时有下列情形之一的，采购代理机构有权宣布本项目</w:t>
      </w:r>
      <w:r>
        <w:rPr>
          <w:rFonts w:hint="eastAsia" w:ascii="宋体" w:hAnsi="宋体" w:cs="宋体"/>
          <w:b/>
          <w:color w:val="auto"/>
          <w:sz w:val="21"/>
          <w:szCs w:val="21"/>
          <w:highlight w:val="none"/>
        </w:rPr>
        <w:t>为无效</w:t>
      </w:r>
      <w:r>
        <w:rPr>
          <w:rFonts w:hint="eastAsia" w:ascii="宋体" w:hAnsi="宋体" w:cs="宋体"/>
          <w:b/>
          <w:color w:val="auto"/>
          <w:sz w:val="21"/>
          <w:szCs w:val="21"/>
          <w:highlight w:val="none"/>
          <w:lang w:val="zh-CN"/>
        </w:rPr>
        <w:t>磋商：</w:t>
      </w:r>
    </w:p>
    <w:p w14:paraId="3A500F67">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（1）响应文件提交截止时间符合磋商文件要求的供应商不足</w:t>
      </w:r>
      <w:r>
        <w:rPr>
          <w:rFonts w:hint="eastAsia" w:ascii="宋体" w:hAnsi="宋体" w:cs="宋体"/>
          <w:color w:val="auto"/>
          <w:sz w:val="21"/>
          <w:szCs w:val="21"/>
          <w:highlight w:val="none"/>
        </w:rPr>
        <w:t>三</w:t>
      </w:r>
      <w:r>
        <w:rPr>
          <w:rFonts w:hint="eastAsia" w:ascii="宋体" w:hAnsi="宋体" w:cs="宋体"/>
          <w:color w:val="auto"/>
          <w:sz w:val="21"/>
          <w:szCs w:val="21"/>
          <w:highlight w:val="none"/>
          <w:lang w:val="zh-CN"/>
        </w:rPr>
        <w:t>家的；</w:t>
      </w:r>
    </w:p>
    <w:p w14:paraId="2A68D888">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（2）所有供应商的报价均超过项目预算，采购人不能支付的。</w:t>
      </w:r>
    </w:p>
    <w:p w14:paraId="312C8A2A">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6</w:t>
      </w:r>
      <w:r>
        <w:rPr>
          <w:rFonts w:hint="eastAsia" w:ascii="宋体" w:hAnsi="宋体" w:cs="宋体"/>
          <w:b/>
          <w:color w:val="auto"/>
          <w:sz w:val="21"/>
          <w:szCs w:val="21"/>
          <w:highlight w:val="none"/>
          <w:lang w:val="zh-CN"/>
        </w:rPr>
        <w:t>. 评审过程的保密性：</w:t>
      </w:r>
      <w:r>
        <w:rPr>
          <w:rFonts w:hint="eastAsia" w:ascii="宋体" w:hAnsi="宋体" w:cs="宋体"/>
          <w:color w:val="auto"/>
          <w:sz w:val="21"/>
          <w:szCs w:val="21"/>
          <w:highlight w:val="none"/>
          <w:lang w:val="zh-CN"/>
        </w:rPr>
        <w:t>磋商会议开始后，直至向成交供应商授予合同时止，除按磋商文件规定予以公开的评审结果外，凡与审查、澄清、评价的资料等，均不得向供应商及与评审无关的其他人透露。</w:t>
      </w:r>
    </w:p>
    <w:p w14:paraId="37464C2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17</w:t>
      </w:r>
      <w:r>
        <w:rPr>
          <w:rFonts w:hint="eastAsia" w:ascii="宋体" w:hAnsi="宋体" w:cs="宋体"/>
          <w:b/>
          <w:color w:val="auto"/>
          <w:sz w:val="21"/>
          <w:szCs w:val="21"/>
          <w:highlight w:val="none"/>
          <w:lang w:val="zh-CN"/>
        </w:rPr>
        <w:t>. 评审</w:t>
      </w:r>
    </w:p>
    <w:p w14:paraId="44D247B6">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评审工作由采购代理机构负责组织，具体工作由依法组建的磋商小组负责。</w:t>
      </w:r>
      <w:r>
        <w:rPr>
          <w:rFonts w:hint="eastAsia" w:ascii="宋体" w:hAnsi="宋体" w:cs="宋体"/>
          <w:color w:val="auto"/>
          <w:sz w:val="21"/>
          <w:szCs w:val="21"/>
          <w:highlight w:val="none"/>
          <w:lang w:val="zh-CN"/>
        </w:rPr>
        <w:t>磋商小组由有关的技术、经济方面的专家组成。磋商小组的专家成员由专家库中随机抽取产生。需要设立磋商小组主任的，磋商小组主任由专家担任，由磋商小组成员选举产生，负责主持具体评审工作。磋商小组根据有关法律法规和磋商文件规定的方法和标准独立评审，负责完成评审的全过程直至评定成交候选供应商。采购代理机构只负责评审组织工作，不参加评审。</w:t>
      </w:r>
    </w:p>
    <w:p w14:paraId="2DA4DEE9">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.2</w:t>
      </w:r>
      <w:r>
        <w:rPr>
          <w:rFonts w:hint="eastAsia" w:ascii="宋体" w:hAnsi="宋体" w:cs="宋体"/>
          <w:b/>
          <w:color w:val="auto"/>
          <w:sz w:val="21"/>
          <w:szCs w:val="21"/>
          <w:highlight w:val="none"/>
          <w:lang w:val="zh-CN"/>
        </w:rPr>
        <w:t xml:space="preserve"> 审查是否所有供应商的报价均超过预算：</w:t>
      </w:r>
      <w:r>
        <w:rPr>
          <w:rFonts w:hint="eastAsia" w:ascii="宋体" w:hAnsi="宋体" w:cs="宋体"/>
          <w:color w:val="auto"/>
          <w:sz w:val="21"/>
          <w:szCs w:val="21"/>
          <w:highlight w:val="none"/>
          <w:lang w:val="zh-CN"/>
        </w:rPr>
        <w:t>根据《中华人民共和国政府</w:t>
      </w:r>
      <w:r>
        <w:rPr>
          <w:rFonts w:hint="eastAsia" w:ascii="宋体" w:hAnsi="宋体" w:cs="宋体"/>
          <w:bCs/>
          <w:color w:val="auto"/>
          <w:sz w:val="21"/>
          <w:szCs w:val="21"/>
          <w:highlight w:val="none"/>
          <w:lang w:val="zh-CN"/>
        </w:rPr>
        <w:t>采购法》的规定，所有供应商的报价均超过预算，采购人不能支付的，</w:t>
      </w:r>
      <w:r>
        <w:rPr>
          <w:rFonts w:hint="eastAsia" w:ascii="宋体" w:hAnsi="宋体" w:cs="宋体"/>
          <w:bCs/>
          <w:color w:val="auto"/>
          <w:sz w:val="21"/>
          <w:szCs w:val="21"/>
          <w:highlight w:val="none"/>
        </w:rPr>
        <w:t>本项目为无</w:t>
      </w:r>
      <w:r>
        <w:rPr>
          <w:rFonts w:hint="eastAsia" w:ascii="宋体" w:hAnsi="宋体" w:cs="宋体"/>
          <w:color w:val="auto"/>
          <w:sz w:val="21"/>
          <w:szCs w:val="21"/>
          <w:highlight w:val="none"/>
        </w:rPr>
        <w:t>效磋商</w:t>
      </w:r>
      <w:r>
        <w:rPr>
          <w:rFonts w:hint="eastAsia" w:ascii="宋体" w:hAnsi="宋体" w:cs="宋体"/>
          <w:color w:val="auto"/>
          <w:sz w:val="21"/>
          <w:szCs w:val="21"/>
          <w:highlight w:val="none"/>
          <w:lang w:val="zh-CN"/>
        </w:rPr>
        <w:t>。</w:t>
      </w:r>
    </w:p>
    <w:p w14:paraId="79DD0857">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对响应文件商务部分（供应商资格）进行审查：</w:t>
      </w:r>
      <w:r>
        <w:rPr>
          <w:rFonts w:hint="eastAsia" w:ascii="宋体" w:hAnsi="宋体" w:cs="宋体"/>
          <w:color w:val="auto"/>
          <w:sz w:val="21"/>
          <w:szCs w:val="21"/>
          <w:highlight w:val="none"/>
        </w:rPr>
        <w:t>初步评审。</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小组依据有关法律法规和综合</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文件的规定，对响应性文件中资质证明、磋商保证金等进行审查，审查每个供应商提交的资质证明材料是否齐全、完整、合法、有效。在评审过程中，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小组可以要求供应商提供磋商文件要求的“原件备查”进行核查，供应商应在</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小组规定的时限内提供。供应商拒不提供的，或者不能在规定时限内提供的，视为其不具备该资格条件，其响应性文件将被作为无效处理。</w:t>
      </w:r>
    </w:p>
    <w:p w14:paraId="13FE7DE5">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
          <w:color w:val="auto"/>
          <w:sz w:val="21"/>
          <w:szCs w:val="21"/>
          <w:highlight w:val="none"/>
          <w:lang w:val="zh-CN"/>
        </w:rPr>
        <w:t>对响应文件进行详细审查：</w:t>
      </w:r>
    </w:p>
    <w:p w14:paraId="14BDD5C0">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对于商务审查合格的供应商，磋商小组将审查其响应文件技术部分是否对磋商文件规定的事项、格式、条款和技术规格等要求都做出了实质性响应。</w:t>
      </w:r>
    </w:p>
    <w:p w14:paraId="549CE582">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 xml:space="preserve">.2 </w:t>
      </w:r>
      <w:r>
        <w:rPr>
          <w:rFonts w:hint="eastAsia" w:ascii="宋体" w:hAnsi="宋体" w:cs="宋体"/>
          <w:color w:val="auto"/>
          <w:sz w:val="21"/>
          <w:szCs w:val="21"/>
          <w:highlight w:val="none"/>
          <w:lang w:val="zh-CN"/>
        </w:rPr>
        <w:t>实质性响应的磋商是指与磋商文件规定的事项、条款、条件和技术规格相符，没有重大偏离和保留。没有实质性响应磋商文件要求的将被拒绝。</w:t>
      </w:r>
    </w:p>
    <w:p w14:paraId="57EBD131">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5</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重大偏离和保留是指实质上影响合同的磋商范围、质量和性能，或者实质上限制了合同中采购人的权利或供应商的义务。响应文件有下列情形之一的属于重大偏离和保留，将作</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处理：</w:t>
      </w:r>
    </w:p>
    <w:p w14:paraId="6F142AD3">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（1）供应商未按磋商文件规定提交所要求提交的全部文件或者提交的文件无效或者不符合磋商文件的规定；</w:t>
      </w:r>
    </w:p>
    <w:p w14:paraId="5AB0B396">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（2）响应文件未按磋商文件的规定有效签署和/或加盖公章；</w:t>
      </w:r>
    </w:p>
    <w:p w14:paraId="5F3E7B8A">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（3）响应文件载明的项目完成期限超过磋商文件规定的期限；</w:t>
      </w:r>
    </w:p>
    <w:p w14:paraId="198CE3B9">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（4）响应文件明显不符合磋商文件规定的技术规格、技术标准要求；</w:t>
      </w:r>
    </w:p>
    <w:p w14:paraId="4BA05725">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）响应文件附有采购人不能接受的条件；</w:t>
      </w:r>
    </w:p>
    <w:p w14:paraId="1E1663E2">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）不符合磋商文件规定的其他实质性要求。</w:t>
      </w:r>
    </w:p>
    <w:p w14:paraId="543A915E">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17.6</w:t>
      </w:r>
      <w:r>
        <w:rPr>
          <w:rFonts w:hint="eastAsia" w:ascii="宋体" w:hAnsi="宋体" w:cs="宋体"/>
          <w:bCs/>
          <w:color w:val="auto"/>
          <w:sz w:val="21"/>
          <w:szCs w:val="21"/>
          <w:highlight w:val="none"/>
          <w:lang w:val="zh-CN"/>
        </w:rPr>
        <w:t xml:space="preserve"> </w:t>
      </w:r>
      <w:r>
        <w:rPr>
          <w:rFonts w:hint="eastAsia" w:ascii="宋体" w:hAnsi="宋体" w:cs="宋体"/>
          <w:color w:val="auto"/>
          <w:sz w:val="21"/>
          <w:szCs w:val="21"/>
          <w:highlight w:val="none"/>
          <w:lang w:val="zh-CN"/>
        </w:rPr>
        <w:t>磋商小组将允许修正响应文件中不构成重大偏离的细微偏离，但这些修正应不会对实质上响应磋商文件要求的供应商的竞争地位（相互排序）产生不公正的影响。</w:t>
      </w:r>
    </w:p>
    <w:p w14:paraId="7C7D2113">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17.7</w:t>
      </w:r>
      <w:r>
        <w:rPr>
          <w:rFonts w:hint="eastAsia" w:ascii="宋体" w:hAnsi="宋体" w:cs="宋体"/>
          <w:b/>
          <w:color w:val="auto"/>
          <w:sz w:val="21"/>
          <w:szCs w:val="21"/>
          <w:highlight w:val="none"/>
          <w:lang w:val="zh-CN"/>
        </w:rPr>
        <w:t xml:space="preserve"> 磋商小组对响应文件的判定，只依据响应文件内容本身，不依据任何外来证明。</w:t>
      </w:r>
    </w:p>
    <w:p w14:paraId="1AC9377A">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17.8</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磋商报价的审查：</w:t>
      </w:r>
      <w:r>
        <w:rPr>
          <w:rFonts w:hint="eastAsia" w:ascii="宋体" w:hAnsi="宋体" w:cs="宋体"/>
          <w:color w:val="auto"/>
          <w:sz w:val="21"/>
          <w:szCs w:val="21"/>
          <w:highlight w:val="none"/>
          <w:lang w:val="zh-CN"/>
        </w:rPr>
        <w:t>磋商小组将对商务审查、技术审查合格的响应文件的报价进行审核，看其是否有计算和累加上的错误。修正错误的原则如下：磋商报价以《报价函》的报价为准，《报价函》的报价与《开标一览表》的报价不一致的，供应商应按《报价函》的报价相应修改《开标一览表》的报价。按上述原则调整后的价格为评审价，经供应商法定代表人或授权代理人签字确认后对供应商具有约束力。如果供应商不按照上述原则修正其磋商报价及分项报价，则其磋商将被拒绝。</w:t>
      </w:r>
    </w:p>
    <w:p w14:paraId="4C79E43D">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17.9</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澄清：</w:t>
      </w:r>
      <w:r>
        <w:rPr>
          <w:rFonts w:hint="eastAsia" w:ascii="宋体" w:hAnsi="宋体" w:cs="宋体"/>
          <w:color w:val="auto"/>
          <w:sz w:val="21"/>
          <w:szCs w:val="21"/>
          <w:highlight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由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磋商。</w:t>
      </w:r>
    </w:p>
    <w:p w14:paraId="75DEEB50">
      <w:pPr>
        <w:keepNext w:val="0"/>
        <w:keepLines w:val="0"/>
        <w:pageBreakBefore w:val="0"/>
        <w:widowControl w:val="0"/>
        <w:kinsoku/>
        <w:wordWrap/>
        <w:overflowPunct/>
        <w:topLinePunct w:val="0"/>
        <w:bidi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rPr>
        <w:t xml:space="preserve">  接受细微偏离有利于</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成功，不应因细微偏离而作为无效磋商。</w:t>
      </w:r>
    </w:p>
    <w:p w14:paraId="6201B9DC">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zh-CN"/>
        </w:rPr>
        <w:t>. 评审方法和标准</w:t>
      </w:r>
    </w:p>
    <w:p w14:paraId="12462955">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18.1经</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确定最终</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需求和提交最后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的供应商后，</w:t>
      </w:r>
      <w:r>
        <w:rPr>
          <w:rFonts w:hint="eastAsia" w:ascii="宋体" w:hAnsi="宋体" w:cs="宋体"/>
          <w:color w:val="auto"/>
          <w:sz w:val="21"/>
          <w:szCs w:val="21"/>
          <w:highlight w:val="none"/>
          <w:lang w:val="zh-CN"/>
        </w:rPr>
        <w:t>磋商</w:t>
      </w:r>
      <w:r>
        <w:rPr>
          <w:rFonts w:hint="eastAsia" w:ascii="宋体" w:hAnsi="宋体" w:cs="宋体"/>
          <w:bCs/>
          <w:color w:val="auto"/>
          <w:sz w:val="21"/>
          <w:szCs w:val="21"/>
          <w:highlight w:val="none"/>
        </w:rPr>
        <w:t>小组采用</w:t>
      </w:r>
      <w:r>
        <w:rPr>
          <w:rFonts w:hint="eastAsia" w:ascii="宋体" w:hAnsi="宋体" w:cs="宋体"/>
          <w:b/>
          <w:color w:val="auto"/>
          <w:sz w:val="21"/>
          <w:szCs w:val="21"/>
          <w:highlight w:val="none"/>
        </w:rPr>
        <w:t>综合评分法</w:t>
      </w:r>
      <w:r>
        <w:rPr>
          <w:rFonts w:hint="eastAsia" w:ascii="宋体" w:hAnsi="宋体" w:cs="宋体"/>
          <w:bCs/>
          <w:color w:val="auto"/>
          <w:sz w:val="21"/>
          <w:szCs w:val="21"/>
          <w:highlight w:val="none"/>
        </w:rPr>
        <w:t>对提交最后报价的供应商的响应文件和最后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进行综合评分。</w:t>
      </w:r>
    </w:p>
    <w:p w14:paraId="11EA88DB">
      <w:pPr>
        <w:pStyle w:val="28"/>
        <w:keepNext w:val="0"/>
        <w:keepLines w:val="0"/>
        <w:pageBreakBefore w:val="0"/>
        <w:widowControl w:val="0"/>
        <w:kinsoku/>
        <w:wordWrap/>
        <w:overflowPunct/>
        <w:topLinePunct w:val="0"/>
        <w:bidi w:val="0"/>
        <w:snapToGrid/>
        <w:spacing w:after="0" w:line="46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18.2对通过初步审查的响应文件，</w:t>
      </w:r>
      <w:r>
        <w:rPr>
          <w:rFonts w:hint="eastAsia" w:ascii="宋体" w:hAnsi="宋体" w:cs="宋体"/>
          <w:color w:val="auto"/>
          <w:sz w:val="21"/>
          <w:szCs w:val="21"/>
          <w:highlight w:val="none"/>
        </w:rPr>
        <w:t>综合总得分最高者为第一成交候选供应商，详细评审内容详见附表。</w:t>
      </w:r>
    </w:p>
    <w:p w14:paraId="6F648AD7">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18.3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小组根据综合评分情况，按照评审得分由高到低顺序推荐</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家成交候选供应商，并编写评审报告。</w:t>
      </w:r>
    </w:p>
    <w:p w14:paraId="639E1B52">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18.4 采购人应当从评审报告提出的成交候选供应商中，按照排序由高到低的原则确定成交供应商，也可以书面授权</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小组直接确定成交供应商。采购人逾期未确定成交供应商且不提出异议的，视为确定评审报告提出的排序第一的供应商为成交供应商。</w:t>
      </w:r>
    </w:p>
    <w:p w14:paraId="022BD3B4">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18.5若供应商的最后报价</w:t>
      </w:r>
      <w:r>
        <w:rPr>
          <w:rFonts w:hint="eastAsia" w:ascii="宋体" w:hAnsi="宋体" w:cs="宋体"/>
          <w:color w:val="auto"/>
          <w:sz w:val="21"/>
          <w:szCs w:val="21"/>
          <w:highlight w:val="none"/>
          <w:lang w:val="zh-CN"/>
        </w:rPr>
        <w:t>超过</w:t>
      </w:r>
      <w:r>
        <w:rPr>
          <w:rFonts w:hint="eastAsia" w:ascii="宋体" w:hAnsi="宋体" w:cs="宋体"/>
          <w:color w:val="auto"/>
          <w:sz w:val="21"/>
          <w:szCs w:val="21"/>
          <w:highlight w:val="none"/>
        </w:rPr>
        <w:t>各分项单价</w:t>
      </w:r>
      <w:r>
        <w:rPr>
          <w:rFonts w:hint="eastAsia" w:ascii="宋体" w:hAnsi="宋体" w:cs="宋体"/>
          <w:color w:val="auto"/>
          <w:sz w:val="21"/>
          <w:szCs w:val="21"/>
          <w:highlight w:val="none"/>
          <w:lang w:val="zh-CN"/>
        </w:rPr>
        <w:t>将被否决</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小组有权根据采购人意见及其实际情况，拒绝该报价。</w:t>
      </w:r>
    </w:p>
    <w:p w14:paraId="163FD1F3">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18.6 为保证成交结果的公正性，评审期间直至授予供应商合同时，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小组成员不得与供应商私下交换意见。在评审结束后，凡与评审情况有接触的任何人不得将评审情况扩散出</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小组成员之外。</w:t>
      </w:r>
    </w:p>
    <w:p w14:paraId="6E9F578F">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18.7 在评审期间，供应商不得向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小组成员询问其它供应商评审情况，不得影响成交结果的活动。</w:t>
      </w:r>
    </w:p>
    <w:p w14:paraId="05A8DE7A">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18.8 在评审期间，采购代理机构将有专门人员与供应商进行联络。</w:t>
      </w:r>
    </w:p>
    <w:p w14:paraId="22717977">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18.9</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rPr>
        <w:t>确定成交供应商后,采购代理机构将在指定网站上发布成交公告，同时向成交供应商发出成交通知书，成交通知书将作为签订合同的依据。</w:t>
      </w:r>
    </w:p>
    <w:p w14:paraId="209FE7F5">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18.10成交通知书对采购单位和成交供应商具有同等法律效力。成交通知书发出后，采购单位改变成交结果，或者成交供应商放弃成交项目，应当承担相应的法律责任。</w:t>
      </w:r>
    </w:p>
    <w:p w14:paraId="3C2F6EF6">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zh-CN"/>
        </w:rPr>
        <w:t>. 签订合同</w:t>
      </w:r>
    </w:p>
    <w:p w14:paraId="198B8668">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.1 采购代理机构将在磋商有效期期满之前向成交供应商发出《成交通知书》。成交通知书是合同的组成部分，对采购人和成交供应商均具有法律约束力。</w:t>
      </w:r>
    </w:p>
    <w:p w14:paraId="466A476C">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.2 成交通知书发出后，采购人改变成交结果的，或者成交供应商放弃成交项目的，应当依法承担法律责任。</w:t>
      </w:r>
    </w:p>
    <w:p w14:paraId="422FC840">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.3 成交供应商应按成交通知书规定的时间与采购人签订合同。如果成交供应商不在规定的时间内签署合同，视为自动放弃成交资格。供应商在被磋商小组评定为成交候选供应商（成交供应商）之后、成交通知书发出之前放弃成交的，按本条规定处理。</w:t>
      </w:r>
    </w:p>
    <w:p w14:paraId="1E18D774">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.4 成交结果将在发布竞争性公告的媒体上公告，不再以书面方式通知未成交供应商。</w:t>
      </w:r>
    </w:p>
    <w:p w14:paraId="614EE3DA">
      <w:pPr>
        <w:keepNext w:val="0"/>
        <w:keepLines w:val="0"/>
        <w:pageBreakBefore w:val="0"/>
        <w:widowControl w:val="0"/>
        <w:tabs>
          <w:tab w:val="left" w:pos="709"/>
          <w:tab w:val="left" w:pos="927"/>
        </w:tabs>
        <w:kinsoku/>
        <w:wordWrap/>
        <w:overflowPunct/>
        <w:topLinePunct w:val="0"/>
        <w:autoSpaceDE w:val="0"/>
        <w:autoSpaceDN w:val="0"/>
        <w:bidi w:val="0"/>
        <w:adjustRightInd w:val="0"/>
        <w:snapToGrid/>
        <w:spacing w:line="460" w:lineRule="exact"/>
        <w:ind w:firstLine="472"/>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rPr>
        <w:t>21</w:t>
      </w:r>
      <w:r>
        <w:rPr>
          <w:rFonts w:hint="eastAsia" w:ascii="宋体" w:hAnsi="宋体" w:cs="宋体"/>
          <w:b/>
          <w:color w:val="auto"/>
          <w:kern w:val="0"/>
          <w:sz w:val="21"/>
          <w:szCs w:val="21"/>
          <w:highlight w:val="none"/>
          <w:lang w:val="zh-CN"/>
        </w:rPr>
        <w:t>.保密和披露</w:t>
      </w:r>
    </w:p>
    <w:p w14:paraId="0BEDA064">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21</w:t>
      </w:r>
      <w:r>
        <w:rPr>
          <w:rFonts w:hint="eastAsia" w:ascii="宋体" w:hAnsi="宋体" w:cs="宋体"/>
          <w:color w:val="auto"/>
          <w:kern w:val="0"/>
          <w:sz w:val="21"/>
          <w:szCs w:val="21"/>
          <w:highlight w:val="none"/>
          <w:lang w:val="zh-CN"/>
        </w:rPr>
        <w:t xml:space="preserve">.1 </w:t>
      </w:r>
      <w:r>
        <w:rPr>
          <w:rFonts w:hint="eastAsia" w:ascii="宋体" w:hAnsi="宋体" w:cs="宋体"/>
          <w:color w:val="auto"/>
          <w:sz w:val="21"/>
          <w:szCs w:val="21"/>
          <w:highlight w:val="none"/>
          <w:lang w:val="zh-CN"/>
        </w:rPr>
        <w:t>采购代理机构有权将供应商提供的所有资料向其他政府部门或有关的非政府机构负责评审</w:t>
      </w:r>
      <w:r>
        <w:rPr>
          <w:rFonts w:hint="eastAsia" w:ascii="宋体" w:hAnsi="宋体" w:cs="宋体"/>
          <w:color w:val="auto"/>
          <w:sz w:val="21"/>
          <w:szCs w:val="21"/>
          <w:highlight w:val="none"/>
        </w:rPr>
        <w:t>磋商文件</w:t>
      </w:r>
      <w:r>
        <w:rPr>
          <w:rFonts w:hint="eastAsia" w:ascii="宋体" w:hAnsi="宋体" w:cs="宋体"/>
          <w:color w:val="auto"/>
          <w:sz w:val="21"/>
          <w:szCs w:val="21"/>
          <w:highlight w:val="none"/>
          <w:lang w:val="zh-CN"/>
        </w:rPr>
        <w:t>的人员或与评审有关的人员披露。</w:t>
      </w:r>
    </w:p>
    <w:p w14:paraId="032EABA7">
      <w:pPr>
        <w:keepNext w:val="0"/>
        <w:keepLines w:val="0"/>
        <w:pageBreakBefore w:val="0"/>
        <w:widowControl w:val="0"/>
        <w:kinsoku/>
        <w:wordWrap/>
        <w:overflowPunct/>
        <w:topLinePunct w:val="0"/>
        <w:autoSpaceDE w:val="0"/>
        <w:autoSpaceDN w:val="0"/>
        <w:bidi w:val="0"/>
        <w:adjustRightInd w:val="0"/>
        <w:snapToGrid/>
        <w:spacing w:line="460" w:lineRule="exact"/>
        <w:ind w:firstLine="476"/>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zh-CN"/>
        </w:rPr>
        <w:t>.2 在下列情形下：当发布成交结果公告和其它公告时，当国家机关调查、审查、审计时，以及在其他符合法律规定的情形下，</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无须事先征求供应商/成交供应商同意而可以披露关于评审过程、响应文件、合同文本、合同签署情况的资料、供应商/成交供应商的名称及地址、磋商内容的有关信息以及补充条款等，并且对任何已经公布过的内容或与之内容相同的资料无须再承担保密责任。</w:t>
      </w:r>
    </w:p>
    <w:p w14:paraId="05CAF7E8">
      <w:pPr>
        <w:autoSpaceDE w:val="0"/>
        <w:autoSpaceDN w:val="0"/>
        <w:adjustRightInd w:val="0"/>
        <w:spacing w:line="500" w:lineRule="exact"/>
        <w:ind w:firstLine="476"/>
        <w:rPr>
          <w:rFonts w:ascii="宋体" w:hAnsi="宋体" w:cs="宋体"/>
          <w:color w:val="auto"/>
          <w:sz w:val="24"/>
          <w:szCs w:val="24"/>
          <w:highlight w:val="none"/>
          <w:lang w:val="zh-CN"/>
        </w:rPr>
      </w:pPr>
    </w:p>
    <w:p w14:paraId="10182749">
      <w:pPr>
        <w:autoSpaceDE w:val="0"/>
        <w:autoSpaceDN w:val="0"/>
        <w:adjustRightInd w:val="0"/>
        <w:spacing w:line="500" w:lineRule="exact"/>
        <w:ind w:firstLine="476"/>
        <w:rPr>
          <w:rFonts w:ascii="宋体" w:hAnsi="宋体" w:cs="宋体"/>
          <w:color w:val="auto"/>
          <w:sz w:val="24"/>
          <w:szCs w:val="24"/>
          <w:highlight w:val="none"/>
          <w:lang w:val="zh-CN"/>
        </w:rPr>
      </w:pPr>
    </w:p>
    <w:p w14:paraId="1E333FA2">
      <w:pPr>
        <w:autoSpaceDE w:val="0"/>
        <w:autoSpaceDN w:val="0"/>
        <w:adjustRightInd w:val="0"/>
        <w:spacing w:line="500" w:lineRule="exact"/>
        <w:rPr>
          <w:rFonts w:ascii="宋体" w:hAnsi="宋体" w:cs="宋体"/>
          <w:color w:val="auto"/>
          <w:sz w:val="24"/>
          <w:szCs w:val="24"/>
          <w:highlight w:val="none"/>
          <w:lang w:val="zh-CN"/>
        </w:rPr>
      </w:pPr>
    </w:p>
    <w:p w14:paraId="77354753">
      <w:pPr>
        <w:autoSpaceDE w:val="0"/>
        <w:autoSpaceDN w:val="0"/>
        <w:adjustRightInd w:val="0"/>
        <w:spacing w:line="500" w:lineRule="exact"/>
        <w:rPr>
          <w:rFonts w:ascii="宋体" w:hAnsi="宋体" w:cs="宋体"/>
          <w:color w:val="auto"/>
          <w:sz w:val="24"/>
          <w:szCs w:val="24"/>
          <w:highlight w:val="none"/>
          <w:lang w:val="zh-CN"/>
        </w:rPr>
      </w:pPr>
    </w:p>
    <w:p w14:paraId="44C89A72">
      <w:pPr>
        <w:autoSpaceDE w:val="0"/>
        <w:autoSpaceDN w:val="0"/>
        <w:adjustRightInd w:val="0"/>
        <w:spacing w:line="500" w:lineRule="exact"/>
        <w:rPr>
          <w:rFonts w:ascii="宋体" w:hAnsi="宋体" w:cs="宋体"/>
          <w:color w:val="auto"/>
          <w:sz w:val="24"/>
          <w:szCs w:val="24"/>
          <w:highlight w:val="none"/>
          <w:lang w:val="zh-CN"/>
        </w:rPr>
      </w:pPr>
    </w:p>
    <w:p w14:paraId="14DB10AC">
      <w:pPr>
        <w:autoSpaceDE w:val="0"/>
        <w:autoSpaceDN w:val="0"/>
        <w:adjustRightInd w:val="0"/>
        <w:spacing w:line="500" w:lineRule="exact"/>
        <w:rPr>
          <w:rFonts w:ascii="宋体" w:hAnsi="宋体" w:cs="宋体"/>
          <w:color w:val="auto"/>
          <w:sz w:val="24"/>
          <w:szCs w:val="24"/>
          <w:highlight w:val="none"/>
          <w:lang w:val="zh-CN"/>
        </w:rPr>
      </w:pPr>
    </w:p>
    <w:p w14:paraId="7762BBBA">
      <w:pPr>
        <w:autoSpaceDE w:val="0"/>
        <w:autoSpaceDN w:val="0"/>
        <w:adjustRightInd w:val="0"/>
        <w:spacing w:line="500" w:lineRule="exact"/>
        <w:jc w:val="center"/>
        <w:outlineLvl w:val="0"/>
        <w:rPr>
          <w:rFonts w:ascii="宋体" w:hAnsi="宋体" w:cs="宋体"/>
          <w:color w:val="auto"/>
          <w:sz w:val="32"/>
          <w:szCs w:val="32"/>
          <w:highlight w:val="none"/>
          <w:lang w:val="zh-CN"/>
        </w:rPr>
      </w:pPr>
      <w:r>
        <w:rPr>
          <w:rFonts w:hint="eastAsia" w:ascii="宋体" w:hAnsi="宋体" w:cs="宋体"/>
          <w:color w:val="auto"/>
          <w:sz w:val="24"/>
          <w:szCs w:val="24"/>
          <w:highlight w:val="none"/>
          <w:lang w:val="zh-CN"/>
        </w:rPr>
        <w:br w:type="page"/>
      </w:r>
      <w:bookmarkStart w:id="30" w:name="_Toc242"/>
      <w:bookmarkStart w:id="31" w:name="_Toc1536"/>
      <w:bookmarkStart w:id="32" w:name="_Toc13953"/>
      <w:bookmarkStart w:id="33" w:name="_Toc27373"/>
      <w:bookmarkStart w:id="34" w:name="_Toc4512"/>
      <w:bookmarkStart w:id="35" w:name="_Toc5370"/>
      <w:bookmarkStart w:id="36" w:name="_Toc6942"/>
      <w:bookmarkStart w:id="37" w:name="_Toc29511"/>
      <w:r>
        <w:rPr>
          <w:rStyle w:val="97"/>
          <w:rFonts w:hint="eastAsia" w:ascii="宋体" w:hAnsi="宋体" w:cs="宋体"/>
          <w:color w:val="auto"/>
          <w:highlight w:val="none"/>
          <w:lang w:val="zh-CN"/>
        </w:rPr>
        <w:t xml:space="preserve">第三章 </w:t>
      </w:r>
      <w:r>
        <w:rPr>
          <w:rStyle w:val="97"/>
          <w:rFonts w:hint="eastAsia" w:ascii="宋体" w:hAnsi="宋体" w:cs="宋体"/>
          <w:color w:val="auto"/>
          <w:highlight w:val="none"/>
        </w:rPr>
        <w:t xml:space="preserve"> </w:t>
      </w:r>
      <w:r>
        <w:rPr>
          <w:rStyle w:val="97"/>
          <w:rFonts w:hint="eastAsia" w:ascii="宋体" w:hAnsi="宋体" w:cs="宋体"/>
          <w:color w:val="auto"/>
          <w:highlight w:val="none"/>
          <w:lang w:val="zh-CN"/>
        </w:rPr>
        <w:t>评审办法</w:t>
      </w:r>
      <w:bookmarkEnd w:id="30"/>
      <w:bookmarkEnd w:id="31"/>
      <w:bookmarkEnd w:id="32"/>
      <w:bookmarkEnd w:id="33"/>
      <w:bookmarkEnd w:id="34"/>
      <w:bookmarkEnd w:id="35"/>
      <w:bookmarkEnd w:id="36"/>
      <w:bookmarkEnd w:id="37"/>
    </w:p>
    <w:p w14:paraId="236DB0D7">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1、综合评审</w:t>
      </w:r>
    </w:p>
    <w:p w14:paraId="2C62F0B8">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在磋商文件规定的时间和地点组织磋商，供应商须派代表参加。磋商前，采购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 xml:space="preserve">将查验响应文件密封情况，确认无误后拆封该响应文件。 </w:t>
      </w:r>
    </w:p>
    <w:p w14:paraId="1C2D4F02">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2、磋商小组</w:t>
      </w:r>
    </w:p>
    <w:p w14:paraId="29417AAB">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磋商小组由三名专家组成，</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小组对响应文件进行审查、质疑、评估和比较。磋商期间，响应方法人代表或法人授权委托人必须在场，负责解答有关事宜。</w:t>
      </w:r>
    </w:p>
    <w:p w14:paraId="4AD16AE4">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3、响应方</w:t>
      </w:r>
    </w:p>
    <w:p w14:paraId="09D82FF0">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磋商期间，响应方法人代表或法人授权委托人必须在场，负责解答有关事宜，根据有关事宜作出书面回复澄清，其书面回复作为签订合同的依据，具有同等法律效力。</w:t>
      </w:r>
    </w:p>
    <w:p w14:paraId="6B8F87F5">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4、对响应文件的审查和响应性的确定</w:t>
      </w:r>
    </w:p>
    <w:p w14:paraId="5D575B53">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将组织审查响应文件是否完整，是否有计算错误，文件是否恰当地签署。《</w:t>
      </w:r>
      <w:r>
        <w:rPr>
          <w:rFonts w:hint="eastAsia" w:ascii="宋体" w:hAnsi="宋体" w:cs="宋体"/>
          <w:color w:val="auto"/>
          <w:sz w:val="21"/>
          <w:szCs w:val="21"/>
          <w:highlight w:val="none"/>
          <w:lang w:val="zh-CN"/>
        </w:rPr>
        <w:t>开标一览表</w:t>
      </w:r>
      <w:r>
        <w:rPr>
          <w:rFonts w:hint="eastAsia" w:ascii="宋体" w:hAnsi="宋体" w:cs="宋体"/>
          <w:color w:val="auto"/>
          <w:sz w:val="21"/>
          <w:szCs w:val="21"/>
          <w:highlight w:val="none"/>
        </w:rPr>
        <w:t>》上写明的大写和小写如有出入，以大写为准。如果确定响应方无资格履行合同，将取消其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资格。</w:t>
      </w:r>
    </w:p>
    <w:p w14:paraId="54BD0B38">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5、综合评审原则和方法</w:t>
      </w:r>
    </w:p>
    <w:p w14:paraId="6BEA89E1">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小组将遵循公开、公平、公正的原则，对综合响应方的技术性能、</w:t>
      </w:r>
      <w:r>
        <w:rPr>
          <w:rFonts w:hint="eastAsia" w:ascii="宋体" w:hAnsi="宋体" w:cs="宋体"/>
          <w:color w:val="auto"/>
          <w:sz w:val="21"/>
          <w:szCs w:val="21"/>
          <w:highlight w:val="none"/>
          <w:lang w:eastAsia="zh-CN"/>
        </w:rPr>
        <w:t>服务时间</w:t>
      </w:r>
      <w:r>
        <w:rPr>
          <w:rFonts w:hint="eastAsia" w:ascii="宋体" w:hAnsi="宋体" w:cs="宋体"/>
          <w:color w:val="auto"/>
          <w:sz w:val="21"/>
          <w:szCs w:val="21"/>
          <w:highlight w:val="none"/>
        </w:rPr>
        <w:t>、质量标准、售后服务、资信情况、履约能力和报价（报价可以一次或多次进行，以最终报价为准。每轮报价不得高于上一轮磋商报价，否则将视为无效报价。）等进行综合分析评审，由</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小组以综合评分法，推荐成交候选人。</w:t>
      </w:r>
    </w:p>
    <w:p w14:paraId="30BF12FA">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客观﹑公正的对待所有响应方，对所有评价，均采用相同的程序和标准。在磋商期间，响应方不得向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小组成员询问磋商情况，不得影响评审结果的活动。否则将废除其参加资格。</w:t>
      </w:r>
    </w:p>
    <w:p w14:paraId="7E03EF01">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小组成员不得与响应方私下交换意见。在评审直至授予合同的整个时间内，任何评审人员和工作人员不得对外公布评审的一切内容，若确有需要则需经</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小组组长批准，统一对外。</w:t>
      </w:r>
    </w:p>
    <w:p w14:paraId="5DD5DC53">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6、成交通知</w:t>
      </w:r>
    </w:p>
    <w:p w14:paraId="09EA579A">
      <w:pPr>
        <w:tabs>
          <w:tab w:val="left" w:pos="540"/>
        </w:tabs>
        <w:spacing w:line="50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评审结束后，</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将预成交结果公示</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个工作</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，公示期结束且并无异议提出后，正式发出成交通知。</w:t>
      </w:r>
    </w:p>
    <w:p w14:paraId="4D3BB71D">
      <w:pPr>
        <w:pStyle w:val="45"/>
        <w:rPr>
          <w:color w:val="auto"/>
          <w:highlight w:val="none"/>
        </w:rPr>
      </w:pPr>
    </w:p>
    <w:p w14:paraId="54352EF1">
      <w:pPr>
        <w:pStyle w:val="3"/>
        <w:spacing w:before="0" w:after="0"/>
        <w:rPr>
          <w:rFonts w:hint="eastAsia" w:ascii="宋体" w:hAnsi="宋体" w:cs="宋体"/>
          <w:bCs/>
          <w:color w:val="auto"/>
          <w:kern w:val="0"/>
          <w:sz w:val="32"/>
          <w:szCs w:val="32"/>
          <w:highlight w:val="none"/>
        </w:rPr>
      </w:pPr>
      <w:bookmarkStart w:id="38" w:name="OLE_LINK1"/>
    </w:p>
    <w:p w14:paraId="175BA2D5">
      <w:pPr>
        <w:pStyle w:val="3"/>
        <w:spacing w:before="0" w:after="0"/>
        <w:rPr>
          <w:rFonts w:hint="eastAsia" w:ascii="宋体" w:hAnsi="宋体" w:cs="宋体"/>
          <w:bCs/>
          <w:color w:val="auto"/>
          <w:kern w:val="0"/>
          <w:sz w:val="32"/>
          <w:szCs w:val="32"/>
          <w:highlight w:val="none"/>
          <w:lang w:val="en-US" w:eastAsia="zh-CN"/>
        </w:rPr>
      </w:pPr>
      <w:r>
        <w:rPr>
          <w:rFonts w:hint="eastAsia" w:ascii="宋体" w:hAnsi="宋体" w:cs="宋体"/>
          <w:bCs/>
          <w:color w:val="auto"/>
          <w:kern w:val="0"/>
          <w:sz w:val="32"/>
          <w:szCs w:val="32"/>
          <w:highlight w:val="none"/>
        </w:rPr>
        <w:t>评审办法</w:t>
      </w:r>
      <w:r>
        <w:rPr>
          <w:rFonts w:hint="eastAsia" w:ascii="宋体" w:hAnsi="宋体" w:cs="宋体"/>
          <w:bCs/>
          <w:color w:val="auto"/>
          <w:kern w:val="0"/>
          <w:sz w:val="32"/>
          <w:szCs w:val="32"/>
          <w:highlight w:val="none"/>
          <w:lang w:val="en-US" w:eastAsia="zh-CN"/>
        </w:rPr>
        <w:t>.</w:t>
      </w:r>
    </w:p>
    <w:p w14:paraId="6CA104BB">
      <w:pPr>
        <w:rPr>
          <w:rFonts w:hint="eastAsia"/>
          <w:color w:val="auto"/>
          <w:lang w:val="en-US" w:eastAsia="zh-CN"/>
        </w:rPr>
      </w:pPr>
    </w:p>
    <w:p w14:paraId="687C3566">
      <w:pPr>
        <w:rPr>
          <w:rFonts w:hint="eastAsia"/>
          <w:color w:val="auto"/>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7531"/>
      </w:tblGrid>
      <w:tr w14:paraId="0B5B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756" w:type="dxa"/>
            <w:vMerge w:val="restart"/>
            <w:noWrap w:val="0"/>
            <w:textDirection w:val="tbLrV"/>
            <w:vAlign w:val="center"/>
          </w:tcPr>
          <w:p w14:paraId="5A130D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13" w:right="113" w:firstLine="0"/>
              <w:rPr>
                <w:rFonts w:hint="default" w:ascii="微软雅黑" w:hAnsi="微软雅黑" w:eastAsia="微软雅黑" w:cs="微软雅黑"/>
                <w:b/>
                <w:bCs/>
                <w:i w:val="0"/>
                <w:iCs w:val="0"/>
                <w:caps w:val="0"/>
                <w:color w:val="auto"/>
                <w:spacing w:val="0"/>
                <w:sz w:val="21"/>
                <w:szCs w:val="21"/>
                <w:lang w:val="en-US" w:eastAsia="zh-CN"/>
              </w:rPr>
            </w:pPr>
            <w:bookmarkStart w:id="39" w:name="_Toc7116"/>
            <w:r>
              <w:rPr>
                <w:rFonts w:hint="eastAsia" w:ascii="微软雅黑" w:hAnsi="微软雅黑" w:eastAsia="微软雅黑" w:cs="微软雅黑"/>
                <w:b/>
                <w:bCs/>
                <w:i w:val="0"/>
                <w:iCs w:val="0"/>
                <w:caps w:val="0"/>
                <w:color w:val="auto"/>
                <w:spacing w:val="0"/>
                <w:sz w:val="21"/>
                <w:szCs w:val="21"/>
                <w:shd w:val="clear" w:fill="FFFFFF"/>
              </w:rPr>
              <w:t>供应商资格</w:t>
            </w:r>
            <w:r>
              <w:rPr>
                <w:rFonts w:hint="eastAsia" w:ascii="微软雅黑" w:hAnsi="微软雅黑" w:eastAsia="微软雅黑" w:cs="微软雅黑"/>
                <w:b/>
                <w:bCs/>
                <w:i w:val="0"/>
                <w:iCs w:val="0"/>
                <w:caps w:val="0"/>
                <w:color w:val="auto"/>
                <w:spacing w:val="0"/>
                <w:sz w:val="21"/>
                <w:szCs w:val="21"/>
                <w:shd w:val="clear" w:fill="FFFFFF"/>
                <w:lang w:val="en-US" w:eastAsia="zh-CN"/>
              </w:rPr>
              <w:t>审查要求</w:t>
            </w:r>
          </w:p>
          <w:bookmarkEnd w:id="39"/>
          <w:p w14:paraId="1FD87107">
            <w:pPr>
              <w:keepNext w:val="0"/>
              <w:keepLines w:val="0"/>
              <w:suppressLineNumbers w:val="0"/>
              <w:adjustRightInd w:val="0"/>
              <w:snapToGrid w:val="0"/>
              <w:spacing w:before="0" w:beforeAutospacing="0" w:after="0" w:afterAutospacing="0" w:line="300" w:lineRule="exact"/>
              <w:ind w:left="113" w:right="113"/>
              <w:jc w:val="center"/>
              <w:rPr>
                <w:rFonts w:hint="eastAsia" w:ascii="宋体" w:hAnsi="宋体" w:eastAsia="宋体" w:cs="宋体"/>
                <w:color w:val="auto"/>
                <w:szCs w:val="20"/>
                <w:highlight w:val="none"/>
                <w:lang w:val="en-US" w:eastAsia="zh-CN"/>
              </w:rPr>
            </w:pPr>
          </w:p>
        </w:tc>
        <w:tc>
          <w:tcPr>
            <w:tcW w:w="7531" w:type="dxa"/>
            <w:noWrap w:val="0"/>
            <w:vAlign w:val="center"/>
          </w:tcPr>
          <w:p w14:paraId="3B3E68FA">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color w:val="auto"/>
                <w:szCs w:val="21"/>
                <w:highlight w:val="none"/>
                <w:lang w:val="zh-CN"/>
              </w:rPr>
            </w:pPr>
            <w:r>
              <w:rPr>
                <w:rFonts w:hint="default" w:ascii="微软雅黑" w:hAnsi="微软雅黑" w:eastAsia="微软雅黑" w:cs="微软雅黑"/>
                <w:i w:val="0"/>
                <w:iCs w:val="0"/>
                <w:caps w:val="0"/>
                <w:color w:val="auto"/>
                <w:spacing w:val="0"/>
                <w:sz w:val="21"/>
                <w:szCs w:val="21"/>
                <w:shd w:val="clear" w:fill="FFFFFF"/>
              </w:rPr>
              <w:t>具有独立承担民事责任的能力，提供供应商信用承诺书。以上证明材料须符合要求、有效、完整。否则，响应无效。</w:t>
            </w:r>
          </w:p>
        </w:tc>
      </w:tr>
      <w:tr w14:paraId="78E9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56" w:type="dxa"/>
            <w:vMerge w:val="continue"/>
            <w:noWrap w:val="0"/>
            <w:vAlign w:val="center"/>
          </w:tcPr>
          <w:p w14:paraId="19B94A9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24CF0630">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default" w:ascii="微软雅黑" w:hAnsi="微软雅黑" w:eastAsia="微软雅黑" w:cs="微软雅黑"/>
                <w:i w:val="0"/>
                <w:iCs w:val="0"/>
                <w:caps w:val="0"/>
                <w:color w:val="auto"/>
                <w:spacing w:val="0"/>
                <w:sz w:val="21"/>
                <w:szCs w:val="21"/>
                <w:shd w:val="clear" w:fill="FFFFFF"/>
              </w:rPr>
              <w:t>具有良好的商业信誉和健全的财务会计制度，提供供应商信用承诺书。以上证明材料须符合要求、有效、完整。否则，响应无效。</w:t>
            </w:r>
          </w:p>
        </w:tc>
      </w:tr>
      <w:tr w14:paraId="79A6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756" w:type="dxa"/>
            <w:vMerge w:val="continue"/>
            <w:noWrap w:val="0"/>
            <w:vAlign w:val="center"/>
          </w:tcPr>
          <w:p w14:paraId="4168FEB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28EF88C1">
            <w:pPr>
              <w:keepNext w:val="0"/>
              <w:keepLines w:val="0"/>
              <w:suppressLineNumbers w:val="0"/>
              <w:adjustRightInd w:val="0"/>
              <w:snapToGrid w:val="0"/>
              <w:spacing w:before="0" w:beforeAutospacing="0" w:after="0" w:afterAutospacing="0" w:line="300" w:lineRule="exact"/>
              <w:ind w:left="0" w:right="0"/>
              <w:rPr>
                <w:rFonts w:hint="eastAsia" w:ascii="宋体" w:hAnsi="宋体" w:cs="宋体"/>
                <w:color w:val="auto"/>
                <w:szCs w:val="21"/>
                <w:highlight w:val="none"/>
              </w:rPr>
            </w:pPr>
            <w:r>
              <w:rPr>
                <w:rFonts w:hint="default" w:ascii="微软雅黑" w:hAnsi="微软雅黑" w:eastAsia="微软雅黑" w:cs="微软雅黑"/>
                <w:i w:val="0"/>
                <w:iCs w:val="0"/>
                <w:caps w:val="0"/>
                <w:color w:val="auto"/>
                <w:spacing w:val="0"/>
                <w:sz w:val="21"/>
                <w:szCs w:val="21"/>
                <w:shd w:val="clear" w:fill="FFFFFF"/>
              </w:rPr>
              <w:t>具有履行合同所必需的设备和专业技术能力，提供供应商信用承诺书。以上证明材料须符合要求、有效、完整。否则，响应无效。</w:t>
            </w:r>
          </w:p>
        </w:tc>
      </w:tr>
      <w:tr w14:paraId="5806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61B71DC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03ECD4FB">
            <w:pPr>
              <w:keepNext w:val="0"/>
              <w:keepLines w:val="0"/>
              <w:suppressLineNumbers w:val="0"/>
              <w:spacing w:before="0" w:beforeAutospacing="0" w:after="0" w:afterAutospacing="0"/>
              <w:ind w:left="0" w:right="0"/>
              <w:rPr>
                <w:rFonts w:hint="eastAsia" w:ascii="宋体" w:hAnsi="宋体" w:eastAsia="宋体" w:cs="Times New Roman"/>
                <w:color w:val="auto"/>
                <w:kern w:val="0"/>
                <w:szCs w:val="21"/>
                <w:highlight w:val="none"/>
                <w:lang w:val="zh-CN" w:eastAsia="zh-CN"/>
              </w:rPr>
            </w:pPr>
            <w:r>
              <w:rPr>
                <w:rFonts w:hint="default" w:ascii="微软雅黑" w:hAnsi="微软雅黑" w:eastAsia="微软雅黑" w:cs="微软雅黑"/>
                <w:i w:val="0"/>
                <w:iCs w:val="0"/>
                <w:caps w:val="0"/>
                <w:color w:val="auto"/>
                <w:spacing w:val="0"/>
                <w:sz w:val="21"/>
                <w:szCs w:val="21"/>
                <w:shd w:val="clear" w:fill="FFFFFF"/>
              </w:rPr>
              <w:t>有依法缴纳税收和社会保障资金的良好记录，提供供应商信用承诺书。以上证明材料须符合要求、有效、完整。否则，响应无效。</w:t>
            </w:r>
          </w:p>
        </w:tc>
      </w:tr>
      <w:tr w14:paraId="2BB6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35DF43A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4D62168F">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auto"/>
                <w:spacing w:val="0"/>
                <w:sz w:val="21"/>
                <w:szCs w:val="21"/>
                <w:shd w:val="clear" w:fill="FFFFFF"/>
                <w:lang w:val="zh-CN" w:eastAsia="zh-CN"/>
              </w:rPr>
            </w:pPr>
            <w:r>
              <w:rPr>
                <w:rFonts w:hint="default" w:ascii="微软雅黑" w:hAnsi="微软雅黑" w:eastAsia="微软雅黑" w:cs="微软雅黑"/>
                <w:i w:val="0"/>
                <w:iCs w:val="0"/>
                <w:caps w:val="0"/>
                <w:color w:val="auto"/>
                <w:spacing w:val="0"/>
                <w:sz w:val="21"/>
                <w:szCs w:val="21"/>
                <w:shd w:val="clear" w:fill="FFFFFF"/>
              </w:rPr>
              <w:t>参加政府采购活动前三年内，在经营活动中没有重大违法记录，提供供应商信用承诺书。以上证明材料须符合要求、有效、完整。否则，响应无效。</w:t>
            </w:r>
          </w:p>
        </w:tc>
      </w:tr>
      <w:tr w14:paraId="2700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6621B27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1DAE5F5B">
            <w:pPr>
              <w:keepNext w:val="0"/>
              <w:keepLines w:val="0"/>
              <w:suppressLineNumbers w:val="0"/>
              <w:spacing w:before="0" w:beforeAutospacing="0" w:after="0" w:afterAutospacing="0"/>
              <w:ind w:left="0" w:right="0"/>
              <w:rPr>
                <w:rFonts w:hint="default" w:ascii="微软雅黑" w:hAnsi="微软雅黑" w:eastAsia="微软雅黑" w:cs="微软雅黑"/>
                <w:i w:val="0"/>
                <w:iCs w:val="0"/>
                <w:caps w:val="0"/>
                <w:color w:val="auto"/>
                <w:spacing w:val="0"/>
                <w:sz w:val="21"/>
                <w:szCs w:val="21"/>
                <w:shd w:val="clear" w:fill="FFFFFF"/>
              </w:rPr>
            </w:pPr>
            <w:r>
              <w:rPr>
                <w:rFonts w:hint="default" w:ascii="微软雅黑" w:hAnsi="微软雅黑" w:eastAsia="微软雅黑" w:cs="微软雅黑"/>
                <w:i w:val="0"/>
                <w:iCs w:val="0"/>
                <w:caps w:val="0"/>
                <w:color w:val="auto"/>
                <w:spacing w:val="0"/>
                <w:sz w:val="21"/>
                <w:szCs w:val="21"/>
                <w:shd w:val="clear" w:fill="FFFFFF"/>
              </w:rPr>
              <w:t>供应商应符合中小企业，请根据要求上传《中小企业声明函》，格式以采购文件要求为准；</w:t>
            </w:r>
          </w:p>
        </w:tc>
      </w:tr>
      <w:tr w14:paraId="56C2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restart"/>
            <w:noWrap w:val="0"/>
            <w:textDirection w:val="tbLrV"/>
            <w:vAlign w:val="center"/>
          </w:tcPr>
          <w:p w14:paraId="7675FF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13" w:right="113" w:firstLine="0"/>
              <w:rPr>
                <w:rFonts w:hint="default" w:ascii="微软雅黑" w:hAnsi="微软雅黑" w:eastAsia="微软雅黑" w:cs="微软雅黑"/>
                <w:b/>
                <w:bCs/>
                <w:i w:val="0"/>
                <w:iCs w:val="0"/>
                <w:caps w:val="0"/>
                <w:color w:val="auto"/>
                <w:spacing w:val="0"/>
                <w:sz w:val="21"/>
                <w:szCs w:val="21"/>
                <w:shd w:val="clear" w:fill="FFFFFF"/>
                <w:lang w:val="en-US" w:eastAsia="zh-CN"/>
              </w:rPr>
            </w:pPr>
            <w:r>
              <w:rPr>
                <w:rFonts w:hint="eastAsia" w:ascii="微软雅黑" w:hAnsi="微软雅黑" w:eastAsia="微软雅黑" w:cs="微软雅黑"/>
                <w:b/>
                <w:bCs/>
                <w:i w:val="0"/>
                <w:iCs w:val="0"/>
                <w:caps w:val="0"/>
                <w:color w:val="auto"/>
                <w:spacing w:val="0"/>
                <w:sz w:val="21"/>
                <w:szCs w:val="21"/>
                <w:shd w:val="clear" w:fill="FFFFFF"/>
              </w:rPr>
              <w:t>供应商</w:t>
            </w:r>
            <w:r>
              <w:rPr>
                <w:rFonts w:hint="eastAsia" w:ascii="微软雅黑" w:hAnsi="微软雅黑" w:eastAsia="微软雅黑" w:cs="微软雅黑"/>
                <w:b/>
                <w:bCs/>
                <w:i w:val="0"/>
                <w:iCs w:val="0"/>
                <w:caps w:val="0"/>
                <w:color w:val="auto"/>
                <w:spacing w:val="0"/>
                <w:sz w:val="21"/>
                <w:szCs w:val="21"/>
                <w:shd w:val="clear" w:fill="FFFFFF"/>
                <w:lang w:val="en-US" w:eastAsia="zh-CN"/>
              </w:rPr>
              <w:t>符合性审查要求</w:t>
            </w:r>
          </w:p>
          <w:p w14:paraId="66A8A921">
            <w:pPr>
              <w:keepNext w:val="0"/>
              <w:keepLines w:val="0"/>
              <w:suppressLineNumbers w:val="0"/>
              <w:adjustRightInd w:val="0"/>
              <w:snapToGrid w:val="0"/>
              <w:spacing w:before="0" w:beforeAutospacing="0" w:after="0" w:afterAutospacing="0" w:line="300" w:lineRule="exact"/>
              <w:ind w:left="113" w:right="113"/>
              <w:jc w:val="center"/>
              <w:rPr>
                <w:rFonts w:hint="eastAsia" w:ascii="宋体" w:hAnsi="宋体" w:eastAsia="宋体" w:cs="宋体"/>
                <w:color w:val="auto"/>
                <w:szCs w:val="20"/>
                <w:highlight w:val="none"/>
                <w:lang w:val="en-US" w:eastAsia="zh-CN"/>
              </w:rPr>
            </w:pPr>
          </w:p>
        </w:tc>
        <w:tc>
          <w:tcPr>
            <w:tcW w:w="7531" w:type="dxa"/>
            <w:noWrap w:val="0"/>
            <w:vAlign w:val="center"/>
          </w:tcPr>
          <w:p w14:paraId="5FB4F107">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供应商名称与营业执照一致</w:t>
            </w:r>
            <w:r>
              <w:rPr>
                <w:rFonts w:hint="eastAsia" w:ascii="微软雅黑" w:hAnsi="微软雅黑" w:eastAsia="微软雅黑" w:cs="微软雅黑"/>
                <w:i w:val="0"/>
                <w:iCs w:val="0"/>
                <w:caps w:val="0"/>
                <w:color w:val="auto"/>
                <w:spacing w:val="0"/>
                <w:sz w:val="21"/>
                <w:szCs w:val="21"/>
                <w:shd w:val="clear" w:fill="FFFFFF"/>
                <w:lang w:eastAsia="zh-CN"/>
              </w:rPr>
              <w:t>。</w:t>
            </w:r>
          </w:p>
        </w:tc>
      </w:tr>
      <w:tr w14:paraId="52A8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2B80260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428AA065">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响应文件格式符合第六章“响应文件格式”的要求</w:t>
            </w:r>
            <w:r>
              <w:rPr>
                <w:rFonts w:hint="eastAsia" w:ascii="微软雅黑" w:hAnsi="微软雅黑" w:eastAsia="微软雅黑" w:cs="微软雅黑"/>
                <w:i w:val="0"/>
                <w:iCs w:val="0"/>
                <w:caps w:val="0"/>
                <w:color w:val="auto"/>
                <w:spacing w:val="0"/>
                <w:sz w:val="21"/>
                <w:szCs w:val="21"/>
                <w:shd w:val="clear" w:fill="FFFFFF"/>
                <w:lang w:eastAsia="zh-CN"/>
              </w:rPr>
              <w:t>。</w:t>
            </w:r>
          </w:p>
        </w:tc>
      </w:tr>
      <w:tr w14:paraId="20C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2B2473E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3E77A562">
            <w:pPr>
              <w:keepNext w:val="0"/>
              <w:keepLines w:val="0"/>
              <w:suppressLineNumbers w:val="0"/>
              <w:spacing w:before="0" w:beforeAutospacing="0" w:after="0" w:afterAutospacing="0"/>
              <w:ind w:left="0" w:right="0"/>
              <w:rPr>
                <w:rFonts w:hint="default"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val="zh-CN"/>
              </w:rPr>
              <w:t>投标内容</w:t>
            </w:r>
            <w:r>
              <w:rPr>
                <w:rFonts w:hint="eastAsia" w:ascii="微软雅黑" w:hAnsi="微软雅黑" w:eastAsia="微软雅黑" w:cs="微软雅黑"/>
                <w:i w:val="0"/>
                <w:iCs w:val="0"/>
                <w:caps w:val="0"/>
                <w:color w:val="auto"/>
                <w:spacing w:val="0"/>
                <w:sz w:val="21"/>
                <w:szCs w:val="21"/>
                <w:shd w:val="clear" w:fill="FFFFFF"/>
              </w:rPr>
              <w:t>符合第二章“供应商须知”规定，响应文件主要内容字迹清晰、无不可辨认内容。</w:t>
            </w:r>
          </w:p>
        </w:tc>
      </w:tr>
      <w:tr w14:paraId="0BC7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4E7216F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701E201F">
            <w:pPr>
              <w:keepNext w:val="0"/>
              <w:keepLines w:val="0"/>
              <w:suppressLineNumbers w:val="0"/>
              <w:spacing w:before="0" w:beforeAutospacing="0" w:after="0" w:afterAutospacing="0"/>
              <w:ind w:left="0" w:right="0"/>
              <w:rPr>
                <w:rFonts w:hint="default"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合同履行期限</w:t>
            </w:r>
            <w:r>
              <w:rPr>
                <w:rFonts w:hint="eastAsia" w:ascii="微软雅黑" w:hAnsi="微软雅黑" w:eastAsia="微软雅黑" w:cs="微软雅黑"/>
                <w:i w:val="0"/>
                <w:iCs w:val="0"/>
                <w:caps w:val="0"/>
                <w:color w:val="auto"/>
                <w:spacing w:val="0"/>
                <w:sz w:val="21"/>
                <w:szCs w:val="21"/>
                <w:shd w:val="clear" w:fill="FFFFFF"/>
                <w:lang w:val="zh-CN" w:eastAsia="zh-CN"/>
              </w:rPr>
              <w:t>自合同签订之日起至项目结束止。</w:t>
            </w:r>
          </w:p>
        </w:tc>
      </w:tr>
      <w:tr w14:paraId="0D13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030F08E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77739F3F">
            <w:pPr>
              <w:keepNext w:val="0"/>
              <w:keepLines w:val="0"/>
              <w:suppressLineNumbers w:val="0"/>
              <w:spacing w:before="0" w:beforeAutospacing="0" w:after="0" w:afterAutospacing="0"/>
              <w:ind w:left="0" w:right="0"/>
              <w:rPr>
                <w:rFonts w:hint="default"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服务标准</w:t>
            </w:r>
            <w:r>
              <w:rPr>
                <w:rFonts w:hint="eastAsia" w:ascii="微软雅黑" w:hAnsi="微软雅黑" w:eastAsia="微软雅黑" w:cs="微软雅黑"/>
                <w:i w:val="0"/>
                <w:iCs w:val="0"/>
                <w:caps w:val="0"/>
                <w:color w:val="auto"/>
                <w:spacing w:val="0"/>
                <w:sz w:val="21"/>
                <w:szCs w:val="21"/>
                <w:shd w:val="clear" w:fill="FFFFFF"/>
                <w:lang w:val="zh-CN" w:eastAsia="zh-CN"/>
              </w:rPr>
              <w:t>符合国家及行业规定的合格标准。</w:t>
            </w:r>
          </w:p>
        </w:tc>
      </w:tr>
      <w:tr w14:paraId="1432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20F7C7D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auto"/>
                <w:szCs w:val="20"/>
                <w:highlight w:val="none"/>
                <w:lang w:val="en-US" w:eastAsia="zh-CN"/>
              </w:rPr>
            </w:pPr>
          </w:p>
        </w:tc>
        <w:tc>
          <w:tcPr>
            <w:tcW w:w="7531" w:type="dxa"/>
            <w:noWrap w:val="0"/>
            <w:vAlign w:val="center"/>
          </w:tcPr>
          <w:p w14:paraId="39CBE5A2">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lang w:eastAsia="zh-CN"/>
              </w:rPr>
              <w:t>磋商</w:t>
            </w:r>
            <w:r>
              <w:rPr>
                <w:rFonts w:hint="eastAsia" w:ascii="微软雅黑" w:hAnsi="微软雅黑" w:eastAsia="微软雅黑" w:cs="微软雅黑"/>
                <w:i w:val="0"/>
                <w:iCs w:val="0"/>
                <w:caps w:val="0"/>
                <w:color w:val="auto"/>
                <w:spacing w:val="0"/>
                <w:sz w:val="21"/>
                <w:szCs w:val="21"/>
                <w:shd w:val="clear" w:fill="FFFFFF"/>
              </w:rPr>
              <w:t>有效期提交响应文件截止时间后90天（日历日）</w:t>
            </w:r>
            <w:r>
              <w:rPr>
                <w:rFonts w:hint="eastAsia" w:ascii="微软雅黑" w:hAnsi="微软雅黑" w:eastAsia="微软雅黑" w:cs="微软雅黑"/>
                <w:i w:val="0"/>
                <w:iCs w:val="0"/>
                <w:caps w:val="0"/>
                <w:color w:val="auto"/>
                <w:spacing w:val="0"/>
                <w:sz w:val="21"/>
                <w:szCs w:val="21"/>
                <w:shd w:val="clear" w:fill="FFFFFF"/>
                <w:lang w:eastAsia="zh-CN"/>
              </w:rPr>
              <w:t>。</w:t>
            </w:r>
          </w:p>
        </w:tc>
      </w:tr>
      <w:tr w14:paraId="6D48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31E79FD7">
            <w:pPr>
              <w:keepNext w:val="0"/>
              <w:keepLines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color w:val="auto"/>
                <w:szCs w:val="20"/>
                <w:highlight w:val="none"/>
                <w:lang w:val="en-US" w:eastAsia="zh-CN"/>
              </w:rPr>
            </w:pPr>
          </w:p>
        </w:tc>
        <w:tc>
          <w:tcPr>
            <w:tcW w:w="7531" w:type="dxa"/>
            <w:noWrap w:val="0"/>
            <w:vAlign w:val="center"/>
          </w:tcPr>
          <w:p w14:paraId="5223BD20">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权利义务符合第</w:t>
            </w:r>
            <w:r>
              <w:rPr>
                <w:rFonts w:hint="eastAsia" w:ascii="微软雅黑" w:hAnsi="微软雅黑" w:eastAsia="微软雅黑" w:cs="微软雅黑"/>
                <w:i w:val="0"/>
                <w:iCs w:val="0"/>
                <w:caps w:val="0"/>
                <w:color w:val="auto"/>
                <w:spacing w:val="0"/>
                <w:sz w:val="21"/>
                <w:szCs w:val="21"/>
                <w:shd w:val="clear" w:fill="FFFFFF"/>
                <w:lang w:val="en-US" w:eastAsia="zh-CN"/>
              </w:rPr>
              <w:t>四</w:t>
            </w:r>
            <w:r>
              <w:rPr>
                <w:rFonts w:hint="eastAsia" w:ascii="微软雅黑" w:hAnsi="微软雅黑" w:eastAsia="微软雅黑" w:cs="微软雅黑"/>
                <w:i w:val="0"/>
                <w:iCs w:val="0"/>
                <w:caps w:val="0"/>
                <w:color w:val="auto"/>
                <w:spacing w:val="0"/>
                <w:sz w:val="21"/>
                <w:szCs w:val="21"/>
                <w:shd w:val="clear" w:fill="FFFFFF"/>
              </w:rPr>
              <w:t>章“合同条款及格式”的相关规定</w:t>
            </w:r>
            <w:r>
              <w:rPr>
                <w:rFonts w:hint="eastAsia" w:ascii="微软雅黑" w:hAnsi="微软雅黑" w:eastAsia="微软雅黑" w:cs="微软雅黑"/>
                <w:i w:val="0"/>
                <w:iCs w:val="0"/>
                <w:caps w:val="0"/>
                <w:color w:val="auto"/>
                <w:spacing w:val="0"/>
                <w:sz w:val="21"/>
                <w:szCs w:val="21"/>
                <w:shd w:val="clear" w:fill="FFFFFF"/>
                <w:lang w:eastAsia="zh-CN"/>
              </w:rPr>
              <w:t>。</w:t>
            </w:r>
          </w:p>
        </w:tc>
      </w:tr>
      <w:tr w14:paraId="317E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62CA60E2">
            <w:pPr>
              <w:keepNext w:val="0"/>
              <w:keepLines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color w:val="auto"/>
                <w:szCs w:val="20"/>
                <w:highlight w:val="none"/>
                <w:lang w:val="en-US" w:eastAsia="zh-CN"/>
              </w:rPr>
            </w:pPr>
          </w:p>
        </w:tc>
        <w:tc>
          <w:tcPr>
            <w:tcW w:w="7531" w:type="dxa"/>
            <w:noWrap w:val="0"/>
            <w:vAlign w:val="center"/>
          </w:tcPr>
          <w:p w14:paraId="79CA5EC8">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符合</w:t>
            </w:r>
            <w:r>
              <w:rPr>
                <w:rFonts w:hint="eastAsia" w:ascii="微软雅黑" w:hAnsi="微软雅黑" w:eastAsia="微软雅黑" w:cs="微软雅黑"/>
                <w:i w:val="0"/>
                <w:iCs w:val="0"/>
                <w:caps w:val="0"/>
                <w:color w:val="auto"/>
                <w:spacing w:val="0"/>
                <w:sz w:val="21"/>
                <w:szCs w:val="21"/>
                <w:shd w:val="clear" w:fill="FFFFFF"/>
                <w:lang w:eastAsia="zh-CN"/>
              </w:rPr>
              <w:t>第</w:t>
            </w:r>
            <w:r>
              <w:rPr>
                <w:rFonts w:hint="eastAsia" w:ascii="微软雅黑" w:hAnsi="微软雅黑" w:eastAsia="微软雅黑" w:cs="微软雅黑"/>
                <w:i w:val="0"/>
                <w:iCs w:val="0"/>
                <w:caps w:val="0"/>
                <w:color w:val="auto"/>
                <w:spacing w:val="0"/>
                <w:sz w:val="21"/>
                <w:szCs w:val="21"/>
                <w:shd w:val="clear" w:fill="FFFFFF"/>
                <w:lang w:val="en-US" w:eastAsia="zh-CN"/>
              </w:rPr>
              <w:t>五</w:t>
            </w:r>
            <w:r>
              <w:rPr>
                <w:rFonts w:hint="eastAsia" w:ascii="微软雅黑" w:hAnsi="微软雅黑" w:eastAsia="微软雅黑" w:cs="微软雅黑"/>
                <w:i w:val="0"/>
                <w:iCs w:val="0"/>
                <w:caps w:val="0"/>
                <w:color w:val="auto"/>
                <w:spacing w:val="0"/>
                <w:sz w:val="21"/>
                <w:szCs w:val="21"/>
                <w:shd w:val="clear" w:fill="FFFFFF"/>
                <w:lang w:eastAsia="zh-CN"/>
              </w:rPr>
              <w:t>章“</w:t>
            </w:r>
            <w:r>
              <w:rPr>
                <w:rFonts w:hint="eastAsia" w:ascii="微软雅黑" w:hAnsi="微软雅黑" w:eastAsia="微软雅黑" w:cs="微软雅黑"/>
                <w:i w:val="0"/>
                <w:iCs w:val="0"/>
                <w:caps w:val="0"/>
                <w:color w:val="auto"/>
                <w:spacing w:val="0"/>
                <w:sz w:val="21"/>
                <w:szCs w:val="21"/>
                <w:shd w:val="clear" w:fill="FFFFFF"/>
                <w:lang w:val="en-US" w:eastAsia="zh-CN"/>
              </w:rPr>
              <w:t>技术标准及服务需求”</w:t>
            </w:r>
            <w:r>
              <w:rPr>
                <w:rFonts w:hint="eastAsia" w:ascii="微软雅黑" w:hAnsi="微软雅黑" w:eastAsia="微软雅黑" w:cs="微软雅黑"/>
                <w:i w:val="0"/>
                <w:iCs w:val="0"/>
                <w:caps w:val="0"/>
                <w:color w:val="auto"/>
                <w:spacing w:val="0"/>
                <w:sz w:val="21"/>
                <w:szCs w:val="21"/>
                <w:shd w:val="clear" w:fill="FFFFFF"/>
                <w:lang w:eastAsia="zh-CN"/>
              </w:rPr>
              <w:t>规定。</w:t>
            </w:r>
          </w:p>
        </w:tc>
      </w:tr>
      <w:tr w14:paraId="7886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56" w:type="dxa"/>
            <w:vMerge w:val="continue"/>
            <w:noWrap w:val="0"/>
            <w:vAlign w:val="center"/>
          </w:tcPr>
          <w:p w14:paraId="1CBB82B1">
            <w:pPr>
              <w:keepNext w:val="0"/>
              <w:keepLines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color w:val="auto"/>
                <w:szCs w:val="20"/>
                <w:highlight w:val="none"/>
                <w:lang w:val="en-US" w:eastAsia="zh-CN"/>
              </w:rPr>
            </w:pPr>
          </w:p>
        </w:tc>
        <w:tc>
          <w:tcPr>
            <w:tcW w:w="7531" w:type="dxa"/>
            <w:noWrap w:val="0"/>
            <w:vAlign w:val="center"/>
          </w:tcPr>
          <w:p w14:paraId="6F1AC69C">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宋体" w:hAnsi="宋体" w:cs="宋体"/>
                <w:color w:val="auto"/>
                <w:sz w:val="21"/>
                <w:szCs w:val="21"/>
                <w:highlight w:val="none"/>
                <w:lang w:val="en-US" w:eastAsia="zh-CN"/>
              </w:rPr>
              <w:t>磋商报价</w:t>
            </w:r>
            <w:r>
              <w:rPr>
                <w:rFonts w:hint="eastAsia" w:ascii="Times New Roman" w:hAnsi="Times New Roman" w:eastAsia="宋体" w:cs="Times New Roman"/>
                <w:b/>
                <w:bCs/>
                <w:color w:val="auto"/>
                <w:szCs w:val="20"/>
                <w:highlight w:val="none"/>
                <w:lang w:val="zh-CN" w:eastAsia="zh-CN"/>
              </w:rPr>
              <w:t>（超过预算</w:t>
            </w:r>
            <w:r>
              <w:rPr>
                <w:rFonts w:hint="eastAsia" w:ascii="Times New Roman" w:hAnsi="Times New Roman" w:eastAsia="宋体" w:cs="Times New Roman"/>
                <w:b/>
                <w:bCs/>
                <w:color w:val="auto"/>
                <w:szCs w:val="20"/>
                <w:highlight w:val="none"/>
                <w:lang w:eastAsia="zh-CN"/>
              </w:rPr>
              <w:t>金额</w:t>
            </w:r>
            <w:r>
              <w:rPr>
                <w:rFonts w:hint="eastAsia" w:ascii="Times New Roman" w:hAnsi="Times New Roman" w:eastAsia="宋体" w:cs="Times New Roman"/>
                <w:b/>
                <w:bCs/>
                <w:color w:val="auto"/>
                <w:szCs w:val="20"/>
                <w:highlight w:val="none"/>
                <w:lang w:val="zh-CN" w:eastAsia="zh-CN"/>
              </w:rPr>
              <w:t>的文件其报价无效处理）</w:t>
            </w:r>
          </w:p>
        </w:tc>
      </w:tr>
    </w:tbl>
    <w:p w14:paraId="57DA7C49">
      <w:pPr>
        <w:rPr>
          <w:rFonts w:hint="eastAsia" w:ascii="宋体" w:hAnsi="宋体" w:eastAsia="宋体" w:cs="Times New Roman"/>
          <w:b/>
          <w:bCs/>
          <w:color w:val="auto"/>
          <w:kern w:val="0"/>
          <w:sz w:val="22"/>
          <w:highlight w:val="none"/>
        </w:rPr>
      </w:pPr>
    </w:p>
    <w:p w14:paraId="3E5E4074">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AEEC8A8">
      <w:pPr>
        <w:spacing w:line="500" w:lineRule="exact"/>
        <w:jc w:val="center"/>
        <w:rPr>
          <w:rFonts w:ascii="宋体" w:hAnsi="宋体"/>
          <w:b/>
          <w:color w:val="auto"/>
          <w:kern w:val="0"/>
          <w:sz w:val="24"/>
          <w:szCs w:val="24"/>
          <w:highlight w:val="none"/>
        </w:rPr>
      </w:pPr>
      <w:r>
        <w:rPr>
          <w:rFonts w:hint="eastAsia" w:ascii="宋体" w:hAnsi="宋体" w:cs="宋体"/>
          <w:b/>
          <w:color w:val="auto"/>
          <w:sz w:val="24"/>
          <w:szCs w:val="24"/>
          <w:highlight w:val="none"/>
        </w:rPr>
        <w:t>详细评审表</w:t>
      </w:r>
      <w:bookmarkEnd w:id="38"/>
      <w:bookmarkStart w:id="40" w:name="_Toc5400"/>
      <w:bookmarkStart w:id="41" w:name="_Toc23059"/>
      <w:bookmarkStart w:id="42" w:name="_Toc11746"/>
      <w:bookmarkStart w:id="43" w:name="_Toc12837"/>
      <w:bookmarkStart w:id="44" w:name="_Toc3466"/>
      <w:bookmarkStart w:id="45" w:name="_Toc25215"/>
    </w:p>
    <w:p w14:paraId="01A1859D">
      <w:pPr>
        <w:autoSpaceDE w:val="0"/>
        <w:autoSpaceDN w:val="0"/>
        <w:adjustRightInd w:val="0"/>
        <w:spacing w:line="360" w:lineRule="auto"/>
        <w:jc w:val="center"/>
        <w:rPr>
          <w:color w:val="auto"/>
          <w:highlight w:val="none"/>
          <w:lang w:val="zh-CN"/>
        </w:rPr>
      </w:pPr>
      <w:r>
        <w:rPr>
          <w:rFonts w:hint="eastAsia" w:ascii="宋体" w:hAnsi="宋体"/>
          <w:b/>
          <w:color w:val="auto"/>
          <w:kern w:val="0"/>
          <w:sz w:val="24"/>
          <w:szCs w:val="24"/>
          <w:highlight w:val="none"/>
          <w:lang w:val="zh-CN"/>
        </w:rPr>
        <w:t>评审方法和标准</w:t>
      </w:r>
    </w:p>
    <w:tbl>
      <w:tblPr>
        <w:tblStyle w:val="46"/>
        <w:tblW w:w="103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737"/>
        <w:gridCol w:w="1341"/>
        <w:gridCol w:w="7037"/>
        <w:gridCol w:w="562"/>
      </w:tblGrid>
      <w:tr w14:paraId="1A69C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7" w:type="dxa"/>
            <w:gridSpan w:val="2"/>
            <w:vAlign w:val="center"/>
          </w:tcPr>
          <w:p w14:paraId="1C9DA1DE">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条款号</w:t>
            </w:r>
          </w:p>
        </w:tc>
        <w:tc>
          <w:tcPr>
            <w:tcW w:w="1341" w:type="dxa"/>
            <w:vAlign w:val="center"/>
          </w:tcPr>
          <w:p w14:paraId="7A975C42">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评审因素</w:t>
            </w:r>
          </w:p>
        </w:tc>
        <w:tc>
          <w:tcPr>
            <w:tcW w:w="7599" w:type="dxa"/>
            <w:gridSpan w:val="2"/>
            <w:vAlign w:val="center"/>
          </w:tcPr>
          <w:p w14:paraId="776C73BA">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评审标准</w:t>
            </w:r>
          </w:p>
        </w:tc>
      </w:tr>
      <w:tr w14:paraId="6CE0C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7" w:type="dxa"/>
            <w:gridSpan w:val="2"/>
            <w:vAlign w:val="center"/>
          </w:tcPr>
          <w:p w14:paraId="50A02FE1">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2.2.1</w:t>
            </w:r>
          </w:p>
        </w:tc>
        <w:tc>
          <w:tcPr>
            <w:tcW w:w="1341" w:type="dxa"/>
            <w:vAlign w:val="center"/>
          </w:tcPr>
          <w:p w14:paraId="270A0D6E">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分值构成</w:t>
            </w:r>
          </w:p>
          <w:p w14:paraId="0AB72C0A">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(总分100分)</w:t>
            </w:r>
          </w:p>
        </w:tc>
        <w:tc>
          <w:tcPr>
            <w:tcW w:w="7599" w:type="dxa"/>
            <w:gridSpan w:val="2"/>
          </w:tcPr>
          <w:p w14:paraId="04BCCE02">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技术部分：60分</w:t>
            </w:r>
          </w:p>
          <w:p w14:paraId="0F0D961C">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商务部分：30分</w:t>
            </w:r>
          </w:p>
          <w:p w14:paraId="5BD8F042">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价格部分：10分</w:t>
            </w:r>
          </w:p>
        </w:tc>
      </w:tr>
      <w:tr w14:paraId="20FEA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1427" w:type="dxa"/>
            <w:gridSpan w:val="2"/>
            <w:vAlign w:val="center"/>
          </w:tcPr>
          <w:p w14:paraId="16279EDD">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2.2.2</w:t>
            </w:r>
          </w:p>
        </w:tc>
        <w:tc>
          <w:tcPr>
            <w:tcW w:w="1341" w:type="dxa"/>
            <w:vAlign w:val="center"/>
          </w:tcPr>
          <w:p w14:paraId="71AE2E68">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磋商基准价计算方法</w:t>
            </w:r>
          </w:p>
        </w:tc>
        <w:tc>
          <w:tcPr>
            <w:tcW w:w="7599" w:type="dxa"/>
            <w:gridSpan w:val="2"/>
            <w:vAlign w:val="center"/>
          </w:tcPr>
          <w:p w14:paraId="2D0D12BE">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采用低价优先法计算，即满足磋商文件要求且最后报价最低的供应商的价格为磋商基准价，其价格分为满分。其他供应商的价格分统一按照下列公式计算：</w:t>
            </w:r>
          </w:p>
          <w:p w14:paraId="4F2882B8">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磋商报价得分=(评审基准价／投标报价)×价格权值(10%)×100。</w:t>
            </w:r>
          </w:p>
        </w:tc>
      </w:tr>
      <w:tr w14:paraId="4F83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7" w:type="dxa"/>
            <w:gridSpan w:val="2"/>
            <w:tcBorders>
              <w:bottom w:val="single" w:color="auto" w:sz="4" w:space="0"/>
            </w:tcBorders>
            <w:vAlign w:val="center"/>
          </w:tcPr>
          <w:p w14:paraId="0EADDCE5">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条款号</w:t>
            </w:r>
          </w:p>
        </w:tc>
        <w:tc>
          <w:tcPr>
            <w:tcW w:w="1341" w:type="dxa"/>
            <w:tcBorders>
              <w:bottom w:val="single" w:color="auto" w:sz="4" w:space="0"/>
            </w:tcBorders>
            <w:vAlign w:val="center"/>
          </w:tcPr>
          <w:p w14:paraId="06ED01AD">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评分因素</w:t>
            </w:r>
          </w:p>
        </w:tc>
        <w:tc>
          <w:tcPr>
            <w:tcW w:w="7037" w:type="dxa"/>
            <w:tcBorders>
              <w:bottom w:val="single" w:color="auto" w:sz="4" w:space="0"/>
            </w:tcBorders>
            <w:vAlign w:val="center"/>
          </w:tcPr>
          <w:p w14:paraId="334F4CF3">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评分标准</w:t>
            </w:r>
          </w:p>
        </w:tc>
        <w:tc>
          <w:tcPr>
            <w:tcW w:w="562" w:type="dxa"/>
            <w:vAlign w:val="center"/>
          </w:tcPr>
          <w:p w14:paraId="29E48631">
            <w:pPr>
              <w:keepNext w:val="0"/>
              <w:keepLines w:val="0"/>
              <w:suppressLineNumbers w:val="0"/>
              <w:spacing w:before="0" w:beforeAutospacing="0" w:after="0" w:afterAutospacing="0"/>
              <w:ind w:left="0" w:right="0"/>
              <w:jc w:val="center"/>
              <w:rPr>
                <w:rFonts w:hint="default" w:ascii="宋体" w:hAnsi="宋体" w:cs="宋体"/>
                <w:b/>
                <w:bCs/>
                <w:color w:val="auto"/>
                <w:kern w:val="22"/>
                <w:szCs w:val="21"/>
              </w:rPr>
            </w:pPr>
            <w:r>
              <w:rPr>
                <w:rFonts w:hint="eastAsia" w:ascii="宋体" w:hAnsi="宋体" w:cs="宋体"/>
                <w:b/>
                <w:bCs/>
                <w:color w:val="auto"/>
                <w:kern w:val="22"/>
                <w:szCs w:val="21"/>
              </w:rPr>
              <w:t>分值</w:t>
            </w:r>
          </w:p>
        </w:tc>
      </w:tr>
      <w:tr w14:paraId="2D0D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14:paraId="315B7E3B">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2.2.3</w:t>
            </w:r>
          </w:p>
          <w:p w14:paraId="6B644A6A">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(1)</w:t>
            </w:r>
          </w:p>
        </w:tc>
        <w:tc>
          <w:tcPr>
            <w:tcW w:w="737" w:type="dxa"/>
            <w:vMerge w:val="restart"/>
            <w:tcBorders>
              <w:top w:val="single" w:color="auto" w:sz="4" w:space="0"/>
              <w:left w:val="single" w:color="auto" w:sz="4" w:space="0"/>
              <w:bottom w:val="single" w:color="auto" w:sz="4" w:space="0"/>
              <w:right w:val="single" w:color="auto" w:sz="4" w:space="0"/>
            </w:tcBorders>
            <w:vAlign w:val="center"/>
          </w:tcPr>
          <w:p w14:paraId="2671378C">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技术</w:t>
            </w:r>
          </w:p>
          <w:p w14:paraId="738872B9">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部分(60分)</w:t>
            </w:r>
          </w:p>
        </w:tc>
        <w:tc>
          <w:tcPr>
            <w:tcW w:w="1341" w:type="dxa"/>
            <w:tcBorders>
              <w:top w:val="single" w:color="auto" w:sz="4" w:space="0"/>
              <w:left w:val="single" w:color="auto" w:sz="4" w:space="0"/>
              <w:right w:val="single" w:color="auto" w:sz="4" w:space="0"/>
            </w:tcBorders>
            <w:vAlign w:val="center"/>
          </w:tcPr>
          <w:p w14:paraId="50DE1009">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szCs w:val="16"/>
              </w:rPr>
              <w:t>总体方案</w:t>
            </w:r>
          </w:p>
        </w:tc>
        <w:tc>
          <w:tcPr>
            <w:tcW w:w="7037" w:type="dxa"/>
            <w:tcBorders>
              <w:top w:val="single" w:color="auto" w:sz="4" w:space="0"/>
              <w:left w:val="single" w:color="auto" w:sz="4" w:space="0"/>
              <w:bottom w:val="single" w:color="auto" w:sz="4" w:space="0"/>
              <w:right w:val="single" w:color="auto" w:sz="4" w:space="0"/>
            </w:tcBorders>
            <w:vAlign w:val="center"/>
          </w:tcPr>
          <w:p w14:paraId="27D34F80">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根据供应商提供的项目总体方案给出得分：</w:t>
            </w:r>
          </w:p>
          <w:p w14:paraId="742C320F">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方案全面、合理、有针对性，符合实际情况，执行性强，得</w:t>
            </w:r>
            <w:r>
              <w:rPr>
                <w:rFonts w:hint="eastAsia" w:ascii="宋体" w:hAnsi="宋体" w:cs="宋体"/>
                <w:color w:val="auto"/>
                <w:kern w:val="0"/>
                <w:szCs w:val="16"/>
                <w:lang w:val="en-US" w:eastAsia="zh-CN"/>
              </w:rPr>
              <w:t>15</w:t>
            </w:r>
            <w:r>
              <w:rPr>
                <w:rFonts w:hint="eastAsia" w:ascii="宋体" w:hAnsi="宋体" w:cs="宋体"/>
                <w:color w:val="auto"/>
                <w:kern w:val="0"/>
                <w:szCs w:val="16"/>
              </w:rPr>
              <w:t>分；</w:t>
            </w:r>
          </w:p>
          <w:p w14:paraId="352E57F3">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方案比较全面、比较合理、比较有针对性，比较符合实际情况,执行性较强，得</w:t>
            </w:r>
            <w:r>
              <w:rPr>
                <w:rFonts w:hint="eastAsia" w:ascii="宋体" w:hAnsi="宋体" w:cs="宋体"/>
                <w:color w:val="auto"/>
                <w:kern w:val="0"/>
                <w:szCs w:val="16"/>
                <w:lang w:val="en-US" w:eastAsia="zh-CN"/>
              </w:rPr>
              <w:t>9</w:t>
            </w:r>
            <w:r>
              <w:rPr>
                <w:rFonts w:hint="eastAsia" w:ascii="宋体" w:hAnsi="宋体" w:cs="宋体"/>
                <w:color w:val="auto"/>
                <w:kern w:val="0"/>
                <w:szCs w:val="16"/>
              </w:rPr>
              <w:t>分；</w:t>
            </w:r>
          </w:p>
          <w:p w14:paraId="1AC74FAD">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方案基本全面、基本合理、针对性一般，基本符合实际情况,执行性一般，得</w:t>
            </w:r>
            <w:r>
              <w:rPr>
                <w:rFonts w:hint="eastAsia" w:ascii="宋体" w:hAnsi="宋体" w:cs="宋体"/>
                <w:color w:val="auto"/>
                <w:kern w:val="0"/>
                <w:szCs w:val="16"/>
                <w:lang w:val="en-US" w:eastAsia="zh-CN"/>
              </w:rPr>
              <w:t>5</w:t>
            </w:r>
            <w:r>
              <w:rPr>
                <w:rFonts w:hint="eastAsia" w:ascii="宋体" w:hAnsi="宋体" w:cs="宋体"/>
                <w:color w:val="auto"/>
                <w:kern w:val="0"/>
                <w:szCs w:val="16"/>
              </w:rPr>
              <w:t>分；</w:t>
            </w:r>
          </w:p>
          <w:p w14:paraId="7BE4813D">
            <w:pPr>
              <w:keepNext w:val="0"/>
              <w:keepLines w:val="0"/>
              <w:suppressLineNumbers w:val="0"/>
              <w:spacing w:before="0" w:beforeAutospacing="0" w:after="0" w:afterAutospacing="0"/>
              <w:ind w:left="0" w:right="0"/>
              <w:jc w:val="left"/>
              <w:rPr>
                <w:rFonts w:hint="default" w:ascii="宋体" w:hAnsi="宋体" w:cs="宋体"/>
                <w:color w:val="auto"/>
                <w:kern w:val="0"/>
                <w:szCs w:val="16"/>
                <w:lang w:val="zh-CN"/>
              </w:rPr>
            </w:pPr>
            <w:r>
              <w:rPr>
                <w:rFonts w:hint="eastAsia" w:ascii="宋体" w:hAnsi="宋体" w:cs="宋体"/>
                <w:color w:val="auto"/>
                <w:kern w:val="0"/>
                <w:szCs w:val="16"/>
              </w:rPr>
              <w:t>严重缺项或无此项内容得0分。</w:t>
            </w:r>
          </w:p>
        </w:tc>
        <w:tc>
          <w:tcPr>
            <w:tcW w:w="562" w:type="dxa"/>
            <w:tcBorders>
              <w:left w:val="single" w:color="auto" w:sz="4" w:space="0"/>
            </w:tcBorders>
            <w:vAlign w:val="center"/>
          </w:tcPr>
          <w:p w14:paraId="10F413B1">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szCs w:val="21"/>
                <w:lang w:val="en-US" w:eastAsia="zh-CN"/>
              </w:rPr>
            </w:pPr>
            <w:r>
              <w:rPr>
                <w:rFonts w:hint="eastAsia" w:ascii="宋体" w:hAnsi="宋体" w:cs="宋体"/>
                <w:color w:val="auto"/>
                <w:kern w:val="0"/>
                <w:szCs w:val="16"/>
                <w:lang w:val="en-US" w:eastAsia="zh-CN"/>
              </w:rPr>
              <w:t>15</w:t>
            </w:r>
          </w:p>
        </w:tc>
      </w:tr>
      <w:tr w14:paraId="7AD3A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14:paraId="5E61121E">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14:paraId="681D57B8">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right w:val="single" w:color="auto" w:sz="4" w:space="0"/>
            </w:tcBorders>
            <w:vAlign w:val="center"/>
          </w:tcPr>
          <w:p w14:paraId="680D8802">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0"/>
                <w:szCs w:val="16"/>
              </w:rPr>
              <w:t>亮点活动策划</w:t>
            </w:r>
          </w:p>
        </w:tc>
        <w:tc>
          <w:tcPr>
            <w:tcW w:w="7037" w:type="dxa"/>
            <w:tcBorders>
              <w:top w:val="single" w:color="auto" w:sz="4" w:space="0"/>
              <w:left w:val="single" w:color="auto" w:sz="4" w:space="0"/>
              <w:bottom w:val="single" w:color="auto" w:sz="4" w:space="0"/>
              <w:right w:val="single" w:color="auto" w:sz="4" w:space="0"/>
            </w:tcBorders>
            <w:vAlign w:val="center"/>
          </w:tcPr>
          <w:p w14:paraId="1D8A17B8">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根据整体活动调性策划创意亮点活动给出得分：</w:t>
            </w:r>
          </w:p>
          <w:p w14:paraId="68163736">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活动创意符合主题性强，合理性强，设计理念新颖，并策划数量满足5个，得</w:t>
            </w:r>
            <w:r>
              <w:rPr>
                <w:rFonts w:hint="eastAsia" w:ascii="宋体" w:hAnsi="宋体" w:cs="宋体"/>
                <w:color w:val="auto"/>
                <w:kern w:val="0"/>
                <w:szCs w:val="16"/>
                <w:lang w:val="en-US" w:eastAsia="zh-CN"/>
              </w:rPr>
              <w:t>10</w:t>
            </w:r>
            <w:r>
              <w:rPr>
                <w:rFonts w:hint="eastAsia" w:ascii="宋体" w:hAnsi="宋体" w:cs="宋体"/>
                <w:color w:val="auto"/>
                <w:kern w:val="0"/>
                <w:szCs w:val="16"/>
              </w:rPr>
              <w:t>分；</w:t>
            </w:r>
          </w:p>
          <w:p w14:paraId="09F62469">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活动创意主题性比较强，比较有创新性，比较合理，比较有设计理念，并策划数量满足</w:t>
            </w:r>
            <w:r>
              <w:rPr>
                <w:rFonts w:hint="default" w:ascii="宋体" w:hAnsi="宋体" w:cs="宋体"/>
                <w:color w:val="auto"/>
                <w:kern w:val="0"/>
                <w:szCs w:val="16"/>
              </w:rPr>
              <w:t>3</w:t>
            </w:r>
            <w:r>
              <w:rPr>
                <w:rFonts w:hint="eastAsia" w:ascii="宋体" w:hAnsi="宋体" w:cs="宋体"/>
                <w:color w:val="auto"/>
                <w:kern w:val="0"/>
                <w:szCs w:val="16"/>
              </w:rPr>
              <w:t>个，得</w:t>
            </w:r>
            <w:r>
              <w:rPr>
                <w:rFonts w:hint="eastAsia" w:ascii="宋体" w:hAnsi="宋体" w:cs="宋体"/>
                <w:color w:val="auto"/>
                <w:kern w:val="0"/>
                <w:szCs w:val="16"/>
                <w:lang w:val="en-US" w:eastAsia="zh-CN"/>
              </w:rPr>
              <w:t>6</w:t>
            </w:r>
            <w:r>
              <w:rPr>
                <w:rFonts w:hint="eastAsia" w:ascii="宋体" w:hAnsi="宋体" w:cs="宋体"/>
                <w:color w:val="auto"/>
                <w:kern w:val="0"/>
                <w:szCs w:val="16"/>
              </w:rPr>
              <w:t>分；</w:t>
            </w:r>
          </w:p>
          <w:p w14:paraId="2D8A6DF0">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活动创意主题性一般，创新性一般，合理性一般，设计理念一般，并策划数量满足</w:t>
            </w:r>
            <w:r>
              <w:rPr>
                <w:rFonts w:hint="default" w:ascii="宋体" w:hAnsi="宋体" w:cs="宋体"/>
                <w:color w:val="auto"/>
                <w:kern w:val="0"/>
                <w:szCs w:val="16"/>
              </w:rPr>
              <w:t>1</w:t>
            </w:r>
            <w:r>
              <w:rPr>
                <w:rFonts w:hint="eastAsia" w:ascii="宋体" w:hAnsi="宋体" w:cs="宋体"/>
                <w:color w:val="auto"/>
                <w:kern w:val="0"/>
                <w:szCs w:val="16"/>
              </w:rPr>
              <w:t>个，得</w:t>
            </w:r>
            <w:r>
              <w:rPr>
                <w:rFonts w:hint="eastAsia" w:ascii="宋体" w:hAnsi="宋体" w:cs="宋体"/>
                <w:color w:val="auto"/>
                <w:kern w:val="0"/>
                <w:szCs w:val="16"/>
                <w:lang w:val="en-US" w:eastAsia="zh-CN"/>
              </w:rPr>
              <w:t>2</w:t>
            </w:r>
            <w:r>
              <w:rPr>
                <w:rFonts w:hint="eastAsia" w:ascii="宋体" w:hAnsi="宋体" w:cs="宋体"/>
                <w:color w:val="auto"/>
                <w:kern w:val="0"/>
                <w:szCs w:val="16"/>
              </w:rPr>
              <w:t>分</w:t>
            </w:r>
          </w:p>
          <w:p w14:paraId="44BAB2CA">
            <w:pPr>
              <w:keepNext w:val="0"/>
              <w:keepLines w:val="0"/>
              <w:suppressLineNumbers w:val="0"/>
              <w:spacing w:before="0" w:beforeAutospacing="0" w:after="0" w:afterAutospacing="0"/>
              <w:ind w:left="0" w:right="0"/>
              <w:jc w:val="left"/>
              <w:rPr>
                <w:rFonts w:hint="default" w:ascii="宋体" w:hAnsi="宋体" w:cs="宋体"/>
                <w:color w:val="auto"/>
                <w:kern w:val="0"/>
                <w:szCs w:val="16"/>
                <w:lang w:val="zh-CN"/>
              </w:rPr>
            </w:pPr>
            <w:r>
              <w:rPr>
                <w:rFonts w:hint="eastAsia" w:ascii="宋体" w:hAnsi="宋体" w:cs="宋体"/>
                <w:color w:val="auto"/>
                <w:kern w:val="0"/>
                <w:szCs w:val="16"/>
              </w:rPr>
              <w:t>严重缺项或无此项内容得0分。</w:t>
            </w:r>
          </w:p>
        </w:tc>
        <w:tc>
          <w:tcPr>
            <w:tcW w:w="562" w:type="dxa"/>
            <w:tcBorders>
              <w:left w:val="single" w:color="auto" w:sz="4" w:space="0"/>
            </w:tcBorders>
            <w:vAlign w:val="center"/>
          </w:tcPr>
          <w:p w14:paraId="3350CA2A">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kern w:val="0"/>
                <w:szCs w:val="16"/>
                <w:lang w:val="en-US" w:eastAsia="zh-CN"/>
              </w:rPr>
              <w:t>10</w:t>
            </w:r>
          </w:p>
        </w:tc>
      </w:tr>
      <w:tr w14:paraId="56DC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14:paraId="3C63A24C">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14:paraId="4C19CF49">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bottom w:val="single" w:color="auto" w:sz="4" w:space="0"/>
              <w:right w:val="single" w:color="auto" w:sz="4" w:space="0"/>
            </w:tcBorders>
            <w:vAlign w:val="center"/>
          </w:tcPr>
          <w:p w14:paraId="61E451CD">
            <w:pPr>
              <w:keepNext w:val="0"/>
              <w:keepLines w:val="0"/>
              <w:suppressLineNumbers w:val="0"/>
              <w:spacing w:before="0" w:beforeAutospacing="0" w:after="0" w:afterAutospacing="0"/>
              <w:ind w:left="0" w:right="0"/>
              <w:jc w:val="center"/>
              <w:rPr>
                <w:rFonts w:hint="default" w:ascii="宋体" w:hAnsi="宋体" w:cs="宋体"/>
                <w:color w:val="auto"/>
                <w:kern w:val="22"/>
                <w:szCs w:val="21"/>
                <w:highlight w:val="yellow"/>
              </w:rPr>
            </w:pPr>
            <w:r>
              <w:rPr>
                <w:rFonts w:hint="eastAsia" w:ascii="宋体" w:hAnsi="宋体" w:cs="宋体"/>
                <w:color w:val="auto"/>
                <w:kern w:val="22"/>
                <w:szCs w:val="21"/>
              </w:rPr>
              <w:t>运营</w:t>
            </w:r>
            <w:r>
              <w:rPr>
                <w:rFonts w:hint="eastAsia" w:ascii="宋体" w:hAnsi="宋体" w:cs="宋体"/>
                <w:color w:val="auto"/>
                <w:kern w:val="22"/>
                <w:szCs w:val="21"/>
                <w:lang w:val="en-US" w:eastAsia="zh-CN"/>
              </w:rPr>
              <w:t>宣传</w:t>
            </w:r>
            <w:r>
              <w:rPr>
                <w:rFonts w:hint="eastAsia" w:ascii="宋体" w:hAnsi="宋体" w:cs="宋体"/>
                <w:color w:val="auto"/>
                <w:kern w:val="22"/>
                <w:szCs w:val="21"/>
              </w:rPr>
              <w:t>方案</w:t>
            </w:r>
          </w:p>
        </w:tc>
        <w:tc>
          <w:tcPr>
            <w:tcW w:w="7037" w:type="dxa"/>
            <w:tcBorders>
              <w:top w:val="single" w:color="auto" w:sz="4" w:space="0"/>
              <w:left w:val="single" w:color="auto" w:sz="4" w:space="0"/>
              <w:bottom w:val="single" w:color="auto" w:sz="4" w:space="0"/>
              <w:right w:val="single" w:color="auto" w:sz="4" w:space="0"/>
            </w:tcBorders>
            <w:vAlign w:val="center"/>
          </w:tcPr>
          <w:p w14:paraId="59E3CA04">
            <w:pPr>
              <w:keepNext w:val="0"/>
              <w:keepLines w:val="0"/>
              <w:suppressLineNumbers w:val="0"/>
              <w:spacing w:before="0" w:beforeAutospacing="0" w:after="0" w:afterAutospacing="0"/>
              <w:ind w:left="0" w:right="0"/>
              <w:jc w:val="left"/>
              <w:rPr>
                <w:rFonts w:hint="eastAsia" w:ascii="宋体" w:hAnsi="宋体" w:cs="宋体"/>
                <w:color w:val="auto"/>
                <w:kern w:val="0"/>
                <w:szCs w:val="16"/>
              </w:rPr>
            </w:pPr>
            <w:r>
              <w:rPr>
                <w:rFonts w:hint="eastAsia" w:ascii="宋体" w:hAnsi="宋体" w:cs="宋体"/>
                <w:color w:val="auto"/>
                <w:kern w:val="0"/>
                <w:szCs w:val="16"/>
              </w:rPr>
              <w:t>根据本项目来拟定运营</w:t>
            </w:r>
            <w:r>
              <w:rPr>
                <w:rFonts w:hint="eastAsia" w:ascii="宋体" w:hAnsi="宋体" w:cs="宋体"/>
                <w:color w:val="auto"/>
                <w:kern w:val="0"/>
                <w:szCs w:val="16"/>
                <w:lang w:val="en-US" w:eastAsia="zh-CN"/>
              </w:rPr>
              <w:t>宣传</w:t>
            </w:r>
            <w:r>
              <w:rPr>
                <w:rFonts w:hint="eastAsia" w:ascii="宋体" w:hAnsi="宋体" w:cs="宋体"/>
                <w:color w:val="auto"/>
                <w:kern w:val="0"/>
                <w:szCs w:val="16"/>
              </w:rPr>
              <w:t>方案，方案全面、合理、有针对性，符合实际情况，可执行性强，得</w:t>
            </w:r>
            <w:r>
              <w:rPr>
                <w:rFonts w:hint="eastAsia" w:ascii="宋体" w:hAnsi="宋体" w:cs="宋体"/>
                <w:color w:val="auto"/>
                <w:kern w:val="0"/>
                <w:szCs w:val="16"/>
                <w:lang w:val="en-US" w:eastAsia="zh-CN"/>
              </w:rPr>
              <w:t>15</w:t>
            </w:r>
            <w:r>
              <w:rPr>
                <w:rFonts w:hint="eastAsia" w:ascii="宋体" w:hAnsi="宋体" w:cs="宋体"/>
                <w:color w:val="auto"/>
                <w:kern w:val="0"/>
                <w:szCs w:val="16"/>
              </w:rPr>
              <w:t>分；</w:t>
            </w:r>
          </w:p>
          <w:p w14:paraId="592F1AB4">
            <w:pPr>
              <w:keepNext w:val="0"/>
              <w:keepLines w:val="0"/>
              <w:suppressLineNumbers w:val="0"/>
              <w:spacing w:before="0" w:beforeAutospacing="0" w:after="0" w:afterAutospacing="0"/>
              <w:ind w:left="0" w:right="0"/>
              <w:jc w:val="left"/>
              <w:rPr>
                <w:rFonts w:hint="eastAsia" w:ascii="宋体" w:hAnsi="宋体" w:cs="宋体"/>
                <w:color w:val="auto"/>
                <w:kern w:val="0"/>
                <w:szCs w:val="16"/>
              </w:rPr>
            </w:pPr>
            <w:r>
              <w:rPr>
                <w:rFonts w:hint="eastAsia" w:ascii="宋体" w:hAnsi="宋体" w:cs="宋体"/>
                <w:color w:val="auto"/>
                <w:kern w:val="0"/>
                <w:szCs w:val="16"/>
              </w:rPr>
              <w:t>方案比较全面、比较合理、比较有针对性，比较符合实际情况,可执行较强，得</w:t>
            </w:r>
            <w:r>
              <w:rPr>
                <w:rFonts w:hint="eastAsia" w:ascii="宋体" w:hAnsi="宋体" w:cs="宋体"/>
                <w:color w:val="auto"/>
                <w:kern w:val="0"/>
                <w:szCs w:val="16"/>
                <w:lang w:val="en-US" w:eastAsia="zh-CN"/>
              </w:rPr>
              <w:t>9</w:t>
            </w:r>
            <w:r>
              <w:rPr>
                <w:rFonts w:hint="eastAsia" w:ascii="宋体" w:hAnsi="宋体" w:cs="宋体"/>
                <w:color w:val="auto"/>
                <w:kern w:val="0"/>
                <w:szCs w:val="16"/>
              </w:rPr>
              <w:t>分；</w:t>
            </w:r>
          </w:p>
          <w:p w14:paraId="69B21D82">
            <w:pPr>
              <w:keepNext w:val="0"/>
              <w:keepLines w:val="0"/>
              <w:suppressLineNumbers w:val="0"/>
              <w:spacing w:before="0" w:beforeAutospacing="0" w:after="0" w:afterAutospacing="0"/>
              <w:ind w:left="0" w:right="0"/>
              <w:jc w:val="left"/>
              <w:rPr>
                <w:rFonts w:hint="eastAsia" w:ascii="宋体" w:hAnsi="宋体" w:cs="宋体"/>
                <w:color w:val="auto"/>
                <w:kern w:val="0"/>
                <w:szCs w:val="16"/>
              </w:rPr>
            </w:pPr>
            <w:r>
              <w:rPr>
                <w:rFonts w:hint="eastAsia" w:ascii="宋体" w:hAnsi="宋体" w:cs="宋体"/>
                <w:color w:val="auto"/>
                <w:kern w:val="0"/>
                <w:szCs w:val="16"/>
              </w:rPr>
              <w:t>方案内容基本合理、针对性一般，执行性一般，基本符合实际情况,得</w:t>
            </w:r>
            <w:r>
              <w:rPr>
                <w:rFonts w:hint="eastAsia" w:ascii="宋体" w:hAnsi="宋体" w:cs="宋体"/>
                <w:color w:val="auto"/>
                <w:kern w:val="0"/>
                <w:szCs w:val="16"/>
                <w:lang w:val="en-US" w:eastAsia="zh-CN"/>
              </w:rPr>
              <w:t>5</w:t>
            </w:r>
            <w:r>
              <w:rPr>
                <w:rFonts w:hint="eastAsia" w:ascii="宋体" w:hAnsi="宋体" w:cs="宋体"/>
                <w:color w:val="auto"/>
                <w:kern w:val="0"/>
                <w:szCs w:val="16"/>
              </w:rPr>
              <w:t>分；</w:t>
            </w:r>
          </w:p>
          <w:p w14:paraId="7C86FE9A">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方案严重缺项或无此项内容得0分。</w:t>
            </w:r>
          </w:p>
        </w:tc>
        <w:tc>
          <w:tcPr>
            <w:tcW w:w="562" w:type="dxa"/>
            <w:tcBorders>
              <w:left w:val="single" w:color="auto" w:sz="4" w:space="0"/>
            </w:tcBorders>
            <w:vAlign w:val="center"/>
          </w:tcPr>
          <w:p w14:paraId="6DA1FEE9">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lang w:eastAsia="zh-CN"/>
              </w:rPr>
            </w:pPr>
            <w:r>
              <w:rPr>
                <w:rFonts w:hint="eastAsia" w:ascii="宋体" w:hAnsi="宋体" w:cs="宋体"/>
                <w:color w:val="auto"/>
                <w:kern w:val="0"/>
                <w:szCs w:val="16"/>
              </w:rPr>
              <w:t>1</w:t>
            </w:r>
            <w:r>
              <w:rPr>
                <w:rFonts w:hint="eastAsia" w:ascii="宋体" w:hAnsi="宋体" w:cs="宋体"/>
                <w:color w:val="auto"/>
                <w:kern w:val="0"/>
                <w:szCs w:val="16"/>
                <w:lang w:val="en-US" w:eastAsia="zh-CN"/>
              </w:rPr>
              <w:t>5</w:t>
            </w:r>
          </w:p>
        </w:tc>
      </w:tr>
      <w:tr w14:paraId="766FF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continue"/>
            <w:tcBorders>
              <w:left w:val="single" w:color="auto" w:sz="4" w:space="0"/>
              <w:right w:val="single" w:color="auto" w:sz="4" w:space="0"/>
            </w:tcBorders>
            <w:vAlign w:val="center"/>
          </w:tcPr>
          <w:p w14:paraId="5478AFA1">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14:paraId="4229BDA3">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bottom w:val="single" w:color="auto" w:sz="4" w:space="0"/>
              <w:right w:val="single" w:color="auto" w:sz="4" w:space="0"/>
            </w:tcBorders>
            <w:vAlign w:val="center"/>
          </w:tcPr>
          <w:p w14:paraId="7F9B2266">
            <w:pPr>
              <w:keepNext w:val="0"/>
              <w:keepLines w:val="0"/>
              <w:suppressLineNumbers w:val="0"/>
              <w:spacing w:before="0" w:beforeAutospacing="0" w:after="0" w:afterAutospacing="0"/>
              <w:ind w:left="0" w:right="0"/>
              <w:jc w:val="left"/>
              <w:rPr>
                <w:rFonts w:hint="default" w:ascii="宋体" w:hAnsi="宋体" w:cs="宋体"/>
                <w:color w:val="auto"/>
                <w:kern w:val="22"/>
                <w:szCs w:val="21"/>
              </w:rPr>
            </w:pPr>
            <w:r>
              <w:rPr>
                <w:rFonts w:hint="eastAsia" w:ascii="宋体" w:hAnsi="宋体" w:cs="宋体"/>
                <w:color w:val="auto"/>
                <w:kern w:val="0"/>
                <w:szCs w:val="16"/>
              </w:rPr>
              <w:t>质量管理措施</w:t>
            </w:r>
          </w:p>
        </w:tc>
        <w:tc>
          <w:tcPr>
            <w:tcW w:w="7037" w:type="dxa"/>
            <w:tcBorders>
              <w:top w:val="single" w:color="auto" w:sz="4" w:space="0"/>
              <w:left w:val="single" w:color="auto" w:sz="4" w:space="0"/>
              <w:bottom w:val="single" w:color="auto" w:sz="4" w:space="0"/>
              <w:right w:val="single" w:color="auto" w:sz="4" w:space="0"/>
            </w:tcBorders>
            <w:vAlign w:val="center"/>
          </w:tcPr>
          <w:p w14:paraId="75379748">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根据供应商应提供针对本项目的质量管理措施，确保宣传质量和进度。宣传质量目标清晰明确，对各媒体平台宣传内容和舆情有效监督，及时反馈，应对措施完善得给出得分：</w:t>
            </w:r>
          </w:p>
          <w:p w14:paraId="6E1D65B9">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方案全面、合理、有针对性，符合实际情况，可执行性强，得</w:t>
            </w:r>
            <w:r>
              <w:rPr>
                <w:rFonts w:hint="eastAsia" w:ascii="宋体" w:hAnsi="宋体" w:cs="宋体"/>
                <w:color w:val="auto"/>
                <w:kern w:val="0"/>
                <w:szCs w:val="16"/>
                <w:lang w:val="en-US" w:eastAsia="zh-CN"/>
              </w:rPr>
              <w:t>10</w:t>
            </w:r>
            <w:r>
              <w:rPr>
                <w:rFonts w:hint="eastAsia" w:ascii="宋体" w:hAnsi="宋体" w:cs="宋体"/>
                <w:color w:val="auto"/>
                <w:kern w:val="0"/>
                <w:szCs w:val="16"/>
              </w:rPr>
              <w:t>分；</w:t>
            </w:r>
          </w:p>
          <w:p w14:paraId="0CE51C05">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方案比较全面、比较合理、比较有针对性，比较符合实际情况,可执行较强，得</w:t>
            </w:r>
            <w:r>
              <w:rPr>
                <w:rFonts w:hint="eastAsia" w:ascii="宋体" w:hAnsi="宋体" w:cs="宋体"/>
                <w:color w:val="auto"/>
                <w:kern w:val="0"/>
                <w:szCs w:val="16"/>
                <w:lang w:val="en-US" w:eastAsia="zh-CN"/>
              </w:rPr>
              <w:t>6</w:t>
            </w:r>
            <w:r>
              <w:rPr>
                <w:rFonts w:hint="eastAsia" w:ascii="宋体" w:hAnsi="宋体" w:cs="宋体"/>
                <w:color w:val="auto"/>
                <w:kern w:val="0"/>
                <w:szCs w:val="16"/>
              </w:rPr>
              <w:t>分；</w:t>
            </w:r>
          </w:p>
          <w:p w14:paraId="5AC88C9A">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方案内容基本合理、针对性一般，执行性一般，基本符合实际情况,得2分；</w:t>
            </w:r>
          </w:p>
          <w:p w14:paraId="6B7D7269">
            <w:pPr>
              <w:keepNext w:val="0"/>
              <w:keepLines w:val="0"/>
              <w:suppressLineNumbers w:val="0"/>
              <w:spacing w:before="0" w:beforeAutospacing="0" w:after="0" w:afterAutospacing="0"/>
              <w:ind w:left="0" w:right="0"/>
              <w:jc w:val="left"/>
              <w:rPr>
                <w:rFonts w:hint="default" w:ascii="宋体" w:hAnsi="宋体" w:cs="宋体"/>
                <w:color w:val="auto"/>
                <w:kern w:val="22"/>
                <w:szCs w:val="21"/>
                <w:lang w:val="zh-CN"/>
              </w:rPr>
            </w:pPr>
            <w:r>
              <w:rPr>
                <w:rFonts w:hint="eastAsia" w:ascii="宋体" w:hAnsi="宋体" w:cs="宋体"/>
                <w:color w:val="auto"/>
                <w:kern w:val="0"/>
                <w:szCs w:val="16"/>
              </w:rPr>
              <w:t>方案严重缺项或无此项内容得0分。</w:t>
            </w:r>
          </w:p>
        </w:tc>
        <w:tc>
          <w:tcPr>
            <w:tcW w:w="562" w:type="dxa"/>
            <w:tcBorders>
              <w:left w:val="single" w:color="auto" w:sz="4" w:space="0"/>
            </w:tcBorders>
            <w:vAlign w:val="center"/>
          </w:tcPr>
          <w:p w14:paraId="7C32A567">
            <w:pPr>
              <w:keepNext w:val="0"/>
              <w:keepLines w:val="0"/>
              <w:suppressLineNumbers w:val="0"/>
              <w:spacing w:before="0" w:beforeAutospacing="0" w:after="0" w:afterAutospacing="0"/>
              <w:ind w:left="0" w:right="0"/>
              <w:jc w:val="center"/>
              <w:rPr>
                <w:rFonts w:hint="default" w:ascii="宋体" w:hAnsi="宋体" w:eastAsia="宋体" w:cs="宋体"/>
                <w:bCs/>
                <w:color w:val="auto"/>
                <w:szCs w:val="21"/>
                <w:lang w:val="en-US" w:eastAsia="zh-CN"/>
              </w:rPr>
            </w:pPr>
            <w:r>
              <w:rPr>
                <w:rFonts w:hint="eastAsia" w:ascii="宋体" w:hAnsi="宋体" w:cs="宋体"/>
                <w:color w:val="auto"/>
                <w:kern w:val="0"/>
                <w:szCs w:val="16"/>
                <w:lang w:val="en-US" w:eastAsia="zh-CN"/>
              </w:rPr>
              <w:t>10</w:t>
            </w:r>
          </w:p>
        </w:tc>
      </w:tr>
      <w:tr w14:paraId="3B4BC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6" w:hRule="atLeast"/>
          <w:jc w:val="center"/>
        </w:trPr>
        <w:tc>
          <w:tcPr>
            <w:tcW w:w="690" w:type="dxa"/>
            <w:vMerge w:val="continue"/>
            <w:tcBorders>
              <w:left w:val="single" w:color="auto" w:sz="4" w:space="0"/>
              <w:right w:val="single" w:color="auto" w:sz="4" w:space="0"/>
            </w:tcBorders>
            <w:vAlign w:val="center"/>
          </w:tcPr>
          <w:p w14:paraId="7AF8044A">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14:paraId="5E922E55">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top w:val="single" w:color="auto" w:sz="4" w:space="0"/>
              <w:left w:val="single" w:color="auto" w:sz="4" w:space="0"/>
              <w:bottom w:val="single" w:color="auto" w:sz="4" w:space="0"/>
              <w:right w:val="single" w:color="auto" w:sz="4" w:space="0"/>
            </w:tcBorders>
            <w:vAlign w:val="center"/>
          </w:tcPr>
          <w:p w14:paraId="1CE88462">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0"/>
                <w:szCs w:val="16"/>
              </w:rPr>
              <w:t>工作进度及保障措施</w:t>
            </w:r>
          </w:p>
        </w:tc>
        <w:tc>
          <w:tcPr>
            <w:tcW w:w="7037" w:type="dxa"/>
            <w:tcBorders>
              <w:top w:val="single" w:color="auto" w:sz="4" w:space="0"/>
              <w:left w:val="single" w:color="auto" w:sz="4" w:space="0"/>
              <w:bottom w:val="single" w:color="auto" w:sz="4" w:space="0"/>
              <w:right w:val="single" w:color="auto" w:sz="4" w:space="0"/>
            </w:tcBorders>
            <w:vAlign w:val="center"/>
          </w:tcPr>
          <w:p w14:paraId="48382D63">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根据</w:t>
            </w:r>
            <w:r>
              <w:rPr>
                <w:rFonts w:hint="eastAsia" w:ascii="宋体" w:hAnsi="宋体" w:cs="宋体"/>
                <w:color w:val="auto"/>
                <w:kern w:val="0"/>
                <w:szCs w:val="16"/>
                <w:lang w:val="en-US" w:eastAsia="zh-CN"/>
              </w:rPr>
              <w:t xml:space="preserve"> </w:t>
            </w:r>
            <w:r>
              <w:rPr>
                <w:rFonts w:hint="eastAsia" w:ascii="宋体" w:hAnsi="宋体" w:cs="宋体"/>
                <w:color w:val="auto"/>
                <w:kern w:val="0"/>
                <w:szCs w:val="16"/>
              </w:rPr>
              <w:t>供应商应提供针对本项目的工作进度及保障措施，宣传进度清晰明确，及时</w:t>
            </w:r>
            <w:r>
              <w:rPr>
                <w:rFonts w:hint="eastAsia" w:ascii="宋体" w:hAnsi="宋体" w:cs="宋体"/>
                <w:color w:val="auto"/>
                <w:kern w:val="0"/>
                <w:szCs w:val="16"/>
                <w:lang w:eastAsia="zh-CN"/>
              </w:rPr>
              <w:t>策划</w:t>
            </w:r>
            <w:r>
              <w:rPr>
                <w:rFonts w:hint="eastAsia" w:ascii="宋体" w:hAnsi="宋体" w:cs="宋体"/>
                <w:color w:val="auto"/>
                <w:kern w:val="0"/>
                <w:szCs w:val="16"/>
              </w:rPr>
              <w:t>、有序推进、按时结案</w:t>
            </w:r>
            <w:r>
              <w:rPr>
                <w:rFonts w:hint="eastAsia" w:ascii="宋体" w:hAnsi="宋体" w:cs="宋体"/>
                <w:color w:val="auto"/>
                <w:kern w:val="0"/>
                <w:szCs w:val="16"/>
                <w:lang w:val="en-US" w:eastAsia="zh-CN"/>
              </w:rPr>
              <w:t>等措施</w:t>
            </w:r>
            <w:r>
              <w:rPr>
                <w:rFonts w:hint="eastAsia" w:ascii="宋体" w:hAnsi="宋体" w:cs="宋体"/>
                <w:color w:val="auto"/>
                <w:kern w:val="0"/>
                <w:szCs w:val="16"/>
              </w:rPr>
              <w:t>给出得分：</w:t>
            </w:r>
          </w:p>
          <w:p w14:paraId="673D1B0A">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方案全面、合理、有针对性，符合实际情况，可执行性强，得</w:t>
            </w:r>
            <w:r>
              <w:rPr>
                <w:rFonts w:hint="eastAsia" w:ascii="宋体" w:hAnsi="宋体" w:cs="宋体"/>
                <w:color w:val="auto"/>
                <w:kern w:val="0"/>
                <w:szCs w:val="16"/>
                <w:lang w:val="en-US" w:eastAsia="zh-CN"/>
              </w:rPr>
              <w:t>10</w:t>
            </w:r>
            <w:r>
              <w:rPr>
                <w:rFonts w:hint="eastAsia" w:ascii="宋体" w:hAnsi="宋体" w:cs="宋体"/>
                <w:color w:val="auto"/>
                <w:kern w:val="0"/>
                <w:szCs w:val="16"/>
              </w:rPr>
              <w:t>分；</w:t>
            </w:r>
          </w:p>
          <w:p w14:paraId="625D3735">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方案比较全面、比较合理、比较有针对性，比较符合实际情况,可执行较强，得</w:t>
            </w:r>
            <w:r>
              <w:rPr>
                <w:rFonts w:hint="eastAsia" w:ascii="宋体" w:hAnsi="宋体" w:cs="宋体"/>
                <w:color w:val="auto"/>
                <w:kern w:val="0"/>
                <w:szCs w:val="16"/>
                <w:lang w:val="en-US" w:eastAsia="zh-CN"/>
              </w:rPr>
              <w:t>6</w:t>
            </w:r>
            <w:r>
              <w:rPr>
                <w:rFonts w:hint="eastAsia" w:ascii="宋体" w:hAnsi="宋体" w:cs="宋体"/>
                <w:color w:val="auto"/>
                <w:kern w:val="0"/>
                <w:szCs w:val="16"/>
              </w:rPr>
              <w:t>分；</w:t>
            </w:r>
          </w:p>
          <w:p w14:paraId="43CA4EAE">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kern w:val="0"/>
                <w:szCs w:val="16"/>
              </w:rPr>
              <w:t>方案内容基本合理、针对性一般，执行性一般，基本符合实际情况,得2分；</w:t>
            </w:r>
          </w:p>
          <w:p w14:paraId="14AC3D58">
            <w:pPr>
              <w:keepNext w:val="0"/>
              <w:keepLines w:val="0"/>
              <w:suppressLineNumbers w:val="0"/>
              <w:spacing w:before="0" w:beforeAutospacing="0" w:after="0" w:afterAutospacing="0"/>
              <w:ind w:left="0" w:right="0"/>
              <w:jc w:val="left"/>
              <w:rPr>
                <w:rFonts w:hint="default" w:ascii="宋体" w:hAnsi="宋体" w:cs="宋体"/>
                <w:color w:val="auto"/>
                <w:kern w:val="22"/>
                <w:szCs w:val="21"/>
                <w:lang w:val="zh-CN"/>
              </w:rPr>
            </w:pPr>
            <w:r>
              <w:rPr>
                <w:rFonts w:hint="eastAsia" w:ascii="宋体" w:hAnsi="宋体" w:cs="宋体"/>
                <w:color w:val="auto"/>
                <w:kern w:val="0"/>
                <w:szCs w:val="16"/>
              </w:rPr>
              <w:t>方案严重缺项或无此项内容得0分。</w:t>
            </w:r>
          </w:p>
        </w:tc>
        <w:tc>
          <w:tcPr>
            <w:tcW w:w="562" w:type="dxa"/>
            <w:tcBorders>
              <w:left w:val="single" w:color="auto" w:sz="4" w:space="0"/>
            </w:tcBorders>
            <w:vAlign w:val="center"/>
          </w:tcPr>
          <w:p w14:paraId="1167AE33">
            <w:pPr>
              <w:keepNext w:val="0"/>
              <w:keepLines w:val="0"/>
              <w:suppressLineNumbers w:val="0"/>
              <w:spacing w:before="0" w:beforeAutospacing="0" w:after="0" w:afterAutospacing="0"/>
              <w:ind w:left="0" w:right="0"/>
              <w:jc w:val="center"/>
              <w:rPr>
                <w:rFonts w:hint="default" w:ascii="宋体" w:hAnsi="宋体" w:eastAsia="宋体" w:cs="宋体"/>
                <w:bCs/>
                <w:color w:val="auto"/>
                <w:szCs w:val="21"/>
                <w:lang w:val="en-US" w:eastAsia="zh-CN"/>
              </w:rPr>
            </w:pPr>
            <w:r>
              <w:rPr>
                <w:rFonts w:hint="eastAsia" w:ascii="宋体" w:hAnsi="宋体" w:cs="宋体"/>
                <w:color w:val="auto"/>
                <w:kern w:val="0"/>
                <w:szCs w:val="16"/>
                <w:lang w:val="en-US" w:eastAsia="zh-CN"/>
              </w:rPr>
              <w:t>10</w:t>
            </w:r>
          </w:p>
        </w:tc>
      </w:tr>
      <w:tr w14:paraId="668F0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14:paraId="49EB47B9">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2.2.3</w:t>
            </w:r>
          </w:p>
          <w:p w14:paraId="4321F8D0">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w:t>
            </w:r>
          </w:p>
        </w:tc>
        <w:tc>
          <w:tcPr>
            <w:tcW w:w="737" w:type="dxa"/>
            <w:vMerge w:val="restart"/>
            <w:tcBorders>
              <w:top w:val="single" w:color="auto" w:sz="4" w:space="0"/>
              <w:left w:val="single" w:color="auto" w:sz="4" w:space="0"/>
              <w:bottom w:val="single" w:color="auto" w:sz="4" w:space="0"/>
              <w:right w:val="single" w:color="auto" w:sz="4" w:space="0"/>
            </w:tcBorders>
            <w:vAlign w:val="center"/>
          </w:tcPr>
          <w:p w14:paraId="041B59A6">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商务</w:t>
            </w:r>
          </w:p>
          <w:p w14:paraId="7E965516">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部分(30分)</w:t>
            </w:r>
          </w:p>
        </w:tc>
        <w:tc>
          <w:tcPr>
            <w:tcW w:w="1341" w:type="dxa"/>
            <w:tcBorders>
              <w:top w:val="single" w:color="auto" w:sz="4" w:space="0"/>
              <w:left w:val="single" w:color="auto" w:sz="4" w:space="0"/>
              <w:bottom w:val="single" w:color="auto" w:sz="4" w:space="0"/>
              <w:right w:val="single" w:color="auto" w:sz="4" w:space="0"/>
            </w:tcBorders>
            <w:vAlign w:val="center"/>
          </w:tcPr>
          <w:p w14:paraId="42EA832F">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项目团队人员配备</w:t>
            </w:r>
          </w:p>
        </w:tc>
        <w:tc>
          <w:tcPr>
            <w:tcW w:w="7037" w:type="dxa"/>
            <w:tcBorders>
              <w:top w:val="single" w:color="auto" w:sz="4" w:space="0"/>
              <w:left w:val="single" w:color="auto" w:sz="4" w:space="0"/>
              <w:bottom w:val="single" w:color="auto" w:sz="4" w:space="0"/>
              <w:right w:val="single" w:color="auto" w:sz="4" w:space="0"/>
            </w:tcBorders>
            <w:vAlign w:val="center"/>
          </w:tcPr>
          <w:p w14:paraId="2C034401">
            <w:pPr>
              <w:keepNext w:val="0"/>
              <w:keepLines w:val="0"/>
              <w:suppressLineNumbers w:val="0"/>
              <w:spacing w:before="0" w:beforeAutospacing="0" w:after="0" w:afterAutospacing="0"/>
              <w:ind w:left="0" w:right="0"/>
              <w:jc w:val="left"/>
              <w:rPr>
                <w:rFonts w:hint="default" w:ascii="宋体" w:hAnsi="宋体" w:cs="宋体"/>
                <w:color w:val="auto"/>
                <w:szCs w:val="16"/>
              </w:rPr>
            </w:pPr>
            <w:r>
              <w:rPr>
                <w:rFonts w:hint="eastAsia" w:ascii="宋体" w:hAnsi="宋体" w:cs="宋体"/>
                <w:color w:val="auto"/>
                <w:szCs w:val="16"/>
              </w:rPr>
              <w:t>根据项目团队组织架构、人员配备、技术能力等情况，给出得分：</w:t>
            </w:r>
          </w:p>
          <w:p w14:paraId="578D3AC9">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项目团队组织架构合理，人员配备齐全，专业技术能力强，完全满足项目需要的，得10分；</w:t>
            </w:r>
          </w:p>
          <w:p w14:paraId="39CE8EFA">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项目团队组织架构比较合理，人员配备比较齐全，专业技术能力较强，比较能满足项目需要的，得</w:t>
            </w:r>
            <w:r>
              <w:rPr>
                <w:rFonts w:hint="eastAsia" w:ascii="宋体" w:hAnsi="宋体" w:cs="宋体"/>
                <w:color w:val="auto"/>
                <w:szCs w:val="18"/>
                <w:lang w:val="en-US" w:eastAsia="zh-CN"/>
              </w:rPr>
              <w:t>6</w:t>
            </w:r>
            <w:r>
              <w:rPr>
                <w:rFonts w:hint="eastAsia" w:ascii="宋体" w:hAnsi="宋体" w:cs="宋体"/>
                <w:color w:val="auto"/>
                <w:szCs w:val="18"/>
              </w:rPr>
              <w:t>分；</w:t>
            </w:r>
          </w:p>
          <w:p w14:paraId="504417DF">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项目团队组织架构基本合理，人员配备基本齐全，专业技术能力一般，基本满足项目需要的，得</w:t>
            </w:r>
            <w:r>
              <w:rPr>
                <w:rFonts w:hint="eastAsia" w:ascii="宋体" w:hAnsi="宋体" w:cs="宋体"/>
                <w:color w:val="auto"/>
                <w:szCs w:val="18"/>
                <w:lang w:val="en-US" w:eastAsia="zh-CN"/>
              </w:rPr>
              <w:t>2</w:t>
            </w:r>
            <w:r>
              <w:rPr>
                <w:rFonts w:hint="eastAsia" w:ascii="宋体" w:hAnsi="宋体" w:cs="宋体"/>
                <w:color w:val="auto"/>
                <w:szCs w:val="18"/>
              </w:rPr>
              <w:t>分；</w:t>
            </w:r>
          </w:p>
          <w:p w14:paraId="1819FBD8">
            <w:pPr>
              <w:keepNext w:val="0"/>
              <w:keepLines w:val="0"/>
              <w:suppressLineNumbers w:val="0"/>
              <w:spacing w:before="0" w:beforeAutospacing="0" w:after="0" w:afterAutospacing="0"/>
              <w:ind w:left="0" w:right="0"/>
              <w:jc w:val="left"/>
              <w:rPr>
                <w:rFonts w:hint="default" w:ascii="宋体" w:hAnsi="宋体" w:cs="宋体"/>
                <w:color w:val="auto"/>
                <w:szCs w:val="18"/>
              </w:rPr>
            </w:pPr>
            <w:r>
              <w:rPr>
                <w:rFonts w:hint="eastAsia" w:ascii="宋体" w:hAnsi="宋体" w:cs="宋体"/>
                <w:color w:val="auto"/>
                <w:szCs w:val="18"/>
              </w:rPr>
              <w:t>严重缺项或无此项内容得0分</w:t>
            </w:r>
          </w:p>
        </w:tc>
        <w:tc>
          <w:tcPr>
            <w:tcW w:w="562" w:type="dxa"/>
            <w:tcBorders>
              <w:left w:val="single" w:color="auto" w:sz="4" w:space="0"/>
            </w:tcBorders>
            <w:vAlign w:val="center"/>
          </w:tcPr>
          <w:p w14:paraId="5DD911A4">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10</w:t>
            </w:r>
          </w:p>
        </w:tc>
      </w:tr>
      <w:tr w14:paraId="1984B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690" w:type="dxa"/>
            <w:vMerge w:val="continue"/>
            <w:tcBorders>
              <w:left w:val="single" w:color="auto" w:sz="4" w:space="0"/>
              <w:right w:val="single" w:color="auto" w:sz="4" w:space="0"/>
            </w:tcBorders>
            <w:vAlign w:val="center"/>
          </w:tcPr>
          <w:p w14:paraId="03C9ADE6">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737" w:type="dxa"/>
            <w:vMerge w:val="continue"/>
            <w:tcBorders>
              <w:left w:val="single" w:color="auto" w:sz="4" w:space="0"/>
              <w:right w:val="single" w:color="auto" w:sz="4" w:space="0"/>
            </w:tcBorders>
            <w:vAlign w:val="center"/>
          </w:tcPr>
          <w:p w14:paraId="472D05BA">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left w:val="single" w:color="auto" w:sz="4" w:space="0"/>
              <w:bottom w:val="single" w:color="auto" w:sz="4" w:space="0"/>
              <w:right w:val="single" w:color="auto" w:sz="4" w:space="0"/>
            </w:tcBorders>
            <w:vAlign w:val="center"/>
          </w:tcPr>
          <w:p w14:paraId="68413AC0">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供应商业绩</w:t>
            </w:r>
          </w:p>
        </w:tc>
        <w:tc>
          <w:tcPr>
            <w:tcW w:w="7037" w:type="dxa"/>
            <w:tcBorders>
              <w:top w:val="single" w:color="auto" w:sz="4" w:space="0"/>
              <w:left w:val="single" w:color="auto" w:sz="4" w:space="0"/>
              <w:bottom w:val="single" w:color="auto" w:sz="4" w:space="0"/>
              <w:right w:val="single" w:color="auto" w:sz="4" w:space="0"/>
            </w:tcBorders>
            <w:vAlign w:val="center"/>
          </w:tcPr>
          <w:p w14:paraId="41189430">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szCs w:val="16"/>
                <w:lang w:eastAsia="zh-CN"/>
              </w:rPr>
              <w:t>2022年至今</w:t>
            </w:r>
            <w:r>
              <w:rPr>
                <w:rFonts w:hint="eastAsia" w:ascii="宋体" w:hAnsi="宋体" w:cs="宋体"/>
                <w:color w:val="auto"/>
                <w:szCs w:val="16"/>
              </w:rPr>
              <w:t>完成</w:t>
            </w:r>
            <w:r>
              <w:rPr>
                <w:rFonts w:hint="eastAsia" w:ascii="宋体" w:hAnsi="宋体" w:cs="宋体"/>
                <w:color w:val="auto"/>
                <w:kern w:val="0"/>
                <w:szCs w:val="16"/>
              </w:rPr>
              <w:t>的类似项目业绩，</w:t>
            </w:r>
            <w:r>
              <w:rPr>
                <w:rFonts w:hint="eastAsia" w:ascii="宋体" w:hAnsi="宋体" w:cs="宋体"/>
                <w:color w:val="auto"/>
                <w:szCs w:val="16"/>
              </w:rPr>
              <w:t>每提供一项得</w:t>
            </w:r>
            <w:r>
              <w:rPr>
                <w:rFonts w:hint="eastAsia" w:ascii="宋体" w:hAnsi="宋体" w:cs="宋体"/>
                <w:color w:val="auto"/>
                <w:kern w:val="0"/>
                <w:szCs w:val="16"/>
              </w:rPr>
              <w:t>2分，最高得10分。</w:t>
            </w:r>
            <w:r>
              <w:rPr>
                <w:rFonts w:hint="eastAsia" w:ascii="宋体" w:hAnsi="宋体" w:cs="宋体"/>
                <w:b/>
                <w:bCs/>
                <w:color w:val="auto"/>
                <w:szCs w:val="16"/>
              </w:rPr>
              <w:t>（以响应文件中加盖供应商公章的合同复印件或中标通知书为评分依据）</w:t>
            </w:r>
          </w:p>
        </w:tc>
        <w:tc>
          <w:tcPr>
            <w:tcW w:w="562" w:type="dxa"/>
            <w:tcBorders>
              <w:left w:val="single" w:color="auto" w:sz="4" w:space="0"/>
            </w:tcBorders>
            <w:vAlign w:val="center"/>
          </w:tcPr>
          <w:p w14:paraId="36DDB642">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10</w:t>
            </w:r>
          </w:p>
        </w:tc>
      </w:tr>
      <w:tr w14:paraId="75E35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14:paraId="45FEC9E8">
            <w:pPr>
              <w:keepNext w:val="0"/>
              <w:keepLines w:val="0"/>
              <w:suppressLineNumbers w:val="0"/>
              <w:spacing w:before="0" w:beforeAutospacing="0" w:after="0" w:afterAutospacing="0"/>
              <w:ind w:left="0" w:right="0"/>
              <w:rPr>
                <w:rFonts w:hint="default" w:ascii="宋体" w:hAnsi="宋体" w:cs="宋体"/>
                <w:color w:val="auto"/>
                <w:kern w:val="22"/>
                <w:szCs w:val="21"/>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2888A4F4">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p>
        </w:tc>
        <w:tc>
          <w:tcPr>
            <w:tcW w:w="1341" w:type="dxa"/>
            <w:tcBorders>
              <w:left w:val="single" w:color="auto" w:sz="4" w:space="0"/>
              <w:bottom w:val="single" w:color="auto" w:sz="4" w:space="0"/>
              <w:right w:val="single" w:color="auto" w:sz="4" w:space="0"/>
            </w:tcBorders>
            <w:vAlign w:val="center"/>
          </w:tcPr>
          <w:p w14:paraId="08CBF28B">
            <w:pPr>
              <w:keepNext w:val="0"/>
              <w:keepLines w:val="0"/>
              <w:suppressLineNumbers w:val="0"/>
              <w:spacing w:before="0" w:beforeAutospacing="0" w:after="0" w:afterAutospacing="0"/>
              <w:ind w:left="0" w:right="0"/>
              <w:jc w:val="center"/>
              <w:rPr>
                <w:rFonts w:hint="default" w:ascii="宋体" w:hAnsi="宋体" w:cs="宋体"/>
                <w:color w:val="auto"/>
                <w:szCs w:val="16"/>
              </w:rPr>
            </w:pPr>
            <w:r>
              <w:rPr>
                <w:rFonts w:hint="eastAsia" w:ascii="宋体" w:hAnsi="宋体" w:cs="宋体"/>
                <w:color w:val="auto"/>
                <w:kern w:val="0"/>
                <w:szCs w:val="16"/>
              </w:rPr>
              <w:t>项目负责人业绩</w:t>
            </w:r>
          </w:p>
        </w:tc>
        <w:tc>
          <w:tcPr>
            <w:tcW w:w="7037" w:type="dxa"/>
            <w:tcBorders>
              <w:top w:val="single" w:color="auto" w:sz="4" w:space="0"/>
              <w:left w:val="single" w:color="auto" w:sz="4" w:space="0"/>
              <w:bottom w:val="single" w:color="auto" w:sz="4" w:space="0"/>
              <w:right w:val="single" w:color="auto" w:sz="4" w:space="0"/>
            </w:tcBorders>
            <w:vAlign w:val="center"/>
          </w:tcPr>
          <w:p w14:paraId="22D0C5E8">
            <w:pPr>
              <w:keepNext w:val="0"/>
              <w:keepLines w:val="0"/>
              <w:suppressLineNumbers w:val="0"/>
              <w:spacing w:before="0" w:beforeAutospacing="0" w:after="0" w:afterAutospacing="0"/>
              <w:ind w:left="0" w:right="0"/>
              <w:jc w:val="left"/>
              <w:rPr>
                <w:rFonts w:hint="default" w:ascii="宋体" w:hAnsi="宋体" w:cs="宋体"/>
                <w:color w:val="auto"/>
                <w:kern w:val="0"/>
                <w:szCs w:val="16"/>
              </w:rPr>
            </w:pPr>
            <w:r>
              <w:rPr>
                <w:rFonts w:hint="eastAsia" w:ascii="宋体" w:hAnsi="宋体" w:cs="宋体"/>
                <w:color w:val="auto"/>
                <w:szCs w:val="16"/>
                <w:lang w:eastAsia="zh-CN"/>
              </w:rPr>
              <w:t>2022年至今</w:t>
            </w:r>
            <w:r>
              <w:rPr>
                <w:rFonts w:hint="eastAsia" w:ascii="宋体" w:hAnsi="宋体" w:cs="宋体"/>
                <w:color w:val="auto"/>
                <w:szCs w:val="16"/>
              </w:rPr>
              <w:t>担任过类似项目负责人的，每提供一项业绩得2分，最高得10分。</w:t>
            </w:r>
            <w:r>
              <w:rPr>
                <w:rFonts w:hint="eastAsia" w:ascii="宋体" w:hAnsi="宋体" w:cs="宋体"/>
                <w:b/>
                <w:bCs/>
                <w:color w:val="auto"/>
                <w:szCs w:val="16"/>
              </w:rPr>
              <w:t>（以响应文件中加盖供应商公章的合同复印件为评分依据）</w:t>
            </w:r>
          </w:p>
        </w:tc>
        <w:tc>
          <w:tcPr>
            <w:tcW w:w="562" w:type="dxa"/>
            <w:tcBorders>
              <w:top w:val="single" w:color="auto" w:sz="4" w:space="0"/>
              <w:left w:val="single" w:color="auto" w:sz="4" w:space="0"/>
            </w:tcBorders>
            <w:vAlign w:val="center"/>
          </w:tcPr>
          <w:p w14:paraId="0161A96C">
            <w:pPr>
              <w:keepNext w:val="0"/>
              <w:keepLines w:val="0"/>
              <w:suppressLineNumbers w:val="0"/>
              <w:spacing w:before="0" w:beforeAutospacing="0" w:after="0" w:afterAutospacing="0"/>
              <w:ind w:left="0" w:right="0"/>
              <w:jc w:val="center"/>
              <w:rPr>
                <w:rFonts w:hint="default" w:ascii="宋体" w:hAnsi="宋体" w:cs="宋体"/>
                <w:color w:val="auto"/>
                <w:kern w:val="0"/>
                <w:szCs w:val="16"/>
              </w:rPr>
            </w:pPr>
            <w:r>
              <w:rPr>
                <w:rFonts w:hint="eastAsia" w:ascii="宋体" w:hAnsi="宋体" w:cs="宋体"/>
                <w:color w:val="auto"/>
                <w:kern w:val="0"/>
                <w:szCs w:val="16"/>
              </w:rPr>
              <w:t>10</w:t>
            </w:r>
          </w:p>
        </w:tc>
      </w:tr>
      <w:tr w14:paraId="7CF51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21CD7EA">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2.2.3</w:t>
            </w:r>
          </w:p>
          <w:p w14:paraId="3D4D7776">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(3)</w:t>
            </w:r>
          </w:p>
        </w:tc>
        <w:tc>
          <w:tcPr>
            <w:tcW w:w="737" w:type="dxa"/>
            <w:tcBorders>
              <w:top w:val="single" w:color="auto" w:sz="4" w:space="0"/>
              <w:left w:val="single" w:color="auto" w:sz="4" w:space="0"/>
              <w:bottom w:val="single" w:color="auto" w:sz="4" w:space="0"/>
              <w:right w:val="single" w:color="auto" w:sz="4" w:space="0"/>
            </w:tcBorders>
            <w:vAlign w:val="center"/>
          </w:tcPr>
          <w:p w14:paraId="4FA661C1">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价格</w:t>
            </w:r>
          </w:p>
          <w:p w14:paraId="3A2458A8">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部分(10分)</w:t>
            </w:r>
          </w:p>
        </w:tc>
        <w:tc>
          <w:tcPr>
            <w:tcW w:w="1341" w:type="dxa"/>
            <w:tcBorders>
              <w:top w:val="single" w:color="auto" w:sz="4" w:space="0"/>
              <w:left w:val="single" w:color="auto" w:sz="4" w:space="0"/>
              <w:bottom w:val="single" w:color="auto" w:sz="4" w:space="0"/>
              <w:right w:val="single" w:color="auto" w:sz="4" w:space="0"/>
            </w:tcBorders>
            <w:vAlign w:val="center"/>
          </w:tcPr>
          <w:p w14:paraId="74C3A082">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磋商报价得分</w:t>
            </w:r>
          </w:p>
        </w:tc>
        <w:tc>
          <w:tcPr>
            <w:tcW w:w="7037" w:type="dxa"/>
            <w:tcBorders>
              <w:top w:val="single" w:color="auto" w:sz="4" w:space="0"/>
              <w:left w:val="single" w:color="auto" w:sz="4" w:space="0"/>
              <w:bottom w:val="single" w:color="auto" w:sz="4" w:space="0"/>
              <w:right w:val="single" w:color="auto" w:sz="4" w:space="0"/>
            </w:tcBorders>
          </w:tcPr>
          <w:p w14:paraId="24AB9FB5">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综合评分法中的价格分统一采用低价优先法计算，即满足磋商文件要求且最后报价最低的响应单位的价格为磋商基准价，其价格分为满分。</w:t>
            </w:r>
          </w:p>
          <w:p w14:paraId="4A36EACA">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报价得分计算：以满足磋商文件要求且最低法的报价为基准价，其报价得分为满分10分。</w:t>
            </w:r>
          </w:p>
          <w:p w14:paraId="50FB3A95">
            <w:pPr>
              <w:keepNext w:val="0"/>
              <w:keepLines w:val="0"/>
              <w:suppressLineNumbers w:val="0"/>
              <w:spacing w:before="0" w:beforeAutospacing="0" w:after="0" w:afterAutospacing="0"/>
              <w:ind w:left="0" w:right="0"/>
              <w:rPr>
                <w:rFonts w:hint="default" w:ascii="宋体" w:hAnsi="宋体" w:cs="宋体"/>
                <w:color w:val="auto"/>
                <w:kern w:val="22"/>
                <w:szCs w:val="21"/>
              </w:rPr>
            </w:pPr>
            <w:r>
              <w:rPr>
                <w:rFonts w:hint="eastAsia" w:ascii="宋体" w:hAnsi="宋体" w:cs="宋体"/>
                <w:color w:val="auto"/>
                <w:kern w:val="22"/>
                <w:szCs w:val="21"/>
              </w:rPr>
              <w:t>其他单位报价得分计算公式：报价得分=（基准价/供应商报价）×10</w:t>
            </w:r>
          </w:p>
        </w:tc>
        <w:tc>
          <w:tcPr>
            <w:tcW w:w="562" w:type="dxa"/>
            <w:tcBorders>
              <w:left w:val="single" w:color="auto" w:sz="4" w:space="0"/>
            </w:tcBorders>
            <w:vAlign w:val="center"/>
          </w:tcPr>
          <w:p w14:paraId="74D20248">
            <w:pPr>
              <w:keepNext w:val="0"/>
              <w:keepLines w:val="0"/>
              <w:suppressLineNumbers w:val="0"/>
              <w:spacing w:before="0" w:beforeAutospacing="0" w:after="0" w:afterAutospacing="0"/>
              <w:ind w:left="0" w:right="0"/>
              <w:jc w:val="center"/>
              <w:rPr>
                <w:rFonts w:hint="default" w:ascii="宋体" w:hAnsi="宋体" w:cs="宋体"/>
                <w:color w:val="auto"/>
                <w:kern w:val="22"/>
                <w:szCs w:val="21"/>
              </w:rPr>
            </w:pPr>
            <w:r>
              <w:rPr>
                <w:rFonts w:hint="eastAsia" w:ascii="宋体" w:hAnsi="宋体" w:cs="宋体"/>
                <w:color w:val="auto"/>
                <w:kern w:val="22"/>
                <w:szCs w:val="21"/>
              </w:rPr>
              <w:t>10</w:t>
            </w:r>
          </w:p>
        </w:tc>
      </w:tr>
    </w:tbl>
    <w:p w14:paraId="1F55EFB1">
      <w:pPr>
        <w:rPr>
          <w:color w:val="auto"/>
          <w:highlight w:val="none"/>
        </w:rPr>
      </w:pPr>
    </w:p>
    <w:p w14:paraId="39B010CF">
      <w:pPr>
        <w:rPr>
          <w:rFonts w:hint="eastAsia" w:ascii="宋体" w:hAnsi="宋体" w:cs="宋体"/>
          <w:color w:val="auto"/>
          <w:kern w:val="2"/>
          <w:sz w:val="36"/>
          <w:szCs w:val="36"/>
          <w:highlight w:val="none"/>
        </w:rPr>
      </w:pPr>
      <w:bookmarkStart w:id="46" w:name="_Toc444680791"/>
      <w:bookmarkStart w:id="47" w:name="_Toc373772561"/>
      <w:r>
        <w:rPr>
          <w:rFonts w:hint="eastAsia" w:ascii="宋体" w:hAnsi="宋体" w:cs="宋体"/>
          <w:color w:val="auto"/>
          <w:kern w:val="2"/>
          <w:sz w:val="36"/>
          <w:szCs w:val="36"/>
          <w:highlight w:val="none"/>
        </w:rPr>
        <w:br w:type="page"/>
      </w:r>
    </w:p>
    <w:p w14:paraId="1924374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本次评标采用综合评分法，评标委员会对满足招标文件实质性要求的投标文件，按照本章规定的评分标准进行打分，并按得分由高到低顺序推荐中标候选人， 但投标报价低于其成本的除外。综合评分相等时，以投标报价低的优先；投标报价也相等的，企业实力、其他因素逐项对比以各项分数高者优先。如各项分数都相等时，由采购人代表随机抽取确定。</w:t>
      </w:r>
    </w:p>
    <w:p w14:paraId="4A6CA1A0">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2.1初步评审标准</w:t>
      </w:r>
    </w:p>
    <w:p w14:paraId="0B0E458F">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2.1.1 形式评审标准：见评标办法前附表。</w:t>
      </w:r>
    </w:p>
    <w:p w14:paraId="2731B78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投标单位有任何一项不满足形式评审标准，视为未通过形式评审，不再进入后续评标。</w:t>
      </w:r>
    </w:p>
    <w:p w14:paraId="2431E62D">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2.1.2 资格评审标准：见评标办法前附表。</w:t>
      </w:r>
    </w:p>
    <w:p w14:paraId="365CB78A">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 资格评审标准，视为未通过资格评审，不再进入后续评标。</w:t>
      </w:r>
    </w:p>
    <w:p w14:paraId="38E8622D">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2.1.2 响应性评审标准：见评标办法前附表。</w:t>
      </w:r>
    </w:p>
    <w:p w14:paraId="3B00394C">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投标单位有任何一项不满足响应性评审标准，视为未通过响应性评审，不再进入后续评标。</w:t>
      </w:r>
    </w:p>
    <w:p w14:paraId="17581EC3">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2.2 分值构成与评分标准</w:t>
      </w:r>
    </w:p>
    <w:p w14:paraId="5C651D3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2.2.1 分值构成</w:t>
      </w:r>
    </w:p>
    <w:p w14:paraId="33EDD3A8">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(1)技术部分：见评标办法前附表；</w:t>
      </w:r>
    </w:p>
    <w:p w14:paraId="1C451C91">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(2)投标报价：见评标办法前附表；</w:t>
      </w:r>
    </w:p>
    <w:p w14:paraId="03F248E4">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(3)其他评分因素：见评标办法前附表。</w:t>
      </w:r>
    </w:p>
    <w:p w14:paraId="7E62835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2.2.2 评标基准价计算</w:t>
      </w:r>
    </w:p>
    <w:p w14:paraId="649BB9E2">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评标基准价计算方法：见评标办法前附表。</w:t>
      </w:r>
    </w:p>
    <w:p w14:paraId="57C23AE0">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2.2.3 评分标准</w:t>
      </w:r>
    </w:p>
    <w:p w14:paraId="500D3F30">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(1)技术部分评分标准：见评标办法前附表；</w:t>
      </w:r>
    </w:p>
    <w:p w14:paraId="2F798B1B">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(2)商务投标报价评分标准：见评标办法前附表；</w:t>
      </w:r>
    </w:p>
    <w:p w14:paraId="6CBCAF2B">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(3)其他因素评分标准：见评标办法前附表。</w:t>
      </w:r>
    </w:p>
    <w:p w14:paraId="5E28894A">
      <w:pPr>
        <w:autoSpaceDE w:val="0"/>
        <w:autoSpaceDN w:val="0"/>
        <w:adjustRightInd w:val="0"/>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2.2.4小型和微型企业产品价格扣除：</w:t>
      </w:r>
    </w:p>
    <w:p w14:paraId="53D45DD1">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人为小型或微型企业（包括成员均为小型或微型企业的联合体）且投标产品/服务含小型或微型企业产品/服务时，报价给予K1的价格扣除（K1的取值为6%），即：评标价=核实后的投标价-小微企业产品核实价×K1；</w:t>
      </w:r>
    </w:p>
    <w:p w14:paraId="686DFD63">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人为大中型企业和其他自然人、法人或者其他组织与小型、微型企业组成是联合体，且联合体协议中约定小型、微型企业的协议合同金额（必须为本企业承担的服务）占到联合体协议合同总金额30%以上的，对联合体报价给予K2的价格扣除（K2的取值为2%），即：评标价=核实后的投标价-小微企业产品核实价×K2；</w:t>
      </w:r>
    </w:p>
    <w:p w14:paraId="5C144968">
      <w:pPr>
        <w:autoSpaceDE w:val="0"/>
        <w:autoSpaceDN w:val="0"/>
        <w:adjustRightInd w:val="0"/>
        <w:spacing w:line="400" w:lineRule="exact"/>
        <w:ind w:left="630" w:leftChars="300" w:firstLine="210" w:firstLineChar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w:t>
      </w:r>
    </w:p>
    <w:p w14:paraId="6B013B77">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（4）参加政府采购活动的中小微企业应当提供《中小微企业声明函》（见第</w:t>
      </w:r>
      <w:r>
        <w:rPr>
          <w:rFonts w:hint="eastAsia" w:ascii="宋体" w:hAnsi="宋体" w:cs="宋体"/>
          <w:color w:val="auto"/>
          <w:szCs w:val="21"/>
          <w:highlight w:val="none"/>
        </w:rPr>
        <w:t>六</w:t>
      </w:r>
      <w:r>
        <w:rPr>
          <w:rFonts w:hint="eastAsia" w:ascii="宋体" w:hAnsi="宋体" w:cs="宋体"/>
          <w:color w:val="auto"/>
          <w:szCs w:val="21"/>
          <w:highlight w:val="none"/>
          <w:lang w:val="zh-CN"/>
        </w:rPr>
        <w:t>章投标文件参考格式）。</w:t>
      </w:r>
    </w:p>
    <w:p w14:paraId="2883C3B4">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（5）组成联合体的大中型企业和其他自然人、法人或者其他组织，与联合体中的小型、微型企业之间不得存在投资关系；</w:t>
      </w:r>
    </w:p>
    <w:p w14:paraId="15035D2D">
      <w:pPr>
        <w:autoSpaceDE w:val="0"/>
        <w:autoSpaceDN w:val="0"/>
        <w:adjustRightInd w:val="0"/>
        <w:spacing w:line="400" w:lineRule="exact"/>
        <w:ind w:firstLine="630" w:firstLineChars="3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（6）本条款中（1）和（2）两种价格扣除规则不得同时适用。</w:t>
      </w:r>
    </w:p>
    <w:p w14:paraId="557C092D">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3.评标程序</w:t>
      </w:r>
    </w:p>
    <w:p w14:paraId="36A3701C">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3.1初步评审</w:t>
      </w:r>
    </w:p>
    <w:p w14:paraId="1D156780">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3.1.1 评标委员会可以要求投标人提交第二章“投标人须知”规定的有关证明和证件，以便核验。评标委员会依据本章第2.1款规定的标准对投标文件进行初步评审。有一项不符合评审标准的，作投标被否决处理。</w:t>
      </w:r>
    </w:p>
    <w:p w14:paraId="50185F12">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3.1.2 投标人有以下情形之一的，其投标作否决处理：</w:t>
      </w:r>
    </w:p>
    <w:p w14:paraId="0BC567F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(1)第二章“投标人须知”中规定的任何一种情形的；</w:t>
      </w:r>
    </w:p>
    <w:p w14:paraId="2643C71C">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(2)串通投标或弄虚作假或有其他违法行为的：</w:t>
      </w:r>
    </w:p>
    <w:p w14:paraId="1EB61B50">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(3)不按评标委员会要求澄清、说明或补正的。</w:t>
      </w:r>
    </w:p>
    <w:p w14:paraId="1681BDAD">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23863D69">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(1)投标文件中的大写金额与小写金额不一致的，以大写金额为准：</w:t>
      </w:r>
    </w:p>
    <w:p w14:paraId="5B54DD81">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(2)总价金额与依据单价计算出的结果不一致的，以单价金额为准修正总价，但单</w:t>
      </w:r>
    </w:p>
    <w:p w14:paraId="2B532648">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价金额小数点有明显错误的除外。</w:t>
      </w:r>
    </w:p>
    <w:p w14:paraId="247CC6C2">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3.2 详细评审</w:t>
      </w:r>
    </w:p>
    <w:p w14:paraId="6898C62C">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3.2.1评标委员会按本章第2条款规定的量化因素和分值进行打分，并计算出综合打分得分。</w:t>
      </w:r>
    </w:p>
    <w:p w14:paraId="74F2AD37">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(1)按本章第2.2.4(1)目规定的评审因素和分值对技术部分计算出得分A；</w:t>
      </w:r>
    </w:p>
    <w:p w14:paraId="5BA9B7C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(2)按本章第2.2.4(2)目规定的评审因素和分值对商务部分计算出得分B；</w:t>
      </w:r>
    </w:p>
    <w:p w14:paraId="19CCA27D">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3.2.2 评分分值计算保留小数点后两位，小数点后第三位“四舍五入”。</w:t>
      </w:r>
    </w:p>
    <w:p w14:paraId="0CF21528">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3.2.3 投标人得分=A+B。</w:t>
      </w:r>
    </w:p>
    <w:p w14:paraId="00DBF2EE">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 投标文件的澄清和补正</w:t>
      </w:r>
    </w:p>
    <w:p w14:paraId="103B2FBA">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FFF7A8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3.3.2 澄清、说明和补正不得改变投标文件的实质性内容(算术性错误修正的除外)。投标人的书面澄清、说明和补正属于投标文件的组成部分。</w:t>
      </w:r>
    </w:p>
    <w:p w14:paraId="0F021328">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3.3.3 评标委员会对投标人提交的澄清、说明或补正有疑问的，可以要求投标人进一步澄清、说明或补正，直至满足评标委员会的要求。</w:t>
      </w:r>
    </w:p>
    <w:p w14:paraId="71F2F8B5">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3.4 评标结果</w:t>
      </w:r>
    </w:p>
    <w:p w14:paraId="03F688FE">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3.4.1 除第二章“投标人须知”前附表授权直接确定中标人外，评标委员会按照得分由高到低的顺序推荐</w:t>
      </w:r>
      <w:r>
        <w:rPr>
          <w:rFonts w:hint="eastAsia" w:ascii="宋体" w:hAnsi="宋体" w:cs="宋体"/>
          <w:color w:val="auto"/>
          <w:szCs w:val="21"/>
          <w:highlight w:val="none"/>
        </w:rPr>
        <w:t>3家</w:t>
      </w:r>
      <w:r>
        <w:rPr>
          <w:rFonts w:hint="eastAsia" w:ascii="宋体" w:hAnsi="宋体" w:cs="宋体"/>
          <w:color w:val="auto"/>
          <w:szCs w:val="21"/>
          <w:highlight w:val="none"/>
          <w:lang w:val="zh-CN"/>
        </w:rPr>
        <w:t>中标候选人。</w:t>
      </w:r>
    </w:p>
    <w:p w14:paraId="5EE6EA01">
      <w:pPr>
        <w:autoSpaceDE w:val="0"/>
        <w:autoSpaceDN w:val="0"/>
        <w:adjustRightInd w:val="0"/>
        <w:spacing w:line="400" w:lineRule="exact"/>
        <w:jc w:val="left"/>
        <w:rPr>
          <w:b/>
          <w:bCs/>
          <w:color w:val="auto"/>
          <w:kern w:val="0"/>
          <w:szCs w:val="21"/>
          <w:highlight w:val="none"/>
        </w:rPr>
      </w:pPr>
      <w:r>
        <w:rPr>
          <w:rFonts w:hint="eastAsia" w:ascii="宋体" w:hAnsi="宋体" w:cs="宋体"/>
          <w:color w:val="auto"/>
          <w:szCs w:val="21"/>
          <w:highlight w:val="none"/>
          <w:lang w:val="zh-CN"/>
        </w:rPr>
        <w:t xml:space="preserve">    3.4.2 评标委员会完成评标后，应当向采购人提交书面评标报告。</w:t>
      </w:r>
      <w:r>
        <w:rPr>
          <w:rFonts w:hint="eastAsia"/>
          <w:b/>
          <w:bCs/>
          <w:color w:val="auto"/>
          <w:sz w:val="28"/>
          <w:szCs w:val="28"/>
          <w:highlight w:val="none"/>
        </w:rPr>
        <w:br w:type="page"/>
      </w:r>
      <w:r>
        <w:rPr>
          <w:rFonts w:hint="eastAsia"/>
          <w:b/>
          <w:bCs/>
          <w:color w:val="auto"/>
          <w:kern w:val="0"/>
          <w:szCs w:val="21"/>
          <w:highlight w:val="none"/>
        </w:rPr>
        <w:t>四</w:t>
      </w:r>
      <w:r>
        <w:rPr>
          <w:b/>
          <w:bCs/>
          <w:color w:val="auto"/>
          <w:kern w:val="0"/>
          <w:szCs w:val="21"/>
          <w:highlight w:val="none"/>
        </w:rPr>
        <w:t>、政府采购政策应用说明</w:t>
      </w:r>
    </w:p>
    <w:p w14:paraId="582EB2BF">
      <w:pPr>
        <w:spacing w:before="120" w:line="320" w:lineRule="atLeast"/>
        <w:ind w:firstLine="420" w:firstLineChars="200"/>
        <w:rPr>
          <w:bCs/>
          <w:color w:val="auto"/>
          <w:szCs w:val="21"/>
          <w:highlight w:val="none"/>
        </w:rPr>
      </w:pPr>
      <w:r>
        <w:rPr>
          <w:color w:val="auto"/>
          <w:szCs w:val="21"/>
          <w:highlight w:val="none"/>
        </w:rPr>
        <w:t>（一）</w:t>
      </w:r>
      <w:r>
        <w:rPr>
          <w:bCs/>
          <w:color w:val="auto"/>
          <w:szCs w:val="21"/>
          <w:highlight w:val="none"/>
        </w:rPr>
        <w:t>政策性扣除计算方法</w:t>
      </w:r>
    </w:p>
    <w:p w14:paraId="291DE958">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w:t>
      </w:r>
      <w:r>
        <w:rPr>
          <w:color w:val="auto"/>
          <w:szCs w:val="21"/>
          <w:highlight w:val="none"/>
        </w:rPr>
        <w:t>符合小型、微型企业或监狱企业条件的，其投标价格将按相应比例进行扣除，用扣除后的价格参与评标（计算价格分）。</w:t>
      </w:r>
    </w:p>
    <w:p w14:paraId="5F1FD1C0">
      <w:pPr>
        <w:spacing w:before="120" w:line="320" w:lineRule="atLeast"/>
        <w:ind w:firstLine="420" w:firstLineChars="200"/>
        <w:rPr>
          <w:color w:val="auto"/>
          <w:szCs w:val="21"/>
          <w:highlight w:val="none"/>
        </w:rPr>
      </w:pPr>
      <w:r>
        <w:rPr>
          <w:color w:val="auto"/>
          <w:szCs w:val="21"/>
          <w:highlight w:val="none"/>
        </w:rPr>
        <w:t>（1）依照《关于印发&lt;政府采购促进中小企业发展暂行办法&gt;的通知》（财库〔2011〕181号）之规定，小型、微型企业应当同时符合以下条件：</w:t>
      </w:r>
    </w:p>
    <w:p w14:paraId="28D72E09">
      <w:pPr>
        <w:spacing w:before="120" w:line="320" w:lineRule="atLeast"/>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14:paraId="56B1B0F2">
      <w:pPr>
        <w:spacing w:before="120" w:line="320" w:lineRule="atLeast"/>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提供本企业制造的货物、承担的工程或者服务，或者提供其他中小企业制造的货物，本项所称货物不包括提供或使用大型企业注册商标的货物。</w:t>
      </w:r>
    </w:p>
    <w:p w14:paraId="7FD5EBEE">
      <w:pPr>
        <w:spacing w:before="120" w:line="320" w:lineRule="atLeast"/>
        <w:ind w:firstLine="420" w:firstLineChars="200"/>
        <w:rPr>
          <w:color w:val="auto"/>
          <w:szCs w:val="21"/>
          <w:highlight w:val="none"/>
        </w:rPr>
      </w:pPr>
      <w:r>
        <w:rPr>
          <w:color w:val="auto"/>
          <w:szCs w:val="21"/>
          <w:highlight w:val="none"/>
        </w:rPr>
        <w:t>注：小型、微型企业提供中型企业制造的货物的，视同为中型企业；小型、微型、中型企业提供大型企业制造的货物的，视同为大型企业，投标价格不予扣除。</w:t>
      </w:r>
    </w:p>
    <w:p w14:paraId="38DECAA0">
      <w:pPr>
        <w:spacing w:before="120" w:line="320" w:lineRule="atLeast"/>
        <w:ind w:firstLine="420" w:firstLineChars="200"/>
        <w:rPr>
          <w:color w:val="auto"/>
          <w:szCs w:val="21"/>
          <w:highlight w:val="none"/>
        </w:rPr>
      </w:pPr>
      <w:r>
        <w:rPr>
          <w:color w:val="auto"/>
          <w:szCs w:val="21"/>
          <w:highlight w:val="none"/>
        </w:rPr>
        <w:t>（2）依照《财政部、司法部关于政府采购支持监狱企业发展有关问题的通知》（财库〔2014〕68号）之规定，监狱企业应当符合以下条件：</w:t>
      </w:r>
    </w:p>
    <w:p w14:paraId="7634048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B3B8DB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②监狱企业参加政府采购活动时，应当提供由省级以上监狱管理局、戒毒管理局（含新疆生产建设兵团）或财政部门出具的属于监狱企业的证明文件，视同小型、微型企业。</w:t>
      </w:r>
    </w:p>
    <w:p w14:paraId="028A586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2、供应商为非联合体的情况下投标价格扣除方式：对小型、微型企业给予6%的扣除，以扣除后的投标价格参与评标（计算价格分）。</w:t>
      </w:r>
    </w:p>
    <w:p w14:paraId="4B9A920D">
      <w:pPr>
        <w:spacing w:before="120" w:line="320" w:lineRule="atLeast"/>
        <w:ind w:firstLine="420" w:firstLineChars="200"/>
        <w:rPr>
          <w:rFonts w:ascii="宋体" w:hAnsi="宋体" w:cs="宋体"/>
          <w:color w:val="auto"/>
          <w:kern w:val="2"/>
          <w:sz w:val="36"/>
          <w:szCs w:val="36"/>
          <w:highlight w:val="none"/>
        </w:rPr>
      </w:pPr>
      <w:r>
        <w:rPr>
          <w:rFonts w:hint="eastAsia" w:ascii="宋体" w:hAnsi="宋体" w:eastAsia="宋体" w:cs="宋体"/>
          <w:color w:val="auto"/>
          <w:szCs w:val="21"/>
          <w:highlight w:val="none"/>
        </w:rPr>
        <w:t>供应商声明为中、小、微型企业或监狱企业的，应按磋商文件规定提供真实的、充分的证明材料供评标委员会审定（小微企业在响应文件中提供企业所在地的县级以上中小企业主管部门出具的证明文件，监狱企业在响应文件中提供上述部门出具的证明文件）。</w:t>
      </w:r>
      <w:r>
        <w:rPr>
          <w:rFonts w:hint="eastAsia" w:ascii="宋体" w:hAnsi="宋体" w:cs="宋体"/>
          <w:color w:val="auto"/>
          <w:kern w:val="2"/>
          <w:sz w:val="36"/>
          <w:szCs w:val="36"/>
          <w:highlight w:val="none"/>
        </w:rPr>
        <w:br w:type="page"/>
      </w:r>
    </w:p>
    <w:bookmarkEnd w:id="46"/>
    <w:bookmarkEnd w:id="47"/>
    <w:p w14:paraId="5DF67EBE">
      <w:pPr>
        <w:pStyle w:val="3"/>
        <w:numPr>
          <w:ilvl w:val="0"/>
          <w:numId w:val="4"/>
        </w:numPr>
        <w:rPr>
          <w:rFonts w:hint="eastAsia" w:ascii="宋体" w:hAnsi="宋体" w:cs="宋体"/>
          <w:color w:val="auto"/>
          <w:kern w:val="2"/>
          <w:sz w:val="36"/>
          <w:szCs w:val="36"/>
          <w:highlight w:val="none"/>
        </w:rPr>
      </w:pPr>
      <w:r>
        <w:rPr>
          <w:rFonts w:hint="eastAsia" w:ascii="宋体" w:hAnsi="宋体" w:cs="宋体"/>
          <w:color w:val="auto"/>
          <w:kern w:val="2"/>
          <w:sz w:val="36"/>
          <w:szCs w:val="36"/>
          <w:highlight w:val="none"/>
        </w:rPr>
        <w:t>合同条款及格式</w:t>
      </w:r>
    </w:p>
    <w:p w14:paraId="3523F63E">
      <w:pPr>
        <w:rPr>
          <w:rFonts w:ascii="宋体" w:hAnsi="宋体" w:cs="宋体"/>
          <w:color w:val="auto"/>
          <w:highlight w:val="none"/>
        </w:rPr>
      </w:pPr>
    </w:p>
    <w:p w14:paraId="5D68F171">
      <w:pPr>
        <w:pStyle w:val="141"/>
        <w:jc w:val="center"/>
        <w:rPr>
          <w:rFonts w:hAnsi="宋体"/>
          <w:color w:val="auto"/>
          <w:highlight w:val="none"/>
        </w:rPr>
      </w:pPr>
    </w:p>
    <w:p w14:paraId="5F029C2C">
      <w:pPr>
        <w:pStyle w:val="141"/>
        <w:jc w:val="center"/>
        <w:rPr>
          <w:rFonts w:hAnsi="宋体"/>
          <w:color w:val="auto"/>
          <w:highlight w:val="none"/>
        </w:rPr>
      </w:pPr>
      <w:r>
        <w:rPr>
          <w:rFonts w:hint="eastAsia" w:hAnsi="宋体"/>
          <w:color w:val="auto"/>
          <w:highlight w:val="none"/>
          <w:lang w:val="zh-CN"/>
        </w:rPr>
        <w:t>（具体以甲乙双方实际签订为准）</w:t>
      </w:r>
    </w:p>
    <w:p w14:paraId="7239E587">
      <w:pPr>
        <w:pStyle w:val="141"/>
        <w:rPr>
          <w:rFonts w:hAnsi="宋体"/>
          <w:color w:val="auto"/>
          <w:highlight w:val="none"/>
        </w:rPr>
      </w:pPr>
    </w:p>
    <w:p w14:paraId="6B803298">
      <w:pPr>
        <w:pStyle w:val="141"/>
        <w:rPr>
          <w:rFonts w:hAnsi="宋体"/>
          <w:color w:val="auto"/>
          <w:highlight w:val="none"/>
        </w:rPr>
      </w:pPr>
    </w:p>
    <w:p w14:paraId="316BF037">
      <w:pPr>
        <w:pStyle w:val="141"/>
        <w:rPr>
          <w:rFonts w:hAnsi="宋体"/>
          <w:color w:val="auto"/>
          <w:highlight w:val="none"/>
        </w:rPr>
      </w:pPr>
    </w:p>
    <w:p w14:paraId="726868A6">
      <w:pPr>
        <w:pStyle w:val="141"/>
        <w:rPr>
          <w:rFonts w:hAnsi="宋体"/>
          <w:color w:val="auto"/>
          <w:highlight w:val="none"/>
        </w:rPr>
      </w:pPr>
    </w:p>
    <w:p w14:paraId="76C32DE9">
      <w:pPr>
        <w:pStyle w:val="141"/>
        <w:rPr>
          <w:rFonts w:hAnsi="宋体"/>
          <w:color w:val="auto"/>
          <w:highlight w:val="none"/>
        </w:rPr>
      </w:pPr>
    </w:p>
    <w:p w14:paraId="6A4BB403">
      <w:pPr>
        <w:pStyle w:val="141"/>
        <w:rPr>
          <w:rFonts w:hAnsi="宋体"/>
          <w:color w:val="auto"/>
          <w:highlight w:val="none"/>
        </w:rPr>
      </w:pPr>
    </w:p>
    <w:p w14:paraId="57EAC6FA">
      <w:pPr>
        <w:pStyle w:val="141"/>
        <w:rPr>
          <w:rFonts w:hAnsi="宋体"/>
          <w:color w:val="auto"/>
          <w:highlight w:val="none"/>
        </w:rPr>
      </w:pPr>
    </w:p>
    <w:p w14:paraId="5A608702">
      <w:pPr>
        <w:pStyle w:val="141"/>
        <w:rPr>
          <w:rFonts w:hAnsi="宋体"/>
          <w:color w:val="auto"/>
          <w:highlight w:val="none"/>
        </w:rPr>
      </w:pPr>
    </w:p>
    <w:p w14:paraId="71825FB4">
      <w:pPr>
        <w:pStyle w:val="141"/>
        <w:rPr>
          <w:rFonts w:hAnsi="宋体"/>
          <w:color w:val="auto"/>
          <w:highlight w:val="none"/>
        </w:rPr>
      </w:pPr>
    </w:p>
    <w:p w14:paraId="4349FC94">
      <w:pPr>
        <w:pStyle w:val="141"/>
        <w:rPr>
          <w:rFonts w:hAnsi="宋体"/>
          <w:color w:val="auto"/>
          <w:highlight w:val="none"/>
        </w:rPr>
      </w:pPr>
    </w:p>
    <w:p w14:paraId="0FED1275">
      <w:pPr>
        <w:pStyle w:val="141"/>
        <w:rPr>
          <w:rFonts w:hAnsi="宋体"/>
          <w:color w:val="auto"/>
          <w:highlight w:val="none"/>
        </w:rPr>
      </w:pPr>
    </w:p>
    <w:p w14:paraId="20BEF4A3">
      <w:pPr>
        <w:pStyle w:val="141"/>
        <w:rPr>
          <w:rFonts w:hAnsi="宋体"/>
          <w:color w:val="auto"/>
          <w:highlight w:val="none"/>
        </w:rPr>
      </w:pPr>
    </w:p>
    <w:p w14:paraId="7E170B91">
      <w:pPr>
        <w:pStyle w:val="141"/>
        <w:rPr>
          <w:rFonts w:hAnsi="宋体"/>
          <w:color w:val="auto"/>
          <w:highlight w:val="none"/>
        </w:rPr>
      </w:pPr>
    </w:p>
    <w:p w14:paraId="254AD8F2">
      <w:pPr>
        <w:pStyle w:val="141"/>
        <w:rPr>
          <w:rFonts w:hAnsi="宋体"/>
          <w:color w:val="auto"/>
          <w:highlight w:val="none"/>
        </w:rPr>
      </w:pPr>
    </w:p>
    <w:p w14:paraId="3E0A3087">
      <w:pPr>
        <w:pStyle w:val="141"/>
        <w:rPr>
          <w:rFonts w:hAnsi="宋体"/>
          <w:color w:val="auto"/>
          <w:highlight w:val="none"/>
        </w:rPr>
      </w:pPr>
    </w:p>
    <w:p w14:paraId="11DFBD38">
      <w:pPr>
        <w:pStyle w:val="141"/>
        <w:rPr>
          <w:rFonts w:hAnsi="宋体"/>
          <w:color w:val="auto"/>
          <w:highlight w:val="none"/>
        </w:rPr>
      </w:pPr>
    </w:p>
    <w:p w14:paraId="51027734">
      <w:pPr>
        <w:rPr>
          <w:color w:val="auto"/>
          <w:highlight w:val="none"/>
        </w:rPr>
      </w:pPr>
      <w:r>
        <w:rPr>
          <w:rFonts w:hAnsi="宋体"/>
          <w:color w:val="auto"/>
          <w:highlight w:val="none"/>
        </w:rPr>
        <w:br w:type="page"/>
      </w:r>
    </w:p>
    <w:p w14:paraId="61DA7F7E">
      <w:pPr>
        <w:pStyle w:val="141"/>
        <w:rPr>
          <w:rFonts w:hAnsi="宋体"/>
          <w:color w:val="auto"/>
          <w:highlight w:val="none"/>
        </w:rPr>
      </w:pPr>
    </w:p>
    <w:p w14:paraId="0F5EEC54">
      <w:pPr>
        <w:pStyle w:val="3"/>
        <w:numPr>
          <w:ilvl w:val="0"/>
          <w:numId w:val="4"/>
        </w:numPr>
        <w:rPr>
          <w:rFonts w:ascii="宋体" w:hAnsi="宋体" w:cs="宋体"/>
          <w:color w:val="auto"/>
          <w:kern w:val="2"/>
          <w:sz w:val="36"/>
          <w:szCs w:val="36"/>
          <w:highlight w:val="none"/>
        </w:rPr>
      </w:pPr>
      <w:r>
        <w:rPr>
          <w:rFonts w:hint="eastAsia" w:ascii="宋体" w:hAnsi="宋体" w:cs="宋体"/>
          <w:color w:val="auto"/>
          <w:kern w:val="2"/>
          <w:sz w:val="36"/>
          <w:szCs w:val="36"/>
          <w:highlight w:val="none"/>
        </w:rPr>
        <w:t xml:space="preserve"> </w:t>
      </w:r>
      <w:r>
        <w:rPr>
          <w:rFonts w:hint="eastAsia" w:ascii="宋体" w:hAnsi="宋体" w:cs="宋体"/>
          <w:color w:val="auto"/>
          <w:kern w:val="2"/>
          <w:sz w:val="36"/>
          <w:szCs w:val="36"/>
          <w:highlight w:val="none"/>
          <w:lang w:eastAsia="zh-CN"/>
        </w:rPr>
        <w:t>技术标准及采购需求</w:t>
      </w:r>
    </w:p>
    <w:bookmarkEnd w:id="40"/>
    <w:bookmarkEnd w:id="41"/>
    <w:bookmarkEnd w:id="42"/>
    <w:bookmarkEnd w:id="43"/>
    <w:bookmarkEnd w:id="44"/>
    <w:bookmarkEnd w:id="45"/>
    <w:p w14:paraId="3F52AFE5">
      <w:pPr>
        <w:jc w:val="left"/>
        <w:rPr>
          <w:rFonts w:ascii="仿宋_GB2312" w:hAnsi="宋体" w:eastAsia="仿宋_GB2312"/>
          <w:color w:val="auto"/>
          <w:kern w:val="0"/>
          <w:sz w:val="24"/>
          <w:highlight w:val="none"/>
        </w:rPr>
      </w:pPr>
      <w:bookmarkStart w:id="48" w:name="_Toc20642"/>
      <w:bookmarkStart w:id="49" w:name="_Toc28412"/>
      <w:bookmarkStart w:id="50" w:name="_Toc7526"/>
      <w:bookmarkStart w:id="51" w:name="_Toc14912"/>
      <w:bookmarkStart w:id="52" w:name="_Toc13878"/>
      <w:bookmarkStart w:id="53" w:name="_Toc10173"/>
      <w:bookmarkStart w:id="54" w:name="_Toc10416"/>
    </w:p>
    <w:p w14:paraId="16FE1F2B">
      <w:pPr>
        <w:numPr>
          <w:ilvl w:val="0"/>
          <w:numId w:val="0"/>
        </w:numPr>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包一：粤港澳大湾区客群推广宣传项目</w:t>
      </w:r>
    </w:p>
    <w:p w14:paraId="773964E3">
      <w:pPr>
        <w:numPr>
          <w:ilvl w:val="0"/>
          <w:numId w:val="0"/>
        </w:numPr>
        <w:ind w:leftChars="0"/>
        <w:rPr>
          <w:rFonts w:hint="eastAsia" w:ascii="仿宋_GB2312" w:hAnsi="仿宋_GB2312" w:eastAsia="仿宋_GB2312" w:cs="仿宋_GB2312"/>
          <w:color w:val="auto"/>
          <w:sz w:val="28"/>
          <w:szCs w:val="28"/>
          <w:lang w:val="en" w:eastAsia="zh-CN"/>
        </w:rPr>
      </w:pPr>
      <w:r>
        <w:rPr>
          <w:rFonts w:hint="eastAsia" w:ascii="仿宋_GB2312" w:hAnsi="仿宋_GB2312" w:eastAsia="仿宋_GB2312" w:cs="仿宋_GB2312"/>
          <w:color w:val="auto"/>
          <w:sz w:val="28"/>
          <w:szCs w:val="28"/>
          <w:lang w:val="en" w:eastAsia="zh-CN"/>
        </w:rPr>
        <w:t>（一）项目需求</w:t>
      </w:r>
    </w:p>
    <w:p w14:paraId="1C4740BC">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val="0"/>
          <w:color w:val="auto"/>
          <w:kern w:val="2"/>
          <w:sz w:val="28"/>
          <w:szCs w:val="28"/>
          <w:lang w:val="en-US" w:eastAsia="zh-CN" w:bidi="ar-SA"/>
        </w:rPr>
        <w:t xml:space="preserve">    1、</w:t>
      </w:r>
      <w:r>
        <w:rPr>
          <w:rFonts w:hint="eastAsia" w:ascii="仿宋_GB2312" w:hAnsi="仿宋_GB2312" w:eastAsia="仿宋_GB2312" w:cs="仿宋_GB2312"/>
          <w:color w:val="auto"/>
          <w:sz w:val="28"/>
          <w:szCs w:val="28"/>
          <w:lang w:val="en-US" w:eastAsia="zh-CN"/>
        </w:rPr>
        <w:t>供应商需具有综合门户网站的媒体授权，同时媒体品牌自身具有全媒体的宣传优势，包含网络pc端页面、客户端、wap端口以及全球性华语卫星电视频道，受众覆盖全国，重点具有在粤港澳大湾区及海外影响，传递国际声音；（注：pc端同时具有省级频道和省会城市频道独立域名；投标主体有省级频道内容更新权；投标主体有省会城市频道的运营权）同时提供证明内容说明及截图；</w:t>
      </w:r>
    </w:p>
    <w:p w14:paraId="56C50AE6">
      <w:pPr>
        <w:numPr>
          <w:ilvl w:val="0"/>
          <w:numId w:val="0"/>
        </w:numPr>
        <w:ind w:left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2、拍摄、制作系列短视频8条，满足每条2-3分钟，通过高传播性的内容吸引海外及大湾区的年轻受众，突出历史与现代的碰撞，并在综合门户网站的官方视频号、客户端等平台发布；</w:t>
      </w:r>
    </w:p>
    <w:p w14:paraId="2BFBD802">
      <w:pPr>
        <w:numPr>
          <w:ilvl w:val="0"/>
          <w:numId w:val="0"/>
        </w:numPr>
        <w:ind w:left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3、具有在全国、重点包含在粤港澳大湾区的媒体矩阵效应。</w:t>
      </w:r>
      <w:r>
        <w:rPr>
          <w:rFonts w:hint="eastAsia" w:ascii="仿宋_GB2312" w:hAnsi="仿宋_GB2312" w:eastAsia="仿宋_GB2312" w:cs="仿宋_GB2312"/>
          <w:bCs/>
          <w:color w:val="auto"/>
          <w:kern w:val="2"/>
          <w:sz w:val="28"/>
          <w:szCs w:val="28"/>
          <w:lang w:val="en-US" w:eastAsia="zh-CN" w:bidi="ar-SA"/>
        </w:rPr>
        <w:t>在提供服务执行期间，</w:t>
      </w:r>
      <w:r>
        <w:rPr>
          <w:rFonts w:hint="eastAsia" w:ascii="仿宋_GB2312" w:hAnsi="仿宋_GB2312" w:eastAsia="仿宋_GB2312" w:cs="仿宋_GB2312"/>
          <w:color w:val="auto"/>
          <w:sz w:val="28"/>
          <w:szCs w:val="28"/>
          <w:lang w:val="en-US" w:eastAsia="zh-CN"/>
        </w:rPr>
        <w:t>将重点图文内容在广东、香港、澳门主流媒体网站上发布，满足不少于8个平台；在国内知名主流新媒体网站发布相关图文内容，满足不少于6家；</w:t>
      </w:r>
    </w:p>
    <w:p w14:paraId="7FCF589E">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4、在提供服务执行期间，派出资深且具有文字功底的人员采写报道，发布原创深度图文稿件3篇（每篇不少于4000字），每篇配有原创图片不少于5张。每篇报道在全国有影响力的综合门户网站首页、客户端进行推广。</w:t>
      </w:r>
    </w:p>
    <w:p w14:paraId="5C89E4EB">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5、需在50万以上粉丝量海外账号发布相关图文或短视频内容1次。</w:t>
      </w:r>
    </w:p>
    <w:p w14:paraId="2523B457">
      <w:pPr>
        <w:widowControl w:val="0"/>
        <w:numPr>
          <w:ilvl w:val="0"/>
          <w:numId w:val="0"/>
        </w:numPr>
        <w:ind w:firstLine="640"/>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6、制作的视频、图片、文字等媒体产品内容、主题均需围绕新民大街历史街区来统筹，从历史、文化、城市等多个维度展现新民大街的特色和亮点。</w:t>
      </w:r>
    </w:p>
    <w:p w14:paraId="7527EFD7">
      <w:pPr>
        <w:numPr>
          <w:ilvl w:val="0"/>
          <w:numId w:val="0"/>
        </w:numPr>
        <w:ind w:left="105" w:left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（二）</w:t>
      </w:r>
      <w:r>
        <w:rPr>
          <w:rFonts w:hint="eastAsia" w:ascii="仿宋_GB2312" w:hAnsi="仿宋_GB2312" w:eastAsia="仿宋_GB2312" w:cs="仿宋_GB2312"/>
          <w:color w:val="auto"/>
          <w:sz w:val="28"/>
          <w:szCs w:val="28"/>
        </w:rPr>
        <w:t>服务要求</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1、供应商服务团队要与采购人及时沟通，对接项目，保质保量完成招标人采购需求。</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2、在项目执行过程中如遇内容改变，需与采购人沟通，保证项目的正常实施。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3、在项目执行过程中如有人员变动需经采购人同意方可变更。</w:t>
      </w:r>
    </w:p>
    <w:p w14:paraId="02950BE9">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项目投标要求</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1、制定实施方案</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供应商要结合各项宣传任务分别制定专项方案，内容具体，可行性强。方案突出单项活动宣传效果，有效整合宣传资源，扩大文旅活动影响力。经采购人同意后，供应商应及时完成项目准备及实施。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2、质量管理措施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供应商应提供针对本项目的质量管理措施，确保宣传质量和进度。宣传质量目标清晰明确，对各媒体平台宣传内容和舆情有效监督，及时反馈，应对措施完善。</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3、工作进度及保障措施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供应商应提供针对本项目的工作进度及保障措施，宣传进度清晰明确，及时</w:t>
      </w:r>
      <w:r>
        <w:rPr>
          <w:rFonts w:hint="eastAsia" w:ascii="仿宋_GB2312" w:hAnsi="仿宋_GB2312" w:eastAsia="仿宋_GB2312" w:cs="仿宋_GB2312"/>
          <w:color w:val="auto"/>
          <w:sz w:val="28"/>
          <w:szCs w:val="28"/>
          <w:lang w:eastAsia="zh-CN"/>
        </w:rPr>
        <w:t>策划</w:t>
      </w:r>
      <w:r>
        <w:rPr>
          <w:rFonts w:hint="eastAsia" w:ascii="仿宋_GB2312" w:hAnsi="仿宋_GB2312" w:eastAsia="仿宋_GB2312" w:cs="仿宋_GB2312"/>
          <w:color w:val="auto"/>
          <w:sz w:val="28"/>
          <w:szCs w:val="28"/>
        </w:rPr>
        <w:t>、有序推进、按时结案。</w:t>
      </w:r>
    </w:p>
    <w:p w14:paraId="1FD21336">
      <w:pPr>
        <w:numPr>
          <w:ilvl w:val="0"/>
          <w:numId w:val="0"/>
        </w:numPr>
        <w:ind w:left="105" w:leftChars="0"/>
        <w:rPr>
          <w:rFonts w:hint="eastAsia" w:ascii="仿宋_GB2312" w:hAnsi="仿宋_GB2312" w:eastAsia="仿宋_GB2312" w:cs="仿宋_GB2312"/>
          <w:b/>
          <w:bCs/>
          <w:color w:val="auto"/>
          <w:sz w:val="28"/>
          <w:szCs w:val="28"/>
          <w:lang w:val="en-US" w:eastAsia="zh-CN"/>
        </w:rPr>
      </w:pPr>
    </w:p>
    <w:p w14:paraId="057AA60E">
      <w:pPr>
        <w:numPr>
          <w:ilvl w:val="0"/>
          <w:numId w:val="0"/>
        </w:numPr>
        <w:ind w:left="105" w:leftChars="0"/>
        <w:rPr>
          <w:rFonts w:hint="eastAsia" w:ascii="仿宋_GB2312" w:hAnsi="仿宋_GB2312" w:eastAsia="仿宋_GB2312" w:cs="仿宋_GB2312"/>
          <w:b/>
          <w:bCs/>
          <w:color w:val="auto"/>
          <w:sz w:val="28"/>
          <w:szCs w:val="28"/>
          <w:lang w:val="en-US" w:eastAsia="zh-CN"/>
        </w:rPr>
      </w:pPr>
    </w:p>
    <w:p w14:paraId="1EA647C3">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br w:type="page"/>
      </w:r>
    </w:p>
    <w:p w14:paraId="65770257">
      <w:pPr>
        <w:numPr>
          <w:ilvl w:val="0"/>
          <w:numId w:val="0"/>
        </w:numPr>
        <w:ind w:left="105" w:leftChars="0"/>
        <w:jc w:val="center"/>
        <w:rPr>
          <w:rFonts w:hint="eastAsia"/>
          <w:color w:val="auto"/>
          <w:lang w:val="zh-CN"/>
        </w:rPr>
      </w:pPr>
      <w:r>
        <w:rPr>
          <w:rFonts w:hint="eastAsia" w:ascii="仿宋_GB2312" w:hAnsi="仿宋_GB2312" w:eastAsia="仿宋_GB2312" w:cs="仿宋_GB2312"/>
          <w:b/>
          <w:bCs/>
          <w:color w:val="auto"/>
          <w:sz w:val="28"/>
          <w:szCs w:val="28"/>
          <w:lang w:val="en-US" w:eastAsia="zh-CN"/>
        </w:rPr>
        <w:t>包二 ：走！“带你去穿越”宣传项目</w:t>
      </w:r>
    </w:p>
    <w:p w14:paraId="0F3F66AF">
      <w:pPr>
        <w:numPr>
          <w:ilvl w:val="0"/>
          <w:numId w:val="0"/>
        </w:numPr>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项目需求</w:t>
      </w:r>
    </w:p>
    <w:p w14:paraId="1C1F58F4">
      <w:pPr>
        <w:numPr>
          <w:ilvl w:val="0"/>
          <w:numId w:val="0"/>
        </w:num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1.根据采购人需求，及时为采购人策划、设计、拍摄、制作有关</w:t>
      </w:r>
      <w:r>
        <w:rPr>
          <w:rFonts w:hint="eastAsia" w:ascii="仿宋_GB2312" w:hAnsi="仿宋_GB2312" w:eastAsia="仿宋_GB2312" w:cs="仿宋_GB2312"/>
          <w:color w:val="auto"/>
          <w:sz w:val="28"/>
          <w:szCs w:val="28"/>
          <w:lang w:eastAsia="zh-CN"/>
        </w:rPr>
        <w:t>长春新民大街</w:t>
      </w:r>
      <w:r>
        <w:rPr>
          <w:rFonts w:hint="eastAsia" w:ascii="仿宋_GB2312" w:hAnsi="仿宋_GB2312" w:eastAsia="仿宋_GB2312" w:cs="仿宋_GB2312"/>
          <w:color w:val="auto"/>
          <w:sz w:val="28"/>
          <w:szCs w:val="28"/>
        </w:rPr>
        <w:t>宣传的相关内容</w:t>
      </w:r>
      <w:r>
        <w:rPr>
          <w:rFonts w:hint="eastAsia" w:ascii="仿宋_GB2312" w:hAnsi="仿宋_GB2312" w:eastAsia="仿宋_GB2312" w:cs="仿宋_GB2312"/>
          <w:color w:val="auto"/>
          <w:sz w:val="28"/>
          <w:szCs w:val="28"/>
          <w:lang w:eastAsia="zh-CN"/>
        </w:rPr>
        <w:t>，如《走！带你去穿越》《走！带你去探秘》系列宣传等</w:t>
      </w:r>
      <w:r>
        <w:rPr>
          <w:rFonts w:hint="eastAsia" w:ascii="仿宋_GB2312" w:hAnsi="仿宋_GB2312" w:eastAsia="仿宋_GB2312" w:cs="仿宋_GB2312"/>
          <w:color w:val="auto"/>
          <w:sz w:val="28"/>
          <w:szCs w:val="28"/>
        </w:rPr>
        <w:t>。</w:t>
      </w:r>
    </w:p>
    <w:p w14:paraId="0606A81C">
      <w:pPr>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根据需求，在综合门户网站、官方</w:t>
      </w:r>
      <w:r>
        <w:rPr>
          <w:rFonts w:hint="eastAsia" w:ascii="仿宋_GB2312" w:hAnsi="仿宋_GB2312" w:eastAsia="仿宋_GB2312" w:cs="仿宋_GB2312"/>
          <w:color w:val="auto"/>
          <w:sz w:val="28"/>
          <w:szCs w:val="28"/>
        </w:rPr>
        <w:t>视频号、</w:t>
      </w:r>
      <w:r>
        <w:rPr>
          <w:rFonts w:hint="eastAsia" w:ascii="仿宋_GB2312" w:hAnsi="仿宋_GB2312" w:eastAsia="仿宋_GB2312" w:cs="仿宋_GB2312"/>
          <w:color w:val="auto"/>
          <w:sz w:val="28"/>
          <w:szCs w:val="28"/>
          <w:lang w:eastAsia="zh-CN"/>
        </w:rPr>
        <w:t>公众号等平台进行</w:t>
      </w:r>
      <w:r>
        <w:rPr>
          <w:rFonts w:hint="eastAsia" w:ascii="仿宋_GB2312" w:hAnsi="仿宋_GB2312" w:eastAsia="仿宋_GB2312" w:cs="仿宋_GB2312"/>
          <w:color w:val="auto"/>
          <w:sz w:val="28"/>
          <w:szCs w:val="28"/>
        </w:rPr>
        <w:t>全媒体、立体式宣传报道</w:t>
      </w:r>
      <w:r>
        <w:rPr>
          <w:rFonts w:hint="eastAsia" w:ascii="仿宋_GB2312" w:hAnsi="仿宋_GB2312" w:eastAsia="仿宋_GB2312" w:cs="仿宋_GB2312"/>
          <w:color w:val="auto"/>
          <w:sz w:val="28"/>
          <w:szCs w:val="28"/>
          <w:lang w:eastAsia="zh-CN"/>
        </w:rPr>
        <w:t>。其中，拍摄并发布</w:t>
      </w:r>
      <w:r>
        <w:rPr>
          <w:rFonts w:hint="eastAsia" w:ascii="仿宋_GB2312" w:hAnsi="仿宋_GB2312" w:eastAsia="仿宋_GB2312" w:cs="仿宋_GB2312"/>
          <w:color w:val="auto"/>
          <w:sz w:val="28"/>
          <w:szCs w:val="28"/>
          <w:lang w:val="en-US" w:eastAsia="zh-CN"/>
        </w:rPr>
        <w:t>30S内短视频不少于6次、官方平台直播不少于1次、官方微信平台发布不少于3次、官方微博平台不少于5次等。</w:t>
      </w:r>
    </w:p>
    <w:p w14:paraId="1D821780">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3.合作期间，需将长春文化旅游的重要信息在发布</w:t>
      </w:r>
      <w:r>
        <w:rPr>
          <w:rFonts w:hint="eastAsia" w:ascii="仿宋_GB2312" w:hAnsi="仿宋_GB2312" w:eastAsia="仿宋_GB2312" w:cs="仿宋_GB2312"/>
          <w:color w:val="auto"/>
          <w:sz w:val="28"/>
          <w:szCs w:val="28"/>
          <w:lang w:eastAsia="zh-CN"/>
        </w:rPr>
        <w:t>在</w:t>
      </w:r>
      <w:r>
        <w:rPr>
          <w:rFonts w:hint="eastAsia" w:ascii="仿宋_GB2312" w:hAnsi="仿宋_GB2312" w:eastAsia="仿宋_GB2312" w:cs="仿宋_GB2312"/>
          <w:color w:val="auto"/>
          <w:sz w:val="28"/>
          <w:szCs w:val="28"/>
        </w:rPr>
        <w:t>吉林省第一综合门户</w:t>
      </w:r>
      <w:r>
        <w:rPr>
          <w:rFonts w:hint="eastAsia" w:ascii="仿宋_GB2312" w:hAnsi="仿宋_GB2312" w:eastAsia="仿宋_GB2312" w:cs="仿宋_GB2312"/>
          <w:color w:val="auto"/>
          <w:sz w:val="28"/>
          <w:szCs w:val="28"/>
          <w:lang w:eastAsia="zh-CN"/>
        </w:rPr>
        <w:t>网站内</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并推送在官方微信</w:t>
      </w:r>
      <w:r>
        <w:rPr>
          <w:rFonts w:hint="eastAsia" w:ascii="仿宋_GB2312" w:hAnsi="仿宋_GB2312" w:eastAsia="仿宋_GB2312" w:cs="仿宋_GB2312"/>
          <w:color w:val="auto"/>
          <w:sz w:val="28"/>
          <w:szCs w:val="28"/>
        </w:rPr>
        <w:t>公众</w:t>
      </w:r>
      <w:r>
        <w:rPr>
          <w:rFonts w:hint="eastAsia" w:ascii="仿宋_GB2312" w:hAnsi="仿宋_GB2312" w:eastAsia="仿宋_GB2312" w:cs="仿宋_GB2312"/>
          <w:color w:val="auto"/>
          <w:sz w:val="28"/>
          <w:szCs w:val="28"/>
          <w:lang w:eastAsia="zh-CN"/>
        </w:rPr>
        <w:t>账</w:t>
      </w:r>
      <w:r>
        <w:rPr>
          <w:rFonts w:hint="eastAsia" w:ascii="仿宋_GB2312" w:hAnsi="仿宋_GB2312" w:eastAsia="仿宋_GB2312" w:cs="仿宋_GB2312"/>
          <w:color w:val="auto"/>
          <w:sz w:val="28"/>
          <w:szCs w:val="28"/>
        </w:rPr>
        <w:t>号、微博公众账号</w:t>
      </w:r>
      <w:r>
        <w:rPr>
          <w:rFonts w:hint="eastAsia" w:ascii="仿宋_GB2312" w:hAnsi="仿宋_GB2312" w:eastAsia="仿宋_GB2312" w:cs="仿宋_GB2312"/>
          <w:color w:val="auto"/>
          <w:sz w:val="28"/>
          <w:szCs w:val="28"/>
          <w:lang w:eastAsia="zh-CN"/>
        </w:rPr>
        <w:t>等</w:t>
      </w:r>
      <w:r>
        <w:rPr>
          <w:rFonts w:hint="eastAsia" w:ascii="仿宋_GB2312" w:hAnsi="仿宋_GB2312" w:eastAsia="仿宋_GB2312" w:cs="仿宋_GB2312"/>
          <w:color w:val="auto"/>
          <w:sz w:val="28"/>
          <w:szCs w:val="28"/>
        </w:rPr>
        <w:t>。</w:t>
      </w:r>
    </w:p>
    <w:p w14:paraId="6383E1E5">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4.供应商根据采购人需求及时发布新闻报道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结合</w:t>
      </w:r>
      <w:r>
        <w:rPr>
          <w:rFonts w:hint="eastAsia" w:ascii="仿宋_GB2312" w:hAnsi="仿宋_GB2312" w:eastAsia="仿宋_GB2312" w:cs="仿宋_GB2312"/>
          <w:color w:val="auto"/>
          <w:sz w:val="28"/>
          <w:szCs w:val="28"/>
          <w:lang w:eastAsia="zh-CN"/>
        </w:rPr>
        <w:t>长春新民大街改造</w:t>
      </w:r>
      <w:r>
        <w:rPr>
          <w:rFonts w:hint="eastAsia" w:ascii="仿宋_GB2312" w:hAnsi="仿宋_GB2312" w:eastAsia="仿宋_GB2312" w:cs="仿宋_GB2312"/>
          <w:color w:val="auto"/>
          <w:sz w:val="28"/>
          <w:szCs w:val="28"/>
        </w:rPr>
        <w:t>，制订各阶段报道计划。以</w:t>
      </w:r>
      <w:r>
        <w:rPr>
          <w:rFonts w:hint="eastAsia" w:ascii="仿宋_GB2312" w:hAnsi="仿宋_GB2312" w:eastAsia="仿宋_GB2312" w:cs="仿宋_GB2312"/>
          <w:color w:val="auto"/>
          <w:sz w:val="28"/>
          <w:szCs w:val="28"/>
          <w:lang w:eastAsia="zh-CN"/>
        </w:rPr>
        <w:t>长春新民大街改造焕新</w:t>
      </w:r>
      <w:r>
        <w:rPr>
          <w:rFonts w:hint="eastAsia" w:ascii="仿宋_GB2312" w:hAnsi="仿宋_GB2312" w:eastAsia="仿宋_GB2312" w:cs="仿宋_GB2312"/>
          <w:color w:val="auto"/>
          <w:sz w:val="28"/>
          <w:szCs w:val="28"/>
        </w:rPr>
        <w:t>为主线，通过综合消息、通讯等形式，</w:t>
      </w:r>
      <w:r>
        <w:rPr>
          <w:rFonts w:hint="eastAsia" w:ascii="仿宋_GB2312" w:hAnsi="仿宋_GB2312" w:eastAsia="仿宋_GB2312" w:cs="仿宋_GB2312"/>
          <w:color w:val="auto"/>
          <w:sz w:val="28"/>
          <w:szCs w:val="28"/>
          <w:lang w:eastAsia="zh-CN"/>
        </w:rPr>
        <w:t>多角度宣传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p>
    <w:p w14:paraId="7A65ED80">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5.按活动内容需求直播。供应商组织专业团队负责活动直播的策划、撰稿、拍摄、直播。分辨率达到标清720*576指标，拍摄素材指标达到高清1920*1080指标，版权归双方所有。</w:t>
      </w:r>
    </w:p>
    <w:p w14:paraId="5262943E">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供应商组建专业的文旅宣传团队，派2名专业、熟悉文旅行业的文字记者和有创意、有经验的摄影(摄像)记者开展采访工作。特殊活动直播建立直播技术组:组长1名、高清直播车车长1人，视频1人，地面摄像3人、技术支持1人。</w:t>
      </w:r>
    </w:p>
    <w:p w14:paraId="74F37BB9">
      <w:pPr>
        <w:ind w:firstLine="560" w:firstLineChars="200"/>
        <w:rPr>
          <w:rFonts w:hint="default" w:eastAsia="仿宋_GB2312"/>
          <w:color w:val="auto"/>
          <w:lang w:val="en-US" w:eastAsia="zh-CN"/>
        </w:rPr>
      </w:pPr>
      <w:r>
        <w:rPr>
          <w:rFonts w:hint="eastAsia" w:ascii="仿宋_GB2312" w:hAnsi="仿宋_GB2312" w:eastAsia="仿宋_GB2312" w:cs="仿宋_GB2312"/>
          <w:color w:val="auto"/>
          <w:sz w:val="28"/>
          <w:szCs w:val="28"/>
          <w:lang w:val="en-US" w:eastAsia="zh-CN"/>
        </w:rPr>
        <w:t>7.需在500万以上粉丝量的视频账号发布相关图文或短视频内容6次。</w:t>
      </w:r>
    </w:p>
    <w:p w14:paraId="44E63494">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(二)服务要求</w:t>
      </w:r>
    </w:p>
    <w:p w14:paraId="0479E1DC">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1.预热宣传要求:提前做好宣传策划，提前准备稿件，经过采购人审核同意后，方可进行预热宣传。</w:t>
      </w:r>
    </w:p>
    <w:p w14:paraId="4FC5F0F7">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2.设计时间要求:供应商应在合同签订后7日内完成</w:t>
      </w:r>
      <w:r>
        <w:rPr>
          <w:rFonts w:hint="eastAsia" w:ascii="仿宋_GB2312" w:hAnsi="仿宋_GB2312" w:eastAsia="仿宋_GB2312" w:cs="仿宋_GB2312"/>
          <w:color w:val="auto"/>
          <w:sz w:val="28"/>
          <w:szCs w:val="28"/>
          <w:lang w:eastAsia="zh-CN"/>
        </w:rPr>
        <w:t>相关视频</w:t>
      </w:r>
      <w:r>
        <w:rPr>
          <w:rFonts w:hint="eastAsia" w:ascii="仿宋_GB2312" w:hAnsi="仿宋_GB2312" w:eastAsia="仿宋_GB2312" w:cs="仿宋_GB2312"/>
          <w:color w:val="auto"/>
          <w:sz w:val="28"/>
          <w:szCs w:val="28"/>
        </w:rPr>
        <w:t>制作，经采购人审核同意后，方可上传;</w:t>
      </w:r>
    </w:p>
    <w:p w14:paraId="0DB4C441">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3.上传时间要求:经供应商审核同意后，3个工作日内完成上传工作。</w:t>
      </w:r>
    </w:p>
    <w:p w14:paraId="2EB3DBD8">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4.以上内容宣传，采购人提供部分相关的宣传内容、图片等;</w:t>
      </w:r>
    </w:p>
    <w:p w14:paraId="5ED41409">
      <w:pPr>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5.供应商按照采购人需求，进行网络直播</w:t>
      </w:r>
      <w:r>
        <w:rPr>
          <w:rFonts w:hint="eastAsia" w:ascii="仿宋_GB2312" w:hAnsi="仿宋_GB2312" w:eastAsia="仿宋_GB2312" w:cs="仿宋_GB2312"/>
          <w:color w:val="auto"/>
          <w:sz w:val="28"/>
          <w:szCs w:val="28"/>
          <w:lang w:eastAsia="zh-CN"/>
        </w:rPr>
        <w:t>，并在</w:t>
      </w:r>
      <w:r>
        <w:rPr>
          <w:rFonts w:hint="eastAsia" w:ascii="仿宋_GB2312" w:hAnsi="仿宋_GB2312" w:eastAsia="仿宋_GB2312" w:cs="仿宋_GB2312"/>
          <w:color w:val="auto"/>
          <w:sz w:val="28"/>
          <w:szCs w:val="28"/>
        </w:rPr>
        <w:t>指定位置进行投放</w:t>
      </w:r>
      <w:r>
        <w:rPr>
          <w:rFonts w:hint="eastAsia" w:ascii="仿宋_GB2312" w:hAnsi="仿宋_GB2312" w:eastAsia="仿宋_GB2312" w:cs="仿宋_GB2312"/>
          <w:color w:val="auto"/>
          <w:sz w:val="28"/>
          <w:szCs w:val="28"/>
          <w:lang w:eastAsia="zh-CN"/>
        </w:rPr>
        <w:t>。</w:t>
      </w:r>
    </w:p>
    <w:p w14:paraId="6DA40B8F">
      <w:pPr>
        <w:ind w:firstLine="560" w:firstLineChars="200"/>
        <w:rPr>
          <w:rFonts w:hint="default"/>
          <w:color w:val="auto"/>
          <w:lang w:val="en-US" w:eastAsia="zh-CN"/>
        </w:rPr>
      </w:pPr>
      <w:r>
        <w:rPr>
          <w:rFonts w:hint="eastAsia" w:ascii="仿宋_GB2312" w:hAnsi="仿宋_GB2312" w:eastAsia="仿宋_GB2312" w:cs="仿宋_GB2312"/>
          <w:color w:val="auto"/>
          <w:sz w:val="28"/>
          <w:szCs w:val="28"/>
          <w:lang w:val="en-US" w:eastAsia="zh-CN"/>
        </w:rPr>
        <w:t>6.文字稿件撰写水平高，图片优美清晰;专题页设计新颖，内容丰富充实;H5制作精美，动感强，乐感灵动。短视频主题明确且聚焦，具有故事性与吸引力、原创性与创新性。</w:t>
      </w:r>
    </w:p>
    <w:p w14:paraId="69474939">
      <w:pPr>
        <w:ind w:left="839" w:leftChars="266" w:hanging="280" w:hangingChars="1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eastAsia="zh-CN"/>
        </w:rPr>
        <w:t>）项目投标要求</w:t>
      </w:r>
    </w:p>
    <w:p w14:paraId="53D9C11A">
      <w:pPr>
        <w:ind w:left="839" w:leftChars="266" w:hanging="280" w:hangingChars="1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1.制定实施方案​</w:t>
      </w:r>
    </w:p>
    <w:p w14:paraId="152DC0F0">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供应商需依据不同类型的文旅宣传任务，制定涵盖策划、执行、评估全流程的专项方案。内容具体，可行性强，方案完成后，提交采购人进行多轮评审，根据反馈意见及时调整完善。经采购人同意后，在 7 个工作日内完成项目启动筹备，包括人员分工、物料准备、渠道对接等工作，确保项目高效落地实施。​</w:t>
      </w:r>
    </w:p>
    <w:p w14:paraId="69E4E067">
      <w:pPr>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2.质量管理措施​</w:t>
      </w:r>
    </w:p>
    <w:p w14:paraId="66F1556C">
      <w:pPr>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建立全方位、多层次的质量管理体系，明确宣传质量目标为，在项目周期内，实现宣传内容扩大化。设立专业的内容审核小组，采用 “三级审核”制度，即撰稿人自查、部门负责人初审、质量总监终审，对媒体平台发布的文案、图片、视频等内容进行严格把关。​</w:t>
      </w:r>
    </w:p>
    <w:p w14:paraId="2935E313">
      <w:pPr>
        <w:numPr>
          <w:ilvl w:val="0"/>
          <w:numId w:val="5"/>
        </w:numPr>
        <w:ind w:left="279" w:leftChars="133" w:firstLine="280" w:firstLineChars="1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工作进度及保障措施</w:t>
      </w:r>
    </w:p>
    <w:p w14:paraId="40C31B9B">
      <w:pPr>
        <w:numPr>
          <w:ilvl w:val="0"/>
          <w:numId w:val="0"/>
        </w:numPr>
        <w:ind w:firstLine="560" w:firstLineChars="200"/>
        <w:jc w:val="left"/>
        <w:rPr>
          <w:rFonts w:hint="eastAsia"/>
          <w:color w:val="auto"/>
          <w:lang w:eastAsia="zh-CN"/>
        </w:rPr>
      </w:pPr>
      <w:r>
        <w:rPr>
          <w:rFonts w:hint="eastAsia" w:ascii="仿宋_GB2312" w:hAnsi="仿宋_GB2312" w:eastAsia="仿宋_GB2312" w:cs="仿宋_GB2312"/>
          <w:color w:val="auto"/>
          <w:sz w:val="28"/>
          <w:szCs w:val="28"/>
          <w:lang w:val="en-US" w:eastAsia="zh-CN"/>
        </w:rPr>
        <w:t>供应商应提供针对本项目的工作进度及保障措施，宣传进度清晰明确，及时策划、有序推进、按时结案。</w:t>
      </w:r>
      <w:r>
        <w:rPr>
          <w:rFonts w:hint="eastAsia" w:ascii="仿宋_GB2312" w:hAnsi="仿宋_GB2312" w:eastAsia="仿宋_GB2312" w:cs="仿宋_GB2312"/>
          <w:color w:val="auto"/>
          <w:sz w:val="28"/>
          <w:szCs w:val="28"/>
          <w:lang w:val="en-US" w:eastAsia="zh-CN"/>
        </w:rPr>
        <w:br w:type="textWrapping"/>
      </w:r>
    </w:p>
    <w:p w14:paraId="3767DF14">
      <w:pPr>
        <w:rPr>
          <w:rFonts w:hint="eastAsia" w:ascii="宋体" w:hAnsi="宋体" w:cs="宋体"/>
          <w:color w:val="auto"/>
          <w:sz w:val="20"/>
          <w:szCs w:val="21"/>
          <w:highlight w:val="none"/>
          <w:lang w:val="zh-CN"/>
        </w:rPr>
      </w:pPr>
      <w:r>
        <w:rPr>
          <w:rFonts w:hint="eastAsia" w:ascii="宋体" w:hAnsi="宋体" w:cs="宋体"/>
          <w:color w:val="auto"/>
          <w:sz w:val="20"/>
          <w:szCs w:val="21"/>
          <w:highlight w:val="none"/>
          <w:lang w:val="zh-CN"/>
        </w:rPr>
        <w:br w:type="page"/>
      </w:r>
    </w:p>
    <w:p w14:paraId="6ED62279">
      <w:pPr>
        <w:widowControl w:val="0"/>
        <w:numPr>
          <w:ilvl w:val="0"/>
          <w:numId w:val="0"/>
        </w:numPr>
        <w:jc w:val="center"/>
        <w:rPr>
          <w:rFonts w:hint="eastAsia" w:ascii="仿宋_GB2312" w:hAnsi="仿宋_GB2312" w:eastAsia="仿宋_GB2312" w:cs="仿宋_GB2312"/>
          <w:b/>
          <w:i w:val="0"/>
          <w:color w:val="auto"/>
          <w:kern w:val="0"/>
          <w:sz w:val="28"/>
          <w:szCs w:val="28"/>
          <w:u w:val="none"/>
          <w:lang w:val="en-US" w:eastAsia="zh-CN" w:bidi="ar"/>
        </w:rPr>
      </w:pPr>
      <w:r>
        <w:rPr>
          <w:rFonts w:hint="eastAsia" w:ascii="仿宋_GB2312" w:hAnsi="仿宋_GB2312" w:eastAsia="仿宋_GB2312" w:cs="仿宋_GB2312"/>
          <w:b/>
          <w:i w:val="0"/>
          <w:color w:val="auto"/>
          <w:kern w:val="0"/>
          <w:sz w:val="28"/>
          <w:szCs w:val="28"/>
          <w:u w:val="none"/>
          <w:lang w:val="en-US" w:eastAsia="zh-CN" w:bidi="ar"/>
        </w:rPr>
        <w:t>包三： “新街新语”文旅访谈宣传项目</w:t>
      </w:r>
    </w:p>
    <w:p w14:paraId="1A79492B">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（一）项目需求</w:t>
      </w:r>
    </w:p>
    <w:p w14:paraId="18897E0D">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围绕新民大街历史文化街区，以名人、学者等访谈的形式开展不少于3场网络直播。   </w:t>
      </w:r>
    </w:p>
    <w:p w14:paraId="351691B4">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1、谈阵容由1位文化学者+1名具有丰富媒体经验、具有一定文学底蕴的文旅爱好者组成；</w:t>
      </w:r>
    </w:p>
    <w:p w14:paraId="6BD4489C">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2、提前拍摄相关纪实类宣传视频片段若干，融入名人访谈直播中，用以烘托氛围、具象访谈内容、活跃访谈节奏等；</w:t>
      </w:r>
    </w:p>
    <w:p w14:paraId="247D69C6">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3、以网络直播为主，每场配以深度图文报道+主题海报设计（内含直播二维码）；</w:t>
      </w:r>
    </w:p>
    <w:p w14:paraId="2C7138E2">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4、访谈嘉宾身份应为学者、博物馆馆长、城市规划人员等具有领域专业知识和权威话语权的人员；</w:t>
      </w:r>
    </w:p>
    <w:p w14:paraId="7BDCAE42">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5、单场直播时长不少于1小时；</w:t>
      </w:r>
    </w:p>
    <w:p w14:paraId="278D8041">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6、直播拍摄设备需选用专业高清摄像机及镜头进行创作，不可用手机作为拍摄载体；</w:t>
      </w:r>
    </w:p>
    <w:p w14:paraId="346B9F0A">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7、网络直播需保证直播信号稳定，确保直播安全，避免直播环境杂音突发等问题，必要时为保证宣传效果，可以用先录后播的形式进行。</w:t>
      </w:r>
    </w:p>
    <w:p w14:paraId="6CD8D951">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8、团队需保证至少由1名资深行业导演，1名专业编导，1名资深媒体嘉宾，2名专业直播摄像，2名专业视频摄像组成；</w:t>
      </w:r>
    </w:p>
    <w:p w14:paraId="495930EE">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9、单期直播流量不低于100万。</w:t>
      </w:r>
    </w:p>
    <w:p w14:paraId="7AB5B4FD">
      <w:pPr>
        <w:widowControl w:val="0"/>
        <w:numPr>
          <w:ilvl w:val="0"/>
          <w:numId w:val="0"/>
        </w:numPr>
        <w:jc w:val="both"/>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 xml:space="preserve">   （二）服务要求</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1、供应商服务团队要与采购人及时沟通，对接项目，保质保量完成招标人采购需求。</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2、在项目执行过程中如遇内容改变，需与采购人沟通，保证项目的正常实施。</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3、在项目执行过程中如有人员变动需经采购人同意方可变更。</w:t>
      </w:r>
    </w:p>
    <w:p w14:paraId="2062A85C">
      <w:pPr>
        <w:widowControl w:val="0"/>
        <w:numPr>
          <w:ilvl w:val="0"/>
          <w:numId w:val="0"/>
        </w:numPr>
        <w:jc w:val="both"/>
        <w:rPr>
          <w:rFonts w:hint="eastAsia"/>
          <w:color w:val="auto"/>
          <w:lang w:val="zh-CN"/>
        </w:rPr>
      </w:pPr>
      <w:r>
        <w:rPr>
          <w:rFonts w:hint="eastAsia" w:ascii="仿宋_GB2312" w:hAnsi="仿宋_GB2312" w:eastAsia="仿宋_GB2312" w:cs="仿宋_GB2312"/>
          <w:bCs/>
          <w:color w:val="auto"/>
          <w:kern w:val="2"/>
          <w:sz w:val="28"/>
          <w:szCs w:val="28"/>
          <w:lang w:val="en-US" w:eastAsia="zh-CN" w:bidi="ar-SA"/>
        </w:rPr>
        <w:t xml:space="preserve">   （三）项目投标要求</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1、制定实施方案</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供应商要结合各项宣传任务分别制定专项方案，内容具体，可行性强。方案突出单项活动宣传效果，有效整合宣传资源，扩大文旅活动影响力。经采购人同意后，供应商应及时完成项目准备及实施。</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2、质量管理措施</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供应商应提供针对本项目的质量管理措施，确保宣传质量和进度。宣传质量目标清晰明确，对各媒体平台宣传内容和舆情有效监督，及时反馈，应对措施完善。</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3、工作进度及保障措施</w:t>
      </w:r>
      <w:r>
        <w:rPr>
          <w:rFonts w:hint="eastAsia" w:ascii="仿宋_GB2312" w:hAnsi="仿宋_GB2312" w:eastAsia="仿宋_GB2312" w:cs="仿宋_GB2312"/>
          <w:bCs/>
          <w:color w:val="auto"/>
          <w:kern w:val="2"/>
          <w:sz w:val="28"/>
          <w:szCs w:val="28"/>
          <w:lang w:val="en-US" w:eastAsia="zh-CN" w:bidi="ar-SA"/>
        </w:rPr>
        <w:br w:type="textWrapping"/>
      </w:r>
      <w:r>
        <w:rPr>
          <w:rFonts w:hint="eastAsia" w:ascii="仿宋_GB2312" w:hAnsi="仿宋_GB2312" w:eastAsia="仿宋_GB2312" w:cs="仿宋_GB2312"/>
          <w:bCs/>
          <w:color w:val="auto"/>
          <w:kern w:val="2"/>
          <w:sz w:val="28"/>
          <w:szCs w:val="28"/>
          <w:lang w:val="en-US" w:eastAsia="zh-CN" w:bidi="ar-SA"/>
        </w:rPr>
        <w:t xml:space="preserve">    供应商应提供针对本项目的工作进度及保障措施，宣传进度清晰明确，及时策划、有序推进、按时结案。</w:t>
      </w:r>
    </w:p>
    <w:p w14:paraId="27D15C26">
      <w:pPr>
        <w:rPr>
          <w:rFonts w:hint="eastAsia" w:ascii="宋体" w:hAnsi="宋体" w:cs="宋体"/>
          <w:color w:val="auto"/>
          <w:szCs w:val="22"/>
          <w:highlight w:val="none"/>
          <w:lang w:val="zh-CN"/>
        </w:rPr>
      </w:pPr>
      <w:r>
        <w:rPr>
          <w:rFonts w:hint="eastAsia" w:ascii="宋体" w:hAnsi="宋体" w:cs="宋体"/>
          <w:color w:val="auto"/>
          <w:szCs w:val="22"/>
          <w:highlight w:val="none"/>
          <w:lang w:val="zh-CN"/>
        </w:rPr>
        <w:br w:type="page"/>
      </w:r>
    </w:p>
    <w:p w14:paraId="6B6F1983">
      <w:pPr>
        <w:widowControl w:val="0"/>
        <w:numPr>
          <w:ilvl w:val="0"/>
          <w:numId w:val="0"/>
        </w:numPr>
        <w:jc w:val="center"/>
        <w:rPr>
          <w:rFonts w:hint="eastAsia" w:ascii="仿宋_GB2312" w:hAnsi="仿宋_GB2312" w:eastAsia="仿宋_GB2312" w:cs="仿宋_GB2312"/>
          <w:b/>
          <w:i w:val="0"/>
          <w:color w:val="auto"/>
          <w:kern w:val="0"/>
          <w:sz w:val="28"/>
          <w:szCs w:val="28"/>
          <w:u w:val="none"/>
          <w:lang w:val="en-US" w:eastAsia="zh-CN" w:bidi="ar"/>
        </w:rPr>
      </w:pPr>
      <w:r>
        <w:rPr>
          <w:rFonts w:hint="eastAsia" w:ascii="仿宋_GB2312" w:hAnsi="仿宋_GB2312" w:eastAsia="仿宋_GB2312" w:cs="仿宋_GB2312"/>
          <w:b/>
          <w:i w:val="0"/>
          <w:color w:val="auto"/>
          <w:kern w:val="0"/>
          <w:sz w:val="28"/>
          <w:szCs w:val="28"/>
          <w:u w:val="none"/>
          <w:lang w:val="en-US" w:eastAsia="zh-CN" w:bidi="ar"/>
        </w:rPr>
        <w:t>包四：新民大街"声"度游宣传项目</w:t>
      </w:r>
    </w:p>
    <w:p w14:paraId="17BE02F9">
      <w:pPr>
        <w:numPr>
          <w:ilvl w:val="0"/>
          <w:numId w:val="6"/>
        </w:numPr>
        <w:ind w:left="800" w:leftChars="0" w:firstLine="0" w:firstLineChars="0"/>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bCs/>
          <w:color w:val="auto"/>
          <w:kern w:val="2"/>
          <w:sz w:val="28"/>
          <w:szCs w:val="28"/>
          <w:lang w:val="en-US" w:eastAsia="zh-CN" w:bidi="ar-SA"/>
        </w:rPr>
        <w:t>项目需求</w:t>
      </w:r>
    </w:p>
    <w:p w14:paraId="5D265B6E">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1、围绕重新开街后的新民大街历史文化街区</w:t>
      </w:r>
      <w:r>
        <w:rPr>
          <w:rFonts w:hint="eastAsia" w:ascii="仿宋_GB2312" w:hAnsi="仿宋_GB2312" w:eastAsia="仿宋_GB2312" w:cs="仿宋_GB2312"/>
          <w:color w:val="auto"/>
          <w:sz w:val="28"/>
          <w:szCs w:val="28"/>
          <w:lang w:eastAsia="zh-CN"/>
        </w:rPr>
        <w:t>进行</w:t>
      </w:r>
      <w:r>
        <w:rPr>
          <w:rFonts w:hint="eastAsia" w:ascii="仿宋_GB2312" w:hAnsi="仿宋_GB2312" w:eastAsia="仿宋_GB2312" w:cs="仿宋_GB2312"/>
          <w:color w:val="auto"/>
          <w:sz w:val="28"/>
          <w:szCs w:val="28"/>
        </w:rPr>
        <w:t>全面、准确、权威的景点资料</w:t>
      </w:r>
      <w:r>
        <w:rPr>
          <w:rFonts w:hint="eastAsia" w:ascii="仿宋_GB2312" w:hAnsi="仿宋_GB2312" w:eastAsia="仿宋_GB2312" w:cs="仿宋_GB2312"/>
          <w:color w:val="auto"/>
          <w:sz w:val="28"/>
          <w:szCs w:val="28"/>
          <w:lang w:eastAsia="zh-CN"/>
        </w:rPr>
        <w:t>收集，撰写具有故事感、讲述感，</w:t>
      </w:r>
      <w:r>
        <w:rPr>
          <w:rFonts w:hint="eastAsia" w:ascii="仿宋_GB2312" w:hAnsi="仿宋_GB2312" w:eastAsia="仿宋_GB2312" w:cs="仿宋_GB2312"/>
          <w:color w:val="auto"/>
          <w:sz w:val="28"/>
          <w:szCs w:val="28"/>
        </w:rPr>
        <w:t>适合音频传播</w:t>
      </w:r>
      <w:r>
        <w:rPr>
          <w:rFonts w:hint="eastAsia" w:ascii="仿宋_GB2312" w:hAnsi="仿宋_GB2312" w:eastAsia="仿宋_GB2312" w:cs="仿宋_GB2312"/>
          <w:color w:val="auto"/>
          <w:sz w:val="28"/>
          <w:szCs w:val="28"/>
          <w:lang w:eastAsia="zh-CN"/>
        </w:rPr>
        <w:t>的文案，</w:t>
      </w:r>
      <w:r>
        <w:rPr>
          <w:rFonts w:hint="eastAsia" w:ascii="仿宋_GB2312" w:hAnsi="仿宋_GB2312" w:eastAsia="仿宋_GB2312" w:cs="仿宋_GB2312"/>
          <w:color w:val="auto"/>
          <w:sz w:val="28"/>
          <w:szCs w:val="28"/>
          <w:lang w:val="en-US" w:eastAsia="zh-CN"/>
        </w:rPr>
        <w:t>制作15期音频节目，每期不少于3分钟，节目内容需包含主播旁白及专家采访，对长春市规划编制研究中心研究员、高校教授等专家进行采访，对相关建筑进行解读。</w:t>
      </w:r>
    </w:p>
    <w:p w14:paraId="145C6020">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2、每期节目均需由喜马拉雅平台大咖级主播进行录制，并进行精细剪辑及音效制作，保证传递的内容清晰准确。</w:t>
      </w:r>
    </w:p>
    <w:p w14:paraId="418E3F39">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在喜马拉雅平台开通专辑，设置封面、定位语、节目说明，开通推送、关注、评论等功能，每期节目定期上传，并进行流量推广，音频专辑总体播放量需不低于50万次，定期监测播放量及评论，及时回复听众留言。</w:t>
      </w:r>
    </w:p>
    <w:p w14:paraId="1BD88173">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4、专业摄影师现场拍摄新民大街历史文化街区景致图片15组，从音频脚本中提炼简洁、吸引眼球，适合海报展示的文案，制作图文有声海报15张。</w:t>
      </w:r>
    </w:p>
    <w:p w14:paraId="3C5E9A1B">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5、每期节目生成有声二维码，制作扫码装置用于悬挂于新民大街对应点位。</w:t>
      </w:r>
    </w:p>
    <w:p w14:paraId="0C09A139">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（二）服务要求</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1、供应商服务团队要与采购人及时沟通，对接项目，保质保量完成招标人采购需求。</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2、在项目执行过程中如遇内容改变，需与采购人沟通，保证项目的正常实施。</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3、在项目执行过程中如有人员变动需经采购人同意方可变更。</w:t>
      </w:r>
    </w:p>
    <w:p w14:paraId="7E4F9A1B">
      <w:pPr>
        <w:numPr>
          <w:ilvl w:val="0"/>
          <w:numId w:val="0"/>
        </w:numPr>
        <w:rPr>
          <w:rFonts w:hint="eastAsia" w:ascii="宋体" w:hAnsi="宋体" w:cs="宋体"/>
          <w:color w:val="auto"/>
          <w:szCs w:val="22"/>
          <w:highlight w:val="none"/>
          <w:lang w:val="zh-CN"/>
        </w:rPr>
      </w:pPr>
      <w:r>
        <w:rPr>
          <w:rFonts w:hint="eastAsia" w:ascii="仿宋_GB2312" w:hAnsi="仿宋_GB2312" w:eastAsia="仿宋_GB2312" w:cs="仿宋_GB2312"/>
          <w:color w:val="auto"/>
          <w:sz w:val="28"/>
          <w:szCs w:val="28"/>
          <w:lang w:val="en-US" w:eastAsia="zh-CN"/>
        </w:rPr>
        <w:t xml:space="preserve">   （三）项目投标要求</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1、制定实施方案</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供应商要结合各项宣传任务分别制定专项方案，内容具体，可行性强。方案突出单项活动宣传效果，有效整合宣传资源，扩大文旅活动影响力。经采购人同意后，供应商应及时完成项目准备及实施。</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2、质量管理措施</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供应商应提供针对本项目的质量管理措施，确保宣传质量和进度。宣传质量目标清晰明确，对各媒体平台宣传内容和舆情有效监督，及时反馈，应对措施完善。</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3、工作进度及保障措施</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 xml:space="preserve">    供应商应提供针对本项目的工作进度及保障措施，宣传进度清晰明确，及时策划、有序推进、按时结案。</w:t>
      </w:r>
      <w:r>
        <w:rPr>
          <w:rFonts w:hint="eastAsia" w:ascii="宋体" w:hAnsi="宋体" w:cs="宋体"/>
          <w:color w:val="auto"/>
          <w:szCs w:val="22"/>
          <w:highlight w:val="none"/>
          <w:lang w:val="zh-CN"/>
        </w:rPr>
        <w:br w:type="page"/>
      </w:r>
    </w:p>
    <w:p w14:paraId="1C0DDEC6">
      <w:pPr>
        <w:widowControl w:val="0"/>
        <w:numPr>
          <w:ilvl w:val="0"/>
          <w:numId w:val="0"/>
        </w:numPr>
        <w:jc w:val="center"/>
        <w:rPr>
          <w:rFonts w:hint="eastAsia" w:ascii="仿宋_GB2312" w:hAnsi="仿宋_GB2312" w:eastAsia="仿宋_GB2312" w:cs="仿宋_GB2312"/>
          <w:b/>
          <w:i w:val="0"/>
          <w:color w:val="auto"/>
          <w:kern w:val="0"/>
          <w:sz w:val="28"/>
          <w:szCs w:val="28"/>
          <w:u w:val="none"/>
          <w:lang w:val="en-US" w:eastAsia="zh-CN" w:bidi="ar"/>
        </w:rPr>
      </w:pPr>
      <w:r>
        <w:rPr>
          <w:rFonts w:hint="eastAsia" w:ascii="仿宋_GB2312" w:hAnsi="仿宋_GB2312" w:eastAsia="仿宋_GB2312" w:cs="仿宋_GB2312"/>
          <w:b/>
          <w:i w:val="0"/>
          <w:color w:val="auto"/>
          <w:kern w:val="0"/>
          <w:sz w:val="28"/>
          <w:szCs w:val="28"/>
          <w:u w:val="none"/>
          <w:lang w:val="en-US" w:eastAsia="zh-CN" w:bidi="ar"/>
        </w:rPr>
        <w:t>包五：跨越南北・对话古今、 00后体验官带你玩转新民大街宣传项目</w:t>
      </w:r>
    </w:p>
    <w:p w14:paraId="5D399A35">
      <w:pPr>
        <w:numPr>
          <w:ilvl w:val="0"/>
          <w:numId w:val="0"/>
        </w:numPr>
        <w:rPr>
          <w:rFonts w:hint="eastAsia" w:ascii="仿宋_GB2312" w:hAnsi="仿宋_GB2312" w:eastAsia="仿宋_GB2312" w:cs="仿宋_GB2312"/>
          <w:b/>
          <w:i w:val="0"/>
          <w:color w:val="auto"/>
          <w:kern w:val="0"/>
          <w:sz w:val="28"/>
          <w:szCs w:val="28"/>
          <w:u w:val="none"/>
          <w:lang w:val="en-US" w:eastAsia="zh-CN" w:bidi="ar"/>
        </w:rPr>
      </w:pPr>
      <w:r>
        <w:rPr>
          <w:rFonts w:hint="eastAsia" w:ascii="仿宋_GB2312" w:hAnsi="仿宋_GB2312" w:eastAsia="仿宋_GB2312" w:cs="仿宋_GB2312"/>
          <w:b/>
          <w:i w:val="0"/>
          <w:color w:val="auto"/>
          <w:kern w:val="0"/>
          <w:sz w:val="28"/>
          <w:szCs w:val="28"/>
          <w:u w:val="none"/>
          <w:lang w:val="en-US" w:eastAsia="zh-CN" w:bidi="ar"/>
        </w:rPr>
        <w:t xml:space="preserve">    </w:t>
      </w:r>
    </w:p>
    <w:p w14:paraId="633D4F91">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一、服务需求</w:t>
      </w:r>
    </w:p>
    <w:p w14:paraId="0B9D9A30">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 xml:space="preserve">    围绕新民大街历史文化街区，开展跨越南北・对话古今、00后体验官带你玩转新民大街营销宣传活动。</w:t>
      </w:r>
    </w:p>
    <w:p w14:paraId="64EAF7E7">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 xml:space="preserve">     （一）跨越南北・对话古今部分：   </w:t>
      </w:r>
    </w:p>
    <w:p w14:paraId="6B414FDF">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 xml:space="preserve">     1、至少联合省外2家媒体开展 "跨越南北・对话古今" 系列报道，通过《南北建筑对话》图文报道及3条短片，解析长春新民大街与其他建筑文化融合，展现“工业文明与市井烟火”特色，三地媒体矩阵分发，实现文旅品牌协同引流。</w:t>
      </w:r>
    </w:p>
    <w:p w14:paraId="58E40E29">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2、执行团队至少配备2名省级媒体编辑负责前期策划、脚本编写、1名专业导演负责制定拍摄方案、3名专业人员使用专业的拍摄设备Sony A7M4（4K 主摄）、2名有航拍飞行员合格证的专业人员使用专业航拍机器，确保视频拍摄质量。</w:t>
      </w:r>
    </w:p>
    <w:p w14:paraId="19BC0CB3">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3、对其他两地提供的素材及自有拍摄的素材使用专业Adobe Premiere Pro,Adobe After Effects等专业后期剪辑、包装软件对拍摄的素材进行剪辑，添加字幕、音效、特效等，打造高质量的短视频。</w:t>
      </w:r>
    </w:p>
    <w:p w14:paraId="1FAE0802">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4、宣发平台应不少于1家省级媒体，平台包含但不限于微信视频号、抖音、快手、小红书、微博等，系列成片总时长不低于4分钟。</w:t>
      </w:r>
    </w:p>
    <w:p w14:paraId="2D25A79A">
      <w:pPr>
        <w:numPr>
          <w:ilvl w:val="0"/>
          <w:numId w:val="0"/>
        </w:numP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（二） 00后体验官带你玩转新民大街部分：</w:t>
      </w:r>
    </w:p>
    <w:p w14:paraId="7A37BF54">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i w:val="0"/>
          <w:color w:val="auto"/>
          <w:kern w:val="0"/>
          <w:sz w:val="28"/>
          <w:szCs w:val="28"/>
          <w:u w:val="none"/>
          <w:lang w:val="en-US" w:eastAsia="zh-CN" w:bidi="ar"/>
        </w:rPr>
        <w:t xml:space="preserve">    1、联合高校招募 "历史街区体验官"，由青年学生创作8条第一人称视角轻量化Vlog，记录打卡街区、探店、看展、非遗体验等年轻化内容，快节奏剪辑搭配流行元素，用“探店 Vlog+非遗盲盒+看展彩蛋”打造沉浸式体验，让百年建筑成为年轻人的新打卡地标。</w:t>
      </w:r>
    </w:p>
    <w:p w14:paraId="1E001538">
      <w:pPr>
        <w:ind w:firstLine="560" w:firstLineChars="200"/>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2、拍摄团队至少5名专业人员使用专业的拍摄设备Sony A7M4（4K主摄）、2名有航拍飞行员合格证的专业人员使用2台专业航拍机器，确保视频拍摄质量。</w:t>
      </w:r>
    </w:p>
    <w:p w14:paraId="46858E37">
      <w:pPr>
        <w:ind w:firstLine="560" w:firstLineChars="200"/>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3、使用专业Adobe Premiere Pro,Adobe After Effects等专业后期剪辑、包装软件对拍摄的素材进行剪辑，专业的搭配流行元素，添加字幕、音效、特效等，打造高质量的短视频。</w:t>
      </w:r>
    </w:p>
    <w:p w14:paraId="7003380F">
      <w:pPr>
        <w:ind w:firstLine="560" w:firstLineChars="200"/>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4、宣发平台应不少于1家省级媒体，平台包含但不限于微信视频号、抖音、快手、小红书、微博等，系列成片总时长不低于16分钟。</w:t>
      </w:r>
    </w:p>
    <w:p w14:paraId="2D2F50FC">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二、</w:t>
      </w:r>
      <w:r>
        <w:rPr>
          <w:rFonts w:hint="eastAsia" w:ascii="仿宋_GB2312" w:hAnsi="仿宋_GB2312" w:eastAsia="仿宋_GB2312" w:cs="仿宋_GB2312"/>
          <w:color w:val="auto"/>
          <w:sz w:val="28"/>
          <w:szCs w:val="28"/>
        </w:rPr>
        <w:t>服务要求</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1、供应商服务团队要与采购人及时沟通，对接项目，保质保量完成招标人采购需求。</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2、在项目执行过程中如遇内容改变，需与采购人沟通，保证项目的正常实施。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3、在项目执行过程中如有人员变动需经采购人同意方可变更。</w:t>
      </w:r>
    </w:p>
    <w:p w14:paraId="151FDEDC">
      <w:pPr>
        <w:rPr>
          <w:rFonts w:hint="eastAsia" w:ascii="宋体" w:hAnsi="宋体" w:cs="宋体"/>
          <w:color w:val="auto"/>
          <w:sz w:val="28"/>
          <w:szCs w:val="28"/>
          <w:highlight w:val="none"/>
          <w:lang w:val="zh-CN"/>
        </w:rPr>
      </w:pPr>
      <w:r>
        <w:rPr>
          <w:rFonts w:hint="eastAsia" w:ascii="仿宋_GB2312" w:hAnsi="仿宋_GB2312" w:eastAsia="仿宋_GB2312" w:cs="仿宋_GB2312"/>
          <w:color w:val="auto"/>
          <w:sz w:val="28"/>
          <w:szCs w:val="28"/>
          <w:lang w:val="en-US" w:eastAsia="zh-CN"/>
        </w:rPr>
        <w:t xml:space="preserve">    三、</w:t>
      </w:r>
      <w:r>
        <w:rPr>
          <w:rFonts w:hint="eastAsia" w:ascii="仿宋_GB2312" w:hAnsi="仿宋_GB2312" w:eastAsia="仿宋_GB2312" w:cs="仿宋_GB2312"/>
          <w:color w:val="auto"/>
          <w:sz w:val="28"/>
          <w:szCs w:val="28"/>
        </w:rPr>
        <w:t>项目投标要求</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1、制定实施方案</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供应商要结合各项宣传任务分别制定专项方案，内容具体，可行性强。方案突出单项活动宣传效果，有效整合宣传资源，扩大文旅活动影响力。经采购人同意后，供应商应及时完成项目准备及实施。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2、质量管理措施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供应商应提供针对本项目的质量管理措施，确保宣传质量和进度。宣传质量目标清晰明确，对各媒体平台宣传内容和舆情有效监督，及时反馈，应对措施完善。</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3、工作进度及保障措施</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供应商应提供针对本项目的工作进度及保障措施，宣传进度清晰明确，及时</w:t>
      </w:r>
      <w:r>
        <w:rPr>
          <w:rFonts w:hint="eastAsia" w:ascii="仿宋_GB2312" w:hAnsi="仿宋_GB2312" w:eastAsia="仿宋_GB2312" w:cs="仿宋_GB2312"/>
          <w:color w:val="auto"/>
          <w:sz w:val="28"/>
          <w:szCs w:val="28"/>
          <w:lang w:eastAsia="zh-CN"/>
        </w:rPr>
        <w:t>策划</w:t>
      </w:r>
      <w:r>
        <w:rPr>
          <w:rFonts w:hint="eastAsia" w:ascii="仿宋_GB2312" w:hAnsi="仿宋_GB2312" w:eastAsia="仿宋_GB2312" w:cs="仿宋_GB2312"/>
          <w:color w:val="auto"/>
          <w:sz w:val="28"/>
          <w:szCs w:val="28"/>
        </w:rPr>
        <w:t>、有序推进、按时结案。</w:t>
      </w:r>
    </w:p>
    <w:p w14:paraId="310F8D7A">
      <w:pPr>
        <w:rPr>
          <w:rFonts w:hint="eastAsia" w:ascii="宋体" w:hAnsi="宋体" w:cs="宋体"/>
          <w:color w:val="auto"/>
          <w:szCs w:val="22"/>
          <w:highlight w:val="none"/>
          <w:lang w:val="zh-CN"/>
        </w:rPr>
      </w:pPr>
      <w:r>
        <w:rPr>
          <w:rFonts w:hint="eastAsia" w:ascii="宋体" w:hAnsi="宋体" w:cs="宋体"/>
          <w:color w:val="auto"/>
          <w:szCs w:val="22"/>
          <w:highlight w:val="none"/>
          <w:lang w:val="zh-CN"/>
        </w:rPr>
        <w:br w:type="page"/>
      </w:r>
    </w:p>
    <w:p w14:paraId="1A1ED980">
      <w:pPr>
        <w:pStyle w:val="3"/>
        <w:spacing w:before="0" w:after="0" w:line="500" w:lineRule="exact"/>
        <w:rPr>
          <w:rFonts w:ascii="宋体" w:hAnsi="宋体" w:cs="宋体"/>
          <w:color w:val="auto"/>
          <w:szCs w:val="22"/>
          <w:highlight w:val="none"/>
          <w:lang w:val="zh-CN"/>
        </w:rPr>
      </w:pPr>
      <w:r>
        <w:rPr>
          <w:rFonts w:hint="eastAsia" w:ascii="宋体" w:hAnsi="宋体" w:cs="宋体"/>
          <w:color w:val="auto"/>
          <w:szCs w:val="22"/>
          <w:highlight w:val="none"/>
          <w:lang w:val="zh-CN"/>
        </w:rPr>
        <w:t>第六章</w:t>
      </w:r>
      <w:r>
        <w:rPr>
          <w:rFonts w:hint="eastAsia" w:ascii="宋体" w:hAnsi="宋体" w:cs="宋体"/>
          <w:color w:val="auto"/>
          <w:szCs w:val="22"/>
          <w:highlight w:val="none"/>
        </w:rPr>
        <w:t xml:space="preserve"> </w:t>
      </w:r>
      <w:r>
        <w:rPr>
          <w:rFonts w:hint="eastAsia" w:ascii="宋体" w:hAnsi="宋体" w:cs="宋体"/>
          <w:color w:val="auto"/>
          <w:szCs w:val="22"/>
          <w:highlight w:val="none"/>
          <w:lang w:val="zh-CN"/>
        </w:rPr>
        <w:t>响应文件构成、要求及格式</w:t>
      </w:r>
      <w:bookmarkEnd w:id="48"/>
      <w:bookmarkEnd w:id="49"/>
      <w:bookmarkEnd w:id="50"/>
      <w:bookmarkEnd w:id="51"/>
      <w:bookmarkEnd w:id="52"/>
      <w:bookmarkEnd w:id="53"/>
      <w:bookmarkEnd w:id="54"/>
    </w:p>
    <w:p w14:paraId="66A15B8D">
      <w:pPr>
        <w:pStyle w:val="3"/>
        <w:spacing w:before="0" w:after="0" w:line="500" w:lineRule="exact"/>
        <w:rPr>
          <w:rFonts w:ascii="宋体" w:hAnsi="宋体" w:cs="宋体"/>
          <w:color w:val="auto"/>
          <w:sz w:val="32"/>
          <w:szCs w:val="32"/>
          <w:highlight w:val="none"/>
          <w:lang w:val="zh-CN"/>
        </w:rPr>
      </w:pPr>
      <w:r>
        <w:rPr>
          <w:rFonts w:hint="eastAsia" w:ascii="宋体" w:hAnsi="宋体" w:cs="宋体"/>
          <w:color w:val="auto"/>
          <w:szCs w:val="22"/>
          <w:highlight w:val="none"/>
          <w:lang w:val="zh-CN"/>
        </w:rPr>
        <w:t>（此格式仅供参考）</w:t>
      </w:r>
    </w:p>
    <w:p w14:paraId="45593152">
      <w:pPr>
        <w:autoSpaceDE w:val="0"/>
        <w:autoSpaceDN w:val="0"/>
        <w:adjustRightInd w:val="0"/>
        <w:spacing w:line="500" w:lineRule="exact"/>
        <w:rPr>
          <w:rFonts w:ascii="宋体" w:hAnsi="宋体" w:cs="宋体"/>
          <w:b/>
          <w:color w:val="auto"/>
          <w:sz w:val="28"/>
          <w:highlight w:val="none"/>
          <w:lang w:val="zh-CN"/>
        </w:rPr>
      </w:pPr>
    </w:p>
    <w:p w14:paraId="26D88E83">
      <w:pPr>
        <w:rPr>
          <w:rFonts w:ascii="宋体" w:hAnsi="宋体" w:cs="宋体"/>
          <w:color w:val="auto"/>
          <w:highlight w:val="none"/>
        </w:rPr>
      </w:pPr>
      <w:r>
        <w:rPr>
          <w:rFonts w:ascii="宋体" w:hAnsi="宋体" w:cs="宋体"/>
          <w:color w:val="auto"/>
          <w:highlight w:val="none"/>
        </w:rPr>
        <w:br w:type="page"/>
      </w:r>
    </w:p>
    <w:p w14:paraId="1A53D7D5">
      <w:pPr>
        <w:autoSpaceDE w:val="0"/>
        <w:autoSpaceDN w:val="0"/>
        <w:adjustRightInd w:val="0"/>
        <w:spacing w:line="500" w:lineRule="exact"/>
        <w:jc w:val="center"/>
        <w:rPr>
          <w:rFonts w:ascii="宋体" w:hAnsi="宋体" w:cs="宋体"/>
          <w:b/>
          <w:color w:val="auto"/>
          <w:sz w:val="32"/>
          <w:highlight w:val="none"/>
          <w:lang w:val="zh-CN"/>
        </w:rPr>
      </w:pPr>
    </w:p>
    <w:p w14:paraId="09E598EF">
      <w:pPr>
        <w:autoSpaceDE w:val="0"/>
        <w:autoSpaceDN w:val="0"/>
        <w:adjustRightInd w:val="0"/>
        <w:spacing w:line="500" w:lineRule="exact"/>
        <w:rPr>
          <w:rFonts w:ascii="宋体" w:hAnsi="宋体" w:cs="宋体"/>
          <w:b/>
          <w:color w:val="auto"/>
          <w:sz w:val="32"/>
          <w:highlight w:val="none"/>
          <w:lang w:val="zh-CN"/>
        </w:rPr>
      </w:pPr>
    </w:p>
    <w:p w14:paraId="2E91EF80">
      <w:pPr>
        <w:autoSpaceDE w:val="0"/>
        <w:autoSpaceDN w:val="0"/>
        <w:adjustRightInd w:val="0"/>
        <w:spacing w:line="500" w:lineRule="exact"/>
        <w:jc w:val="right"/>
        <w:rPr>
          <w:rFonts w:ascii="宋体" w:hAnsi="宋体" w:cs="宋体"/>
          <w:b/>
          <w:color w:val="auto"/>
          <w:sz w:val="32"/>
          <w:highlight w:val="none"/>
          <w:lang w:val="zh-CN"/>
        </w:rPr>
      </w:pPr>
      <w:r>
        <w:rPr>
          <w:rFonts w:hint="eastAsia" w:ascii="宋体" w:hAnsi="宋体" w:cs="宋体"/>
          <w:b/>
          <w:color w:val="auto"/>
          <w:sz w:val="32"/>
          <w:highlight w:val="none"/>
          <w:lang w:val="zh-CN"/>
        </w:rPr>
        <w:t>正本</w:t>
      </w:r>
    </w:p>
    <w:p w14:paraId="61FA5F4F">
      <w:pPr>
        <w:autoSpaceDE w:val="0"/>
        <w:autoSpaceDN w:val="0"/>
        <w:adjustRightInd w:val="0"/>
        <w:spacing w:line="500" w:lineRule="exact"/>
        <w:jc w:val="center"/>
        <w:outlineLvl w:val="0"/>
        <w:rPr>
          <w:rFonts w:ascii="宋体" w:hAnsi="宋体" w:cs="宋体"/>
          <w:color w:val="auto"/>
          <w:sz w:val="36"/>
          <w:szCs w:val="18"/>
          <w:highlight w:val="none"/>
          <w:lang w:val="zh-CN"/>
        </w:rPr>
      </w:pPr>
      <w:bookmarkStart w:id="55" w:name="_Toc23926"/>
      <w:bookmarkStart w:id="56" w:name="_Toc12777"/>
      <w:bookmarkStart w:id="57" w:name="_Toc31415"/>
    </w:p>
    <w:p w14:paraId="6642473F">
      <w:pPr>
        <w:autoSpaceDE w:val="0"/>
        <w:autoSpaceDN w:val="0"/>
        <w:adjustRightInd w:val="0"/>
        <w:spacing w:line="500" w:lineRule="exact"/>
        <w:jc w:val="center"/>
        <w:outlineLvl w:val="0"/>
        <w:rPr>
          <w:rFonts w:hint="default" w:ascii="宋体" w:hAnsi="宋体" w:eastAsia="宋体" w:cs="宋体"/>
          <w:color w:val="auto"/>
          <w:sz w:val="36"/>
          <w:szCs w:val="18"/>
          <w:highlight w:val="none"/>
          <w:lang w:val="en-US" w:eastAsia="zh-CN"/>
        </w:rPr>
      </w:pPr>
      <w:r>
        <w:rPr>
          <w:rFonts w:hint="eastAsia" w:ascii="宋体" w:hAnsi="宋体" w:cs="宋体"/>
          <w:color w:val="auto"/>
          <w:sz w:val="36"/>
          <w:szCs w:val="18"/>
          <w:highlight w:val="none"/>
          <w:lang w:val="zh-CN"/>
        </w:rPr>
        <w:t>(</w:t>
      </w:r>
      <w:r>
        <w:rPr>
          <w:rFonts w:hint="eastAsia" w:ascii="宋体" w:hAnsi="宋体" w:cs="宋体"/>
          <w:color w:val="auto"/>
          <w:sz w:val="36"/>
          <w:szCs w:val="18"/>
          <w:highlight w:val="none"/>
          <w:lang w:val="en-US" w:eastAsia="zh-CN"/>
        </w:rPr>
        <w:t>采购</w:t>
      </w:r>
      <w:r>
        <w:rPr>
          <w:rFonts w:hint="eastAsia" w:ascii="宋体" w:hAnsi="宋体" w:cs="宋体"/>
          <w:color w:val="auto"/>
          <w:sz w:val="36"/>
          <w:szCs w:val="18"/>
          <w:highlight w:val="none"/>
          <w:lang w:val="zh-CN"/>
        </w:rPr>
        <w:t>项目名称)</w:t>
      </w:r>
      <w:bookmarkEnd w:id="55"/>
      <w:bookmarkEnd w:id="56"/>
      <w:bookmarkEnd w:id="57"/>
      <w:r>
        <w:rPr>
          <w:rFonts w:hint="eastAsia" w:ascii="宋体" w:hAnsi="宋体" w:cs="宋体"/>
          <w:color w:val="auto"/>
          <w:sz w:val="36"/>
          <w:szCs w:val="18"/>
          <w:highlight w:val="none"/>
          <w:lang w:val="en-US" w:eastAsia="zh-CN"/>
        </w:rPr>
        <w:t>+包号</w:t>
      </w:r>
    </w:p>
    <w:p w14:paraId="3EE46925">
      <w:pPr>
        <w:autoSpaceDE w:val="0"/>
        <w:autoSpaceDN w:val="0"/>
        <w:adjustRightInd w:val="0"/>
        <w:spacing w:line="360" w:lineRule="auto"/>
        <w:jc w:val="center"/>
        <w:rPr>
          <w:rFonts w:ascii="宋体" w:hAnsi="宋体" w:cs="宋体"/>
          <w:color w:val="auto"/>
          <w:szCs w:val="18"/>
          <w:highlight w:val="none"/>
          <w:lang w:val="zh-CN"/>
        </w:rPr>
      </w:pPr>
    </w:p>
    <w:p w14:paraId="6E61E4A9">
      <w:pPr>
        <w:autoSpaceDE w:val="0"/>
        <w:autoSpaceDN w:val="0"/>
        <w:adjustRightInd w:val="0"/>
        <w:jc w:val="center"/>
        <w:rPr>
          <w:rFonts w:ascii="宋体" w:hAnsi="宋体" w:cs="宋体"/>
          <w:color w:val="auto"/>
          <w:sz w:val="52"/>
          <w:szCs w:val="18"/>
          <w:highlight w:val="none"/>
          <w:lang w:val="zh-CN"/>
        </w:rPr>
      </w:pPr>
    </w:p>
    <w:p w14:paraId="0B03E723">
      <w:pPr>
        <w:autoSpaceDE w:val="0"/>
        <w:autoSpaceDN w:val="0"/>
        <w:adjustRightInd w:val="0"/>
        <w:jc w:val="center"/>
        <w:rPr>
          <w:rFonts w:ascii="宋体" w:hAnsi="宋体" w:cs="宋体"/>
          <w:color w:val="auto"/>
          <w:sz w:val="52"/>
          <w:szCs w:val="18"/>
          <w:highlight w:val="none"/>
          <w:lang w:val="zh-CN"/>
        </w:rPr>
      </w:pPr>
    </w:p>
    <w:p w14:paraId="3EEB044C">
      <w:pPr>
        <w:autoSpaceDE w:val="0"/>
        <w:autoSpaceDN w:val="0"/>
        <w:adjustRightInd w:val="0"/>
        <w:jc w:val="center"/>
        <w:rPr>
          <w:rFonts w:ascii="宋体" w:hAnsi="宋体" w:cs="宋体"/>
          <w:color w:val="auto"/>
          <w:sz w:val="52"/>
          <w:szCs w:val="18"/>
          <w:highlight w:val="none"/>
          <w:lang w:val="zh-CN"/>
        </w:rPr>
      </w:pPr>
    </w:p>
    <w:p w14:paraId="2EB657C0">
      <w:pPr>
        <w:autoSpaceDE w:val="0"/>
        <w:autoSpaceDN w:val="0"/>
        <w:adjustRightInd w:val="0"/>
        <w:jc w:val="center"/>
        <w:outlineLvl w:val="0"/>
        <w:rPr>
          <w:rFonts w:ascii="宋体" w:hAnsi="宋体" w:cs="宋体"/>
          <w:color w:val="auto"/>
          <w:sz w:val="52"/>
          <w:szCs w:val="18"/>
          <w:highlight w:val="none"/>
          <w:lang w:val="zh-CN"/>
        </w:rPr>
      </w:pPr>
      <w:r>
        <w:rPr>
          <w:rFonts w:hint="eastAsia" w:ascii="宋体" w:hAnsi="宋体" w:cs="宋体"/>
          <w:color w:val="auto"/>
          <w:sz w:val="52"/>
          <w:szCs w:val="18"/>
          <w:highlight w:val="none"/>
          <w:lang w:val="zh-CN"/>
        </w:rPr>
        <w:t xml:space="preserve"> </w:t>
      </w:r>
      <w:bookmarkStart w:id="58" w:name="_Toc6067"/>
      <w:bookmarkStart w:id="59" w:name="_Toc23457"/>
      <w:bookmarkStart w:id="60" w:name="_Toc29348"/>
      <w:r>
        <w:rPr>
          <w:rFonts w:hint="eastAsia" w:ascii="宋体" w:hAnsi="宋体" w:cs="宋体"/>
          <w:b/>
          <w:bCs/>
          <w:color w:val="auto"/>
          <w:sz w:val="72"/>
          <w:szCs w:val="72"/>
          <w:highlight w:val="none"/>
          <w:lang w:val="zh-CN"/>
        </w:rPr>
        <w:t>响应文件</w:t>
      </w:r>
      <w:bookmarkEnd w:id="58"/>
      <w:bookmarkEnd w:id="59"/>
      <w:bookmarkEnd w:id="60"/>
    </w:p>
    <w:p w14:paraId="705278BD">
      <w:pPr>
        <w:autoSpaceDE w:val="0"/>
        <w:autoSpaceDN w:val="0"/>
        <w:adjustRightInd w:val="0"/>
        <w:spacing w:line="500" w:lineRule="exact"/>
        <w:jc w:val="center"/>
        <w:rPr>
          <w:rFonts w:ascii="宋体" w:hAnsi="宋体" w:cs="宋体"/>
          <w:color w:val="auto"/>
          <w:szCs w:val="18"/>
          <w:highlight w:val="none"/>
          <w:lang w:val="zh-CN"/>
        </w:rPr>
      </w:pPr>
    </w:p>
    <w:p w14:paraId="2B0E16B5">
      <w:pPr>
        <w:autoSpaceDE w:val="0"/>
        <w:autoSpaceDN w:val="0"/>
        <w:adjustRightInd w:val="0"/>
        <w:spacing w:line="500" w:lineRule="exact"/>
        <w:jc w:val="center"/>
        <w:outlineLvl w:val="0"/>
        <w:rPr>
          <w:rFonts w:hint="eastAsia" w:ascii="宋体" w:hAnsi="宋体" w:cs="宋体"/>
          <w:color w:val="auto"/>
          <w:sz w:val="36"/>
          <w:szCs w:val="18"/>
          <w:highlight w:val="none"/>
          <w:lang w:val="zh-CN"/>
        </w:rPr>
      </w:pPr>
      <w:r>
        <w:rPr>
          <w:rFonts w:hint="eastAsia" w:ascii="宋体" w:hAnsi="宋体" w:cs="宋体"/>
          <w:color w:val="auto"/>
          <w:sz w:val="36"/>
          <w:szCs w:val="18"/>
          <w:highlight w:val="none"/>
          <w:lang w:val="zh-CN"/>
        </w:rPr>
        <w:t>（</w:t>
      </w:r>
      <w:r>
        <w:rPr>
          <w:rFonts w:hint="eastAsia" w:ascii="宋体" w:hAnsi="宋体" w:cs="宋体"/>
          <w:color w:val="auto"/>
          <w:sz w:val="36"/>
          <w:szCs w:val="18"/>
          <w:highlight w:val="none"/>
          <w:lang w:val="en-US" w:eastAsia="zh-CN"/>
        </w:rPr>
        <w:t>标项名称</w:t>
      </w:r>
      <w:r>
        <w:rPr>
          <w:rFonts w:hint="eastAsia" w:ascii="宋体" w:hAnsi="宋体" w:cs="宋体"/>
          <w:color w:val="auto"/>
          <w:sz w:val="36"/>
          <w:szCs w:val="18"/>
          <w:highlight w:val="none"/>
          <w:lang w:val="zh-CN"/>
        </w:rPr>
        <w:t>）</w:t>
      </w:r>
    </w:p>
    <w:p w14:paraId="69FF1A4A">
      <w:pPr>
        <w:autoSpaceDE w:val="0"/>
        <w:autoSpaceDN w:val="0"/>
        <w:adjustRightInd w:val="0"/>
        <w:spacing w:line="500" w:lineRule="exact"/>
        <w:jc w:val="center"/>
        <w:rPr>
          <w:rFonts w:ascii="宋体" w:hAnsi="宋体" w:cs="宋体"/>
          <w:color w:val="auto"/>
          <w:szCs w:val="18"/>
          <w:highlight w:val="none"/>
          <w:lang w:val="zh-CN"/>
        </w:rPr>
      </w:pPr>
    </w:p>
    <w:p w14:paraId="06B68B2A">
      <w:pPr>
        <w:pStyle w:val="18"/>
        <w:rPr>
          <w:rFonts w:ascii="宋体" w:hAnsi="宋体" w:eastAsia="宋体" w:cs="宋体"/>
          <w:color w:val="auto"/>
          <w:szCs w:val="18"/>
          <w:highlight w:val="none"/>
          <w:lang w:val="zh-CN"/>
        </w:rPr>
      </w:pPr>
    </w:p>
    <w:p w14:paraId="3123C043">
      <w:pPr>
        <w:pStyle w:val="18"/>
        <w:rPr>
          <w:rFonts w:ascii="宋体" w:hAnsi="宋体" w:eastAsia="宋体" w:cs="宋体"/>
          <w:color w:val="auto"/>
          <w:szCs w:val="18"/>
          <w:highlight w:val="none"/>
          <w:lang w:val="zh-CN"/>
        </w:rPr>
      </w:pPr>
    </w:p>
    <w:p w14:paraId="5A7B971E">
      <w:pPr>
        <w:pStyle w:val="18"/>
        <w:rPr>
          <w:rFonts w:ascii="宋体" w:hAnsi="宋体" w:eastAsia="宋体" w:cs="宋体"/>
          <w:color w:val="auto"/>
          <w:szCs w:val="18"/>
          <w:highlight w:val="none"/>
          <w:lang w:val="zh-CN"/>
        </w:rPr>
      </w:pPr>
    </w:p>
    <w:p w14:paraId="0871AF18">
      <w:pPr>
        <w:pStyle w:val="18"/>
        <w:rPr>
          <w:rFonts w:ascii="宋体" w:hAnsi="宋体" w:eastAsia="宋体" w:cs="宋体"/>
          <w:color w:val="auto"/>
          <w:szCs w:val="18"/>
          <w:highlight w:val="none"/>
          <w:lang w:val="zh-CN"/>
        </w:rPr>
      </w:pPr>
    </w:p>
    <w:p w14:paraId="32707875">
      <w:pPr>
        <w:pStyle w:val="18"/>
        <w:rPr>
          <w:rFonts w:ascii="宋体" w:hAnsi="宋体" w:eastAsia="宋体" w:cs="宋体"/>
          <w:color w:val="auto"/>
          <w:szCs w:val="18"/>
          <w:highlight w:val="none"/>
          <w:lang w:val="zh-CN"/>
        </w:rPr>
      </w:pPr>
    </w:p>
    <w:p w14:paraId="5A350A13">
      <w:pPr>
        <w:autoSpaceDE w:val="0"/>
        <w:autoSpaceDN w:val="0"/>
        <w:adjustRightInd w:val="0"/>
        <w:spacing w:line="500" w:lineRule="exact"/>
        <w:jc w:val="center"/>
        <w:rPr>
          <w:rFonts w:ascii="宋体" w:hAnsi="宋体" w:cs="宋体"/>
          <w:color w:val="auto"/>
          <w:szCs w:val="18"/>
          <w:highlight w:val="none"/>
          <w:lang w:val="zh-CN"/>
        </w:rPr>
      </w:pPr>
    </w:p>
    <w:p w14:paraId="1233919E">
      <w:pPr>
        <w:autoSpaceDE w:val="0"/>
        <w:autoSpaceDN w:val="0"/>
        <w:adjustRightInd w:val="0"/>
        <w:spacing w:line="500" w:lineRule="exact"/>
        <w:jc w:val="center"/>
        <w:rPr>
          <w:rFonts w:ascii="宋体" w:hAnsi="宋体" w:cs="宋体"/>
          <w:color w:val="auto"/>
          <w:szCs w:val="18"/>
          <w:highlight w:val="none"/>
          <w:lang w:val="zh-CN"/>
        </w:rPr>
      </w:pPr>
    </w:p>
    <w:p w14:paraId="27C7B16E">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61" w:name="_Toc20690"/>
      <w:bookmarkStart w:id="62" w:name="_Toc21356"/>
      <w:bookmarkStart w:id="63" w:name="_Toc14176"/>
      <w:r>
        <w:rPr>
          <w:rFonts w:hint="eastAsia" w:ascii="宋体" w:hAnsi="宋体" w:cs="宋体"/>
          <w:color w:val="auto"/>
          <w:sz w:val="28"/>
          <w:szCs w:val="18"/>
          <w:highlight w:val="none"/>
          <w:lang w:val="zh-CN"/>
        </w:rPr>
        <w:t>供应商名称</w:t>
      </w:r>
      <w:r>
        <w:rPr>
          <w:rFonts w:hint="eastAsia" w:ascii="宋体" w:hAnsi="宋体" w:cs="宋体"/>
          <w:color w:val="auto"/>
          <w:sz w:val="28"/>
          <w:szCs w:val="18"/>
          <w:highlight w:val="none"/>
          <w:u w:val="single"/>
          <w:lang w:val="zh-CN"/>
        </w:rPr>
        <w:t>：                               (盖单位章)</w:t>
      </w:r>
      <w:bookmarkEnd w:id="61"/>
      <w:bookmarkEnd w:id="62"/>
      <w:bookmarkEnd w:id="63"/>
    </w:p>
    <w:p w14:paraId="67E88BA2">
      <w:pPr>
        <w:autoSpaceDE w:val="0"/>
        <w:autoSpaceDN w:val="0"/>
        <w:adjustRightInd w:val="0"/>
        <w:spacing w:line="500" w:lineRule="exact"/>
        <w:jc w:val="center"/>
        <w:rPr>
          <w:rFonts w:ascii="宋体" w:hAnsi="宋体" w:cs="宋体"/>
          <w:color w:val="auto"/>
          <w:sz w:val="28"/>
          <w:szCs w:val="18"/>
          <w:highlight w:val="none"/>
          <w:lang w:val="zh-CN"/>
        </w:rPr>
      </w:pPr>
    </w:p>
    <w:p w14:paraId="3790328A">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64" w:name="_Toc11992"/>
      <w:bookmarkStart w:id="65" w:name="_Toc13219"/>
      <w:bookmarkStart w:id="66" w:name="_Toc18015"/>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rPr>
        <w:t xml:space="preserve">     </w:t>
      </w:r>
      <w:r>
        <w:rPr>
          <w:rFonts w:hint="eastAsia" w:ascii="宋体" w:hAnsi="宋体" w:cs="宋体"/>
          <w:color w:val="auto"/>
          <w:sz w:val="28"/>
          <w:szCs w:val="18"/>
          <w:highlight w:val="none"/>
          <w:u w:val="single"/>
          <w:lang w:val="zh-CN"/>
        </w:rPr>
        <w:t xml:space="preserve">     (签字或盖章)</w:t>
      </w:r>
      <w:bookmarkEnd w:id="64"/>
      <w:bookmarkEnd w:id="65"/>
      <w:bookmarkEnd w:id="66"/>
    </w:p>
    <w:p w14:paraId="35596108">
      <w:pPr>
        <w:autoSpaceDE w:val="0"/>
        <w:autoSpaceDN w:val="0"/>
        <w:adjustRightInd w:val="0"/>
        <w:spacing w:line="500" w:lineRule="exact"/>
        <w:ind w:firstLine="280" w:firstLineChars="100"/>
        <w:jc w:val="center"/>
        <w:rPr>
          <w:rFonts w:ascii="宋体" w:hAnsi="宋体" w:cs="宋体"/>
          <w:color w:val="auto"/>
          <w:sz w:val="28"/>
          <w:szCs w:val="18"/>
          <w:highlight w:val="none"/>
          <w:lang w:val="zh-CN"/>
        </w:rPr>
      </w:pPr>
    </w:p>
    <w:p w14:paraId="465B76E6">
      <w:pPr>
        <w:autoSpaceDE w:val="0"/>
        <w:autoSpaceDN w:val="0"/>
        <w:adjustRightInd w:val="0"/>
        <w:spacing w:line="500" w:lineRule="exact"/>
        <w:jc w:val="center"/>
        <w:outlineLvl w:val="0"/>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bookmarkStart w:id="67" w:name="_Toc20372"/>
      <w:bookmarkStart w:id="68" w:name="_Toc23803"/>
      <w:bookmarkStart w:id="69" w:name="_Toc27614"/>
      <w:r>
        <w:rPr>
          <w:rFonts w:hint="eastAsia" w:ascii="宋体" w:hAnsi="宋体" w:cs="宋体"/>
          <w:color w:val="auto"/>
          <w:sz w:val="28"/>
          <w:szCs w:val="18"/>
          <w:highlight w:val="none"/>
          <w:lang w:val="zh-CN"/>
        </w:rPr>
        <w:t>年    月</w:t>
      </w:r>
      <w:r>
        <w:rPr>
          <w:rFonts w:hint="eastAsia" w:ascii="宋体" w:hAnsi="宋体" w:cs="宋体"/>
          <w:color w:val="auto"/>
          <w:sz w:val="28"/>
          <w:szCs w:val="18"/>
          <w:highlight w:val="none"/>
          <w:lang w:val="en-US" w:eastAsia="zh-CN"/>
        </w:rPr>
        <w:t xml:space="preserve">    </w:t>
      </w:r>
      <w:r>
        <w:rPr>
          <w:rFonts w:hint="eastAsia" w:ascii="宋体" w:hAnsi="宋体" w:cs="宋体"/>
          <w:color w:val="auto"/>
          <w:sz w:val="28"/>
          <w:szCs w:val="18"/>
          <w:highlight w:val="none"/>
          <w:lang w:val="zh-CN"/>
        </w:rPr>
        <w:t>日</w:t>
      </w:r>
      <w:bookmarkEnd w:id="67"/>
      <w:bookmarkEnd w:id="68"/>
      <w:bookmarkEnd w:id="69"/>
    </w:p>
    <w:p w14:paraId="11DA2BD0">
      <w:pPr>
        <w:spacing w:line="440" w:lineRule="exact"/>
        <w:jc w:val="center"/>
        <w:rPr>
          <w:rFonts w:ascii="宋体" w:hAnsi="宋体" w:cs="宋体"/>
          <w:b/>
          <w:color w:val="auto"/>
          <w:sz w:val="36"/>
          <w:szCs w:val="36"/>
          <w:highlight w:val="none"/>
        </w:rPr>
      </w:pPr>
      <w:r>
        <w:rPr>
          <w:rFonts w:hint="eastAsia" w:ascii="宋体" w:hAnsi="宋体" w:cs="宋体"/>
          <w:color w:val="auto"/>
          <w:sz w:val="28"/>
          <w:szCs w:val="18"/>
          <w:highlight w:val="none"/>
          <w:lang w:val="zh-CN"/>
        </w:rPr>
        <w:br w:type="page"/>
      </w:r>
      <w:r>
        <w:rPr>
          <w:rFonts w:hint="eastAsia" w:ascii="宋体" w:hAnsi="宋体" w:cs="宋体"/>
          <w:b/>
          <w:color w:val="auto"/>
          <w:sz w:val="36"/>
          <w:szCs w:val="36"/>
          <w:highlight w:val="none"/>
        </w:rPr>
        <w:t>目   录</w:t>
      </w:r>
    </w:p>
    <w:p w14:paraId="15EEB79B">
      <w:pPr>
        <w:spacing w:line="200" w:lineRule="exact"/>
        <w:jc w:val="center"/>
        <w:rPr>
          <w:rFonts w:ascii="宋体" w:hAnsi="宋体" w:cs="宋体"/>
          <w:color w:val="auto"/>
          <w:szCs w:val="21"/>
          <w:highlight w:val="none"/>
        </w:rPr>
      </w:pPr>
    </w:p>
    <w:p w14:paraId="337ACD17">
      <w:pPr>
        <w:autoSpaceDE w:val="0"/>
        <w:autoSpaceDN w:val="0"/>
        <w:adjustRightInd w:val="0"/>
        <w:snapToGrid w:val="0"/>
        <w:spacing w:line="360" w:lineRule="auto"/>
        <w:rPr>
          <w:rFonts w:ascii="宋体" w:hAnsi="宋体" w:cs="宋体"/>
          <w:color w:val="auto"/>
          <w:kern w:val="0"/>
          <w:sz w:val="24"/>
          <w:highlight w:val="none"/>
        </w:rPr>
      </w:pPr>
    </w:p>
    <w:p w14:paraId="25CAE09C">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一、报价函</w:t>
      </w:r>
    </w:p>
    <w:p w14:paraId="588602FF">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二、法定代表人身份证明和授权委托书</w:t>
      </w:r>
    </w:p>
    <w:p w14:paraId="23F487C4">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三、</w:t>
      </w:r>
      <w:r>
        <w:rPr>
          <w:rFonts w:hint="eastAsia" w:ascii="宋体" w:hAnsi="宋体" w:cs="宋体"/>
          <w:bCs/>
          <w:color w:val="auto"/>
          <w:kern w:val="0"/>
          <w:sz w:val="24"/>
          <w:highlight w:val="none"/>
          <w:lang w:val="zh-CN"/>
        </w:rPr>
        <w:t>开标一览表</w:t>
      </w:r>
    </w:p>
    <w:p w14:paraId="38C4BF02">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四、磋商保证金</w:t>
      </w:r>
    </w:p>
    <w:p w14:paraId="6017E6F1">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五、报价明细和说明</w:t>
      </w:r>
    </w:p>
    <w:p w14:paraId="5D416F9F">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六、资格审查资料</w:t>
      </w:r>
    </w:p>
    <w:p w14:paraId="7439846C">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七、</w:t>
      </w:r>
      <w:r>
        <w:rPr>
          <w:rFonts w:hint="eastAsia" w:ascii="宋体" w:hAnsi="宋体" w:cs="宋体"/>
          <w:bCs/>
          <w:color w:val="auto"/>
          <w:sz w:val="24"/>
          <w:highlight w:val="none"/>
        </w:rPr>
        <w:t>服务方案及各项制度</w:t>
      </w:r>
    </w:p>
    <w:p w14:paraId="3255D0A3">
      <w:pPr>
        <w:spacing w:line="48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八、其他资料</w:t>
      </w:r>
    </w:p>
    <w:p w14:paraId="6C893E6A">
      <w:pPr>
        <w:pStyle w:val="45"/>
        <w:ind w:left="0" w:leftChars="0" w:firstLine="480"/>
        <w:rPr>
          <w:bCs/>
          <w:color w:val="auto"/>
          <w:highlight w:val="none"/>
        </w:rPr>
      </w:pPr>
      <w:r>
        <w:rPr>
          <w:rFonts w:hint="eastAsia" w:ascii="宋体" w:hAnsi="宋体" w:cs="宋体"/>
          <w:bCs/>
          <w:color w:val="auto"/>
          <w:kern w:val="0"/>
          <w:sz w:val="24"/>
          <w:highlight w:val="none"/>
        </w:rPr>
        <w:t>九、中小企业声明函</w:t>
      </w:r>
    </w:p>
    <w:p w14:paraId="6DBDDD44">
      <w:pPr>
        <w:pStyle w:val="13"/>
        <w:spacing w:line="440" w:lineRule="exact"/>
        <w:rPr>
          <w:rFonts w:ascii="宋体" w:hAnsi="宋体" w:cs="宋体"/>
          <w:color w:val="auto"/>
          <w:sz w:val="21"/>
          <w:szCs w:val="21"/>
          <w:highlight w:val="none"/>
        </w:rPr>
      </w:pPr>
    </w:p>
    <w:p w14:paraId="109CDA7E">
      <w:pPr>
        <w:pStyle w:val="13"/>
        <w:spacing w:line="440" w:lineRule="exact"/>
        <w:rPr>
          <w:rFonts w:ascii="宋体" w:hAnsi="宋体" w:cs="宋体"/>
          <w:color w:val="auto"/>
          <w:sz w:val="21"/>
          <w:szCs w:val="21"/>
          <w:highlight w:val="none"/>
        </w:rPr>
      </w:pPr>
    </w:p>
    <w:p w14:paraId="3430116F">
      <w:pPr>
        <w:pStyle w:val="13"/>
        <w:spacing w:line="440" w:lineRule="exact"/>
        <w:rPr>
          <w:rFonts w:ascii="宋体" w:hAnsi="宋体" w:cs="宋体"/>
          <w:color w:val="auto"/>
          <w:sz w:val="21"/>
          <w:szCs w:val="21"/>
          <w:highlight w:val="none"/>
        </w:rPr>
      </w:pPr>
    </w:p>
    <w:p w14:paraId="2E609A8D">
      <w:pPr>
        <w:pStyle w:val="13"/>
        <w:spacing w:line="440" w:lineRule="exact"/>
        <w:rPr>
          <w:rFonts w:ascii="宋体" w:hAnsi="宋体" w:cs="宋体"/>
          <w:color w:val="auto"/>
          <w:sz w:val="21"/>
          <w:szCs w:val="21"/>
          <w:highlight w:val="none"/>
        </w:rPr>
      </w:pPr>
    </w:p>
    <w:p w14:paraId="58BA6003">
      <w:pPr>
        <w:pStyle w:val="13"/>
        <w:spacing w:line="440" w:lineRule="exact"/>
        <w:rPr>
          <w:rFonts w:ascii="宋体" w:hAnsi="宋体" w:cs="宋体"/>
          <w:color w:val="auto"/>
          <w:sz w:val="21"/>
          <w:szCs w:val="21"/>
          <w:highlight w:val="none"/>
        </w:rPr>
      </w:pPr>
    </w:p>
    <w:p w14:paraId="29536033">
      <w:pPr>
        <w:pStyle w:val="13"/>
        <w:spacing w:line="440" w:lineRule="exact"/>
        <w:rPr>
          <w:rFonts w:ascii="宋体" w:hAnsi="宋体" w:cs="宋体"/>
          <w:color w:val="auto"/>
          <w:sz w:val="21"/>
          <w:szCs w:val="21"/>
          <w:highlight w:val="none"/>
        </w:rPr>
      </w:pPr>
    </w:p>
    <w:p w14:paraId="5EA1EFE4">
      <w:pPr>
        <w:pStyle w:val="13"/>
        <w:spacing w:line="440" w:lineRule="exact"/>
        <w:rPr>
          <w:rFonts w:ascii="宋体" w:hAnsi="宋体" w:cs="宋体"/>
          <w:color w:val="auto"/>
          <w:sz w:val="21"/>
          <w:szCs w:val="21"/>
          <w:highlight w:val="none"/>
        </w:rPr>
      </w:pPr>
    </w:p>
    <w:p w14:paraId="2E155E0B">
      <w:pPr>
        <w:pStyle w:val="13"/>
        <w:spacing w:line="440" w:lineRule="exact"/>
        <w:rPr>
          <w:rFonts w:ascii="宋体" w:hAnsi="宋体" w:cs="宋体"/>
          <w:color w:val="auto"/>
          <w:sz w:val="21"/>
          <w:szCs w:val="21"/>
          <w:highlight w:val="none"/>
        </w:rPr>
      </w:pPr>
    </w:p>
    <w:p w14:paraId="71F5610F">
      <w:pPr>
        <w:pStyle w:val="13"/>
        <w:spacing w:line="440" w:lineRule="exact"/>
        <w:rPr>
          <w:rFonts w:ascii="宋体" w:hAnsi="宋体" w:cs="宋体"/>
          <w:color w:val="auto"/>
          <w:sz w:val="21"/>
          <w:szCs w:val="21"/>
          <w:highlight w:val="none"/>
        </w:rPr>
      </w:pPr>
    </w:p>
    <w:p w14:paraId="3798D456">
      <w:pPr>
        <w:pStyle w:val="13"/>
        <w:spacing w:line="440" w:lineRule="exact"/>
        <w:rPr>
          <w:rFonts w:ascii="宋体" w:hAnsi="宋体" w:cs="宋体"/>
          <w:color w:val="auto"/>
          <w:sz w:val="21"/>
          <w:szCs w:val="21"/>
          <w:highlight w:val="none"/>
        </w:rPr>
      </w:pPr>
    </w:p>
    <w:p w14:paraId="1A853BDB">
      <w:pPr>
        <w:pStyle w:val="13"/>
        <w:spacing w:line="440" w:lineRule="exact"/>
        <w:rPr>
          <w:rFonts w:ascii="宋体" w:hAnsi="宋体" w:cs="宋体"/>
          <w:color w:val="auto"/>
          <w:sz w:val="21"/>
          <w:szCs w:val="21"/>
          <w:highlight w:val="none"/>
        </w:rPr>
      </w:pPr>
    </w:p>
    <w:p w14:paraId="3403E06F">
      <w:pPr>
        <w:autoSpaceDE w:val="0"/>
        <w:autoSpaceDN w:val="0"/>
        <w:adjustRightInd w:val="0"/>
        <w:spacing w:line="500" w:lineRule="exact"/>
        <w:jc w:val="center"/>
        <w:rPr>
          <w:rFonts w:ascii="宋体" w:hAnsi="宋体" w:cs="宋体"/>
          <w:b/>
          <w:color w:val="auto"/>
          <w:kern w:val="0"/>
          <w:sz w:val="36"/>
          <w:szCs w:val="36"/>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6"/>
          <w:szCs w:val="36"/>
          <w:highlight w:val="none"/>
        </w:rPr>
        <w:t>一、报价函</w:t>
      </w:r>
    </w:p>
    <w:p w14:paraId="396240E5">
      <w:pPr>
        <w:autoSpaceDE w:val="0"/>
        <w:autoSpaceDN w:val="0"/>
        <w:adjustRightInd w:val="0"/>
        <w:spacing w:line="500" w:lineRule="exact"/>
        <w:jc w:val="left"/>
        <w:rPr>
          <w:rFonts w:ascii="宋体" w:hAnsi="宋体" w:cs="宋体"/>
          <w:color w:val="auto"/>
          <w:kern w:val="0"/>
          <w:szCs w:val="21"/>
          <w:highlight w:val="none"/>
          <w:u w:val="single"/>
        </w:rPr>
      </w:pPr>
    </w:p>
    <w:p w14:paraId="602EEDE8">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我方已经详细阅读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（采购项目名称、</w:t>
      </w:r>
      <w:r>
        <w:rPr>
          <w:rFonts w:hint="eastAsia" w:ascii="宋体" w:hAnsi="宋体" w:cs="宋体"/>
          <w:color w:val="auto"/>
          <w:kern w:val="0"/>
          <w:sz w:val="24"/>
          <w:szCs w:val="24"/>
          <w:highlight w:val="none"/>
          <w:lang w:val="en-US" w:eastAsia="zh-CN"/>
        </w:rPr>
        <w:t>包号</w:t>
      </w:r>
      <w:bookmarkStart w:id="72" w:name="_GoBack"/>
      <w:bookmarkEnd w:id="72"/>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项目编号）的竞争性磋商文件，决定参加本项目采购活动，承诺如下：</w:t>
      </w:r>
    </w:p>
    <w:p w14:paraId="3656AFDC">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一、我方的响应文件在提交响应文件截止日后90天（日历天）内保持有效，如成交，有效期将延至本项目合同期满日为止。</w:t>
      </w:r>
    </w:p>
    <w:p w14:paraId="6079DCFD">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我方在参与采购活动前已仔细研究了竞争性磋商文件和所有相关资料，我方完全明白并认为此竞争性磋商文件没有倾向性，也没有存在排斥潜在供应商的内容，我方同意并接受竞争性磋商文件的全部条款，放弃对竞争性磋商文件提出误解和质疑的一切权利。</w:t>
      </w:r>
    </w:p>
    <w:p w14:paraId="0AA500B6">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三、我方声明响应文件及所提供的一切资料均真实无误及有效。由于我方提供资</w:t>
      </w:r>
    </w:p>
    <w:p w14:paraId="013BB0FA">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料不实而造成的责任和后果由我方承担。我方同意按照贵方可能提出的要求，提供与采购活动有关的任何其它数据或信息。</w:t>
      </w:r>
    </w:p>
    <w:p w14:paraId="45495DB7">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四、我方理解贵方不一定接受最低报价以及</w:t>
      </w:r>
      <w:r>
        <w:rPr>
          <w:rFonts w:hint="eastAsia" w:ascii="宋体" w:hAnsi="宋体" w:cs="宋体"/>
          <w:bCs/>
          <w:color w:val="auto"/>
          <w:sz w:val="24"/>
          <w:szCs w:val="24"/>
          <w:highlight w:val="none"/>
          <w:lang w:val="zh-CN"/>
        </w:rPr>
        <w:t>超过</w:t>
      </w:r>
      <w:r>
        <w:rPr>
          <w:rFonts w:hint="eastAsia" w:ascii="宋体" w:hAnsi="宋体" w:cs="宋体"/>
          <w:bCs/>
          <w:color w:val="auto"/>
          <w:sz w:val="24"/>
          <w:szCs w:val="24"/>
          <w:highlight w:val="none"/>
        </w:rPr>
        <w:t>预算金额</w:t>
      </w:r>
      <w:r>
        <w:rPr>
          <w:rFonts w:hint="eastAsia" w:ascii="宋体" w:hAnsi="宋体" w:cs="宋体"/>
          <w:bCs/>
          <w:color w:val="auto"/>
          <w:sz w:val="24"/>
          <w:szCs w:val="24"/>
          <w:highlight w:val="none"/>
          <w:lang w:val="zh-CN"/>
        </w:rPr>
        <w:t>将被否决</w:t>
      </w:r>
      <w:r>
        <w:rPr>
          <w:rFonts w:hint="eastAsia" w:ascii="宋体" w:hAnsi="宋体" w:cs="宋体"/>
          <w:color w:val="auto"/>
          <w:kern w:val="0"/>
          <w:sz w:val="24"/>
          <w:szCs w:val="24"/>
          <w:highlight w:val="none"/>
        </w:rPr>
        <w:t>时响应无效。</w:t>
      </w:r>
    </w:p>
    <w:p w14:paraId="7F37208E">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五、我方接受竞争性磋商文件关于不予退还保证金的约定。</w:t>
      </w:r>
    </w:p>
    <w:p w14:paraId="6982E33A">
      <w:pPr>
        <w:autoSpaceDE w:val="0"/>
        <w:autoSpaceDN w:val="0"/>
        <w:adjustRightInd w:val="0"/>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六、我方按照竞争性磋商文件的约定履行合同责任和义务。</w:t>
      </w:r>
    </w:p>
    <w:p w14:paraId="7EE1D9A3">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p w14:paraId="2E0B9131">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与本采购活动有关的一切往来通讯请寄： </w:t>
      </w:r>
    </w:p>
    <w:p w14:paraId="2A0C05F3">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p>
    <w:p w14:paraId="1034CC28">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邮编： </w:t>
      </w:r>
    </w:p>
    <w:p w14:paraId="7F6E810B">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p w14:paraId="39474A6D">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p w14:paraId="2DE8FA6B">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电子邮件地址：</w:t>
      </w:r>
    </w:p>
    <w:p w14:paraId="0212C379">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供应商名称（签章）：</w:t>
      </w:r>
    </w:p>
    <w:p w14:paraId="6EDB58C0">
      <w:pPr>
        <w:autoSpaceDE w:val="0"/>
        <w:autoSpaceDN w:val="0"/>
        <w:adjustRightInd w:val="0"/>
        <w:spacing w:line="5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          </w:t>
      </w:r>
    </w:p>
    <w:p w14:paraId="4E610A54">
      <w:pPr>
        <w:autoSpaceDE w:val="0"/>
        <w:autoSpaceDN w:val="0"/>
        <w:adjustRightInd w:val="0"/>
        <w:spacing w:line="500" w:lineRule="exact"/>
        <w:jc w:val="center"/>
        <w:rPr>
          <w:rFonts w:ascii="宋体" w:hAnsi="宋体" w:cs="宋体"/>
          <w:b/>
          <w:color w:val="auto"/>
          <w:kern w:val="0"/>
          <w:sz w:val="36"/>
          <w:szCs w:val="36"/>
          <w:highlight w:val="none"/>
        </w:rPr>
      </w:pPr>
      <w:r>
        <w:rPr>
          <w:rFonts w:hint="eastAsia" w:ascii="宋体" w:hAnsi="宋体" w:cs="宋体"/>
          <w:color w:val="auto"/>
          <w:kern w:val="0"/>
          <w:sz w:val="24"/>
          <w:szCs w:val="24"/>
          <w:highlight w:val="none"/>
        </w:rPr>
        <w:t>日期:     年   月   日</w:t>
      </w:r>
      <w:r>
        <w:rPr>
          <w:rFonts w:hint="eastAsia" w:ascii="宋体" w:hAnsi="宋体" w:cs="宋体"/>
          <w:color w:val="auto"/>
          <w:kern w:val="0"/>
          <w:sz w:val="24"/>
          <w:szCs w:val="24"/>
          <w:highlight w:val="none"/>
        </w:rPr>
        <w:br w:type="page"/>
      </w:r>
      <w:r>
        <w:rPr>
          <w:rFonts w:hint="eastAsia" w:ascii="宋体" w:hAnsi="宋体" w:cs="宋体"/>
          <w:b/>
          <w:color w:val="auto"/>
          <w:kern w:val="0"/>
          <w:sz w:val="36"/>
          <w:szCs w:val="36"/>
          <w:highlight w:val="none"/>
        </w:rPr>
        <w:t>二、法定代表人身份证明和授权委托书</w:t>
      </w:r>
    </w:p>
    <w:p w14:paraId="587A37D6">
      <w:pPr>
        <w:autoSpaceDE w:val="0"/>
        <w:autoSpaceDN w:val="0"/>
        <w:adjustRightInd w:val="0"/>
        <w:spacing w:line="500" w:lineRule="exact"/>
        <w:jc w:val="center"/>
        <w:rPr>
          <w:rFonts w:ascii="宋体" w:hAnsi="宋体" w:cs="宋体"/>
          <w:color w:val="auto"/>
          <w:kern w:val="0"/>
          <w:szCs w:val="21"/>
          <w:highlight w:val="none"/>
        </w:rPr>
      </w:pPr>
    </w:p>
    <w:p w14:paraId="0C56207B">
      <w:pPr>
        <w:autoSpaceDE w:val="0"/>
        <w:autoSpaceDN w:val="0"/>
        <w:adjustRightInd w:val="0"/>
        <w:spacing w:line="50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 法定代表人身份证明</w:t>
      </w:r>
    </w:p>
    <w:p w14:paraId="349447E2">
      <w:pPr>
        <w:autoSpaceDE w:val="0"/>
        <w:autoSpaceDN w:val="0"/>
        <w:adjustRightInd w:val="0"/>
        <w:spacing w:line="500" w:lineRule="exact"/>
        <w:ind w:left="718" w:leftChars="342"/>
        <w:jc w:val="left"/>
        <w:rPr>
          <w:rFonts w:ascii="宋体" w:hAnsi="宋体" w:cs="宋体"/>
          <w:color w:val="auto"/>
          <w:kern w:val="0"/>
          <w:szCs w:val="21"/>
          <w:highlight w:val="none"/>
        </w:rPr>
      </w:pPr>
    </w:p>
    <w:p w14:paraId="4BD6BBD3">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供应商名称：</w:t>
      </w:r>
    </w:p>
    <w:p w14:paraId="4B5F7CEF">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单位性质：</w:t>
      </w:r>
    </w:p>
    <w:p w14:paraId="47EC34C7">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w:t>
      </w:r>
    </w:p>
    <w:p w14:paraId="029AB145">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成立时间：年    月    日</w:t>
      </w:r>
    </w:p>
    <w:p w14:paraId="0B9A0E20">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经营期限： </w:t>
      </w:r>
    </w:p>
    <w:p w14:paraId="4F81B0D8">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姓名：   性别：   年龄：   职务： </w:t>
      </w:r>
    </w:p>
    <w:p w14:paraId="2B64F37A">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w:t>
      </w:r>
    </w:p>
    <w:p w14:paraId="4F69B9C5">
      <w:pPr>
        <w:autoSpaceDE w:val="0"/>
        <w:autoSpaceDN w:val="0"/>
        <w:adjustRightInd w:val="0"/>
        <w:spacing w:line="600" w:lineRule="exact"/>
        <w:ind w:left="718" w:leftChars="342"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4183FBA7">
      <w:pPr>
        <w:autoSpaceDE w:val="0"/>
        <w:autoSpaceDN w:val="0"/>
        <w:adjustRightInd w:val="0"/>
        <w:spacing w:line="600" w:lineRule="exact"/>
        <w:ind w:left="718" w:leftChars="342"/>
        <w:jc w:val="left"/>
        <w:rPr>
          <w:rFonts w:ascii="宋体" w:hAnsi="宋体" w:cs="宋体"/>
          <w:color w:val="auto"/>
          <w:kern w:val="0"/>
          <w:sz w:val="24"/>
          <w:szCs w:val="24"/>
          <w:highlight w:val="none"/>
        </w:rPr>
      </w:pPr>
    </w:p>
    <w:p w14:paraId="25DA7639">
      <w:pPr>
        <w:autoSpaceDE w:val="0"/>
        <w:autoSpaceDN w:val="0"/>
        <w:adjustRightInd w:val="0"/>
        <w:spacing w:line="600" w:lineRule="exact"/>
        <w:ind w:left="718" w:leftChars="342"/>
        <w:jc w:val="right"/>
        <w:rPr>
          <w:rFonts w:ascii="宋体" w:hAnsi="宋体" w:cs="宋体"/>
          <w:color w:val="auto"/>
          <w:kern w:val="0"/>
          <w:sz w:val="24"/>
          <w:szCs w:val="24"/>
          <w:highlight w:val="none"/>
        </w:rPr>
      </w:pPr>
    </w:p>
    <w:p w14:paraId="11EB7AC9">
      <w:pPr>
        <w:autoSpaceDE w:val="0"/>
        <w:autoSpaceDN w:val="0"/>
        <w:adjustRightInd w:val="0"/>
        <w:spacing w:line="600" w:lineRule="exact"/>
        <w:ind w:left="718" w:leftChars="34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供应商：(盖单位章)</w:t>
      </w:r>
    </w:p>
    <w:p w14:paraId="23779502">
      <w:pPr>
        <w:spacing w:line="600" w:lineRule="exact"/>
        <w:ind w:firstLine="2880" w:firstLineChars="1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14:paraId="0AF82F0F">
      <w:pPr>
        <w:spacing w:line="500" w:lineRule="exact"/>
        <w:ind w:firstLine="2520" w:firstLineChars="1200"/>
        <w:jc w:val="right"/>
        <w:rPr>
          <w:rFonts w:ascii="宋体" w:hAnsi="宋体" w:cs="宋体"/>
          <w:color w:val="auto"/>
          <w:kern w:val="0"/>
          <w:szCs w:val="21"/>
          <w:highlight w:val="none"/>
        </w:rPr>
      </w:pPr>
    </w:p>
    <w:p w14:paraId="2313EF53">
      <w:pPr>
        <w:spacing w:line="500" w:lineRule="exact"/>
        <w:ind w:firstLine="2520" w:firstLineChars="1200"/>
        <w:jc w:val="right"/>
        <w:rPr>
          <w:rFonts w:ascii="宋体" w:hAnsi="宋体" w:cs="宋体"/>
          <w:color w:val="auto"/>
          <w:kern w:val="0"/>
          <w:szCs w:val="21"/>
          <w:highlight w:val="none"/>
        </w:rPr>
      </w:pPr>
    </w:p>
    <w:p w14:paraId="7A34BFFA">
      <w:pPr>
        <w:spacing w:line="500" w:lineRule="exact"/>
        <w:ind w:firstLine="2520" w:firstLineChars="1200"/>
        <w:jc w:val="right"/>
        <w:rPr>
          <w:rFonts w:ascii="宋体" w:hAnsi="宋体" w:cs="宋体"/>
          <w:color w:val="auto"/>
          <w:kern w:val="0"/>
          <w:szCs w:val="21"/>
          <w:highlight w:val="none"/>
        </w:rPr>
      </w:pPr>
    </w:p>
    <w:p w14:paraId="63F8E4B6">
      <w:pPr>
        <w:spacing w:line="500" w:lineRule="exact"/>
        <w:ind w:firstLine="2520" w:firstLineChars="1200"/>
        <w:jc w:val="right"/>
        <w:rPr>
          <w:rFonts w:ascii="宋体" w:hAnsi="宋体" w:cs="宋体"/>
          <w:color w:val="auto"/>
          <w:kern w:val="0"/>
          <w:szCs w:val="21"/>
          <w:highlight w:val="none"/>
        </w:rPr>
      </w:pPr>
    </w:p>
    <w:p w14:paraId="54C1501B">
      <w:pPr>
        <w:spacing w:line="500" w:lineRule="exact"/>
        <w:ind w:firstLine="2520" w:firstLineChars="1200"/>
        <w:jc w:val="right"/>
        <w:rPr>
          <w:rFonts w:ascii="宋体" w:hAnsi="宋体" w:cs="宋体"/>
          <w:color w:val="auto"/>
          <w:kern w:val="0"/>
          <w:szCs w:val="21"/>
          <w:highlight w:val="none"/>
        </w:rPr>
      </w:pPr>
    </w:p>
    <w:p w14:paraId="40DE048F">
      <w:pPr>
        <w:spacing w:line="500" w:lineRule="exact"/>
        <w:ind w:firstLine="2520" w:firstLineChars="1200"/>
        <w:jc w:val="right"/>
        <w:rPr>
          <w:rFonts w:ascii="宋体" w:hAnsi="宋体" w:cs="宋体"/>
          <w:color w:val="auto"/>
          <w:kern w:val="0"/>
          <w:szCs w:val="21"/>
          <w:highlight w:val="none"/>
        </w:rPr>
      </w:pPr>
    </w:p>
    <w:p w14:paraId="6B9D8BDE">
      <w:pPr>
        <w:spacing w:line="500" w:lineRule="exact"/>
        <w:ind w:right="420"/>
        <w:rPr>
          <w:rFonts w:ascii="宋体" w:hAnsi="宋体" w:cs="宋体"/>
          <w:color w:val="auto"/>
          <w:kern w:val="0"/>
          <w:szCs w:val="21"/>
          <w:highlight w:val="none"/>
        </w:rPr>
      </w:pPr>
    </w:p>
    <w:p w14:paraId="24B78423">
      <w:pPr>
        <w:spacing w:line="500" w:lineRule="exact"/>
        <w:ind w:right="420"/>
        <w:rPr>
          <w:rFonts w:ascii="宋体" w:hAnsi="宋体" w:cs="宋体"/>
          <w:color w:val="auto"/>
          <w:kern w:val="0"/>
          <w:szCs w:val="21"/>
          <w:highlight w:val="none"/>
        </w:rPr>
      </w:pPr>
    </w:p>
    <w:p w14:paraId="593DD642">
      <w:pPr>
        <w:spacing w:line="500" w:lineRule="exact"/>
        <w:ind w:right="420"/>
        <w:rPr>
          <w:rFonts w:ascii="宋体" w:hAnsi="宋体" w:cs="宋体"/>
          <w:color w:val="auto"/>
          <w:kern w:val="0"/>
          <w:szCs w:val="21"/>
          <w:highlight w:val="none"/>
        </w:rPr>
      </w:pPr>
    </w:p>
    <w:p w14:paraId="665970CC">
      <w:pPr>
        <w:autoSpaceDE w:val="0"/>
        <w:autoSpaceDN w:val="0"/>
        <w:adjustRightInd w:val="0"/>
        <w:spacing w:line="500" w:lineRule="exact"/>
        <w:jc w:val="center"/>
        <w:rPr>
          <w:rFonts w:ascii="宋体" w:hAnsi="宋体" w:cs="宋体"/>
          <w:color w:val="auto"/>
          <w:kern w:val="0"/>
          <w:szCs w:val="21"/>
          <w:highlight w:val="none"/>
        </w:rPr>
      </w:pPr>
    </w:p>
    <w:p w14:paraId="5C1E7C85">
      <w:pPr>
        <w:autoSpaceDE w:val="0"/>
        <w:autoSpaceDN w:val="0"/>
        <w:adjustRightInd w:val="0"/>
        <w:spacing w:line="50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(二)授权委托书</w:t>
      </w:r>
    </w:p>
    <w:p w14:paraId="16FB55CC">
      <w:pPr>
        <w:autoSpaceDE w:val="0"/>
        <w:autoSpaceDN w:val="0"/>
        <w:adjustRightInd w:val="0"/>
        <w:spacing w:line="500" w:lineRule="exact"/>
        <w:jc w:val="left"/>
        <w:rPr>
          <w:rFonts w:ascii="宋体" w:hAnsi="宋体" w:cs="宋体"/>
          <w:color w:val="auto"/>
          <w:kern w:val="0"/>
          <w:szCs w:val="21"/>
          <w:highlight w:val="none"/>
        </w:rPr>
      </w:pPr>
    </w:p>
    <w:p w14:paraId="66905D70">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本人</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的法定代表人，现委托</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为我方代理人。代理人根据授权，以我方名义签署、澄清、说明、补正、递交、撤回、修改</w:t>
      </w:r>
      <w:r>
        <w:rPr>
          <w:rFonts w:hint="eastAsia" w:ascii="宋体" w:hAnsi="宋体" w:cs="宋体"/>
          <w:color w:val="auto"/>
          <w:kern w:val="0"/>
          <w:sz w:val="24"/>
          <w:szCs w:val="24"/>
          <w:highlight w:val="none"/>
          <w:u w:val="single"/>
        </w:rPr>
        <w:t xml:space="preserve">   (项目名称)    </w:t>
      </w:r>
      <w:r>
        <w:rPr>
          <w:rFonts w:hint="eastAsia" w:ascii="宋体" w:hAnsi="宋体" w:cs="宋体"/>
          <w:color w:val="auto"/>
          <w:kern w:val="0"/>
          <w:sz w:val="24"/>
          <w:szCs w:val="24"/>
          <w:highlight w:val="none"/>
        </w:rPr>
        <w:t>响应文件、签订合同和处理有关事宜，其法律后果由我方承担。</w:t>
      </w:r>
    </w:p>
    <w:p w14:paraId="0B753588">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委托期限：</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3FE2F3D">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代理人无转委托权。</w:t>
      </w:r>
    </w:p>
    <w:p w14:paraId="255CF655">
      <w:pP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附：法定代表人身份证；被授权人身份证。</w:t>
      </w:r>
    </w:p>
    <w:p w14:paraId="6F536C52">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06A3A268">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5301CD61">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2ADFEBBF">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1E554DA1">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 应 人：(盖单位章)</w:t>
      </w:r>
    </w:p>
    <w:p w14:paraId="1A97FDA7">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14:paraId="03F0679A">
      <w:pPr>
        <w:autoSpaceDE w:val="0"/>
        <w:autoSpaceDN w:val="0"/>
        <w:adjustRightInd w:val="0"/>
        <w:spacing w:line="600" w:lineRule="exact"/>
        <w:ind w:left="540" w:leftChars="257"/>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身份证号码：</w:t>
      </w:r>
    </w:p>
    <w:p w14:paraId="07ED6B14">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委托代理人：(签字)</w:t>
      </w:r>
    </w:p>
    <w:p w14:paraId="56495366">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身份证号码：</w:t>
      </w:r>
    </w:p>
    <w:p w14:paraId="79BCDAC0">
      <w:pPr>
        <w:spacing w:line="600" w:lineRule="exact"/>
        <w:ind w:firstLine="2160" w:firstLineChars="900"/>
        <w:jc w:val="right"/>
        <w:rPr>
          <w:rFonts w:ascii="宋体" w:hAnsi="宋体" w:cs="宋体"/>
          <w:color w:val="auto"/>
          <w:kern w:val="0"/>
          <w:sz w:val="24"/>
          <w:szCs w:val="24"/>
          <w:highlight w:val="none"/>
          <w:u w:val="single"/>
        </w:rPr>
      </w:pPr>
    </w:p>
    <w:p w14:paraId="271FB1CD">
      <w:pPr>
        <w:spacing w:line="600" w:lineRule="exact"/>
        <w:ind w:firstLine="2160" w:firstLineChars="9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14:paraId="355FFAD7">
      <w:pPr>
        <w:spacing w:line="500" w:lineRule="exact"/>
        <w:ind w:left="540" w:leftChars="257" w:firstLine="1680" w:firstLineChars="800"/>
        <w:jc w:val="left"/>
        <w:rPr>
          <w:rFonts w:ascii="宋体" w:hAnsi="宋体" w:cs="宋体"/>
          <w:color w:val="auto"/>
          <w:kern w:val="0"/>
          <w:szCs w:val="21"/>
          <w:highlight w:val="none"/>
        </w:rPr>
      </w:pPr>
    </w:p>
    <w:p w14:paraId="5D588CF8">
      <w:pPr>
        <w:spacing w:line="500" w:lineRule="exact"/>
        <w:ind w:left="540" w:leftChars="257" w:firstLine="1680" w:firstLineChars="800"/>
        <w:jc w:val="left"/>
        <w:rPr>
          <w:rFonts w:ascii="宋体" w:hAnsi="宋体" w:cs="宋体"/>
          <w:color w:val="auto"/>
          <w:kern w:val="0"/>
          <w:szCs w:val="21"/>
          <w:highlight w:val="none"/>
        </w:rPr>
      </w:pPr>
    </w:p>
    <w:p w14:paraId="3F52D855">
      <w:pPr>
        <w:autoSpaceDE w:val="0"/>
        <w:autoSpaceDN w:val="0"/>
        <w:adjustRightInd w:val="0"/>
        <w:spacing w:line="500" w:lineRule="exact"/>
        <w:jc w:val="center"/>
        <w:rPr>
          <w:rFonts w:ascii="宋体" w:hAnsi="宋体" w:cs="宋体"/>
          <w:color w:val="auto"/>
          <w:szCs w:val="21"/>
          <w:highlight w:val="none"/>
          <w:lang w:val="zh-CN"/>
        </w:rPr>
      </w:pPr>
    </w:p>
    <w:p w14:paraId="2101B0B0">
      <w:pPr>
        <w:autoSpaceDE w:val="0"/>
        <w:autoSpaceDN w:val="0"/>
        <w:adjustRightInd w:val="0"/>
        <w:spacing w:line="500" w:lineRule="exact"/>
        <w:jc w:val="center"/>
        <w:rPr>
          <w:rFonts w:ascii="宋体" w:hAnsi="宋体" w:cs="宋体"/>
          <w:color w:val="auto"/>
          <w:szCs w:val="21"/>
          <w:highlight w:val="none"/>
          <w:lang w:val="zh-CN"/>
        </w:rPr>
      </w:pPr>
    </w:p>
    <w:p w14:paraId="783AE8CC">
      <w:pPr>
        <w:autoSpaceDE w:val="0"/>
        <w:autoSpaceDN w:val="0"/>
        <w:adjustRightInd w:val="0"/>
        <w:spacing w:line="500" w:lineRule="exact"/>
        <w:jc w:val="center"/>
        <w:rPr>
          <w:rFonts w:ascii="宋体" w:hAnsi="宋体" w:cs="宋体"/>
          <w:color w:val="auto"/>
          <w:szCs w:val="21"/>
          <w:highlight w:val="none"/>
          <w:lang w:val="zh-CN"/>
        </w:rPr>
        <w:sectPr>
          <w:pgSz w:w="11907" w:h="16840"/>
          <w:pgMar w:top="1134" w:right="1418" w:bottom="1134" w:left="1418" w:header="567" w:footer="567" w:gutter="0"/>
          <w:cols w:space="720" w:num="1"/>
          <w:titlePg/>
          <w:docGrid w:linePitch="312" w:charSpace="0"/>
        </w:sectPr>
      </w:pPr>
    </w:p>
    <w:p w14:paraId="494A2DFE">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三、开标一览表</w:t>
      </w:r>
    </w:p>
    <w:p w14:paraId="3EAD8CAA">
      <w:pPr>
        <w:autoSpaceDE w:val="0"/>
        <w:autoSpaceDN w:val="0"/>
        <w:adjustRightInd w:val="0"/>
        <w:spacing w:line="400" w:lineRule="exact"/>
        <w:jc w:val="left"/>
        <w:rPr>
          <w:rFonts w:ascii="宋体" w:hAnsi="宋体" w:cs="宋体"/>
          <w:b/>
          <w:color w:val="auto"/>
          <w:kern w:val="0"/>
          <w:szCs w:val="21"/>
          <w:highlight w:val="none"/>
          <w:shd w:val="clear" w:color="auto" w:fill="FFFFFF"/>
        </w:rPr>
      </w:pPr>
    </w:p>
    <w:p w14:paraId="77318A81">
      <w:pPr>
        <w:ind w:left="13" w:leftChars="-51" w:hanging="120" w:hangingChars="50"/>
        <w:rPr>
          <w:rFonts w:ascii="宋体" w:hAnsi="宋体" w:cs="宋体"/>
          <w:color w:val="auto"/>
          <w:sz w:val="24"/>
          <w:szCs w:val="24"/>
          <w:highlight w:val="none"/>
          <w:u w:val="single"/>
        </w:rPr>
      </w:pPr>
      <w:r>
        <w:rPr>
          <w:rFonts w:hint="eastAsia" w:ascii="宋体" w:hAnsi="宋体" w:cs="宋体"/>
          <w:color w:val="auto"/>
          <w:sz w:val="24"/>
          <w:szCs w:val="24"/>
          <w:highlight w:val="none"/>
        </w:rPr>
        <w:t>项 目 名 称：</w:t>
      </w:r>
    </w:p>
    <w:p w14:paraId="2ABA31BD">
      <w:pPr>
        <w:ind w:left="13" w:leftChars="-51"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磋 商 编 号：</w:t>
      </w:r>
    </w:p>
    <w:tbl>
      <w:tblPr>
        <w:tblStyle w:val="46"/>
        <w:tblW w:w="9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14:paraId="150DE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11B2455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供应商</w:t>
            </w:r>
          </w:p>
        </w:tc>
        <w:tc>
          <w:tcPr>
            <w:tcW w:w="7463" w:type="dxa"/>
            <w:tcBorders>
              <w:top w:val="single" w:color="auto" w:sz="4" w:space="0"/>
              <w:left w:val="single" w:color="auto" w:sz="4" w:space="0"/>
              <w:bottom w:val="single" w:color="auto" w:sz="4" w:space="0"/>
              <w:right w:val="single" w:color="auto" w:sz="4" w:space="0"/>
            </w:tcBorders>
            <w:vAlign w:val="center"/>
          </w:tcPr>
          <w:p w14:paraId="27430FD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4278A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D89225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磋商报价</w:t>
            </w:r>
          </w:p>
          <w:p w14:paraId="61B1490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（元）</w:t>
            </w:r>
          </w:p>
        </w:tc>
        <w:tc>
          <w:tcPr>
            <w:tcW w:w="7463" w:type="dxa"/>
            <w:tcBorders>
              <w:top w:val="single" w:color="auto" w:sz="4" w:space="0"/>
              <w:left w:val="single" w:color="auto" w:sz="4" w:space="0"/>
              <w:bottom w:val="single" w:color="auto" w:sz="4" w:space="0"/>
              <w:right w:val="single" w:color="auto" w:sz="4" w:space="0"/>
            </w:tcBorders>
            <w:vAlign w:val="center"/>
          </w:tcPr>
          <w:p w14:paraId="39A9E20E">
            <w:pPr>
              <w:keepNext w:val="0"/>
              <w:keepLines w:val="0"/>
              <w:suppressLineNumbers w:val="0"/>
              <w:spacing w:before="0" w:beforeAutospacing="0" w:after="0" w:afterAutospacing="0"/>
              <w:ind w:left="0" w:right="0"/>
              <w:rPr>
                <w:rFonts w:hint="default"/>
                <w:color w:val="auto"/>
                <w:szCs w:val="20"/>
                <w:highlight w:val="none"/>
              </w:rPr>
            </w:pPr>
          </w:p>
        </w:tc>
      </w:tr>
      <w:tr w14:paraId="47263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8BBC468">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服务时间</w:t>
            </w:r>
          </w:p>
        </w:tc>
        <w:tc>
          <w:tcPr>
            <w:tcW w:w="7463" w:type="dxa"/>
            <w:tcBorders>
              <w:top w:val="single" w:color="auto" w:sz="4" w:space="0"/>
              <w:left w:val="single" w:color="auto" w:sz="4" w:space="0"/>
              <w:bottom w:val="single" w:color="auto" w:sz="4" w:space="0"/>
              <w:right w:val="single" w:color="auto" w:sz="4" w:space="0"/>
            </w:tcBorders>
            <w:vAlign w:val="center"/>
          </w:tcPr>
          <w:p w14:paraId="683AAC55">
            <w:pPr>
              <w:keepNext w:val="0"/>
              <w:keepLines w:val="0"/>
              <w:suppressLineNumbers w:val="0"/>
              <w:spacing w:before="0" w:beforeAutospacing="0" w:after="0" w:afterAutospacing="0"/>
              <w:ind w:left="0" w:right="0"/>
              <w:jc w:val="center"/>
              <w:rPr>
                <w:rFonts w:hint="eastAsia" w:eastAsia="宋体"/>
                <w:color w:val="auto"/>
                <w:szCs w:val="20"/>
                <w:highlight w:val="none"/>
                <w:lang w:eastAsia="zh-CN"/>
              </w:rPr>
            </w:pPr>
            <w:r>
              <w:rPr>
                <w:rFonts w:hint="eastAsia" w:ascii="宋体" w:hAnsi="宋体" w:cs="宋体"/>
                <w:color w:val="auto"/>
                <w:sz w:val="24"/>
                <w:szCs w:val="24"/>
                <w:highlight w:val="none"/>
                <w:lang w:eastAsia="zh-CN"/>
              </w:rPr>
              <w:t>自合同签订之日起至项目结束止</w:t>
            </w:r>
          </w:p>
        </w:tc>
      </w:tr>
      <w:tr w14:paraId="5EA85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22AB5A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优惠条件</w:t>
            </w:r>
          </w:p>
        </w:tc>
        <w:tc>
          <w:tcPr>
            <w:tcW w:w="7463" w:type="dxa"/>
            <w:tcBorders>
              <w:top w:val="single" w:color="auto" w:sz="4" w:space="0"/>
              <w:left w:val="single" w:color="auto" w:sz="4" w:space="0"/>
              <w:bottom w:val="single" w:color="auto" w:sz="4" w:space="0"/>
              <w:right w:val="single" w:color="auto" w:sz="4" w:space="0"/>
            </w:tcBorders>
            <w:vAlign w:val="center"/>
          </w:tcPr>
          <w:p w14:paraId="1328962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（有/无）</w:t>
            </w:r>
          </w:p>
        </w:tc>
      </w:tr>
      <w:tr w14:paraId="559C7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C8D5F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服务标准</w:t>
            </w:r>
          </w:p>
        </w:tc>
        <w:tc>
          <w:tcPr>
            <w:tcW w:w="7463" w:type="dxa"/>
            <w:tcBorders>
              <w:top w:val="single" w:color="auto" w:sz="4" w:space="0"/>
              <w:left w:val="single" w:color="auto" w:sz="4" w:space="0"/>
              <w:bottom w:val="single" w:color="auto" w:sz="4" w:space="0"/>
              <w:right w:val="single" w:color="auto" w:sz="4" w:space="0"/>
            </w:tcBorders>
            <w:vAlign w:val="center"/>
          </w:tcPr>
          <w:p w14:paraId="738BAC47">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eastAsia="zh-CN"/>
              </w:rPr>
              <w:t>符合国家及行业规定的合格标准</w:t>
            </w:r>
          </w:p>
        </w:tc>
      </w:tr>
      <w:tr w14:paraId="4F338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33790C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463" w:type="dxa"/>
            <w:tcBorders>
              <w:top w:val="single" w:color="auto" w:sz="4" w:space="0"/>
              <w:left w:val="single" w:color="auto" w:sz="4" w:space="0"/>
              <w:bottom w:val="single" w:color="auto" w:sz="4" w:space="0"/>
              <w:right w:val="single" w:color="auto" w:sz="4" w:space="0"/>
            </w:tcBorders>
          </w:tcPr>
          <w:p w14:paraId="26D7AA27">
            <w:pPr>
              <w:keepNext w:val="0"/>
              <w:keepLines w:val="0"/>
              <w:numPr>
                <w:ilvl w:val="0"/>
                <w:numId w:val="0"/>
              </w:numPr>
              <w:suppressLineNumbers w:val="0"/>
              <w:spacing w:before="0" w:beforeAutospacing="0" w:after="0" w:afterAutospacing="0"/>
              <w:ind w:left="0" w:leftChars="0" w:right="0" w:rightChars="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本表只做磋商时使用，但本表的一切内容均具有法律效力，不得更改。</w:t>
            </w:r>
          </w:p>
          <w:p w14:paraId="197304A8">
            <w:pPr>
              <w:keepNext w:val="0"/>
              <w:keepLines w:val="0"/>
              <w:numPr>
                <w:ilvl w:val="0"/>
                <w:numId w:val="0"/>
              </w:numPr>
              <w:suppressLineNumbers w:val="0"/>
              <w:spacing w:before="0" w:beforeAutospacing="0" w:after="0" w:afterAutospacing="0"/>
              <w:ind w:left="0" w:leftChars="0" w:right="0" w:rightChars="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填报的内容必须和响应文件及报价函中的内容一致。</w:t>
            </w:r>
          </w:p>
          <w:p w14:paraId="10E958E7">
            <w:pPr>
              <w:keepNext w:val="0"/>
              <w:keepLines w:val="0"/>
              <w:numPr>
                <w:ilvl w:val="0"/>
                <w:numId w:val="0"/>
              </w:numPr>
              <w:suppressLineNumbers w:val="0"/>
              <w:spacing w:before="0" w:beforeAutospacing="0" w:after="0" w:afterAutospacing="0"/>
              <w:ind w:left="0" w:leftChars="0" w:right="0" w:rightChars="0"/>
              <w:rPr>
                <w:rFonts w:hint="default" w:ascii="宋体" w:hAnsi="宋体" w:cs="宋体"/>
                <w:b/>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优惠条件详细内容必须在磋商文件中载明，本表只填写“有”“无”即可。</w:t>
            </w:r>
          </w:p>
        </w:tc>
      </w:tr>
      <w:tr w14:paraId="036D8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171" w:type="dxa"/>
            <w:gridSpan w:val="2"/>
            <w:tcBorders>
              <w:top w:val="single" w:color="auto" w:sz="4" w:space="0"/>
              <w:left w:val="single" w:color="auto" w:sz="4" w:space="0"/>
              <w:bottom w:val="single" w:color="auto" w:sz="4" w:space="0"/>
              <w:right w:val="single" w:color="auto" w:sz="4" w:space="0"/>
            </w:tcBorders>
            <w:vAlign w:val="center"/>
          </w:tcPr>
          <w:p w14:paraId="05F203A9">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p w14:paraId="0B4F6828">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供应商：        （盖章）                 被授权人：          （签字或盖章）</w:t>
            </w:r>
          </w:p>
          <w:p w14:paraId="4E9EA01C">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bl>
    <w:p w14:paraId="51A8AC09">
      <w:pPr>
        <w:autoSpaceDE w:val="0"/>
        <w:autoSpaceDN w:val="0"/>
        <w:adjustRightInd w:val="0"/>
        <w:spacing w:line="500" w:lineRule="exact"/>
        <w:rPr>
          <w:rFonts w:ascii="宋体" w:hAnsi="宋体" w:cs="宋体"/>
          <w:color w:val="auto"/>
          <w:sz w:val="24"/>
          <w:highlight w:val="none"/>
          <w:lang w:val="zh-CN"/>
        </w:rPr>
      </w:pPr>
    </w:p>
    <w:p w14:paraId="659AD4B1">
      <w:pPr>
        <w:autoSpaceDE w:val="0"/>
        <w:autoSpaceDN w:val="0"/>
        <w:adjustRightInd w:val="0"/>
        <w:spacing w:line="500" w:lineRule="exact"/>
        <w:jc w:val="center"/>
        <w:rPr>
          <w:rFonts w:ascii="宋体" w:hAnsi="宋体" w:cs="宋体"/>
          <w:b/>
          <w:color w:val="auto"/>
          <w:sz w:val="36"/>
          <w:szCs w:val="36"/>
          <w:highlight w:val="none"/>
          <w:lang w:val="zh-CN"/>
        </w:rPr>
      </w:pPr>
    </w:p>
    <w:p w14:paraId="15D270BF">
      <w:pPr>
        <w:autoSpaceDE w:val="0"/>
        <w:autoSpaceDN w:val="0"/>
        <w:adjustRightInd w:val="0"/>
        <w:spacing w:line="500" w:lineRule="exact"/>
        <w:jc w:val="center"/>
        <w:rPr>
          <w:rFonts w:ascii="宋体" w:hAnsi="宋体" w:cs="宋体"/>
          <w:b/>
          <w:color w:val="auto"/>
          <w:sz w:val="36"/>
          <w:szCs w:val="36"/>
          <w:highlight w:val="none"/>
          <w:lang w:val="zh-CN"/>
        </w:rPr>
      </w:pPr>
    </w:p>
    <w:p w14:paraId="129F6702">
      <w:pPr>
        <w:pStyle w:val="45"/>
        <w:ind w:firstLine="723"/>
        <w:rPr>
          <w:rFonts w:ascii="宋体" w:hAnsi="宋体" w:cs="宋体"/>
          <w:b/>
          <w:color w:val="auto"/>
          <w:sz w:val="36"/>
          <w:szCs w:val="36"/>
          <w:highlight w:val="none"/>
          <w:lang w:val="zh-CN"/>
        </w:rPr>
      </w:pPr>
    </w:p>
    <w:p w14:paraId="1B5636AE">
      <w:pPr>
        <w:pStyle w:val="45"/>
        <w:ind w:firstLine="723"/>
        <w:rPr>
          <w:rFonts w:ascii="宋体" w:hAnsi="宋体" w:cs="宋体"/>
          <w:b/>
          <w:color w:val="auto"/>
          <w:sz w:val="36"/>
          <w:szCs w:val="36"/>
          <w:highlight w:val="none"/>
          <w:lang w:val="zh-CN"/>
        </w:rPr>
      </w:pPr>
    </w:p>
    <w:p w14:paraId="632C63FA">
      <w:pPr>
        <w:autoSpaceDE w:val="0"/>
        <w:autoSpaceDN w:val="0"/>
        <w:adjustRightInd w:val="0"/>
        <w:spacing w:line="500" w:lineRule="exact"/>
        <w:jc w:val="center"/>
        <w:rPr>
          <w:rFonts w:ascii="宋体" w:hAnsi="宋体" w:cs="宋体"/>
          <w:b/>
          <w:color w:val="auto"/>
          <w:sz w:val="36"/>
          <w:szCs w:val="36"/>
          <w:highlight w:val="none"/>
          <w:lang w:val="zh-CN"/>
        </w:rPr>
      </w:pPr>
    </w:p>
    <w:p w14:paraId="78CB041D">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四、磋商保证金</w:t>
      </w:r>
    </w:p>
    <w:p w14:paraId="1373E6F4">
      <w:pPr>
        <w:rPr>
          <w:rFonts w:ascii="宋体" w:hAnsi="宋体" w:cs="宋体"/>
          <w:b/>
          <w:bCs/>
          <w:color w:val="auto"/>
          <w:sz w:val="24"/>
          <w:szCs w:val="32"/>
          <w:highlight w:val="none"/>
        </w:rPr>
      </w:pPr>
    </w:p>
    <w:p w14:paraId="2A67CF14">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致（采购代理机构名称）：</w:t>
      </w:r>
    </w:p>
    <w:p w14:paraId="1CDA6AFA">
      <w:pPr>
        <w:autoSpaceDE w:val="0"/>
        <w:autoSpaceDN w:val="0"/>
        <w:adjustRightInd w:val="0"/>
        <w:spacing w:line="360" w:lineRule="auto"/>
        <w:jc w:val="left"/>
        <w:rPr>
          <w:rFonts w:ascii="宋体" w:hAnsi="宋体" w:cs="宋体"/>
          <w:color w:val="auto"/>
          <w:kern w:val="0"/>
          <w:sz w:val="24"/>
          <w:szCs w:val="24"/>
          <w:highlight w:val="none"/>
          <w:lang w:val="zh-CN"/>
        </w:rPr>
      </w:pPr>
    </w:p>
    <w:p w14:paraId="3D523AEE">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[供应商名称]（以下称“供应商”）于</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日递交了[项目名称]的响应文件。并附有人民币</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元做为磋商保证金。</w:t>
      </w:r>
    </w:p>
    <w:p w14:paraId="33DB421D">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我方同意磋商文件</w:t>
      </w:r>
      <w:r>
        <w:rPr>
          <w:rFonts w:hint="eastAsia" w:ascii="宋体" w:hAnsi="宋体" w:cs="宋体"/>
          <w:color w:val="auto"/>
          <w:sz w:val="24"/>
          <w:szCs w:val="24"/>
          <w:highlight w:val="none"/>
        </w:rPr>
        <w:t>第二章“供应商须知”</w:t>
      </w:r>
      <w:r>
        <w:rPr>
          <w:rFonts w:hint="eastAsia" w:ascii="宋体" w:hAnsi="宋体" w:cs="宋体"/>
          <w:color w:val="auto"/>
          <w:sz w:val="24"/>
          <w:szCs w:val="24"/>
          <w:highlight w:val="none"/>
          <w:lang w:val="en-US" w:eastAsia="zh-CN"/>
        </w:rPr>
        <w:t>有关</w:t>
      </w:r>
      <w:r>
        <w:rPr>
          <w:rFonts w:hint="eastAsia" w:ascii="宋体" w:hAnsi="宋体" w:cs="宋体"/>
          <w:color w:val="auto"/>
          <w:kern w:val="0"/>
          <w:sz w:val="24"/>
          <w:szCs w:val="24"/>
          <w:highlight w:val="none"/>
          <w:lang w:val="zh-CN"/>
        </w:rPr>
        <w:t>磋商保证金的规定，并对我方有约束力。</w:t>
      </w:r>
    </w:p>
    <w:p w14:paraId="47932042">
      <w:pPr>
        <w:autoSpaceDE w:val="0"/>
        <w:autoSpaceDN w:val="0"/>
        <w:adjustRightInd w:val="0"/>
        <w:spacing w:line="360" w:lineRule="auto"/>
        <w:ind w:firstLine="601"/>
        <w:jc w:val="left"/>
        <w:rPr>
          <w:rFonts w:ascii="宋体" w:hAnsi="宋体" w:cs="宋体"/>
          <w:color w:val="auto"/>
          <w:kern w:val="0"/>
          <w:sz w:val="24"/>
          <w:szCs w:val="24"/>
          <w:highlight w:val="none"/>
          <w:lang w:val="zh-CN"/>
        </w:rPr>
      </w:pPr>
    </w:p>
    <w:tbl>
      <w:tblPr>
        <w:tblStyle w:val="46"/>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553A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0" w:hRule="atLeast"/>
        </w:trPr>
        <w:tc>
          <w:tcPr>
            <w:tcW w:w="7513" w:type="dxa"/>
          </w:tcPr>
          <w:p w14:paraId="4D37C3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附：汇款凭证</w:t>
            </w:r>
          </w:p>
          <w:p w14:paraId="33BA8FE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color w:val="auto"/>
                <w:kern w:val="0"/>
                <w:sz w:val="24"/>
                <w:szCs w:val="24"/>
                <w:highlight w:val="none"/>
                <w:lang w:val="zh-CN"/>
              </w:rPr>
            </w:pPr>
          </w:p>
        </w:tc>
      </w:tr>
    </w:tbl>
    <w:p w14:paraId="0582A807">
      <w:pPr>
        <w:autoSpaceDE w:val="0"/>
        <w:autoSpaceDN w:val="0"/>
        <w:adjustRightInd w:val="0"/>
        <w:spacing w:line="360" w:lineRule="auto"/>
        <w:ind w:firstLine="570"/>
        <w:jc w:val="left"/>
        <w:rPr>
          <w:rFonts w:ascii="宋体" w:hAnsi="宋体" w:cs="宋体"/>
          <w:color w:val="auto"/>
          <w:kern w:val="0"/>
          <w:sz w:val="24"/>
          <w:szCs w:val="24"/>
          <w:highlight w:val="none"/>
          <w:lang w:val="zh-CN"/>
        </w:rPr>
      </w:pPr>
    </w:p>
    <w:p w14:paraId="34A28F78">
      <w:pPr>
        <w:autoSpaceDE w:val="0"/>
        <w:autoSpaceDN w:val="0"/>
        <w:adjustRightInd w:val="0"/>
        <w:spacing w:line="360" w:lineRule="auto"/>
        <w:ind w:firstLine="570"/>
        <w:jc w:val="left"/>
        <w:rPr>
          <w:rFonts w:ascii="宋体" w:hAnsi="宋体" w:cs="宋体"/>
          <w:color w:val="auto"/>
          <w:sz w:val="24"/>
          <w:szCs w:val="24"/>
          <w:highlight w:val="none"/>
        </w:rPr>
      </w:pPr>
    </w:p>
    <w:p w14:paraId="3D6A1E17">
      <w:pPr>
        <w:autoSpaceDE w:val="0"/>
        <w:autoSpaceDN w:val="0"/>
        <w:adjustRightInd w:val="0"/>
        <w:spacing w:line="360" w:lineRule="auto"/>
        <w:ind w:firstLine="570"/>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hint="eastAsia" w:ascii="宋体" w:hAnsi="宋体" w:cs="宋体"/>
          <w:b/>
          <w:color w:val="auto"/>
          <w:kern w:val="0"/>
          <w:sz w:val="24"/>
          <w:szCs w:val="24"/>
          <w:highlight w:val="none"/>
          <w:lang w:val="zh-CN"/>
        </w:rPr>
        <w:t>（公章）</w:t>
      </w:r>
    </w:p>
    <w:p w14:paraId="3E2C03A1">
      <w:pPr>
        <w:autoSpaceDE w:val="0"/>
        <w:autoSpaceDN w:val="0"/>
        <w:adjustRightInd w:val="0"/>
        <w:spacing w:line="360" w:lineRule="auto"/>
        <w:jc w:val="left"/>
        <w:rPr>
          <w:rFonts w:ascii="宋体" w:hAnsi="宋体" w:cs="宋体"/>
          <w:b/>
          <w:color w:val="auto"/>
          <w:kern w:val="0"/>
          <w:sz w:val="24"/>
          <w:szCs w:val="24"/>
          <w:highlight w:val="none"/>
          <w:lang w:val="zh-CN"/>
        </w:rPr>
      </w:pPr>
    </w:p>
    <w:p w14:paraId="1A9B3815">
      <w:pPr>
        <w:autoSpaceDE w:val="0"/>
        <w:autoSpaceDN w:val="0"/>
        <w:adjustRightInd w:val="0"/>
        <w:spacing w:line="360" w:lineRule="auto"/>
        <w:jc w:val="left"/>
        <w:rPr>
          <w:rFonts w:ascii="宋体" w:hAnsi="宋体" w:cs="宋体"/>
          <w:b/>
          <w:color w:val="auto"/>
          <w:kern w:val="0"/>
          <w:sz w:val="24"/>
          <w:szCs w:val="24"/>
          <w:highlight w:val="none"/>
          <w:lang w:val="zh-CN"/>
        </w:rPr>
      </w:pPr>
    </w:p>
    <w:p w14:paraId="5B17C37F">
      <w:pPr>
        <w:spacing w:line="360" w:lineRule="auto"/>
        <w:ind w:firstLine="600" w:firstLineChars="250"/>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法定代表人或被授权代表：</w:t>
      </w:r>
      <w:r>
        <w:rPr>
          <w:rFonts w:hint="eastAsia" w:ascii="宋体" w:hAnsi="宋体" w:cs="宋体"/>
          <w:b/>
          <w:color w:val="auto"/>
          <w:kern w:val="0"/>
          <w:sz w:val="24"/>
          <w:szCs w:val="24"/>
          <w:highlight w:val="none"/>
          <w:lang w:val="zh-CN"/>
        </w:rPr>
        <w:t xml:space="preserve"> （签字或盖章）</w:t>
      </w:r>
    </w:p>
    <w:p w14:paraId="6BB75CF1">
      <w:pPr>
        <w:spacing w:line="360" w:lineRule="auto"/>
        <w:ind w:firstLine="480"/>
        <w:rPr>
          <w:rFonts w:ascii="宋体" w:hAnsi="宋体" w:cs="宋体"/>
          <w:color w:val="auto"/>
          <w:kern w:val="0"/>
          <w:szCs w:val="21"/>
          <w:highlight w:val="none"/>
          <w:lang w:val="zh-CN"/>
        </w:rPr>
      </w:pPr>
    </w:p>
    <w:p w14:paraId="7C28816B">
      <w:pPr>
        <w:spacing w:line="360" w:lineRule="auto"/>
        <w:ind w:firstLine="480"/>
        <w:rPr>
          <w:rFonts w:ascii="宋体" w:hAnsi="宋体" w:cs="宋体"/>
          <w:color w:val="auto"/>
          <w:kern w:val="0"/>
          <w:szCs w:val="21"/>
          <w:highlight w:val="none"/>
          <w:lang w:val="zh-CN"/>
        </w:rPr>
      </w:pPr>
    </w:p>
    <w:p w14:paraId="62B5A836">
      <w:pPr>
        <w:spacing w:line="360" w:lineRule="auto"/>
        <w:rPr>
          <w:rFonts w:ascii="宋体" w:hAnsi="宋体" w:cs="宋体"/>
          <w:color w:val="auto"/>
          <w:kern w:val="0"/>
          <w:szCs w:val="21"/>
          <w:highlight w:val="none"/>
          <w:lang w:val="zh-CN"/>
        </w:rPr>
      </w:pPr>
    </w:p>
    <w:p w14:paraId="208EBB55">
      <w:pPr>
        <w:spacing w:line="360" w:lineRule="auto"/>
        <w:ind w:firstLine="480"/>
        <w:jc w:val="right"/>
        <w:rPr>
          <w:rFonts w:ascii="宋体" w:hAnsi="宋体" w:cs="宋体"/>
          <w:color w:val="auto"/>
          <w:kern w:val="0"/>
          <w:szCs w:val="21"/>
          <w:highlight w:val="none"/>
          <w:lang w:val="zh-CN"/>
        </w:rPr>
      </w:pPr>
    </w:p>
    <w:p w14:paraId="23391B9A">
      <w:pPr>
        <w:spacing w:line="600" w:lineRule="exact"/>
        <w:ind w:firstLine="2880" w:firstLineChars="1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日 期：   年   月   日</w:t>
      </w:r>
    </w:p>
    <w:p w14:paraId="22A55FE0">
      <w:pPr>
        <w:autoSpaceDE w:val="0"/>
        <w:autoSpaceDN w:val="0"/>
        <w:adjustRightInd w:val="0"/>
        <w:spacing w:line="500" w:lineRule="exact"/>
        <w:jc w:val="center"/>
        <w:rPr>
          <w:rFonts w:ascii="宋体" w:hAnsi="宋体" w:cs="宋体"/>
          <w:color w:val="auto"/>
          <w:szCs w:val="21"/>
          <w:highlight w:val="none"/>
        </w:rPr>
      </w:pPr>
    </w:p>
    <w:p w14:paraId="72939952">
      <w:pPr>
        <w:autoSpaceDE w:val="0"/>
        <w:autoSpaceDN w:val="0"/>
        <w:adjustRightInd w:val="0"/>
        <w:spacing w:line="500" w:lineRule="exact"/>
        <w:jc w:val="center"/>
        <w:rPr>
          <w:rFonts w:ascii="宋体" w:hAnsi="宋体" w:cs="宋体"/>
          <w:color w:val="auto"/>
          <w:szCs w:val="21"/>
          <w:highlight w:val="none"/>
          <w:lang w:val="zh-CN"/>
        </w:rPr>
      </w:pPr>
    </w:p>
    <w:p w14:paraId="3231319E">
      <w:pPr>
        <w:autoSpaceDE w:val="0"/>
        <w:autoSpaceDN w:val="0"/>
        <w:adjustRightInd w:val="0"/>
        <w:spacing w:line="500" w:lineRule="exact"/>
        <w:jc w:val="both"/>
        <w:rPr>
          <w:rFonts w:ascii="宋体" w:hAnsi="宋体" w:cs="宋体"/>
          <w:b/>
          <w:color w:val="auto"/>
          <w:sz w:val="36"/>
          <w:szCs w:val="36"/>
          <w:highlight w:val="none"/>
          <w:lang w:val="zh-CN"/>
        </w:rPr>
      </w:pPr>
      <w:r>
        <w:rPr>
          <w:rFonts w:hint="eastAsia" w:ascii="宋体" w:hAnsi="宋体" w:cs="宋体"/>
          <w:color w:val="auto"/>
          <w:sz w:val="24"/>
          <w:highlight w:val="none"/>
          <w:lang w:val="zh-CN"/>
        </w:rPr>
        <w:br w:type="page"/>
      </w:r>
      <w:r>
        <w:rPr>
          <w:rFonts w:hint="eastAsia" w:ascii="宋体" w:hAnsi="宋体" w:cs="宋体"/>
          <w:b/>
          <w:color w:val="auto"/>
          <w:sz w:val="36"/>
          <w:szCs w:val="36"/>
          <w:highlight w:val="none"/>
          <w:lang w:val="zh-CN"/>
        </w:rPr>
        <w:t>五、</w:t>
      </w:r>
      <w:r>
        <w:rPr>
          <w:rFonts w:hint="eastAsia" w:ascii="宋体" w:hAnsi="宋体" w:cs="宋体"/>
          <w:b/>
          <w:color w:val="auto"/>
          <w:sz w:val="36"/>
          <w:szCs w:val="36"/>
          <w:highlight w:val="none"/>
          <w:lang w:val="en-US" w:eastAsia="zh-CN"/>
        </w:rPr>
        <w:t>磋商报价</w:t>
      </w:r>
      <w:r>
        <w:rPr>
          <w:rFonts w:hint="eastAsia" w:ascii="宋体" w:hAnsi="宋体" w:cs="宋体"/>
          <w:b/>
          <w:color w:val="auto"/>
          <w:sz w:val="36"/>
          <w:szCs w:val="36"/>
          <w:highlight w:val="none"/>
          <w:lang w:val="zh-CN"/>
        </w:rPr>
        <w:t>明细及说明</w:t>
      </w:r>
    </w:p>
    <w:p w14:paraId="02A327FF">
      <w:pPr>
        <w:spacing w:line="360" w:lineRule="auto"/>
        <w:ind w:left="177" w:hanging="177" w:hangingChars="49"/>
        <w:rPr>
          <w:rFonts w:ascii="宋体" w:hAnsi="宋体" w:cs="宋体"/>
          <w:b/>
          <w:bCs/>
          <w:color w:val="auto"/>
          <w:sz w:val="36"/>
          <w:highlight w:val="none"/>
        </w:rPr>
      </w:pPr>
    </w:p>
    <w:p w14:paraId="6D920FF0">
      <w:pPr>
        <w:spacing w:line="360" w:lineRule="auto"/>
        <w:rPr>
          <w:rFonts w:ascii="宋体" w:hAnsi="宋体" w:cs="宋体"/>
          <w:color w:val="auto"/>
          <w:szCs w:val="21"/>
          <w:highlight w:val="none"/>
        </w:rPr>
      </w:pPr>
    </w:p>
    <w:p w14:paraId="63A32862">
      <w:pPr>
        <w:autoSpaceDE w:val="0"/>
        <w:autoSpaceDN w:val="0"/>
        <w:adjustRightInd w:val="0"/>
        <w:spacing w:line="500" w:lineRule="exact"/>
        <w:jc w:val="center"/>
        <w:rPr>
          <w:rFonts w:ascii="宋体" w:hAnsi="宋体" w:cs="宋体"/>
          <w:color w:val="auto"/>
          <w:szCs w:val="21"/>
          <w:highlight w:val="none"/>
        </w:rPr>
      </w:pPr>
    </w:p>
    <w:p w14:paraId="2076DF13">
      <w:pPr>
        <w:autoSpaceDE w:val="0"/>
        <w:autoSpaceDN w:val="0"/>
        <w:adjustRightInd w:val="0"/>
        <w:spacing w:line="500" w:lineRule="exact"/>
        <w:jc w:val="center"/>
        <w:rPr>
          <w:rFonts w:ascii="宋体" w:hAnsi="宋体" w:cs="宋体"/>
          <w:color w:val="auto"/>
          <w:szCs w:val="21"/>
          <w:highlight w:val="none"/>
          <w:lang w:val="zh-CN"/>
        </w:rPr>
      </w:pPr>
    </w:p>
    <w:p w14:paraId="56901E2F">
      <w:pPr>
        <w:autoSpaceDE w:val="0"/>
        <w:autoSpaceDN w:val="0"/>
        <w:adjustRightInd w:val="0"/>
        <w:spacing w:line="500" w:lineRule="exact"/>
        <w:jc w:val="center"/>
        <w:rPr>
          <w:rFonts w:ascii="宋体" w:hAnsi="宋体" w:cs="宋体"/>
          <w:color w:val="auto"/>
          <w:szCs w:val="21"/>
          <w:highlight w:val="none"/>
          <w:lang w:val="zh-CN"/>
        </w:rPr>
      </w:pPr>
    </w:p>
    <w:p w14:paraId="527EA269">
      <w:pPr>
        <w:autoSpaceDE w:val="0"/>
        <w:autoSpaceDN w:val="0"/>
        <w:adjustRightInd w:val="0"/>
        <w:spacing w:line="500" w:lineRule="exact"/>
        <w:jc w:val="center"/>
        <w:rPr>
          <w:rFonts w:ascii="宋体" w:hAnsi="宋体" w:cs="宋体"/>
          <w:color w:val="auto"/>
          <w:szCs w:val="21"/>
          <w:highlight w:val="none"/>
          <w:lang w:val="zh-CN"/>
        </w:rPr>
      </w:pPr>
    </w:p>
    <w:p w14:paraId="626541D3">
      <w:pPr>
        <w:autoSpaceDE w:val="0"/>
        <w:autoSpaceDN w:val="0"/>
        <w:adjustRightInd w:val="0"/>
        <w:spacing w:line="500" w:lineRule="exact"/>
        <w:jc w:val="center"/>
        <w:rPr>
          <w:rFonts w:ascii="宋体" w:hAnsi="宋体" w:cs="宋体"/>
          <w:color w:val="auto"/>
          <w:szCs w:val="21"/>
          <w:highlight w:val="none"/>
          <w:lang w:val="zh-CN"/>
        </w:rPr>
      </w:pPr>
    </w:p>
    <w:p w14:paraId="1A835741">
      <w:pPr>
        <w:autoSpaceDE w:val="0"/>
        <w:autoSpaceDN w:val="0"/>
        <w:adjustRightInd w:val="0"/>
        <w:spacing w:line="500" w:lineRule="exact"/>
        <w:jc w:val="center"/>
        <w:rPr>
          <w:rFonts w:ascii="宋体" w:hAnsi="宋体" w:cs="宋体"/>
          <w:color w:val="auto"/>
          <w:szCs w:val="21"/>
          <w:highlight w:val="none"/>
          <w:lang w:val="zh-CN"/>
        </w:rPr>
      </w:pPr>
    </w:p>
    <w:p w14:paraId="3A34B0C2">
      <w:pPr>
        <w:autoSpaceDE w:val="0"/>
        <w:autoSpaceDN w:val="0"/>
        <w:adjustRightInd w:val="0"/>
        <w:spacing w:line="500" w:lineRule="exact"/>
        <w:jc w:val="center"/>
        <w:rPr>
          <w:rFonts w:ascii="宋体" w:hAnsi="宋体" w:cs="宋体"/>
          <w:color w:val="auto"/>
          <w:szCs w:val="21"/>
          <w:highlight w:val="none"/>
          <w:lang w:val="zh-CN"/>
        </w:rPr>
      </w:pPr>
    </w:p>
    <w:p w14:paraId="6C05730F">
      <w:pPr>
        <w:autoSpaceDE w:val="0"/>
        <w:autoSpaceDN w:val="0"/>
        <w:adjustRightInd w:val="0"/>
        <w:spacing w:line="500" w:lineRule="exact"/>
        <w:jc w:val="center"/>
        <w:rPr>
          <w:rFonts w:ascii="宋体" w:hAnsi="宋体" w:cs="宋体"/>
          <w:color w:val="auto"/>
          <w:szCs w:val="21"/>
          <w:highlight w:val="none"/>
          <w:lang w:val="zh-CN"/>
        </w:rPr>
      </w:pPr>
    </w:p>
    <w:p w14:paraId="3A676614">
      <w:pPr>
        <w:autoSpaceDE w:val="0"/>
        <w:autoSpaceDN w:val="0"/>
        <w:adjustRightInd w:val="0"/>
        <w:spacing w:line="500" w:lineRule="exact"/>
        <w:jc w:val="center"/>
        <w:rPr>
          <w:rFonts w:ascii="宋体" w:hAnsi="宋体" w:cs="宋体"/>
          <w:color w:val="auto"/>
          <w:szCs w:val="21"/>
          <w:highlight w:val="none"/>
          <w:lang w:val="zh-CN"/>
        </w:rPr>
      </w:pPr>
    </w:p>
    <w:p w14:paraId="6AB8295A">
      <w:pPr>
        <w:autoSpaceDE w:val="0"/>
        <w:autoSpaceDN w:val="0"/>
        <w:adjustRightInd w:val="0"/>
        <w:spacing w:line="500" w:lineRule="exact"/>
        <w:jc w:val="center"/>
        <w:rPr>
          <w:rFonts w:ascii="宋体" w:hAnsi="宋体" w:cs="宋体"/>
          <w:color w:val="auto"/>
          <w:sz w:val="24"/>
          <w:szCs w:val="24"/>
          <w:highlight w:val="none"/>
          <w:lang w:val="zh-CN"/>
        </w:rPr>
      </w:pPr>
    </w:p>
    <w:p w14:paraId="0449D607">
      <w:pPr>
        <w:autoSpaceDE w:val="0"/>
        <w:autoSpaceDN w:val="0"/>
        <w:adjustRightInd w:val="0"/>
        <w:spacing w:line="500" w:lineRule="exact"/>
        <w:jc w:val="center"/>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 xml:space="preserve">                               供应商：</w:t>
      </w:r>
      <w:r>
        <w:rPr>
          <w:rFonts w:hint="eastAsia" w:ascii="宋体" w:hAnsi="宋体" w:cs="宋体"/>
          <w:color w:val="auto"/>
          <w:sz w:val="24"/>
          <w:szCs w:val="24"/>
          <w:highlight w:val="none"/>
          <w:u w:val="single"/>
          <w:lang w:val="zh-CN"/>
        </w:rPr>
        <w:t xml:space="preserve">                  （盖公章）</w:t>
      </w:r>
    </w:p>
    <w:p w14:paraId="6CED0860">
      <w:pPr>
        <w:autoSpaceDE w:val="0"/>
        <w:autoSpaceDN w:val="0"/>
        <w:adjustRightInd w:val="0"/>
        <w:spacing w:line="500" w:lineRule="exact"/>
        <w:jc w:val="center"/>
        <w:rPr>
          <w:rFonts w:ascii="宋体" w:hAnsi="宋体" w:cs="宋体"/>
          <w:color w:val="auto"/>
          <w:sz w:val="32"/>
          <w:szCs w:val="22"/>
          <w:highlight w:val="none"/>
          <w:lang w:val="zh-CN"/>
        </w:rPr>
      </w:pPr>
    </w:p>
    <w:p w14:paraId="32DE25F6">
      <w:pPr>
        <w:autoSpaceDE w:val="0"/>
        <w:autoSpaceDN w:val="0"/>
        <w:adjustRightInd w:val="0"/>
        <w:spacing w:line="500" w:lineRule="exact"/>
        <w:jc w:val="center"/>
        <w:rPr>
          <w:rFonts w:ascii="宋体" w:hAnsi="宋体" w:cs="宋体"/>
          <w:color w:val="auto"/>
          <w:sz w:val="32"/>
          <w:szCs w:val="22"/>
          <w:highlight w:val="none"/>
          <w:lang w:val="zh-CN"/>
        </w:rPr>
      </w:pPr>
    </w:p>
    <w:p w14:paraId="0FDDD1BA">
      <w:pPr>
        <w:autoSpaceDE w:val="0"/>
        <w:autoSpaceDN w:val="0"/>
        <w:adjustRightInd w:val="0"/>
        <w:spacing w:line="500" w:lineRule="exact"/>
        <w:ind w:right="420"/>
        <w:jc w:val="righ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年  月  日</w:t>
      </w:r>
    </w:p>
    <w:p w14:paraId="58CF3146">
      <w:pPr>
        <w:autoSpaceDE w:val="0"/>
        <w:autoSpaceDN w:val="0"/>
        <w:adjustRightInd w:val="0"/>
        <w:spacing w:line="500" w:lineRule="exact"/>
        <w:jc w:val="center"/>
        <w:rPr>
          <w:rFonts w:ascii="宋体" w:hAnsi="宋体" w:cs="宋体"/>
          <w:color w:val="auto"/>
          <w:szCs w:val="21"/>
          <w:highlight w:val="none"/>
          <w:lang w:val="zh-CN"/>
        </w:rPr>
      </w:pPr>
    </w:p>
    <w:p w14:paraId="16A100A9">
      <w:pPr>
        <w:autoSpaceDE w:val="0"/>
        <w:autoSpaceDN w:val="0"/>
        <w:adjustRightInd w:val="0"/>
        <w:spacing w:line="500" w:lineRule="exact"/>
        <w:jc w:val="center"/>
        <w:rPr>
          <w:rFonts w:ascii="宋体" w:hAnsi="宋体" w:cs="宋体"/>
          <w:color w:val="auto"/>
          <w:szCs w:val="21"/>
          <w:highlight w:val="none"/>
          <w:lang w:val="zh-CN"/>
        </w:rPr>
      </w:pPr>
    </w:p>
    <w:p w14:paraId="12FC4BE5">
      <w:pPr>
        <w:autoSpaceDE w:val="0"/>
        <w:autoSpaceDN w:val="0"/>
        <w:adjustRightInd w:val="0"/>
        <w:spacing w:line="500" w:lineRule="exact"/>
        <w:rPr>
          <w:rFonts w:ascii="宋体" w:hAnsi="宋体" w:cs="宋体"/>
          <w:color w:val="auto"/>
          <w:szCs w:val="21"/>
          <w:highlight w:val="none"/>
          <w:lang w:val="zh-CN"/>
        </w:rPr>
      </w:pPr>
    </w:p>
    <w:p w14:paraId="5AC172D0">
      <w:pPr>
        <w:spacing w:line="360" w:lineRule="auto"/>
        <w:jc w:val="center"/>
        <w:rPr>
          <w:rFonts w:ascii="宋体" w:hAnsi="宋体" w:cs="宋体"/>
          <w:color w:val="auto"/>
          <w:sz w:val="36"/>
          <w:szCs w:val="36"/>
          <w:highlight w:val="none"/>
        </w:rPr>
      </w:pPr>
      <w:r>
        <w:rPr>
          <w:rFonts w:hint="eastAsia" w:ascii="宋体" w:hAnsi="宋体" w:cs="宋体"/>
          <w:color w:val="auto"/>
          <w:highlight w:val="none"/>
          <w:lang w:val="zh-CN"/>
        </w:rPr>
        <w:br w:type="page"/>
      </w:r>
      <w:bookmarkStart w:id="70" w:name="_Toc372556120"/>
      <w:bookmarkStart w:id="71" w:name="_Toc373772564"/>
      <w:r>
        <w:rPr>
          <w:rFonts w:hint="eastAsia" w:ascii="宋体" w:hAnsi="宋体" w:cs="宋体"/>
          <w:color w:val="auto"/>
          <w:sz w:val="36"/>
          <w:szCs w:val="36"/>
          <w:highlight w:val="none"/>
        </w:rPr>
        <w:t>六、资格审查资料</w:t>
      </w:r>
      <w:bookmarkEnd w:id="70"/>
      <w:bookmarkEnd w:id="71"/>
    </w:p>
    <w:p w14:paraId="0D2B5127">
      <w:pPr>
        <w:spacing w:line="360" w:lineRule="auto"/>
        <w:ind w:left="1120" w:hanging="1120" w:hangingChars="4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(一)供应商基本情况表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3"/>
        <w:gridCol w:w="1108"/>
        <w:gridCol w:w="1385"/>
        <w:gridCol w:w="212"/>
        <w:gridCol w:w="1352"/>
        <w:gridCol w:w="2588"/>
      </w:tblGrid>
      <w:tr w14:paraId="6A23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9233F4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618" w:type="dxa"/>
            <w:gridSpan w:val="6"/>
            <w:vAlign w:val="center"/>
          </w:tcPr>
          <w:p w14:paraId="1AC360A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F70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9A01D8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678" w:type="dxa"/>
            <w:gridSpan w:val="4"/>
            <w:vAlign w:val="center"/>
          </w:tcPr>
          <w:p w14:paraId="41F410D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14:paraId="4DAF02B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588" w:type="dxa"/>
            <w:vAlign w:val="center"/>
          </w:tcPr>
          <w:p w14:paraId="2FEA9A3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9C7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restart"/>
            <w:vAlign w:val="center"/>
          </w:tcPr>
          <w:p w14:paraId="3867A9D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73" w:type="dxa"/>
            <w:vAlign w:val="center"/>
          </w:tcPr>
          <w:p w14:paraId="47733BF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05" w:type="dxa"/>
            <w:gridSpan w:val="3"/>
            <w:vAlign w:val="center"/>
          </w:tcPr>
          <w:p w14:paraId="6027662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14:paraId="188D70A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  话</w:t>
            </w:r>
          </w:p>
        </w:tc>
        <w:tc>
          <w:tcPr>
            <w:tcW w:w="2588" w:type="dxa"/>
            <w:vAlign w:val="center"/>
          </w:tcPr>
          <w:p w14:paraId="6779BC2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17B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continue"/>
            <w:vAlign w:val="center"/>
          </w:tcPr>
          <w:p w14:paraId="4C1C854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73" w:type="dxa"/>
            <w:vAlign w:val="center"/>
          </w:tcPr>
          <w:p w14:paraId="472368C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传  真</w:t>
            </w:r>
          </w:p>
        </w:tc>
        <w:tc>
          <w:tcPr>
            <w:tcW w:w="2705" w:type="dxa"/>
            <w:gridSpan w:val="3"/>
            <w:vAlign w:val="center"/>
          </w:tcPr>
          <w:p w14:paraId="35473A2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14:paraId="07CA55F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网  址</w:t>
            </w:r>
          </w:p>
        </w:tc>
        <w:tc>
          <w:tcPr>
            <w:tcW w:w="2588" w:type="dxa"/>
            <w:vAlign w:val="center"/>
          </w:tcPr>
          <w:p w14:paraId="66BE7C4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0143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8A8248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组织结构</w:t>
            </w:r>
          </w:p>
        </w:tc>
        <w:tc>
          <w:tcPr>
            <w:tcW w:w="7618" w:type="dxa"/>
            <w:gridSpan w:val="6"/>
            <w:vAlign w:val="center"/>
          </w:tcPr>
          <w:p w14:paraId="6D884CE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3BE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CBA810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73" w:type="dxa"/>
            <w:vAlign w:val="center"/>
          </w:tcPr>
          <w:p w14:paraId="0C3BF8E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14:paraId="399A716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14:paraId="2FBD04A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14:paraId="1330A45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47E2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0B1155E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企业负责人</w:t>
            </w:r>
          </w:p>
        </w:tc>
        <w:tc>
          <w:tcPr>
            <w:tcW w:w="973" w:type="dxa"/>
            <w:vAlign w:val="center"/>
          </w:tcPr>
          <w:p w14:paraId="5F2E636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14:paraId="5225B7E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14:paraId="6FDDC1F6">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14:paraId="4EA0375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100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6CFA7A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081" w:type="dxa"/>
            <w:gridSpan w:val="2"/>
            <w:vAlign w:val="center"/>
          </w:tcPr>
          <w:p w14:paraId="6A3D9A6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537" w:type="dxa"/>
            <w:gridSpan w:val="4"/>
            <w:vAlign w:val="center"/>
          </w:tcPr>
          <w:p w14:paraId="556842A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从业人员总人数：</w:t>
            </w:r>
          </w:p>
        </w:tc>
      </w:tr>
      <w:tr w14:paraId="43BE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416F51F4">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营业执照号</w:t>
            </w:r>
          </w:p>
        </w:tc>
      </w:tr>
      <w:tr w14:paraId="6C1E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66583A70">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注册资金</w:t>
            </w:r>
          </w:p>
        </w:tc>
      </w:tr>
      <w:tr w14:paraId="2EAB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525F3C00">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开户银行</w:t>
            </w:r>
          </w:p>
        </w:tc>
      </w:tr>
      <w:tr w14:paraId="5C04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4D40A0EB">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账号</w:t>
            </w:r>
          </w:p>
        </w:tc>
      </w:tr>
      <w:tr w14:paraId="1DC4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2" w:type="dxa"/>
            <w:vAlign w:val="center"/>
          </w:tcPr>
          <w:p w14:paraId="225D8B8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618" w:type="dxa"/>
            <w:gridSpan w:val="6"/>
            <w:vAlign w:val="center"/>
          </w:tcPr>
          <w:p w14:paraId="135D190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480F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52406E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618" w:type="dxa"/>
            <w:gridSpan w:val="6"/>
            <w:vAlign w:val="center"/>
          </w:tcPr>
          <w:p w14:paraId="5B7B179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14:paraId="77B7F896">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注：在本表后应附供应商营业执照（副本）、开户许可证或银行开户证明等相关证件的复印件。</w:t>
      </w:r>
    </w:p>
    <w:p w14:paraId="08C9709D">
      <w:pPr>
        <w:spacing w:before="120" w:beforeLines="50" w:after="120" w:afterLines="50"/>
        <w:rPr>
          <w:rFonts w:ascii="宋体" w:hAnsi="宋体" w:cs="宋体"/>
          <w:color w:val="auto"/>
          <w:kern w:val="0"/>
          <w:sz w:val="24"/>
          <w:szCs w:val="24"/>
          <w:highlight w:val="none"/>
        </w:rPr>
      </w:pPr>
    </w:p>
    <w:p w14:paraId="18E7A259">
      <w:pPr>
        <w:spacing w:before="120" w:beforeLines="50" w:after="120" w:afterLines="50"/>
        <w:rPr>
          <w:rFonts w:ascii="宋体" w:hAnsi="宋体" w:cs="宋体"/>
          <w:color w:val="auto"/>
          <w:kern w:val="0"/>
          <w:szCs w:val="21"/>
          <w:highlight w:val="none"/>
        </w:rPr>
      </w:pPr>
    </w:p>
    <w:p w14:paraId="324A9688">
      <w:pPr>
        <w:spacing w:before="120" w:beforeLines="50" w:after="120" w:afterLines="50"/>
        <w:rPr>
          <w:rFonts w:ascii="宋体" w:hAnsi="宋体" w:cs="宋体"/>
          <w:color w:val="auto"/>
          <w:kern w:val="0"/>
          <w:szCs w:val="21"/>
          <w:highlight w:val="none"/>
        </w:rPr>
      </w:pPr>
    </w:p>
    <w:p w14:paraId="43341376">
      <w:pPr>
        <w:spacing w:before="120" w:beforeLines="50" w:after="120" w:afterLines="50"/>
        <w:rPr>
          <w:rFonts w:ascii="宋体" w:hAnsi="宋体" w:cs="宋体"/>
          <w:color w:val="auto"/>
          <w:kern w:val="0"/>
          <w:szCs w:val="21"/>
          <w:highlight w:val="none"/>
        </w:rPr>
      </w:pPr>
    </w:p>
    <w:p w14:paraId="54886E2F">
      <w:pPr>
        <w:spacing w:before="120" w:beforeLines="50" w:after="120" w:afterLines="50"/>
        <w:rPr>
          <w:rFonts w:ascii="宋体" w:hAnsi="宋体" w:cs="宋体"/>
          <w:color w:val="auto"/>
          <w:kern w:val="0"/>
          <w:szCs w:val="21"/>
          <w:highlight w:val="none"/>
        </w:rPr>
      </w:pPr>
      <w:r>
        <w:rPr>
          <w:rFonts w:hint="eastAsia" w:ascii="宋体" w:hAnsi="宋体" w:cs="宋体"/>
          <w:color w:val="auto"/>
          <w:kern w:val="0"/>
          <w:szCs w:val="21"/>
          <w:highlight w:val="none"/>
        </w:rPr>
        <w:br w:type="page"/>
      </w:r>
    </w:p>
    <w:p w14:paraId="64A696BF">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(二)供应商已完成类似项目情况</w:t>
      </w:r>
    </w:p>
    <w:tbl>
      <w:tblPr>
        <w:tblStyle w:val="46"/>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2D8D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14:paraId="2A57C049">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20" w:type="dxa"/>
            <w:vAlign w:val="center"/>
          </w:tcPr>
          <w:p w14:paraId="204629E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起止时间</w:t>
            </w:r>
          </w:p>
        </w:tc>
        <w:tc>
          <w:tcPr>
            <w:tcW w:w="2405" w:type="dxa"/>
            <w:vAlign w:val="center"/>
          </w:tcPr>
          <w:p w14:paraId="7718A9A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项目概况</w:t>
            </w:r>
          </w:p>
        </w:tc>
        <w:tc>
          <w:tcPr>
            <w:tcW w:w="2275" w:type="dxa"/>
            <w:vAlign w:val="center"/>
          </w:tcPr>
          <w:p w14:paraId="2248A48E">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业主单位</w:t>
            </w:r>
          </w:p>
        </w:tc>
        <w:tc>
          <w:tcPr>
            <w:tcW w:w="1260" w:type="dxa"/>
            <w:vAlign w:val="center"/>
          </w:tcPr>
          <w:p w14:paraId="78D982C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完成情况</w:t>
            </w:r>
          </w:p>
        </w:tc>
        <w:tc>
          <w:tcPr>
            <w:tcW w:w="777" w:type="dxa"/>
            <w:vAlign w:val="center"/>
          </w:tcPr>
          <w:p w14:paraId="3BAE950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 w:val="24"/>
                <w:szCs w:val="24"/>
                <w:highlight w:val="none"/>
              </w:rPr>
              <w:t>备注</w:t>
            </w:r>
          </w:p>
        </w:tc>
      </w:tr>
      <w:tr w14:paraId="3902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632D489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35ED8A4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54B2288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78783BD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67CAAAB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59C05486">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495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724E03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5C21460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13BE710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752DF79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53F7A44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4D3E5F0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74DF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1BD2127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6B14626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5DD5186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02EA4B0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373FD5F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0D21BFC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3D40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140C514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5F81692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0E394B9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2E6A2A2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50FBB51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3786A40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060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12A1351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74B8054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29A2CDE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7D1E94B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1DE3543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5770356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2A73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56C340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5D9DD49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6D4744D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33D4E51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201B430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134203D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604E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CE5B1F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60A1D75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169534F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0EFF12F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1E8D48C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6D0C93C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298F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9012C6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20" w:type="dxa"/>
            <w:vAlign w:val="center"/>
          </w:tcPr>
          <w:p w14:paraId="4EC6B07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405" w:type="dxa"/>
            <w:vAlign w:val="center"/>
          </w:tcPr>
          <w:p w14:paraId="55C3368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275" w:type="dxa"/>
            <w:vAlign w:val="center"/>
          </w:tcPr>
          <w:p w14:paraId="139B9B1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vAlign w:val="center"/>
          </w:tcPr>
          <w:p w14:paraId="4F490A3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777" w:type="dxa"/>
            <w:vAlign w:val="center"/>
          </w:tcPr>
          <w:p w14:paraId="78D7DBB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14:paraId="32A3D848">
      <w:pPr>
        <w:spacing w:before="120" w:beforeLines="50" w:after="120" w:afterLine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注：1、供应商应将</w:t>
      </w:r>
      <w:r>
        <w:rPr>
          <w:rFonts w:hint="eastAsia" w:ascii="宋体" w:hAnsi="宋体" w:cs="宋体"/>
          <w:color w:val="auto"/>
          <w:kern w:val="0"/>
          <w:sz w:val="24"/>
          <w:szCs w:val="24"/>
          <w:highlight w:val="none"/>
          <w:lang w:eastAsia="zh-CN"/>
        </w:rPr>
        <w:t>2022年至今</w:t>
      </w:r>
      <w:r>
        <w:rPr>
          <w:rFonts w:hint="eastAsia" w:ascii="宋体" w:hAnsi="宋体" w:cs="宋体"/>
          <w:color w:val="auto"/>
          <w:kern w:val="0"/>
          <w:sz w:val="24"/>
          <w:szCs w:val="24"/>
          <w:highlight w:val="none"/>
        </w:rPr>
        <w:t>内已完成的类似项目情况填入本表中。</w:t>
      </w:r>
    </w:p>
    <w:p w14:paraId="2730C93B">
      <w:pPr>
        <w:spacing w:before="120" w:beforeLines="50" w:after="120" w:afterLines="50"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供应商应随本表出具所填项目的成交通知书或合同协议书的复印件，否则，采购人将不考虑供应商所填项目的业绩。合同文本应含有：甲、乙方单位名称，工作内容、工作时间，甲、乙方单位签约人签字及单位公章等内容。</w:t>
      </w:r>
    </w:p>
    <w:p w14:paraId="2894E36A">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（三)拟投入人员基本情况表</w:t>
      </w:r>
    </w:p>
    <w:tbl>
      <w:tblPr>
        <w:tblStyle w:val="4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335"/>
        <w:gridCol w:w="1704"/>
        <w:gridCol w:w="1260"/>
        <w:gridCol w:w="2340"/>
      </w:tblGrid>
      <w:tr w14:paraId="18F8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393" w:type="dxa"/>
            <w:vAlign w:val="center"/>
          </w:tcPr>
          <w:p w14:paraId="02E8974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在本项目中所担任的职务</w:t>
            </w:r>
          </w:p>
        </w:tc>
        <w:tc>
          <w:tcPr>
            <w:tcW w:w="1335" w:type="dxa"/>
            <w:vAlign w:val="center"/>
          </w:tcPr>
          <w:p w14:paraId="57CEC93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704" w:type="dxa"/>
            <w:vAlign w:val="center"/>
          </w:tcPr>
          <w:p w14:paraId="592DD53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260" w:type="dxa"/>
            <w:vAlign w:val="center"/>
          </w:tcPr>
          <w:p w14:paraId="2ADB89C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2340" w:type="dxa"/>
            <w:vAlign w:val="center"/>
          </w:tcPr>
          <w:p w14:paraId="1B3EC58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现任职务及职称</w:t>
            </w:r>
          </w:p>
        </w:tc>
      </w:tr>
      <w:tr w14:paraId="699F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670E6091">
            <w:pPr>
              <w:keepNext w:val="0"/>
              <w:keepLines w:val="0"/>
              <w:suppressLineNumbers w:val="0"/>
              <w:spacing w:before="0" w:beforeAutospacing="0" w:after="0" w:afterAutospacing="0"/>
              <w:ind w:left="0" w:right="0"/>
              <w:rPr>
                <w:rFonts w:hint="default" w:ascii="宋体" w:hAnsi="宋体" w:cs="宋体"/>
                <w:color w:val="auto"/>
                <w:kern w:val="0"/>
                <w:sz w:val="24"/>
                <w:szCs w:val="24"/>
                <w:highlight w:val="none"/>
              </w:rPr>
            </w:pPr>
          </w:p>
        </w:tc>
        <w:tc>
          <w:tcPr>
            <w:tcW w:w="1335" w:type="dxa"/>
            <w:vAlign w:val="center"/>
          </w:tcPr>
          <w:p w14:paraId="6CDED7E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36770D1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4D5FFE1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289CBCC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56EB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3633DCA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23BCCE9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5442F0B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5855873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6DBF959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09EE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265AD7D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11A891B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6E1C69E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4000570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64E0FE9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06AD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4CF30B9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7F9B208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731E9C7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68A0EBB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4111C15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6902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521D868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7C900C5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6D50366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4F49A01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6EB4572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26E5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2D5AC2A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335" w:type="dxa"/>
            <w:vAlign w:val="center"/>
          </w:tcPr>
          <w:p w14:paraId="3250BAF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7D671A6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0636083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2B651AA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14:paraId="01FB12E8">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注：1、供应商应根据磋商文件要求和磋商项目的实际需要，列出拟配备的人员清单。</w:t>
      </w:r>
    </w:p>
    <w:p w14:paraId="619DC694">
      <w:pPr>
        <w:spacing w:before="120" w:beforeLines="50" w:after="120" w:afterLines="50"/>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2、供应商应按表</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格式分别填写本表所列人员的资历。</w:t>
      </w:r>
    </w:p>
    <w:p w14:paraId="6BE066B7">
      <w:pPr>
        <w:spacing w:before="120" w:beforeLines="50" w:after="120" w:afterLines="50"/>
        <w:rPr>
          <w:rFonts w:ascii="宋体" w:hAnsi="宋体" w:cs="宋体"/>
          <w:color w:val="auto"/>
          <w:kern w:val="0"/>
          <w:szCs w:val="21"/>
          <w:highlight w:val="none"/>
        </w:rPr>
      </w:pPr>
    </w:p>
    <w:p w14:paraId="063726B0">
      <w:pPr>
        <w:spacing w:before="120" w:beforeLines="50" w:after="120" w:afterLines="50"/>
        <w:rPr>
          <w:rFonts w:ascii="宋体" w:hAnsi="宋体" w:cs="宋体"/>
          <w:color w:val="auto"/>
          <w:kern w:val="0"/>
          <w:szCs w:val="21"/>
          <w:highlight w:val="none"/>
        </w:rPr>
      </w:pPr>
    </w:p>
    <w:p w14:paraId="5366C13E">
      <w:pPr>
        <w:spacing w:before="120" w:beforeLines="50" w:after="120" w:afterLines="50"/>
        <w:rPr>
          <w:rFonts w:ascii="宋体" w:hAnsi="宋体" w:cs="宋体"/>
          <w:color w:val="auto"/>
          <w:kern w:val="0"/>
          <w:szCs w:val="21"/>
          <w:highlight w:val="none"/>
        </w:rPr>
      </w:pPr>
    </w:p>
    <w:p w14:paraId="0A9C4DFB">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Cs w:val="21"/>
          <w:highlight w:val="none"/>
        </w:rPr>
        <w:br w:type="page"/>
      </w:r>
      <w:r>
        <w:rPr>
          <w:rFonts w:hint="eastAsia" w:ascii="宋体" w:hAnsi="宋体" w:cs="宋体"/>
          <w:color w:val="auto"/>
          <w:kern w:val="0"/>
          <w:sz w:val="28"/>
          <w:szCs w:val="28"/>
          <w:highlight w:val="none"/>
        </w:rPr>
        <w:t>(四)主要人员资历表</w:t>
      </w:r>
    </w:p>
    <w:tbl>
      <w:tblPr>
        <w:tblStyle w:val="46"/>
        <w:tblW w:w="905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1BCB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57" w:type="dxa"/>
            <w:gridSpan w:val="7"/>
            <w:vAlign w:val="center"/>
          </w:tcPr>
          <w:p w14:paraId="71D461D7">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1．一般情况</w:t>
            </w:r>
          </w:p>
        </w:tc>
      </w:tr>
      <w:tr w14:paraId="54DD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vAlign w:val="center"/>
          </w:tcPr>
          <w:p w14:paraId="1DEBE58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692" w:type="dxa"/>
            <w:vAlign w:val="center"/>
          </w:tcPr>
          <w:p w14:paraId="040BD3B6">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14:paraId="5BF340C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832" w:type="dxa"/>
            <w:gridSpan w:val="2"/>
            <w:vAlign w:val="center"/>
          </w:tcPr>
          <w:p w14:paraId="448C716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52" w:type="dxa"/>
            <w:vAlign w:val="center"/>
          </w:tcPr>
          <w:p w14:paraId="1557802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1246" w:type="dxa"/>
            <w:vAlign w:val="center"/>
          </w:tcPr>
          <w:p w14:paraId="112D3BA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625D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vAlign w:val="center"/>
          </w:tcPr>
          <w:p w14:paraId="0234817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在本合同中</w:t>
            </w:r>
          </w:p>
          <w:p w14:paraId="0E10DF2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拟任职</w:t>
            </w:r>
          </w:p>
        </w:tc>
        <w:tc>
          <w:tcPr>
            <w:tcW w:w="1692" w:type="dxa"/>
            <w:vAlign w:val="center"/>
          </w:tcPr>
          <w:p w14:paraId="07C4BF7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14:paraId="16EFA18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4030" w:type="dxa"/>
            <w:gridSpan w:val="4"/>
            <w:vAlign w:val="center"/>
          </w:tcPr>
          <w:p w14:paraId="17F5AD4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7995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vAlign w:val="center"/>
          </w:tcPr>
          <w:p w14:paraId="177149C5">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2．工作经历</w:t>
            </w:r>
          </w:p>
        </w:tc>
      </w:tr>
      <w:tr w14:paraId="6134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vAlign w:val="center"/>
          </w:tcPr>
          <w:p w14:paraId="1D196C9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时间</w:t>
            </w:r>
          </w:p>
        </w:tc>
        <w:tc>
          <w:tcPr>
            <w:tcW w:w="5059" w:type="dxa"/>
            <w:gridSpan w:val="3"/>
            <w:vAlign w:val="center"/>
          </w:tcPr>
          <w:p w14:paraId="37603F6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 w:val="24"/>
                <w:szCs w:val="24"/>
                <w:highlight w:val="none"/>
              </w:rPr>
              <w:t>参与过的项目</w:t>
            </w:r>
          </w:p>
        </w:tc>
        <w:tc>
          <w:tcPr>
            <w:tcW w:w="966" w:type="dxa"/>
            <w:gridSpan w:val="2"/>
            <w:vAlign w:val="center"/>
          </w:tcPr>
          <w:p w14:paraId="34424F8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该项目中任职</w:t>
            </w:r>
          </w:p>
        </w:tc>
        <w:tc>
          <w:tcPr>
            <w:tcW w:w="1246" w:type="dxa"/>
            <w:vAlign w:val="center"/>
          </w:tcPr>
          <w:p w14:paraId="27C6323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375F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389B216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14:paraId="25E45217">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14:paraId="13705FC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14:paraId="0555FBD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14:paraId="01D6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04AF72D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14:paraId="128222BC">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14:paraId="5EB6845D">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14:paraId="665C358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14:paraId="17EF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vAlign w:val="center"/>
          </w:tcPr>
          <w:p w14:paraId="172A45AD">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3．获奖情况</w:t>
            </w:r>
          </w:p>
        </w:tc>
      </w:tr>
      <w:tr w14:paraId="0E38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vAlign w:val="center"/>
          </w:tcPr>
          <w:p w14:paraId="3D32794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5F76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vAlign w:val="center"/>
          </w:tcPr>
          <w:p w14:paraId="602692D0">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4．目前承担的任务</w:t>
            </w:r>
          </w:p>
        </w:tc>
      </w:tr>
      <w:tr w14:paraId="1195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057" w:type="dxa"/>
            <w:gridSpan w:val="7"/>
            <w:vAlign w:val="center"/>
          </w:tcPr>
          <w:p w14:paraId="55BB115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14:paraId="27AFE77B">
      <w:pPr>
        <w:wordWrap w:val="0"/>
        <w:spacing w:before="120" w:beforeLines="50" w:after="120" w:afterLines="50"/>
        <w:ind w:right="420"/>
        <w:jc w:val="right"/>
        <w:rPr>
          <w:rFonts w:ascii="宋体" w:hAnsi="宋体" w:cs="宋体"/>
          <w:color w:val="auto"/>
          <w:kern w:val="0"/>
          <w:sz w:val="24"/>
          <w:szCs w:val="24"/>
          <w:highlight w:val="none"/>
          <w:u w:val="single"/>
        </w:rPr>
      </w:pPr>
    </w:p>
    <w:p w14:paraId="6A47C7EF">
      <w:pPr>
        <w:spacing w:before="120" w:beforeLines="50" w:after="120" w:afterLines="5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身份证复印件</w:t>
      </w:r>
      <w:r>
        <w:rPr>
          <w:rFonts w:hint="eastAsia" w:ascii="宋体" w:hAnsi="宋体" w:cs="宋体"/>
          <w:color w:val="auto"/>
          <w:kern w:val="0"/>
          <w:sz w:val="24"/>
          <w:szCs w:val="24"/>
          <w:highlight w:val="none"/>
          <w:lang w:val="en-US" w:eastAsia="zh-CN"/>
        </w:rPr>
        <w:t>及其他证明材料</w:t>
      </w:r>
      <w:r>
        <w:rPr>
          <w:rFonts w:hint="eastAsia" w:ascii="宋体" w:hAnsi="宋体" w:cs="宋体"/>
          <w:color w:val="auto"/>
          <w:kern w:val="0"/>
          <w:sz w:val="24"/>
          <w:szCs w:val="24"/>
          <w:highlight w:val="none"/>
        </w:rPr>
        <w:t>等</w:t>
      </w:r>
    </w:p>
    <w:p w14:paraId="62B9D273">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866775</wp:posOffset>
                </wp:positionH>
                <wp:positionV relativeFrom="paragraph">
                  <wp:posOffset>66040</wp:posOffset>
                </wp:positionV>
                <wp:extent cx="4391025" cy="1582420"/>
                <wp:effectExtent l="0" t="0" r="9525" b="0"/>
                <wp:wrapNone/>
                <wp:docPr id="7" name="矩形 2"/>
                <wp:cNvGraphicFramePr/>
                <a:graphic xmlns:a="http://schemas.openxmlformats.org/drawingml/2006/main">
                  <a:graphicData uri="http://schemas.microsoft.com/office/word/2010/wordprocessingShape">
                    <wps:wsp>
                      <wps:cNvSpPr/>
                      <wps:spPr bwMode="auto">
                        <a:xfrm>
                          <a:off x="0" y="0"/>
                          <a:ext cx="4391025" cy="1582420"/>
                        </a:xfrm>
                        <a:prstGeom prst="rect">
                          <a:avLst/>
                        </a:prstGeom>
                        <a:solidFill>
                          <a:srgbClr val="FFFFFF"/>
                        </a:solidFill>
                        <a:ln w="9525">
                          <a:solidFill>
                            <a:srgbClr val="000000"/>
                          </a:solidFill>
                          <a:miter lim="800000"/>
                        </a:ln>
                      </wps:spPr>
                      <wps:txbx>
                        <w:txbxContent>
                          <w:p w14:paraId="17F9C340"/>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68.25pt;margin-top:5.2pt;height:124.6pt;width:345.75pt;z-index:251661312;mso-width-relative:page;mso-height-relative:page;" fillcolor="#FFFFFF" filled="t" stroked="t" coordsize="21600,21600" o:gfxdata="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5ru9rYAAAA&#10;CgEAAA8AAAAAAAAAAQAgAAAAIgAAAGRycy9kb3ducmV2LnhtbFBLAQIUABQAAAAIAIdO4kAMwV30&#10;HQIAAEsEAAAOAAAAAAAAAAEAIAAAACcBAABkcnMvZTJvRG9jLnhtbFBLBQYAAAAABgAGAFkBAAC2&#10;BQAAAAA=&#10;">
                <v:fill on="t" focussize="0,0"/>
                <v:stroke color="#000000" miterlimit="8" joinstyle="miter"/>
                <v:imagedata o:title=""/>
                <o:lock v:ext="edit" aspectratio="f"/>
                <v:textbox>
                  <w:txbxContent>
                    <w:p w14:paraId="17F9C340"/>
                  </w:txbxContent>
                </v:textbox>
              </v:rect>
            </w:pict>
          </mc:Fallback>
        </mc:AlternateContent>
      </w:r>
    </w:p>
    <w:p w14:paraId="0B4FCD3A">
      <w:pPr>
        <w:spacing w:before="120" w:beforeLines="50" w:after="120" w:afterLines="50"/>
        <w:rPr>
          <w:rFonts w:ascii="宋体" w:hAnsi="宋体" w:cs="宋体"/>
          <w:color w:val="auto"/>
          <w:kern w:val="0"/>
          <w:sz w:val="24"/>
          <w:szCs w:val="24"/>
          <w:highlight w:val="none"/>
        </w:rPr>
      </w:pPr>
    </w:p>
    <w:p w14:paraId="405B3627">
      <w:pPr>
        <w:spacing w:before="120" w:beforeLines="50" w:after="120" w:afterLines="50"/>
        <w:rPr>
          <w:rFonts w:ascii="宋体" w:hAnsi="宋体" w:cs="宋体"/>
          <w:color w:val="auto"/>
          <w:kern w:val="0"/>
          <w:sz w:val="24"/>
          <w:szCs w:val="24"/>
          <w:highlight w:val="none"/>
        </w:rPr>
      </w:pPr>
    </w:p>
    <w:p w14:paraId="3B55B11D">
      <w:pPr>
        <w:spacing w:before="120" w:beforeLines="50" w:after="120" w:afterLines="50"/>
        <w:rPr>
          <w:rFonts w:ascii="宋体" w:hAnsi="宋体" w:cs="宋体"/>
          <w:color w:val="auto"/>
          <w:kern w:val="0"/>
          <w:sz w:val="24"/>
          <w:szCs w:val="24"/>
          <w:highlight w:val="none"/>
        </w:rPr>
      </w:pPr>
    </w:p>
    <w:p w14:paraId="198A683C">
      <w:pPr>
        <w:ind w:left="960" w:hanging="960" w:hangingChars="400"/>
        <w:rPr>
          <w:rFonts w:ascii="宋体" w:hAnsi="宋体" w:cs="宋体"/>
          <w:color w:val="auto"/>
          <w:sz w:val="24"/>
          <w:szCs w:val="24"/>
          <w:highlight w:val="none"/>
          <w:u w:val="single"/>
        </w:rPr>
      </w:pPr>
    </w:p>
    <w:p w14:paraId="457CD421">
      <w:pPr>
        <w:ind w:left="960" w:hanging="960" w:hangingChars="400"/>
        <w:rPr>
          <w:rFonts w:ascii="宋体" w:hAnsi="宋体" w:cs="宋体"/>
          <w:color w:val="auto"/>
          <w:sz w:val="24"/>
          <w:szCs w:val="24"/>
          <w:highlight w:val="none"/>
          <w:u w:val="single"/>
        </w:rPr>
      </w:pPr>
    </w:p>
    <w:p w14:paraId="5684D1AB">
      <w:pPr>
        <w:jc w:val="center"/>
        <w:rPr>
          <w:rFonts w:ascii="宋体" w:hAnsi="宋体" w:cs="宋体"/>
          <w:b/>
          <w:color w:val="auto"/>
          <w:kern w:val="0"/>
          <w:sz w:val="24"/>
          <w:szCs w:val="24"/>
          <w:highlight w:val="none"/>
        </w:rPr>
      </w:pPr>
    </w:p>
    <w:p w14:paraId="69AEA6B5">
      <w:pPr>
        <w:jc w:val="center"/>
        <w:rPr>
          <w:rFonts w:ascii="宋体" w:hAnsi="宋体" w:cs="宋体"/>
          <w:b/>
          <w:color w:val="auto"/>
          <w:kern w:val="0"/>
          <w:sz w:val="24"/>
          <w:szCs w:val="24"/>
          <w:highlight w:val="none"/>
        </w:rPr>
      </w:pPr>
    </w:p>
    <w:p w14:paraId="2E2C001E">
      <w:pPr>
        <w:jc w:val="center"/>
        <w:rPr>
          <w:rFonts w:ascii="宋体" w:hAnsi="宋体" w:cs="宋体"/>
          <w:b/>
          <w:color w:val="auto"/>
          <w:kern w:val="0"/>
          <w:sz w:val="24"/>
          <w:szCs w:val="24"/>
          <w:highlight w:val="none"/>
        </w:rPr>
      </w:pPr>
    </w:p>
    <w:p w14:paraId="40706526">
      <w:pPr>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 xml:space="preserve"> (五)其他资料表</w:t>
      </w:r>
    </w:p>
    <w:p w14:paraId="1F5852C4">
      <w:pPr>
        <w:spacing w:before="120" w:beforeLines="50" w:after="120" w:afterLines="50"/>
        <w:rPr>
          <w:rFonts w:hint="eastAsia" w:ascii="宋体" w:hAnsi="宋体" w:cs="宋体"/>
          <w:bCs/>
          <w:color w:val="auto"/>
          <w:sz w:val="24"/>
          <w:highlight w:val="none"/>
        </w:rPr>
      </w:pPr>
    </w:p>
    <w:p w14:paraId="36124EFA">
      <w:pPr>
        <w:spacing w:before="120" w:beforeLines="50" w:after="120" w:afterLines="50"/>
        <w:jc w:val="cente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技术标准及采购需求</w:t>
      </w:r>
      <w:r>
        <w:rPr>
          <w:rFonts w:hint="eastAsia" w:ascii="宋体" w:hAnsi="宋体" w:cs="宋体"/>
          <w:bCs/>
          <w:color w:val="auto"/>
          <w:sz w:val="24"/>
          <w:highlight w:val="none"/>
        </w:rPr>
        <w:t>偏离表</w:t>
      </w:r>
    </w:p>
    <w:tbl>
      <w:tblPr>
        <w:tblStyle w:val="46"/>
        <w:tblW w:w="10685" w:type="dxa"/>
        <w:jc w:val="center"/>
        <w:tblLayout w:type="fixed"/>
        <w:tblCellMar>
          <w:top w:w="0" w:type="dxa"/>
          <w:left w:w="108" w:type="dxa"/>
          <w:bottom w:w="0" w:type="dxa"/>
          <w:right w:w="108" w:type="dxa"/>
        </w:tblCellMar>
      </w:tblPr>
      <w:tblGrid>
        <w:gridCol w:w="3117"/>
        <w:gridCol w:w="3082"/>
        <w:gridCol w:w="1473"/>
        <w:gridCol w:w="3013"/>
      </w:tblGrid>
      <w:tr w14:paraId="4EF3D89B">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06553F6C">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3082" w:type="dxa"/>
            <w:tcBorders>
              <w:top w:val="single" w:color="auto" w:sz="6" w:space="0"/>
              <w:left w:val="single" w:color="auto" w:sz="6" w:space="0"/>
              <w:bottom w:val="single" w:color="auto" w:sz="6" w:space="0"/>
              <w:right w:val="single" w:color="auto" w:sz="6" w:space="0"/>
            </w:tcBorders>
            <w:noWrap/>
            <w:vAlign w:val="center"/>
          </w:tcPr>
          <w:p w14:paraId="29B65813">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招标文件要求</w:t>
            </w:r>
          </w:p>
        </w:tc>
        <w:tc>
          <w:tcPr>
            <w:tcW w:w="1473" w:type="dxa"/>
            <w:tcBorders>
              <w:top w:val="single" w:color="auto" w:sz="6" w:space="0"/>
              <w:left w:val="single" w:color="auto" w:sz="6" w:space="0"/>
              <w:bottom w:val="single" w:color="auto" w:sz="6" w:space="0"/>
              <w:right w:val="single" w:color="auto" w:sz="6" w:space="0"/>
            </w:tcBorders>
            <w:noWrap/>
            <w:vAlign w:val="center"/>
          </w:tcPr>
          <w:p w14:paraId="407482ED">
            <w:pPr>
              <w:keepNext w:val="0"/>
              <w:keepLines w:val="0"/>
              <w:suppressLineNumbers w:val="0"/>
              <w:autoSpaceDE w:val="0"/>
              <w:autoSpaceDN w:val="0"/>
              <w:spacing w:before="12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偏离情况</w:t>
            </w:r>
          </w:p>
        </w:tc>
        <w:tc>
          <w:tcPr>
            <w:tcW w:w="3013" w:type="dxa"/>
            <w:tcBorders>
              <w:top w:val="single" w:color="auto" w:sz="6" w:space="0"/>
              <w:left w:val="single" w:color="auto" w:sz="6" w:space="0"/>
              <w:bottom w:val="single" w:color="auto" w:sz="6" w:space="0"/>
              <w:right w:val="single" w:color="auto" w:sz="6" w:space="0"/>
            </w:tcBorders>
            <w:noWrap/>
            <w:vAlign w:val="center"/>
          </w:tcPr>
          <w:p w14:paraId="599BCA6F">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投标人的承诺或者说明</w:t>
            </w:r>
          </w:p>
        </w:tc>
      </w:tr>
      <w:tr w14:paraId="0A0530E1">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44FEAC45">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14:paraId="5CCE534C">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14:paraId="3448C037">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14:paraId="3FD54086">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47FA546A">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568EC3A6">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14:paraId="0E564F9C">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14:paraId="05CD8922">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14:paraId="5E78FED7">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r>
      <w:tr w14:paraId="4791690C">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3C9EBF56">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14:paraId="1D281381">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14:paraId="797DC785">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14:paraId="3A53FEA6">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1400CB1E">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151456CD">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14:paraId="06130C65">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14:paraId="41D50FBA">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14:paraId="2DEB5A53">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5B51BA12">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0F688F8C">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14:paraId="41EA5B82">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14:paraId="296ABA53">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14:paraId="04A885D8">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2F7B0646">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3A928D5C">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14:paraId="04419643">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14:paraId="0470B778">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14:paraId="3C57DE43">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2DF0DE4D">
        <w:tblPrEx>
          <w:tblCellMar>
            <w:top w:w="0" w:type="dxa"/>
            <w:left w:w="108" w:type="dxa"/>
            <w:bottom w:w="0" w:type="dxa"/>
            <w:right w:w="108" w:type="dxa"/>
          </w:tblCellMar>
        </w:tblPrEx>
        <w:trPr>
          <w:trHeight w:val="840" w:hRule="atLeast"/>
          <w:jc w:val="center"/>
        </w:trPr>
        <w:tc>
          <w:tcPr>
            <w:tcW w:w="3117" w:type="dxa"/>
            <w:tcBorders>
              <w:top w:val="single" w:color="auto" w:sz="6" w:space="0"/>
              <w:left w:val="single" w:color="auto" w:sz="6" w:space="0"/>
              <w:bottom w:val="single" w:color="auto" w:sz="6" w:space="0"/>
              <w:right w:val="single" w:color="auto" w:sz="6" w:space="0"/>
            </w:tcBorders>
            <w:noWrap/>
            <w:vAlign w:val="center"/>
          </w:tcPr>
          <w:p w14:paraId="5012B43D">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082" w:type="dxa"/>
            <w:tcBorders>
              <w:top w:val="single" w:color="auto" w:sz="6" w:space="0"/>
              <w:left w:val="single" w:color="auto" w:sz="6" w:space="0"/>
              <w:bottom w:val="single" w:color="auto" w:sz="6" w:space="0"/>
              <w:right w:val="single" w:color="auto" w:sz="6" w:space="0"/>
            </w:tcBorders>
            <w:noWrap/>
          </w:tcPr>
          <w:p w14:paraId="6FFD9819">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473" w:type="dxa"/>
            <w:tcBorders>
              <w:top w:val="single" w:color="auto" w:sz="6" w:space="0"/>
              <w:left w:val="single" w:color="auto" w:sz="6" w:space="0"/>
              <w:bottom w:val="single" w:color="auto" w:sz="6" w:space="0"/>
              <w:right w:val="single" w:color="auto" w:sz="6" w:space="0"/>
            </w:tcBorders>
            <w:noWrap/>
          </w:tcPr>
          <w:p w14:paraId="493D7632">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013" w:type="dxa"/>
            <w:tcBorders>
              <w:top w:val="single" w:color="auto" w:sz="6" w:space="0"/>
              <w:left w:val="single" w:color="auto" w:sz="6" w:space="0"/>
              <w:bottom w:val="single" w:color="auto" w:sz="6" w:space="0"/>
              <w:right w:val="single" w:color="auto" w:sz="6" w:space="0"/>
            </w:tcBorders>
            <w:noWrap/>
          </w:tcPr>
          <w:p w14:paraId="2EFA8046">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bl>
    <w:p w14:paraId="6BEB656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val="0"/>
          <w:color w:val="auto"/>
          <w:sz w:val="28"/>
          <w:szCs w:val="28"/>
          <w:highlight w:val="none"/>
          <w:lang w:val="en-US" w:eastAsia="zh-CN"/>
        </w:rPr>
      </w:pPr>
    </w:p>
    <w:p w14:paraId="51A0162C">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bCs w:val="0"/>
          <w:color w:val="auto"/>
          <w:sz w:val="28"/>
          <w:szCs w:val="28"/>
          <w:highlight w:val="none"/>
          <w:lang w:val="en-US" w:eastAsia="zh-CN"/>
        </w:rPr>
        <w:t>根据</w:t>
      </w:r>
      <w:r>
        <w:rPr>
          <w:rFonts w:hint="eastAsia" w:ascii="宋体" w:hAnsi="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lang w:val="en-US" w:eastAsia="zh-CN"/>
        </w:rPr>
        <w:t xml:space="preserve">第五章 </w:t>
      </w:r>
      <w:r>
        <w:rPr>
          <w:rFonts w:hint="eastAsia" w:ascii="宋体" w:hAnsi="宋体" w:cs="宋体"/>
          <w:b/>
          <w:bCs w:val="0"/>
          <w:color w:val="auto"/>
          <w:sz w:val="28"/>
          <w:szCs w:val="28"/>
          <w:highlight w:val="none"/>
          <w:lang w:val="en-US" w:eastAsia="zh-CN"/>
        </w:rPr>
        <w:t>技术标准及采购需求”</w:t>
      </w:r>
      <w:r>
        <w:rPr>
          <w:rFonts w:hint="eastAsia" w:ascii="宋体" w:hAnsi="宋体" w:eastAsia="宋体" w:cs="宋体"/>
          <w:b/>
          <w:bCs w:val="0"/>
          <w:color w:val="auto"/>
          <w:sz w:val="28"/>
          <w:szCs w:val="28"/>
          <w:highlight w:val="none"/>
          <w:lang w:val="zh-CN"/>
        </w:rPr>
        <w:t>，供应商的响应必须完全满足或者正偏离</w:t>
      </w:r>
      <w:r>
        <w:rPr>
          <w:rFonts w:hint="eastAsia" w:ascii="宋体" w:hAnsi="宋体" w:cs="宋体"/>
          <w:b/>
          <w:bCs w:val="0"/>
          <w:color w:val="auto"/>
          <w:sz w:val="28"/>
          <w:szCs w:val="28"/>
          <w:highlight w:val="none"/>
          <w:lang w:val="zh-CN"/>
        </w:rPr>
        <w:t>，</w:t>
      </w:r>
      <w:r>
        <w:rPr>
          <w:rFonts w:hint="eastAsia" w:ascii="宋体" w:hAnsi="宋体" w:cs="宋体"/>
          <w:b/>
          <w:bCs w:val="0"/>
          <w:color w:val="auto"/>
          <w:sz w:val="28"/>
          <w:szCs w:val="28"/>
          <w:highlight w:val="none"/>
          <w:lang w:val="en-US" w:eastAsia="zh-CN"/>
        </w:rPr>
        <w:t>负偏离</w:t>
      </w:r>
      <w:r>
        <w:rPr>
          <w:rFonts w:hint="eastAsia" w:ascii="宋体" w:hAnsi="宋体" w:eastAsia="宋体" w:cs="宋体"/>
          <w:b/>
          <w:bCs w:val="0"/>
          <w:color w:val="auto"/>
          <w:sz w:val="28"/>
          <w:szCs w:val="28"/>
          <w:highlight w:val="none"/>
        </w:rPr>
        <w:t>则按照响应无效处理</w:t>
      </w:r>
      <w:r>
        <w:rPr>
          <w:rFonts w:hint="eastAsia" w:ascii="宋体" w:hAnsi="宋体" w:cs="宋体"/>
          <w:b/>
          <w:bCs w:val="0"/>
          <w:color w:val="auto"/>
          <w:sz w:val="28"/>
          <w:szCs w:val="28"/>
          <w:highlight w:val="none"/>
          <w:lang w:eastAsia="zh-CN"/>
        </w:rPr>
        <w:t>。</w:t>
      </w:r>
      <w:r>
        <w:rPr>
          <w:rFonts w:hint="eastAsia" w:ascii="宋体" w:hAnsi="宋体" w:cs="宋体"/>
          <w:b/>
          <w:bCs w:val="0"/>
          <w:color w:val="auto"/>
          <w:sz w:val="28"/>
          <w:szCs w:val="28"/>
          <w:highlight w:val="none"/>
          <w:lang w:val="en-US" w:eastAsia="zh-CN"/>
        </w:rPr>
        <w:t>如无偏离，则只需填写无偏离。</w:t>
      </w:r>
    </w:p>
    <w:p w14:paraId="3BB50678">
      <w:pP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br w:type="page"/>
      </w:r>
    </w:p>
    <w:p w14:paraId="697EECC9">
      <w:pPr>
        <w:spacing w:before="120" w:beforeLines="50" w:after="120" w:afterLines="50"/>
        <w:jc w:val="center"/>
        <w:rPr>
          <w:rFonts w:ascii="宋体" w:hAnsi="宋体" w:cs="宋体"/>
          <w:b/>
          <w:bCs/>
          <w:color w:val="auto"/>
          <w:sz w:val="36"/>
          <w:szCs w:val="36"/>
          <w:highlight w:val="none"/>
        </w:rPr>
      </w:pPr>
      <w:r>
        <w:rPr>
          <w:rFonts w:hint="eastAsia" w:ascii="宋体" w:hAnsi="宋体" w:cs="宋体"/>
          <w:b/>
          <w:color w:val="auto"/>
          <w:sz w:val="36"/>
          <w:szCs w:val="36"/>
          <w:highlight w:val="none"/>
          <w:lang w:val="zh-CN"/>
        </w:rPr>
        <w:t>七、</w:t>
      </w:r>
      <w:r>
        <w:rPr>
          <w:rFonts w:hint="eastAsia" w:ascii="宋体" w:hAnsi="宋体" w:cs="宋体"/>
          <w:b/>
          <w:bCs/>
          <w:color w:val="auto"/>
          <w:sz w:val="36"/>
          <w:szCs w:val="36"/>
          <w:highlight w:val="none"/>
        </w:rPr>
        <w:t>服务方案及各项制度</w:t>
      </w:r>
    </w:p>
    <w:p w14:paraId="6560C7F6">
      <w:pPr>
        <w:spacing w:before="120" w:beforeLines="50" w:after="120" w:afterLines="50"/>
        <w:jc w:val="center"/>
        <w:rPr>
          <w:rFonts w:ascii="宋体" w:hAnsi="宋体" w:cs="宋体"/>
          <w:bCs/>
          <w:color w:val="auto"/>
          <w:sz w:val="24"/>
          <w:highlight w:val="none"/>
        </w:rPr>
      </w:pPr>
    </w:p>
    <w:p w14:paraId="7318F765">
      <w:pPr>
        <w:spacing w:before="120" w:beforeLines="50" w:after="120" w:afterLines="50" w:line="360" w:lineRule="auto"/>
        <w:jc w:val="center"/>
        <w:rPr>
          <w:rFonts w:ascii="宋体" w:hAnsi="宋体" w:cs="宋体"/>
          <w:b/>
          <w:color w:val="auto"/>
          <w:sz w:val="36"/>
          <w:szCs w:val="36"/>
          <w:highlight w:val="none"/>
          <w:lang w:val="zh-CN"/>
        </w:rPr>
      </w:pPr>
      <w:r>
        <w:rPr>
          <w:rFonts w:hint="eastAsia" w:ascii="宋体" w:hAnsi="宋体" w:cs="宋体"/>
          <w:bCs/>
          <w:color w:val="auto"/>
          <w:sz w:val="24"/>
          <w:highlight w:val="none"/>
        </w:rPr>
        <w:br w:type="page"/>
      </w:r>
      <w:r>
        <w:rPr>
          <w:rFonts w:hint="eastAsia" w:ascii="宋体" w:hAnsi="宋体" w:cs="宋体"/>
          <w:b/>
          <w:color w:val="auto"/>
          <w:sz w:val="36"/>
          <w:szCs w:val="36"/>
          <w:highlight w:val="none"/>
          <w:lang w:val="zh-CN"/>
        </w:rPr>
        <w:t>八、其他资料</w:t>
      </w:r>
    </w:p>
    <w:p w14:paraId="281F6655">
      <w:pPr>
        <w:spacing w:before="100" w:beforeAutospacing="1" w:after="100" w:afterAutospacing="1" w:line="360" w:lineRule="auto"/>
        <w:ind w:firstLine="3240" w:firstLineChars="1350"/>
        <w:rPr>
          <w:rFonts w:ascii="宋体" w:hAnsi="宋体" w:cs="宋体"/>
          <w:color w:val="auto"/>
          <w:kern w:val="0"/>
          <w:sz w:val="24"/>
          <w:highlight w:val="none"/>
        </w:rPr>
      </w:pPr>
    </w:p>
    <w:p w14:paraId="7DAB7C0C">
      <w:pPr>
        <w:spacing w:before="100" w:beforeAutospacing="1" w:after="100" w:afterAutospacing="1" w:line="360" w:lineRule="auto"/>
        <w:rPr>
          <w:rFonts w:ascii="宋体" w:hAnsi="宋体" w:cs="宋体"/>
          <w:color w:val="auto"/>
          <w:kern w:val="0"/>
          <w:sz w:val="24"/>
          <w:highlight w:val="none"/>
        </w:rPr>
      </w:pPr>
      <w:r>
        <w:rPr>
          <w:rFonts w:hint="eastAsia" w:ascii="宋体" w:hAnsi="宋体" w:cs="宋体"/>
          <w:color w:val="auto"/>
          <w:kern w:val="0"/>
          <w:sz w:val="24"/>
          <w:highlight w:val="none"/>
        </w:rPr>
        <w:t>（1）优惠条件</w:t>
      </w:r>
    </w:p>
    <w:p w14:paraId="114DB2F0">
      <w:pPr>
        <w:spacing w:before="100" w:beforeAutospacing="1" w:after="100" w:afterAutospacing="1"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（2）服务</w:t>
      </w:r>
      <w:r>
        <w:rPr>
          <w:rFonts w:hint="eastAsia" w:ascii="宋体" w:hAnsi="宋体" w:cs="宋体"/>
          <w:color w:val="auto"/>
          <w:kern w:val="0"/>
          <w:sz w:val="24"/>
          <w:highlight w:val="none"/>
          <w:lang w:val="en-US" w:eastAsia="zh-CN"/>
        </w:rPr>
        <w:t>承诺体系</w:t>
      </w:r>
    </w:p>
    <w:p w14:paraId="555EAB93">
      <w:pPr>
        <w:pStyle w:val="25"/>
        <w:spacing w:before="100" w:beforeAutospacing="1" w:after="100" w:afterAutospacing="1" w:line="360" w:lineRule="auto"/>
        <w:rPr>
          <w:rFonts w:hAnsi="宋体" w:cs="宋体"/>
          <w:bCs/>
          <w:color w:val="auto"/>
          <w:sz w:val="24"/>
          <w:szCs w:val="24"/>
          <w:highlight w:val="none"/>
          <w:lang w:val="zh-CN"/>
        </w:rPr>
      </w:pPr>
      <w:r>
        <w:rPr>
          <w:rFonts w:hint="eastAsia" w:hAnsi="宋体" w:cs="宋体"/>
          <w:bCs/>
          <w:color w:val="auto"/>
          <w:sz w:val="24"/>
          <w:szCs w:val="24"/>
          <w:highlight w:val="none"/>
          <w:lang w:val="zh-CN"/>
        </w:rPr>
        <w:t>（</w:t>
      </w:r>
      <w:r>
        <w:rPr>
          <w:rFonts w:hint="eastAsia" w:hAnsi="宋体" w:cs="宋体"/>
          <w:bCs/>
          <w:color w:val="auto"/>
          <w:sz w:val="24"/>
          <w:szCs w:val="24"/>
          <w:highlight w:val="none"/>
        </w:rPr>
        <w:t>3</w:t>
      </w:r>
      <w:r>
        <w:rPr>
          <w:rFonts w:hint="eastAsia" w:hAnsi="宋体" w:cs="宋体"/>
          <w:bCs/>
          <w:color w:val="auto"/>
          <w:sz w:val="24"/>
          <w:szCs w:val="24"/>
          <w:highlight w:val="none"/>
          <w:lang w:val="zh-CN"/>
        </w:rPr>
        <w:t>）供应商认为需要提供的其他资料</w:t>
      </w:r>
    </w:p>
    <w:p w14:paraId="14D641E4">
      <w:pPr>
        <w:pStyle w:val="4"/>
        <w:ind w:firstLine="1200" w:firstLineChars="500"/>
        <w:jc w:val="both"/>
        <w:rPr>
          <w:rFonts w:ascii="宋体" w:hAnsi="宋体" w:eastAsia="宋体" w:cs="宋体"/>
          <w:color w:val="auto"/>
          <w:sz w:val="24"/>
          <w:highlight w:val="none"/>
        </w:rPr>
      </w:pPr>
      <w:r>
        <w:rPr>
          <w:rFonts w:hint="eastAsia" w:ascii="宋体" w:hAnsi="宋体" w:eastAsia="宋体" w:cs="宋体"/>
          <w:bCs/>
          <w:color w:val="auto"/>
          <w:sz w:val="24"/>
          <w:szCs w:val="24"/>
          <w:highlight w:val="none"/>
          <w:lang w:val="zh-CN"/>
        </w:rPr>
        <w:br w:type="page"/>
      </w:r>
      <w:r>
        <w:rPr>
          <w:rFonts w:hint="eastAsia" w:ascii="宋体" w:hAnsi="宋体" w:eastAsia="宋体" w:cs="宋体"/>
          <w:b/>
          <w:color w:val="auto"/>
          <w:kern w:val="2"/>
          <w:sz w:val="36"/>
          <w:szCs w:val="36"/>
          <w:highlight w:val="none"/>
        </w:rPr>
        <w:t>九、</w:t>
      </w:r>
      <w:r>
        <w:rPr>
          <w:rFonts w:hint="eastAsia" w:ascii="宋体" w:hAnsi="宋体" w:eastAsia="宋体" w:cs="宋体"/>
          <w:b/>
          <w:color w:val="auto"/>
          <w:kern w:val="2"/>
          <w:sz w:val="36"/>
          <w:szCs w:val="36"/>
          <w:highlight w:val="none"/>
          <w:lang w:val="zh-CN"/>
        </w:rPr>
        <w:t>中小企业声明函（工程、服务）</w:t>
      </w:r>
    </w:p>
    <w:p w14:paraId="013FCC3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w:t>
      </w:r>
      <w:r>
        <w:rPr>
          <w:rFonts w:hint="eastAsia" w:ascii="宋体" w:hAnsi="宋体" w:cs="宋体"/>
          <w:color w:val="auto"/>
          <w:sz w:val="24"/>
          <w:szCs w:val="24"/>
          <w:highlight w:val="none"/>
          <w:u w:val="single"/>
        </w:rPr>
        <w:t>)参加   (单位名称)</w:t>
      </w:r>
      <w:r>
        <w:rPr>
          <w:rFonts w:hint="eastAsia" w:ascii="宋体" w:hAnsi="宋体" w:cs="宋体"/>
          <w:color w:val="auto"/>
          <w:sz w:val="24"/>
          <w:szCs w:val="24"/>
          <w:highlight w:val="none"/>
        </w:rPr>
        <w:t xml:space="preserve">的 </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采购活动，工程的施工单位全部为由符合政策要求的中小企业（或者：服务全部由符合政策要求的中小企业承接）。相关企业（含联合体中的中小企业、签订分包意向协议的中小企业)的具体情况如下:</w:t>
      </w:r>
    </w:p>
    <w:p w14:paraId="140F2B54">
      <w:pPr>
        <w:spacing w:line="50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(中型企业、小型企业、微型企业)；</w:t>
      </w:r>
    </w:p>
    <w:p w14:paraId="3902B701">
      <w:pPr>
        <w:spacing w:line="500" w:lineRule="exact"/>
        <w:ind w:firstLine="480" w:firstLineChars="200"/>
        <w:rPr>
          <w:rFonts w:ascii="宋体" w:hAnsi="宋体" w:cs="宋体"/>
          <w:color w:val="auto"/>
          <w:sz w:val="24"/>
          <w:szCs w:val="24"/>
          <w:highlight w:val="none"/>
        </w:rPr>
      </w:pPr>
    </w:p>
    <w:p w14:paraId="68188E3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p>
    <w:p w14:paraId="2608379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14:paraId="291694F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40788815">
      <w:pPr>
        <w:spacing w:line="500" w:lineRule="exact"/>
        <w:ind w:firstLine="482" w:firstLineChars="200"/>
        <w:rPr>
          <w:b/>
          <w:bCs/>
          <w:color w:val="auto"/>
          <w:sz w:val="24"/>
          <w:szCs w:val="24"/>
          <w:highlight w:val="none"/>
        </w:rPr>
      </w:pPr>
      <w:r>
        <w:rPr>
          <w:rFonts w:hint="eastAsia" w:ascii="宋体" w:hAnsi="宋体" w:cs="宋体"/>
          <w:b/>
          <w:bCs/>
          <w:color w:val="auto"/>
          <w:sz w:val="24"/>
          <w:szCs w:val="24"/>
          <w:highlight w:val="none"/>
        </w:rPr>
        <w:t>本企业对上述声明内容的真实性负责。如有虚假，将依法承担相应责任。</w:t>
      </w:r>
    </w:p>
    <w:p w14:paraId="2F87A876">
      <w:pPr>
        <w:spacing w:line="500" w:lineRule="exact"/>
        <w:rPr>
          <w:rFonts w:ascii="宋体" w:hAnsi="宋体" w:cs="宋体"/>
          <w:color w:val="auto"/>
          <w:sz w:val="24"/>
          <w:szCs w:val="24"/>
          <w:highlight w:val="none"/>
        </w:rPr>
      </w:pPr>
    </w:p>
    <w:p w14:paraId="24A81612">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企业名称（盖单）：</w:t>
      </w:r>
      <w:r>
        <w:rPr>
          <w:rFonts w:hint="eastAsia" w:ascii="宋体" w:hAnsi="宋体" w:cs="宋体"/>
          <w:color w:val="auto"/>
          <w:sz w:val="24"/>
          <w:szCs w:val="24"/>
          <w:highlight w:val="none"/>
          <w:u w:val="single"/>
        </w:rPr>
        <w:t xml:space="preserve">                      </w:t>
      </w:r>
    </w:p>
    <w:p w14:paraId="538CEEEE">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日期：</w:t>
      </w:r>
      <w:r>
        <w:rPr>
          <w:rFonts w:hint="eastAsia" w:ascii="宋体" w:hAnsi="宋体" w:cs="宋体"/>
          <w:color w:val="auto"/>
          <w:sz w:val="24"/>
          <w:szCs w:val="24"/>
          <w:highlight w:val="none"/>
          <w:u w:val="single"/>
        </w:rPr>
        <w:t xml:space="preserve">                         </w:t>
      </w:r>
    </w:p>
    <w:p w14:paraId="70E3366B">
      <w:pPr>
        <w:spacing w:line="500" w:lineRule="exact"/>
        <w:ind w:firstLine="480" w:firstLineChars="200"/>
        <w:rPr>
          <w:rFonts w:ascii="宋体" w:hAnsi="宋体" w:cs="宋体"/>
          <w:color w:val="auto"/>
          <w:sz w:val="24"/>
          <w:szCs w:val="24"/>
          <w:highlight w:val="none"/>
        </w:rPr>
      </w:pPr>
    </w:p>
    <w:p w14:paraId="240A1DA2">
      <w:pPr>
        <w:pStyle w:val="4"/>
        <w:rPr>
          <w:color w:val="auto"/>
          <w:sz w:val="24"/>
          <w:szCs w:val="24"/>
          <w:highlight w:val="none"/>
        </w:rPr>
      </w:pPr>
    </w:p>
    <w:p w14:paraId="5F6E13E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从业人员，营业收入、资产总额填报上一年度数据，无上一年度数据的新成立企业可不填报。</w:t>
      </w:r>
    </w:p>
    <w:p w14:paraId="260B69C2">
      <w:pPr>
        <w:pStyle w:val="25"/>
        <w:spacing w:before="100" w:beforeAutospacing="1" w:after="100" w:afterAutospacing="1" w:line="360" w:lineRule="auto"/>
        <w:rPr>
          <w:rFonts w:hAnsi="宋体" w:cs="宋体"/>
          <w:bCs/>
          <w:color w:val="auto"/>
          <w:sz w:val="24"/>
          <w:szCs w:val="24"/>
          <w:highlight w:val="none"/>
          <w:lang w:val="zh-CN"/>
        </w:rPr>
      </w:pPr>
    </w:p>
    <w:p w14:paraId="255A6A67">
      <w:pPr>
        <w:autoSpaceDE w:val="0"/>
        <w:autoSpaceDN w:val="0"/>
        <w:adjustRightInd w:val="0"/>
        <w:spacing w:line="360" w:lineRule="auto"/>
        <w:jc w:val="left"/>
        <w:rPr>
          <w:rFonts w:ascii="宋体" w:hAnsi="宋体" w:cs="宋体"/>
          <w:color w:val="auto"/>
          <w:sz w:val="24"/>
          <w:szCs w:val="24"/>
          <w:highlight w:val="none"/>
        </w:rPr>
      </w:pPr>
    </w:p>
    <w:sectPr>
      <w:footerReference r:id="rId9" w:type="first"/>
      <w:headerReference r:id="rId7" w:type="default"/>
      <w:footerReference r:id="rId8" w:type="default"/>
      <w:pgSz w:w="11905" w:h="16838"/>
      <w:pgMar w:top="1417" w:right="1417" w:bottom="1134" w:left="1797" w:header="850" w:footer="73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FC2F3">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055C">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635" r="635" b="1270"/>
              <wp:wrapNone/>
              <wp:docPr id="4"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F1B597E">
                          <w:pPr>
                            <w:pStyle w:val="3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QSVzCQsCAAACBAAADgAAAAAAAAABACAAAAAfAQAA&#10;ZHJzL2Uyb0RvYy54bWxQSwUGAAAAAAYABgBZAQAAnAUAAAAA&#10;">
              <v:fill on="f" focussize="0,0"/>
              <v:stroke on="f"/>
              <v:imagedata o:title=""/>
              <o:lock v:ext="edit" aspectratio="f"/>
              <v:textbox inset="0mm,0mm,0mm,0mm" style="mso-fit-shape-to-text:t;">
                <w:txbxContent>
                  <w:p w14:paraId="6F1B597E">
                    <w:pPr>
                      <w:pStyle w:val="3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AB6D">
    <w:pPr>
      <w:pStyle w:val="3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270" b="0"/>
              <wp:wrapNone/>
              <wp:docPr id="3"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A6A747B">
                          <w:pPr>
                            <w:pStyle w:val="3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FxcCGQMAgAAAgQAAA4AAAAAAAAAAQAgAAAAHwEA&#10;AGRycy9lMm9Eb2MueG1sUEsFBgAAAAAGAAYAWQEAAJ0FAAAAAA==&#10;">
              <v:fill on="f" focussize="0,0"/>
              <v:stroke on="f"/>
              <v:imagedata o:title=""/>
              <o:lock v:ext="edit" aspectratio="f"/>
              <v:textbox inset="0mm,0mm,0mm,0mm" style="mso-fit-shape-to-text:t;">
                <w:txbxContent>
                  <w:p w14:paraId="1A6A747B">
                    <w:pPr>
                      <w:pStyle w:val="3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8B24">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4445" t="0" r="4445" b="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88BF22B">
                          <w:pPr>
                            <w:pStyle w:val="3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SMV4LAgAAAw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ls+hP53xBaXeOEkP/CnqamqTVu1uQnz2zcNMIu1XXiNA1SlTEL48vs3tPBxwfQTbdW6iokNgF&#10;SEB9jSaaR3YwQqfeHM69UX1gMpbM5y8vLjmTdJVf5PP5ZaogivGxQx9eKzAsBiVHan0CF/tbHyIZ&#10;UYwpsZaFtW7b1P7W/nVAifEkkY98B+ah3/QnMzZQHUgGwjBN9JcoaAC/cNbRJJXc0sfhrH1jyYg4&#10;dGOAY7AZA2ElPSx54GwIb8IwnDuHetsQ7mj1NZm11klId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7BIxXgsCAAADBAAADgAAAAAAAAABACAAAAAfAQAA&#10;ZHJzL2Uyb0RvYy54bWxQSwUGAAAAAAYABgBZAQAAnAUAAAAA&#10;">
              <v:fill on="f" focussize="0,0"/>
              <v:stroke on="f"/>
              <v:imagedata o:title=""/>
              <o:lock v:ext="edit" aspectratio="f"/>
              <v:textbox inset="0mm,0mm,0mm,0mm" style="mso-fit-shape-to-text:t;">
                <w:txbxContent>
                  <w:p w14:paraId="688BF22B">
                    <w:pPr>
                      <w:pStyle w:val="3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412AB">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4445" t="3175" r="4445"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96F8AD">
                          <w:pPr>
                            <w:pStyle w:val="3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K5c+YJ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z6M/nfMFpd06Sgz9G+hjbtTq3Q3IL55ZuG6E3agrROgaJSril15mD54OOD6CrLv3UFEhsQ2Q&#10;gPoaTQQkOxihU2/2p96oPjAZS+az1+cXnEm6ys/z2ewicstEMT526MNbBYbFoORIrU/gYnfjw5A6&#10;psRaFla6bVP7W/vXAWHGk0Q+8h2Yh37dH81YQ7UnGQjDNNFfoqAB/MpZR5NUcksfh7P2nSUj4tCN&#10;AY7BegyElfSw5IGzIbwOw3BuHepNQ7ij1Vdk1konIdHVgcORJc1GsuI4x3H4Hu5T1p+/u7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NK5c+YJAgAAAwQAAA4AAAAAAAAAAQAgAAAAHwEAAGRy&#10;cy9lMm9Eb2MueG1sUEsFBgAAAAAGAAYAWQEAAJoFAAAAAA==&#10;">
              <v:fill on="f" focussize="0,0"/>
              <v:stroke on="f"/>
              <v:imagedata o:title=""/>
              <o:lock v:ext="edit" aspectratio="f"/>
              <v:textbox inset="0mm,0mm,0mm,0mm" style="mso-fit-shape-to-text:t;">
                <w:txbxContent>
                  <w:p w14:paraId="1496F8AD">
                    <w:pPr>
                      <w:pStyle w:val="3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A080">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2B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A40BB"/>
    <w:multiLevelType w:val="singleLevel"/>
    <w:tmpl w:val="AE4A40BB"/>
    <w:lvl w:ilvl="0" w:tentative="0">
      <w:start w:val="1"/>
      <w:numFmt w:val="decimal"/>
      <w:lvlText w:val="%1"/>
      <w:lvlJc w:val="center"/>
      <w:pPr>
        <w:ind w:left="454" w:leftChars="0" w:hanging="248" w:firstLineChars="0"/>
      </w:pPr>
      <w:rPr>
        <w:rFonts w:hint="default"/>
      </w:rPr>
    </w:lvl>
  </w:abstractNum>
  <w:abstractNum w:abstractNumId="1">
    <w:nsid w:val="FAEDF774"/>
    <w:multiLevelType w:val="singleLevel"/>
    <w:tmpl w:val="FAEDF774"/>
    <w:lvl w:ilvl="0" w:tentative="0">
      <w:start w:val="4"/>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pStyle w:val="14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5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
    <w:nsid w:val="2C5917C3"/>
    <w:multiLevelType w:val="multilevel"/>
    <w:tmpl w:val="2C5917C3"/>
    <w:lvl w:ilvl="0" w:tentative="0">
      <w:start w:val="1"/>
      <w:numFmt w:val="none"/>
      <w:pStyle w:val="160"/>
      <w:suff w:val="nothing"/>
      <w:lvlText w:val="%1——"/>
      <w:lvlJc w:val="left"/>
      <w:pPr>
        <w:ind w:left="1248"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F43EA0"/>
    <w:multiLevelType w:val="singleLevel"/>
    <w:tmpl w:val="3DF43EA0"/>
    <w:lvl w:ilvl="0" w:tentative="0">
      <w:start w:val="1"/>
      <w:numFmt w:val="chineseCounting"/>
      <w:suff w:val="nothing"/>
      <w:lvlText w:val="（%1）"/>
      <w:lvlJc w:val="left"/>
      <w:pPr>
        <w:ind w:left="800" w:firstLine="0"/>
      </w:pPr>
      <w:rPr>
        <w:rFonts w:hint="eastAsia"/>
      </w:rPr>
    </w:lvl>
  </w:abstractNum>
  <w:abstractNum w:abstractNumId="5">
    <w:nsid w:val="514C4640"/>
    <w:multiLevelType w:val="singleLevel"/>
    <w:tmpl w:val="514C4640"/>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YjI5ZjRkM2FhMjMwNWU0NmRlOWVjYzQyMDJkMzcifQ=="/>
  </w:docVars>
  <w:rsids>
    <w:rsidRoot w:val="00172A27"/>
    <w:rsid w:val="00092A78"/>
    <w:rsid w:val="00172A27"/>
    <w:rsid w:val="002120EF"/>
    <w:rsid w:val="0024093E"/>
    <w:rsid w:val="002D7065"/>
    <w:rsid w:val="003D3E01"/>
    <w:rsid w:val="003D5AEE"/>
    <w:rsid w:val="00526F91"/>
    <w:rsid w:val="00617552"/>
    <w:rsid w:val="00740001"/>
    <w:rsid w:val="00776B74"/>
    <w:rsid w:val="00895D07"/>
    <w:rsid w:val="009737D8"/>
    <w:rsid w:val="009A7452"/>
    <w:rsid w:val="009D2E89"/>
    <w:rsid w:val="00A71BC7"/>
    <w:rsid w:val="00AB408C"/>
    <w:rsid w:val="00BC1B25"/>
    <w:rsid w:val="00C054D9"/>
    <w:rsid w:val="00D369A5"/>
    <w:rsid w:val="00DA6182"/>
    <w:rsid w:val="00DB777A"/>
    <w:rsid w:val="00E16FE2"/>
    <w:rsid w:val="00E80370"/>
    <w:rsid w:val="00EA4E2E"/>
    <w:rsid w:val="00F01E76"/>
    <w:rsid w:val="00F376B8"/>
    <w:rsid w:val="00F76805"/>
    <w:rsid w:val="00FB0DA6"/>
    <w:rsid w:val="010C0502"/>
    <w:rsid w:val="011B076D"/>
    <w:rsid w:val="011E446A"/>
    <w:rsid w:val="01364957"/>
    <w:rsid w:val="01392FF5"/>
    <w:rsid w:val="013B2B96"/>
    <w:rsid w:val="014D2CCE"/>
    <w:rsid w:val="01520E04"/>
    <w:rsid w:val="01562245"/>
    <w:rsid w:val="015A0117"/>
    <w:rsid w:val="016F1E6F"/>
    <w:rsid w:val="017B4801"/>
    <w:rsid w:val="018450D3"/>
    <w:rsid w:val="018D5CCC"/>
    <w:rsid w:val="018F3708"/>
    <w:rsid w:val="01A015C6"/>
    <w:rsid w:val="01B065BA"/>
    <w:rsid w:val="01C20306"/>
    <w:rsid w:val="01D058FF"/>
    <w:rsid w:val="01F2522C"/>
    <w:rsid w:val="01FE37DF"/>
    <w:rsid w:val="01FE4DD1"/>
    <w:rsid w:val="020B7E0E"/>
    <w:rsid w:val="02202A1E"/>
    <w:rsid w:val="02205CDC"/>
    <w:rsid w:val="024015FE"/>
    <w:rsid w:val="026E67DA"/>
    <w:rsid w:val="0283506D"/>
    <w:rsid w:val="0285696A"/>
    <w:rsid w:val="02AD20E0"/>
    <w:rsid w:val="02BA6DDD"/>
    <w:rsid w:val="02BC3451"/>
    <w:rsid w:val="02D24292"/>
    <w:rsid w:val="02DF5101"/>
    <w:rsid w:val="02DF57A3"/>
    <w:rsid w:val="02E849B6"/>
    <w:rsid w:val="02EA287A"/>
    <w:rsid w:val="02EC24C8"/>
    <w:rsid w:val="02FD4CAD"/>
    <w:rsid w:val="02FE6B10"/>
    <w:rsid w:val="03200295"/>
    <w:rsid w:val="03423B2D"/>
    <w:rsid w:val="034C5DA0"/>
    <w:rsid w:val="03620100"/>
    <w:rsid w:val="03624E28"/>
    <w:rsid w:val="036363D4"/>
    <w:rsid w:val="037315E4"/>
    <w:rsid w:val="038325D2"/>
    <w:rsid w:val="03974967"/>
    <w:rsid w:val="039859AF"/>
    <w:rsid w:val="03991DF6"/>
    <w:rsid w:val="03AA4979"/>
    <w:rsid w:val="03B13118"/>
    <w:rsid w:val="03BE7D34"/>
    <w:rsid w:val="03C52AD7"/>
    <w:rsid w:val="03E56DE9"/>
    <w:rsid w:val="04002523"/>
    <w:rsid w:val="040B61EF"/>
    <w:rsid w:val="043B3CCE"/>
    <w:rsid w:val="04664F53"/>
    <w:rsid w:val="046A0822"/>
    <w:rsid w:val="0479788E"/>
    <w:rsid w:val="048F1237"/>
    <w:rsid w:val="04904FA7"/>
    <w:rsid w:val="04983AA2"/>
    <w:rsid w:val="04B862AB"/>
    <w:rsid w:val="04C74724"/>
    <w:rsid w:val="04D63758"/>
    <w:rsid w:val="04E71D9A"/>
    <w:rsid w:val="04EB5264"/>
    <w:rsid w:val="04EF19C1"/>
    <w:rsid w:val="04F25C61"/>
    <w:rsid w:val="04F27A0F"/>
    <w:rsid w:val="050E437D"/>
    <w:rsid w:val="05285CBC"/>
    <w:rsid w:val="052A7B61"/>
    <w:rsid w:val="052C7FA3"/>
    <w:rsid w:val="05330C65"/>
    <w:rsid w:val="05345AE5"/>
    <w:rsid w:val="05397BC6"/>
    <w:rsid w:val="053A5AF9"/>
    <w:rsid w:val="053B6C38"/>
    <w:rsid w:val="0541145C"/>
    <w:rsid w:val="054A15F9"/>
    <w:rsid w:val="054F4E62"/>
    <w:rsid w:val="057F0CBE"/>
    <w:rsid w:val="058F5C39"/>
    <w:rsid w:val="05A33920"/>
    <w:rsid w:val="05B413B4"/>
    <w:rsid w:val="05C1700E"/>
    <w:rsid w:val="05C44C85"/>
    <w:rsid w:val="05E352FD"/>
    <w:rsid w:val="05ED2F51"/>
    <w:rsid w:val="05F54962"/>
    <w:rsid w:val="05FA69FC"/>
    <w:rsid w:val="0600615C"/>
    <w:rsid w:val="06043D18"/>
    <w:rsid w:val="06095645"/>
    <w:rsid w:val="060F5B7A"/>
    <w:rsid w:val="06131D26"/>
    <w:rsid w:val="06141C07"/>
    <w:rsid w:val="06153268"/>
    <w:rsid w:val="06213A0F"/>
    <w:rsid w:val="06231700"/>
    <w:rsid w:val="067412BF"/>
    <w:rsid w:val="06751E90"/>
    <w:rsid w:val="068154EF"/>
    <w:rsid w:val="068472C4"/>
    <w:rsid w:val="06856E29"/>
    <w:rsid w:val="068A1A74"/>
    <w:rsid w:val="068B7C0B"/>
    <w:rsid w:val="068C2B87"/>
    <w:rsid w:val="069F5975"/>
    <w:rsid w:val="06B14770"/>
    <w:rsid w:val="06B5358E"/>
    <w:rsid w:val="06BB2083"/>
    <w:rsid w:val="06D117C4"/>
    <w:rsid w:val="06D40886"/>
    <w:rsid w:val="06EE25A0"/>
    <w:rsid w:val="06FE159B"/>
    <w:rsid w:val="070752C8"/>
    <w:rsid w:val="0710034B"/>
    <w:rsid w:val="072702BE"/>
    <w:rsid w:val="073A21FE"/>
    <w:rsid w:val="073A43B2"/>
    <w:rsid w:val="074A173B"/>
    <w:rsid w:val="0755481D"/>
    <w:rsid w:val="07573D64"/>
    <w:rsid w:val="07587D5E"/>
    <w:rsid w:val="075D1F78"/>
    <w:rsid w:val="077961C6"/>
    <w:rsid w:val="077D6C86"/>
    <w:rsid w:val="0788175D"/>
    <w:rsid w:val="079A19F7"/>
    <w:rsid w:val="079B3C45"/>
    <w:rsid w:val="079E6705"/>
    <w:rsid w:val="07A20C7B"/>
    <w:rsid w:val="07AB48C8"/>
    <w:rsid w:val="07BF5C81"/>
    <w:rsid w:val="07DA2C8A"/>
    <w:rsid w:val="07DC6899"/>
    <w:rsid w:val="07FE6A73"/>
    <w:rsid w:val="08013891"/>
    <w:rsid w:val="0801495A"/>
    <w:rsid w:val="0808780A"/>
    <w:rsid w:val="081128A2"/>
    <w:rsid w:val="0814056B"/>
    <w:rsid w:val="081A536E"/>
    <w:rsid w:val="08395955"/>
    <w:rsid w:val="08431698"/>
    <w:rsid w:val="084C42C1"/>
    <w:rsid w:val="084E4CCA"/>
    <w:rsid w:val="08536A05"/>
    <w:rsid w:val="085D25BC"/>
    <w:rsid w:val="08606B7B"/>
    <w:rsid w:val="08656AB8"/>
    <w:rsid w:val="087A1602"/>
    <w:rsid w:val="087F6BF6"/>
    <w:rsid w:val="08834589"/>
    <w:rsid w:val="0888054E"/>
    <w:rsid w:val="088C66ED"/>
    <w:rsid w:val="08922EDF"/>
    <w:rsid w:val="08980249"/>
    <w:rsid w:val="0899065E"/>
    <w:rsid w:val="08A376C7"/>
    <w:rsid w:val="08B15B10"/>
    <w:rsid w:val="08B31388"/>
    <w:rsid w:val="08C84615"/>
    <w:rsid w:val="08D87BDA"/>
    <w:rsid w:val="08DE4E32"/>
    <w:rsid w:val="08E42242"/>
    <w:rsid w:val="08E46ABC"/>
    <w:rsid w:val="09043A5D"/>
    <w:rsid w:val="09211ABF"/>
    <w:rsid w:val="092F3125"/>
    <w:rsid w:val="0946032A"/>
    <w:rsid w:val="094C0A80"/>
    <w:rsid w:val="094C2194"/>
    <w:rsid w:val="094D5FE9"/>
    <w:rsid w:val="095E2056"/>
    <w:rsid w:val="09695E13"/>
    <w:rsid w:val="097D1872"/>
    <w:rsid w:val="097D4AD8"/>
    <w:rsid w:val="09812026"/>
    <w:rsid w:val="09824F4E"/>
    <w:rsid w:val="099D7048"/>
    <w:rsid w:val="09AB2B27"/>
    <w:rsid w:val="09DF3948"/>
    <w:rsid w:val="09E71B0D"/>
    <w:rsid w:val="0A03621B"/>
    <w:rsid w:val="0A0A3895"/>
    <w:rsid w:val="0A36305A"/>
    <w:rsid w:val="0A3F7702"/>
    <w:rsid w:val="0A444BE2"/>
    <w:rsid w:val="0A4F5936"/>
    <w:rsid w:val="0A502B6F"/>
    <w:rsid w:val="0A56459C"/>
    <w:rsid w:val="0AA55524"/>
    <w:rsid w:val="0AAB1C10"/>
    <w:rsid w:val="0AAD3582"/>
    <w:rsid w:val="0AAE6380"/>
    <w:rsid w:val="0AC64852"/>
    <w:rsid w:val="0AD55E09"/>
    <w:rsid w:val="0AE01BA4"/>
    <w:rsid w:val="0AE41BA8"/>
    <w:rsid w:val="0AEA1189"/>
    <w:rsid w:val="0AEC2C46"/>
    <w:rsid w:val="0AFE40F4"/>
    <w:rsid w:val="0B0A2B7A"/>
    <w:rsid w:val="0B0D7A80"/>
    <w:rsid w:val="0B240DD3"/>
    <w:rsid w:val="0B251DE0"/>
    <w:rsid w:val="0B263833"/>
    <w:rsid w:val="0B346965"/>
    <w:rsid w:val="0B3B4781"/>
    <w:rsid w:val="0B4A6319"/>
    <w:rsid w:val="0B4C7FE6"/>
    <w:rsid w:val="0B501474"/>
    <w:rsid w:val="0B5A77DA"/>
    <w:rsid w:val="0B6815DC"/>
    <w:rsid w:val="0B723683"/>
    <w:rsid w:val="0B7E7098"/>
    <w:rsid w:val="0B802535"/>
    <w:rsid w:val="0B8C58C7"/>
    <w:rsid w:val="0B9B1A81"/>
    <w:rsid w:val="0BAD7E73"/>
    <w:rsid w:val="0BB655DF"/>
    <w:rsid w:val="0BB92254"/>
    <w:rsid w:val="0BBD21B8"/>
    <w:rsid w:val="0BBF6BBF"/>
    <w:rsid w:val="0BCB0FBA"/>
    <w:rsid w:val="0BEF39E7"/>
    <w:rsid w:val="0BF970B0"/>
    <w:rsid w:val="0C0555AD"/>
    <w:rsid w:val="0C327BDA"/>
    <w:rsid w:val="0C3415F0"/>
    <w:rsid w:val="0C6E2E42"/>
    <w:rsid w:val="0C7873AB"/>
    <w:rsid w:val="0C794471"/>
    <w:rsid w:val="0C7B28C4"/>
    <w:rsid w:val="0C803B05"/>
    <w:rsid w:val="0C926699"/>
    <w:rsid w:val="0CC015F5"/>
    <w:rsid w:val="0CD34B26"/>
    <w:rsid w:val="0CE7443B"/>
    <w:rsid w:val="0CF05A8B"/>
    <w:rsid w:val="0CFE4D6A"/>
    <w:rsid w:val="0D101598"/>
    <w:rsid w:val="0D1D167E"/>
    <w:rsid w:val="0D1F4EEE"/>
    <w:rsid w:val="0D303856"/>
    <w:rsid w:val="0D317212"/>
    <w:rsid w:val="0D5113D6"/>
    <w:rsid w:val="0D537991"/>
    <w:rsid w:val="0D64771B"/>
    <w:rsid w:val="0D7838A2"/>
    <w:rsid w:val="0D78679B"/>
    <w:rsid w:val="0D79347D"/>
    <w:rsid w:val="0D803F61"/>
    <w:rsid w:val="0D95000F"/>
    <w:rsid w:val="0D9948A2"/>
    <w:rsid w:val="0DA17846"/>
    <w:rsid w:val="0DB26FA6"/>
    <w:rsid w:val="0DB8556E"/>
    <w:rsid w:val="0DBA4A79"/>
    <w:rsid w:val="0DBE4C2B"/>
    <w:rsid w:val="0DDD0653"/>
    <w:rsid w:val="0DF27D93"/>
    <w:rsid w:val="0E006627"/>
    <w:rsid w:val="0E0A401C"/>
    <w:rsid w:val="0E1C78AB"/>
    <w:rsid w:val="0E33587B"/>
    <w:rsid w:val="0E4057C5"/>
    <w:rsid w:val="0E4245F1"/>
    <w:rsid w:val="0E43752E"/>
    <w:rsid w:val="0E466540"/>
    <w:rsid w:val="0E506236"/>
    <w:rsid w:val="0E6409CA"/>
    <w:rsid w:val="0E672E4D"/>
    <w:rsid w:val="0E711999"/>
    <w:rsid w:val="0E762C49"/>
    <w:rsid w:val="0E8A2A67"/>
    <w:rsid w:val="0E957105"/>
    <w:rsid w:val="0EA53C58"/>
    <w:rsid w:val="0EAC6E81"/>
    <w:rsid w:val="0ED014D7"/>
    <w:rsid w:val="0EEA2826"/>
    <w:rsid w:val="0EEA49B1"/>
    <w:rsid w:val="0F025E8B"/>
    <w:rsid w:val="0F122513"/>
    <w:rsid w:val="0F2B4346"/>
    <w:rsid w:val="0F4251AA"/>
    <w:rsid w:val="0F67514B"/>
    <w:rsid w:val="0F67627E"/>
    <w:rsid w:val="0F693E74"/>
    <w:rsid w:val="0F7278E4"/>
    <w:rsid w:val="0F845AE7"/>
    <w:rsid w:val="0F8F046F"/>
    <w:rsid w:val="0F8F27F2"/>
    <w:rsid w:val="0F982EF8"/>
    <w:rsid w:val="0F9B03B3"/>
    <w:rsid w:val="0FA958FA"/>
    <w:rsid w:val="0FAB11CA"/>
    <w:rsid w:val="0FAE0B7A"/>
    <w:rsid w:val="0FBC7598"/>
    <w:rsid w:val="0FC922CC"/>
    <w:rsid w:val="0FE80C30"/>
    <w:rsid w:val="0FF00438"/>
    <w:rsid w:val="0FF43096"/>
    <w:rsid w:val="0FFC2826"/>
    <w:rsid w:val="100D68C6"/>
    <w:rsid w:val="10243F77"/>
    <w:rsid w:val="10400BB6"/>
    <w:rsid w:val="104A5433"/>
    <w:rsid w:val="105064C1"/>
    <w:rsid w:val="10543CFF"/>
    <w:rsid w:val="105B2110"/>
    <w:rsid w:val="10616C61"/>
    <w:rsid w:val="1067687D"/>
    <w:rsid w:val="10825116"/>
    <w:rsid w:val="109C1B36"/>
    <w:rsid w:val="10A5780E"/>
    <w:rsid w:val="10A84798"/>
    <w:rsid w:val="10AC5449"/>
    <w:rsid w:val="10AF1D60"/>
    <w:rsid w:val="10B0550D"/>
    <w:rsid w:val="10C276FF"/>
    <w:rsid w:val="10C27F2F"/>
    <w:rsid w:val="10C55D8B"/>
    <w:rsid w:val="10D65F69"/>
    <w:rsid w:val="10DE709A"/>
    <w:rsid w:val="10DF637D"/>
    <w:rsid w:val="10E86C7B"/>
    <w:rsid w:val="110100FA"/>
    <w:rsid w:val="113370D8"/>
    <w:rsid w:val="11524864"/>
    <w:rsid w:val="115D26B4"/>
    <w:rsid w:val="11722F54"/>
    <w:rsid w:val="117F4826"/>
    <w:rsid w:val="118D3E8D"/>
    <w:rsid w:val="119D6B16"/>
    <w:rsid w:val="11A11377"/>
    <w:rsid w:val="11BA244B"/>
    <w:rsid w:val="11C17D68"/>
    <w:rsid w:val="11C61E2E"/>
    <w:rsid w:val="11CD3120"/>
    <w:rsid w:val="11D1313E"/>
    <w:rsid w:val="11D2167A"/>
    <w:rsid w:val="11E76422"/>
    <w:rsid w:val="1224655D"/>
    <w:rsid w:val="12247209"/>
    <w:rsid w:val="123F5E05"/>
    <w:rsid w:val="12413A35"/>
    <w:rsid w:val="12502AF8"/>
    <w:rsid w:val="1251381D"/>
    <w:rsid w:val="125F2920"/>
    <w:rsid w:val="12602F45"/>
    <w:rsid w:val="1266002A"/>
    <w:rsid w:val="12695089"/>
    <w:rsid w:val="12704669"/>
    <w:rsid w:val="12845984"/>
    <w:rsid w:val="12DB267E"/>
    <w:rsid w:val="12DD5F9D"/>
    <w:rsid w:val="13054DB2"/>
    <w:rsid w:val="130D1D5B"/>
    <w:rsid w:val="13150A91"/>
    <w:rsid w:val="13244039"/>
    <w:rsid w:val="13267C75"/>
    <w:rsid w:val="133D7514"/>
    <w:rsid w:val="134C21E1"/>
    <w:rsid w:val="1357122B"/>
    <w:rsid w:val="137B7D97"/>
    <w:rsid w:val="138E124B"/>
    <w:rsid w:val="139A31C7"/>
    <w:rsid w:val="139D3A91"/>
    <w:rsid w:val="13A06724"/>
    <w:rsid w:val="13A31088"/>
    <w:rsid w:val="13CA1B57"/>
    <w:rsid w:val="13E7221F"/>
    <w:rsid w:val="13F35E74"/>
    <w:rsid w:val="14075DB3"/>
    <w:rsid w:val="141D16F7"/>
    <w:rsid w:val="142916C8"/>
    <w:rsid w:val="144F7614"/>
    <w:rsid w:val="14555D0B"/>
    <w:rsid w:val="1463312E"/>
    <w:rsid w:val="146C0833"/>
    <w:rsid w:val="147A7245"/>
    <w:rsid w:val="147D616A"/>
    <w:rsid w:val="147E4E1C"/>
    <w:rsid w:val="148E78EB"/>
    <w:rsid w:val="14A10028"/>
    <w:rsid w:val="14B37C3C"/>
    <w:rsid w:val="14C12D51"/>
    <w:rsid w:val="14CC7584"/>
    <w:rsid w:val="14F378A1"/>
    <w:rsid w:val="14FF3E71"/>
    <w:rsid w:val="15085D61"/>
    <w:rsid w:val="151D003A"/>
    <w:rsid w:val="15372395"/>
    <w:rsid w:val="1544009F"/>
    <w:rsid w:val="154B2B6F"/>
    <w:rsid w:val="15526292"/>
    <w:rsid w:val="156C6CB0"/>
    <w:rsid w:val="15973CBB"/>
    <w:rsid w:val="15A41A3C"/>
    <w:rsid w:val="15AF406F"/>
    <w:rsid w:val="15B5492C"/>
    <w:rsid w:val="15BF4B5C"/>
    <w:rsid w:val="15C01464"/>
    <w:rsid w:val="15EE5FD1"/>
    <w:rsid w:val="15F6334A"/>
    <w:rsid w:val="15FD121B"/>
    <w:rsid w:val="161817F1"/>
    <w:rsid w:val="161F6BA8"/>
    <w:rsid w:val="16210D96"/>
    <w:rsid w:val="162972A8"/>
    <w:rsid w:val="162D131B"/>
    <w:rsid w:val="16310DDB"/>
    <w:rsid w:val="163631E4"/>
    <w:rsid w:val="163703FA"/>
    <w:rsid w:val="163B3ADF"/>
    <w:rsid w:val="16633F40"/>
    <w:rsid w:val="16634644"/>
    <w:rsid w:val="16745A13"/>
    <w:rsid w:val="16794BCB"/>
    <w:rsid w:val="16891007"/>
    <w:rsid w:val="16895ECA"/>
    <w:rsid w:val="16A0117F"/>
    <w:rsid w:val="16A619B3"/>
    <w:rsid w:val="16AE401D"/>
    <w:rsid w:val="16B6352F"/>
    <w:rsid w:val="16B7582D"/>
    <w:rsid w:val="16CB757E"/>
    <w:rsid w:val="16D62423"/>
    <w:rsid w:val="16D907A9"/>
    <w:rsid w:val="16DF390A"/>
    <w:rsid w:val="171458BA"/>
    <w:rsid w:val="17190E2C"/>
    <w:rsid w:val="171E654F"/>
    <w:rsid w:val="17232448"/>
    <w:rsid w:val="17270EE0"/>
    <w:rsid w:val="173A7524"/>
    <w:rsid w:val="1748172E"/>
    <w:rsid w:val="174C51CF"/>
    <w:rsid w:val="175E775D"/>
    <w:rsid w:val="177D46D3"/>
    <w:rsid w:val="1784366D"/>
    <w:rsid w:val="17872C1D"/>
    <w:rsid w:val="17B37358"/>
    <w:rsid w:val="17C407C9"/>
    <w:rsid w:val="17D43B27"/>
    <w:rsid w:val="17F93262"/>
    <w:rsid w:val="180C00A9"/>
    <w:rsid w:val="18131D1F"/>
    <w:rsid w:val="181815F3"/>
    <w:rsid w:val="18274579"/>
    <w:rsid w:val="18405FC8"/>
    <w:rsid w:val="18575728"/>
    <w:rsid w:val="18611CA7"/>
    <w:rsid w:val="186162CD"/>
    <w:rsid w:val="186A34DC"/>
    <w:rsid w:val="1873157B"/>
    <w:rsid w:val="18820C52"/>
    <w:rsid w:val="18942389"/>
    <w:rsid w:val="189A2440"/>
    <w:rsid w:val="189E7D05"/>
    <w:rsid w:val="18B30D4E"/>
    <w:rsid w:val="18B93811"/>
    <w:rsid w:val="1908453D"/>
    <w:rsid w:val="190E4C14"/>
    <w:rsid w:val="1910615A"/>
    <w:rsid w:val="192A68BB"/>
    <w:rsid w:val="192E5743"/>
    <w:rsid w:val="19363610"/>
    <w:rsid w:val="19457D54"/>
    <w:rsid w:val="194742DC"/>
    <w:rsid w:val="194C5023"/>
    <w:rsid w:val="195F08E7"/>
    <w:rsid w:val="1962193B"/>
    <w:rsid w:val="19632E55"/>
    <w:rsid w:val="1970327A"/>
    <w:rsid w:val="198448E0"/>
    <w:rsid w:val="199A46C5"/>
    <w:rsid w:val="199E70C4"/>
    <w:rsid w:val="19AE31C6"/>
    <w:rsid w:val="19E65657"/>
    <w:rsid w:val="1A044015"/>
    <w:rsid w:val="1A071B90"/>
    <w:rsid w:val="1A1104E0"/>
    <w:rsid w:val="1A231855"/>
    <w:rsid w:val="1A2D7BBF"/>
    <w:rsid w:val="1A601882"/>
    <w:rsid w:val="1A7A13F4"/>
    <w:rsid w:val="1A7A5DCF"/>
    <w:rsid w:val="1A7F14E6"/>
    <w:rsid w:val="1A903AFB"/>
    <w:rsid w:val="1AAD3DF6"/>
    <w:rsid w:val="1ABA79BA"/>
    <w:rsid w:val="1AC41F4A"/>
    <w:rsid w:val="1ADB4F3C"/>
    <w:rsid w:val="1ADD74DE"/>
    <w:rsid w:val="1AF05E6E"/>
    <w:rsid w:val="1B026366"/>
    <w:rsid w:val="1B0E23CC"/>
    <w:rsid w:val="1B297DA1"/>
    <w:rsid w:val="1B2A217A"/>
    <w:rsid w:val="1B2B705F"/>
    <w:rsid w:val="1B476920"/>
    <w:rsid w:val="1B724FAE"/>
    <w:rsid w:val="1B8144A1"/>
    <w:rsid w:val="1B842482"/>
    <w:rsid w:val="1B8D1717"/>
    <w:rsid w:val="1B9E3FF5"/>
    <w:rsid w:val="1BA057D7"/>
    <w:rsid w:val="1BA6544E"/>
    <w:rsid w:val="1BA75FED"/>
    <w:rsid w:val="1BDC1C3A"/>
    <w:rsid w:val="1C286316"/>
    <w:rsid w:val="1C295FB5"/>
    <w:rsid w:val="1C4F058B"/>
    <w:rsid w:val="1C5D3ED1"/>
    <w:rsid w:val="1C624D00"/>
    <w:rsid w:val="1C6A3ED7"/>
    <w:rsid w:val="1C7969BC"/>
    <w:rsid w:val="1C7A1A8C"/>
    <w:rsid w:val="1C7F15B3"/>
    <w:rsid w:val="1C9315D1"/>
    <w:rsid w:val="1C933645"/>
    <w:rsid w:val="1C9D5C80"/>
    <w:rsid w:val="1CA82B3D"/>
    <w:rsid w:val="1CBB76EF"/>
    <w:rsid w:val="1CE07903"/>
    <w:rsid w:val="1CE44D14"/>
    <w:rsid w:val="1D016290"/>
    <w:rsid w:val="1D1D719C"/>
    <w:rsid w:val="1D1E22CD"/>
    <w:rsid w:val="1D1E5CB6"/>
    <w:rsid w:val="1D3650F4"/>
    <w:rsid w:val="1D44429B"/>
    <w:rsid w:val="1D661056"/>
    <w:rsid w:val="1D833336"/>
    <w:rsid w:val="1D8D2573"/>
    <w:rsid w:val="1D8E3BF5"/>
    <w:rsid w:val="1DB16389"/>
    <w:rsid w:val="1DB603FF"/>
    <w:rsid w:val="1DB72E7F"/>
    <w:rsid w:val="1DDA6A02"/>
    <w:rsid w:val="1DF26D30"/>
    <w:rsid w:val="1E123D50"/>
    <w:rsid w:val="1E1C3AF9"/>
    <w:rsid w:val="1E322933"/>
    <w:rsid w:val="1E5C4E09"/>
    <w:rsid w:val="1E5D0C58"/>
    <w:rsid w:val="1E617B02"/>
    <w:rsid w:val="1E6A5CB5"/>
    <w:rsid w:val="1E6D637E"/>
    <w:rsid w:val="1E761FE1"/>
    <w:rsid w:val="1E877114"/>
    <w:rsid w:val="1E962530"/>
    <w:rsid w:val="1E9A1FBD"/>
    <w:rsid w:val="1E9E082B"/>
    <w:rsid w:val="1EB31B66"/>
    <w:rsid w:val="1EC824FB"/>
    <w:rsid w:val="1ED45C06"/>
    <w:rsid w:val="1EEB532C"/>
    <w:rsid w:val="1EF12BBD"/>
    <w:rsid w:val="1F054A33"/>
    <w:rsid w:val="1F0A6272"/>
    <w:rsid w:val="1F1473DF"/>
    <w:rsid w:val="1F156212"/>
    <w:rsid w:val="1F1958BA"/>
    <w:rsid w:val="1F32719E"/>
    <w:rsid w:val="1F503858"/>
    <w:rsid w:val="1F54408F"/>
    <w:rsid w:val="1F62545A"/>
    <w:rsid w:val="1F7E581E"/>
    <w:rsid w:val="1F823EAB"/>
    <w:rsid w:val="1F971B40"/>
    <w:rsid w:val="1FB545ED"/>
    <w:rsid w:val="1FB57DC3"/>
    <w:rsid w:val="1FCA6AB3"/>
    <w:rsid w:val="1FDA5F68"/>
    <w:rsid w:val="1FE67038"/>
    <w:rsid w:val="2000527E"/>
    <w:rsid w:val="20121B80"/>
    <w:rsid w:val="201F05FC"/>
    <w:rsid w:val="20203829"/>
    <w:rsid w:val="20332056"/>
    <w:rsid w:val="203D6B35"/>
    <w:rsid w:val="2041436C"/>
    <w:rsid w:val="204C0515"/>
    <w:rsid w:val="20531CF4"/>
    <w:rsid w:val="20694BCD"/>
    <w:rsid w:val="20706FDE"/>
    <w:rsid w:val="209922E2"/>
    <w:rsid w:val="20A16929"/>
    <w:rsid w:val="20E06C8C"/>
    <w:rsid w:val="20E6639E"/>
    <w:rsid w:val="210963B5"/>
    <w:rsid w:val="21475E2A"/>
    <w:rsid w:val="214D7EA4"/>
    <w:rsid w:val="2151580C"/>
    <w:rsid w:val="21621621"/>
    <w:rsid w:val="217D1535"/>
    <w:rsid w:val="217F257C"/>
    <w:rsid w:val="21885F0B"/>
    <w:rsid w:val="218B07A0"/>
    <w:rsid w:val="218F5B79"/>
    <w:rsid w:val="219A74E6"/>
    <w:rsid w:val="21A803FE"/>
    <w:rsid w:val="21A80976"/>
    <w:rsid w:val="21B03028"/>
    <w:rsid w:val="21B453DB"/>
    <w:rsid w:val="21EF053E"/>
    <w:rsid w:val="21F97B9E"/>
    <w:rsid w:val="22062FF3"/>
    <w:rsid w:val="22071062"/>
    <w:rsid w:val="220B1502"/>
    <w:rsid w:val="22122985"/>
    <w:rsid w:val="221C2118"/>
    <w:rsid w:val="22207E5E"/>
    <w:rsid w:val="22291EA3"/>
    <w:rsid w:val="22341BA8"/>
    <w:rsid w:val="223C1833"/>
    <w:rsid w:val="22525B39"/>
    <w:rsid w:val="2257410B"/>
    <w:rsid w:val="22720320"/>
    <w:rsid w:val="227A6CEA"/>
    <w:rsid w:val="227E248B"/>
    <w:rsid w:val="22804455"/>
    <w:rsid w:val="22814F3D"/>
    <w:rsid w:val="228222D1"/>
    <w:rsid w:val="22841F71"/>
    <w:rsid w:val="22855306"/>
    <w:rsid w:val="229F7B92"/>
    <w:rsid w:val="22A31938"/>
    <w:rsid w:val="22DE2F17"/>
    <w:rsid w:val="22EB53C4"/>
    <w:rsid w:val="22F34F2C"/>
    <w:rsid w:val="22F369ED"/>
    <w:rsid w:val="23030675"/>
    <w:rsid w:val="230615D2"/>
    <w:rsid w:val="230B3A9D"/>
    <w:rsid w:val="23146838"/>
    <w:rsid w:val="231634B2"/>
    <w:rsid w:val="234019F7"/>
    <w:rsid w:val="234F06FC"/>
    <w:rsid w:val="237C24AA"/>
    <w:rsid w:val="237D33AE"/>
    <w:rsid w:val="23857832"/>
    <w:rsid w:val="239235A8"/>
    <w:rsid w:val="23930888"/>
    <w:rsid w:val="239A1C79"/>
    <w:rsid w:val="23AC797A"/>
    <w:rsid w:val="23CA3465"/>
    <w:rsid w:val="23CA615E"/>
    <w:rsid w:val="23E81F00"/>
    <w:rsid w:val="23EF464F"/>
    <w:rsid w:val="23F317F2"/>
    <w:rsid w:val="240277C4"/>
    <w:rsid w:val="2405059E"/>
    <w:rsid w:val="240A160A"/>
    <w:rsid w:val="240C4612"/>
    <w:rsid w:val="24101E98"/>
    <w:rsid w:val="242E1076"/>
    <w:rsid w:val="24335A38"/>
    <w:rsid w:val="2436725F"/>
    <w:rsid w:val="24507E90"/>
    <w:rsid w:val="2452446A"/>
    <w:rsid w:val="24683F28"/>
    <w:rsid w:val="2479546B"/>
    <w:rsid w:val="247D6D03"/>
    <w:rsid w:val="248B5B56"/>
    <w:rsid w:val="248D268E"/>
    <w:rsid w:val="24970470"/>
    <w:rsid w:val="24E01D81"/>
    <w:rsid w:val="24E67001"/>
    <w:rsid w:val="24E87A35"/>
    <w:rsid w:val="24FC532E"/>
    <w:rsid w:val="251330D6"/>
    <w:rsid w:val="251B2F91"/>
    <w:rsid w:val="25323BFF"/>
    <w:rsid w:val="25407ECB"/>
    <w:rsid w:val="25411F86"/>
    <w:rsid w:val="25522F96"/>
    <w:rsid w:val="256708F3"/>
    <w:rsid w:val="25681565"/>
    <w:rsid w:val="25781651"/>
    <w:rsid w:val="2587161A"/>
    <w:rsid w:val="25925415"/>
    <w:rsid w:val="25956469"/>
    <w:rsid w:val="25C074B4"/>
    <w:rsid w:val="25C16AEE"/>
    <w:rsid w:val="25D30D3F"/>
    <w:rsid w:val="25EC40D3"/>
    <w:rsid w:val="25F67FEE"/>
    <w:rsid w:val="26086C3B"/>
    <w:rsid w:val="260B390D"/>
    <w:rsid w:val="26241295"/>
    <w:rsid w:val="2626787B"/>
    <w:rsid w:val="265245CB"/>
    <w:rsid w:val="26950343"/>
    <w:rsid w:val="26A3494B"/>
    <w:rsid w:val="26C25CA8"/>
    <w:rsid w:val="26D858F4"/>
    <w:rsid w:val="26E64884"/>
    <w:rsid w:val="26EF2A2A"/>
    <w:rsid w:val="26EF3D36"/>
    <w:rsid w:val="26F84C3C"/>
    <w:rsid w:val="26FB0E17"/>
    <w:rsid w:val="27065A56"/>
    <w:rsid w:val="27151570"/>
    <w:rsid w:val="272D4E78"/>
    <w:rsid w:val="272F1FA5"/>
    <w:rsid w:val="2741364C"/>
    <w:rsid w:val="274D6455"/>
    <w:rsid w:val="274F6046"/>
    <w:rsid w:val="27592B6C"/>
    <w:rsid w:val="275968E8"/>
    <w:rsid w:val="27600B19"/>
    <w:rsid w:val="276319AD"/>
    <w:rsid w:val="276370CF"/>
    <w:rsid w:val="279D44C4"/>
    <w:rsid w:val="27B82C5E"/>
    <w:rsid w:val="27BC0C00"/>
    <w:rsid w:val="27BE1DE5"/>
    <w:rsid w:val="27F17082"/>
    <w:rsid w:val="281348E3"/>
    <w:rsid w:val="28154957"/>
    <w:rsid w:val="281D319D"/>
    <w:rsid w:val="28305FD5"/>
    <w:rsid w:val="28373807"/>
    <w:rsid w:val="2841301C"/>
    <w:rsid w:val="28422207"/>
    <w:rsid w:val="284E01C7"/>
    <w:rsid w:val="284E57F9"/>
    <w:rsid w:val="28540E8F"/>
    <w:rsid w:val="28552C51"/>
    <w:rsid w:val="285B7A31"/>
    <w:rsid w:val="285D685B"/>
    <w:rsid w:val="286A466A"/>
    <w:rsid w:val="286A5C37"/>
    <w:rsid w:val="286B2C8C"/>
    <w:rsid w:val="286C77DA"/>
    <w:rsid w:val="28833154"/>
    <w:rsid w:val="28EC7B6B"/>
    <w:rsid w:val="28F559E9"/>
    <w:rsid w:val="28FA12B8"/>
    <w:rsid w:val="290349F8"/>
    <w:rsid w:val="2905591C"/>
    <w:rsid w:val="290941F1"/>
    <w:rsid w:val="290B661E"/>
    <w:rsid w:val="291F1AEE"/>
    <w:rsid w:val="2936770C"/>
    <w:rsid w:val="29480334"/>
    <w:rsid w:val="295319DF"/>
    <w:rsid w:val="29531D4F"/>
    <w:rsid w:val="295E18CC"/>
    <w:rsid w:val="296B25F0"/>
    <w:rsid w:val="297509D7"/>
    <w:rsid w:val="297B008F"/>
    <w:rsid w:val="298D658A"/>
    <w:rsid w:val="299F1664"/>
    <w:rsid w:val="29A64C6F"/>
    <w:rsid w:val="29A869E2"/>
    <w:rsid w:val="29B22F0B"/>
    <w:rsid w:val="29C86624"/>
    <w:rsid w:val="29CB2E2C"/>
    <w:rsid w:val="29D51BDA"/>
    <w:rsid w:val="29DB74A4"/>
    <w:rsid w:val="29F851AA"/>
    <w:rsid w:val="29FC4965"/>
    <w:rsid w:val="2A16558E"/>
    <w:rsid w:val="2A1A326A"/>
    <w:rsid w:val="2A202F0C"/>
    <w:rsid w:val="2A3D7320"/>
    <w:rsid w:val="2A42388B"/>
    <w:rsid w:val="2A432FFD"/>
    <w:rsid w:val="2A4508C5"/>
    <w:rsid w:val="2A4E331C"/>
    <w:rsid w:val="2A6B7798"/>
    <w:rsid w:val="2A8A2314"/>
    <w:rsid w:val="2A944CF2"/>
    <w:rsid w:val="2A954299"/>
    <w:rsid w:val="2A99039B"/>
    <w:rsid w:val="2AC769A2"/>
    <w:rsid w:val="2AEA109A"/>
    <w:rsid w:val="2B0A0E68"/>
    <w:rsid w:val="2B1716CE"/>
    <w:rsid w:val="2B480738"/>
    <w:rsid w:val="2B4832E8"/>
    <w:rsid w:val="2B561E63"/>
    <w:rsid w:val="2B6969E4"/>
    <w:rsid w:val="2B71065A"/>
    <w:rsid w:val="2B74267D"/>
    <w:rsid w:val="2B902D8F"/>
    <w:rsid w:val="2B9920E3"/>
    <w:rsid w:val="2BBE7D9C"/>
    <w:rsid w:val="2BC22670"/>
    <w:rsid w:val="2BC327DF"/>
    <w:rsid w:val="2BD440AE"/>
    <w:rsid w:val="2BE47802"/>
    <w:rsid w:val="2BE75844"/>
    <w:rsid w:val="2C0038D6"/>
    <w:rsid w:val="2C127DCD"/>
    <w:rsid w:val="2C1A6E9A"/>
    <w:rsid w:val="2C2B73C8"/>
    <w:rsid w:val="2C305D28"/>
    <w:rsid w:val="2C384FD1"/>
    <w:rsid w:val="2C422635"/>
    <w:rsid w:val="2C51340A"/>
    <w:rsid w:val="2C602C01"/>
    <w:rsid w:val="2C6453A6"/>
    <w:rsid w:val="2C7D1A78"/>
    <w:rsid w:val="2C8A4FBA"/>
    <w:rsid w:val="2C925CF2"/>
    <w:rsid w:val="2CAE049D"/>
    <w:rsid w:val="2CC34D58"/>
    <w:rsid w:val="2CD12C80"/>
    <w:rsid w:val="2CD27787"/>
    <w:rsid w:val="2CDC3824"/>
    <w:rsid w:val="2D01457A"/>
    <w:rsid w:val="2D0716FA"/>
    <w:rsid w:val="2D0D5420"/>
    <w:rsid w:val="2D203839"/>
    <w:rsid w:val="2D40621E"/>
    <w:rsid w:val="2D5C2419"/>
    <w:rsid w:val="2D630BFB"/>
    <w:rsid w:val="2D6524A5"/>
    <w:rsid w:val="2D7B3C22"/>
    <w:rsid w:val="2D9C5EBB"/>
    <w:rsid w:val="2DBB4FB1"/>
    <w:rsid w:val="2DC0703A"/>
    <w:rsid w:val="2DD05725"/>
    <w:rsid w:val="2DD81565"/>
    <w:rsid w:val="2DEF3E65"/>
    <w:rsid w:val="2E1515FB"/>
    <w:rsid w:val="2E1530FC"/>
    <w:rsid w:val="2E1D134C"/>
    <w:rsid w:val="2E2E4BB9"/>
    <w:rsid w:val="2E3019AC"/>
    <w:rsid w:val="2E33445A"/>
    <w:rsid w:val="2E3604CF"/>
    <w:rsid w:val="2E421DA6"/>
    <w:rsid w:val="2E5A53B6"/>
    <w:rsid w:val="2E72543E"/>
    <w:rsid w:val="2E8A2D9B"/>
    <w:rsid w:val="2E8B597C"/>
    <w:rsid w:val="2EB6540C"/>
    <w:rsid w:val="2EC56679"/>
    <w:rsid w:val="2ED2042A"/>
    <w:rsid w:val="2ED32CD8"/>
    <w:rsid w:val="2ED93AA2"/>
    <w:rsid w:val="2EDA2C0E"/>
    <w:rsid w:val="2EE1755E"/>
    <w:rsid w:val="2EEA31F2"/>
    <w:rsid w:val="2EED7344"/>
    <w:rsid w:val="2EF51D26"/>
    <w:rsid w:val="2EFB7A83"/>
    <w:rsid w:val="2EFC66FC"/>
    <w:rsid w:val="2EFD5344"/>
    <w:rsid w:val="2F01471E"/>
    <w:rsid w:val="2F2A037F"/>
    <w:rsid w:val="2F2C55D0"/>
    <w:rsid w:val="2F5A3EFF"/>
    <w:rsid w:val="2F5F17E0"/>
    <w:rsid w:val="2F6032AA"/>
    <w:rsid w:val="2F813526"/>
    <w:rsid w:val="2F8310E0"/>
    <w:rsid w:val="2F8A37AA"/>
    <w:rsid w:val="2F8D228E"/>
    <w:rsid w:val="2F9A7DEA"/>
    <w:rsid w:val="2FB461ED"/>
    <w:rsid w:val="2FB66381"/>
    <w:rsid w:val="2FC71EE9"/>
    <w:rsid w:val="2FD9273E"/>
    <w:rsid w:val="2FDD171B"/>
    <w:rsid w:val="2FDE6C5E"/>
    <w:rsid w:val="2FFE24A2"/>
    <w:rsid w:val="300F1819"/>
    <w:rsid w:val="30145897"/>
    <w:rsid w:val="301C2A8B"/>
    <w:rsid w:val="30273805"/>
    <w:rsid w:val="302D74B1"/>
    <w:rsid w:val="30360C89"/>
    <w:rsid w:val="304057D0"/>
    <w:rsid w:val="30572A7C"/>
    <w:rsid w:val="30577AB4"/>
    <w:rsid w:val="305C2E53"/>
    <w:rsid w:val="305E0AAE"/>
    <w:rsid w:val="305E4590"/>
    <w:rsid w:val="306952B7"/>
    <w:rsid w:val="30705B08"/>
    <w:rsid w:val="30730B67"/>
    <w:rsid w:val="30824022"/>
    <w:rsid w:val="308B46F0"/>
    <w:rsid w:val="308F00D3"/>
    <w:rsid w:val="309D4424"/>
    <w:rsid w:val="30AB6B41"/>
    <w:rsid w:val="30B86334"/>
    <w:rsid w:val="30C95219"/>
    <w:rsid w:val="30DD045E"/>
    <w:rsid w:val="30ED40B7"/>
    <w:rsid w:val="310A218D"/>
    <w:rsid w:val="31152A06"/>
    <w:rsid w:val="311B02D8"/>
    <w:rsid w:val="3123112A"/>
    <w:rsid w:val="31250AAE"/>
    <w:rsid w:val="31306295"/>
    <w:rsid w:val="31315D21"/>
    <w:rsid w:val="31365CB3"/>
    <w:rsid w:val="313F15CA"/>
    <w:rsid w:val="31535544"/>
    <w:rsid w:val="31626EB2"/>
    <w:rsid w:val="3163462F"/>
    <w:rsid w:val="316513E5"/>
    <w:rsid w:val="31662832"/>
    <w:rsid w:val="3178735A"/>
    <w:rsid w:val="31937025"/>
    <w:rsid w:val="31951269"/>
    <w:rsid w:val="31966D8B"/>
    <w:rsid w:val="31A14BE9"/>
    <w:rsid w:val="31A81E86"/>
    <w:rsid w:val="31BF0034"/>
    <w:rsid w:val="31BF14DC"/>
    <w:rsid w:val="31D200FD"/>
    <w:rsid w:val="320824E3"/>
    <w:rsid w:val="321E6385"/>
    <w:rsid w:val="3236210D"/>
    <w:rsid w:val="3240441C"/>
    <w:rsid w:val="325B7096"/>
    <w:rsid w:val="327601C6"/>
    <w:rsid w:val="32844B1A"/>
    <w:rsid w:val="32B3528A"/>
    <w:rsid w:val="32D91DC6"/>
    <w:rsid w:val="32DB5D19"/>
    <w:rsid w:val="32FC5589"/>
    <w:rsid w:val="32FD1152"/>
    <w:rsid w:val="330C7699"/>
    <w:rsid w:val="33157FFB"/>
    <w:rsid w:val="33170150"/>
    <w:rsid w:val="331F14A7"/>
    <w:rsid w:val="33256212"/>
    <w:rsid w:val="33327CB0"/>
    <w:rsid w:val="3340198F"/>
    <w:rsid w:val="334F37D5"/>
    <w:rsid w:val="3366678C"/>
    <w:rsid w:val="337467D7"/>
    <w:rsid w:val="3376327D"/>
    <w:rsid w:val="339D794B"/>
    <w:rsid w:val="33A930DF"/>
    <w:rsid w:val="33B2553C"/>
    <w:rsid w:val="33C5637D"/>
    <w:rsid w:val="33C70F91"/>
    <w:rsid w:val="33C817B8"/>
    <w:rsid w:val="33CC491A"/>
    <w:rsid w:val="33CC4E50"/>
    <w:rsid w:val="33DC0DA6"/>
    <w:rsid w:val="33DE0FDB"/>
    <w:rsid w:val="33DF3E68"/>
    <w:rsid w:val="33E02FA5"/>
    <w:rsid w:val="3409429F"/>
    <w:rsid w:val="340B5413"/>
    <w:rsid w:val="340E0F5E"/>
    <w:rsid w:val="3416172F"/>
    <w:rsid w:val="34420C73"/>
    <w:rsid w:val="344722CB"/>
    <w:rsid w:val="345319C9"/>
    <w:rsid w:val="3459271E"/>
    <w:rsid w:val="34656DB2"/>
    <w:rsid w:val="34711390"/>
    <w:rsid w:val="34732B28"/>
    <w:rsid w:val="34800275"/>
    <w:rsid w:val="34833175"/>
    <w:rsid w:val="34853B7A"/>
    <w:rsid w:val="34B90FB2"/>
    <w:rsid w:val="34BA03A0"/>
    <w:rsid w:val="34BD369E"/>
    <w:rsid w:val="34C34D66"/>
    <w:rsid w:val="34D439B2"/>
    <w:rsid w:val="34E02AEA"/>
    <w:rsid w:val="34EB2066"/>
    <w:rsid w:val="34F12982"/>
    <w:rsid w:val="34F61513"/>
    <w:rsid w:val="34F70F95"/>
    <w:rsid w:val="34FC1F63"/>
    <w:rsid w:val="350918AB"/>
    <w:rsid w:val="35164BD7"/>
    <w:rsid w:val="351729F7"/>
    <w:rsid w:val="35476FDE"/>
    <w:rsid w:val="35531BEF"/>
    <w:rsid w:val="35680E89"/>
    <w:rsid w:val="357C6521"/>
    <w:rsid w:val="357E2DFA"/>
    <w:rsid w:val="35822783"/>
    <w:rsid w:val="3594168E"/>
    <w:rsid w:val="3596129D"/>
    <w:rsid w:val="35A63108"/>
    <w:rsid w:val="35BA6486"/>
    <w:rsid w:val="35BF4E3C"/>
    <w:rsid w:val="35C006BB"/>
    <w:rsid w:val="35C154E8"/>
    <w:rsid w:val="35EA3555"/>
    <w:rsid w:val="35F745D6"/>
    <w:rsid w:val="3619010D"/>
    <w:rsid w:val="363475D8"/>
    <w:rsid w:val="366963C1"/>
    <w:rsid w:val="36716136"/>
    <w:rsid w:val="36857491"/>
    <w:rsid w:val="368D270B"/>
    <w:rsid w:val="36967303"/>
    <w:rsid w:val="369F33B9"/>
    <w:rsid w:val="36CB0DA7"/>
    <w:rsid w:val="36E01C79"/>
    <w:rsid w:val="36EB50AE"/>
    <w:rsid w:val="373019DE"/>
    <w:rsid w:val="373B4949"/>
    <w:rsid w:val="37496540"/>
    <w:rsid w:val="37507FF6"/>
    <w:rsid w:val="37531461"/>
    <w:rsid w:val="3761086E"/>
    <w:rsid w:val="376143FD"/>
    <w:rsid w:val="37636CFF"/>
    <w:rsid w:val="376F1DB7"/>
    <w:rsid w:val="376F35E3"/>
    <w:rsid w:val="376F79E2"/>
    <w:rsid w:val="377039B9"/>
    <w:rsid w:val="3776440D"/>
    <w:rsid w:val="37782F85"/>
    <w:rsid w:val="37911C6B"/>
    <w:rsid w:val="37942DE2"/>
    <w:rsid w:val="379C5D37"/>
    <w:rsid w:val="379E50E8"/>
    <w:rsid w:val="379E702D"/>
    <w:rsid w:val="37AB6D9E"/>
    <w:rsid w:val="37B502A5"/>
    <w:rsid w:val="37BC2221"/>
    <w:rsid w:val="37C40AFB"/>
    <w:rsid w:val="37CA00C6"/>
    <w:rsid w:val="37CF29A3"/>
    <w:rsid w:val="37D963BF"/>
    <w:rsid w:val="37E35255"/>
    <w:rsid w:val="37F60FE9"/>
    <w:rsid w:val="37FD5394"/>
    <w:rsid w:val="38000D28"/>
    <w:rsid w:val="3808196F"/>
    <w:rsid w:val="38196B78"/>
    <w:rsid w:val="382F0057"/>
    <w:rsid w:val="382F702F"/>
    <w:rsid w:val="38421270"/>
    <w:rsid w:val="384C2D71"/>
    <w:rsid w:val="385667D5"/>
    <w:rsid w:val="3859068E"/>
    <w:rsid w:val="386E0F73"/>
    <w:rsid w:val="387115FF"/>
    <w:rsid w:val="387E5A95"/>
    <w:rsid w:val="38965173"/>
    <w:rsid w:val="38D67A7D"/>
    <w:rsid w:val="38E23DD8"/>
    <w:rsid w:val="38F34AC9"/>
    <w:rsid w:val="38F60D1F"/>
    <w:rsid w:val="39030B1B"/>
    <w:rsid w:val="39202592"/>
    <w:rsid w:val="392C73C4"/>
    <w:rsid w:val="394474CE"/>
    <w:rsid w:val="39573916"/>
    <w:rsid w:val="395A55A8"/>
    <w:rsid w:val="39620EFB"/>
    <w:rsid w:val="39676EB6"/>
    <w:rsid w:val="3969300D"/>
    <w:rsid w:val="39735E72"/>
    <w:rsid w:val="3980705A"/>
    <w:rsid w:val="39832FBC"/>
    <w:rsid w:val="39833E36"/>
    <w:rsid w:val="398B4A67"/>
    <w:rsid w:val="39953712"/>
    <w:rsid w:val="39A935C5"/>
    <w:rsid w:val="39C8766D"/>
    <w:rsid w:val="39DF1EE9"/>
    <w:rsid w:val="3A03119A"/>
    <w:rsid w:val="3A0A46FA"/>
    <w:rsid w:val="3A1027BE"/>
    <w:rsid w:val="3A223978"/>
    <w:rsid w:val="3A386F87"/>
    <w:rsid w:val="3A3C0BBB"/>
    <w:rsid w:val="3A3C0EF2"/>
    <w:rsid w:val="3A4D4109"/>
    <w:rsid w:val="3A63048C"/>
    <w:rsid w:val="3A7908DF"/>
    <w:rsid w:val="3A7B57D6"/>
    <w:rsid w:val="3A7D77A0"/>
    <w:rsid w:val="3A7E5C7D"/>
    <w:rsid w:val="3A820628"/>
    <w:rsid w:val="3A887EF3"/>
    <w:rsid w:val="3AAC1E33"/>
    <w:rsid w:val="3AB37829"/>
    <w:rsid w:val="3ACD5BB8"/>
    <w:rsid w:val="3AD05793"/>
    <w:rsid w:val="3AD91380"/>
    <w:rsid w:val="3ADA3168"/>
    <w:rsid w:val="3ADE52CC"/>
    <w:rsid w:val="3AE6715A"/>
    <w:rsid w:val="3AED266A"/>
    <w:rsid w:val="3AF13CEA"/>
    <w:rsid w:val="3AF506AC"/>
    <w:rsid w:val="3AF85087"/>
    <w:rsid w:val="3AFF6407"/>
    <w:rsid w:val="3B4E6B32"/>
    <w:rsid w:val="3B527D91"/>
    <w:rsid w:val="3B63015B"/>
    <w:rsid w:val="3B643BB0"/>
    <w:rsid w:val="3B732347"/>
    <w:rsid w:val="3B807668"/>
    <w:rsid w:val="3B865EEC"/>
    <w:rsid w:val="3BAE311C"/>
    <w:rsid w:val="3BB16FD5"/>
    <w:rsid w:val="3BBC1B84"/>
    <w:rsid w:val="3BE051A5"/>
    <w:rsid w:val="3BE655DE"/>
    <w:rsid w:val="3BF76179"/>
    <w:rsid w:val="3C055914"/>
    <w:rsid w:val="3C127CC8"/>
    <w:rsid w:val="3C1A112C"/>
    <w:rsid w:val="3C1B1F65"/>
    <w:rsid w:val="3C2B322B"/>
    <w:rsid w:val="3C311449"/>
    <w:rsid w:val="3C353387"/>
    <w:rsid w:val="3C402D23"/>
    <w:rsid w:val="3C415CC8"/>
    <w:rsid w:val="3C437021"/>
    <w:rsid w:val="3C4F7E87"/>
    <w:rsid w:val="3C612519"/>
    <w:rsid w:val="3C627E77"/>
    <w:rsid w:val="3C676DDA"/>
    <w:rsid w:val="3C77021F"/>
    <w:rsid w:val="3C8E478E"/>
    <w:rsid w:val="3C9B7011"/>
    <w:rsid w:val="3CA20CB9"/>
    <w:rsid w:val="3CAD7649"/>
    <w:rsid w:val="3CB43221"/>
    <w:rsid w:val="3CB70E00"/>
    <w:rsid w:val="3CC152B7"/>
    <w:rsid w:val="3CD0188F"/>
    <w:rsid w:val="3CD4155C"/>
    <w:rsid w:val="3CD41E40"/>
    <w:rsid w:val="3CD54D4D"/>
    <w:rsid w:val="3CE069B7"/>
    <w:rsid w:val="3D141F11"/>
    <w:rsid w:val="3D335E86"/>
    <w:rsid w:val="3D367828"/>
    <w:rsid w:val="3D3C447E"/>
    <w:rsid w:val="3D3D165E"/>
    <w:rsid w:val="3D4B5315"/>
    <w:rsid w:val="3D5C592F"/>
    <w:rsid w:val="3D673DEF"/>
    <w:rsid w:val="3D8802CC"/>
    <w:rsid w:val="3D90308F"/>
    <w:rsid w:val="3D915D95"/>
    <w:rsid w:val="3D965FEB"/>
    <w:rsid w:val="3D9E74A0"/>
    <w:rsid w:val="3DA165D7"/>
    <w:rsid w:val="3DC3591C"/>
    <w:rsid w:val="3DF5751B"/>
    <w:rsid w:val="3DFF671E"/>
    <w:rsid w:val="3E09134A"/>
    <w:rsid w:val="3E1A189C"/>
    <w:rsid w:val="3E1C04BF"/>
    <w:rsid w:val="3E1C3678"/>
    <w:rsid w:val="3E1F3045"/>
    <w:rsid w:val="3E273C42"/>
    <w:rsid w:val="3E2E4D96"/>
    <w:rsid w:val="3E3A4116"/>
    <w:rsid w:val="3E4225F0"/>
    <w:rsid w:val="3E433514"/>
    <w:rsid w:val="3E4929F7"/>
    <w:rsid w:val="3E495D43"/>
    <w:rsid w:val="3E5E2859"/>
    <w:rsid w:val="3E5F71BC"/>
    <w:rsid w:val="3E6C3359"/>
    <w:rsid w:val="3E7964D0"/>
    <w:rsid w:val="3E813130"/>
    <w:rsid w:val="3EA61C0D"/>
    <w:rsid w:val="3EC160BC"/>
    <w:rsid w:val="3ECF7AD4"/>
    <w:rsid w:val="3ED9181C"/>
    <w:rsid w:val="3EDA29D4"/>
    <w:rsid w:val="3EDE747D"/>
    <w:rsid w:val="3EE766E7"/>
    <w:rsid w:val="3EFC1401"/>
    <w:rsid w:val="3F0463EA"/>
    <w:rsid w:val="3F3344E8"/>
    <w:rsid w:val="3F382309"/>
    <w:rsid w:val="3F387FA5"/>
    <w:rsid w:val="3F4403A3"/>
    <w:rsid w:val="3F462C12"/>
    <w:rsid w:val="3F557D3A"/>
    <w:rsid w:val="3F606598"/>
    <w:rsid w:val="3F6974EE"/>
    <w:rsid w:val="3F942C3E"/>
    <w:rsid w:val="3F966C0E"/>
    <w:rsid w:val="3FBB0422"/>
    <w:rsid w:val="3FC74205"/>
    <w:rsid w:val="3FEA253D"/>
    <w:rsid w:val="3FF61548"/>
    <w:rsid w:val="40093DCF"/>
    <w:rsid w:val="402633E6"/>
    <w:rsid w:val="404623E2"/>
    <w:rsid w:val="404E3C63"/>
    <w:rsid w:val="40543A77"/>
    <w:rsid w:val="40562AF2"/>
    <w:rsid w:val="40607C8E"/>
    <w:rsid w:val="409534D4"/>
    <w:rsid w:val="409C64A6"/>
    <w:rsid w:val="40A567D9"/>
    <w:rsid w:val="40AA7EA6"/>
    <w:rsid w:val="40CA7670"/>
    <w:rsid w:val="40CD23C9"/>
    <w:rsid w:val="40EA21BB"/>
    <w:rsid w:val="40EC0389"/>
    <w:rsid w:val="40F66B0A"/>
    <w:rsid w:val="40FC1638"/>
    <w:rsid w:val="41054AFB"/>
    <w:rsid w:val="41135982"/>
    <w:rsid w:val="413A6815"/>
    <w:rsid w:val="41683840"/>
    <w:rsid w:val="418105AD"/>
    <w:rsid w:val="41862D01"/>
    <w:rsid w:val="41A225FB"/>
    <w:rsid w:val="41D37CA5"/>
    <w:rsid w:val="41D91034"/>
    <w:rsid w:val="41E77BF5"/>
    <w:rsid w:val="41EC0D67"/>
    <w:rsid w:val="41F91290"/>
    <w:rsid w:val="422C2A4E"/>
    <w:rsid w:val="422E7D02"/>
    <w:rsid w:val="42400FF7"/>
    <w:rsid w:val="424B6CFD"/>
    <w:rsid w:val="42511211"/>
    <w:rsid w:val="425179D3"/>
    <w:rsid w:val="426923B8"/>
    <w:rsid w:val="42694FC1"/>
    <w:rsid w:val="42747E97"/>
    <w:rsid w:val="42805A2D"/>
    <w:rsid w:val="42937208"/>
    <w:rsid w:val="42BC698B"/>
    <w:rsid w:val="42DB6100"/>
    <w:rsid w:val="42DC70F4"/>
    <w:rsid w:val="42E842CB"/>
    <w:rsid w:val="42F12362"/>
    <w:rsid w:val="42F30518"/>
    <w:rsid w:val="42F805A1"/>
    <w:rsid w:val="430627BC"/>
    <w:rsid w:val="431542ED"/>
    <w:rsid w:val="431E7B7A"/>
    <w:rsid w:val="431F578E"/>
    <w:rsid w:val="432F3601"/>
    <w:rsid w:val="43315199"/>
    <w:rsid w:val="43316742"/>
    <w:rsid w:val="434E202B"/>
    <w:rsid w:val="43564E41"/>
    <w:rsid w:val="435F517D"/>
    <w:rsid w:val="43617A25"/>
    <w:rsid w:val="43A13899"/>
    <w:rsid w:val="43AC0ACD"/>
    <w:rsid w:val="43AD4A53"/>
    <w:rsid w:val="43B02B44"/>
    <w:rsid w:val="43B06524"/>
    <w:rsid w:val="43B14016"/>
    <w:rsid w:val="43BA656F"/>
    <w:rsid w:val="43BB372B"/>
    <w:rsid w:val="43CC2F32"/>
    <w:rsid w:val="43CD6450"/>
    <w:rsid w:val="43CE30BB"/>
    <w:rsid w:val="43DD53A7"/>
    <w:rsid w:val="43E31993"/>
    <w:rsid w:val="43E7169D"/>
    <w:rsid w:val="43E90705"/>
    <w:rsid w:val="440F6F8F"/>
    <w:rsid w:val="441364AE"/>
    <w:rsid w:val="441A7E0D"/>
    <w:rsid w:val="441C1441"/>
    <w:rsid w:val="443C4C7A"/>
    <w:rsid w:val="443F5AC6"/>
    <w:rsid w:val="444478CD"/>
    <w:rsid w:val="446634D1"/>
    <w:rsid w:val="446A7EC8"/>
    <w:rsid w:val="4472423A"/>
    <w:rsid w:val="44731259"/>
    <w:rsid w:val="448434D9"/>
    <w:rsid w:val="44851F8E"/>
    <w:rsid w:val="44934DD1"/>
    <w:rsid w:val="44BB046E"/>
    <w:rsid w:val="44D25823"/>
    <w:rsid w:val="44D34460"/>
    <w:rsid w:val="44ED0C50"/>
    <w:rsid w:val="44FF3B08"/>
    <w:rsid w:val="45027043"/>
    <w:rsid w:val="45211C4C"/>
    <w:rsid w:val="4535243A"/>
    <w:rsid w:val="453964F1"/>
    <w:rsid w:val="455F46CF"/>
    <w:rsid w:val="45680290"/>
    <w:rsid w:val="45780A96"/>
    <w:rsid w:val="45805264"/>
    <w:rsid w:val="458A60D0"/>
    <w:rsid w:val="45943143"/>
    <w:rsid w:val="4597723C"/>
    <w:rsid w:val="459D79F5"/>
    <w:rsid w:val="45B46442"/>
    <w:rsid w:val="45B93B8C"/>
    <w:rsid w:val="45C637D6"/>
    <w:rsid w:val="45DB0866"/>
    <w:rsid w:val="45E5269D"/>
    <w:rsid w:val="460220EF"/>
    <w:rsid w:val="46094EFB"/>
    <w:rsid w:val="460F771A"/>
    <w:rsid w:val="46122889"/>
    <w:rsid w:val="4639108E"/>
    <w:rsid w:val="46480862"/>
    <w:rsid w:val="46533CD8"/>
    <w:rsid w:val="46864EAB"/>
    <w:rsid w:val="46941A31"/>
    <w:rsid w:val="469A2F6A"/>
    <w:rsid w:val="46A035A4"/>
    <w:rsid w:val="46AA05B1"/>
    <w:rsid w:val="46B71FFE"/>
    <w:rsid w:val="46E80268"/>
    <w:rsid w:val="46E9464B"/>
    <w:rsid w:val="46FF2B6E"/>
    <w:rsid w:val="47072FAE"/>
    <w:rsid w:val="470911B8"/>
    <w:rsid w:val="470D4A24"/>
    <w:rsid w:val="4714368D"/>
    <w:rsid w:val="471A5879"/>
    <w:rsid w:val="471B1DC2"/>
    <w:rsid w:val="471C1EA6"/>
    <w:rsid w:val="471D14E6"/>
    <w:rsid w:val="474B6BF9"/>
    <w:rsid w:val="476D1E96"/>
    <w:rsid w:val="476D64A6"/>
    <w:rsid w:val="4772770F"/>
    <w:rsid w:val="477A4B1A"/>
    <w:rsid w:val="478D304E"/>
    <w:rsid w:val="47995357"/>
    <w:rsid w:val="47AA76FA"/>
    <w:rsid w:val="47AF0FFA"/>
    <w:rsid w:val="47B75973"/>
    <w:rsid w:val="47C87B80"/>
    <w:rsid w:val="47CA0277"/>
    <w:rsid w:val="47F70466"/>
    <w:rsid w:val="47FF7E5D"/>
    <w:rsid w:val="481752A5"/>
    <w:rsid w:val="48197AED"/>
    <w:rsid w:val="4831607D"/>
    <w:rsid w:val="48424CC1"/>
    <w:rsid w:val="48514C46"/>
    <w:rsid w:val="485458B8"/>
    <w:rsid w:val="4883492F"/>
    <w:rsid w:val="48865E52"/>
    <w:rsid w:val="489F3E0A"/>
    <w:rsid w:val="48AC1443"/>
    <w:rsid w:val="48B230E5"/>
    <w:rsid w:val="48DB56C1"/>
    <w:rsid w:val="48E7796D"/>
    <w:rsid w:val="48EC5D8E"/>
    <w:rsid w:val="48FB5272"/>
    <w:rsid w:val="49130C28"/>
    <w:rsid w:val="491728F4"/>
    <w:rsid w:val="49354B1A"/>
    <w:rsid w:val="49365908"/>
    <w:rsid w:val="49390B9C"/>
    <w:rsid w:val="493D0088"/>
    <w:rsid w:val="495C0AA0"/>
    <w:rsid w:val="495E3838"/>
    <w:rsid w:val="496B4C67"/>
    <w:rsid w:val="498641AA"/>
    <w:rsid w:val="499D660A"/>
    <w:rsid w:val="49AF6F45"/>
    <w:rsid w:val="49B14DFF"/>
    <w:rsid w:val="49C23B35"/>
    <w:rsid w:val="49C709E1"/>
    <w:rsid w:val="49D305FF"/>
    <w:rsid w:val="49D32142"/>
    <w:rsid w:val="49DE3F2F"/>
    <w:rsid w:val="49ED7329"/>
    <w:rsid w:val="49FD27EC"/>
    <w:rsid w:val="4A023C83"/>
    <w:rsid w:val="4A0C38BB"/>
    <w:rsid w:val="4A1E290C"/>
    <w:rsid w:val="4A262893"/>
    <w:rsid w:val="4A3D1391"/>
    <w:rsid w:val="4A5B2207"/>
    <w:rsid w:val="4A5E47CC"/>
    <w:rsid w:val="4A62378A"/>
    <w:rsid w:val="4A6841BE"/>
    <w:rsid w:val="4A900C7A"/>
    <w:rsid w:val="4AB80380"/>
    <w:rsid w:val="4ACC7CB1"/>
    <w:rsid w:val="4AEE3923"/>
    <w:rsid w:val="4AF744AF"/>
    <w:rsid w:val="4AFC3920"/>
    <w:rsid w:val="4B1D6ABD"/>
    <w:rsid w:val="4B2E13BF"/>
    <w:rsid w:val="4B3A576E"/>
    <w:rsid w:val="4B4C5C77"/>
    <w:rsid w:val="4B6920E5"/>
    <w:rsid w:val="4B8D3776"/>
    <w:rsid w:val="4B90755C"/>
    <w:rsid w:val="4B934558"/>
    <w:rsid w:val="4BA205E4"/>
    <w:rsid w:val="4BAD7FC9"/>
    <w:rsid w:val="4BD30BD0"/>
    <w:rsid w:val="4BE42BF0"/>
    <w:rsid w:val="4C146A85"/>
    <w:rsid w:val="4C313428"/>
    <w:rsid w:val="4C4419B1"/>
    <w:rsid w:val="4C457143"/>
    <w:rsid w:val="4C516396"/>
    <w:rsid w:val="4C5A1718"/>
    <w:rsid w:val="4C6065BA"/>
    <w:rsid w:val="4C682B98"/>
    <w:rsid w:val="4C694F9D"/>
    <w:rsid w:val="4C696245"/>
    <w:rsid w:val="4C707C40"/>
    <w:rsid w:val="4C9F296F"/>
    <w:rsid w:val="4CAE038F"/>
    <w:rsid w:val="4CC45498"/>
    <w:rsid w:val="4CCE170B"/>
    <w:rsid w:val="4CD038B8"/>
    <w:rsid w:val="4CD83B70"/>
    <w:rsid w:val="4CD8581D"/>
    <w:rsid w:val="4CDD42EB"/>
    <w:rsid w:val="4CDF6F8C"/>
    <w:rsid w:val="4CE94B87"/>
    <w:rsid w:val="4CF02842"/>
    <w:rsid w:val="4CF6084E"/>
    <w:rsid w:val="4CF620A5"/>
    <w:rsid w:val="4CF70E09"/>
    <w:rsid w:val="4CFE069C"/>
    <w:rsid w:val="4D001B6A"/>
    <w:rsid w:val="4D044F83"/>
    <w:rsid w:val="4D046E29"/>
    <w:rsid w:val="4D0F785A"/>
    <w:rsid w:val="4D191DC6"/>
    <w:rsid w:val="4D27201E"/>
    <w:rsid w:val="4D2D462F"/>
    <w:rsid w:val="4D330192"/>
    <w:rsid w:val="4D336B26"/>
    <w:rsid w:val="4D790CDE"/>
    <w:rsid w:val="4DA54215"/>
    <w:rsid w:val="4DAD1CF2"/>
    <w:rsid w:val="4DBA6E44"/>
    <w:rsid w:val="4DD17FA3"/>
    <w:rsid w:val="4DD27E5D"/>
    <w:rsid w:val="4DF603B7"/>
    <w:rsid w:val="4DFA480C"/>
    <w:rsid w:val="4E0D4BE0"/>
    <w:rsid w:val="4E272007"/>
    <w:rsid w:val="4E290190"/>
    <w:rsid w:val="4E2E3231"/>
    <w:rsid w:val="4E811599"/>
    <w:rsid w:val="4EAE182F"/>
    <w:rsid w:val="4EC55D9A"/>
    <w:rsid w:val="4ECF532A"/>
    <w:rsid w:val="4ED65E53"/>
    <w:rsid w:val="4EDB3AAB"/>
    <w:rsid w:val="4EE56BC1"/>
    <w:rsid w:val="4EE94BAE"/>
    <w:rsid w:val="4EF00E7C"/>
    <w:rsid w:val="4EF953BB"/>
    <w:rsid w:val="4F050C71"/>
    <w:rsid w:val="4F086B2B"/>
    <w:rsid w:val="4F146F0A"/>
    <w:rsid w:val="4F176EFD"/>
    <w:rsid w:val="4F1B1D74"/>
    <w:rsid w:val="4F247D92"/>
    <w:rsid w:val="4F4164C3"/>
    <w:rsid w:val="4F4812FB"/>
    <w:rsid w:val="4F5D2225"/>
    <w:rsid w:val="4F6571D7"/>
    <w:rsid w:val="4F680A09"/>
    <w:rsid w:val="4F722B08"/>
    <w:rsid w:val="4F7657BE"/>
    <w:rsid w:val="4F986EB3"/>
    <w:rsid w:val="4F9D0B7A"/>
    <w:rsid w:val="4FA14F27"/>
    <w:rsid w:val="4FB90197"/>
    <w:rsid w:val="4FCD7DE5"/>
    <w:rsid w:val="50004CC4"/>
    <w:rsid w:val="50082793"/>
    <w:rsid w:val="501047BA"/>
    <w:rsid w:val="50106126"/>
    <w:rsid w:val="5011124B"/>
    <w:rsid w:val="501320F2"/>
    <w:rsid w:val="5015089F"/>
    <w:rsid w:val="501B2890"/>
    <w:rsid w:val="501E7659"/>
    <w:rsid w:val="502D1115"/>
    <w:rsid w:val="50305F66"/>
    <w:rsid w:val="503949D9"/>
    <w:rsid w:val="50453573"/>
    <w:rsid w:val="506A36AD"/>
    <w:rsid w:val="50796C50"/>
    <w:rsid w:val="50852AB2"/>
    <w:rsid w:val="50A74BC0"/>
    <w:rsid w:val="50D50D85"/>
    <w:rsid w:val="50E14691"/>
    <w:rsid w:val="50E73E78"/>
    <w:rsid w:val="51042C5A"/>
    <w:rsid w:val="5104358D"/>
    <w:rsid w:val="511F52C4"/>
    <w:rsid w:val="5120761D"/>
    <w:rsid w:val="512322CB"/>
    <w:rsid w:val="51370FA0"/>
    <w:rsid w:val="51491D32"/>
    <w:rsid w:val="516A4E5C"/>
    <w:rsid w:val="517543C1"/>
    <w:rsid w:val="519103AF"/>
    <w:rsid w:val="51A94DB9"/>
    <w:rsid w:val="51CC4095"/>
    <w:rsid w:val="51DD5FD6"/>
    <w:rsid w:val="51ED1A67"/>
    <w:rsid w:val="51FA711C"/>
    <w:rsid w:val="52245A5C"/>
    <w:rsid w:val="52353487"/>
    <w:rsid w:val="5255160B"/>
    <w:rsid w:val="526C20A2"/>
    <w:rsid w:val="526D6B29"/>
    <w:rsid w:val="526F01D1"/>
    <w:rsid w:val="52754AF4"/>
    <w:rsid w:val="527C4E5A"/>
    <w:rsid w:val="5288622C"/>
    <w:rsid w:val="529C4E3B"/>
    <w:rsid w:val="529E0927"/>
    <w:rsid w:val="52AB3CCA"/>
    <w:rsid w:val="52E13019"/>
    <w:rsid w:val="52E47813"/>
    <w:rsid w:val="53013DF1"/>
    <w:rsid w:val="530C47E2"/>
    <w:rsid w:val="532071D8"/>
    <w:rsid w:val="532562F9"/>
    <w:rsid w:val="532975EB"/>
    <w:rsid w:val="53325CCA"/>
    <w:rsid w:val="534A266D"/>
    <w:rsid w:val="534A583A"/>
    <w:rsid w:val="536C732B"/>
    <w:rsid w:val="537E5E23"/>
    <w:rsid w:val="5385656B"/>
    <w:rsid w:val="53976FBE"/>
    <w:rsid w:val="539F4E06"/>
    <w:rsid w:val="53B10E9B"/>
    <w:rsid w:val="53BA500C"/>
    <w:rsid w:val="53CB7788"/>
    <w:rsid w:val="53E43915"/>
    <w:rsid w:val="54154B31"/>
    <w:rsid w:val="542720D3"/>
    <w:rsid w:val="542E5FA8"/>
    <w:rsid w:val="54421A36"/>
    <w:rsid w:val="545757ED"/>
    <w:rsid w:val="545E2DEC"/>
    <w:rsid w:val="545F6160"/>
    <w:rsid w:val="547355EA"/>
    <w:rsid w:val="547F166B"/>
    <w:rsid w:val="54956C18"/>
    <w:rsid w:val="54996B2C"/>
    <w:rsid w:val="549B10C4"/>
    <w:rsid w:val="549D7EA2"/>
    <w:rsid w:val="54A008B7"/>
    <w:rsid w:val="54A56330"/>
    <w:rsid w:val="54B01F9D"/>
    <w:rsid w:val="54B0224D"/>
    <w:rsid w:val="54CA02A1"/>
    <w:rsid w:val="54D222B5"/>
    <w:rsid w:val="54D62EF8"/>
    <w:rsid w:val="54DE27D6"/>
    <w:rsid w:val="54E13FB2"/>
    <w:rsid w:val="55023D3B"/>
    <w:rsid w:val="55032242"/>
    <w:rsid w:val="551161E5"/>
    <w:rsid w:val="551326CD"/>
    <w:rsid w:val="55160FDB"/>
    <w:rsid w:val="55185559"/>
    <w:rsid w:val="552D5EED"/>
    <w:rsid w:val="555807C3"/>
    <w:rsid w:val="556A671B"/>
    <w:rsid w:val="5570744E"/>
    <w:rsid w:val="557B6BF7"/>
    <w:rsid w:val="559954B7"/>
    <w:rsid w:val="55AF7734"/>
    <w:rsid w:val="55B55996"/>
    <w:rsid w:val="55C034DC"/>
    <w:rsid w:val="55C20715"/>
    <w:rsid w:val="55C55E8B"/>
    <w:rsid w:val="55D6425F"/>
    <w:rsid w:val="55D6790C"/>
    <w:rsid w:val="55DD0C9B"/>
    <w:rsid w:val="55EC2634"/>
    <w:rsid w:val="55F927C0"/>
    <w:rsid w:val="560721BC"/>
    <w:rsid w:val="560D37A4"/>
    <w:rsid w:val="56237BBD"/>
    <w:rsid w:val="56492E55"/>
    <w:rsid w:val="56593453"/>
    <w:rsid w:val="565C246E"/>
    <w:rsid w:val="567F1BFA"/>
    <w:rsid w:val="56813763"/>
    <w:rsid w:val="568C72FF"/>
    <w:rsid w:val="56C41974"/>
    <w:rsid w:val="56CD0B1E"/>
    <w:rsid w:val="56DC0DBD"/>
    <w:rsid w:val="56E378AD"/>
    <w:rsid w:val="570B1BAF"/>
    <w:rsid w:val="57192A5E"/>
    <w:rsid w:val="572A3989"/>
    <w:rsid w:val="572E2886"/>
    <w:rsid w:val="5746051C"/>
    <w:rsid w:val="574865E8"/>
    <w:rsid w:val="57540E5F"/>
    <w:rsid w:val="57551C4D"/>
    <w:rsid w:val="57611949"/>
    <w:rsid w:val="57691912"/>
    <w:rsid w:val="577A48E5"/>
    <w:rsid w:val="57853243"/>
    <w:rsid w:val="579241C7"/>
    <w:rsid w:val="579A4486"/>
    <w:rsid w:val="57AD2C6F"/>
    <w:rsid w:val="57B62B14"/>
    <w:rsid w:val="57BD6FD6"/>
    <w:rsid w:val="57D50257"/>
    <w:rsid w:val="57D87387"/>
    <w:rsid w:val="57FB28E0"/>
    <w:rsid w:val="57FE2FD6"/>
    <w:rsid w:val="58062172"/>
    <w:rsid w:val="58095082"/>
    <w:rsid w:val="58142AE3"/>
    <w:rsid w:val="5829396A"/>
    <w:rsid w:val="583301AC"/>
    <w:rsid w:val="58331046"/>
    <w:rsid w:val="58404DFC"/>
    <w:rsid w:val="5844688B"/>
    <w:rsid w:val="584D562D"/>
    <w:rsid w:val="584E4F36"/>
    <w:rsid w:val="58636FBD"/>
    <w:rsid w:val="5879262B"/>
    <w:rsid w:val="58863CB5"/>
    <w:rsid w:val="58B47027"/>
    <w:rsid w:val="58F55F09"/>
    <w:rsid w:val="59176CF3"/>
    <w:rsid w:val="59263893"/>
    <w:rsid w:val="59305585"/>
    <w:rsid w:val="593101D0"/>
    <w:rsid w:val="59404493"/>
    <w:rsid w:val="595728AD"/>
    <w:rsid w:val="596246D5"/>
    <w:rsid w:val="596A60BF"/>
    <w:rsid w:val="598B70A1"/>
    <w:rsid w:val="598F58DF"/>
    <w:rsid w:val="599D5FFB"/>
    <w:rsid w:val="59B77A55"/>
    <w:rsid w:val="59C90BE6"/>
    <w:rsid w:val="59E53FCF"/>
    <w:rsid w:val="59F12E05"/>
    <w:rsid w:val="59F376B2"/>
    <w:rsid w:val="5A2847FD"/>
    <w:rsid w:val="5A515B7E"/>
    <w:rsid w:val="5A531187"/>
    <w:rsid w:val="5A5832B1"/>
    <w:rsid w:val="5A5C5C51"/>
    <w:rsid w:val="5A7F4A16"/>
    <w:rsid w:val="5A7F67C4"/>
    <w:rsid w:val="5A836085"/>
    <w:rsid w:val="5A890069"/>
    <w:rsid w:val="5AA16002"/>
    <w:rsid w:val="5ABC2CF5"/>
    <w:rsid w:val="5AC109F8"/>
    <w:rsid w:val="5AC57B92"/>
    <w:rsid w:val="5AD847F9"/>
    <w:rsid w:val="5AF0321E"/>
    <w:rsid w:val="5AFB0C52"/>
    <w:rsid w:val="5AFF72D5"/>
    <w:rsid w:val="5B165255"/>
    <w:rsid w:val="5B215F15"/>
    <w:rsid w:val="5B2A2BD4"/>
    <w:rsid w:val="5B386719"/>
    <w:rsid w:val="5B3951AC"/>
    <w:rsid w:val="5B493BE9"/>
    <w:rsid w:val="5B4A0E3F"/>
    <w:rsid w:val="5B5258E2"/>
    <w:rsid w:val="5B5833C6"/>
    <w:rsid w:val="5B5F6D6F"/>
    <w:rsid w:val="5B7F45A2"/>
    <w:rsid w:val="5B8026B5"/>
    <w:rsid w:val="5B9D6A33"/>
    <w:rsid w:val="5BA02ED7"/>
    <w:rsid w:val="5BB06BDE"/>
    <w:rsid w:val="5BCA2954"/>
    <w:rsid w:val="5BCF2F54"/>
    <w:rsid w:val="5BEB0156"/>
    <w:rsid w:val="5BF72B35"/>
    <w:rsid w:val="5BFF3AF0"/>
    <w:rsid w:val="5C02543D"/>
    <w:rsid w:val="5C1F7056"/>
    <w:rsid w:val="5C2313D1"/>
    <w:rsid w:val="5C2C378B"/>
    <w:rsid w:val="5C30746B"/>
    <w:rsid w:val="5C5E240A"/>
    <w:rsid w:val="5C6E5BB7"/>
    <w:rsid w:val="5C7F6213"/>
    <w:rsid w:val="5C80381D"/>
    <w:rsid w:val="5CAA1C7B"/>
    <w:rsid w:val="5CAB71AE"/>
    <w:rsid w:val="5CC51332"/>
    <w:rsid w:val="5CD44A8F"/>
    <w:rsid w:val="5CD526CC"/>
    <w:rsid w:val="5CDC3581"/>
    <w:rsid w:val="5CF63285"/>
    <w:rsid w:val="5D105DFA"/>
    <w:rsid w:val="5D186A5C"/>
    <w:rsid w:val="5D1B72DD"/>
    <w:rsid w:val="5D2507FA"/>
    <w:rsid w:val="5D2812C2"/>
    <w:rsid w:val="5D6121B1"/>
    <w:rsid w:val="5D68760C"/>
    <w:rsid w:val="5D776ECB"/>
    <w:rsid w:val="5D7822A9"/>
    <w:rsid w:val="5D9B4536"/>
    <w:rsid w:val="5D9C16E7"/>
    <w:rsid w:val="5D9C417E"/>
    <w:rsid w:val="5DB1514E"/>
    <w:rsid w:val="5DD22D32"/>
    <w:rsid w:val="5DE94A19"/>
    <w:rsid w:val="5DF76312"/>
    <w:rsid w:val="5E0C2A1B"/>
    <w:rsid w:val="5E0D34C3"/>
    <w:rsid w:val="5E162DDF"/>
    <w:rsid w:val="5E1A58DA"/>
    <w:rsid w:val="5E1C257D"/>
    <w:rsid w:val="5E3968C0"/>
    <w:rsid w:val="5E3E33C0"/>
    <w:rsid w:val="5E402C20"/>
    <w:rsid w:val="5E512226"/>
    <w:rsid w:val="5E664D99"/>
    <w:rsid w:val="5E776913"/>
    <w:rsid w:val="5E7E7DFC"/>
    <w:rsid w:val="5E837EE4"/>
    <w:rsid w:val="5E884785"/>
    <w:rsid w:val="5E8F00FF"/>
    <w:rsid w:val="5E960D37"/>
    <w:rsid w:val="5EA527C5"/>
    <w:rsid w:val="5EA97FDF"/>
    <w:rsid w:val="5EAB402C"/>
    <w:rsid w:val="5EC01E10"/>
    <w:rsid w:val="5EC401AA"/>
    <w:rsid w:val="5EE66E12"/>
    <w:rsid w:val="5EF77FB2"/>
    <w:rsid w:val="5F030660"/>
    <w:rsid w:val="5F1970E2"/>
    <w:rsid w:val="5F3621B0"/>
    <w:rsid w:val="5F6B1B19"/>
    <w:rsid w:val="5F706BBE"/>
    <w:rsid w:val="5F8605DF"/>
    <w:rsid w:val="5F96589A"/>
    <w:rsid w:val="5F9710C3"/>
    <w:rsid w:val="5FA1448F"/>
    <w:rsid w:val="5FA16C3A"/>
    <w:rsid w:val="5FB555A2"/>
    <w:rsid w:val="5FCB58BD"/>
    <w:rsid w:val="5FD25EE0"/>
    <w:rsid w:val="5FD537AD"/>
    <w:rsid w:val="60060CAA"/>
    <w:rsid w:val="601517A8"/>
    <w:rsid w:val="601776E3"/>
    <w:rsid w:val="603F04E6"/>
    <w:rsid w:val="60692E08"/>
    <w:rsid w:val="606C365E"/>
    <w:rsid w:val="6070127A"/>
    <w:rsid w:val="6078151A"/>
    <w:rsid w:val="60827D9D"/>
    <w:rsid w:val="60A64F86"/>
    <w:rsid w:val="60A70823"/>
    <w:rsid w:val="60B568CE"/>
    <w:rsid w:val="60CD4470"/>
    <w:rsid w:val="60DB18FB"/>
    <w:rsid w:val="60DB53BF"/>
    <w:rsid w:val="60DC4BAE"/>
    <w:rsid w:val="60EB2357"/>
    <w:rsid w:val="60FF2703"/>
    <w:rsid w:val="610A6723"/>
    <w:rsid w:val="613B20D6"/>
    <w:rsid w:val="61526094"/>
    <w:rsid w:val="617526CF"/>
    <w:rsid w:val="617B609F"/>
    <w:rsid w:val="61915C95"/>
    <w:rsid w:val="61A02E98"/>
    <w:rsid w:val="61A15156"/>
    <w:rsid w:val="61A92379"/>
    <w:rsid w:val="61C516F9"/>
    <w:rsid w:val="61C77C1D"/>
    <w:rsid w:val="61D4389A"/>
    <w:rsid w:val="61DA3409"/>
    <w:rsid w:val="61E671F6"/>
    <w:rsid w:val="61F23BEC"/>
    <w:rsid w:val="61F74BFA"/>
    <w:rsid w:val="62050243"/>
    <w:rsid w:val="622246B9"/>
    <w:rsid w:val="622A095B"/>
    <w:rsid w:val="622A2DEB"/>
    <w:rsid w:val="62360E25"/>
    <w:rsid w:val="62450ADC"/>
    <w:rsid w:val="6251360F"/>
    <w:rsid w:val="6266594B"/>
    <w:rsid w:val="626F464F"/>
    <w:rsid w:val="627B1F67"/>
    <w:rsid w:val="628074C4"/>
    <w:rsid w:val="62A1274D"/>
    <w:rsid w:val="62A23444"/>
    <w:rsid w:val="62A9037D"/>
    <w:rsid w:val="62BC2B85"/>
    <w:rsid w:val="62BD2D1D"/>
    <w:rsid w:val="62E96ED1"/>
    <w:rsid w:val="62FD3A4D"/>
    <w:rsid w:val="630759DF"/>
    <w:rsid w:val="630B2F69"/>
    <w:rsid w:val="630F1C32"/>
    <w:rsid w:val="63123A47"/>
    <w:rsid w:val="6320500E"/>
    <w:rsid w:val="63261753"/>
    <w:rsid w:val="63262C0A"/>
    <w:rsid w:val="63341DFA"/>
    <w:rsid w:val="635764B1"/>
    <w:rsid w:val="635B6514"/>
    <w:rsid w:val="636239D7"/>
    <w:rsid w:val="636A01F6"/>
    <w:rsid w:val="63731484"/>
    <w:rsid w:val="63804DAC"/>
    <w:rsid w:val="63897B39"/>
    <w:rsid w:val="638D023E"/>
    <w:rsid w:val="63A10F12"/>
    <w:rsid w:val="63C118F1"/>
    <w:rsid w:val="63C64EF4"/>
    <w:rsid w:val="63D71080"/>
    <w:rsid w:val="63DC5FFC"/>
    <w:rsid w:val="63E11F9E"/>
    <w:rsid w:val="63FA666B"/>
    <w:rsid w:val="64326ECB"/>
    <w:rsid w:val="644D5487"/>
    <w:rsid w:val="644F0FB6"/>
    <w:rsid w:val="645E070C"/>
    <w:rsid w:val="64615DEA"/>
    <w:rsid w:val="6468092B"/>
    <w:rsid w:val="646E197C"/>
    <w:rsid w:val="649975AE"/>
    <w:rsid w:val="64A855E9"/>
    <w:rsid w:val="64AB544B"/>
    <w:rsid w:val="64AC1014"/>
    <w:rsid w:val="64AC146F"/>
    <w:rsid w:val="64B30D05"/>
    <w:rsid w:val="64C323E4"/>
    <w:rsid w:val="64CF4718"/>
    <w:rsid w:val="64DB0A9B"/>
    <w:rsid w:val="64DB0C56"/>
    <w:rsid w:val="64E40D0C"/>
    <w:rsid w:val="64F40D20"/>
    <w:rsid w:val="64FB59D6"/>
    <w:rsid w:val="64FE438D"/>
    <w:rsid w:val="65160523"/>
    <w:rsid w:val="65273846"/>
    <w:rsid w:val="653D52B1"/>
    <w:rsid w:val="65532CE7"/>
    <w:rsid w:val="655D1818"/>
    <w:rsid w:val="65817895"/>
    <w:rsid w:val="658535D8"/>
    <w:rsid w:val="65932AEF"/>
    <w:rsid w:val="65A529F9"/>
    <w:rsid w:val="65AC6B45"/>
    <w:rsid w:val="65C069E1"/>
    <w:rsid w:val="65C77BFA"/>
    <w:rsid w:val="65D811D2"/>
    <w:rsid w:val="65DD49B8"/>
    <w:rsid w:val="65E71DA3"/>
    <w:rsid w:val="66087863"/>
    <w:rsid w:val="660C45AF"/>
    <w:rsid w:val="66157FDD"/>
    <w:rsid w:val="66177B41"/>
    <w:rsid w:val="663D4971"/>
    <w:rsid w:val="665C06E5"/>
    <w:rsid w:val="66705CF9"/>
    <w:rsid w:val="6678169B"/>
    <w:rsid w:val="668152C7"/>
    <w:rsid w:val="669929BC"/>
    <w:rsid w:val="66AC6C3E"/>
    <w:rsid w:val="66B03615"/>
    <w:rsid w:val="66B5176D"/>
    <w:rsid w:val="66C04248"/>
    <w:rsid w:val="66C674C3"/>
    <w:rsid w:val="66CC634A"/>
    <w:rsid w:val="66CD0260"/>
    <w:rsid w:val="66EC6F90"/>
    <w:rsid w:val="66F21A0E"/>
    <w:rsid w:val="67054A51"/>
    <w:rsid w:val="67057A7C"/>
    <w:rsid w:val="6736373F"/>
    <w:rsid w:val="673D3CDE"/>
    <w:rsid w:val="6743539C"/>
    <w:rsid w:val="674A631B"/>
    <w:rsid w:val="674F3B08"/>
    <w:rsid w:val="6758642F"/>
    <w:rsid w:val="67642FCA"/>
    <w:rsid w:val="67766D9B"/>
    <w:rsid w:val="677C0958"/>
    <w:rsid w:val="6784605C"/>
    <w:rsid w:val="678A0557"/>
    <w:rsid w:val="678C2447"/>
    <w:rsid w:val="678C679A"/>
    <w:rsid w:val="67994F05"/>
    <w:rsid w:val="679B362F"/>
    <w:rsid w:val="67B11F87"/>
    <w:rsid w:val="67BA52E0"/>
    <w:rsid w:val="67CE48E7"/>
    <w:rsid w:val="67EB4A06"/>
    <w:rsid w:val="680269E4"/>
    <w:rsid w:val="68473728"/>
    <w:rsid w:val="68580BED"/>
    <w:rsid w:val="68590435"/>
    <w:rsid w:val="68622E3D"/>
    <w:rsid w:val="686A0AB4"/>
    <w:rsid w:val="686F27A7"/>
    <w:rsid w:val="687C47E2"/>
    <w:rsid w:val="68816516"/>
    <w:rsid w:val="68B05B3B"/>
    <w:rsid w:val="68B22EB8"/>
    <w:rsid w:val="68B31D9C"/>
    <w:rsid w:val="68C070B7"/>
    <w:rsid w:val="68E11616"/>
    <w:rsid w:val="68E41B12"/>
    <w:rsid w:val="68EB7B8D"/>
    <w:rsid w:val="68FA543E"/>
    <w:rsid w:val="69105E62"/>
    <w:rsid w:val="691734E4"/>
    <w:rsid w:val="691B3DD3"/>
    <w:rsid w:val="69306FEB"/>
    <w:rsid w:val="693A110C"/>
    <w:rsid w:val="69550DAD"/>
    <w:rsid w:val="69564B94"/>
    <w:rsid w:val="69670D86"/>
    <w:rsid w:val="696F3EA8"/>
    <w:rsid w:val="6970455A"/>
    <w:rsid w:val="697E1F54"/>
    <w:rsid w:val="69850289"/>
    <w:rsid w:val="69927442"/>
    <w:rsid w:val="69BD0975"/>
    <w:rsid w:val="69C40AF3"/>
    <w:rsid w:val="69C87835"/>
    <w:rsid w:val="69CF4947"/>
    <w:rsid w:val="69E935E9"/>
    <w:rsid w:val="69F529BF"/>
    <w:rsid w:val="69F866F7"/>
    <w:rsid w:val="69FA09DD"/>
    <w:rsid w:val="69FC7262"/>
    <w:rsid w:val="6A123F58"/>
    <w:rsid w:val="6A172FA7"/>
    <w:rsid w:val="6A224376"/>
    <w:rsid w:val="6A272421"/>
    <w:rsid w:val="6A3442F0"/>
    <w:rsid w:val="6A3F4BE6"/>
    <w:rsid w:val="6A426EFE"/>
    <w:rsid w:val="6A4946F9"/>
    <w:rsid w:val="6A575563"/>
    <w:rsid w:val="6A5C442C"/>
    <w:rsid w:val="6A6D0E6C"/>
    <w:rsid w:val="6A7328C7"/>
    <w:rsid w:val="6A745A62"/>
    <w:rsid w:val="6A770324"/>
    <w:rsid w:val="6A795CC5"/>
    <w:rsid w:val="6A863E32"/>
    <w:rsid w:val="6AB40A3E"/>
    <w:rsid w:val="6AB428CD"/>
    <w:rsid w:val="6ABD5FEA"/>
    <w:rsid w:val="6AD069C1"/>
    <w:rsid w:val="6AD7030E"/>
    <w:rsid w:val="6ADA17F5"/>
    <w:rsid w:val="6AE8354E"/>
    <w:rsid w:val="6AFB0824"/>
    <w:rsid w:val="6B0F489A"/>
    <w:rsid w:val="6B2D7A0E"/>
    <w:rsid w:val="6B363971"/>
    <w:rsid w:val="6B462CF7"/>
    <w:rsid w:val="6B5122E4"/>
    <w:rsid w:val="6B5B4715"/>
    <w:rsid w:val="6B7E4876"/>
    <w:rsid w:val="6B841E8D"/>
    <w:rsid w:val="6B860ECA"/>
    <w:rsid w:val="6B8A7781"/>
    <w:rsid w:val="6B9130F5"/>
    <w:rsid w:val="6B995E00"/>
    <w:rsid w:val="6BA177A2"/>
    <w:rsid w:val="6BAA2A14"/>
    <w:rsid w:val="6BAB0983"/>
    <w:rsid w:val="6BB12E5B"/>
    <w:rsid w:val="6BBF1257"/>
    <w:rsid w:val="6BD6505A"/>
    <w:rsid w:val="6BED374C"/>
    <w:rsid w:val="6BF15095"/>
    <w:rsid w:val="6C006BC9"/>
    <w:rsid w:val="6C105B82"/>
    <w:rsid w:val="6C172570"/>
    <w:rsid w:val="6C217A00"/>
    <w:rsid w:val="6C2934CE"/>
    <w:rsid w:val="6C2B1798"/>
    <w:rsid w:val="6C346005"/>
    <w:rsid w:val="6C380744"/>
    <w:rsid w:val="6C5630FD"/>
    <w:rsid w:val="6C6579A3"/>
    <w:rsid w:val="6C6631A1"/>
    <w:rsid w:val="6C697290"/>
    <w:rsid w:val="6C6E1423"/>
    <w:rsid w:val="6C8817AC"/>
    <w:rsid w:val="6C914F72"/>
    <w:rsid w:val="6CAF619F"/>
    <w:rsid w:val="6CC03DCD"/>
    <w:rsid w:val="6CE77E97"/>
    <w:rsid w:val="6CF4571F"/>
    <w:rsid w:val="6CF9200A"/>
    <w:rsid w:val="6D437B63"/>
    <w:rsid w:val="6D5B62A0"/>
    <w:rsid w:val="6D77157D"/>
    <w:rsid w:val="6D7A4C42"/>
    <w:rsid w:val="6D8221A6"/>
    <w:rsid w:val="6D877250"/>
    <w:rsid w:val="6D972CA8"/>
    <w:rsid w:val="6D987428"/>
    <w:rsid w:val="6D99105A"/>
    <w:rsid w:val="6DA74E75"/>
    <w:rsid w:val="6DC46C3B"/>
    <w:rsid w:val="6DD13495"/>
    <w:rsid w:val="6DD326A5"/>
    <w:rsid w:val="6DDE382A"/>
    <w:rsid w:val="6DE87481"/>
    <w:rsid w:val="6E0877BA"/>
    <w:rsid w:val="6E1C0EF6"/>
    <w:rsid w:val="6E401B84"/>
    <w:rsid w:val="6E4E3D6E"/>
    <w:rsid w:val="6E513ADF"/>
    <w:rsid w:val="6E572BF0"/>
    <w:rsid w:val="6E696F02"/>
    <w:rsid w:val="6E6B1EF6"/>
    <w:rsid w:val="6E6C4C42"/>
    <w:rsid w:val="6E79048E"/>
    <w:rsid w:val="6E840390"/>
    <w:rsid w:val="6E8D3157"/>
    <w:rsid w:val="6E8F67A8"/>
    <w:rsid w:val="6EA07FB3"/>
    <w:rsid w:val="6EA13ECC"/>
    <w:rsid w:val="6EA63EC8"/>
    <w:rsid w:val="6EB94044"/>
    <w:rsid w:val="6EBF7D39"/>
    <w:rsid w:val="6ECB45DA"/>
    <w:rsid w:val="6EE3336E"/>
    <w:rsid w:val="6EED49C0"/>
    <w:rsid w:val="6EF51463"/>
    <w:rsid w:val="6EF63293"/>
    <w:rsid w:val="6F230793"/>
    <w:rsid w:val="6F4610C2"/>
    <w:rsid w:val="6F5A4D44"/>
    <w:rsid w:val="6F6E11B3"/>
    <w:rsid w:val="6F88019D"/>
    <w:rsid w:val="6FB32286"/>
    <w:rsid w:val="6FC05C0F"/>
    <w:rsid w:val="6FCA5A5D"/>
    <w:rsid w:val="6FCE352C"/>
    <w:rsid w:val="6FDC588B"/>
    <w:rsid w:val="6FE24358"/>
    <w:rsid w:val="6FE26FDF"/>
    <w:rsid w:val="6FEA7EC5"/>
    <w:rsid w:val="6FF9096F"/>
    <w:rsid w:val="6FFD19CC"/>
    <w:rsid w:val="700D0A10"/>
    <w:rsid w:val="700D0E58"/>
    <w:rsid w:val="700F1F41"/>
    <w:rsid w:val="70203823"/>
    <w:rsid w:val="702B1C90"/>
    <w:rsid w:val="702D709F"/>
    <w:rsid w:val="703F7E89"/>
    <w:rsid w:val="705C4B38"/>
    <w:rsid w:val="70857086"/>
    <w:rsid w:val="708D412F"/>
    <w:rsid w:val="709D1187"/>
    <w:rsid w:val="709E7E23"/>
    <w:rsid w:val="70B86252"/>
    <w:rsid w:val="70CB5430"/>
    <w:rsid w:val="70EB4A25"/>
    <w:rsid w:val="70F13F4B"/>
    <w:rsid w:val="70F34E81"/>
    <w:rsid w:val="70F520CD"/>
    <w:rsid w:val="710D226C"/>
    <w:rsid w:val="7144325B"/>
    <w:rsid w:val="71594B6E"/>
    <w:rsid w:val="715B3690"/>
    <w:rsid w:val="716212DB"/>
    <w:rsid w:val="716C79A5"/>
    <w:rsid w:val="71897772"/>
    <w:rsid w:val="718C2727"/>
    <w:rsid w:val="71950BFB"/>
    <w:rsid w:val="719C1D4A"/>
    <w:rsid w:val="71A94072"/>
    <w:rsid w:val="71AC20FB"/>
    <w:rsid w:val="71BE1432"/>
    <w:rsid w:val="71CF1988"/>
    <w:rsid w:val="71EA02BD"/>
    <w:rsid w:val="71FC4872"/>
    <w:rsid w:val="7224155D"/>
    <w:rsid w:val="72281B78"/>
    <w:rsid w:val="722A76FC"/>
    <w:rsid w:val="7231526A"/>
    <w:rsid w:val="72355D07"/>
    <w:rsid w:val="72391A79"/>
    <w:rsid w:val="724759C2"/>
    <w:rsid w:val="724E2AB3"/>
    <w:rsid w:val="72524AB8"/>
    <w:rsid w:val="72780225"/>
    <w:rsid w:val="72893EC0"/>
    <w:rsid w:val="728E1843"/>
    <w:rsid w:val="7297431C"/>
    <w:rsid w:val="72B00E7B"/>
    <w:rsid w:val="72B3053F"/>
    <w:rsid w:val="72B356EC"/>
    <w:rsid w:val="72BC5C9B"/>
    <w:rsid w:val="72C03D97"/>
    <w:rsid w:val="72C62D8B"/>
    <w:rsid w:val="72C86C56"/>
    <w:rsid w:val="72CC5F0C"/>
    <w:rsid w:val="72CD3966"/>
    <w:rsid w:val="72E215DC"/>
    <w:rsid w:val="72E938D6"/>
    <w:rsid w:val="72FA0C86"/>
    <w:rsid w:val="72FB5541"/>
    <w:rsid w:val="72FE3403"/>
    <w:rsid w:val="73123452"/>
    <w:rsid w:val="731F0D2A"/>
    <w:rsid w:val="732E4A7D"/>
    <w:rsid w:val="733216E8"/>
    <w:rsid w:val="733259BA"/>
    <w:rsid w:val="733644EB"/>
    <w:rsid w:val="733A7431"/>
    <w:rsid w:val="733E3031"/>
    <w:rsid w:val="73465221"/>
    <w:rsid w:val="73565C48"/>
    <w:rsid w:val="735F2AAB"/>
    <w:rsid w:val="738A5B9F"/>
    <w:rsid w:val="739026C1"/>
    <w:rsid w:val="73931BBD"/>
    <w:rsid w:val="73940E4E"/>
    <w:rsid w:val="73966C01"/>
    <w:rsid w:val="73A65FD4"/>
    <w:rsid w:val="73A861C6"/>
    <w:rsid w:val="73C42352"/>
    <w:rsid w:val="73D46E79"/>
    <w:rsid w:val="73DE5FF1"/>
    <w:rsid w:val="73F13E37"/>
    <w:rsid w:val="740E1202"/>
    <w:rsid w:val="741377FB"/>
    <w:rsid w:val="7417755D"/>
    <w:rsid w:val="74322508"/>
    <w:rsid w:val="74432FA4"/>
    <w:rsid w:val="74452ADF"/>
    <w:rsid w:val="744F2505"/>
    <w:rsid w:val="74555AFF"/>
    <w:rsid w:val="745D212B"/>
    <w:rsid w:val="74633C6E"/>
    <w:rsid w:val="746E2193"/>
    <w:rsid w:val="7496678D"/>
    <w:rsid w:val="74A563F4"/>
    <w:rsid w:val="74B92643"/>
    <w:rsid w:val="74BA06CD"/>
    <w:rsid w:val="74BA2F9D"/>
    <w:rsid w:val="74CA4688"/>
    <w:rsid w:val="74D93C7C"/>
    <w:rsid w:val="74DE2400"/>
    <w:rsid w:val="74DF33D1"/>
    <w:rsid w:val="75163E08"/>
    <w:rsid w:val="75280F76"/>
    <w:rsid w:val="75455CD4"/>
    <w:rsid w:val="754C3DC7"/>
    <w:rsid w:val="755F74C6"/>
    <w:rsid w:val="75616D9B"/>
    <w:rsid w:val="757A100D"/>
    <w:rsid w:val="75832C33"/>
    <w:rsid w:val="75B9611A"/>
    <w:rsid w:val="75E04881"/>
    <w:rsid w:val="7601057E"/>
    <w:rsid w:val="76051E1C"/>
    <w:rsid w:val="76164463"/>
    <w:rsid w:val="762068F5"/>
    <w:rsid w:val="76213533"/>
    <w:rsid w:val="76273C44"/>
    <w:rsid w:val="762B032C"/>
    <w:rsid w:val="764C0F04"/>
    <w:rsid w:val="765C57B4"/>
    <w:rsid w:val="7662726E"/>
    <w:rsid w:val="767F110B"/>
    <w:rsid w:val="76930D1A"/>
    <w:rsid w:val="76947517"/>
    <w:rsid w:val="76C310B4"/>
    <w:rsid w:val="76CE29BF"/>
    <w:rsid w:val="76D374A5"/>
    <w:rsid w:val="76DF013F"/>
    <w:rsid w:val="76E301FF"/>
    <w:rsid w:val="76E677E1"/>
    <w:rsid w:val="7705405E"/>
    <w:rsid w:val="77054E5E"/>
    <w:rsid w:val="771B11CB"/>
    <w:rsid w:val="774F6C00"/>
    <w:rsid w:val="7756760D"/>
    <w:rsid w:val="775C1067"/>
    <w:rsid w:val="77677435"/>
    <w:rsid w:val="77686C8A"/>
    <w:rsid w:val="776F42E7"/>
    <w:rsid w:val="77742125"/>
    <w:rsid w:val="778921AB"/>
    <w:rsid w:val="77AD45E5"/>
    <w:rsid w:val="77B040ED"/>
    <w:rsid w:val="77BA6C36"/>
    <w:rsid w:val="77C470E3"/>
    <w:rsid w:val="77C71435"/>
    <w:rsid w:val="77E73640"/>
    <w:rsid w:val="77F8433C"/>
    <w:rsid w:val="77FE6B23"/>
    <w:rsid w:val="77FF341A"/>
    <w:rsid w:val="78175941"/>
    <w:rsid w:val="78244A5D"/>
    <w:rsid w:val="783B1B6C"/>
    <w:rsid w:val="78452F02"/>
    <w:rsid w:val="78545B7F"/>
    <w:rsid w:val="78706C74"/>
    <w:rsid w:val="78793518"/>
    <w:rsid w:val="787B769A"/>
    <w:rsid w:val="78855E52"/>
    <w:rsid w:val="789B3638"/>
    <w:rsid w:val="78B7284D"/>
    <w:rsid w:val="78B8118C"/>
    <w:rsid w:val="78BA3601"/>
    <w:rsid w:val="78F36773"/>
    <w:rsid w:val="791505C8"/>
    <w:rsid w:val="791F31F5"/>
    <w:rsid w:val="792A30CD"/>
    <w:rsid w:val="79344907"/>
    <w:rsid w:val="793A4926"/>
    <w:rsid w:val="793B3FD2"/>
    <w:rsid w:val="79440EAD"/>
    <w:rsid w:val="79443FC4"/>
    <w:rsid w:val="7950536D"/>
    <w:rsid w:val="79621333"/>
    <w:rsid w:val="79666E88"/>
    <w:rsid w:val="798A705B"/>
    <w:rsid w:val="79990D2A"/>
    <w:rsid w:val="79AB7E71"/>
    <w:rsid w:val="79C26D0D"/>
    <w:rsid w:val="79CE2729"/>
    <w:rsid w:val="7A0950DE"/>
    <w:rsid w:val="7A2F540E"/>
    <w:rsid w:val="7A311F12"/>
    <w:rsid w:val="7A4153ED"/>
    <w:rsid w:val="7A5213AA"/>
    <w:rsid w:val="7A57940D"/>
    <w:rsid w:val="7A5B1A3A"/>
    <w:rsid w:val="7A5C362F"/>
    <w:rsid w:val="7A736ABB"/>
    <w:rsid w:val="7A8F46AC"/>
    <w:rsid w:val="7AB03EDB"/>
    <w:rsid w:val="7AB14320"/>
    <w:rsid w:val="7AC064A1"/>
    <w:rsid w:val="7AD10804"/>
    <w:rsid w:val="7AD53602"/>
    <w:rsid w:val="7AD70B11"/>
    <w:rsid w:val="7AD7365B"/>
    <w:rsid w:val="7AF44CD7"/>
    <w:rsid w:val="7B0D52CF"/>
    <w:rsid w:val="7B0E40F9"/>
    <w:rsid w:val="7B1565B0"/>
    <w:rsid w:val="7B212D17"/>
    <w:rsid w:val="7B391533"/>
    <w:rsid w:val="7B3B13D3"/>
    <w:rsid w:val="7B3E01BF"/>
    <w:rsid w:val="7B566955"/>
    <w:rsid w:val="7B5B1B1D"/>
    <w:rsid w:val="7B7452EB"/>
    <w:rsid w:val="7B8267B3"/>
    <w:rsid w:val="7B841046"/>
    <w:rsid w:val="7B8937B3"/>
    <w:rsid w:val="7B9B7E0E"/>
    <w:rsid w:val="7BA70D1A"/>
    <w:rsid w:val="7BB22ECA"/>
    <w:rsid w:val="7BB37C24"/>
    <w:rsid w:val="7BD60969"/>
    <w:rsid w:val="7BD80F5C"/>
    <w:rsid w:val="7BDD625C"/>
    <w:rsid w:val="7BF137C2"/>
    <w:rsid w:val="7C0C280B"/>
    <w:rsid w:val="7C186D40"/>
    <w:rsid w:val="7C49794C"/>
    <w:rsid w:val="7C4C331E"/>
    <w:rsid w:val="7C5003E6"/>
    <w:rsid w:val="7C714865"/>
    <w:rsid w:val="7C7A477A"/>
    <w:rsid w:val="7C7E3491"/>
    <w:rsid w:val="7C883008"/>
    <w:rsid w:val="7C9A2999"/>
    <w:rsid w:val="7CA2269D"/>
    <w:rsid w:val="7CB874CC"/>
    <w:rsid w:val="7CBF1B36"/>
    <w:rsid w:val="7CC815B3"/>
    <w:rsid w:val="7CD15019"/>
    <w:rsid w:val="7CED43A2"/>
    <w:rsid w:val="7CED5B70"/>
    <w:rsid w:val="7CF55942"/>
    <w:rsid w:val="7CF661F3"/>
    <w:rsid w:val="7D005360"/>
    <w:rsid w:val="7D1312C2"/>
    <w:rsid w:val="7D297EA7"/>
    <w:rsid w:val="7D2F3ADC"/>
    <w:rsid w:val="7D384885"/>
    <w:rsid w:val="7D496CA3"/>
    <w:rsid w:val="7D5749E0"/>
    <w:rsid w:val="7D5B34C2"/>
    <w:rsid w:val="7DAA0E0C"/>
    <w:rsid w:val="7DAD2BFB"/>
    <w:rsid w:val="7DEB21B0"/>
    <w:rsid w:val="7DFE3DC0"/>
    <w:rsid w:val="7E0268AB"/>
    <w:rsid w:val="7E2264CB"/>
    <w:rsid w:val="7E2D2677"/>
    <w:rsid w:val="7E342C81"/>
    <w:rsid w:val="7E347C99"/>
    <w:rsid w:val="7E425CF5"/>
    <w:rsid w:val="7E6C197E"/>
    <w:rsid w:val="7E8C61F0"/>
    <w:rsid w:val="7EA80DFD"/>
    <w:rsid w:val="7EB43986"/>
    <w:rsid w:val="7EB47F9E"/>
    <w:rsid w:val="7EDD3A02"/>
    <w:rsid w:val="7EEA3A51"/>
    <w:rsid w:val="7EF50D3F"/>
    <w:rsid w:val="7F034108"/>
    <w:rsid w:val="7F0B6DB8"/>
    <w:rsid w:val="7F0D3AEF"/>
    <w:rsid w:val="7F2D4ECB"/>
    <w:rsid w:val="7F355B69"/>
    <w:rsid w:val="7F3C3F72"/>
    <w:rsid w:val="7F413799"/>
    <w:rsid w:val="7F4B316B"/>
    <w:rsid w:val="7F76054A"/>
    <w:rsid w:val="7F9372BC"/>
    <w:rsid w:val="7F9F6E5F"/>
    <w:rsid w:val="7FAD5651"/>
    <w:rsid w:val="7FBA168C"/>
    <w:rsid w:val="7FC45774"/>
    <w:rsid w:val="7FD87181"/>
    <w:rsid w:val="7FE03BF0"/>
    <w:rsid w:val="7FFA5C4D"/>
    <w:rsid w:val="F3FC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7"/>
    <w:autoRedefine/>
    <w:qFormat/>
    <w:uiPriority w:val="0"/>
    <w:pPr>
      <w:keepNext/>
      <w:keepLines/>
      <w:spacing w:before="340" w:after="330"/>
      <w:jc w:val="center"/>
      <w:outlineLvl w:val="0"/>
    </w:pPr>
    <w:rPr>
      <w:b/>
      <w:kern w:val="44"/>
      <w:sz w:val="44"/>
    </w:rPr>
  </w:style>
  <w:style w:type="paragraph" w:styleId="4">
    <w:name w:val="heading 2"/>
    <w:basedOn w:val="1"/>
    <w:next w:val="1"/>
    <w:link w:val="113"/>
    <w:autoRedefine/>
    <w:qFormat/>
    <w:uiPriority w:val="0"/>
    <w:pPr>
      <w:keepNext/>
      <w:keepLines/>
      <w:widowControl/>
      <w:spacing w:before="260" w:after="260"/>
      <w:jc w:val="center"/>
      <w:outlineLvl w:val="1"/>
    </w:pPr>
    <w:rPr>
      <w:rFonts w:ascii="Arial" w:hAnsi="Arial" w:eastAsia="黑体"/>
      <w:kern w:val="0"/>
      <w:sz w:val="44"/>
    </w:rPr>
  </w:style>
  <w:style w:type="paragraph" w:styleId="5">
    <w:name w:val="heading 3"/>
    <w:basedOn w:val="1"/>
    <w:next w:val="1"/>
    <w:link w:val="117"/>
    <w:autoRedefine/>
    <w:qFormat/>
    <w:uiPriority w:val="0"/>
    <w:pPr>
      <w:keepNext/>
      <w:keepLines/>
      <w:spacing w:before="260" w:after="260" w:line="413" w:lineRule="auto"/>
      <w:outlineLvl w:val="2"/>
    </w:pPr>
    <w:rPr>
      <w:b/>
      <w:sz w:val="32"/>
    </w:rPr>
  </w:style>
  <w:style w:type="paragraph" w:styleId="6">
    <w:name w:val="heading 4"/>
    <w:basedOn w:val="1"/>
    <w:next w:val="1"/>
    <w:link w:val="123"/>
    <w:autoRedefine/>
    <w:qFormat/>
    <w:uiPriority w:val="0"/>
    <w:pPr>
      <w:keepNext/>
      <w:keepLines/>
      <w:widowControl/>
      <w:spacing w:before="120" w:after="120" w:line="360" w:lineRule="auto"/>
      <w:jc w:val="center"/>
      <w:outlineLvl w:val="3"/>
    </w:pPr>
    <w:rPr>
      <w:rFonts w:ascii="Arial" w:hAnsi="Arial" w:eastAsia="黑体"/>
      <w:b/>
      <w:kern w:val="0"/>
      <w:sz w:val="28"/>
    </w:rPr>
  </w:style>
  <w:style w:type="paragraph" w:styleId="7">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rPr>
  </w:style>
  <w:style w:type="paragraph" w:styleId="8">
    <w:name w:val="heading 6"/>
    <w:basedOn w:val="1"/>
    <w:next w:val="1"/>
    <w:link w:val="93"/>
    <w:autoRedefine/>
    <w:qFormat/>
    <w:uiPriority w:val="0"/>
    <w:pPr>
      <w:keepNext/>
      <w:keepLines/>
      <w:widowControl/>
      <w:numPr>
        <w:ilvl w:val="5"/>
        <w:numId w:val="1"/>
      </w:numPr>
      <w:tabs>
        <w:tab w:val="left" w:pos="1440"/>
        <w:tab w:val="clear" w:pos="2520"/>
      </w:tabs>
      <w:spacing w:before="240" w:after="64" w:line="317" w:lineRule="auto"/>
      <w:jc w:val="center"/>
      <w:outlineLvl w:val="5"/>
    </w:pPr>
    <w:rPr>
      <w:rFonts w:ascii="Arial" w:hAnsi="Arial" w:eastAsia="黑体"/>
      <w:kern w:val="0"/>
      <w:sz w:val="24"/>
    </w:rPr>
  </w:style>
  <w:style w:type="paragraph" w:styleId="9">
    <w:name w:val="heading 7"/>
    <w:basedOn w:val="1"/>
    <w:next w:val="1"/>
    <w:link w:val="104"/>
    <w:autoRedefine/>
    <w:qFormat/>
    <w:uiPriority w:val="0"/>
    <w:pPr>
      <w:keepNext/>
      <w:keepLines/>
      <w:widowControl/>
      <w:numPr>
        <w:ilvl w:val="6"/>
        <w:numId w:val="1"/>
      </w:numPr>
      <w:tabs>
        <w:tab w:val="left" w:pos="2520"/>
        <w:tab w:val="clear" w:pos="2940"/>
      </w:tabs>
      <w:spacing w:before="240" w:after="64" w:line="317" w:lineRule="auto"/>
      <w:jc w:val="center"/>
      <w:outlineLvl w:val="6"/>
    </w:pPr>
    <w:rPr>
      <w:kern w:val="0"/>
      <w:sz w:val="24"/>
    </w:rPr>
  </w:style>
  <w:style w:type="paragraph" w:styleId="10">
    <w:name w:val="heading 8"/>
    <w:basedOn w:val="1"/>
    <w:next w:val="1"/>
    <w:link w:val="116"/>
    <w:autoRedefine/>
    <w:qFormat/>
    <w:uiPriority w:val="0"/>
    <w:pPr>
      <w:keepNext/>
      <w:keepLines/>
      <w:widowControl/>
      <w:numPr>
        <w:ilvl w:val="7"/>
        <w:numId w:val="1"/>
      </w:numPr>
      <w:tabs>
        <w:tab w:val="left" w:pos="1440"/>
        <w:tab w:val="clear" w:pos="3360"/>
      </w:tabs>
      <w:spacing w:before="240" w:after="64" w:line="317" w:lineRule="auto"/>
      <w:jc w:val="center"/>
      <w:outlineLvl w:val="7"/>
    </w:pPr>
    <w:rPr>
      <w:rFonts w:ascii="Arial" w:hAnsi="Arial" w:eastAsia="黑体"/>
      <w:b/>
      <w:kern w:val="0"/>
      <w:sz w:val="24"/>
    </w:rPr>
  </w:style>
  <w:style w:type="paragraph" w:styleId="11">
    <w:name w:val="heading 9"/>
    <w:basedOn w:val="1"/>
    <w:next w:val="1"/>
    <w:link w:val="98"/>
    <w:autoRedefine/>
    <w:qFormat/>
    <w:uiPriority w:val="0"/>
    <w:pPr>
      <w:keepNext/>
      <w:keepLines/>
      <w:widowControl/>
      <w:numPr>
        <w:ilvl w:val="8"/>
        <w:numId w:val="1"/>
      </w:numPr>
      <w:tabs>
        <w:tab w:val="left" w:pos="1584"/>
        <w:tab w:val="clear" w:pos="3780"/>
      </w:tabs>
      <w:spacing w:before="240" w:after="64" w:line="317" w:lineRule="auto"/>
      <w:jc w:val="center"/>
      <w:outlineLvl w:val="8"/>
    </w:pPr>
    <w:rPr>
      <w:rFonts w:ascii="Arial" w:hAnsi="Arial" w:eastAsia="黑体"/>
      <w:b/>
      <w:kern w:val="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link w:val="125"/>
    <w:autoRedefine/>
    <w:qFormat/>
    <w:uiPriority w:val="0"/>
    <w:pPr>
      <w:widowControl/>
      <w:spacing w:before="240" w:after="60"/>
      <w:jc w:val="center"/>
      <w:outlineLvl w:val="0"/>
    </w:pPr>
    <w:rPr>
      <w:rFonts w:ascii="Arial" w:hAnsi="Arial"/>
      <w:b/>
      <w:kern w:val="0"/>
      <w:sz w:val="44"/>
    </w:rPr>
  </w:style>
  <w:style w:type="paragraph" w:styleId="12">
    <w:name w:val="toc 7"/>
    <w:basedOn w:val="1"/>
    <w:next w:val="1"/>
    <w:autoRedefine/>
    <w:qFormat/>
    <w:uiPriority w:val="0"/>
    <w:pPr>
      <w:widowControl/>
      <w:ind w:left="2640"/>
      <w:jc w:val="left"/>
    </w:pPr>
    <w:rPr>
      <w:kern w:val="0"/>
      <w:sz w:val="44"/>
    </w:rPr>
  </w:style>
  <w:style w:type="paragraph" w:styleId="13">
    <w:name w:val="Normal Indent"/>
    <w:basedOn w:val="1"/>
    <w:next w:val="1"/>
    <w:link w:val="70"/>
    <w:autoRedefine/>
    <w:qFormat/>
    <w:uiPriority w:val="0"/>
    <w:pPr>
      <w:widowControl/>
      <w:ind w:firstLine="420"/>
      <w:jc w:val="center"/>
    </w:pPr>
    <w:rPr>
      <w:b/>
      <w:sz w:val="44"/>
    </w:rPr>
  </w:style>
  <w:style w:type="paragraph" w:styleId="14">
    <w:name w:val="caption"/>
    <w:basedOn w:val="1"/>
    <w:next w:val="1"/>
    <w:autoRedefine/>
    <w:qFormat/>
    <w:uiPriority w:val="0"/>
    <w:rPr>
      <w:rFonts w:ascii="Cambria" w:hAnsi="Cambria" w:eastAsia="黑体"/>
      <w:sz w:val="20"/>
    </w:rPr>
  </w:style>
  <w:style w:type="paragraph" w:styleId="15">
    <w:name w:val="Document Map"/>
    <w:basedOn w:val="1"/>
    <w:link w:val="64"/>
    <w:autoRedefine/>
    <w:qFormat/>
    <w:uiPriority w:val="0"/>
    <w:pPr>
      <w:widowControl/>
      <w:shd w:val="clear" w:color="auto" w:fill="000080"/>
      <w:jc w:val="center"/>
    </w:pPr>
    <w:rPr>
      <w:b/>
      <w:kern w:val="0"/>
      <w:sz w:val="44"/>
    </w:rPr>
  </w:style>
  <w:style w:type="paragraph" w:styleId="16">
    <w:name w:val="annotation text"/>
    <w:basedOn w:val="1"/>
    <w:link w:val="86"/>
    <w:autoRedefine/>
    <w:qFormat/>
    <w:uiPriority w:val="0"/>
    <w:pPr>
      <w:adjustRightInd w:val="0"/>
      <w:spacing w:line="360" w:lineRule="atLeast"/>
      <w:jc w:val="center"/>
      <w:textAlignment w:val="baseline"/>
    </w:pPr>
    <w:rPr>
      <w:b/>
      <w:kern w:val="0"/>
      <w:sz w:val="24"/>
    </w:rPr>
  </w:style>
  <w:style w:type="paragraph" w:styleId="17">
    <w:name w:val="Body Text 3"/>
    <w:basedOn w:val="1"/>
    <w:autoRedefine/>
    <w:qFormat/>
    <w:uiPriority w:val="0"/>
    <w:pPr>
      <w:spacing w:after="120"/>
    </w:pPr>
    <w:rPr>
      <w:sz w:val="16"/>
      <w:szCs w:val="16"/>
    </w:rPr>
  </w:style>
  <w:style w:type="paragraph" w:styleId="18">
    <w:name w:val="Body Text"/>
    <w:basedOn w:val="1"/>
    <w:next w:val="1"/>
    <w:link w:val="118"/>
    <w:autoRedefine/>
    <w:qFormat/>
    <w:uiPriority w:val="0"/>
    <w:rPr>
      <w:rFonts w:eastAsia="楷体_GB2312"/>
      <w:sz w:val="30"/>
    </w:rPr>
  </w:style>
  <w:style w:type="paragraph" w:styleId="19">
    <w:name w:val="Body Text Indent"/>
    <w:basedOn w:val="1"/>
    <w:next w:val="13"/>
    <w:link w:val="87"/>
    <w:autoRedefine/>
    <w:qFormat/>
    <w:uiPriority w:val="0"/>
    <w:pPr>
      <w:spacing w:after="120"/>
      <w:ind w:left="420" w:leftChars="200"/>
    </w:p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adjustRightInd w:val="0"/>
      <w:ind w:left="420" w:right="33"/>
      <w:jc w:val="center"/>
      <w:textAlignment w:val="baseline"/>
    </w:pPr>
    <w:rPr>
      <w:b/>
      <w:kern w:val="0"/>
      <w:sz w:val="24"/>
    </w:rPr>
  </w:style>
  <w:style w:type="paragraph" w:styleId="22">
    <w:name w:val="index 4"/>
    <w:basedOn w:val="1"/>
    <w:next w:val="1"/>
    <w:autoRedefine/>
    <w:qFormat/>
    <w:uiPriority w:val="0"/>
    <w:pPr>
      <w:ind w:left="600" w:leftChars="600"/>
    </w:pPr>
    <w:rPr>
      <w:szCs w:val="24"/>
    </w:rPr>
  </w:style>
  <w:style w:type="paragraph" w:styleId="23">
    <w:name w:val="toc 5"/>
    <w:basedOn w:val="1"/>
    <w:next w:val="1"/>
    <w:autoRedefine/>
    <w:qFormat/>
    <w:uiPriority w:val="0"/>
    <w:pPr>
      <w:widowControl/>
      <w:ind w:left="1760"/>
      <w:jc w:val="left"/>
    </w:pPr>
    <w:rPr>
      <w:kern w:val="0"/>
      <w:sz w:val="44"/>
    </w:rPr>
  </w:style>
  <w:style w:type="paragraph" w:styleId="24">
    <w:name w:val="toc 3"/>
    <w:basedOn w:val="1"/>
    <w:next w:val="1"/>
    <w:autoRedefine/>
    <w:qFormat/>
    <w:uiPriority w:val="0"/>
    <w:pPr>
      <w:widowControl/>
      <w:ind w:left="880"/>
      <w:jc w:val="left"/>
    </w:pPr>
    <w:rPr>
      <w:i/>
      <w:kern w:val="0"/>
      <w:sz w:val="44"/>
    </w:rPr>
  </w:style>
  <w:style w:type="paragraph" w:styleId="25">
    <w:name w:val="Plain Text"/>
    <w:basedOn w:val="1"/>
    <w:link w:val="115"/>
    <w:autoRedefine/>
    <w:qFormat/>
    <w:uiPriority w:val="0"/>
    <w:rPr>
      <w:rFonts w:ascii="宋体" w:hAnsi="Courier New"/>
    </w:rPr>
  </w:style>
  <w:style w:type="paragraph" w:styleId="26">
    <w:name w:val="toc 8"/>
    <w:basedOn w:val="1"/>
    <w:next w:val="1"/>
    <w:autoRedefine/>
    <w:qFormat/>
    <w:uiPriority w:val="0"/>
    <w:pPr>
      <w:widowControl/>
      <w:ind w:left="3080"/>
      <w:jc w:val="left"/>
    </w:pPr>
    <w:rPr>
      <w:kern w:val="0"/>
      <w:sz w:val="44"/>
    </w:rPr>
  </w:style>
  <w:style w:type="paragraph" w:styleId="27">
    <w:name w:val="Date"/>
    <w:basedOn w:val="1"/>
    <w:next w:val="1"/>
    <w:autoRedefine/>
    <w:qFormat/>
    <w:uiPriority w:val="0"/>
    <w:pPr>
      <w:ind w:left="100" w:leftChars="2500"/>
    </w:pPr>
    <w:rPr>
      <w:sz w:val="36"/>
    </w:rPr>
  </w:style>
  <w:style w:type="paragraph" w:styleId="28">
    <w:name w:val="Body Text Indent 2"/>
    <w:basedOn w:val="1"/>
    <w:autoRedefine/>
    <w:qFormat/>
    <w:uiPriority w:val="0"/>
    <w:pPr>
      <w:spacing w:after="120" w:line="480" w:lineRule="auto"/>
      <w:ind w:left="420" w:leftChars="200"/>
    </w:pPr>
  </w:style>
  <w:style w:type="paragraph" w:styleId="29">
    <w:name w:val="endnote text"/>
    <w:basedOn w:val="1"/>
    <w:autoRedefine/>
    <w:qFormat/>
    <w:uiPriority w:val="0"/>
    <w:pPr>
      <w:widowControl/>
      <w:snapToGrid w:val="0"/>
      <w:jc w:val="center"/>
    </w:pPr>
    <w:rPr>
      <w:b/>
      <w:kern w:val="0"/>
      <w:sz w:val="44"/>
    </w:rPr>
  </w:style>
  <w:style w:type="paragraph" w:styleId="30">
    <w:name w:val="Balloon Text"/>
    <w:basedOn w:val="1"/>
    <w:link w:val="114"/>
    <w:autoRedefine/>
    <w:qFormat/>
    <w:uiPriority w:val="0"/>
    <w:rPr>
      <w:sz w:val="18"/>
    </w:rPr>
  </w:style>
  <w:style w:type="paragraph" w:styleId="31">
    <w:name w:val="footer"/>
    <w:basedOn w:val="1"/>
    <w:link w:val="109"/>
    <w:autoRedefine/>
    <w:qFormat/>
    <w:uiPriority w:val="0"/>
    <w:pPr>
      <w:tabs>
        <w:tab w:val="center" w:pos="4153"/>
        <w:tab w:val="right" w:pos="8306"/>
      </w:tabs>
      <w:snapToGrid w:val="0"/>
      <w:jc w:val="left"/>
    </w:pPr>
    <w:rPr>
      <w:sz w:val="18"/>
    </w:rPr>
  </w:style>
  <w:style w:type="paragraph" w:styleId="32">
    <w:name w:val="header"/>
    <w:basedOn w:val="1"/>
    <w:link w:val="72"/>
    <w:autoRedefine/>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autoRedefine/>
    <w:qFormat/>
    <w:uiPriority w:val="39"/>
  </w:style>
  <w:style w:type="paragraph" w:styleId="34">
    <w:name w:val="toc 4"/>
    <w:basedOn w:val="1"/>
    <w:next w:val="1"/>
    <w:autoRedefine/>
    <w:qFormat/>
    <w:uiPriority w:val="0"/>
    <w:pPr>
      <w:widowControl/>
      <w:ind w:left="1320"/>
      <w:jc w:val="left"/>
    </w:pPr>
    <w:rPr>
      <w:kern w:val="0"/>
      <w:sz w:val="44"/>
    </w:rPr>
  </w:style>
  <w:style w:type="paragraph" w:styleId="35">
    <w:name w:val="Subtitle"/>
    <w:basedOn w:val="1"/>
    <w:next w:val="1"/>
    <w:link w:val="65"/>
    <w:autoRedefine/>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autoRedefine/>
    <w:qFormat/>
    <w:uiPriority w:val="0"/>
    <w:pPr>
      <w:adjustRightInd w:val="0"/>
      <w:spacing w:line="312" w:lineRule="atLeast"/>
      <w:jc w:val="center"/>
      <w:textAlignment w:val="baseline"/>
    </w:pPr>
    <w:rPr>
      <w:b/>
      <w:kern w:val="0"/>
      <w:sz w:val="18"/>
    </w:rPr>
  </w:style>
  <w:style w:type="paragraph" w:styleId="37">
    <w:name w:val="toc 6"/>
    <w:basedOn w:val="1"/>
    <w:next w:val="1"/>
    <w:autoRedefine/>
    <w:qFormat/>
    <w:uiPriority w:val="0"/>
    <w:pPr>
      <w:widowControl/>
      <w:ind w:left="2200"/>
      <w:jc w:val="left"/>
    </w:pPr>
    <w:rPr>
      <w:kern w:val="0"/>
      <w:sz w:val="44"/>
    </w:rPr>
  </w:style>
  <w:style w:type="paragraph" w:styleId="38">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39">
    <w:name w:val="toc 2"/>
    <w:basedOn w:val="1"/>
    <w:next w:val="1"/>
    <w:autoRedefine/>
    <w:qFormat/>
    <w:uiPriority w:val="0"/>
    <w:pPr>
      <w:widowControl/>
      <w:ind w:left="440"/>
      <w:jc w:val="left"/>
    </w:pPr>
    <w:rPr>
      <w:smallCaps/>
      <w:kern w:val="0"/>
      <w:sz w:val="44"/>
    </w:rPr>
  </w:style>
  <w:style w:type="paragraph" w:styleId="40">
    <w:name w:val="toc 9"/>
    <w:basedOn w:val="1"/>
    <w:next w:val="1"/>
    <w:autoRedefine/>
    <w:qFormat/>
    <w:uiPriority w:val="0"/>
    <w:pPr>
      <w:widowControl/>
      <w:ind w:left="3520"/>
      <w:jc w:val="left"/>
    </w:pPr>
    <w:rPr>
      <w:kern w:val="0"/>
      <w:sz w:val="44"/>
    </w:rPr>
  </w:style>
  <w:style w:type="paragraph" w:styleId="41">
    <w:name w:val="Body Text 2"/>
    <w:basedOn w:val="1"/>
    <w:autoRedefine/>
    <w:qFormat/>
    <w:uiPriority w:val="0"/>
    <w:pPr>
      <w:spacing w:after="120" w:line="480" w:lineRule="auto"/>
    </w:pPr>
    <w:rPr>
      <w:szCs w:val="24"/>
    </w:rPr>
  </w:style>
  <w:style w:type="paragraph" w:styleId="4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3">
    <w:name w:val="annotation subject"/>
    <w:basedOn w:val="16"/>
    <w:next w:val="16"/>
    <w:link w:val="66"/>
    <w:autoRedefine/>
    <w:semiHidden/>
    <w:qFormat/>
    <w:uiPriority w:val="0"/>
    <w:pPr>
      <w:adjustRightInd/>
      <w:spacing w:line="240" w:lineRule="auto"/>
      <w:jc w:val="left"/>
      <w:textAlignment w:val="auto"/>
    </w:pPr>
    <w:rPr>
      <w:bCs/>
      <w:kern w:val="2"/>
      <w:sz w:val="21"/>
    </w:rPr>
  </w:style>
  <w:style w:type="paragraph" w:styleId="44">
    <w:name w:val="Body Text First Indent"/>
    <w:basedOn w:val="18"/>
    <w:autoRedefine/>
    <w:qFormat/>
    <w:uiPriority w:val="0"/>
    <w:pPr>
      <w:spacing w:line="312" w:lineRule="auto"/>
      <w:ind w:firstLine="420"/>
    </w:pPr>
  </w:style>
  <w:style w:type="paragraph" w:styleId="45">
    <w:name w:val="Body Text First Indent 2"/>
    <w:basedOn w:val="19"/>
    <w:next w:val="1"/>
    <w:autoRedefine/>
    <w:qFormat/>
    <w:uiPriority w:val="0"/>
    <w:pPr>
      <w:ind w:firstLine="420" w:firstLineChars="200"/>
    </w:pPr>
  </w:style>
  <w:style w:type="table" w:styleId="47">
    <w:name w:val="Table Grid"/>
    <w:basedOn w:val="4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rFonts w:ascii="Verdana" w:hAnsi="Verdana" w:eastAsia="仿宋_GB2312"/>
      <w:b/>
      <w:bCs/>
      <w:kern w:val="0"/>
      <w:sz w:val="24"/>
      <w:lang w:eastAsia="en-US"/>
    </w:rPr>
  </w:style>
  <w:style w:type="character" w:styleId="50">
    <w:name w:val="endnote reference"/>
    <w:basedOn w:val="48"/>
    <w:autoRedefine/>
    <w:qFormat/>
    <w:uiPriority w:val="0"/>
    <w:rPr>
      <w:rFonts w:ascii="Verdana" w:hAnsi="Verdana" w:eastAsia="仿宋_GB2312"/>
      <w:kern w:val="0"/>
      <w:sz w:val="24"/>
      <w:vertAlign w:val="superscript"/>
      <w:lang w:eastAsia="en-US"/>
    </w:rPr>
  </w:style>
  <w:style w:type="character" w:styleId="51">
    <w:name w:val="page number"/>
    <w:basedOn w:val="48"/>
    <w:autoRedefine/>
    <w:qFormat/>
    <w:uiPriority w:val="0"/>
    <w:rPr>
      <w:rFonts w:ascii="Verdana" w:hAnsi="Verdana" w:eastAsia="仿宋_GB2312"/>
      <w:kern w:val="0"/>
      <w:sz w:val="24"/>
      <w:lang w:eastAsia="en-US"/>
    </w:rPr>
  </w:style>
  <w:style w:type="character" w:styleId="52">
    <w:name w:val="FollowedHyperlink"/>
    <w:basedOn w:val="48"/>
    <w:autoRedefine/>
    <w:qFormat/>
    <w:uiPriority w:val="0"/>
    <w:rPr>
      <w:rFonts w:hint="eastAsia" w:ascii="微软雅黑" w:hAnsi="微软雅黑" w:eastAsia="微软雅黑" w:cs="微软雅黑"/>
      <w:color w:val="02396F"/>
      <w:kern w:val="0"/>
      <w:sz w:val="24"/>
      <w:u w:val="single"/>
      <w:lang w:eastAsia="en-US"/>
    </w:rPr>
  </w:style>
  <w:style w:type="character" w:styleId="53">
    <w:name w:val="Emphasis"/>
    <w:autoRedefine/>
    <w:qFormat/>
    <w:uiPriority w:val="0"/>
    <w:rPr>
      <w:i/>
      <w:iCs/>
    </w:rPr>
  </w:style>
  <w:style w:type="character" w:styleId="54">
    <w:name w:val="HTML Definition"/>
    <w:basedOn w:val="48"/>
    <w:autoRedefine/>
    <w:qFormat/>
    <w:uiPriority w:val="0"/>
    <w:rPr>
      <w:rFonts w:ascii="Verdana" w:hAnsi="Verdana" w:eastAsia="仿宋_GB2312"/>
      <w:kern w:val="0"/>
      <w:sz w:val="24"/>
      <w:lang w:eastAsia="en-US"/>
    </w:rPr>
  </w:style>
  <w:style w:type="character" w:styleId="55">
    <w:name w:val="HTML Typewriter"/>
    <w:basedOn w:val="48"/>
    <w:autoRedefine/>
    <w:qFormat/>
    <w:uiPriority w:val="0"/>
    <w:rPr>
      <w:rFonts w:hint="default" w:ascii="monospace" w:hAnsi="monospace" w:eastAsia="monospace" w:cs="monospace"/>
      <w:kern w:val="0"/>
      <w:sz w:val="20"/>
      <w:lang w:eastAsia="en-US"/>
    </w:rPr>
  </w:style>
  <w:style w:type="character" w:styleId="56">
    <w:name w:val="HTML Acronym"/>
    <w:basedOn w:val="48"/>
    <w:autoRedefine/>
    <w:qFormat/>
    <w:uiPriority w:val="0"/>
    <w:rPr>
      <w:rFonts w:ascii="Verdana" w:hAnsi="Verdana" w:eastAsia="仿宋_GB2312"/>
      <w:kern w:val="0"/>
      <w:sz w:val="24"/>
      <w:lang w:eastAsia="en-US"/>
    </w:rPr>
  </w:style>
  <w:style w:type="character" w:styleId="57">
    <w:name w:val="HTML Variable"/>
    <w:basedOn w:val="48"/>
    <w:autoRedefine/>
    <w:qFormat/>
    <w:uiPriority w:val="0"/>
    <w:rPr>
      <w:rFonts w:ascii="Verdana" w:hAnsi="Verdana" w:eastAsia="仿宋_GB2312"/>
      <w:kern w:val="0"/>
      <w:sz w:val="24"/>
      <w:lang w:eastAsia="en-US"/>
    </w:rPr>
  </w:style>
  <w:style w:type="character" w:styleId="58">
    <w:name w:val="Hyperlink"/>
    <w:basedOn w:val="48"/>
    <w:autoRedefine/>
    <w:qFormat/>
    <w:uiPriority w:val="99"/>
    <w:rPr>
      <w:rFonts w:ascii="微软雅黑" w:hAnsi="微软雅黑" w:eastAsia="微软雅黑" w:cs="微软雅黑"/>
      <w:color w:val="02396F"/>
      <w:kern w:val="0"/>
      <w:sz w:val="24"/>
      <w:u w:val="single"/>
      <w:lang w:eastAsia="en-US"/>
    </w:rPr>
  </w:style>
  <w:style w:type="character" w:styleId="59">
    <w:name w:val="HTML Code"/>
    <w:basedOn w:val="48"/>
    <w:autoRedefine/>
    <w:qFormat/>
    <w:uiPriority w:val="0"/>
    <w:rPr>
      <w:rFonts w:hint="default" w:ascii="monospace" w:hAnsi="monospace" w:eastAsia="monospace" w:cs="monospace"/>
      <w:kern w:val="0"/>
      <w:sz w:val="20"/>
      <w:lang w:eastAsia="en-US"/>
    </w:rPr>
  </w:style>
  <w:style w:type="character" w:styleId="60">
    <w:name w:val="HTML Cite"/>
    <w:basedOn w:val="48"/>
    <w:autoRedefine/>
    <w:qFormat/>
    <w:uiPriority w:val="0"/>
    <w:rPr>
      <w:rFonts w:ascii="Verdana" w:hAnsi="Verdana" w:eastAsia="仿宋_GB2312"/>
      <w:kern w:val="0"/>
      <w:sz w:val="24"/>
      <w:lang w:eastAsia="en-US"/>
    </w:rPr>
  </w:style>
  <w:style w:type="character" w:styleId="61">
    <w:name w:val="footnote reference"/>
    <w:basedOn w:val="48"/>
    <w:autoRedefine/>
    <w:qFormat/>
    <w:uiPriority w:val="0"/>
    <w:rPr>
      <w:rFonts w:ascii="Verdana" w:hAnsi="Verdana" w:eastAsia="仿宋_GB2312"/>
      <w:kern w:val="0"/>
      <w:sz w:val="24"/>
      <w:vertAlign w:val="superscript"/>
      <w:lang w:eastAsia="en-US"/>
    </w:rPr>
  </w:style>
  <w:style w:type="character" w:styleId="62">
    <w:name w:val="HTML Keyboard"/>
    <w:basedOn w:val="48"/>
    <w:autoRedefine/>
    <w:qFormat/>
    <w:uiPriority w:val="0"/>
    <w:rPr>
      <w:rFonts w:hint="default" w:ascii="monospace" w:hAnsi="monospace" w:eastAsia="monospace" w:cs="monospace"/>
      <w:kern w:val="0"/>
      <w:sz w:val="20"/>
      <w:lang w:eastAsia="en-US"/>
    </w:rPr>
  </w:style>
  <w:style w:type="character" w:styleId="63">
    <w:name w:val="HTML Sample"/>
    <w:basedOn w:val="48"/>
    <w:autoRedefine/>
    <w:qFormat/>
    <w:uiPriority w:val="0"/>
    <w:rPr>
      <w:rFonts w:ascii="monospace" w:hAnsi="monospace" w:eastAsia="monospace" w:cs="monospace"/>
      <w:kern w:val="0"/>
      <w:sz w:val="24"/>
      <w:lang w:eastAsia="en-US"/>
    </w:rPr>
  </w:style>
  <w:style w:type="character" w:customStyle="1" w:styleId="64">
    <w:name w:val="文档结构图 Char"/>
    <w:link w:val="15"/>
    <w:autoRedefine/>
    <w:qFormat/>
    <w:uiPriority w:val="0"/>
    <w:rPr>
      <w:rFonts w:eastAsia="宋体"/>
      <w:b/>
      <w:sz w:val="44"/>
      <w:lang w:val="en-US" w:eastAsia="zh-CN" w:bidi="ar-SA"/>
    </w:rPr>
  </w:style>
  <w:style w:type="character" w:customStyle="1" w:styleId="65">
    <w:name w:val="副标题 Char"/>
    <w:link w:val="35"/>
    <w:autoRedefine/>
    <w:qFormat/>
    <w:uiPriority w:val="0"/>
    <w:rPr>
      <w:rFonts w:ascii="Cambria" w:hAnsi="Cambria"/>
      <w:b/>
      <w:bCs/>
      <w:kern w:val="28"/>
      <w:sz w:val="32"/>
      <w:szCs w:val="32"/>
      <w:lang w:bidi="ar-SA"/>
    </w:rPr>
  </w:style>
  <w:style w:type="character" w:customStyle="1" w:styleId="66">
    <w:name w:val="批注主题 Char"/>
    <w:link w:val="43"/>
    <w:autoRedefine/>
    <w:qFormat/>
    <w:uiPriority w:val="0"/>
    <w:rPr>
      <w:rFonts w:eastAsia="宋体"/>
      <w:b/>
      <w:bCs/>
      <w:kern w:val="2"/>
      <w:sz w:val="21"/>
      <w:lang w:val="en-US" w:eastAsia="zh-CN" w:bidi="ar-SA"/>
    </w:rPr>
  </w:style>
  <w:style w:type="character" w:customStyle="1" w:styleId="67">
    <w:name w:val="s1"/>
    <w:basedOn w:val="48"/>
    <w:autoRedefine/>
    <w:qFormat/>
    <w:uiPriority w:val="0"/>
    <w:rPr>
      <w:rFonts w:ascii="Verdana" w:hAnsi="Verdana" w:eastAsia="仿宋_GB2312"/>
      <w:color w:val="118EFF"/>
      <w:kern w:val="0"/>
      <w:sz w:val="24"/>
      <w:lang w:eastAsia="en-US"/>
    </w:rPr>
  </w:style>
  <w:style w:type="character" w:customStyle="1" w:styleId="68">
    <w:name w:val="Intense Reference"/>
    <w:autoRedefine/>
    <w:qFormat/>
    <w:uiPriority w:val="0"/>
    <w:rPr>
      <w:b/>
      <w:bCs/>
      <w:smallCaps/>
      <w:color w:val="C0504D"/>
      <w:spacing w:val="5"/>
      <w:u w:val="single"/>
    </w:rPr>
  </w:style>
  <w:style w:type="character" w:customStyle="1" w:styleId="69">
    <w:name w:val="qxdate"/>
    <w:basedOn w:val="48"/>
    <w:autoRedefine/>
    <w:qFormat/>
    <w:uiPriority w:val="0"/>
    <w:rPr>
      <w:rFonts w:ascii="Verdana" w:hAnsi="Verdana" w:eastAsia="仿宋_GB2312"/>
      <w:color w:val="333333"/>
      <w:kern w:val="0"/>
      <w:sz w:val="18"/>
      <w:szCs w:val="18"/>
      <w:lang w:eastAsia="en-US"/>
    </w:rPr>
  </w:style>
  <w:style w:type="character" w:customStyle="1" w:styleId="70">
    <w:name w:val="正文缩进 Char"/>
    <w:basedOn w:val="48"/>
    <w:link w:val="13"/>
    <w:autoRedefine/>
    <w:qFormat/>
    <w:uiPriority w:val="0"/>
    <w:rPr>
      <w:rFonts w:ascii="Verdana" w:hAnsi="Verdana" w:eastAsia="宋体"/>
      <w:b/>
      <w:kern w:val="0"/>
      <w:sz w:val="44"/>
      <w:lang w:val="en-US" w:eastAsia="zh-CN"/>
    </w:rPr>
  </w:style>
  <w:style w:type="character" w:customStyle="1" w:styleId="71">
    <w:name w:val="prev2"/>
    <w:basedOn w:val="48"/>
    <w:autoRedefine/>
    <w:qFormat/>
    <w:uiPriority w:val="0"/>
    <w:rPr>
      <w:rFonts w:ascii="Verdana" w:hAnsi="Verdana" w:eastAsia="仿宋_GB2312"/>
      <w:color w:val="888888"/>
      <w:kern w:val="0"/>
      <w:sz w:val="24"/>
      <w:lang w:eastAsia="en-US"/>
    </w:rPr>
  </w:style>
  <w:style w:type="character" w:customStyle="1" w:styleId="72">
    <w:name w:val="页眉 Char"/>
    <w:link w:val="32"/>
    <w:autoRedefine/>
    <w:qFormat/>
    <w:uiPriority w:val="0"/>
    <w:rPr>
      <w:rFonts w:eastAsia="宋体"/>
      <w:kern w:val="2"/>
      <w:sz w:val="18"/>
      <w:lang w:val="en-US" w:eastAsia="zh-CN" w:bidi="ar-SA"/>
    </w:rPr>
  </w:style>
  <w:style w:type="character" w:customStyle="1" w:styleId="73">
    <w:name w:val="引用 Char"/>
    <w:link w:val="74"/>
    <w:autoRedefine/>
    <w:qFormat/>
    <w:uiPriority w:val="0"/>
    <w:rPr>
      <w:i/>
      <w:iCs/>
      <w:color w:val="000000"/>
      <w:kern w:val="2"/>
      <w:sz w:val="21"/>
      <w:szCs w:val="22"/>
      <w:lang w:bidi="ar-SA"/>
    </w:rPr>
  </w:style>
  <w:style w:type="paragraph" w:styleId="74">
    <w:name w:val="Quote"/>
    <w:basedOn w:val="1"/>
    <w:next w:val="1"/>
    <w:link w:val="73"/>
    <w:autoRedefine/>
    <w:qFormat/>
    <w:uiPriority w:val="0"/>
    <w:rPr>
      <w:i/>
      <w:iCs/>
      <w:color w:val="000000"/>
      <w:szCs w:val="22"/>
    </w:rPr>
  </w:style>
  <w:style w:type="character" w:customStyle="1" w:styleId="75">
    <w:name w:val="日期 Char1"/>
    <w:autoRedefine/>
    <w:qFormat/>
    <w:uiPriority w:val="0"/>
    <w:rPr>
      <w:kern w:val="2"/>
      <w:sz w:val="21"/>
      <w:szCs w:val="22"/>
    </w:rPr>
  </w:style>
  <w:style w:type="character" w:customStyle="1" w:styleId="76">
    <w:name w:val="next1"/>
    <w:basedOn w:val="48"/>
    <w:autoRedefine/>
    <w:qFormat/>
    <w:uiPriority w:val="0"/>
    <w:rPr>
      <w:rFonts w:ascii="Verdana" w:hAnsi="Verdana" w:eastAsia="仿宋_GB2312"/>
      <w:color w:val="888888"/>
      <w:kern w:val="0"/>
      <w:sz w:val="24"/>
      <w:lang w:eastAsia="en-US"/>
    </w:rPr>
  </w:style>
  <w:style w:type="character" w:customStyle="1" w:styleId="77">
    <w:name w:val="textcontents"/>
    <w:autoRedefine/>
    <w:qFormat/>
    <w:uiPriority w:val="0"/>
    <w:rPr>
      <w:rFonts w:cs="Times New Roman"/>
    </w:rPr>
  </w:style>
  <w:style w:type="character" w:customStyle="1" w:styleId="78">
    <w:name w:val="标题 5 Char"/>
    <w:link w:val="7"/>
    <w:autoRedefine/>
    <w:qFormat/>
    <w:uiPriority w:val="0"/>
    <w:rPr>
      <w:rFonts w:ascii="宋体" w:hAnsi="宋体" w:eastAsia="宋体"/>
      <w:sz w:val="24"/>
      <w:lang w:val="en-US" w:eastAsia="zh-CN" w:bidi="ar-SA"/>
    </w:rPr>
  </w:style>
  <w:style w:type="character" w:customStyle="1" w:styleId="79">
    <w:name w:val="prev"/>
    <w:basedOn w:val="48"/>
    <w:autoRedefine/>
    <w:qFormat/>
    <w:uiPriority w:val="0"/>
    <w:rPr>
      <w:rFonts w:hint="eastAsia" w:ascii="微软雅黑" w:hAnsi="微软雅黑" w:eastAsia="微软雅黑" w:cs="微软雅黑"/>
      <w:kern w:val="0"/>
      <w:sz w:val="21"/>
      <w:szCs w:val="21"/>
      <w:lang w:eastAsia="en-US"/>
    </w:rPr>
  </w:style>
  <w:style w:type="character" w:customStyle="1" w:styleId="80">
    <w:name w:val="c-icon28"/>
    <w:basedOn w:val="48"/>
    <w:autoRedefine/>
    <w:qFormat/>
    <w:uiPriority w:val="0"/>
    <w:rPr>
      <w:rFonts w:ascii="Verdana" w:hAnsi="Verdana" w:eastAsia="仿宋_GB2312"/>
      <w:kern w:val="0"/>
      <w:sz w:val="24"/>
      <w:lang w:eastAsia="en-US"/>
    </w:rPr>
  </w:style>
  <w:style w:type="character" w:customStyle="1" w:styleId="81">
    <w:name w:val="first-child"/>
    <w:basedOn w:val="48"/>
    <w:autoRedefine/>
    <w:qFormat/>
    <w:uiPriority w:val="0"/>
    <w:rPr>
      <w:rFonts w:ascii="Verdana" w:hAnsi="Verdana" w:eastAsia="仿宋_GB2312"/>
      <w:kern w:val="0"/>
      <w:sz w:val="24"/>
      <w:lang w:eastAsia="en-US"/>
    </w:rPr>
  </w:style>
  <w:style w:type="character" w:customStyle="1" w:styleId="82">
    <w:name w:val="Char Char4"/>
    <w:autoRedefine/>
    <w:qFormat/>
    <w:uiPriority w:val="0"/>
    <w:rPr>
      <w:rFonts w:eastAsia="楷体_GB2312"/>
      <w:kern w:val="2"/>
      <w:sz w:val="30"/>
      <w:lang w:val="en-US" w:eastAsia="zh-CN" w:bidi="ar-SA"/>
    </w:rPr>
  </w:style>
  <w:style w:type="character" w:customStyle="1" w:styleId="83">
    <w:name w:val="next2"/>
    <w:basedOn w:val="48"/>
    <w:autoRedefine/>
    <w:qFormat/>
    <w:uiPriority w:val="0"/>
    <w:rPr>
      <w:rFonts w:ascii="Verdana" w:hAnsi="Verdana" w:eastAsia="仿宋_GB2312"/>
      <w:color w:val="888888"/>
      <w:kern w:val="0"/>
      <w:sz w:val="24"/>
      <w:lang w:eastAsia="en-US"/>
    </w:rPr>
  </w:style>
  <w:style w:type="character" w:customStyle="1" w:styleId="84">
    <w:name w:val="纯文本 Char Char Char Char"/>
    <w:basedOn w:val="48"/>
    <w:autoRedefine/>
    <w:qFormat/>
    <w:uiPriority w:val="0"/>
    <w:rPr>
      <w:rFonts w:ascii="宋体" w:hAnsi="Courier New" w:eastAsia="宋体"/>
      <w:kern w:val="2"/>
      <w:sz w:val="21"/>
      <w:lang w:val="en-US" w:eastAsia="zh-CN"/>
    </w:rPr>
  </w:style>
  <w:style w:type="character" w:customStyle="1" w:styleId="85">
    <w:name w:val="文档结构图 Char1"/>
    <w:autoRedefine/>
    <w:qFormat/>
    <w:uiPriority w:val="0"/>
    <w:rPr>
      <w:rFonts w:ascii="宋体"/>
      <w:kern w:val="2"/>
      <w:sz w:val="18"/>
      <w:szCs w:val="18"/>
    </w:rPr>
  </w:style>
  <w:style w:type="character" w:customStyle="1" w:styleId="86">
    <w:name w:val="批注文字 Char"/>
    <w:basedOn w:val="48"/>
    <w:link w:val="16"/>
    <w:autoRedefine/>
    <w:qFormat/>
    <w:uiPriority w:val="0"/>
    <w:rPr>
      <w:rFonts w:ascii="Verdana" w:hAnsi="Verdana" w:eastAsia="宋体"/>
      <w:b/>
      <w:kern w:val="0"/>
      <w:sz w:val="24"/>
      <w:lang w:val="en-US" w:eastAsia="zh-CN" w:bidi="ar-SA"/>
    </w:rPr>
  </w:style>
  <w:style w:type="character" w:customStyle="1" w:styleId="87">
    <w:name w:val="正文文本缩进 Char"/>
    <w:basedOn w:val="48"/>
    <w:link w:val="19"/>
    <w:autoRedefine/>
    <w:qFormat/>
    <w:uiPriority w:val="0"/>
    <w:rPr>
      <w:rFonts w:ascii="Verdana" w:hAnsi="Verdana" w:eastAsia="宋体"/>
      <w:kern w:val="2"/>
      <w:sz w:val="21"/>
      <w:lang w:val="en-US" w:eastAsia="zh-CN"/>
    </w:rPr>
  </w:style>
  <w:style w:type="character" w:customStyle="1" w:styleId="88">
    <w:name w:val="hover22"/>
    <w:basedOn w:val="48"/>
    <w:autoRedefine/>
    <w:qFormat/>
    <w:uiPriority w:val="0"/>
    <w:rPr>
      <w:rFonts w:ascii="Verdana" w:hAnsi="Verdana" w:eastAsia="仿宋_GB2312"/>
      <w:kern w:val="0"/>
      <w:sz w:val="24"/>
      <w:lang w:eastAsia="en-US"/>
    </w:rPr>
  </w:style>
  <w:style w:type="character" w:customStyle="1" w:styleId="89">
    <w:name w:val="批注主题 Char1"/>
    <w:autoRedefine/>
    <w:qFormat/>
    <w:uiPriority w:val="0"/>
    <w:rPr>
      <w:b/>
      <w:bCs/>
      <w:kern w:val="2"/>
      <w:sz w:val="21"/>
      <w:szCs w:val="22"/>
    </w:rPr>
  </w:style>
  <w:style w:type="character" w:customStyle="1" w:styleId="90">
    <w:name w:val="Intense Emphasis"/>
    <w:autoRedefine/>
    <w:qFormat/>
    <w:uiPriority w:val="0"/>
    <w:rPr>
      <w:b/>
      <w:bCs/>
      <w:i/>
      <w:iCs/>
      <w:color w:val="4F81BD"/>
    </w:rPr>
  </w:style>
  <w:style w:type="character" w:customStyle="1" w:styleId="91">
    <w:name w:val="明显引用 Char"/>
    <w:link w:val="92"/>
    <w:autoRedefine/>
    <w:qFormat/>
    <w:uiPriority w:val="0"/>
    <w:rPr>
      <w:b/>
      <w:bCs/>
      <w:i/>
      <w:iCs/>
      <w:color w:val="4F81BD"/>
      <w:kern w:val="2"/>
      <w:sz w:val="21"/>
      <w:szCs w:val="22"/>
      <w:lang w:bidi="ar-SA"/>
    </w:rPr>
  </w:style>
  <w:style w:type="paragraph" w:styleId="92">
    <w:name w:val="Intense Quote"/>
    <w:basedOn w:val="1"/>
    <w:next w:val="1"/>
    <w:link w:val="91"/>
    <w:autoRedefine/>
    <w:qFormat/>
    <w:uiPriority w:val="0"/>
    <w:pPr>
      <w:pBdr>
        <w:bottom w:val="single" w:color="4F81BD" w:sz="4" w:space="4"/>
      </w:pBdr>
      <w:spacing w:before="200" w:after="280"/>
      <w:ind w:left="936" w:right="936"/>
    </w:pPr>
    <w:rPr>
      <w:b/>
      <w:bCs/>
      <w:i/>
      <w:iCs/>
      <w:color w:val="4F81BD"/>
      <w:szCs w:val="22"/>
    </w:rPr>
  </w:style>
  <w:style w:type="character" w:customStyle="1" w:styleId="93">
    <w:name w:val="标题 6 Char"/>
    <w:link w:val="8"/>
    <w:autoRedefine/>
    <w:qFormat/>
    <w:uiPriority w:val="0"/>
    <w:rPr>
      <w:rFonts w:ascii="Arial" w:hAnsi="Arial" w:eastAsia="黑体"/>
      <w:sz w:val="24"/>
      <w:lang w:val="en-US" w:eastAsia="zh-CN" w:bidi="ar-SA"/>
    </w:rPr>
  </w:style>
  <w:style w:type="character" w:customStyle="1" w:styleId="94">
    <w:name w:val="标题5 Char Char"/>
    <w:link w:val="95"/>
    <w:autoRedefine/>
    <w:qFormat/>
    <w:uiPriority w:val="0"/>
    <w:rPr>
      <w:rFonts w:ascii="Arial" w:hAnsi="Arial"/>
      <w:b/>
      <w:bCs/>
      <w:sz w:val="24"/>
      <w:szCs w:val="32"/>
      <w:lang w:bidi="ar-SA"/>
    </w:rPr>
  </w:style>
  <w:style w:type="paragraph" w:customStyle="1" w:styleId="95">
    <w:name w:val="标题5"/>
    <w:basedOn w:val="5"/>
    <w:link w:val="94"/>
    <w:autoRedefine/>
    <w:qFormat/>
    <w:uiPriority w:val="0"/>
    <w:rPr>
      <w:rFonts w:ascii="Arial" w:hAnsi="Arial"/>
      <w:bCs/>
      <w:kern w:val="0"/>
      <w:sz w:val="24"/>
      <w:szCs w:val="32"/>
    </w:rPr>
  </w:style>
  <w:style w:type="character" w:customStyle="1" w:styleId="96">
    <w:name w:val="Char Char Char Char Char"/>
    <w:basedOn w:val="48"/>
    <w:autoRedefine/>
    <w:qFormat/>
    <w:uiPriority w:val="0"/>
    <w:rPr>
      <w:rFonts w:ascii="宋体" w:hAnsi="Courier New" w:eastAsia="宋体"/>
      <w:kern w:val="2"/>
      <w:sz w:val="21"/>
      <w:lang w:val="en-US" w:eastAsia="zh-CN"/>
    </w:rPr>
  </w:style>
  <w:style w:type="character" w:customStyle="1" w:styleId="97">
    <w:name w:val="标题 1 Char"/>
    <w:link w:val="3"/>
    <w:autoRedefine/>
    <w:qFormat/>
    <w:uiPriority w:val="0"/>
    <w:rPr>
      <w:rFonts w:ascii="Times New Roman" w:hAnsi="Times New Roman" w:eastAsia="宋体"/>
      <w:b/>
      <w:kern w:val="44"/>
      <w:sz w:val="44"/>
      <w:lang w:val="en-US" w:eastAsia="zh-CN" w:bidi="ar-SA"/>
    </w:rPr>
  </w:style>
  <w:style w:type="character" w:customStyle="1" w:styleId="98">
    <w:name w:val="标题 9 Char"/>
    <w:link w:val="11"/>
    <w:autoRedefine/>
    <w:qFormat/>
    <w:uiPriority w:val="0"/>
    <w:rPr>
      <w:rFonts w:ascii="Arial" w:hAnsi="Arial" w:eastAsia="黑体"/>
      <w:b/>
      <w:sz w:val="21"/>
      <w:lang w:val="en-US" w:eastAsia="zh-CN" w:bidi="ar-SA"/>
    </w:rPr>
  </w:style>
  <w:style w:type="character" w:customStyle="1" w:styleId="99">
    <w:name w:val="Para head"/>
    <w:basedOn w:val="48"/>
    <w:autoRedefine/>
    <w:qFormat/>
    <w:uiPriority w:val="0"/>
    <w:rPr>
      <w:rFonts w:ascii="Arial" w:hAnsi="Arial" w:eastAsia="Times New Roman"/>
      <w:kern w:val="0"/>
      <w:sz w:val="20"/>
      <w:lang w:eastAsia="en-US"/>
    </w:rPr>
  </w:style>
  <w:style w:type="character" w:customStyle="1" w:styleId="100">
    <w:name w:val="hover23"/>
    <w:basedOn w:val="48"/>
    <w:autoRedefine/>
    <w:qFormat/>
    <w:uiPriority w:val="0"/>
    <w:rPr>
      <w:rFonts w:ascii="Verdana" w:hAnsi="Verdana" w:eastAsia="仿宋_GB2312"/>
      <w:color w:val="315EFB"/>
      <w:kern w:val="0"/>
      <w:sz w:val="24"/>
      <w:lang w:eastAsia="en-US"/>
    </w:rPr>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g1481"/>
    <w:basedOn w:val="48"/>
    <w:autoRedefine/>
    <w:qFormat/>
    <w:uiPriority w:val="0"/>
    <w:rPr>
      <w:rFonts w:ascii="Verdana" w:hAnsi="Verdana" w:eastAsia="仿宋_GB2312"/>
      <w:color w:val="5F897B"/>
      <w:kern w:val="0"/>
      <w:sz w:val="22"/>
      <w:lang w:eastAsia="en-US"/>
    </w:rPr>
  </w:style>
  <w:style w:type="character" w:customStyle="1" w:styleId="103">
    <w:name w:val="cfdate"/>
    <w:basedOn w:val="48"/>
    <w:autoRedefine/>
    <w:qFormat/>
    <w:uiPriority w:val="0"/>
    <w:rPr>
      <w:rFonts w:ascii="Verdana" w:hAnsi="Verdana" w:eastAsia="仿宋_GB2312"/>
      <w:color w:val="333333"/>
      <w:kern w:val="0"/>
      <w:sz w:val="18"/>
      <w:szCs w:val="18"/>
      <w:lang w:eastAsia="en-US"/>
    </w:rPr>
  </w:style>
  <w:style w:type="character" w:customStyle="1" w:styleId="104">
    <w:name w:val="标题 7 Char"/>
    <w:link w:val="9"/>
    <w:autoRedefine/>
    <w:qFormat/>
    <w:uiPriority w:val="0"/>
    <w:rPr>
      <w:rFonts w:eastAsia="宋体"/>
      <w:sz w:val="24"/>
      <w:lang w:val="en-US" w:eastAsia="zh-CN" w:bidi="ar-SA"/>
    </w:rPr>
  </w:style>
  <w:style w:type="character" w:customStyle="1" w:styleId="105">
    <w:name w:val="redfilenumber"/>
    <w:basedOn w:val="48"/>
    <w:autoRedefine/>
    <w:qFormat/>
    <w:uiPriority w:val="0"/>
    <w:rPr>
      <w:rFonts w:ascii="Verdana" w:hAnsi="Verdana" w:eastAsia="仿宋_GB2312"/>
      <w:color w:val="BA2636"/>
      <w:kern w:val="0"/>
      <w:sz w:val="18"/>
      <w:szCs w:val="18"/>
      <w:lang w:eastAsia="en-US"/>
    </w:rPr>
  </w:style>
  <w:style w:type="character" w:customStyle="1" w:styleId="106">
    <w:name w:val="displayarti"/>
    <w:basedOn w:val="48"/>
    <w:autoRedefine/>
    <w:qFormat/>
    <w:uiPriority w:val="0"/>
    <w:rPr>
      <w:rFonts w:ascii="Verdana" w:hAnsi="Verdana" w:eastAsia="仿宋_GB2312"/>
      <w:color w:val="FFFFFF"/>
      <w:kern w:val="0"/>
      <w:sz w:val="24"/>
      <w:shd w:val="clear" w:color="auto" w:fill="A00000"/>
      <w:lang w:eastAsia="en-US"/>
    </w:rPr>
  </w:style>
  <w:style w:type="character" w:customStyle="1" w:styleId="107">
    <w:name w:val="批注框文本 Char1"/>
    <w:autoRedefine/>
    <w:qFormat/>
    <w:uiPriority w:val="0"/>
    <w:rPr>
      <w:kern w:val="2"/>
      <w:sz w:val="18"/>
      <w:szCs w:val="18"/>
    </w:rPr>
  </w:style>
  <w:style w:type="character" w:customStyle="1" w:styleId="108">
    <w:name w:val="prev3"/>
    <w:basedOn w:val="48"/>
    <w:autoRedefine/>
    <w:qFormat/>
    <w:uiPriority w:val="0"/>
    <w:rPr>
      <w:rFonts w:ascii="微软雅黑" w:hAnsi="微软雅黑" w:eastAsia="微软雅黑" w:cs="微软雅黑"/>
      <w:kern w:val="0"/>
      <w:sz w:val="21"/>
      <w:szCs w:val="21"/>
      <w:lang w:eastAsia="en-US"/>
    </w:rPr>
  </w:style>
  <w:style w:type="character" w:customStyle="1" w:styleId="109">
    <w:name w:val="页脚 Char"/>
    <w:link w:val="31"/>
    <w:autoRedefine/>
    <w:qFormat/>
    <w:uiPriority w:val="0"/>
    <w:rPr>
      <w:rFonts w:eastAsia="宋体"/>
      <w:kern w:val="2"/>
      <w:sz w:val="18"/>
      <w:lang w:val="en-US" w:eastAsia="zh-CN" w:bidi="ar-SA"/>
    </w:rPr>
  </w:style>
  <w:style w:type="character" w:customStyle="1" w:styleId="110">
    <w:name w:val="next3"/>
    <w:basedOn w:val="48"/>
    <w:autoRedefine/>
    <w:qFormat/>
    <w:uiPriority w:val="0"/>
    <w:rPr>
      <w:rFonts w:hint="eastAsia" w:ascii="微软雅黑" w:hAnsi="微软雅黑" w:eastAsia="微软雅黑" w:cs="微软雅黑"/>
      <w:kern w:val="0"/>
      <w:sz w:val="21"/>
      <w:szCs w:val="21"/>
      <w:lang w:eastAsia="en-US"/>
    </w:rPr>
  </w:style>
  <w:style w:type="character" w:customStyle="1" w:styleId="111">
    <w:name w:val="next"/>
    <w:basedOn w:val="48"/>
    <w:autoRedefine/>
    <w:qFormat/>
    <w:uiPriority w:val="0"/>
    <w:rPr>
      <w:rFonts w:ascii="微软雅黑" w:hAnsi="微软雅黑" w:eastAsia="微软雅黑" w:cs="微软雅黑"/>
      <w:kern w:val="0"/>
      <w:sz w:val="21"/>
      <w:szCs w:val="21"/>
      <w:lang w:eastAsia="en-US"/>
    </w:rPr>
  </w:style>
  <w:style w:type="character" w:customStyle="1" w:styleId="112">
    <w:name w:val="redfilefwwh"/>
    <w:basedOn w:val="48"/>
    <w:autoRedefine/>
    <w:qFormat/>
    <w:uiPriority w:val="0"/>
    <w:rPr>
      <w:rFonts w:ascii="Verdana" w:hAnsi="Verdana" w:eastAsia="仿宋_GB2312"/>
      <w:color w:val="BA2636"/>
      <w:kern w:val="0"/>
      <w:sz w:val="18"/>
      <w:szCs w:val="18"/>
      <w:lang w:eastAsia="en-US"/>
    </w:rPr>
  </w:style>
  <w:style w:type="character" w:customStyle="1" w:styleId="113">
    <w:name w:val="标题 2 Char"/>
    <w:link w:val="4"/>
    <w:autoRedefine/>
    <w:qFormat/>
    <w:uiPriority w:val="0"/>
    <w:rPr>
      <w:rFonts w:ascii="Arial" w:hAnsi="Arial" w:eastAsia="黑体"/>
      <w:sz w:val="44"/>
      <w:lang w:val="en-US" w:eastAsia="zh-CN" w:bidi="ar-SA"/>
    </w:rPr>
  </w:style>
  <w:style w:type="character" w:customStyle="1" w:styleId="114">
    <w:name w:val="批注框文本 Char"/>
    <w:link w:val="30"/>
    <w:autoRedefine/>
    <w:qFormat/>
    <w:uiPriority w:val="0"/>
    <w:rPr>
      <w:rFonts w:eastAsia="宋体"/>
      <w:kern w:val="2"/>
      <w:sz w:val="18"/>
      <w:lang w:val="en-US" w:eastAsia="zh-CN" w:bidi="ar-SA"/>
    </w:rPr>
  </w:style>
  <w:style w:type="character" w:customStyle="1" w:styleId="115">
    <w:name w:val="纯文本 Char"/>
    <w:basedOn w:val="48"/>
    <w:link w:val="25"/>
    <w:autoRedefine/>
    <w:qFormat/>
    <w:uiPriority w:val="0"/>
    <w:rPr>
      <w:rFonts w:ascii="宋体" w:hAnsi="Courier New" w:eastAsia="宋体"/>
      <w:kern w:val="2"/>
      <w:sz w:val="21"/>
      <w:lang w:val="en-US" w:eastAsia="zh-CN"/>
    </w:rPr>
  </w:style>
  <w:style w:type="character" w:customStyle="1" w:styleId="116">
    <w:name w:val="标题 8 Char"/>
    <w:link w:val="10"/>
    <w:autoRedefine/>
    <w:qFormat/>
    <w:uiPriority w:val="0"/>
    <w:rPr>
      <w:rFonts w:ascii="Arial" w:hAnsi="Arial" w:eastAsia="黑体"/>
      <w:b/>
      <w:sz w:val="24"/>
      <w:lang w:val="en-US" w:eastAsia="zh-CN" w:bidi="ar-SA"/>
    </w:rPr>
  </w:style>
  <w:style w:type="character" w:customStyle="1" w:styleId="117">
    <w:name w:val="标题 3 Char"/>
    <w:basedOn w:val="48"/>
    <w:link w:val="5"/>
    <w:autoRedefine/>
    <w:qFormat/>
    <w:uiPriority w:val="0"/>
    <w:rPr>
      <w:rFonts w:ascii="Verdana" w:hAnsi="Verdana" w:eastAsia="宋体"/>
      <w:b/>
      <w:kern w:val="2"/>
      <w:sz w:val="32"/>
      <w:lang w:val="en-US" w:eastAsia="zh-CN"/>
    </w:rPr>
  </w:style>
  <w:style w:type="character" w:customStyle="1" w:styleId="118">
    <w:name w:val="正文文本 Char"/>
    <w:basedOn w:val="48"/>
    <w:link w:val="18"/>
    <w:autoRedefine/>
    <w:qFormat/>
    <w:uiPriority w:val="0"/>
    <w:rPr>
      <w:rFonts w:ascii="Verdana" w:hAnsi="Verdana" w:eastAsia="楷体_GB2312"/>
      <w:kern w:val="2"/>
      <w:sz w:val="30"/>
      <w:lang w:val="en-US" w:eastAsia="zh-CN"/>
    </w:rPr>
  </w:style>
  <w:style w:type="character" w:customStyle="1" w:styleId="119">
    <w:name w:val="正文文本 Char1"/>
    <w:autoRedefine/>
    <w:qFormat/>
    <w:uiPriority w:val="0"/>
    <w:rPr>
      <w:kern w:val="2"/>
      <w:sz w:val="21"/>
      <w:szCs w:val="22"/>
    </w:rPr>
  </w:style>
  <w:style w:type="character" w:customStyle="1" w:styleId="120">
    <w:name w:val="标题4 Char Char"/>
    <w:link w:val="121"/>
    <w:autoRedefine/>
    <w:qFormat/>
    <w:uiPriority w:val="0"/>
    <w:rPr>
      <w:rFonts w:ascii="Arial" w:hAnsi="Arial"/>
      <w:b/>
      <w:bCs/>
      <w:sz w:val="24"/>
      <w:szCs w:val="32"/>
      <w:lang w:bidi="ar-SA"/>
    </w:rPr>
  </w:style>
  <w:style w:type="paragraph" w:customStyle="1" w:styleId="121">
    <w:name w:val="标题4"/>
    <w:basedOn w:val="4"/>
    <w:next w:val="22"/>
    <w:link w:val="120"/>
    <w:autoRedefine/>
    <w:qFormat/>
    <w:uiPriority w:val="0"/>
    <w:pPr>
      <w:widowControl w:val="0"/>
      <w:jc w:val="both"/>
    </w:pPr>
    <w:rPr>
      <w:rFonts w:eastAsia="宋体"/>
      <w:b/>
      <w:bCs/>
      <w:sz w:val="24"/>
      <w:szCs w:val="32"/>
    </w:rPr>
  </w:style>
  <w:style w:type="character" w:customStyle="1" w:styleId="122">
    <w:name w:val="layui-layer-tabnow"/>
    <w:basedOn w:val="48"/>
    <w:autoRedefine/>
    <w:qFormat/>
    <w:uiPriority w:val="0"/>
    <w:rPr>
      <w:rFonts w:ascii="Verdana" w:hAnsi="Verdana" w:eastAsia="仿宋_GB2312"/>
      <w:kern w:val="0"/>
      <w:sz w:val="24"/>
      <w:bdr w:val="single" w:color="CCCCCC" w:sz="6" w:space="0"/>
      <w:shd w:val="clear" w:color="auto" w:fill="FFFFFF"/>
      <w:lang w:eastAsia="en-US"/>
    </w:rPr>
  </w:style>
  <w:style w:type="character" w:customStyle="1" w:styleId="123">
    <w:name w:val="标题 4 Char"/>
    <w:link w:val="6"/>
    <w:autoRedefine/>
    <w:qFormat/>
    <w:uiPriority w:val="0"/>
    <w:rPr>
      <w:rFonts w:ascii="Arial" w:hAnsi="Arial" w:eastAsia="黑体"/>
      <w:b/>
      <w:sz w:val="28"/>
      <w:lang w:val="en-US" w:eastAsia="zh-CN" w:bidi="ar-SA"/>
    </w:rPr>
  </w:style>
  <w:style w:type="character" w:customStyle="1" w:styleId="124">
    <w:name w:val="Char Char9"/>
    <w:autoRedefine/>
    <w:qFormat/>
    <w:uiPriority w:val="0"/>
    <w:rPr>
      <w:kern w:val="2"/>
      <w:sz w:val="21"/>
      <w:szCs w:val="22"/>
      <w:lang w:bidi="ar-SA"/>
    </w:rPr>
  </w:style>
  <w:style w:type="character" w:customStyle="1" w:styleId="125">
    <w:name w:val="标题 Char"/>
    <w:link w:val="2"/>
    <w:autoRedefine/>
    <w:qFormat/>
    <w:uiPriority w:val="0"/>
    <w:rPr>
      <w:rFonts w:ascii="Arial" w:hAnsi="Arial" w:eastAsia="宋体"/>
      <w:b/>
      <w:sz w:val="44"/>
      <w:lang w:val="en-US" w:eastAsia="zh-CN" w:bidi="ar-SA"/>
    </w:rPr>
  </w:style>
  <w:style w:type="character" w:customStyle="1" w:styleId="126">
    <w:name w:val="gjfg"/>
    <w:basedOn w:val="48"/>
    <w:autoRedefine/>
    <w:qFormat/>
    <w:uiPriority w:val="0"/>
    <w:rPr>
      <w:rFonts w:ascii="Verdana" w:hAnsi="Verdana" w:eastAsia="仿宋_GB2312"/>
      <w:kern w:val="0"/>
      <w:sz w:val="24"/>
      <w:lang w:eastAsia="en-US"/>
    </w:rPr>
  </w:style>
  <w:style w:type="character" w:customStyle="1" w:styleId="127">
    <w:name w:val="Subtle Reference"/>
    <w:autoRedefine/>
    <w:qFormat/>
    <w:uiPriority w:val="0"/>
    <w:rPr>
      <w:smallCaps/>
      <w:color w:val="C0504D"/>
      <w:u w:val="single"/>
    </w:rPr>
  </w:style>
  <w:style w:type="character" w:customStyle="1" w:styleId="128">
    <w:name w:val="Book Title"/>
    <w:autoRedefine/>
    <w:qFormat/>
    <w:uiPriority w:val="0"/>
    <w:rPr>
      <w:b/>
      <w:bCs/>
      <w:smallCaps/>
      <w:spacing w:val="5"/>
    </w:rPr>
  </w:style>
  <w:style w:type="character" w:customStyle="1" w:styleId="129">
    <w:name w:val="ewb-state"/>
    <w:basedOn w:val="48"/>
    <w:autoRedefine/>
    <w:qFormat/>
    <w:uiPriority w:val="0"/>
    <w:rPr>
      <w:rFonts w:ascii="Verdana" w:hAnsi="Verdana" w:eastAsia="仿宋_GB2312"/>
      <w:color w:val="FFFFFF"/>
      <w:kern w:val="0"/>
      <w:sz w:val="21"/>
      <w:szCs w:val="21"/>
      <w:lang w:eastAsia="en-US"/>
    </w:rPr>
  </w:style>
  <w:style w:type="character" w:customStyle="1" w:styleId="130">
    <w:name w:val="prev1"/>
    <w:basedOn w:val="48"/>
    <w:autoRedefine/>
    <w:qFormat/>
    <w:uiPriority w:val="0"/>
    <w:rPr>
      <w:rFonts w:ascii="Verdana" w:hAnsi="Verdana" w:eastAsia="仿宋_GB2312"/>
      <w:color w:val="888888"/>
      <w:kern w:val="0"/>
      <w:sz w:val="24"/>
      <w:lang w:eastAsia="en-US"/>
    </w:rPr>
  </w:style>
  <w:style w:type="character" w:customStyle="1" w:styleId="131">
    <w:name w:val="Subtle Emphasis"/>
    <w:autoRedefine/>
    <w:qFormat/>
    <w:uiPriority w:val="0"/>
    <w:rPr>
      <w:i/>
      <w:iCs/>
      <w:color w:val="808080"/>
    </w:rPr>
  </w:style>
  <w:style w:type="character" w:customStyle="1" w:styleId="132">
    <w:name w:val="Char Char16"/>
    <w:autoRedefine/>
    <w:qFormat/>
    <w:uiPriority w:val="0"/>
    <w:rPr>
      <w:rFonts w:eastAsia="宋体"/>
      <w:b/>
      <w:kern w:val="2"/>
      <w:sz w:val="32"/>
      <w:lang w:val="en-US" w:eastAsia="zh-CN" w:bidi="ar-SA"/>
    </w:rPr>
  </w:style>
  <w:style w:type="paragraph" w:styleId="133">
    <w:name w:val="List Paragraph"/>
    <w:basedOn w:val="1"/>
    <w:autoRedefine/>
    <w:qFormat/>
    <w:uiPriority w:val="0"/>
    <w:pPr>
      <w:ind w:firstLine="420" w:firstLineChars="200"/>
    </w:pPr>
    <w:rPr>
      <w:sz w:val="36"/>
    </w:rPr>
  </w:style>
  <w:style w:type="paragraph" w:customStyle="1" w:styleId="134">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rPr>
  </w:style>
  <w:style w:type="paragraph" w:customStyle="1" w:styleId="135">
    <w:name w:val="1正文"/>
    <w:basedOn w:val="1"/>
    <w:autoRedefine/>
    <w:qFormat/>
    <w:uiPriority w:val="0"/>
    <w:rPr>
      <w:rFonts w:ascii="宋体" w:hAnsi="宋体"/>
      <w:szCs w:val="24"/>
      <w:lang w:val="zh-CN"/>
    </w:rPr>
  </w:style>
  <w:style w:type="paragraph" w:customStyle="1" w:styleId="136">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7">
    <w:name w:val="Char Char Char"/>
    <w:basedOn w:val="1"/>
    <w:autoRedefine/>
    <w:qFormat/>
    <w:uiPriority w:val="0"/>
  </w:style>
  <w:style w:type="paragraph" w:customStyle="1" w:styleId="138">
    <w:name w:val="TOC Heading"/>
    <w:basedOn w:val="3"/>
    <w:next w:val="1"/>
    <w:autoRedefine/>
    <w:qFormat/>
    <w:uiPriority w:val="0"/>
    <w:pPr>
      <w:outlineLvl w:val="9"/>
    </w:pPr>
    <w:rPr>
      <w:rFonts w:ascii="Calibri" w:hAnsi="Calibri"/>
      <w:bCs/>
      <w:szCs w:val="44"/>
    </w:rPr>
  </w:style>
  <w:style w:type="paragraph" w:customStyle="1" w:styleId="139">
    <w:name w:val="Normal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样式 标题 2 + Times New Roman 四号 非加粗 段前: 5 磅 段后: 0 磅 行距: 固定值 20..."/>
    <w:basedOn w:val="4"/>
    <w:autoRedefine/>
    <w:qFormat/>
    <w:uiPriority w:val="0"/>
    <w:pPr>
      <w:widowControl w:val="0"/>
      <w:spacing w:before="100" w:after="0" w:line="400" w:lineRule="exact"/>
      <w:jc w:val="both"/>
    </w:pPr>
    <w:rPr>
      <w:rFonts w:ascii="Times New Roman" w:hAnsi="Times New Roman" w:cs="宋体"/>
      <w:sz w:val="28"/>
    </w:rPr>
  </w:style>
  <w:style w:type="paragraph" w:customStyle="1" w:styleId="141">
    <w:name w:val="Default"/>
    <w:next w:val="2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2">
    <w:name w:val="Char1"/>
    <w:basedOn w:val="1"/>
    <w:autoRedefine/>
    <w:qFormat/>
    <w:uiPriority w:val="0"/>
    <w:pPr>
      <w:widowControl/>
      <w:spacing w:after="160" w:line="240" w:lineRule="exact"/>
      <w:jc w:val="left"/>
    </w:pPr>
  </w:style>
  <w:style w:type="paragraph" w:customStyle="1" w:styleId="143">
    <w:name w:val="刊登"/>
    <w:basedOn w:val="1"/>
    <w:autoRedefine/>
    <w:qFormat/>
    <w:uiPriority w:val="0"/>
    <w:pPr>
      <w:ind w:firstLine="588"/>
    </w:pPr>
    <w:rPr>
      <w:sz w:val="30"/>
    </w:rPr>
  </w:style>
  <w:style w:type="paragraph" w:customStyle="1" w:styleId="144">
    <w:name w:val="列出段落1"/>
    <w:basedOn w:val="1"/>
    <w:autoRedefine/>
    <w:qFormat/>
    <w:uiPriority w:val="34"/>
    <w:pPr>
      <w:ind w:firstLine="420"/>
    </w:pPr>
    <w:rPr>
      <w:rFonts w:ascii="Calibri" w:hAnsi="Calibri"/>
      <w:szCs w:val="22"/>
    </w:rPr>
  </w:style>
  <w:style w:type="paragraph" w:customStyle="1" w:styleId="145">
    <w:name w:val="列表段落1"/>
    <w:basedOn w:val="1"/>
    <w:autoRedefine/>
    <w:qFormat/>
    <w:uiPriority w:val="34"/>
    <w:pPr>
      <w:ind w:firstLine="420"/>
    </w:pPr>
  </w:style>
  <w:style w:type="paragraph" w:customStyle="1" w:styleId="146">
    <w:name w:val="正文 New New"/>
    <w:autoRedefine/>
    <w:qFormat/>
    <w:uiPriority w:val="0"/>
    <w:pPr>
      <w:widowControl w:val="0"/>
      <w:jc w:val="both"/>
    </w:pPr>
    <w:rPr>
      <w:rFonts w:ascii="Times New Roman" w:hAnsi="Times New Roman" w:eastAsia="宋体" w:cs="Times New Roman"/>
      <w:lang w:val="en-US" w:eastAsia="zh-CN" w:bidi="ar-SA"/>
    </w:rPr>
  </w:style>
  <w:style w:type="paragraph" w:customStyle="1" w:styleId="147">
    <w:name w:val="菲页(卷)"/>
    <w:basedOn w:val="3"/>
    <w:next w:val="148"/>
    <w:autoRedefine/>
    <w:qFormat/>
    <w:uiPriority w:val="0"/>
    <w:pPr>
      <w:keepLines w:val="0"/>
      <w:widowControl/>
      <w:numPr>
        <w:ilvl w:val="0"/>
        <w:numId w:val="1"/>
      </w:numPr>
      <w:tabs>
        <w:tab w:val="left" w:pos="432"/>
        <w:tab w:val="clear" w:pos="360"/>
      </w:tabs>
      <w:spacing w:before="0" w:after="0"/>
      <w:outlineLvl w:val="1"/>
    </w:pPr>
    <w:rPr>
      <w:rFonts w:ascii="黑体" w:eastAsia="黑体"/>
      <w:kern w:val="0"/>
      <w:sz w:val="52"/>
    </w:rPr>
  </w:style>
  <w:style w:type="paragraph" w:customStyle="1" w:styleId="14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9">
    <w:name w:val="样式1"/>
    <w:basedOn w:val="1"/>
    <w:autoRedefine/>
    <w:qFormat/>
    <w:uiPriority w:val="0"/>
    <w:pPr>
      <w:spacing w:before="120" w:after="120" w:line="300" w:lineRule="auto"/>
    </w:pPr>
    <w:rPr>
      <w:rFonts w:ascii="宋体" w:hAnsi="宋体"/>
      <w:sz w:val="24"/>
    </w:rPr>
  </w:style>
  <w:style w:type="paragraph" w:customStyle="1" w:styleId="150">
    <w:name w:val="xl44"/>
    <w:basedOn w:val="1"/>
    <w:autoRedefine/>
    <w:qFormat/>
    <w:uiPriority w:val="0"/>
    <w:pPr>
      <w:widowControl/>
      <w:spacing w:before="100" w:beforeAutospacing="1" w:after="100" w:afterAutospacing="1"/>
      <w:jc w:val="center"/>
    </w:pPr>
    <w:rPr>
      <w:rFonts w:ascii="Arial Unicode MS" w:hAnsi="Arial Unicode MS" w:eastAsia="Arial Unicode MS"/>
      <w:kern w:val="0"/>
      <w:sz w:val="40"/>
    </w:rPr>
  </w:style>
  <w:style w:type="paragraph" w:customStyle="1" w:styleId="151">
    <w:name w:val="目录文字"/>
    <w:basedOn w:val="1"/>
    <w:autoRedefine/>
    <w:qFormat/>
    <w:uiPriority w:val="0"/>
    <w:pPr>
      <w:widowControl/>
      <w:spacing w:line="480" w:lineRule="auto"/>
      <w:jc w:val="center"/>
    </w:pPr>
    <w:rPr>
      <w:rFonts w:ascii="宋体" w:hAnsi="宋体"/>
      <w:b/>
      <w:kern w:val="0"/>
      <w:sz w:val="24"/>
    </w:rPr>
  </w:style>
  <w:style w:type="paragraph" w:customStyle="1" w:styleId="152">
    <w:name w:val="菲页1"/>
    <w:basedOn w:val="4"/>
    <w:autoRedefine/>
    <w:qFormat/>
    <w:uiPriority w:val="0"/>
    <w:rPr>
      <w:rFonts w:ascii="黑体" w:hAnsi="宋体"/>
      <w:b/>
      <w:sz w:val="52"/>
    </w:rPr>
  </w:style>
  <w:style w:type="paragraph" w:customStyle="1" w:styleId="153">
    <w:name w:val="Char11"/>
    <w:basedOn w:val="1"/>
    <w:autoRedefine/>
    <w:qFormat/>
    <w:uiPriority w:val="0"/>
    <w:rPr>
      <w:rFonts w:ascii="Tahoma" w:hAnsi="Tahoma"/>
      <w:sz w:val="24"/>
    </w:rPr>
  </w:style>
  <w:style w:type="paragraph" w:customStyle="1" w:styleId="154">
    <w:name w:val="菲页2"/>
    <w:basedOn w:val="5"/>
    <w:autoRedefine/>
    <w:qFormat/>
    <w:uiPriority w:val="0"/>
    <w:pPr>
      <w:widowControl/>
      <w:numPr>
        <w:ilvl w:val="2"/>
        <w:numId w:val="1"/>
      </w:numPr>
      <w:tabs>
        <w:tab w:val="left" w:pos="720"/>
        <w:tab w:val="clear" w:pos="1260"/>
      </w:tabs>
      <w:spacing w:before="120" w:after="120" w:line="360" w:lineRule="auto"/>
      <w:jc w:val="center"/>
    </w:pPr>
    <w:rPr>
      <w:rFonts w:ascii="黑体" w:hAnsi="宋体" w:eastAsia="黑体"/>
      <w:kern w:val="0"/>
      <w:sz w:val="44"/>
    </w:rPr>
  </w:style>
  <w:style w:type="paragraph" w:customStyle="1" w:styleId="155">
    <w:name w:val="Table Paragraph"/>
    <w:basedOn w:val="1"/>
    <w:autoRedefine/>
    <w:qFormat/>
    <w:uiPriority w:val="99"/>
    <w:pPr>
      <w:jc w:val="left"/>
    </w:pPr>
    <w:rPr>
      <w:rFonts w:ascii="宋体" w:hAnsi="宋体" w:cs="宋体"/>
      <w:kern w:val="0"/>
      <w:sz w:val="22"/>
      <w:szCs w:val="22"/>
      <w:lang w:eastAsia="en-US"/>
    </w:rPr>
  </w:style>
  <w:style w:type="paragraph" w:customStyle="1" w:styleId="15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58">
    <w:name w:val="正文不缩进段落"/>
    <w:basedOn w:val="1"/>
    <w:next w:val="1"/>
    <w:autoRedefine/>
    <w:qFormat/>
    <w:uiPriority w:val="0"/>
    <w:pPr>
      <w:spacing w:beforeLines="50" w:line="276" w:lineRule="auto"/>
    </w:pPr>
    <w:rPr>
      <w:rFonts w:ascii="Arial" w:hAnsi="Arial" w:cs="Arial"/>
    </w:rPr>
  </w:style>
  <w:style w:type="paragraph" w:customStyle="1" w:styleId="159">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0">
    <w:name w:val="列项——（一级）"/>
    <w:autoRedefine/>
    <w:qFormat/>
    <w:uiPriority w:val="0"/>
    <w:pPr>
      <w:widowControl w:val="0"/>
      <w:numPr>
        <w:ilvl w:val="0"/>
        <w:numId w:val="2"/>
      </w:numPr>
      <w:jc w:val="both"/>
    </w:pPr>
    <w:rPr>
      <w:rFonts w:ascii="宋体" w:hAnsi="Times New Roman" w:eastAsia="宋体" w:cs="Times New Roman"/>
      <w:sz w:val="21"/>
      <w:szCs w:val="22"/>
      <w:lang w:val="en-US" w:eastAsia="zh-CN" w:bidi="ar-SA"/>
    </w:rPr>
  </w:style>
  <w:style w:type="paragraph" w:customStyle="1" w:styleId="161">
    <w:name w:val="Char Char Char Char"/>
    <w:basedOn w:val="1"/>
    <w:autoRedefine/>
    <w:qFormat/>
    <w:uiPriority w:val="0"/>
    <w:pPr>
      <w:widowControl/>
      <w:spacing w:line="360" w:lineRule="auto"/>
      <w:ind w:firstLine="200" w:firstLineChars="200"/>
      <w:jc w:val="center"/>
    </w:pPr>
    <w:rPr>
      <w:b/>
      <w:kern w:val="0"/>
      <w:sz w:val="44"/>
    </w:rPr>
  </w:style>
  <w:style w:type="paragraph" w:customStyle="1" w:styleId="162">
    <w:name w:val="目录"/>
    <w:basedOn w:val="1"/>
    <w:autoRedefine/>
    <w:qFormat/>
    <w:uiPriority w:val="0"/>
    <w:pPr>
      <w:widowControl/>
      <w:jc w:val="center"/>
    </w:pPr>
    <w:rPr>
      <w:rFonts w:ascii="宋体"/>
      <w:kern w:val="0"/>
      <w:sz w:val="36"/>
    </w:rPr>
  </w:style>
  <w:style w:type="paragraph" w:customStyle="1" w:styleId="163">
    <w:name w:val="WPSOffice手动目录 1"/>
    <w:autoRedefine/>
    <w:qFormat/>
    <w:uiPriority w:val="0"/>
    <w:rPr>
      <w:rFonts w:ascii="Times New Roman" w:hAnsi="Times New Roman" w:eastAsia="宋体" w:cs="Times New Roman"/>
      <w:lang w:val="en-US" w:eastAsia="zh-CN" w:bidi="ar-SA"/>
    </w:rPr>
  </w:style>
  <w:style w:type="paragraph" w:customStyle="1" w:styleId="164">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165">
    <w:name w:val="默认段落字体 Para Char"/>
    <w:basedOn w:val="1"/>
    <w:autoRedefine/>
    <w:qFormat/>
    <w:uiPriority w:val="0"/>
    <w:rPr>
      <w:rFonts w:ascii="Tahoma" w:hAnsi="Tahoma"/>
      <w:sz w:val="24"/>
    </w:rPr>
  </w:style>
  <w:style w:type="paragraph" w:customStyle="1" w:styleId="166">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68">
    <w:name w:val="Char2"/>
    <w:basedOn w:val="1"/>
    <w:autoRedefine/>
    <w:qFormat/>
    <w:uiPriority w:val="0"/>
    <w:pPr>
      <w:adjustRightInd w:val="0"/>
      <w:spacing w:line="360" w:lineRule="auto"/>
    </w:pPr>
    <w:rPr>
      <w:kern w:val="0"/>
      <w:sz w:val="24"/>
    </w:rPr>
  </w:style>
  <w:style w:type="paragraph" w:styleId="16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默认段落字体 Para Char Char Char Char"/>
    <w:basedOn w:val="1"/>
    <w:autoRedefine/>
    <w:qFormat/>
    <w:uiPriority w:val="0"/>
    <w:rPr>
      <w:szCs w:val="24"/>
    </w:rPr>
  </w:style>
  <w:style w:type="paragraph" w:customStyle="1" w:styleId="171">
    <w:name w:val="Char Char Char Char Char Char Char Char"/>
    <w:basedOn w:val="1"/>
    <w:autoRedefine/>
    <w:qFormat/>
    <w:uiPriority w:val="0"/>
  </w:style>
  <w:style w:type="character" w:customStyle="1" w:styleId="172">
    <w:name w:val="NormalCharacter"/>
    <w:autoRedefine/>
    <w:qFormat/>
    <w:uiPriority w:val="0"/>
  </w:style>
  <w:style w:type="character" w:customStyle="1" w:styleId="173">
    <w:name w:val="hover"/>
    <w:basedOn w:val="48"/>
    <w:autoRedefine/>
    <w:qFormat/>
    <w:uiPriority w:val="0"/>
    <w:rPr>
      <w:color w:val="0063BA"/>
    </w:rPr>
  </w:style>
  <w:style w:type="character" w:customStyle="1" w:styleId="174">
    <w:name w:val="active6"/>
    <w:basedOn w:val="48"/>
    <w:autoRedefine/>
    <w:qFormat/>
    <w:uiPriority w:val="0"/>
    <w:rPr>
      <w:color w:val="FFFFFF"/>
      <w:shd w:val="clear" w:fill="E22323"/>
    </w:rPr>
  </w:style>
  <w:style w:type="character" w:customStyle="1" w:styleId="175">
    <w:name w:val="margin_right202"/>
    <w:basedOn w:val="48"/>
    <w:autoRedefine/>
    <w:qFormat/>
    <w:uiPriority w:val="0"/>
  </w:style>
  <w:style w:type="character" w:customStyle="1" w:styleId="176">
    <w:name w:val="before"/>
    <w:basedOn w:val="48"/>
    <w:autoRedefine/>
    <w:qFormat/>
    <w:uiPriority w:val="0"/>
    <w:rPr>
      <w:shd w:val="clear" w:fill="E22323"/>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jlszfcgzx</Company>
  <Pages>49</Pages>
  <Words>11196</Words>
  <Characters>12336</Characters>
  <Lines>153</Lines>
  <Paragraphs>43</Paragraphs>
  <TotalTime>2</TotalTime>
  <ScaleCrop>false</ScaleCrop>
  <LinksUpToDate>false</LinksUpToDate>
  <CharactersWithSpaces>12604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2021-03-22T01:19:00Z</dcterms:created>
  <dc:creator>yxl</dc:creator>
  <cp:lastModifiedBy>Asus</cp:lastModifiedBy>
  <cp:lastPrinted>2020-12-10T02:24:00Z</cp:lastPrinted>
  <dcterms:modified xsi:type="dcterms:W3CDTF">2025-06-20T00:33:10Z</dcterms:modified>
  <dc:title>吉林省政府采购中心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497F891E855D499FA7DE2AC93630C999</vt:lpwstr>
  </property>
  <property fmtid="{D5CDD505-2E9C-101B-9397-08002B2CF9AE}" pid="4" name="KSOTemplateDocerSaveRecord">
    <vt:lpwstr>eyJoZGlkIjoiMzFiMDMyMjc1MzI0ZThkOTU5ZDhiMzZmOTk3N2I2NjciLCJ1c2VySWQiOiIzNTA0NDA4NDkifQ==</vt:lpwstr>
  </property>
</Properties>
</file>