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192DB">
      <w:pPr>
        <w:spacing w:before="48" w:line="364" w:lineRule="auto"/>
        <w:ind w:left="1780" w:right="1396" w:firstLine="0"/>
        <w:jc w:val="center"/>
        <w:outlineLvl w:val="0"/>
        <w:rPr>
          <w:rFonts w:hint="eastAsia"/>
          <w:b/>
          <w:spacing w:val="-2"/>
          <w:sz w:val="52"/>
          <w:highlight w:val="none"/>
          <w:lang w:eastAsia="zh-CN"/>
        </w:rPr>
      </w:pPr>
      <w:bookmarkStart w:id="0" w:name="_Toc4778"/>
    </w:p>
    <w:bookmarkEnd w:id="0"/>
    <w:p w14:paraId="2EF4437A">
      <w:pPr>
        <w:spacing w:before="48" w:line="364" w:lineRule="auto"/>
        <w:ind w:left="1780" w:right="1396" w:firstLine="0"/>
        <w:jc w:val="center"/>
        <w:outlineLvl w:val="0"/>
        <w:rPr>
          <w:rFonts w:hint="eastAsia"/>
          <w:b/>
          <w:spacing w:val="-2"/>
          <w:sz w:val="52"/>
          <w:highlight w:val="none"/>
          <w:lang w:eastAsia="zh-CN"/>
        </w:rPr>
      </w:pPr>
      <w:bookmarkStart w:id="1" w:name="_Toc17243"/>
    </w:p>
    <w:p w14:paraId="23BBF3A0">
      <w:pPr>
        <w:pStyle w:val="9"/>
        <w:jc w:val="center"/>
        <w:rPr>
          <w:rFonts w:hint="eastAsia"/>
          <w:b/>
          <w:spacing w:val="-2"/>
          <w:sz w:val="48"/>
          <w:szCs w:val="22"/>
          <w:highlight w:val="none"/>
          <w:lang w:eastAsia="zh-CN"/>
        </w:rPr>
      </w:pPr>
      <w:r>
        <w:rPr>
          <w:rFonts w:hint="eastAsia"/>
          <w:b/>
          <w:spacing w:val="-2"/>
          <w:sz w:val="48"/>
          <w:szCs w:val="22"/>
          <w:highlight w:val="none"/>
          <w:lang w:eastAsia="zh-CN"/>
        </w:rPr>
        <w:t>高质量发展-双一流任务-光电工程建设项目-光学物理基础学科基础研究能力提升平台</w:t>
      </w:r>
    </w:p>
    <w:p w14:paraId="7EB7FFD7">
      <w:pPr>
        <w:pStyle w:val="9"/>
        <w:jc w:val="center"/>
        <w:rPr>
          <w:rFonts w:hint="eastAsia"/>
          <w:b/>
          <w:spacing w:val="-2"/>
          <w:sz w:val="52"/>
          <w:highlight w:val="none"/>
          <w:lang w:eastAsia="zh-CN"/>
        </w:rPr>
      </w:pPr>
    </w:p>
    <w:p w14:paraId="2D8534BA">
      <w:pPr>
        <w:pStyle w:val="9"/>
        <w:jc w:val="center"/>
        <w:rPr>
          <w:rFonts w:hint="eastAsia"/>
          <w:b/>
          <w:spacing w:val="-2"/>
          <w:sz w:val="52"/>
          <w:highlight w:val="none"/>
          <w:lang w:eastAsia="zh-CN"/>
        </w:rPr>
      </w:pPr>
    </w:p>
    <w:p w14:paraId="59EC9C9D">
      <w:pPr>
        <w:pStyle w:val="9"/>
        <w:jc w:val="center"/>
        <w:rPr>
          <w:rFonts w:hint="eastAsia"/>
          <w:b/>
          <w:spacing w:val="-2"/>
          <w:sz w:val="52"/>
          <w:highlight w:val="none"/>
          <w:lang w:eastAsia="zh-CN"/>
        </w:rPr>
      </w:pPr>
    </w:p>
    <w:p w14:paraId="32E9F168">
      <w:pPr>
        <w:pStyle w:val="9"/>
        <w:jc w:val="center"/>
        <w:rPr>
          <w:rFonts w:hint="eastAsia"/>
          <w:b/>
          <w:spacing w:val="-2"/>
          <w:sz w:val="84"/>
          <w:szCs w:val="84"/>
          <w:highlight w:val="none"/>
          <w:lang w:eastAsia="zh-CN"/>
        </w:rPr>
      </w:pPr>
      <w:bookmarkStart w:id="2" w:name="_Toc1423"/>
      <w:r>
        <w:rPr>
          <w:rFonts w:hint="eastAsia"/>
          <w:b/>
          <w:spacing w:val="-2"/>
          <w:sz w:val="84"/>
          <w:szCs w:val="84"/>
          <w:highlight w:val="none"/>
          <w:lang w:eastAsia="zh-CN"/>
        </w:rPr>
        <w:t>招 标 文 件</w:t>
      </w:r>
      <w:bookmarkEnd w:id="2"/>
    </w:p>
    <w:p w14:paraId="1AD36CCD">
      <w:pPr>
        <w:pStyle w:val="9"/>
        <w:jc w:val="center"/>
        <w:rPr>
          <w:rFonts w:hint="eastAsia"/>
          <w:b/>
          <w:spacing w:val="-2"/>
          <w:sz w:val="30"/>
          <w:szCs w:val="30"/>
          <w:highlight w:val="none"/>
          <w:lang w:eastAsia="zh-CN"/>
        </w:rPr>
      </w:pPr>
      <w:bookmarkStart w:id="3" w:name="项目编号：SJLDL20240119005GKXM1"/>
      <w:bookmarkEnd w:id="3"/>
    </w:p>
    <w:p w14:paraId="2F83517F">
      <w:pPr>
        <w:pStyle w:val="9"/>
        <w:jc w:val="center"/>
        <w:rPr>
          <w:rFonts w:hint="default"/>
          <w:b/>
          <w:spacing w:val="-2"/>
          <w:sz w:val="30"/>
          <w:szCs w:val="30"/>
          <w:highlight w:val="none"/>
          <w:lang w:val="en-US" w:eastAsia="zh-CN"/>
        </w:rPr>
      </w:pPr>
      <w:r>
        <w:rPr>
          <w:rFonts w:hint="eastAsia"/>
          <w:b/>
          <w:spacing w:val="-2"/>
          <w:sz w:val="30"/>
          <w:szCs w:val="30"/>
          <w:highlight w:val="none"/>
          <w:lang w:eastAsia="zh-CN"/>
        </w:rPr>
        <w:t>项目编号：</w:t>
      </w:r>
      <w:r>
        <w:rPr>
          <w:rFonts w:hint="eastAsia"/>
          <w:b/>
          <w:spacing w:val="-2"/>
          <w:sz w:val="30"/>
          <w:szCs w:val="30"/>
          <w:highlight w:val="none"/>
          <w:lang w:val="en-US" w:eastAsia="zh-CN"/>
        </w:rPr>
        <w:t>ZJYH-20250703</w:t>
      </w:r>
    </w:p>
    <w:p w14:paraId="4B2B4E38">
      <w:pPr>
        <w:pStyle w:val="9"/>
        <w:rPr>
          <w:b/>
          <w:sz w:val="32"/>
          <w:highlight w:val="none"/>
        </w:rPr>
      </w:pPr>
    </w:p>
    <w:p w14:paraId="3A867F73">
      <w:pPr>
        <w:pStyle w:val="9"/>
        <w:rPr>
          <w:b/>
          <w:sz w:val="32"/>
          <w:highlight w:val="none"/>
        </w:rPr>
      </w:pPr>
    </w:p>
    <w:p w14:paraId="12782689">
      <w:pPr>
        <w:pStyle w:val="9"/>
        <w:rPr>
          <w:b/>
          <w:sz w:val="32"/>
          <w:highlight w:val="none"/>
        </w:rPr>
      </w:pPr>
    </w:p>
    <w:p w14:paraId="29F8A9EF">
      <w:pPr>
        <w:pStyle w:val="9"/>
        <w:rPr>
          <w:b/>
          <w:sz w:val="32"/>
          <w:highlight w:val="none"/>
        </w:rPr>
      </w:pPr>
    </w:p>
    <w:p w14:paraId="0C38A899">
      <w:pPr>
        <w:pStyle w:val="9"/>
        <w:rPr>
          <w:b/>
          <w:sz w:val="32"/>
          <w:highlight w:val="none"/>
        </w:rPr>
      </w:pPr>
    </w:p>
    <w:p w14:paraId="250847CF">
      <w:pPr>
        <w:pStyle w:val="9"/>
        <w:rPr>
          <w:b/>
          <w:sz w:val="32"/>
          <w:highlight w:val="none"/>
        </w:rPr>
      </w:pPr>
    </w:p>
    <w:p w14:paraId="375F9FB6">
      <w:pPr>
        <w:pStyle w:val="9"/>
        <w:rPr>
          <w:b/>
          <w:sz w:val="32"/>
          <w:highlight w:val="none"/>
        </w:rPr>
      </w:pPr>
    </w:p>
    <w:p w14:paraId="41133C02">
      <w:pPr>
        <w:pStyle w:val="9"/>
        <w:rPr>
          <w:b/>
          <w:sz w:val="32"/>
          <w:highlight w:val="none"/>
        </w:rPr>
      </w:pPr>
    </w:p>
    <w:p w14:paraId="4F76046D">
      <w:pPr>
        <w:spacing w:before="223"/>
        <w:ind w:right="0"/>
        <w:jc w:val="left"/>
        <w:outlineLvl w:val="9"/>
        <w:rPr>
          <w:rFonts w:hint="eastAsia" w:eastAsia="宋体"/>
          <w:b/>
          <w:sz w:val="30"/>
          <w:highlight w:val="none"/>
          <w:lang w:eastAsia="zh-CN"/>
        </w:rPr>
      </w:pPr>
      <w:bookmarkStart w:id="4" w:name="_Toc18798"/>
      <w:r>
        <w:rPr>
          <w:rFonts w:hint="eastAsia"/>
          <w:b/>
          <w:spacing w:val="-5"/>
          <w:sz w:val="30"/>
          <w:highlight w:val="none"/>
          <w:lang w:val="en-US" w:eastAsia="zh-CN"/>
        </w:rPr>
        <w:t>招标</w:t>
      </w:r>
      <w:r>
        <w:rPr>
          <w:b/>
          <w:spacing w:val="-5"/>
          <w:sz w:val="30"/>
          <w:highlight w:val="none"/>
        </w:rPr>
        <w:t>人：</w:t>
      </w:r>
      <w:bookmarkEnd w:id="4"/>
      <w:r>
        <w:rPr>
          <w:rFonts w:hint="eastAsia"/>
          <w:b/>
          <w:spacing w:val="-5"/>
          <w:sz w:val="30"/>
          <w:highlight w:val="none"/>
          <w:lang w:eastAsia="zh-CN"/>
        </w:rPr>
        <w:t>长春理工大学</w:t>
      </w:r>
    </w:p>
    <w:p w14:paraId="223C26AC">
      <w:pPr>
        <w:pStyle w:val="9"/>
        <w:spacing w:before="5"/>
        <w:rPr>
          <w:b/>
          <w:sz w:val="31"/>
          <w:highlight w:val="none"/>
        </w:rPr>
      </w:pPr>
    </w:p>
    <w:p w14:paraId="1FFA87DC">
      <w:pPr>
        <w:spacing w:before="0"/>
        <w:ind w:right="0"/>
        <w:jc w:val="left"/>
        <w:rPr>
          <w:rFonts w:hint="eastAsia"/>
          <w:b/>
          <w:spacing w:val="-5"/>
          <w:sz w:val="30"/>
          <w:highlight w:val="none"/>
          <w:lang w:eastAsia="zh-CN"/>
        </w:rPr>
      </w:pPr>
      <w:r>
        <w:rPr>
          <w:rFonts w:hint="eastAsia"/>
          <w:b/>
          <w:spacing w:val="-5"/>
          <w:sz w:val="30"/>
          <w:highlight w:val="none"/>
          <w:lang w:val="en-US" w:eastAsia="zh-CN"/>
        </w:rPr>
        <w:t>招标</w:t>
      </w:r>
      <w:r>
        <w:rPr>
          <w:b/>
          <w:spacing w:val="-5"/>
          <w:sz w:val="30"/>
          <w:highlight w:val="none"/>
        </w:rPr>
        <w:t>代理机构：</w:t>
      </w:r>
      <w:r>
        <w:rPr>
          <w:rFonts w:hint="eastAsia"/>
          <w:b/>
          <w:spacing w:val="-5"/>
          <w:sz w:val="30"/>
          <w:highlight w:val="none"/>
          <w:lang w:eastAsia="zh-CN"/>
        </w:rPr>
        <w:t>中吉禹和国际项目管理有限公司</w:t>
      </w:r>
    </w:p>
    <w:p w14:paraId="6D514021">
      <w:pPr>
        <w:spacing w:before="0"/>
        <w:ind w:right="0"/>
        <w:jc w:val="center"/>
        <w:rPr>
          <w:rFonts w:hint="eastAsia"/>
          <w:b/>
          <w:spacing w:val="-5"/>
          <w:sz w:val="30"/>
          <w:highlight w:val="none"/>
          <w:lang w:eastAsia="zh-CN"/>
        </w:rPr>
      </w:pPr>
    </w:p>
    <w:p w14:paraId="4428A332">
      <w:pPr>
        <w:spacing w:before="0"/>
        <w:ind w:right="0"/>
        <w:jc w:val="center"/>
        <w:rPr>
          <w:rFonts w:hint="eastAsia"/>
          <w:b/>
          <w:spacing w:val="-5"/>
          <w:sz w:val="30"/>
          <w:highlight w:val="none"/>
          <w:lang w:eastAsia="zh-CN"/>
        </w:rPr>
        <w:sectPr>
          <w:pgSz w:w="11910" w:h="16840"/>
          <w:pgMar w:top="1440" w:right="1800" w:bottom="1440" w:left="1800" w:header="720" w:footer="720" w:gutter="0"/>
          <w:cols w:space="720" w:num="1"/>
        </w:sectPr>
      </w:pPr>
      <w:r>
        <w:rPr>
          <w:rFonts w:hint="eastAsia"/>
          <w:b/>
          <w:spacing w:val="-5"/>
          <w:sz w:val="30"/>
          <w:highlight w:val="none"/>
          <w:lang w:eastAsia="zh-CN"/>
        </w:rPr>
        <w:t>二○二五年七月</w:t>
      </w:r>
    </w:p>
    <w:p w14:paraId="1534421A">
      <w:pPr>
        <w:spacing w:before="6"/>
        <w:ind w:left="1776" w:right="1396" w:firstLine="0"/>
        <w:jc w:val="center"/>
        <w:rPr>
          <w:b/>
          <w:sz w:val="48"/>
          <w:highlight w:val="none"/>
        </w:rPr>
      </w:pPr>
      <w:r>
        <w:rPr>
          <w:b/>
          <w:spacing w:val="-4"/>
          <w:sz w:val="48"/>
          <w:highlight w:val="none"/>
        </w:rPr>
        <w:t>目  录</w:t>
      </w:r>
    </w:p>
    <w:p w14:paraId="011BE8B9">
      <w:pPr>
        <w:pStyle w:val="9"/>
        <w:rPr>
          <w:b/>
          <w:sz w:val="48"/>
          <w:highlight w:val="none"/>
        </w:rPr>
      </w:pPr>
    </w:p>
    <w:sdt>
      <w:sdtPr>
        <w:rPr>
          <w:rFonts w:ascii="宋体" w:hAnsi="宋体" w:eastAsia="宋体" w:cs="宋体"/>
          <w:sz w:val="21"/>
          <w:szCs w:val="22"/>
          <w:highlight w:val="none"/>
          <w:lang w:val="en-US" w:eastAsia="zh-CN" w:bidi="ar-SA"/>
        </w:rPr>
        <w:id w:val="147467527"/>
        <w15:color w:val="DBDBDB"/>
        <w:docPartObj>
          <w:docPartGallery w:val="Table of Contents"/>
          <w:docPartUnique/>
        </w:docPartObj>
      </w:sdtPr>
      <w:sdtEndPr>
        <w:rPr>
          <w:rFonts w:ascii="Times New Roman" w:hAnsi="宋体" w:eastAsia="Times New Roman" w:cs="宋体"/>
          <w:sz w:val="22"/>
          <w:szCs w:val="22"/>
          <w:highlight w:val="none"/>
          <w:lang w:val="en-US" w:eastAsia="zh-CN" w:bidi="ar-SA"/>
        </w:rPr>
      </w:sdtEndPr>
      <w:sdtContent>
        <w:p w14:paraId="59421EA8">
          <w:pPr>
            <w:spacing w:before="0" w:beforeLines="0" w:after="0" w:afterLines="0" w:line="240" w:lineRule="auto"/>
            <w:ind w:left="0" w:leftChars="0" w:right="0" w:rightChars="0" w:firstLine="0" w:firstLineChars="0"/>
            <w:jc w:val="center"/>
            <w:rPr>
              <w:highlight w:val="none"/>
            </w:rPr>
          </w:pPr>
          <w:bookmarkStart w:id="43" w:name="_GoBack"/>
          <w:bookmarkEnd w:id="43"/>
        </w:p>
        <w:p w14:paraId="2A6324EF">
          <w:pPr>
            <w:pStyle w:val="41"/>
            <w:tabs>
              <w:tab w:val="right" w:leader="dot" w:pos="10491"/>
            </w:tabs>
            <w:rPr>
              <w:highlight w:val="none"/>
            </w:rPr>
          </w:pPr>
          <w:r>
            <w:rPr>
              <w:rFonts w:ascii="Times New Roman" w:eastAsia="Times New Roman"/>
              <w:highlight w:val="none"/>
            </w:rPr>
            <w:fldChar w:fldCharType="begin"/>
          </w:r>
          <w:r>
            <w:rPr>
              <w:rFonts w:ascii="Times New Roman" w:eastAsia="Times New Roman"/>
              <w:highlight w:val="none"/>
            </w:rPr>
            <w:instrText xml:space="preserve">TOC \o "1-1" \h \u </w:instrText>
          </w:r>
          <w:r>
            <w:rPr>
              <w:rFonts w:ascii="Times New Roman" w:eastAsia="Times New Roman"/>
              <w:highlight w:val="none"/>
            </w:rPr>
            <w:fldChar w:fldCharType="separate"/>
          </w:r>
        </w:p>
        <w:p w14:paraId="52896782">
          <w:pPr>
            <w:pStyle w:val="41"/>
            <w:keepNext w:val="0"/>
            <w:keepLines w:val="0"/>
            <w:pageBreakBefore w:val="0"/>
            <w:widowControl/>
            <w:tabs>
              <w:tab w:val="right" w:leader="dot" w:pos="10491"/>
            </w:tabs>
            <w:kinsoku/>
            <w:wordWrap/>
            <w:overflowPunct/>
            <w:topLinePunct w:val="0"/>
            <w:autoSpaceDE/>
            <w:autoSpaceDN/>
            <w:bidi w:val="0"/>
            <w:adjustRightInd/>
            <w:snapToGrid/>
            <w:spacing w:line="360" w:lineRule="auto"/>
            <w:textAlignment w:val="auto"/>
            <w:rPr>
              <w:sz w:val="24"/>
              <w:szCs w:val="24"/>
              <w:highlight w:val="none"/>
            </w:rPr>
          </w:pPr>
          <w:r>
            <w:rPr>
              <w:rFonts w:ascii="Times New Roman" w:eastAsia="Times New Roman"/>
              <w:sz w:val="24"/>
              <w:szCs w:val="24"/>
              <w:highlight w:val="none"/>
            </w:rPr>
            <w:fldChar w:fldCharType="begin"/>
          </w:r>
          <w:r>
            <w:rPr>
              <w:rFonts w:ascii="Times New Roman" w:eastAsia="Times New Roman"/>
              <w:sz w:val="24"/>
              <w:szCs w:val="24"/>
              <w:highlight w:val="none"/>
            </w:rPr>
            <w:instrText xml:space="preserve"> HYPERLINK \l _Toc17243 </w:instrText>
          </w:r>
          <w:r>
            <w:rPr>
              <w:rFonts w:ascii="Times New Roman" w:eastAsia="Times New Roman"/>
              <w:sz w:val="24"/>
              <w:szCs w:val="24"/>
              <w:highlight w:val="none"/>
            </w:rPr>
            <w:fldChar w:fldCharType="separate"/>
          </w:r>
          <w:r>
            <w:rPr>
              <w:spacing w:val="-6"/>
              <w:sz w:val="24"/>
              <w:szCs w:val="24"/>
              <w:highlight w:val="none"/>
            </w:rPr>
            <w:t>第一章 招标公告</w:t>
          </w:r>
          <w:r>
            <w:rPr>
              <w:sz w:val="24"/>
              <w:szCs w:val="24"/>
              <w:highlight w:val="none"/>
            </w:rPr>
            <w:tab/>
          </w:r>
          <w:r>
            <w:rPr>
              <w:sz w:val="24"/>
              <w:szCs w:val="24"/>
              <w:highlight w:val="none"/>
            </w:rPr>
            <w:fldChar w:fldCharType="begin"/>
          </w:r>
          <w:r>
            <w:rPr>
              <w:sz w:val="24"/>
              <w:szCs w:val="24"/>
              <w:highlight w:val="none"/>
            </w:rPr>
            <w:instrText xml:space="preserve"> PAGEREF _Toc17243 \h </w:instrText>
          </w:r>
          <w:r>
            <w:rPr>
              <w:sz w:val="24"/>
              <w:szCs w:val="24"/>
              <w:highlight w:val="none"/>
            </w:rPr>
            <w:fldChar w:fldCharType="separate"/>
          </w:r>
          <w:r>
            <w:rPr>
              <w:sz w:val="24"/>
              <w:szCs w:val="24"/>
              <w:highlight w:val="none"/>
            </w:rPr>
            <w:t>1</w:t>
          </w:r>
          <w:r>
            <w:rPr>
              <w:sz w:val="24"/>
              <w:szCs w:val="24"/>
              <w:highlight w:val="none"/>
            </w:rPr>
            <w:fldChar w:fldCharType="end"/>
          </w:r>
          <w:r>
            <w:rPr>
              <w:rFonts w:ascii="Times New Roman" w:eastAsia="Times New Roman"/>
              <w:sz w:val="24"/>
              <w:szCs w:val="24"/>
              <w:highlight w:val="none"/>
            </w:rPr>
            <w:fldChar w:fldCharType="end"/>
          </w:r>
        </w:p>
        <w:p w14:paraId="32F5BFC7">
          <w:pPr>
            <w:pStyle w:val="41"/>
            <w:keepNext w:val="0"/>
            <w:keepLines w:val="0"/>
            <w:pageBreakBefore w:val="0"/>
            <w:widowControl/>
            <w:tabs>
              <w:tab w:val="right" w:leader="dot" w:pos="10491"/>
            </w:tabs>
            <w:kinsoku/>
            <w:wordWrap/>
            <w:overflowPunct/>
            <w:topLinePunct w:val="0"/>
            <w:autoSpaceDE/>
            <w:autoSpaceDN/>
            <w:bidi w:val="0"/>
            <w:adjustRightInd/>
            <w:snapToGrid/>
            <w:spacing w:line="360" w:lineRule="auto"/>
            <w:textAlignment w:val="auto"/>
            <w:rPr>
              <w:sz w:val="24"/>
              <w:szCs w:val="24"/>
              <w:highlight w:val="none"/>
            </w:rPr>
          </w:pPr>
          <w:r>
            <w:rPr>
              <w:rFonts w:ascii="Times New Roman" w:eastAsia="Times New Roman"/>
              <w:sz w:val="24"/>
              <w:szCs w:val="24"/>
              <w:highlight w:val="none"/>
            </w:rPr>
            <w:fldChar w:fldCharType="begin"/>
          </w:r>
          <w:r>
            <w:rPr>
              <w:rFonts w:ascii="Times New Roman" w:eastAsia="Times New Roman"/>
              <w:sz w:val="24"/>
              <w:szCs w:val="24"/>
              <w:highlight w:val="none"/>
            </w:rPr>
            <w:instrText xml:space="preserve"> HYPERLINK \l _Toc29546 </w:instrText>
          </w:r>
          <w:r>
            <w:rPr>
              <w:rFonts w:ascii="Times New Roman" w:eastAsia="Times New Roman"/>
              <w:sz w:val="24"/>
              <w:szCs w:val="24"/>
              <w:highlight w:val="none"/>
            </w:rPr>
            <w:fldChar w:fldCharType="separate"/>
          </w:r>
          <w:r>
            <w:rPr>
              <w:spacing w:val="8"/>
              <w:sz w:val="24"/>
              <w:szCs w:val="24"/>
              <w:highlight w:val="none"/>
            </w:rPr>
            <w:t>第二章 投标人须知</w:t>
          </w:r>
          <w:r>
            <w:rPr>
              <w:spacing w:val="-2"/>
              <w:sz w:val="24"/>
              <w:szCs w:val="24"/>
              <w:highlight w:val="none"/>
            </w:rPr>
            <w:t>投标须知前附表</w:t>
          </w:r>
          <w:r>
            <w:rPr>
              <w:sz w:val="24"/>
              <w:szCs w:val="24"/>
              <w:highlight w:val="none"/>
            </w:rPr>
            <w:tab/>
          </w:r>
          <w:r>
            <w:rPr>
              <w:sz w:val="24"/>
              <w:szCs w:val="24"/>
              <w:highlight w:val="none"/>
            </w:rPr>
            <w:fldChar w:fldCharType="begin"/>
          </w:r>
          <w:r>
            <w:rPr>
              <w:sz w:val="24"/>
              <w:szCs w:val="24"/>
              <w:highlight w:val="none"/>
            </w:rPr>
            <w:instrText xml:space="preserve"> PAGEREF _Toc29546 \h </w:instrText>
          </w:r>
          <w:r>
            <w:rPr>
              <w:sz w:val="24"/>
              <w:szCs w:val="24"/>
              <w:highlight w:val="none"/>
            </w:rPr>
            <w:fldChar w:fldCharType="separate"/>
          </w:r>
          <w:r>
            <w:rPr>
              <w:sz w:val="24"/>
              <w:szCs w:val="24"/>
              <w:highlight w:val="none"/>
            </w:rPr>
            <w:t>5</w:t>
          </w:r>
          <w:r>
            <w:rPr>
              <w:sz w:val="24"/>
              <w:szCs w:val="24"/>
              <w:highlight w:val="none"/>
            </w:rPr>
            <w:fldChar w:fldCharType="end"/>
          </w:r>
          <w:r>
            <w:rPr>
              <w:rFonts w:ascii="Times New Roman" w:eastAsia="Times New Roman"/>
              <w:sz w:val="24"/>
              <w:szCs w:val="24"/>
              <w:highlight w:val="none"/>
            </w:rPr>
            <w:fldChar w:fldCharType="end"/>
          </w:r>
        </w:p>
        <w:p w14:paraId="1F09E45F">
          <w:pPr>
            <w:pStyle w:val="41"/>
            <w:keepNext w:val="0"/>
            <w:keepLines w:val="0"/>
            <w:pageBreakBefore w:val="0"/>
            <w:widowControl/>
            <w:tabs>
              <w:tab w:val="right" w:leader="dot" w:pos="10491"/>
            </w:tabs>
            <w:kinsoku/>
            <w:wordWrap/>
            <w:overflowPunct/>
            <w:topLinePunct w:val="0"/>
            <w:autoSpaceDE/>
            <w:autoSpaceDN/>
            <w:bidi w:val="0"/>
            <w:adjustRightInd/>
            <w:snapToGrid/>
            <w:spacing w:line="360" w:lineRule="auto"/>
            <w:textAlignment w:val="auto"/>
            <w:rPr>
              <w:sz w:val="24"/>
              <w:szCs w:val="24"/>
              <w:highlight w:val="none"/>
            </w:rPr>
          </w:pPr>
          <w:r>
            <w:rPr>
              <w:rFonts w:ascii="Times New Roman" w:eastAsia="Times New Roman"/>
              <w:sz w:val="24"/>
              <w:szCs w:val="24"/>
              <w:highlight w:val="none"/>
            </w:rPr>
            <w:fldChar w:fldCharType="begin"/>
          </w:r>
          <w:r>
            <w:rPr>
              <w:rFonts w:ascii="Times New Roman" w:eastAsia="Times New Roman"/>
              <w:sz w:val="24"/>
              <w:szCs w:val="24"/>
              <w:highlight w:val="none"/>
            </w:rPr>
            <w:instrText xml:space="preserve"> HYPERLINK \l _Toc32364 </w:instrText>
          </w:r>
          <w:r>
            <w:rPr>
              <w:rFonts w:ascii="Times New Roman" w:eastAsia="Times New Roman"/>
              <w:sz w:val="24"/>
              <w:szCs w:val="24"/>
              <w:highlight w:val="none"/>
            </w:rPr>
            <w:fldChar w:fldCharType="separate"/>
          </w:r>
          <w:r>
            <w:rPr>
              <w:sz w:val="24"/>
              <w:szCs w:val="24"/>
              <w:highlight w:val="none"/>
            </w:rPr>
            <w:t>第三章</w:t>
          </w:r>
          <w:r>
            <w:rPr>
              <w:spacing w:val="58"/>
              <w:w w:val="150"/>
              <w:sz w:val="24"/>
              <w:szCs w:val="24"/>
              <w:highlight w:val="none"/>
            </w:rPr>
            <w:t xml:space="preserve"> </w:t>
          </w:r>
          <w:r>
            <w:rPr>
              <w:spacing w:val="-3"/>
              <w:sz w:val="24"/>
              <w:szCs w:val="24"/>
              <w:highlight w:val="none"/>
            </w:rPr>
            <w:t>评标办法</w:t>
          </w:r>
          <w:r>
            <w:rPr>
              <w:rFonts w:hint="eastAsia"/>
              <w:spacing w:val="-3"/>
              <w:sz w:val="24"/>
              <w:szCs w:val="24"/>
              <w:highlight w:val="none"/>
            </w:rPr>
            <w:t>（</w:t>
          </w:r>
          <w:r>
            <w:rPr>
              <w:rFonts w:hint="eastAsia"/>
              <w:spacing w:val="-3"/>
              <w:sz w:val="24"/>
              <w:szCs w:val="24"/>
              <w:highlight w:val="none"/>
              <w:lang w:val="zh-CN"/>
            </w:rPr>
            <w:t>最低评标价法</w:t>
          </w:r>
          <w:r>
            <w:rPr>
              <w:rFonts w:hint="eastAsia"/>
              <w:spacing w:val="-3"/>
              <w:sz w:val="24"/>
              <w:szCs w:val="24"/>
              <w:highlight w:val="none"/>
            </w:rPr>
            <w:t>）</w:t>
          </w:r>
          <w:r>
            <w:rPr>
              <w:sz w:val="24"/>
              <w:szCs w:val="24"/>
              <w:highlight w:val="none"/>
            </w:rPr>
            <w:tab/>
          </w:r>
          <w:r>
            <w:rPr>
              <w:sz w:val="24"/>
              <w:szCs w:val="24"/>
              <w:highlight w:val="none"/>
            </w:rPr>
            <w:fldChar w:fldCharType="begin"/>
          </w:r>
          <w:r>
            <w:rPr>
              <w:sz w:val="24"/>
              <w:szCs w:val="24"/>
              <w:highlight w:val="none"/>
            </w:rPr>
            <w:instrText xml:space="preserve"> PAGEREF _Toc32364 \h </w:instrText>
          </w:r>
          <w:r>
            <w:rPr>
              <w:sz w:val="24"/>
              <w:szCs w:val="24"/>
              <w:highlight w:val="none"/>
            </w:rPr>
            <w:fldChar w:fldCharType="separate"/>
          </w:r>
          <w:r>
            <w:rPr>
              <w:sz w:val="24"/>
              <w:szCs w:val="24"/>
              <w:highlight w:val="none"/>
            </w:rPr>
            <w:t>20</w:t>
          </w:r>
          <w:r>
            <w:rPr>
              <w:sz w:val="24"/>
              <w:szCs w:val="24"/>
              <w:highlight w:val="none"/>
            </w:rPr>
            <w:fldChar w:fldCharType="end"/>
          </w:r>
          <w:r>
            <w:rPr>
              <w:rFonts w:ascii="Times New Roman" w:eastAsia="Times New Roman"/>
              <w:sz w:val="24"/>
              <w:szCs w:val="24"/>
              <w:highlight w:val="none"/>
            </w:rPr>
            <w:fldChar w:fldCharType="end"/>
          </w:r>
        </w:p>
        <w:p w14:paraId="57D98D7C">
          <w:pPr>
            <w:pStyle w:val="41"/>
            <w:keepNext w:val="0"/>
            <w:keepLines w:val="0"/>
            <w:pageBreakBefore w:val="0"/>
            <w:widowControl/>
            <w:tabs>
              <w:tab w:val="right" w:leader="dot" w:pos="10491"/>
            </w:tabs>
            <w:kinsoku/>
            <w:wordWrap/>
            <w:overflowPunct/>
            <w:topLinePunct w:val="0"/>
            <w:autoSpaceDE/>
            <w:autoSpaceDN/>
            <w:bidi w:val="0"/>
            <w:adjustRightInd/>
            <w:snapToGrid/>
            <w:spacing w:line="360" w:lineRule="auto"/>
            <w:textAlignment w:val="auto"/>
            <w:rPr>
              <w:sz w:val="24"/>
              <w:szCs w:val="24"/>
              <w:highlight w:val="none"/>
            </w:rPr>
          </w:pPr>
          <w:r>
            <w:rPr>
              <w:rFonts w:ascii="Times New Roman" w:eastAsia="Times New Roman"/>
              <w:sz w:val="24"/>
              <w:szCs w:val="24"/>
              <w:highlight w:val="none"/>
            </w:rPr>
            <w:fldChar w:fldCharType="begin"/>
          </w:r>
          <w:r>
            <w:rPr>
              <w:rFonts w:ascii="Times New Roman" w:eastAsia="Times New Roman"/>
              <w:sz w:val="24"/>
              <w:szCs w:val="24"/>
              <w:highlight w:val="none"/>
            </w:rPr>
            <w:instrText xml:space="preserve"> HYPERLINK \l _Toc2245 </w:instrText>
          </w:r>
          <w:r>
            <w:rPr>
              <w:rFonts w:ascii="Times New Roman" w:eastAsia="Times New Roman"/>
              <w:sz w:val="24"/>
              <w:szCs w:val="24"/>
              <w:highlight w:val="none"/>
            </w:rPr>
            <w:fldChar w:fldCharType="separate"/>
          </w:r>
          <w:r>
            <w:rPr>
              <w:spacing w:val="-6"/>
              <w:sz w:val="24"/>
              <w:szCs w:val="24"/>
              <w:highlight w:val="none"/>
            </w:rPr>
            <w:t>第四章 采购清单明细及技术标准</w:t>
          </w:r>
          <w:r>
            <w:rPr>
              <w:sz w:val="24"/>
              <w:szCs w:val="24"/>
              <w:highlight w:val="none"/>
            </w:rPr>
            <w:tab/>
          </w:r>
          <w:r>
            <w:rPr>
              <w:sz w:val="24"/>
              <w:szCs w:val="24"/>
              <w:highlight w:val="none"/>
            </w:rPr>
            <w:fldChar w:fldCharType="begin"/>
          </w:r>
          <w:r>
            <w:rPr>
              <w:sz w:val="24"/>
              <w:szCs w:val="24"/>
              <w:highlight w:val="none"/>
            </w:rPr>
            <w:instrText xml:space="preserve"> PAGEREF _Toc2245 \h </w:instrText>
          </w:r>
          <w:r>
            <w:rPr>
              <w:sz w:val="24"/>
              <w:szCs w:val="24"/>
              <w:highlight w:val="none"/>
            </w:rPr>
            <w:fldChar w:fldCharType="separate"/>
          </w:r>
          <w:r>
            <w:rPr>
              <w:sz w:val="24"/>
              <w:szCs w:val="24"/>
              <w:highlight w:val="none"/>
            </w:rPr>
            <w:t>24</w:t>
          </w:r>
          <w:r>
            <w:rPr>
              <w:sz w:val="24"/>
              <w:szCs w:val="24"/>
              <w:highlight w:val="none"/>
            </w:rPr>
            <w:fldChar w:fldCharType="end"/>
          </w:r>
          <w:r>
            <w:rPr>
              <w:rFonts w:ascii="Times New Roman" w:eastAsia="Times New Roman"/>
              <w:sz w:val="24"/>
              <w:szCs w:val="24"/>
              <w:highlight w:val="none"/>
            </w:rPr>
            <w:fldChar w:fldCharType="end"/>
          </w:r>
        </w:p>
        <w:p w14:paraId="7EA33703">
          <w:pPr>
            <w:pStyle w:val="41"/>
            <w:keepNext w:val="0"/>
            <w:keepLines w:val="0"/>
            <w:pageBreakBefore w:val="0"/>
            <w:widowControl/>
            <w:tabs>
              <w:tab w:val="right" w:pos="2000"/>
              <w:tab w:val="right" w:leader="dot" w:pos="10491"/>
            </w:tabs>
            <w:kinsoku/>
            <w:wordWrap/>
            <w:overflowPunct/>
            <w:topLinePunct w:val="0"/>
            <w:autoSpaceDE/>
            <w:autoSpaceDN/>
            <w:bidi w:val="0"/>
            <w:adjustRightInd/>
            <w:snapToGrid/>
            <w:spacing w:line="360" w:lineRule="auto"/>
            <w:textAlignment w:val="auto"/>
            <w:rPr>
              <w:sz w:val="24"/>
              <w:szCs w:val="24"/>
              <w:highlight w:val="none"/>
            </w:rPr>
          </w:pPr>
          <w:r>
            <w:rPr>
              <w:rFonts w:ascii="Times New Roman" w:eastAsia="Times New Roman"/>
              <w:sz w:val="24"/>
              <w:szCs w:val="24"/>
              <w:highlight w:val="none"/>
            </w:rPr>
            <w:fldChar w:fldCharType="begin"/>
          </w:r>
          <w:r>
            <w:rPr>
              <w:rFonts w:ascii="Times New Roman" w:eastAsia="Times New Roman"/>
              <w:sz w:val="24"/>
              <w:szCs w:val="24"/>
              <w:highlight w:val="none"/>
            </w:rPr>
            <w:instrText xml:space="preserve"> HYPERLINK \l _Toc28176 </w:instrText>
          </w:r>
          <w:r>
            <w:rPr>
              <w:rFonts w:ascii="Times New Roman" w:eastAsia="Times New Roman"/>
              <w:sz w:val="24"/>
              <w:szCs w:val="24"/>
              <w:highlight w:val="none"/>
            </w:rPr>
            <w:fldChar w:fldCharType="separate"/>
          </w:r>
          <w:r>
            <w:rPr>
              <w:spacing w:val="-2"/>
              <w:sz w:val="24"/>
              <w:szCs w:val="24"/>
              <w:highlight w:val="none"/>
            </w:rPr>
            <w:t>第五</w:t>
          </w:r>
          <w:r>
            <w:rPr>
              <w:spacing w:val="-10"/>
              <w:sz w:val="24"/>
              <w:szCs w:val="24"/>
              <w:highlight w:val="none"/>
            </w:rPr>
            <w:t>章</w:t>
          </w:r>
          <w:r>
            <w:rPr>
              <w:sz w:val="24"/>
              <w:szCs w:val="24"/>
              <w:highlight w:val="none"/>
            </w:rPr>
            <w:tab/>
          </w:r>
          <w:r>
            <w:rPr>
              <w:spacing w:val="-4"/>
              <w:sz w:val="24"/>
              <w:szCs w:val="24"/>
              <w:highlight w:val="none"/>
            </w:rPr>
            <w:t>政府采购购货合</w:t>
          </w:r>
          <w:r>
            <w:rPr>
              <w:spacing w:val="-10"/>
              <w:sz w:val="24"/>
              <w:szCs w:val="24"/>
              <w:highlight w:val="none"/>
            </w:rPr>
            <w:t>同</w:t>
          </w:r>
          <w:r>
            <w:rPr>
              <w:sz w:val="24"/>
              <w:szCs w:val="24"/>
              <w:highlight w:val="none"/>
            </w:rPr>
            <w:tab/>
          </w:r>
          <w:r>
            <w:rPr>
              <w:sz w:val="24"/>
              <w:szCs w:val="24"/>
              <w:highlight w:val="none"/>
            </w:rPr>
            <w:fldChar w:fldCharType="begin"/>
          </w:r>
          <w:r>
            <w:rPr>
              <w:sz w:val="24"/>
              <w:szCs w:val="24"/>
              <w:highlight w:val="none"/>
            </w:rPr>
            <w:instrText xml:space="preserve"> PAGEREF _Toc28176 \h </w:instrText>
          </w:r>
          <w:r>
            <w:rPr>
              <w:sz w:val="24"/>
              <w:szCs w:val="24"/>
              <w:highlight w:val="none"/>
            </w:rPr>
            <w:fldChar w:fldCharType="separate"/>
          </w:r>
          <w:r>
            <w:rPr>
              <w:sz w:val="24"/>
              <w:szCs w:val="24"/>
              <w:highlight w:val="none"/>
            </w:rPr>
            <w:t>34</w:t>
          </w:r>
          <w:r>
            <w:rPr>
              <w:sz w:val="24"/>
              <w:szCs w:val="24"/>
              <w:highlight w:val="none"/>
            </w:rPr>
            <w:fldChar w:fldCharType="end"/>
          </w:r>
          <w:r>
            <w:rPr>
              <w:rFonts w:ascii="Times New Roman" w:eastAsia="Times New Roman"/>
              <w:sz w:val="24"/>
              <w:szCs w:val="24"/>
              <w:highlight w:val="none"/>
            </w:rPr>
            <w:fldChar w:fldCharType="end"/>
          </w:r>
        </w:p>
        <w:p w14:paraId="72807FC6">
          <w:pPr>
            <w:pStyle w:val="41"/>
            <w:keepNext w:val="0"/>
            <w:keepLines w:val="0"/>
            <w:pageBreakBefore w:val="0"/>
            <w:widowControl/>
            <w:tabs>
              <w:tab w:val="right" w:leader="dot" w:pos="10491"/>
            </w:tabs>
            <w:kinsoku/>
            <w:wordWrap/>
            <w:overflowPunct/>
            <w:topLinePunct w:val="0"/>
            <w:autoSpaceDE/>
            <w:autoSpaceDN/>
            <w:bidi w:val="0"/>
            <w:adjustRightInd/>
            <w:snapToGrid/>
            <w:spacing w:line="360" w:lineRule="auto"/>
            <w:textAlignment w:val="auto"/>
            <w:rPr>
              <w:sz w:val="24"/>
              <w:szCs w:val="24"/>
              <w:highlight w:val="none"/>
            </w:rPr>
          </w:pPr>
          <w:r>
            <w:rPr>
              <w:rFonts w:ascii="Times New Roman" w:eastAsia="Times New Roman"/>
              <w:sz w:val="24"/>
              <w:szCs w:val="24"/>
              <w:highlight w:val="none"/>
            </w:rPr>
            <w:fldChar w:fldCharType="begin"/>
          </w:r>
          <w:r>
            <w:rPr>
              <w:rFonts w:ascii="Times New Roman" w:eastAsia="Times New Roman"/>
              <w:sz w:val="24"/>
              <w:szCs w:val="24"/>
              <w:highlight w:val="none"/>
            </w:rPr>
            <w:instrText xml:space="preserve"> HYPERLINK \l _Toc24190 </w:instrText>
          </w:r>
          <w:r>
            <w:rPr>
              <w:rFonts w:ascii="Times New Roman" w:eastAsia="Times New Roman"/>
              <w:sz w:val="24"/>
              <w:szCs w:val="24"/>
              <w:highlight w:val="none"/>
            </w:rPr>
            <w:fldChar w:fldCharType="separate"/>
          </w:r>
          <w:r>
            <w:rPr>
              <w:spacing w:val="-6"/>
              <w:sz w:val="24"/>
              <w:szCs w:val="2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_Toc24190 \h </w:instrText>
          </w:r>
          <w:r>
            <w:rPr>
              <w:sz w:val="24"/>
              <w:szCs w:val="24"/>
              <w:highlight w:val="none"/>
            </w:rPr>
            <w:fldChar w:fldCharType="separate"/>
          </w:r>
          <w:r>
            <w:rPr>
              <w:sz w:val="24"/>
              <w:szCs w:val="24"/>
              <w:highlight w:val="none"/>
            </w:rPr>
            <w:t>41</w:t>
          </w:r>
          <w:r>
            <w:rPr>
              <w:sz w:val="24"/>
              <w:szCs w:val="24"/>
              <w:highlight w:val="none"/>
            </w:rPr>
            <w:fldChar w:fldCharType="end"/>
          </w:r>
          <w:r>
            <w:rPr>
              <w:rFonts w:ascii="Times New Roman" w:eastAsia="Times New Roman"/>
              <w:sz w:val="24"/>
              <w:szCs w:val="24"/>
              <w:highlight w:val="none"/>
            </w:rPr>
            <w:fldChar w:fldCharType="end"/>
          </w:r>
        </w:p>
        <w:p w14:paraId="7F97610B">
          <w:pPr>
            <w:pStyle w:val="41"/>
            <w:keepNext w:val="0"/>
            <w:keepLines w:val="0"/>
            <w:pageBreakBefore w:val="0"/>
            <w:widowControl/>
            <w:tabs>
              <w:tab w:val="right" w:leader="dot" w:pos="10491"/>
            </w:tabs>
            <w:kinsoku/>
            <w:wordWrap/>
            <w:overflowPunct/>
            <w:topLinePunct w:val="0"/>
            <w:autoSpaceDE/>
            <w:autoSpaceDN/>
            <w:bidi w:val="0"/>
            <w:adjustRightInd/>
            <w:snapToGrid/>
            <w:spacing w:line="360" w:lineRule="auto"/>
            <w:textAlignment w:val="auto"/>
            <w:rPr>
              <w:highlight w:val="none"/>
            </w:rPr>
          </w:pPr>
          <w:r>
            <w:rPr>
              <w:rFonts w:ascii="Times New Roman" w:eastAsia="Times New Roman"/>
              <w:sz w:val="24"/>
              <w:szCs w:val="24"/>
              <w:highlight w:val="none"/>
            </w:rPr>
            <w:fldChar w:fldCharType="begin"/>
          </w:r>
          <w:r>
            <w:rPr>
              <w:rFonts w:ascii="Times New Roman" w:eastAsia="Times New Roman"/>
              <w:sz w:val="24"/>
              <w:szCs w:val="24"/>
              <w:highlight w:val="none"/>
            </w:rPr>
            <w:instrText xml:space="preserve"> HYPERLINK \l _Toc14893 </w:instrText>
          </w:r>
          <w:r>
            <w:rPr>
              <w:rFonts w:ascii="Times New Roman" w:eastAsia="Times New Roman"/>
              <w:sz w:val="24"/>
              <w:szCs w:val="24"/>
              <w:highlight w:val="none"/>
            </w:rPr>
            <w:fldChar w:fldCharType="separate"/>
          </w:r>
          <w:r>
            <w:rPr>
              <w:spacing w:val="-5"/>
              <w:sz w:val="24"/>
              <w:szCs w:val="24"/>
              <w:highlight w:val="none"/>
            </w:rPr>
            <w:t>第七章 附件</w:t>
          </w:r>
          <w:r>
            <w:rPr>
              <w:sz w:val="24"/>
              <w:szCs w:val="24"/>
              <w:highlight w:val="none"/>
            </w:rPr>
            <w:tab/>
          </w:r>
          <w:r>
            <w:rPr>
              <w:sz w:val="24"/>
              <w:szCs w:val="24"/>
              <w:highlight w:val="none"/>
            </w:rPr>
            <w:fldChar w:fldCharType="begin"/>
          </w:r>
          <w:r>
            <w:rPr>
              <w:sz w:val="24"/>
              <w:szCs w:val="24"/>
              <w:highlight w:val="none"/>
            </w:rPr>
            <w:instrText xml:space="preserve"> PAGEREF _Toc14893 \h </w:instrText>
          </w:r>
          <w:r>
            <w:rPr>
              <w:sz w:val="24"/>
              <w:szCs w:val="24"/>
              <w:highlight w:val="none"/>
            </w:rPr>
            <w:fldChar w:fldCharType="separate"/>
          </w:r>
          <w:r>
            <w:rPr>
              <w:sz w:val="24"/>
              <w:szCs w:val="24"/>
              <w:highlight w:val="none"/>
            </w:rPr>
            <w:t>57</w:t>
          </w:r>
          <w:r>
            <w:rPr>
              <w:sz w:val="24"/>
              <w:szCs w:val="24"/>
              <w:highlight w:val="none"/>
            </w:rPr>
            <w:fldChar w:fldCharType="end"/>
          </w:r>
          <w:r>
            <w:rPr>
              <w:rFonts w:ascii="Times New Roman" w:eastAsia="Times New Roman"/>
              <w:sz w:val="24"/>
              <w:szCs w:val="24"/>
              <w:highlight w:val="none"/>
            </w:rPr>
            <w:fldChar w:fldCharType="end"/>
          </w:r>
        </w:p>
        <w:p w14:paraId="10A93C22">
          <w:pPr>
            <w:spacing w:after="0"/>
            <w:rPr>
              <w:rFonts w:ascii="Times New Roman" w:eastAsia="Times New Roman"/>
              <w:highlight w:val="none"/>
            </w:rPr>
            <w:sectPr>
              <w:footerReference r:id="rId5" w:type="default"/>
              <w:pgSz w:w="11910" w:h="16840"/>
              <w:pgMar w:top="1580" w:right="759" w:bottom="760" w:left="660" w:header="0" w:footer="561" w:gutter="0"/>
              <w:pgNumType w:start="1"/>
              <w:cols w:space="720" w:num="1"/>
            </w:sectPr>
          </w:pPr>
          <w:r>
            <w:rPr>
              <w:rFonts w:ascii="Times New Roman" w:eastAsia="Times New Roman"/>
              <w:highlight w:val="none"/>
            </w:rPr>
            <w:fldChar w:fldCharType="end"/>
          </w:r>
        </w:p>
      </w:sdtContent>
    </w:sdt>
    <w:p w14:paraId="51F89D15">
      <w:pPr>
        <w:pStyle w:val="3"/>
        <w:spacing w:line="240" w:lineRule="auto"/>
        <w:outlineLvl w:val="0"/>
        <w:rPr>
          <w:highlight w:val="none"/>
        </w:rPr>
      </w:pPr>
      <w:r>
        <w:rPr>
          <w:spacing w:val="-6"/>
          <w:highlight w:val="none"/>
        </w:rPr>
        <w:t>第一章 招标公告</w:t>
      </w:r>
      <w:bookmarkEnd w:id="1"/>
    </w:p>
    <w:p w14:paraId="06BCE37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spacing w:val="-4"/>
          <w:sz w:val="32"/>
          <w:szCs w:val="32"/>
          <w:highlight w:val="none"/>
        </w:rPr>
      </w:pPr>
      <w:r>
        <w:rPr>
          <w:b/>
          <w:spacing w:val="-4"/>
          <w:sz w:val="32"/>
          <w:szCs w:val="32"/>
          <w:highlight w:val="none"/>
        </w:rPr>
        <w:t>高质量发展-双一流任务-光电工程建设项目-光学物理</w:t>
      </w:r>
    </w:p>
    <w:p w14:paraId="53CE53E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b/>
          <w:spacing w:val="-4"/>
          <w:sz w:val="32"/>
          <w:szCs w:val="32"/>
          <w:highlight w:val="none"/>
          <w:lang w:eastAsia="zh-CN"/>
        </w:rPr>
      </w:pPr>
      <w:r>
        <w:rPr>
          <w:b/>
          <w:spacing w:val="-4"/>
          <w:sz w:val="32"/>
          <w:szCs w:val="32"/>
          <w:highlight w:val="none"/>
        </w:rPr>
        <w:t>基础学科基础研究能力提升平台</w:t>
      </w:r>
      <w:r>
        <w:rPr>
          <w:rFonts w:hint="eastAsia"/>
          <w:b/>
          <w:spacing w:val="-4"/>
          <w:sz w:val="32"/>
          <w:szCs w:val="32"/>
          <w:highlight w:val="none"/>
          <w:lang w:eastAsia="zh-CN"/>
        </w:rPr>
        <w:t xml:space="preserve"> </w:t>
      </w:r>
    </w:p>
    <w:p w14:paraId="78FB001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sz w:val="32"/>
          <w:szCs w:val="32"/>
          <w:highlight w:val="none"/>
        </w:rPr>
      </w:pPr>
      <w:r>
        <w:rPr>
          <w:b/>
          <w:spacing w:val="-4"/>
          <w:sz w:val="32"/>
          <w:szCs w:val="32"/>
          <w:highlight w:val="none"/>
        </w:rPr>
        <w:t>招标公告</w:t>
      </w:r>
    </w:p>
    <w:p w14:paraId="3516419A">
      <w:pPr>
        <w:pStyle w:val="9"/>
        <w:keepNext w:val="0"/>
        <w:keepLines w:val="0"/>
        <w:pageBreakBefore w:val="0"/>
        <w:widowControl w:val="0"/>
        <w:kinsoku/>
        <w:wordWrap/>
        <w:overflowPunct/>
        <w:topLinePunct w:val="0"/>
        <w:autoSpaceDE w:val="0"/>
        <w:autoSpaceDN w:val="0"/>
        <w:bidi w:val="0"/>
        <w:adjustRightInd/>
        <w:snapToGrid/>
        <w:spacing w:line="240" w:lineRule="auto"/>
        <w:ind w:left="606"/>
        <w:textAlignment w:val="auto"/>
        <w:rPr>
          <w:sz w:val="20"/>
          <w:highlight w:val="none"/>
        </w:rPr>
      </w:pPr>
      <w:r>
        <w:rPr>
          <w:sz w:val="20"/>
          <w:highlight w:val="none"/>
        </w:rPr>
        <mc:AlternateContent>
          <mc:Choice Requires="wps">
            <w:drawing>
              <wp:inline distT="0" distB="0" distL="0" distR="0">
                <wp:extent cx="6126480" cy="1161415"/>
                <wp:effectExtent l="4445" t="4445" r="22225" b="15240"/>
                <wp:docPr id="3" name="Textbox 3"/>
                <wp:cNvGraphicFramePr/>
                <a:graphic xmlns:a="http://schemas.openxmlformats.org/drawingml/2006/main">
                  <a:graphicData uri="http://schemas.microsoft.com/office/word/2010/wordprocessingShape">
                    <wps:wsp>
                      <wps:cNvSpPr txBox="1"/>
                      <wps:spPr>
                        <a:xfrm>
                          <a:off x="0" y="0"/>
                          <a:ext cx="6126480" cy="1161415"/>
                        </a:xfrm>
                        <a:prstGeom prst="rect">
                          <a:avLst/>
                        </a:prstGeom>
                        <a:ln w="6096">
                          <a:solidFill>
                            <a:srgbClr val="000000"/>
                          </a:solidFill>
                          <a:prstDash val="solid"/>
                        </a:ln>
                      </wps:spPr>
                      <wps:txbx>
                        <w:txbxContent>
                          <w:p w14:paraId="0E02D917">
                            <w:pPr>
                              <w:pStyle w:val="9"/>
                              <w:spacing w:before="1"/>
                              <w:ind w:left="480"/>
                            </w:pPr>
                            <w:r>
                              <w:rPr>
                                <w:spacing w:val="-6"/>
                              </w:rPr>
                              <w:t>项目概况</w:t>
                            </w:r>
                          </w:p>
                          <w:p w14:paraId="008135AA">
                            <w:pPr>
                              <w:pStyle w:val="9"/>
                              <w:spacing w:before="157" w:line="364" w:lineRule="auto"/>
                              <w:ind w:right="1" w:firstLine="480"/>
                            </w:pPr>
                            <w:r>
                              <w:rPr>
                                <w:rFonts w:hint="eastAsia"/>
                                <w:spacing w:val="-2"/>
                                <w:lang w:eastAsia="zh-CN"/>
                              </w:rPr>
                              <w:t>高质量发展-双一流任务-光电工程建设项目-光学物理基础学科基础研究能力提升平台</w:t>
                            </w:r>
                            <w:r>
                              <w:rPr>
                                <w:spacing w:val="-2"/>
                              </w:rPr>
                              <w:t>的潜在投标人</w:t>
                            </w:r>
                            <w:r>
                              <w:rPr>
                                <w:rFonts w:hint="eastAsia" w:ascii="宋体" w:hAnsi="宋体" w:eastAsia="宋体" w:cs="宋体"/>
                                <w:spacing w:val="-2"/>
                                <w:lang w:eastAsia="zh-CN"/>
                              </w:rPr>
                              <w:t>应在“政采云”平台（https://www.zcygov.cn/）下载获取招标文件，</w:t>
                            </w:r>
                            <w:r>
                              <w:rPr>
                                <w:spacing w:val="-3"/>
                                <w:highlight w:val="none"/>
                              </w:rPr>
                              <w:t>并于</w:t>
                            </w:r>
                            <w:r>
                              <w:rPr>
                                <w:highlight w:val="none"/>
                              </w:rPr>
                              <w:t>202</w:t>
                            </w:r>
                            <w:r>
                              <w:rPr>
                                <w:rFonts w:hint="eastAsia"/>
                                <w:highlight w:val="none"/>
                                <w:lang w:val="en-US" w:eastAsia="zh-CN"/>
                              </w:rPr>
                              <w:t>5</w:t>
                            </w:r>
                            <w:r>
                              <w:rPr>
                                <w:spacing w:val="-21"/>
                                <w:highlight w:val="none"/>
                              </w:rPr>
                              <w:t>年</w:t>
                            </w:r>
                            <w:r>
                              <w:rPr>
                                <w:rFonts w:hint="eastAsia"/>
                                <w:spacing w:val="-21"/>
                                <w:highlight w:val="none"/>
                                <w:lang w:val="en-US" w:eastAsia="zh-CN"/>
                              </w:rPr>
                              <w:t>7</w:t>
                            </w:r>
                            <w:r>
                              <w:rPr>
                                <w:spacing w:val="-21"/>
                                <w:highlight w:val="none"/>
                              </w:rPr>
                              <w:t>月</w:t>
                            </w:r>
                            <w:r>
                              <w:rPr>
                                <w:rFonts w:hint="eastAsia"/>
                                <w:spacing w:val="-21"/>
                                <w:highlight w:val="none"/>
                                <w:lang w:val="en-US" w:eastAsia="zh-CN"/>
                              </w:rPr>
                              <w:t>30</w:t>
                            </w:r>
                            <w:r>
                              <w:rPr>
                                <w:spacing w:val="-21"/>
                                <w:highlight w:val="none"/>
                              </w:rPr>
                              <w:t>日</w:t>
                            </w:r>
                            <w:r>
                              <w:rPr>
                                <w:rFonts w:hint="eastAsia"/>
                                <w:highlight w:val="none"/>
                                <w:lang w:val="en-US" w:eastAsia="zh-CN"/>
                              </w:rPr>
                              <w:t>9</w:t>
                            </w:r>
                            <w:r>
                              <w:rPr>
                                <w:spacing w:val="-21"/>
                                <w:highlight w:val="none"/>
                              </w:rPr>
                              <w:t>时</w:t>
                            </w:r>
                            <w:r>
                              <w:rPr>
                                <w:highlight w:val="none"/>
                              </w:rPr>
                              <w:t>00</w:t>
                            </w:r>
                            <w:r>
                              <w:rPr>
                                <w:spacing w:val="-15"/>
                                <w:highlight w:val="none"/>
                              </w:rPr>
                              <w:t>分</w:t>
                            </w:r>
                            <w:r>
                              <w:rPr>
                                <w:highlight w:val="none"/>
                              </w:rPr>
                              <w:t>（北京时间）</w:t>
                            </w:r>
                            <w:r>
                              <w:t>前递交投标文件。</w:t>
                            </w:r>
                          </w:p>
                        </w:txbxContent>
                      </wps:txbx>
                      <wps:bodyPr wrap="square" lIns="0" tIns="0" rIns="0" bIns="0" rtlCol="0">
                        <a:noAutofit/>
                      </wps:bodyPr>
                    </wps:wsp>
                  </a:graphicData>
                </a:graphic>
              </wp:inline>
            </w:drawing>
          </mc:Choice>
          <mc:Fallback>
            <w:pict>
              <v:shape id="Textbox 3" o:spid="_x0000_s1026" o:spt="202" type="#_x0000_t202" style="height:91.45pt;width:482.4pt;" filled="f" stroked="t" coordsize="21600,21600" o:gfxdata="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SgvAXUAAAABQEAAA8AAAAA&#10;AAAAAQAgAAAAIgAAAGRycy9kb3ducmV2LnhtbFBLAQIUABQAAAAIAIdO4kCJwRp53wEAANgDAAAO&#10;AAAAAAAAAAEAIAAAACMBAABkcnMvZTJvRG9jLnhtbFBLBQYAAAAABgAGAFkBAAB0BQAAAAA=&#10;">
                <v:fill on="f" focussize="0,0"/>
                <v:stroke weight="0.48pt" color="#000000" joinstyle="round"/>
                <v:imagedata o:title=""/>
                <o:lock v:ext="edit" aspectratio="f"/>
                <v:textbox inset="0mm,0mm,0mm,0mm">
                  <w:txbxContent>
                    <w:p w14:paraId="0E02D917">
                      <w:pPr>
                        <w:pStyle w:val="9"/>
                        <w:spacing w:before="1"/>
                        <w:ind w:left="480"/>
                      </w:pPr>
                      <w:r>
                        <w:rPr>
                          <w:spacing w:val="-6"/>
                        </w:rPr>
                        <w:t>项目概况</w:t>
                      </w:r>
                    </w:p>
                    <w:p w14:paraId="008135AA">
                      <w:pPr>
                        <w:pStyle w:val="9"/>
                        <w:spacing w:before="157" w:line="364" w:lineRule="auto"/>
                        <w:ind w:right="1" w:firstLine="480"/>
                      </w:pPr>
                      <w:r>
                        <w:rPr>
                          <w:rFonts w:hint="eastAsia"/>
                          <w:spacing w:val="-2"/>
                          <w:lang w:eastAsia="zh-CN"/>
                        </w:rPr>
                        <w:t>高质量发展-双一流任务-光电工程建设项目-光学物理基础学科基础研究能力提升平台</w:t>
                      </w:r>
                      <w:r>
                        <w:rPr>
                          <w:spacing w:val="-2"/>
                        </w:rPr>
                        <w:t>的潜在投标人</w:t>
                      </w:r>
                      <w:r>
                        <w:rPr>
                          <w:rFonts w:hint="eastAsia" w:ascii="宋体" w:hAnsi="宋体" w:eastAsia="宋体" w:cs="宋体"/>
                          <w:spacing w:val="-2"/>
                          <w:lang w:eastAsia="zh-CN"/>
                        </w:rPr>
                        <w:t>应在“政采云”平台（https://www.zcygov.cn/）下载获取招标文件，</w:t>
                      </w:r>
                      <w:r>
                        <w:rPr>
                          <w:spacing w:val="-3"/>
                          <w:highlight w:val="none"/>
                        </w:rPr>
                        <w:t>并于</w:t>
                      </w:r>
                      <w:r>
                        <w:rPr>
                          <w:highlight w:val="none"/>
                        </w:rPr>
                        <w:t>202</w:t>
                      </w:r>
                      <w:r>
                        <w:rPr>
                          <w:rFonts w:hint="eastAsia"/>
                          <w:highlight w:val="none"/>
                          <w:lang w:val="en-US" w:eastAsia="zh-CN"/>
                        </w:rPr>
                        <w:t>5</w:t>
                      </w:r>
                      <w:r>
                        <w:rPr>
                          <w:spacing w:val="-21"/>
                          <w:highlight w:val="none"/>
                        </w:rPr>
                        <w:t>年</w:t>
                      </w:r>
                      <w:r>
                        <w:rPr>
                          <w:rFonts w:hint="eastAsia"/>
                          <w:spacing w:val="-21"/>
                          <w:highlight w:val="none"/>
                          <w:lang w:val="en-US" w:eastAsia="zh-CN"/>
                        </w:rPr>
                        <w:t>7</w:t>
                      </w:r>
                      <w:r>
                        <w:rPr>
                          <w:spacing w:val="-21"/>
                          <w:highlight w:val="none"/>
                        </w:rPr>
                        <w:t>月</w:t>
                      </w:r>
                      <w:r>
                        <w:rPr>
                          <w:rFonts w:hint="eastAsia"/>
                          <w:spacing w:val="-21"/>
                          <w:highlight w:val="none"/>
                          <w:lang w:val="en-US" w:eastAsia="zh-CN"/>
                        </w:rPr>
                        <w:t>30</w:t>
                      </w:r>
                      <w:r>
                        <w:rPr>
                          <w:spacing w:val="-21"/>
                          <w:highlight w:val="none"/>
                        </w:rPr>
                        <w:t>日</w:t>
                      </w:r>
                      <w:r>
                        <w:rPr>
                          <w:rFonts w:hint="eastAsia"/>
                          <w:highlight w:val="none"/>
                          <w:lang w:val="en-US" w:eastAsia="zh-CN"/>
                        </w:rPr>
                        <w:t>9</w:t>
                      </w:r>
                      <w:r>
                        <w:rPr>
                          <w:spacing w:val="-21"/>
                          <w:highlight w:val="none"/>
                        </w:rPr>
                        <w:t>时</w:t>
                      </w:r>
                      <w:r>
                        <w:rPr>
                          <w:highlight w:val="none"/>
                        </w:rPr>
                        <w:t>00</w:t>
                      </w:r>
                      <w:r>
                        <w:rPr>
                          <w:spacing w:val="-15"/>
                          <w:highlight w:val="none"/>
                        </w:rPr>
                        <w:t>分</w:t>
                      </w:r>
                      <w:r>
                        <w:rPr>
                          <w:highlight w:val="none"/>
                        </w:rPr>
                        <w:t>（北京时间）</w:t>
                      </w:r>
                      <w:r>
                        <w:t>前递交投标文件。</w:t>
                      </w:r>
                    </w:p>
                  </w:txbxContent>
                </v:textbox>
                <w10:wrap type="none"/>
                <w10:anchorlock/>
              </v:shape>
            </w:pict>
          </mc:Fallback>
        </mc:AlternateContent>
      </w:r>
    </w:p>
    <w:p w14:paraId="005F6B3D">
      <w:pPr>
        <w:keepNext w:val="0"/>
        <w:keepLines w:val="0"/>
        <w:pageBreakBefore w:val="0"/>
        <w:widowControl w:val="0"/>
        <w:kinsoku/>
        <w:wordWrap/>
        <w:overflowPunct/>
        <w:topLinePunct w:val="0"/>
        <w:autoSpaceDE w:val="0"/>
        <w:autoSpaceDN w:val="0"/>
        <w:bidi w:val="0"/>
        <w:adjustRightInd/>
        <w:snapToGrid/>
        <w:spacing w:line="324" w:lineRule="auto"/>
        <w:ind w:left="616"/>
        <w:textAlignment w:val="auto"/>
        <w:outlineLvl w:val="9"/>
        <w:rPr>
          <w:b/>
          <w:bCs/>
          <w:sz w:val="28"/>
          <w:szCs w:val="28"/>
          <w:highlight w:val="none"/>
        </w:rPr>
      </w:pPr>
      <w:r>
        <w:rPr>
          <w:b/>
          <w:bCs/>
          <w:spacing w:val="-4"/>
          <w:sz w:val="28"/>
          <w:szCs w:val="28"/>
          <w:highlight w:val="none"/>
        </w:rPr>
        <w:t>一、项目基本情况</w:t>
      </w:r>
    </w:p>
    <w:p w14:paraId="697C92D4">
      <w:pPr>
        <w:pStyle w:val="9"/>
        <w:keepNext w:val="0"/>
        <w:keepLines w:val="0"/>
        <w:pageBreakBefore w:val="0"/>
        <w:widowControl w:val="0"/>
        <w:kinsoku/>
        <w:wordWrap/>
        <w:overflowPunct/>
        <w:topLinePunct w:val="0"/>
        <w:autoSpaceDE w:val="0"/>
        <w:autoSpaceDN w:val="0"/>
        <w:bidi w:val="0"/>
        <w:adjustRightInd/>
        <w:snapToGrid/>
        <w:spacing w:before="158" w:line="324" w:lineRule="auto"/>
        <w:ind w:left="1096"/>
        <w:textAlignment w:val="auto"/>
        <w:rPr>
          <w:highlight w:val="none"/>
        </w:rPr>
      </w:pPr>
      <w:r>
        <w:rPr>
          <w:highlight w:val="none"/>
        </w:rPr>
        <w:t>2、采购计划</w:t>
      </w:r>
      <w:r>
        <w:rPr>
          <w:rFonts w:hint="eastAsia"/>
          <w:highlight w:val="none"/>
          <w:lang w:eastAsia="zh-CN"/>
        </w:rPr>
        <w:t>编号：</w:t>
      </w:r>
      <w:r>
        <w:rPr>
          <w:rFonts w:hint="eastAsia"/>
          <w:highlight w:val="none"/>
          <w:lang w:eastAsia="zh-CN"/>
        </w:rPr>
        <w:fldChar w:fldCharType="begin"/>
      </w:r>
      <w:r>
        <w:rPr>
          <w:rFonts w:hint="eastAsia"/>
          <w:highlight w:val="none"/>
          <w:lang w:eastAsia="zh-CN"/>
        </w:rPr>
        <w:instrText xml:space="preserve"> HYPERLINK "https://pay.zcygov.cn/purchaseplan_front/" \l "/plan/list/view?id=1000000000016064708&amp;_app_=zcy.procurement" \t "https://www.zcygov.cn/project-center/_procurement_/purchasePlans/_blank" </w:instrText>
      </w:r>
      <w:r>
        <w:rPr>
          <w:rFonts w:hint="eastAsia"/>
          <w:highlight w:val="none"/>
          <w:lang w:eastAsia="zh-CN"/>
        </w:rPr>
        <w:fldChar w:fldCharType="separate"/>
      </w:r>
      <w:r>
        <w:rPr>
          <w:rFonts w:hint="eastAsia"/>
          <w:highlight w:val="none"/>
          <w:lang w:eastAsia="zh-CN"/>
        </w:rPr>
        <w:t>采购计划-[2025]-08724号</w:t>
      </w:r>
      <w:r>
        <w:rPr>
          <w:rFonts w:hint="eastAsia"/>
          <w:highlight w:val="none"/>
          <w:lang w:eastAsia="zh-CN"/>
        </w:rPr>
        <w:fldChar w:fldCharType="end"/>
      </w:r>
      <w:r>
        <w:rPr>
          <w:rFonts w:hint="eastAsia"/>
          <w:highlight w:val="none"/>
          <w:lang w:eastAsia="zh-CN"/>
        </w:rPr>
        <w:t>；</w:t>
      </w:r>
    </w:p>
    <w:p w14:paraId="5F1CC314">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1096"/>
        <w:textAlignment w:val="auto"/>
        <w:rPr>
          <w:highlight w:val="none"/>
        </w:rPr>
      </w:pPr>
      <w:r>
        <w:rPr>
          <w:highlight w:val="none"/>
        </w:rPr>
        <w:t>3、项目名称：</w:t>
      </w:r>
      <w:r>
        <w:rPr>
          <w:rFonts w:hint="eastAsia"/>
          <w:highlight w:val="none"/>
          <w:lang w:eastAsia="zh-CN"/>
        </w:rPr>
        <w:t>高质量发展-双一流任务-光电工程建设项目-光学物理基础学科基础研究能力提升平台</w:t>
      </w:r>
      <w:r>
        <w:rPr>
          <w:spacing w:val="-2"/>
          <w:highlight w:val="none"/>
        </w:rPr>
        <w:t>；</w:t>
      </w:r>
    </w:p>
    <w:p w14:paraId="2F26AC62">
      <w:pPr>
        <w:pStyle w:val="9"/>
        <w:keepNext w:val="0"/>
        <w:keepLines w:val="0"/>
        <w:pageBreakBefore w:val="0"/>
        <w:widowControl w:val="0"/>
        <w:kinsoku/>
        <w:wordWrap/>
        <w:overflowPunct/>
        <w:topLinePunct w:val="0"/>
        <w:autoSpaceDE w:val="0"/>
        <w:autoSpaceDN w:val="0"/>
        <w:bidi w:val="0"/>
        <w:adjustRightInd/>
        <w:snapToGrid/>
        <w:spacing w:before="158" w:line="324" w:lineRule="auto"/>
        <w:ind w:left="1096"/>
        <w:textAlignment w:val="auto"/>
        <w:rPr>
          <w:highlight w:val="none"/>
        </w:rPr>
      </w:pPr>
      <w:r>
        <w:rPr>
          <w:highlight w:val="none"/>
        </w:rPr>
        <w:t>4、预算金额</w:t>
      </w:r>
      <w:r>
        <w:rPr>
          <w:rFonts w:hint="eastAsia"/>
          <w:highlight w:val="none"/>
          <w:lang w:val="en-US" w:eastAsia="zh-CN"/>
        </w:rPr>
        <w:t>(最高限价）</w:t>
      </w:r>
      <w:r>
        <w:rPr>
          <w:highlight w:val="none"/>
        </w:rPr>
        <w:t>：</w:t>
      </w:r>
      <w:r>
        <w:rPr>
          <w:rFonts w:hint="eastAsia"/>
          <w:highlight w:val="none"/>
          <w:lang w:val="en-US" w:eastAsia="zh-CN"/>
        </w:rPr>
        <w:t>4000000</w:t>
      </w:r>
      <w:r>
        <w:rPr>
          <w:spacing w:val="-18"/>
          <w:highlight w:val="none"/>
        </w:rPr>
        <w:t>元；</w:t>
      </w:r>
    </w:p>
    <w:p w14:paraId="0A17612F">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highlight w:val="none"/>
        </w:rPr>
      </w:pPr>
      <w:r>
        <w:rPr>
          <w:spacing w:val="-4"/>
          <w:highlight w:val="none"/>
        </w:rPr>
        <w:t>5、采购需求：</w:t>
      </w:r>
      <w:r>
        <w:rPr>
          <w:rFonts w:hint="eastAsia"/>
          <w:spacing w:val="-4"/>
          <w:highlight w:val="none"/>
          <w:lang w:eastAsia="zh-CN"/>
        </w:rPr>
        <w:t>高质量发展-双一流任务-光电工程建设项目-光学物理基础学科基础研究能力提升平台</w:t>
      </w:r>
      <w:r>
        <w:rPr>
          <w:spacing w:val="-4"/>
          <w:highlight w:val="none"/>
        </w:rPr>
        <w:t>，具体内容详见招标文件；</w:t>
      </w:r>
    </w:p>
    <w:p w14:paraId="6F887546">
      <w:pPr>
        <w:pStyle w:val="9"/>
        <w:keepNext w:val="0"/>
        <w:keepLines w:val="0"/>
        <w:pageBreakBefore w:val="0"/>
        <w:widowControl w:val="0"/>
        <w:kinsoku/>
        <w:wordWrap/>
        <w:overflowPunct/>
        <w:topLinePunct w:val="0"/>
        <w:autoSpaceDE w:val="0"/>
        <w:autoSpaceDN w:val="0"/>
        <w:bidi w:val="0"/>
        <w:adjustRightInd/>
        <w:snapToGrid/>
        <w:spacing w:before="5" w:line="324" w:lineRule="auto"/>
        <w:ind w:left="1096"/>
        <w:textAlignment w:val="auto"/>
        <w:rPr>
          <w:color w:val="FF0000"/>
          <w:highlight w:val="none"/>
        </w:rPr>
      </w:pPr>
      <w:r>
        <w:rPr>
          <w:color w:val="auto"/>
          <w:highlight w:val="none"/>
        </w:rPr>
        <w:t>6</w:t>
      </w:r>
      <w:r>
        <w:rPr>
          <w:color w:val="auto"/>
          <w:spacing w:val="-5"/>
          <w:highlight w:val="none"/>
        </w:rPr>
        <w:t>、供货期：</w:t>
      </w:r>
      <w:r>
        <w:rPr>
          <w:rFonts w:hint="eastAsia" w:asciiTheme="minorEastAsia" w:hAnsiTheme="minorEastAsia" w:eastAsiaTheme="minorEastAsia" w:cstheme="minorEastAsia"/>
          <w:color w:val="auto"/>
          <w:sz w:val="24"/>
          <w:szCs w:val="24"/>
          <w:highlight w:val="none"/>
          <w:lang w:val="zh-CN" w:eastAsia="zh-CN"/>
        </w:rPr>
        <w:t>合同签订之日起</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eastAsia="zh-CN"/>
        </w:rPr>
        <w:t>个月内，</w:t>
      </w:r>
      <w:r>
        <w:rPr>
          <w:rFonts w:hint="eastAsia" w:asciiTheme="minorEastAsia" w:hAnsiTheme="minorEastAsia" w:eastAsiaTheme="minorEastAsia" w:cstheme="minorEastAsia"/>
          <w:color w:val="auto"/>
          <w:sz w:val="24"/>
          <w:szCs w:val="24"/>
          <w:highlight w:val="none"/>
          <w:lang w:val="en-US" w:eastAsia="zh-CN"/>
        </w:rPr>
        <w:t>具体以甲乙双方合同约定为准</w:t>
      </w:r>
      <w:r>
        <w:rPr>
          <w:rFonts w:hint="eastAsia" w:asciiTheme="minorEastAsia" w:hAnsiTheme="minorEastAsia" w:eastAsiaTheme="minorEastAsia" w:cstheme="minorEastAsia"/>
          <w:color w:val="auto"/>
          <w:sz w:val="24"/>
          <w:szCs w:val="24"/>
          <w:highlight w:val="none"/>
          <w:lang w:val="zh-CN" w:eastAsia="zh-CN"/>
        </w:rPr>
        <w:t>；</w:t>
      </w:r>
    </w:p>
    <w:p w14:paraId="5A338B53">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1096"/>
        <w:textAlignment w:val="auto"/>
        <w:rPr>
          <w:rFonts w:hint="eastAsia" w:eastAsia="宋体"/>
          <w:highlight w:val="none"/>
          <w:lang w:val="en-US" w:eastAsia="zh-CN"/>
        </w:rPr>
      </w:pPr>
      <w:r>
        <w:rPr>
          <w:highlight w:val="none"/>
        </w:rPr>
        <w:t>7</w:t>
      </w:r>
      <w:r>
        <w:rPr>
          <w:spacing w:val="-1"/>
          <w:highlight w:val="none"/>
        </w:rPr>
        <w:t>、供货地点：采购人指定地点；</w:t>
      </w:r>
      <w:r>
        <w:rPr>
          <w:rFonts w:hint="eastAsia"/>
          <w:spacing w:val="-1"/>
          <w:highlight w:val="none"/>
          <w:lang w:val="en-US" w:eastAsia="zh-CN"/>
        </w:rPr>
        <w:t xml:space="preserve"> </w:t>
      </w:r>
    </w:p>
    <w:p w14:paraId="37E59C61">
      <w:pPr>
        <w:pStyle w:val="9"/>
        <w:keepNext w:val="0"/>
        <w:keepLines w:val="0"/>
        <w:pageBreakBefore w:val="0"/>
        <w:widowControl w:val="0"/>
        <w:kinsoku/>
        <w:wordWrap/>
        <w:overflowPunct/>
        <w:topLinePunct w:val="0"/>
        <w:autoSpaceDE w:val="0"/>
        <w:autoSpaceDN w:val="0"/>
        <w:bidi w:val="0"/>
        <w:adjustRightInd/>
        <w:snapToGrid/>
        <w:spacing w:before="158" w:line="324" w:lineRule="auto"/>
        <w:ind w:left="1096"/>
        <w:textAlignment w:val="auto"/>
        <w:rPr>
          <w:highlight w:val="none"/>
        </w:rPr>
      </w:pPr>
      <w:r>
        <w:rPr>
          <w:highlight w:val="none"/>
        </w:rPr>
        <w:t>8</w:t>
      </w:r>
      <w:r>
        <w:rPr>
          <w:spacing w:val="-1"/>
          <w:highlight w:val="none"/>
        </w:rPr>
        <w:t>、资金来源：财政资金；</w:t>
      </w:r>
    </w:p>
    <w:p w14:paraId="20361BA0">
      <w:pPr>
        <w:pStyle w:val="9"/>
        <w:keepNext w:val="0"/>
        <w:keepLines w:val="0"/>
        <w:pageBreakBefore w:val="0"/>
        <w:widowControl w:val="0"/>
        <w:kinsoku/>
        <w:wordWrap/>
        <w:overflowPunct/>
        <w:topLinePunct w:val="0"/>
        <w:autoSpaceDE w:val="0"/>
        <w:autoSpaceDN w:val="0"/>
        <w:bidi w:val="0"/>
        <w:adjustRightInd/>
        <w:snapToGrid/>
        <w:spacing w:before="158" w:line="324" w:lineRule="auto"/>
        <w:ind w:left="1096"/>
        <w:textAlignment w:val="auto"/>
        <w:rPr>
          <w:highlight w:val="none"/>
        </w:rPr>
      </w:pPr>
      <w:r>
        <w:rPr>
          <w:highlight w:val="none"/>
        </w:rPr>
        <w:t>9</w:t>
      </w:r>
      <w:r>
        <w:rPr>
          <w:spacing w:val="-1"/>
          <w:highlight w:val="none"/>
        </w:rPr>
        <w:t>、质量标准：</w:t>
      </w:r>
      <w:r>
        <w:rPr>
          <w:rFonts w:hint="eastAsia"/>
          <w:spacing w:val="-1"/>
          <w:highlight w:val="none"/>
          <w:lang w:eastAsia="zh-CN"/>
        </w:rPr>
        <w:t>符合采购内容要求及国家相关行业规定的合格标准</w:t>
      </w:r>
      <w:r>
        <w:rPr>
          <w:spacing w:val="-1"/>
          <w:highlight w:val="none"/>
        </w:rPr>
        <w:t>；</w:t>
      </w:r>
    </w:p>
    <w:p w14:paraId="6477FEBE">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1096"/>
        <w:textAlignment w:val="auto"/>
        <w:rPr>
          <w:highlight w:val="none"/>
        </w:rPr>
      </w:pPr>
      <w:r>
        <w:rPr>
          <w:highlight w:val="none"/>
        </w:rPr>
        <w:t>10</w:t>
      </w:r>
      <w:r>
        <w:rPr>
          <w:spacing w:val="-1"/>
          <w:highlight w:val="none"/>
        </w:rPr>
        <w:t>、采购方式：公开招标；</w:t>
      </w:r>
    </w:p>
    <w:p w14:paraId="6CDEFE77">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1096"/>
        <w:textAlignment w:val="auto"/>
        <w:rPr>
          <w:highlight w:val="none"/>
        </w:rPr>
      </w:pPr>
      <w:r>
        <w:rPr>
          <w:highlight w:val="none"/>
        </w:rPr>
        <w:t>11</w:t>
      </w:r>
      <w:r>
        <w:rPr>
          <w:spacing w:val="-1"/>
          <w:highlight w:val="none"/>
        </w:rPr>
        <w:t>、</w:t>
      </w:r>
      <w:r>
        <w:rPr>
          <w:spacing w:val="-1"/>
          <w:highlight w:val="none"/>
          <w:lang w:val="en-US" w:eastAsia="zh-CN"/>
        </w:rPr>
        <w:t>合同履行期限：自</w:t>
      </w:r>
      <w:r>
        <w:rPr>
          <w:rFonts w:hint="eastAsia"/>
          <w:spacing w:val="-1"/>
          <w:highlight w:val="none"/>
          <w:lang w:val="en-US" w:eastAsia="zh-CN"/>
        </w:rPr>
        <w:t>合同签订之日起3个月内</w:t>
      </w:r>
      <w:r>
        <w:rPr>
          <w:color w:val="auto"/>
          <w:spacing w:val="-1"/>
          <w:highlight w:val="none"/>
          <w:lang w:val="en-US" w:eastAsia="zh-CN"/>
        </w:rPr>
        <w:t>合同</w:t>
      </w:r>
      <w:r>
        <w:rPr>
          <w:spacing w:val="-1"/>
          <w:highlight w:val="none"/>
          <w:lang w:val="en-US" w:eastAsia="zh-CN"/>
        </w:rPr>
        <w:t>履行完毕。</w:t>
      </w:r>
    </w:p>
    <w:p w14:paraId="03D87861">
      <w:pPr>
        <w:pStyle w:val="9"/>
        <w:keepNext w:val="0"/>
        <w:keepLines w:val="0"/>
        <w:pageBreakBefore w:val="0"/>
        <w:widowControl w:val="0"/>
        <w:kinsoku/>
        <w:wordWrap/>
        <w:overflowPunct/>
        <w:topLinePunct w:val="0"/>
        <w:autoSpaceDE w:val="0"/>
        <w:autoSpaceDN w:val="0"/>
        <w:bidi w:val="0"/>
        <w:adjustRightInd/>
        <w:snapToGrid/>
        <w:spacing w:before="158" w:line="324" w:lineRule="auto"/>
        <w:ind w:left="1096"/>
        <w:textAlignment w:val="auto"/>
        <w:rPr>
          <w:spacing w:val="-1"/>
          <w:highlight w:val="none"/>
        </w:rPr>
      </w:pPr>
      <w:r>
        <w:rPr>
          <w:highlight w:val="none"/>
        </w:rPr>
        <w:t>12</w:t>
      </w:r>
      <w:r>
        <w:rPr>
          <w:spacing w:val="-1"/>
          <w:highlight w:val="none"/>
        </w:rPr>
        <w:t>、本项目不接受联合体投标；</w:t>
      </w:r>
    </w:p>
    <w:p w14:paraId="60573C24">
      <w:pPr>
        <w:keepNext w:val="0"/>
        <w:keepLines w:val="0"/>
        <w:pageBreakBefore w:val="0"/>
        <w:widowControl w:val="0"/>
        <w:kinsoku/>
        <w:wordWrap/>
        <w:overflowPunct/>
        <w:topLinePunct w:val="0"/>
        <w:autoSpaceDE w:val="0"/>
        <w:autoSpaceDN w:val="0"/>
        <w:bidi w:val="0"/>
        <w:adjustRightInd/>
        <w:snapToGrid/>
        <w:spacing w:line="324" w:lineRule="auto"/>
        <w:ind w:left="616"/>
        <w:textAlignment w:val="auto"/>
        <w:outlineLvl w:val="9"/>
        <w:rPr>
          <w:rFonts w:ascii="宋体" w:hAnsi="宋体" w:eastAsia="宋体" w:cs="宋体"/>
          <w:b/>
          <w:bCs/>
          <w:spacing w:val="-4"/>
          <w:sz w:val="28"/>
          <w:szCs w:val="28"/>
          <w:highlight w:val="none"/>
        </w:rPr>
      </w:pPr>
      <w:r>
        <w:rPr>
          <w:rFonts w:ascii="宋体" w:hAnsi="宋体" w:eastAsia="宋体" w:cs="宋体"/>
          <w:b/>
          <w:bCs/>
          <w:spacing w:val="-4"/>
          <w:sz w:val="28"/>
          <w:szCs w:val="28"/>
          <w:highlight w:val="none"/>
        </w:rPr>
        <w:t>二、申请人的资格要求：</w:t>
      </w:r>
    </w:p>
    <w:p w14:paraId="0DF59D8B">
      <w:pPr>
        <w:keepNext w:val="0"/>
        <w:keepLines w:val="0"/>
        <w:pageBreakBefore w:val="0"/>
        <w:widowControl w:val="0"/>
        <w:kinsoku/>
        <w:wordWrap/>
        <w:overflowPunct/>
        <w:topLinePunct w:val="0"/>
        <w:autoSpaceDE w:val="0"/>
        <w:autoSpaceDN w:val="0"/>
        <w:bidi w:val="0"/>
        <w:adjustRightInd/>
        <w:snapToGrid/>
        <w:spacing w:before="5" w:line="324" w:lineRule="auto"/>
        <w:ind w:left="1096"/>
        <w:textAlignment w:val="auto"/>
        <w:outlineLvl w:val="9"/>
        <w:rPr>
          <w:b/>
          <w:bCs/>
          <w:highlight w:val="none"/>
        </w:rPr>
      </w:pPr>
      <w:r>
        <w:rPr>
          <w:b/>
          <w:bCs/>
          <w:spacing w:val="-2"/>
          <w:highlight w:val="none"/>
        </w:rPr>
        <w:t>1</w:t>
      </w:r>
      <w:r>
        <w:rPr>
          <w:b/>
          <w:bCs/>
          <w:spacing w:val="-3"/>
          <w:highlight w:val="none"/>
        </w:rPr>
        <w:t>、满足《中华人民共和国政府采购法》第二十二条规定：</w:t>
      </w:r>
    </w:p>
    <w:p w14:paraId="2E0396A6">
      <w:pPr>
        <w:pStyle w:val="39"/>
        <w:keepNext w:val="0"/>
        <w:keepLines w:val="0"/>
        <w:pageBreakBefore w:val="0"/>
        <w:widowControl w:val="0"/>
        <w:numPr>
          <w:ilvl w:val="0"/>
          <w:numId w:val="1"/>
        </w:numPr>
        <w:tabs>
          <w:tab w:val="left" w:pos="1696"/>
        </w:tabs>
        <w:kinsoku/>
        <w:wordWrap/>
        <w:overflowPunct/>
        <w:topLinePunct w:val="0"/>
        <w:autoSpaceDE w:val="0"/>
        <w:autoSpaceDN w:val="0"/>
        <w:bidi w:val="0"/>
        <w:adjustRightInd/>
        <w:snapToGrid/>
        <w:spacing w:before="158" w:after="0" w:line="324" w:lineRule="auto"/>
        <w:ind w:left="1696" w:right="0" w:hanging="600"/>
        <w:jc w:val="left"/>
        <w:textAlignment w:val="auto"/>
        <w:rPr>
          <w:sz w:val="24"/>
          <w:highlight w:val="none"/>
        </w:rPr>
      </w:pPr>
      <w:r>
        <w:rPr>
          <w:spacing w:val="-1"/>
          <w:sz w:val="24"/>
          <w:highlight w:val="none"/>
        </w:rPr>
        <w:t>具有独立承担民事责任的能力；</w:t>
      </w:r>
    </w:p>
    <w:p w14:paraId="1DD37DA4">
      <w:pPr>
        <w:pStyle w:val="39"/>
        <w:keepNext w:val="0"/>
        <w:keepLines w:val="0"/>
        <w:pageBreakBefore w:val="0"/>
        <w:widowControl w:val="0"/>
        <w:numPr>
          <w:ilvl w:val="0"/>
          <w:numId w:val="1"/>
        </w:numPr>
        <w:tabs>
          <w:tab w:val="left" w:pos="1696"/>
        </w:tabs>
        <w:kinsoku/>
        <w:wordWrap/>
        <w:overflowPunct/>
        <w:topLinePunct w:val="0"/>
        <w:autoSpaceDE w:val="0"/>
        <w:autoSpaceDN w:val="0"/>
        <w:bidi w:val="0"/>
        <w:adjustRightInd/>
        <w:snapToGrid/>
        <w:spacing w:before="161" w:after="0" w:line="324" w:lineRule="auto"/>
        <w:ind w:left="1696" w:right="0" w:hanging="600"/>
        <w:jc w:val="left"/>
        <w:textAlignment w:val="auto"/>
        <w:rPr>
          <w:sz w:val="24"/>
          <w:highlight w:val="none"/>
        </w:rPr>
      </w:pPr>
      <w:r>
        <w:rPr>
          <w:spacing w:val="-1"/>
          <w:sz w:val="24"/>
          <w:highlight w:val="none"/>
        </w:rPr>
        <w:t>具有良好的商业信誉和健全的财务会计制度；</w:t>
      </w:r>
    </w:p>
    <w:p w14:paraId="5DC607E6">
      <w:pPr>
        <w:pStyle w:val="39"/>
        <w:keepNext w:val="0"/>
        <w:keepLines w:val="0"/>
        <w:pageBreakBefore w:val="0"/>
        <w:widowControl w:val="0"/>
        <w:numPr>
          <w:ilvl w:val="0"/>
          <w:numId w:val="1"/>
        </w:numPr>
        <w:tabs>
          <w:tab w:val="left" w:pos="1696"/>
        </w:tabs>
        <w:kinsoku/>
        <w:wordWrap/>
        <w:overflowPunct/>
        <w:topLinePunct w:val="0"/>
        <w:autoSpaceDE w:val="0"/>
        <w:autoSpaceDN w:val="0"/>
        <w:bidi w:val="0"/>
        <w:adjustRightInd/>
        <w:snapToGrid/>
        <w:spacing w:before="158" w:after="0" w:line="324" w:lineRule="auto"/>
        <w:ind w:left="1696" w:right="0" w:hanging="600"/>
        <w:jc w:val="left"/>
        <w:textAlignment w:val="auto"/>
        <w:rPr>
          <w:sz w:val="24"/>
          <w:highlight w:val="none"/>
        </w:rPr>
      </w:pPr>
      <w:r>
        <w:rPr>
          <w:spacing w:val="-1"/>
          <w:sz w:val="24"/>
          <w:highlight w:val="none"/>
        </w:rPr>
        <w:t>具有履行合同所必需的设备和专业技术能力；</w:t>
      </w:r>
    </w:p>
    <w:p w14:paraId="757D84CD">
      <w:pPr>
        <w:pStyle w:val="39"/>
        <w:keepNext w:val="0"/>
        <w:keepLines w:val="0"/>
        <w:pageBreakBefore w:val="0"/>
        <w:widowControl w:val="0"/>
        <w:numPr>
          <w:ilvl w:val="0"/>
          <w:numId w:val="1"/>
        </w:numPr>
        <w:tabs>
          <w:tab w:val="left" w:pos="1696"/>
        </w:tabs>
        <w:kinsoku/>
        <w:wordWrap/>
        <w:overflowPunct/>
        <w:topLinePunct w:val="0"/>
        <w:autoSpaceDE w:val="0"/>
        <w:autoSpaceDN w:val="0"/>
        <w:bidi w:val="0"/>
        <w:adjustRightInd/>
        <w:snapToGrid/>
        <w:spacing w:before="160" w:after="0" w:line="324" w:lineRule="auto"/>
        <w:ind w:left="1696" w:right="0" w:hanging="600"/>
        <w:jc w:val="left"/>
        <w:textAlignment w:val="auto"/>
        <w:rPr>
          <w:sz w:val="24"/>
          <w:highlight w:val="none"/>
        </w:rPr>
      </w:pPr>
      <w:r>
        <w:rPr>
          <w:spacing w:val="-1"/>
          <w:sz w:val="24"/>
          <w:highlight w:val="none"/>
        </w:rPr>
        <w:t>依法缴纳税收和社会保障资金的良好记录；</w:t>
      </w:r>
    </w:p>
    <w:p w14:paraId="2B21CBA1">
      <w:pPr>
        <w:pStyle w:val="39"/>
        <w:keepNext w:val="0"/>
        <w:keepLines w:val="0"/>
        <w:pageBreakBefore w:val="0"/>
        <w:widowControl w:val="0"/>
        <w:numPr>
          <w:ilvl w:val="0"/>
          <w:numId w:val="1"/>
        </w:numPr>
        <w:tabs>
          <w:tab w:val="left" w:pos="1696"/>
        </w:tabs>
        <w:kinsoku/>
        <w:wordWrap/>
        <w:overflowPunct/>
        <w:topLinePunct w:val="0"/>
        <w:autoSpaceDE w:val="0"/>
        <w:autoSpaceDN w:val="0"/>
        <w:bidi w:val="0"/>
        <w:adjustRightInd/>
        <w:snapToGrid/>
        <w:spacing w:before="158" w:after="0" w:line="324" w:lineRule="auto"/>
        <w:ind w:left="1696" w:right="0" w:hanging="600"/>
        <w:jc w:val="left"/>
        <w:textAlignment w:val="auto"/>
        <w:rPr>
          <w:sz w:val="24"/>
          <w:highlight w:val="none"/>
        </w:rPr>
      </w:pPr>
      <w:r>
        <w:rPr>
          <w:spacing w:val="-1"/>
          <w:sz w:val="24"/>
          <w:highlight w:val="none"/>
        </w:rPr>
        <w:t>参加政府采购活动前三年内，在经营活动中没有重大违法记录；</w:t>
      </w:r>
    </w:p>
    <w:p w14:paraId="07F3A9A6">
      <w:pPr>
        <w:pStyle w:val="39"/>
        <w:keepNext w:val="0"/>
        <w:keepLines w:val="0"/>
        <w:pageBreakBefore w:val="0"/>
        <w:widowControl w:val="0"/>
        <w:numPr>
          <w:ilvl w:val="0"/>
          <w:numId w:val="1"/>
        </w:numPr>
        <w:tabs>
          <w:tab w:val="left" w:pos="1696"/>
        </w:tabs>
        <w:kinsoku/>
        <w:wordWrap/>
        <w:overflowPunct/>
        <w:topLinePunct w:val="0"/>
        <w:autoSpaceDE w:val="0"/>
        <w:autoSpaceDN w:val="0"/>
        <w:bidi w:val="0"/>
        <w:adjustRightInd/>
        <w:snapToGrid/>
        <w:spacing w:before="158" w:after="0" w:line="324" w:lineRule="auto"/>
        <w:ind w:left="1696" w:right="0" w:hanging="600"/>
        <w:jc w:val="left"/>
        <w:textAlignment w:val="auto"/>
        <w:rPr>
          <w:sz w:val="24"/>
          <w:highlight w:val="none"/>
        </w:rPr>
      </w:pPr>
      <w:r>
        <w:rPr>
          <w:spacing w:val="-1"/>
          <w:sz w:val="24"/>
          <w:highlight w:val="none"/>
        </w:rPr>
        <w:t>法律、行政法规规定的其他条件；</w:t>
      </w:r>
      <w:r>
        <w:rPr>
          <w:rFonts w:hint="eastAsia"/>
          <w:spacing w:val="-1"/>
          <w:sz w:val="24"/>
          <w:highlight w:val="none"/>
          <w:lang w:val="en-US" w:eastAsia="zh-CN"/>
        </w:rPr>
        <w:t xml:space="preserve"> </w:t>
      </w:r>
    </w:p>
    <w:p w14:paraId="5805FABE">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ascii="宋体" w:hAnsi="宋体" w:eastAsia="宋体" w:cs="宋体"/>
          <w:spacing w:val="-4"/>
          <w:highlight w:val="none"/>
          <w:lang w:val="en-US" w:eastAsia="zh-CN"/>
        </w:rPr>
      </w:pPr>
      <w:r>
        <w:rPr>
          <w:rFonts w:ascii="宋体" w:hAnsi="宋体" w:eastAsia="宋体" w:cs="宋体"/>
          <w:b/>
          <w:bCs/>
          <w:spacing w:val="-3"/>
          <w:sz w:val="24"/>
          <w:szCs w:val="24"/>
          <w:highlight w:val="none"/>
          <w:lang w:val="en-US" w:eastAsia="zh-CN" w:bidi="ar-SA"/>
        </w:rPr>
        <w:t>2、落实政府采购政策需满足的资格要求：</w:t>
      </w:r>
      <w:r>
        <w:rPr>
          <w:rFonts w:hint="eastAsia" w:ascii="宋体" w:hAnsi="宋体" w:eastAsia="宋体" w:cs="宋体"/>
          <w:spacing w:val="-4"/>
          <w:highlight w:val="none"/>
          <w:lang w:eastAsia="zh-CN"/>
        </w:rPr>
        <w:t>本采购项目落实的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5C0053C">
      <w:pPr>
        <w:keepNext w:val="0"/>
        <w:keepLines w:val="0"/>
        <w:pageBreakBefore w:val="0"/>
        <w:widowControl w:val="0"/>
        <w:kinsoku/>
        <w:wordWrap/>
        <w:overflowPunct/>
        <w:topLinePunct w:val="0"/>
        <w:autoSpaceDE w:val="0"/>
        <w:autoSpaceDN w:val="0"/>
        <w:bidi w:val="0"/>
        <w:adjustRightInd/>
        <w:snapToGrid/>
        <w:spacing w:before="5" w:line="324" w:lineRule="auto"/>
        <w:ind w:left="1096"/>
        <w:textAlignment w:val="auto"/>
        <w:outlineLvl w:val="9"/>
        <w:rPr>
          <w:b/>
          <w:bCs/>
          <w:highlight w:val="none"/>
        </w:rPr>
      </w:pPr>
      <w:r>
        <w:rPr>
          <w:b/>
          <w:bCs/>
          <w:spacing w:val="-2"/>
          <w:highlight w:val="none"/>
        </w:rPr>
        <w:t>3</w:t>
      </w:r>
      <w:r>
        <w:rPr>
          <w:b/>
          <w:bCs/>
          <w:spacing w:val="-3"/>
          <w:highlight w:val="none"/>
        </w:rPr>
        <w:t>、本项目的特定资格要求：</w:t>
      </w:r>
    </w:p>
    <w:p w14:paraId="7CA23AA1">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spacing w:val="-4"/>
          <w:highlight w:val="none"/>
          <w:lang w:eastAsia="zh-CN"/>
        </w:rPr>
      </w:pPr>
      <w:r>
        <w:rPr>
          <w:rFonts w:hint="eastAsia"/>
          <w:spacing w:val="-4"/>
          <w:highlight w:val="none"/>
          <w:lang w:eastAsia="zh-CN"/>
        </w:rPr>
        <w:t>（</w:t>
      </w:r>
      <w:r>
        <w:rPr>
          <w:rFonts w:hint="eastAsia"/>
          <w:spacing w:val="-4"/>
          <w:highlight w:val="none"/>
          <w:lang w:val="en-US" w:eastAsia="zh-CN"/>
        </w:rPr>
        <w:t>1）</w:t>
      </w:r>
      <w:r>
        <w:rPr>
          <w:rFonts w:hint="eastAsia"/>
          <w:spacing w:val="-4"/>
          <w:highlight w:val="none"/>
          <w:lang w:eastAsia="zh-CN"/>
        </w:rPr>
        <w:t>投标单位须是中国境内依法登记注册并仍有效存续的投标人，具有法人或其他组织的营业执照等证明文件；</w:t>
      </w:r>
    </w:p>
    <w:p w14:paraId="6BF35CFE">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spacing w:val="-4"/>
          <w:highlight w:val="none"/>
          <w:lang w:eastAsia="zh-CN"/>
        </w:rPr>
      </w:pPr>
      <w:r>
        <w:rPr>
          <w:rFonts w:hint="eastAsia"/>
          <w:spacing w:val="-4"/>
          <w:highlight w:val="none"/>
          <w:lang w:eastAsia="zh-CN"/>
        </w:rPr>
        <w:t>（</w:t>
      </w:r>
      <w:r>
        <w:rPr>
          <w:rFonts w:hint="eastAsia"/>
          <w:spacing w:val="-4"/>
          <w:highlight w:val="none"/>
          <w:lang w:val="en-US" w:eastAsia="zh-CN"/>
        </w:rPr>
        <w:t>2）</w:t>
      </w:r>
      <w:r>
        <w:rPr>
          <w:rFonts w:hint="eastAsia"/>
          <w:spacing w:val="-4"/>
          <w:highlight w:val="none"/>
          <w:lang w:eastAsia="zh-CN"/>
        </w:rPr>
        <w:t>财务要求：应出具近三年（202</w:t>
      </w:r>
      <w:r>
        <w:rPr>
          <w:rFonts w:hint="eastAsia"/>
          <w:spacing w:val="-4"/>
          <w:highlight w:val="none"/>
          <w:lang w:val="en-US" w:eastAsia="zh-CN"/>
        </w:rPr>
        <w:t>2</w:t>
      </w:r>
      <w:r>
        <w:rPr>
          <w:rFonts w:hint="eastAsia"/>
          <w:spacing w:val="-4"/>
          <w:highlight w:val="none"/>
          <w:lang w:eastAsia="zh-CN"/>
        </w:rPr>
        <w:t xml:space="preserve"> 年、202</w:t>
      </w:r>
      <w:r>
        <w:rPr>
          <w:rFonts w:hint="eastAsia"/>
          <w:spacing w:val="-4"/>
          <w:highlight w:val="none"/>
          <w:lang w:val="en-US" w:eastAsia="zh-CN"/>
        </w:rPr>
        <w:t>3</w:t>
      </w:r>
      <w:r>
        <w:rPr>
          <w:rFonts w:hint="eastAsia"/>
          <w:spacing w:val="-4"/>
          <w:highlight w:val="none"/>
          <w:lang w:eastAsia="zh-CN"/>
        </w:rPr>
        <w:t xml:space="preserve"> 年、202</w:t>
      </w:r>
      <w:r>
        <w:rPr>
          <w:rFonts w:hint="eastAsia"/>
          <w:spacing w:val="-4"/>
          <w:highlight w:val="none"/>
          <w:lang w:val="en-US" w:eastAsia="zh-CN"/>
        </w:rPr>
        <w:t>4</w:t>
      </w:r>
      <w:r>
        <w:rPr>
          <w:rFonts w:hint="eastAsia"/>
          <w:spacing w:val="-4"/>
          <w:highlight w:val="none"/>
          <w:lang w:eastAsia="zh-CN"/>
        </w:rPr>
        <w:t>年）经会计师事务所审计的财务审计报告或财务报表</w:t>
      </w:r>
      <w:r>
        <w:rPr>
          <w:rFonts w:hint="eastAsia"/>
          <w:spacing w:val="-4"/>
          <w:highlight w:val="none"/>
          <w:lang w:val="zh-CN" w:eastAsia="zh-CN"/>
        </w:rPr>
        <w:t>（新成立不足三年的企业，提供从成立之日起至202</w:t>
      </w:r>
      <w:r>
        <w:rPr>
          <w:rFonts w:hint="eastAsia"/>
          <w:spacing w:val="-4"/>
          <w:highlight w:val="none"/>
          <w:lang w:val="en-US" w:eastAsia="zh-CN"/>
        </w:rPr>
        <w:t>4</w:t>
      </w:r>
      <w:r>
        <w:rPr>
          <w:rFonts w:hint="eastAsia"/>
          <w:spacing w:val="-4"/>
          <w:highlight w:val="none"/>
          <w:lang w:val="zh-CN" w:eastAsia="zh-CN"/>
        </w:rPr>
        <w:t>年的财务审计报告或财务报表。若投标人为202</w:t>
      </w:r>
      <w:r>
        <w:rPr>
          <w:rFonts w:hint="eastAsia"/>
          <w:spacing w:val="-4"/>
          <w:highlight w:val="none"/>
          <w:lang w:val="en-US" w:eastAsia="zh-CN"/>
        </w:rPr>
        <w:t>5</w:t>
      </w:r>
      <w:r>
        <w:rPr>
          <w:rFonts w:hint="eastAsia"/>
          <w:spacing w:val="-4"/>
          <w:highlight w:val="none"/>
          <w:lang w:val="zh-CN" w:eastAsia="zh-CN"/>
        </w:rPr>
        <w:t>年以后注册成立的公司，仅提供银行出具的资信证明即可）</w:t>
      </w:r>
      <w:r>
        <w:rPr>
          <w:rFonts w:hint="eastAsia"/>
          <w:spacing w:val="-4"/>
          <w:highlight w:val="none"/>
          <w:lang w:eastAsia="zh-CN"/>
        </w:rPr>
        <w:t>；</w:t>
      </w:r>
    </w:p>
    <w:p w14:paraId="0C746C25">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spacing w:val="-4"/>
          <w:highlight w:val="none"/>
          <w:lang w:eastAsia="zh-CN"/>
        </w:rPr>
      </w:pPr>
      <w:r>
        <w:rPr>
          <w:rFonts w:hint="eastAsia"/>
          <w:spacing w:val="-4"/>
          <w:highlight w:val="none"/>
          <w:lang w:eastAsia="zh-CN"/>
        </w:rPr>
        <w:t>（</w:t>
      </w:r>
      <w:r>
        <w:rPr>
          <w:rFonts w:hint="eastAsia"/>
          <w:spacing w:val="-4"/>
          <w:highlight w:val="none"/>
          <w:lang w:val="en-US" w:eastAsia="zh-CN"/>
        </w:rPr>
        <w:t>3）</w:t>
      </w:r>
      <w:r>
        <w:rPr>
          <w:rFonts w:hint="eastAsia"/>
          <w:spacing w:val="-4"/>
          <w:highlight w:val="none"/>
          <w:lang w:eastAsia="zh-CN"/>
        </w:rPr>
        <w:t>投标单位和个人（指法定代表人）未在“中国裁判文书网”（wenshu.court.gov.cn）上有行贿犯罪行为；</w:t>
      </w:r>
    </w:p>
    <w:p w14:paraId="699D6E2F">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spacing w:val="-4"/>
          <w:highlight w:val="none"/>
          <w:lang w:eastAsia="zh-CN"/>
        </w:rPr>
      </w:pPr>
      <w:r>
        <w:rPr>
          <w:rFonts w:hint="eastAsia"/>
          <w:spacing w:val="-4"/>
          <w:highlight w:val="none"/>
          <w:lang w:eastAsia="zh-CN"/>
        </w:rPr>
        <w:t>（</w:t>
      </w:r>
      <w:r>
        <w:rPr>
          <w:rFonts w:hint="eastAsia"/>
          <w:spacing w:val="-4"/>
          <w:highlight w:val="none"/>
          <w:lang w:val="en-US" w:eastAsia="zh-CN"/>
        </w:rPr>
        <w:t>4）</w:t>
      </w:r>
      <w:r>
        <w:rPr>
          <w:rFonts w:hint="eastAsia"/>
          <w:spacing w:val="-4"/>
          <w:highlight w:val="none"/>
          <w:lang w:eastAsia="zh-CN"/>
        </w:rPr>
        <w:t>投标人未被列入“失信被执行人、重大税收违法案件当事人”的记录名单（通过“信用中国”网站(www.creditchina.gov.cn)查询）；</w:t>
      </w:r>
    </w:p>
    <w:p w14:paraId="4BD2240C">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spacing w:val="-4"/>
          <w:highlight w:val="none"/>
          <w:lang w:eastAsia="zh-CN"/>
        </w:rPr>
      </w:pPr>
      <w:r>
        <w:rPr>
          <w:rFonts w:hint="eastAsia"/>
          <w:spacing w:val="-4"/>
          <w:highlight w:val="none"/>
          <w:lang w:eastAsia="zh-CN"/>
        </w:rPr>
        <w:t>（</w:t>
      </w:r>
      <w:r>
        <w:rPr>
          <w:rFonts w:hint="eastAsia"/>
          <w:spacing w:val="-4"/>
          <w:highlight w:val="none"/>
          <w:lang w:val="en-US" w:eastAsia="zh-CN"/>
        </w:rPr>
        <w:t>5）</w:t>
      </w:r>
      <w:r>
        <w:rPr>
          <w:rFonts w:hint="eastAsia"/>
          <w:spacing w:val="-4"/>
          <w:highlight w:val="none"/>
          <w:lang w:eastAsia="zh-CN"/>
        </w:rPr>
        <w:t>投标人未被列入“政府采购严重违法失信行为记录名单”（通过“中国政府采购网”</w:t>
      </w:r>
    </w:p>
    <w:p w14:paraId="54323FAA">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spacing w:val="-4"/>
          <w:highlight w:val="none"/>
          <w:lang w:eastAsia="zh-CN"/>
        </w:rPr>
      </w:pPr>
      <w:r>
        <w:rPr>
          <w:rFonts w:hint="eastAsia"/>
          <w:spacing w:val="-4"/>
          <w:highlight w:val="none"/>
          <w:lang w:eastAsia="zh-CN"/>
        </w:rPr>
        <w:t>（</w:t>
      </w:r>
      <w:r>
        <w:rPr>
          <w:rFonts w:hint="eastAsia"/>
          <w:spacing w:val="-4"/>
          <w:highlight w:val="none"/>
          <w:lang w:eastAsia="zh-CN"/>
        </w:rPr>
        <w:fldChar w:fldCharType="begin"/>
      </w:r>
      <w:r>
        <w:rPr>
          <w:rFonts w:hint="eastAsia"/>
          <w:spacing w:val="-4"/>
          <w:highlight w:val="none"/>
          <w:lang w:eastAsia="zh-CN"/>
        </w:rPr>
        <w:instrText xml:space="preserve"> HYPERLINK "http://www.ccgp.gov.cn/" \h </w:instrText>
      </w:r>
      <w:r>
        <w:rPr>
          <w:rFonts w:hint="eastAsia"/>
          <w:spacing w:val="-4"/>
          <w:highlight w:val="none"/>
          <w:lang w:eastAsia="zh-CN"/>
        </w:rPr>
        <w:fldChar w:fldCharType="separate"/>
      </w:r>
      <w:r>
        <w:rPr>
          <w:rFonts w:hint="eastAsia"/>
          <w:spacing w:val="-4"/>
          <w:highlight w:val="none"/>
          <w:lang w:eastAsia="zh-CN"/>
        </w:rPr>
        <w:t>www.ccgp.gov.cn</w:t>
      </w:r>
      <w:r>
        <w:rPr>
          <w:rFonts w:hint="eastAsia"/>
          <w:spacing w:val="-4"/>
          <w:highlight w:val="none"/>
          <w:lang w:eastAsia="zh-CN"/>
        </w:rPr>
        <w:fldChar w:fldCharType="end"/>
      </w:r>
      <w:r>
        <w:rPr>
          <w:rFonts w:hint="eastAsia"/>
          <w:spacing w:val="-4"/>
          <w:highlight w:val="none"/>
          <w:lang w:eastAsia="zh-CN"/>
        </w:rPr>
        <w:t>）查询）；</w:t>
      </w:r>
    </w:p>
    <w:p w14:paraId="0BCF68A3">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spacing w:val="-4"/>
          <w:highlight w:val="none"/>
          <w:lang w:eastAsia="zh-CN"/>
        </w:rPr>
      </w:pPr>
      <w:r>
        <w:rPr>
          <w:rFonts w:hint="eastAsia"/>
          <w:spacing w:val="-4"/>
          <w:highlight w:val="none"/>
          <w:lang w:eastAsia="zh-CN"/>
        </w:rPr>
        <w:t>（</w:t>
      </w:r>
      <w:r>
        <w:rPr>
          <w:rFonts w:hint="eastAsia"/>
          <w:spacing w:val="-4"/>
          <w:highlight w:val="none"/>
          <w:lang w:val="en-US" w:eastAsia="zh-CN"/>
        </w:rPr>
        <w:t>6）</w:t>
      </w:r>
      <w:r>
        <w:rPr>
          <w:rFonts w:hint="eastAsia"/>
          <w:spacing w:val="-4"/>
          <w:highlight w:val="none"/>
          <w:lang w:eastAsia="zh-CN"/>
        </w:rPr>
        <w:t>拒绝列入政府取消投标资格记录期间的企业或个人投标；</w:t>
      </w:r>
    </w:p>
    <w:p w14:paraId="01DCF00A">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spacing w:val="-4"/>
          <w:highlight w:val="none"/>
          <w:lang w:eastAsia="zh-CN"/>
        </w:rPr>
      </w:pPr>
      <w:r>
        <w:rPr>
          <w:rFonts w:hint="eastAsia"/>
          <w:spacing w:val="-4"/>
          <w:highlight w:val="none"/>
          <w:lang w:eastAsia="zh-CN"/>
        </w:rPr>
        <w:t>（</w:t>
      </w:r>
      <w:r>
        <w:rPr>
          <w:rFonts w:hint="eastAsia"/>
          <w:spacing w:val="-4"/>
          <w:highlight w:val="none"/>
          <w:lang w:val="en-US" w:eastAsia="zh-CN"/>
        </w:rPr>
        <w:t>7）</w:t>
      </w:r>
      <w:r>
        <w:rPr>
          <w:rFonts w:hint="eastAsia"/>
          <w:spacing w:val="-4"/>
          <w:highlight w:val="none"/>
          <w:lang w:eastAsia="zh-CN"/>
        </w:rPr>
        <w:t>单位负责人为同一人或者存在直接控股、管理关系的不同供应商，不得参加同一合同项下的政府采购活动，否则，相关投标均无效。</w:t>
      </w:r>
    </w:p>
    <w:p w14:paraId="29BF288B">
      <w:pPr>
        <w:keepNext w:val="0"/>
        <w:keepLines w:val="0"/>
        <w:pageBreakBefore w:val="0"/>
        <w:widowControl w:val="0"/>
        <w:kinsoku/>
        <w:wordWrap/>
        <w:overflowPunct/>
        <w:topLinePunct w:val="0"/>
        <w:autoSpaceDE w:val="0"/>
        <w:autoSpaceDN w:val="0"/>
        <w:bidi w:val="0"/>
        <w:adjustRightInd/>
        <w:snapToGrid/>
        <w:spacing w:line="324" w:lineRule="auto"/>
        <w:ind w:left="616"/>
        <w:textAlignment w:val="auto"/>
        <w:outlineLvl w:val="9"/>
        <w:rPr>
          <w:rFonts w:ascii="宋体" w:hAnsi="宋体" w:eastAsia="宋体" w:cs="宋体"/>
          <w:b/>
          <w:bCs/>
          <w:spacing w:val="-4"/>
          <w:sz w:val="28"/>
          <w:szCs w:val="28"/>
          <w:highlight w:val="none"/>
        </w:rPr>
      </w:pPr>
      <w:r>
        <w:rPr>
          <w:rFonts w:ascii="宋体" w:hAnsi="宋体" w:eastAsia="宋体" w:cs="宋体"/>
          <w:b/>
          <w:bCs/>
          <w:spacing w:val="-4"/>
          <w:sz w:val="28"/>
          <w:szCs w:val="28"/>
          <w:highlight w:val="none"/>
        </w:rPr>
        <w:t>三、获取招标文件</w:t>
      </w:r>
    </w:p>
    <w:p w14:paraId="02E9712C">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spacing w:val="-4"/>
          <w:highlight w:val="none"/>
          <w:lang w:eastAsia="zh-CN"/>
        </w:rPr>
      </w:pPr>
      <w:r>
        <w:rPr>
          <w:rFonts w:hint="eastAsia"/>
          <w:spacing w:val="-4"/>
          <w:highlight w:val="none"/>
          <w:lang w:val="en-US" w:eastAsia="zh-CN"/>
        </w:rPr>
        <w:t>1、</w:t>
      </w:r>
      <w:r>
        <w:rPr>
          <w:rFonts w:hint="eastAsia"/>
          <w:spacing w:val="-4"/>
          <w:highlight w:val="none"/>
          <w:lang w:eastAsia="zh-CN"/>
        </w:rPr>
        <w:t>时间：2025 年</w:t>
      </w:r>
      <w:r>
        <w:rPr>
          <w:rFonts w:hint="eastAsia"/>
          <w:spacing w:val="-4"/>
          <w:highlight w:val="none"/>
          <w:lang w:val="en-US" w:eastAsia="zh-CN"/>
        </w:rPr>
        <w:t>7</w:t>
      </w:r>
      <w:r>
        <w:rPr>
          <w:rFonts w:hint="eastAsia"/>
          <w:spacing w:val="-4"/>
          <w:highlight w:val="none"/>
          <w:lang w:eastAsia="zh-CN"/>
        </w:rPr>
        <w:t>月</w:t>
      </w:r>
      <w:r>
        <w:rPr>
          <w:rFonts w:hint="eastAsia"/>
          <w:spacing w:val="-4"/>
          <w:highlight w:val="none"/>
          <w:lang w:val="en-US" w:eastAsia="zh-CN"/>
        </w:rPr>
        <w:t>9</w:t>
      </w:r>
      <w:r>
        <w:rPr>
          <w:rFonts w:hint="eastAsia"/>
          <w:spacing w:val="-4"/>
          <w:highlight w:val="none"/>
          <w:lang w:eastAsia="zh-CN"/>
        </w:rPr>
        <w:t>日 8 时 30 分至 2025 年</w:t>
      </w:r>
      <w:r>
        <w:rPr>
          <w:rFonts w:hint="eastAsia"/>
          <w:spacing w:val="-4"/>
          <w:highlight w:val="none"/>
          <w:lang w:val="en-US" w:eastAsia="zh-CN"/>
        </w:rPr>
        <w:t>7</w:t>
      </w:r>
      <w:r>
        <w:rPr>
          <w:rFonts w:hint="eastAsia"/>
          <w:spacing w:val="-4"/>
          <w:highlight w:val="none"/>
          <w:lang w:eastAsia="zh-CN"/>
        </w:rPr>
        <w:t>月</w:t>
      </w:r>
      <w:r>
        <w:rPr>
          <w:rFonts w:hint="eastAsia"/>
          <w:spacing w:val="-4"/>
          <w:highlight w:val="none"/>
          <w:lang w:val="en-US" w:eastAsia="zh-CN"/>
        </w:rPr>
        <w:t>15</w:t>
      </w:r>
      <w:r>
        <w:rPr>
          <w:rFonts w:hint="eastAsia"/>
          <w:spacing w:val="-4"/>
          <w:highlight w:val="none"/>
          <w:lang w:eastAsia="zh-CN"/>
        </w:rPr>
        <w:t>日 16 时 00 分（北京时间，法定节假日除外）。</w:t>
      </w:r>
    </w:p>
    <w:p w14:paraId="19C232F9">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ascii="宋体" w:hAnsi="宋体" w:eastAsia="宋体" w:cs="宋体"/>
          <w:spacing w:val="-4"/>
          <w:highlight w:val="none"/>
          <w:lang w:eastAsia="zh-CN"/>
        </w:rPr>
      </w:pPr>
      <w:r>
        <w:rPr>
          <w:rFonts w:hint="eastAsia" w:ascii="宋体" w:hAnsi="宋体" w:eastAsia="宋体" w:cs="宋体"/>
          <w:spacing w:val="-4"/>
          <w:highlight w:val="none"/>
          <w:lang w:eastAsia="zh-CN"/>
        </w:rPr>
        <w:t>2、地点：政采云平台线上获取    </w:t>
      </w:r>
    </w:p>
    <w:p w14:paraId="1EF4876C">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ascii="宋体" w:hAnsi="宋体" w:eastAsia="宋体" w:cs="宋体"/>
          <w:spacing w:val="-4"/>
          <w:highlight w:val="none"/>
          <w:lang w:eastAsia="zh-CN"/>
        </w:rPr>
      </w:pPr>
      <w:r>
        <w:rPr>
          <w:rFonts w:hint="eastAsia" w:ascii="宋体" w:hAnsi="宋体" w:eastAsia="宋体" w:cs="宋体"/>
          <w:spacing w:val="-4"/>
          <w:highlight w:val="none"/>
          <w:lang w:eastAsia="zh-CN"/>
        </w:rPr>
        <w:t>3、方式：供应商登录政采云平台https://www.zcygov.cn/在线申请获取采购文件（进入“项目采购”应用，在获取采购文件菜单中选择项目，申请获取采购文件）     </w:t>
      </w:r>
    </w:p>
    <w:p w14:paraId="5D58E530">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ascii="宋体" w:hAnsi="宋体" w:eastAsia="宋体" w:cs="宋体"/>
          <w:spacing w:val="-4"/>
          <w:highlight w:val="none"/>
          <w:lang w:eastAsia="zh-CN"/>
        </w:rPr>
      </w:pPr>
      <w:r>
        <w:rPr>
          <w:rFonts w:hint="eastAsia" w:ascii="宋体" w:hAnsi="宋体" w:eastAsia="宋体" w:cs="宋体"/>
          <w:spacing w:val="-4"/>
          <w:highlight w:val="none"/>
          <w:lang w:eastAsia="zh-CN"/>
        </w:rPr>
        <w:t>4、售价：0.00元。</w:t>
      </w:r>
    </w:p>
    <w:p w14:paraId="2207F6ED">
      <w:pPr>
        <w:keepNext w:val="0"/>
        <w:keepLines w:val="0"/>
        <w:pageBreakBefore w:val="0"/>
        <w:widowControl w:val="0"/>
        <w:kinsoku/>
        <w:wordWrap/>
        <w:overflowPunct/>
        <w:topLinePunct w:val="0"/>
        <w:autoSpaceDE w:val="0"/>
        <w:autoSpaceDN w:val="0"/>
        <w:bidi w:val="0"/>
        <w:adjustRightInd/>
        <w:snapToGrid/>
        <w:spacing w:line="324" w:lineRule="auto"/>
        <w:ind w:left="616"/>
        <w:textAlignment w:val="auto"/>
        <w:outlineLvl w:val="9"/>
        <w:rPr>
          <w:rFonts w:ascii="宋体" w:hAnsi="宋体" w:eastAsia="宋体" w:cs="宋体"/>
          <w:b/>
          <w:bCs/>
          <w:spacing w:val="-4"/>
          <w:sz w:val="28"/>
          <w:szCs w:val="28"/>
          <w:highlight w:val="none"/>
        </w:rPr>
      </w:pPr>
      <w:r>
        <w:rPr>
          <w:rFonts w:ascii="宋体" w:hAnsi="宋体" w:eastAsia="宋体" w:cs="宋体"/>
          <w:b/>
          <w:bCs/>
          <w:spacing w:val="-4"/>
          <w:sz w:val="28"/>
          <w:szCs w:val="28"/>
          <w:highlight w:val="none"/>
        </w:rPr>
        <w:t>四、提交投标文件截止时间、开标时间和地点</w:t>
      </w:r>
    </w:p>
    <w:p w14:paraId="5C2E8BD1">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ascii="宋体" w:hAnsi="宋体" w:eastAsia="宋体" w:cs="宋体"/>
          <w:spacing w:val="-4"/>
          <w:highlight w:val="none"/>
          <w:lang w:eastAsia="zh-CN"/>
        </w:rPr>
      </w:pPr>
      <w:r>
        <w:rPr>
          <w:rFonts w:hint="eastAsia" w:ascii="宋体" w:hAnsi="宋体" w:eastAsia="宋体" w:cs="宋体"/>
          <w:spacing w:val="-4"/>
          <w:highlight w:val="none"/>
          <w:lang w:eastAsia="zh-CN"/>
        </w:rPr>
        <w:t>1、截止时间：202</w:t>
      </w:r>
      <w:r>
        <w:rPr>
          <w:rFonts w:hint="eastAsia" w:ascii="宋体" w:hAnsi="宋体" w:eastAsia="宋体" w:cs="宋体"/>
          <w:spacing w:val="-4"/>
          <w:highlight w:val="none"/>
          <w:lang w:val="en-US" w:eastAsia="zh-CN"/>
        </w:rPr>
        <w:t>5</w:t>
      </w:r>
      <w:r>
        <w:rPr>
          <w:rFonts w:hint="eastAsia" w:ascii="宋体" w:hAnsi="宋体" w:eastAsia="宋体" w:cs="宋体"/>
          <w:spacing w:val="-4"/>
          <w:highlight w:val="none"/>
          <w:lang w:eastAsia="zh-CN"/>
        </w:rPr>
        <w:t>年</w:t>
      </w:r>
      <w:r>
        <w:rPr>
          <w:rFonts w:hint="eastAsia" w:ascii="宋体" w:hAnsi="宋体" w:eastAsia="宋体" w:cs="宋体"/>
          <w:spacing w:val="-4"/>
          <w:highlight w:val="none"/>
          <w:lang w:val="en-US" w:eastAsia="zh-CN"/>
        </w:rPr>
        <w:t>7</w:t>
      </w:r>
      <w:r>
        <w:rPr>
          <w:rFonts w:hint="eastAsia" w:ascii="宋体" w:hAnsi="宋体" w:eastAsia="宋体" w:cs="宋体"/>
          <w:spacing w:val="-4"/>
          <w:highlight w:val="none"/>
          <w:lang w:eastAsia="zh-CN"/>
        </w:rPr>
        <w:t>月</w:t>
      </w:r>
      <w:r>
        <w:rPr>
          <w:rFonts w:hint="eastAsia" w:cs="宋体"/>
          <w:spacing w:val="-4"/>
          <w:highlight w:val="none"/>
          <w:lang w:val="en-US" w:eastAsia="zh-CN"/>
        </w:rPr>
        <w:t>30</w:t>
      </w:r>
      <w:r>
        <w:rPr>
          <w:rFonts w:hint="eastAsia" w:ascii="宋体" w:hAnsi="宋体" w:eastAsia="宋体" w:cs="宋体"/>
          <w:spacing w:val="-4"/>
          <w:highlight w:val="none"/>
          <w:lang w:eastAsia="zh-CN"/>
        </w:rPr>
        <w:t>日</w:t>
      </w:r>
      <w:r>
        <w:rPr>
          <w:rFonts w:hint="eastAsia" w:cs="宋体"/>
          <w:spacing w:val="-4"/>
          <w:highlight w:val="none"/>
          <w:lang w:val="en-US" w:eastAsia="zh-CN"/>
        </w:rPr>
        <w:t>9</w:t>
      </w:r>
      <w:r>
        <w:rPr>
          <w:rFonts w:hint="eastAsia" w:ascii="宋体" w:hAnsi="宋体" w:eastAsia="宋体" w:cs="宋体"/>
          <w:spacing w:val="-4"/>
          <w:highlight w:val="none"/>
          <w:lang w:eastAsia="zh-CN"/>
        </w:rPr>
        <w:t>时</w:t>
      </w:r>
      <w:r>
        <w:rPr>
          <w:rFonts w:hint="eastAsia" w:ascii="宋体" w:hAnsi="宋体" w:eastAsia="宋体" w:cs="宋体"/>
          <w:spacing w:val="-4"/>
          <w:highlight w:val="none"/>
          <w:lang w:val="en-US" w:eastAsia="zh-CN"/>
        </w:rPr>
        <w:t>00</w:t>
      </w:r>
      <w:r>
        <w:rPr>
          <w:rFonts w:hint="eastAsia" w:ascii="宋体" w:hAnsi="宋体" w:eastAsia="宋体" w:cs="宋体"/>
          <w:spacing w:val="-4"/>
          <w:highlight w:val="none"/>
          <w:lang w:eastAsia="zh-CN"/>
        </w:rPr>
        <w:t>分（北京时间）</w:t>
      </w:r>
    </w:p>
    <w:p w14:paraId="666F6020">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ascii="宋体" w:hAnsi="宋体" w:eastAsia="宋体" w:cs="宋体"/>
          <w:spacing w:val="-4"/>
          <w:highlight w:val="none"/>
          <w:lang w:eastAsia="zh-CN"/>
        </w:rPr>
      </w:pPr>
      <w:r>
        <w:rPr>
          <w:rFonts w:hint="eastAsia" w:ascii="宋体" w:hAnsi="宋体" w:eastAsia="宋体" w:cs="宋体"/>
          <w:spacing w:val="-4"/>
          <w:highlight w:val="none"/>
          <w:lang w:eastAsia="zh-CN"/>
        </w:rPr>
        <w:t>2、地点：请登录政采云投标客户端投标   </w:t>
      </w:r>
    </w:p>
    <w:p w14:paraId="288B9B79">
      <w:pPr>
        <w:keepNext w:val="0"/>
        <w:keepLines w:val="0"/>
        <w:pageBreakBefore w:val="0"/>
        <w:widowControl w:val="0"/>
        <w:kinsoku/>
        <w:wordWrap/>
        <w:overflowPunct/>
        <w:topLinePunct w:val="0"/>
        <w:autoSpaceDE w:val="0"/>
        <w:autoSpaceDN w:val="0"/>
        <w:bidi w:val="0"/>
        <w:adjustRightInd/>
        <w:snapToGrid/>
        <w:spacing w:line="324" w:lineRule="auto"/>
        <w:ind w:left="616"/>
        <w:textAlignment w:val="auto"/>
        <w:outlineLvl w:val="9"/>
        <w:rPr>
          <w:rFonts w:ascii="宋体" w:hAnsi="宋体" w:eastAsia="宋体" w:cs="宋体"/>
          <w:b/>
          <w:bCs/>
          <w:spacing w:val="-4"/>
          <w:sz w:val="28"/>
          <w:szCs w:val="28"/>
          <w:highlight w:val="none"/>
        </w:rPr>
      </w:pPr>
      <w:r>
        <w:rPr>
          <w:rFonts w:ascii="宋体" w:hAnsi="宋体" w:eastAsia="宋体" w:cs="宋体"/>
          <w:b/>
          <w:bCs/>
          <w:spacing w:val="-4"/>
          <w:sz w:val="28"/>
          <w:szCs w:val="28"/>
          <w:highlight w:val="none"/>
        </w:rPr>
        <w:t>五、公告期限</w:t>
      </w:r>
    </w:p>
    <w:p w14:paraId="6D9D5A79">
      <w:pPr>
        <w:keepNext w:val="0"/>
        <w:keepLines w:val="0"/>
        <w:pageBreakBefore w:val="0"/>
        <w:widowControl w:val="0"/>
        <w:kinsoku/>
        <w:wordWrap/>
        <w:overflowPunct/>
        <w:topLinePunct w:val="0"/>
        <w:autoSpaceDE w:val="0"/>
        <w:autoSpaceDN w:val="0"/>
        <w:bidi w:val="0"/>
        <w:adjustRightInd/>
        <w:snapToGrid/>
        <w:spacing w:before="2" w:line="324" w:lineRule="auto"/>
        <w:ind w:left="616" w:right="5788" w:firstLine="480"/>
        <w:jc w:val="left"/>
        <w:textAlignment w:val="auto"/>
        <w:rPr>
          <w:b/>
          <w:sz w:val="24"/>
          <w:highlight w:val="none"/>
        </w:rPr>
      </w:pPr>
      <w:r>
        <w:rPr>
          <w:spacing w:val="-8"/>
          <w:sz w:val="24"/>
          <w:highlight w:val="none"/>
        </w:rPr>
        <w:t xml:space="preserve">自本公告发布之日起 </w:t>
      </w:r>
      <w:r>
        <w:rPr>
          <w:spacing w:val="-2"/>
          <w:sz w:val="24"/>
          <w:highlight w:val="none"/>
        </w:rPr>
        <w:t>5</w:t>
      </w:r>
      <w:r>
        <w:rPr>
          <w:spacing w:val="-12"/>
          <w:sz w:val="24"/>
          <w:highlight w:val="none"/>
        </w:rPr>
        <w:t xml:space="preserve"> 个工作日。</w:t>
      </w:r>
      <w:r>
        <w:rPr>
          <w:rFonts w:ascii="宋体" w:hAnsi="宋体" w:eastAsia="宋体" w:cs="宋体"/>
          <w:b/>
          <w:bCs/>
          <w:spacing w:val="-4"/>
          <w:sz w:val="28"/>
          <w:szCs w:val="28"/>
          <w:highlight w:val="none"/>
        </w:rPr>
        <w:t>六、其他补充事宜</w:t>
      </w:r>
    </w:p>
    <w:p w14:paraId="3633D142">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ascii="宋体" w:hAnsi="宋体" w:eastAsia="宋体" w:cs="宋体"/>
          <w:spacing w:val="-4"/>
          <w:highlight w:val="none"/>
          <w:lang w:eastAsia="zh-CN"/>
        </w:rPr>
      </w:pPr>
      <w:r>
        <w:rPr>
          <w:rFonts w:hint="eastAsia" w:ascii="宋体" w:hAnsi="宋体" w:eastAsia="宋体" w:cs="宋体"/>
          <w:spacing w:val="-4"/>
          <w:highlight w:val="none"/>
          <w:lang w:eastAsia="zh-CN"/>
        </w:rPr>
        <w:t>1.供应商在政府采购云平台网注册入库成为正式供应商后，在平台上按《政府采购项目电子交易管理操作指南-供应商》进行投标操作。由于供应商自身原因在递交投标文件截止时间前无法完成办理的，后果自负。</w:t>
      </w:r>
    </w:p>
    <w:p w14:paraId="4C5A6464">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ascii="宋体" w:hAnsi="宋体" w:eastAsia="宋体" w:cs="宋体"/>
          <w:spacing w:val="-4"/>
          <w:highlight w:val="none"/>
          <w:lang w:eastAsia="zh-CN"/>
        </w:rPr>
      </w:pPr>
      <w:r>
        <w:rPr>
          <w:rFonts w:hint="eastAsia" w:ascii="宋体" w:hAnsi="宋体" w:eastAsia="宋体" w:cs="宋体"/>
          <w:spacing w:val="-4"/>
          <w:highlight w:val="none"/>
          <w:lang w:val="en-US" w:eastAsia="zh-CN"/>
        </w:rPr>
        <w:t>2</w:t>
      </w:r>
      <w:r>
        <w:rPr>
          <w:rFonts w:hint="eastAsia" w:ascii="宋体" w:hAnsi="宋体" w:eastAsia="宋体" w:cs="宋体"/>
          <w:spacing w:val="-4"/>
          <w:highlight w:val="none"/>
          <w:lang w:eastAsia="zh-CN"/>
        </w:rPr>
        <w:t>.若对项目采购电子交易系统操作有疑问，可登录“政采云”平台，点击右侧咨询小采，获取采小蜜智能服务管家帮助，或拨打政采云服务热线95763获取帮助。</w:t>
      </w:r>
    </w:p>
    <w:p w14:paraId="724598FC">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ascii="宋体" w:hAnsi="宋体" w:eastAsia="宋体" w:cs="宋体"/>
          <w:spacing w:val="-4"/>
          <w:highlight w:val="none"/>
          <w:lang w:eastAsia="zh-CN"/>
        </w:rPr>
      </w:pPr>
      <w:r>
        <w:rPr>
          <w:rFonts w:hint="eastAsia" w:ascii="宋体" w:hAnsi="宋体" w:eastAsia="宋体" w:cs="宋体"/>
          <w:spacing w:val="-4"/>
          <w:highlight w:val="none"/>
          <w:lang w:val="en-US" w:eastAsia="zh-CN"/>
        </w:rPr>
        <w:t>3</w:t>
      </w:r>
      <w:r>
        <w:rPr>
          <w:rFonts w:hint="eastAsia" w:ascii="宋体" w:hAnsi="宋体" w:eastAsia="宋体" w:cs="宋体"/>
          <w:spacing w:val="-4"/>
          <w:highlight w:val="none"/>
          <w:lang w:eastAsia="zh-CN"/>
        </w:rPr>
        <w:t>.有效投标人不足三家时，采购人另行组织招标。</w:t>
      </w:r>
    </w:p>
    <w:p w14:paraId="637D4D83">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ascii="宋体" w:hAnsi="宋体" w:eastAsia="宋体" w:cs="宋体"/>
          <w:spacing w:val="-4"/>
          <w:highlight w:val="none"/>
          <w:lang w:eastAsia="zh-CN"/>
        </w:rPr>
      </w:pPr>
      <w:r>
        <w:rPr>
          <w:rFonts w:hint="eastAsia" w:ascii="宋体" w:hAnsi="宋体" w:eastAsia="宋体" w:cs="宋体"/>
          <w:spacing w:val="-4"/>
          <w:highlight w:val="none"/>
          <w:lang w:val="en-US" w:eastAsia="zh-CN"/>
        </w:rPr>
        <w:t>4</w:t>
      </w:r>
      <w:r>
        <w:rPr>
          <w:rFonts w:hint="eastAsia" w:ascii="宋体" w:hAnsi="宋体" w:eastAsia="宋体" w:cs="宋体"/>
          <w:spacing w:val="-4"/>
          <w:highlight w:val="none"/>
          <w:lang w:eastAsia="zh-CN"/>
        </w:rPr>
        <w:t>.当投标人的有效投标报价超出招标控制价（预算金额、拦标价）的，该投标报价视为无效报价。</w:t>
      </w:r>
    </w:p>
    <w:p w14:paraId="1FA1BF7F">
      <w:pPr>
        <w:pStyle w:val="9"/>
        <w:keepNext w:val="0"/>
        <w:keepLines w:val="0"/>
        <w:pageBreakBefore w:val="0"/>
        <w:widowControl w:val="0"/>
        <w:kinsoku/>
        <w:wordWrap/>
        <w:overflowPunct/>
        <w:topLinePunct w:val="0"/>
        <w:autoSpaceDE w:val="0"/>
        <w:autoSpaceDN w:val="0"/>
        <w:bidi w:val="0"/>
        <w:adjustRightInd/>
        <w:snapToGrid/>
        <w:spacing w:before="161" w:line="324" w:lineRule="auto"/>
        <w:ind w:left="616" w:right="232" w:firstLine="480"/>
        <w:textAlignment w:val="auto"/>
        <w:rPr>
          <w:rFonts w:hint="eastAsia" w:ascii="宋体" w:hAnsi="宋体" w:eastAsia="宋体" w:cs="宋体"/>
          <w:spacing w:val="-4"/>
          <w:highlight w:val="none"/>
          <w:lang w:eastAsia="zh-CN"/>
        </w:rPr>
      </w:pPr>
      <w:r>
        <w:rPr>
          <w:rFonts w:hint="eastAsia" w:ascii="宋体" w:hAnsi="宋体" w:eastAsia="宋体" w:cs="宋体"/>
          <w:spacing w:val="-4"/>
          <w:highlight w:val="none"/>
          <w:lang w:val="en-US" w:eastAsia="zh-CN"/>
        </w:rPr>
        <w:t>5</w:t>
      </w:r>
      <w:r>
        <w:rPr>
          <w:rFonts w:hint="eastAsia" w:ascii="宋体" w:hAnsi="宋体" w:eastAsia="宋体" w:cs="宋体"/>
          <w:spacing w:val="-4"/>
          <w:highlight w:val="none"/>
          <w:lang w:eastAsia="zh-CN"/>
        </w:rPr>
        <w:t>.</w:t>
      </w:r>
      <w:r>
        <w:rPr>
          <w:rFonts w:hint="eastAsia" w:ascii="宋体" w:hAnsi="宋体" w:eastAsia="宋体" w:cs="宋体"/>
          <w:spacing w:val="-4"/>
          <w:highlight w:val="none"/>
          <w:lang w:val="zh-CN" w:eastAsia="zh-CN"/>
        </w:rPr>
        <w:t>本次</w:t>
      </w:r>
      <w:r>
        <w:rPr>
          <w:rFonts w:hint="eastAsia" w:ascii="宋体" w:hAnsi="宋体" w:eastAsia="宋体" w:cs="宋体"/>
          <w:spacing w:val="-4"/>
          <w:highlight w:val="none"/>
          <w:lang w:eastAsia="zh-CN"/>
        </w:rPr>
        <w:t>招标</w:t>
      </w:r>
      <w:r>
        <w:rPr>
          <w:rFonts w:hint="eastAsia" w:ascii="宋体" w:hAnsi="宋体" w:eastAsia="宋体" w:cs="宋体"/>
          <w:spacing w:val="-4"/>
          <w:highlight w:val="none"/>
          <w:lang w:val="zh-CN" w:eastAsia="zh-CN"/>
        </w:rPr>
        <w:t>公告在“政采云”平台（http:// www.zcygov.cn）上发布，同步推送到中国政府采购网、吉林省政府采购网、吉林省公共资源交易公共服务平台。</w:t>
      </w:r>
    </w:p>
    <w:p w14:paraId="633E7342">
      <w:pPr>
        <w:keepNext w:val="0"/>
        <w:keepLines w:val="0"/>
        <w:pageBreakBefore w:val="0"/>
        <w:widowControl w:val="0"/>
        <w:kinsoku/>
        <w:wordWrap/>
        <w:overflowPunct/>
        <w:topLinePunct w:val="0"/>
        <w:autoSpaceDE w:val="0"/>
        <w:autoSpaceDN w:val="0"/>
        <w:bidi w:val="0"/>
        <w:adjustRightInd/>
        <w:snapToGrid/>
        <w:spacing w:line="324" w:lineRule="auto"/>
        <w:ind w:left="616"/>
        <w:textAlignment w:val="auto"/>
        <w:outlineLvl w:val="9"/>
        <w:rPr>
          <w:rFonts w:ascii="宋体" w:hAnsi="宋体" w:eastAsia="宋体" w:cs="宋体"/>
          <w:b/>
          <w:bCs/>
          <w:spacing w:val="-4"/>
          <w:sz w:val="28"/>
          <w:szCs w:val="28"/>
          <w:highlight w:val="none"/>
        </w:rPr>
      </w:pPr>
      <w:r>
        <w:rPr>
          <w:rFonts w:ascii="宋体" w:hAnsi="宋体" w:eastAsia="宋体" w:cs="宋体"/>
          <w:b/>
          <w:bCs/>
          <w:spacing w:val="-4"/>
          <w:sz w:val="28"/>
          <w:szCs w:val="28"/>
          <w:highlight w:val="none"/>
        </w:rPr>
        <w:t>七、对本次招标提出询问，请按以下方式联系</w:t>
      </w:r>
    </w:p>
    <w:p w14:paraId="146BFB74">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spacing w:val="-4"/>
          <w:highlight w:val="none"/>
        </w:rPr>
      </w:pPr>
      <w:r>
        <w:rPr>
          <w:rFonts w:hint="eastAsia"/>
          <w:spacing w:val="-4"/>
          <w:highlight w:val="none"/>
          <w:lang w:val="en-US" w:eastAsia="zh-CN"/>
        </w:rPr>
        <w:t>1.</w:t>
      </w:r>
      <w:r>
        <w:rPr>
          <w:spacing w:val="-4"/>
          <w:highlight w:val="none"/>
        </w:rPr>
        <w:t>采购人信息</w:t>
      </w:r>
    </w:p>
    <w:p w14:paraId="13C88CBD">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rFonts w:hint="eastAsia"/>
          <w:spacing w:val="-4"/>
          <w:highlight w:val="none"/>
          <w:lang w:eastAsia="zh-CN"/>
        </w:rPr>
      </w:pPr>
      <w:r>
        <w:rPr>
          <w:spacing w:val="-4"/>
          <w:highlight w:val="none"/>
        </w:rPr>
        <w:t>名 称：</w:t>
      </w:r>
      <w:r>
        <w:rPr>
          <w:rFonts w:hint="eastAsia"/>
          <w:spacing w:val="-4"/>
          <w:highlight w:val="none"/>
          <w:lang w:eastAsia="zh-CN"/>
        </w:rPr>
        <w:t>长春理工大学</w:t>
      </w:r>
    </w:p>
    <w:p w14:paraId="64A7F8B2">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rFonts w:hint="eastAsia"/>
          <w:spacing w:val="-4"/>
          <w:highlight w:val="none"/>
          <w:lang w:eastAsia="zh-CN"/>
        </w:rPr>
      </w:pPr>
      <w:r>
        <w:rPr>
          <w:spacing w:val="-4"/>
          <w:highlight w:val="none"/>
        </w:rPr>
        <w:t>地</w:t>
      </w:r>
      <w:r>
        <w:rPr>
          <w:rFonts w:hint="eastAsia"/>
          <w:spacing w:val="-4"/>
          <w:highlight w:val="none"/>
          <w:lang w:val="en-US" w:eastAsia="zh-CN"/>
        </w:rPr>
        <w:t xml:space="preserve"> </w:t>
      </w:r>
      <w:r>
        <w:rPr>
          <w:spacing w:val="-4"/>
          <w:highlight w:val="none"/>
        </w:rPr>
        <w:t>址：</w:t>
      </w:r>
      <w:r>
        <w:rPr>
          <w:rFonts w:hint="eastAsia"/>
          <w:spacing w:val="-4"/>
          <w:highlight w:val="none"/>
          <w:lang w:eastAsia="zh-CN"/>
        </w:rPr>
        <w:t>长春市朝阳区卫星路7186号</w:t>
      </w:r>
    </w:p>
    <w:p w14:paraId="46EC560D">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spacing w:val="-4"/>
          <w:highlight w:val="none"/>
        </w:rPr>
      </w:pPr>
      <w:r>
        <w:rPr>
          <w:spacing w:val="-4"/>
          <w:highlight w:val="none"/>
        </w:rPr>
        <w:t>联系方式：</w:t>
      </w:r>
      <w:r>
        <w:rPr>
          <w:rFonts w:hint="eastAsia" w:cs="宋体"/>
          <w:sz w:val="24"/>
          <w:szCs w:val="24"/>
          <w:highlight w:val="none"/>
          <w:lang w:val="en-US" w:eastAsia="zh-CN"/>
        </w:rPr>
        <w:t xml:space="preserve">宋磊 </w:t>
      </w:r>
      <w:r>
        <w:rPr>
          <w:rFonts w:hint="eastAsia" w:ascii="宋体" w:hAnsi="宋体" w:cs="宋体"/>
          <w:color w:val="auto"/>
          <w:sz w:val="24"/>
          <w:szCs w:val="24"/>
          <w:highlight w:val="none"/>
          <w:lang w:val="en-US" w:eastAsia="zh-CN"/>
        </w:rPr>
        <w:t>0431-85582421</w:t>
      </w:r>
    </w:p>
    <w:p w14:paraId="761AC273">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spacing w:val="-4"/>
          <w:highlight w:val="none"/>
        </w:rPr>
      </w:pPr>
      <w:r>
        <w:rPr>
          <w:rFonts w:hint="eastAsia"/>
          <w:spacing w:val="-4"/>
          <w:highlight w:val="none"/>
          <w:lang w:val="en-US" w:eastAsia="zh-CN"/>
        </w:rPr>
        <w:t>2.</w:t>
      </w:r>
      <w:r>
        <w:rPr>
          <w:spacing w:val="-4"/>
          <w:highlight w:val="none"/>
        </w:rPr>
        <w:t>采购代理机构信息</w:t>
      </w:r>
    </w:p>
    <w:p w14:paraId="48FF7AB5">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spacing w:val="-4"/>
          <w:highlight w:val="none"/>
        </w:rPr>
      </w:pPr>
      <w:r>
        <w:rPr>
          <w:spacing w:val="-4"/>
          <w:highlight w:val="none"/>
        </w:rPr>
        <w:t>名</w:t>
      </w:r>
      <w:r>
        <w:rPr>
          <w:spacing w:val="-4"/>
          <w:highlight w:val="none"/>
        </w:rPr>
        <w:tab/>
      </w:r>
      <w:r>
        <w:rPr>
          <w:spacing w:val="-4"/>
          <w:highlight w:val="none"/>
        </w:rPr>
        <w:t>称：</w:t>
      </w:r>
      <w:r>
        <w:rPr>
          <w:rFonts w:hint="eastAsia"/>
          <w:spacing w:val="-4"/>
          <w:highlight w:val="none"/>
          <w:lang w:eastAsia="zh-CN"/>
        </w:rPr>
        <w:t>中吉禹和国际项目管理有限公司</w:t>
      </w:r>
      <w:r>
        <w:rPr>
          <w:spacing w:val="-4"/>
          <w:highlight w:val="none"/>
        </w:rPr>
        <w:t xml:space="preserve"> </w:t>
      </w:r>
    </w:p>
    <w:p w14:paraId="3337FE43">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rFonts w:hint="eastAsia"/>
          <w:spacing w:val="-4"/>
          <w:highlight w:val="none"/>
        </w:rPr>
      </w:pPr>
      <w:r>
        <w:rPr>
          <w:spacing w:val="-4"/>
          <w:highlight w:val="none"/>
        </w:rPr>
        <w:t>地</w:t>
      </w:r>
      <w:r>
        <w:rPr>
          <w:spacing w:val="-4"/>
          <w:highlight w:val="none"/>
        </w:rPr>
        <w:tab/>
      </w:r>
      <w:r>
        <w:rPr>
          <w:spacing w:val="-4"/>
          <w:highlight w:val="none"/>
        </w:rPr>
        <w:t>址：</w:t>
      </w:r>
      <w:r>
        <w:rPr>
          <w:rFonts w:hint="eastAsia"/>
          <w:spacing w:val="-4"/>
          <w:highlight w:val="none"/>
        </w:rPr>
        <w:t>长春市经开区会展大街与珠海路交汇 二楼</w:t>
      </w:r>
    </w:p>
    <w:p w14:paraId="4224E431">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spacing w:val="-4"/>
          <w:highlight w:val="none"/>
        </w:rPr>
      </w:pPr>
      <w:r>
        <w:rPr>
          <w:spacing w:val="-4"/>
          <w:highlight w:val="none"/>
        </w:rPr>
        <w:t>联系方式：</w:t>
      </w:r>
      <w:r>
        <w:rPr>
          <w:rFonts w:hint="eastAsia"/>
          <w:spacing w:val="-4"/>
          <w:highlight w:val="none"/>
          <w:lang w:eastAsia="zh-CN"/>
        </w:rPr>
        <w:t>卢沛东</w:t>
      </w:r>
      <w:r>
        <w:rPr>
          <w:rFonts w:hint="eastAsia"/>
          <w:spacing w:val="-4"/>
          <w:highlight w:val="none"/>
          <w:lang w:val="en-US" w:eastAsia="zh-CN"/>
        </w:rPr>
        <w:t xml:space="preserve">  18522723620</w:t>
      </w:r>
    </w:p>
    <w:p w14:paraId="79BCBBA8">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spacing w:val="-4"/>
          <w:highlight w:val="none"/>
        </w:rPr>
      </w:pPr>
      <w:r>
        <w:rPr>
          <w:rFonts w:hint="eastAsia"/>
          <w:spacing w:val="-4"/>
          <w:highlight w:val="none"/>
          <w:lang w:val="en-US" w:eastAsia="zh-CN"/>
        </w:rPr>
        <w:t>3.</w:t>
      </w:r>
      <w:r>
        <w:rPr>
          <w:spacing w:val="-4"/>
          <w:highlight w:val="none"/>
        </w:rPr>
        <w:t>项目联系方式</w:t>
      </w:r>
    </w:p>
    <w:p w14:paraId="12AD9879">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rFonts w:hint="default"/>
          <w:spacing w:val="-4"/>
          <w:highlight w:val="none"/>
          <w:lang w:val="en-US" w:eastAsia="zh-CN"/>
        </w:rPr>
      </w:pPr>
      <w:r>
        <w:rPr>
          <w:rFonts w:hint="eastAsia"/>
          <w:spacing w:val="-4"/>
          <w:highlight w:val="none"/>
          <w:lang w:eastAsia="zh-CN"/>
        </w:rPr>
        <w:t>项目联系人：</w:t>
      </w:r>
      <w:r>
        <w:rPr>
          <w:rFonts w:hint="eastAsia"/>
          <w:spacing w:val="-4"/>
          <w:highlight w:val="none"/>
          <w:lang w:val="en-US" w:eastAsia="zh-CN"/>
        </w:rPr>
        <w:t>卢沛东</w:t>
      </w:r>
    </w:p>
    <w:p w14:paraId="741B06D7">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rFonts w:hint="eastAsia"/>
          <w:spacing w:val="-4"/>
          <w:highlight w:val="none"/>
          <w:lang w:val="en-US" w:eastAsia="zh-CN"/>
        </w:rPr>
      </w:pPr>
      <w:r>
        <w:rPr>
          <w:rFonts w:hint="eastAsia"/>
          <w:spacing w:val="-4"/>
          <w:highlight w:val="none"/>
          <w:lang w:eastAsia="zh-CN"/>
        </w:rPr>
        <w:t>电</w:t>
      </w:r>
      <w:r>
        <w:rPr>
          <w:rFonts w:hint="eastAsia"/>
          <w:spacing w:val="-4"/>
          <w:highlight w:val="none"/>
          <w:lang w:eastAsia="zh-CN"/>
        </w:rPr>
        <w:tab/>
      </w:r>
      <w:r>
        <w:rPr>
          <w:rFonts w:hint="eastAsia"/>
          <w:spacing w:val="-4"/>
          <w:highlight w:val="none"/>
          <w:lang w:eastAsia="zh-CN"/>
        </w:rPr>
        <w:t>话：</w:t>
      </w:r>
      <w:r>
        <w:rPr>
          <w:rFonts w:hint="eastAsia"/>
          <w:spacing w:val="-4"/>
          <w:highlight w:val="none"/>
          <w:lang w:val="en-US" w:eastAsia="zh-CN"/>
        </w:rPr>
        <w:t>18522723620</w:t>
      </w:r>
    </w:p>
    <w:p w14:paraId="51E0A6C1">
      <w:pPr>
        <w:pStyle w:val="9"/>
        <w:keepNext w:val="0"/>
        <w:keepLines w:val="0"/>
        <w:pageBreakBefore w:val="0"/>
        <w:widowControl w:val="0"/>
        <w:kinsoku/>
        <w:wordWrap/>
        <w:overflowPunct/>
        <w:topLinePunct w:val="0"/>
        <w:autoSpaceDE w:val="0"/>
        <w:autoSpaceDN w:val="0"/>
        <w:bidi w:val="0"/>
        <w:adjustRightInd/>
        <w:snapToGrid/>
        <w:spacing w:before="160" w:line="324" w:lineRule="auto"/>
        <w:ind w:left="616" w:right="229" w:firstLine="480"/>
        <w:jc w:val="both"/>
        <w:textAlignment w:val="auto"/>
        <w:rPr>
          <w:rFonts w:hint="eastAsia" w:eastAsia="宋体"/>
          <w:color w:val="auto"/>
          <w:spacing w:val="-4"/>
          <w:highlight w:val="none"/>
          <w:lang w:val="en-US" w:eastAsia="zh-CN"/>
        </w:rPr>
      </w:pPr>
      <w:r>
        <w:rPr>
          <w:rFonts w:hint="eastAsia"/>
          <w:spacing w:val="-4"/>
          <w:highlight w:val="none"/>
        </w:rPr>
        <w:t>4.监管部门</w:t>
      </w:r>
      <w:r>
        <w:rPr>
          <w:rFonts w:hint="eastAsia"/>
          <w:color w:val="auto"/>
          <w:spacing w:val="-4"/>
          <w:highlight w:val="none"/>
        </w:rPr>
        <w:t>：吉林省财政厅政府采购管理</w:t>
      </w:r>
      <w:r>
        <w:rPr>
          <w:rFonts w:hint="eastAsia"/>
          <w:color w:val="auto"/>
          <w:spacing w:val="-4"/>
          <w:highlight w:val="none"/>
          <w:lang w:eastAsia="zh-CN"/>
        </w:rPr>
        <w:t>办公室</w:t>
      </w:r>
    </w:p>
    <w:p w14:paraId="1C5E11D1">
      <w:pPr>
        <w:spacing w:after="0" w:line="306" w:lineRule="exact"/>
        <w:rPr>
          <w:highlight w:val="none"/>
        </w:rPr>
        <w:sectPr>
          <w:footerReference r:id="rId6" w:type="default"/>
          <w:pgSz w:w="11910" w:h="16840"/>
          <w:pgMar w:top="1300" w:right="759" w:bottom="920" w:left="660" w:header="0" w:footer="561" w:gutter="0"/>
          <w:pgNumType w:fmt="decimal" w:start="1"/>
          <w:cols w:space="720" w:num="1"/>
        </w:sectPr>
      </w:pPr>
    </w:p>
    <w:p w14:paraId="00E15292">
      <w:pPr>
        <w:spacing w:before="46" w:line="364" w:lineRule="auto"/>
        <w:ind w:left="4622" w:right="3695" w:hanging="543"/>
        <w:jc w:val="left"/>
        <w:outlineLvl w:val="0"/>
        <w:rPr>
          <w:b/>
          <w:sz w:val="30"/>
          <w:highlight w:val="none"/>
        </w:rPr>
      </w:pPr>
      <w:bookmarkStart w:id="5" w:name="第二章  投标人须知"/>
      <w:bookmarkEnd w:id="5"/>
      <w:bookmarkStart w:id="6" w:name="_Toc29546"/>
      <w:r>
        <w:rPr>
          <w:b/>
          <w:spacing w:val="8"/>
          <w:sz w:val="30"/>
          <w:highlight w:val="none"/>
        </w:rPr>
        <w:t>第二章 投标人须知</w:t>
      </w:r>
      <w:r>
        <w:rPr>
          <w:b/>
          <w:spacing w:val="-2"/>
          <w:sz w:val="30"/>
          <w:highlight w:val="none"/>
        </w:rPr>
        <w:t>投标须知前附表</w:t>
      </w:r>
      <w:bookmarkEnd w:id="6"/>
    </w:p>
    <w:tbl>
      <w:tblPr>
        <w:tblStyle w:val="21"/>
        <w:tblW w:w="0" w:type="auto"/>
        <w:tblInd w:w="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2148"/>
        <w:gridCol w:w="6315"/>
      </w:tblGrid>
      <w:tr w14:paraId="4DB0E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7" w:type="dxa"/>
          </w:tcPr>
          <w:p w14:paraId="54B719C1">
            <w:pPr>
              <w:pStyle w:val="40"/>
              <w:spacing w:line="305" w:lineRule="exact"/>
              <w:ind w:left="132" w:right="125"/>
              <w:jc w:val="center"/>
              <w:rPr>
                <w:sz w:val="24"/>
                <w:highlight w:val="none"/>
              </w:rPr>
            </w:pPr>
            <w:r>
              <w:rPr>
                <w:spacing w:val="-5"/>
                <w:sz w:val="24"/>
                <w:highlight w:val="none"/>
              </w:rPr>
              <w:t>序号</w:t>
            </w:r>
          </w:p>
        </w:tc>
        <w:tc>
          <w:tcPr>
            <w:tcW w:w="2148" w:type="dxa"/>
          </w:tcPr>
          <w:p w14:paraId="5FE7F809">
            <w:pPr>
              <w:pStyle w:val="40"/>
              <w:spacing w:line="305" w:lineRule="exact"/>
              <w:ind w:left="99" w:right="92"/>
              <w:jc w:val="center"/>
              <w:rPr>
                <w:b/>
                <w:sz w:val="24"/>
                <w:highlight w:val="none"/>
              </w:rPr>
            </w:pPr>
            <w:r>
              <w:rPr>
                <w:b/>
                <w:spacing w:val="-4"/>
                <w:sz w:val="24"/>
                <w:highlight w:val="none"/>
              </w:rPr>
              <w:t>条款名称</w:t>
            </w:r>
          </w:p>
        </w:tc>
        <w:tc>
          <w:tcPr>
            <w:tcW w:w="6315" w:type="dxa"/>
          </w:tcPr>
          <w:p w14:paraId="34445350">
            <w:pPr>
              <w:pStyle w:val="40"/>
              <w:spacing w:line="305" w:lineRule="exact"/>
              <w:ind w:left="2662" w:right="2655"/>
              <w:jc w:val="center"/>
              <w:rPr>
                <w:b/>
                <w:sz w:val="24"/>
                <w:highlight w:val="none"/>
              </w:rPr>
            </w:pPr>
            <w:r>
              <w:rPr>
                <w:b/>
                <w:spacing w:val="-4"/>
                <w:sz w:val="24"/>
                <w:highlight w:val="none"/>
              </w:rPr>
              <w:t>编列内容</w:t>
            </w:r>
          </w:p>
        </w:tc>
      </w:tr>
      <w:tr w14:paraId="7CD2C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77" w:type="dxa"/>
          </w:tcPr>
          <w:p w14:paraId="70AB26A2">
            <w:pPr>
              <w:pStyle w:val="40"/>
              <w:rPr>
                <w:b/>
                <w:sz w:val="24"/>
                <w:highlight w:val="none"/>
              </w:rPr>
            </w:pPr>
          </w:p>
          <w:p w14:paraId="5FAFC9C4">
            <w:pPr>
              <w:pStyle w:val="40"/>
              <w:spacing w:before="156"/>
              <w:ind w:left="7"/>
              <w:jc w:val="center"/>
              <w:rPr>
                <w:sz w:val="24"/>
                <w:highlight w:val="none"/>
              </w:rPr>
            </w:pPr>
            <w:r>
              <w:rPr>
                <w:sz w:val="24"/>
                <w:highlight w:val="none"/>
              </w:rPr>
              <w:t>1</w:t>
            </w:r>
          </w:p>
        </w:tc>
        <w:tc>
          <w:tcPr>
            <w:tcW w:w="2148" w:type="dxa"/>
          </w:tcPr>
          <w:p w14:paraId="5870A127">
            <w:pPr>
              <w:pStyle w:val="40"/>
              <w:rPr>
                <w:b/>
                <w:sz w:val="24"/>
                <w:highlight w:val="none"/>
              </w:rPr>
            </w:pPr>
          </w:p>
          <w:p w14:paraId="07107FC3">
            <w:pPr>
              <w:pStyle w:val="40"/>
              <w:spacing w:before="156"/>
              <w:ind w:left="102" w:right="92"/>
              <w:jc w:val="center"/>
              <w:rPr>
                <w:sz w:val="24"/>
                <w:highlight w:val="none"/>
              </w:rPr>
            </w:pPr>
            <w:r>
              <w:rPr>
                <w:spacing w:val="-4"/>
                <w:sz w:val="24"/>
                <w:highlight w:val="none"/>
              </w:rPr>
              <w:t>采购人</w:t>
            </w:r>
          </w:p>
        </w:tc>
        <w:tc>
          <w:tcPr>
            <w:tcW w:w="6315" w:type="dxa"/>
          </w:tcPr>
          <w:p w14:paraId="6392BA9B">
            <w:pPr>
              <w:pStyle w:val="40"/>
              <w:tabs>
                <w:tab w:val="left" w:pos="826"/>
              </w:tabs>
              <w:spacing w:line="362" w:lineRule="auto"/>
              <w:ind w:right="1636"/>
              <w:rPr>
                <w:rFonts w:hint="eastAsia"/>
                <w:spacing w:val="-2"/>
                <w:sz w:val="24"/>
                <w:highlight w:val="none"/>
                <w:lang w:eastAsia="zh-CN"/>
              </w:rPr>
            </w:pPr>
            <w:r>
              <w:rPr>
                <w:rFonts w:hint="eastAsia"/>
                <w:spacing w:val="-2"/>
                <w:sz w:val="24"/>
                <w:highlight w:val="none"/>
                <w:lang w:eastAsia="zh-CN"/>
              </w:rPr>
              <w:t>名 称：长春理工大学</w:t>
            </w:r>
          </w:p>
          <w:p w14:paraId="3333111C">
            <w:pPr>
              <w:pStyle w:val="40"/>
              <w:tabs>
                <w:tab w:val="left" w:pos="826"/>
              </w:tabs>
              <w:spacing w:line="362" w:lineRule="auto"/>
              <w:ind w:right="1636"/>
              <w:rPr>
                <w:rFonts w:hint="eastAsia"/>
                <w:spacing w:val="-2"/>
                <w:sz w:val="24"/>
                <w:highlight w:val="none"/>
                <w:lang w:eastAsia="zh-CN"/>
              </w:rPr>
            </w:pPr>
            <w:r>
              <w:rPr>
                <w:rFonts w:hint="eastAsia"/>
                <w:spacing w:val="-2"/>
                <w:sz w:val="24"/>
                <w:highlight w:val="none"/>
                <w:lang w:eastAsia="zh-CN"/>
              </w:rPr>
              <w:t>地址：长春市朝阳区卫星路7186号</w:t>
            </w:r>
          </w:p>
          <w:p w14:paraId="2195FB5C">
            <w:pPr>
              <w:pStyle w:val="40"/>
              <w:tabs>
                <w:tab w:val="left" w:pos="826"/>
              </w:tabs>
              <w:spacing w:line="362" w:lineRule="auto"/>
              <w:ind w:right="1636"/>
              <w:rPr>
                <w:sz w:val="24"/>
                <w:highlight w:val="none"/>
              </w:rPr>
            </w:pPr>
            <w:r>
              <w:rPr>
                <w:rFonts w:hint="eastAsia"/>
                <w:spacing w:val="-2"/>
                <w:sz w:val="24"/>
                <w:highlight w:val="none"/>
                <w:lang w:eastAsia="zh-CN"/>
              </w:rPr>
              <w:t>联系方式：</w:t>
            </w:r>
            <w:r>
              <w:rPr>
                <w:rFonts w:hint="eastAsia"/>
                <w:spacing w:val="-2"/>
                <w:sz w:val="24"/>
                <w:highlight w:val="none"/>
                <w:lang w:val="en-US" w:eastAsia="zh-CN"/>
              </w:rPr>
              <w:t>宋磊 0431-85582421</w:t>
            </w:r>
          </w:p>
        </w:tc>
      </w:tr>
      <w:tr w14:paraId="4AF2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77" w:type="dxa"/>
          </w:tcPr>
          <w:p w14:paraId="35903765">
            <w:pPr>
              <w:pStyle w:val="40"/>
              <w:rPr>
                <w:b/>
                <w:sz w:val="24"/>
                <w:highlight w:val="none"/>
              </w:rPr>
            </w:pPr>
          </w:p>
          <w:p w14:paraId="3196C079">
            <w:pPr>
              <w:pStyle w:val="40"/>
              <w:spacing w:before="154"/>
              <w:ind w:left="7"/>
              <w:jc w:val="center"/>
              <w:rPr>
                <w:sz w:val="24"/>
                <w:highlight w:val="none"/>
              </w:rPr>
            </w:pPr>
            <w:r>
              <w:rPr>
                <w:sz w:val="24"/>
                <w:highlight w:val="none"/>
              </w:rPr>
              <w:t>2</w:t>
            </w:r>
          </w:p>
        </w:tc>
        <w:tc>
          <w:tcPr>
            <w:tcW w:w="2148" w:type="dxa"/>
          </w:tcPr>
          <w:p w14:paraId="389D5F04">
            <w:pPr>
              <w:pStyle w:val="40"/>
              <w:rPr>
                <w:b/>
                <w:sz w:val="24"/>
                <w:highlight w:val="none"/>
              </w:rPr>
            </w:pPr>
          </w:p>
          <w:p w14:paraId="296BB3BD">
            <w:pPr>
              <w:pStyle w:val="40"/>
              <w:spacing w:before="154"/>
              <w:ind w:left="102" w:right="92"/>
              <w:jc w:val="center"/>
              <w:rPr>
                <w:sz w:val="24"/>
                <w:highlight w:val="none"/>
              </w:rPr>
            </w:pPr>
            <w:r>
              <w:rPr>
                <w:spacing w:val="-2"/>
                <w:sz w:val="24"/>
                <w:highlight w:val="none"/>
              </w:rPr>
              <w:t>采购代理机构</w:t>
            </w:r>
          </w:p>
        </w:tc>
        <w:tc>
          <w:tcPr>
            <w:tcW w:w="6315" w:type="dxa"/>
          </w:tcPr>
          <w:p w14:paraId="13AC36E3">
            <w:pPr>
              <w:pStyle w:val="18"/>
              <w:keepNext w:val="0"/>
              <w:keepLines w:val="0"/>
              <w:widowControl/>
              <w:suppressLineNumbers w:val="0"/>
              <w:spacing w:before="0" w:beforeAutospacing="0" w:after="0" w:afterAutospacing="0" w:line="360" w:lineRule="auto"/>
              <w:ind w:right="0"/>
              <w:jc w:val="both"/>
              <w:rPr>
                <w:rFonts w:hint="eastAsia"/>
                <w:spacing w:val="-4"/>
                <w:highlight w:val="none"/>
                <w:lang w:eastAsia="zh-CN"/>
              </w:rPr>
            </w:pPr>
            <w:r>
              <w:rPr>
                <w:rFonts w:hint="eastAsia"/>
                <w:spacing w:val="-4"/>
                <w:highlight w:val="none"/>
              </w:rPr>
              <w:t>名</w:t>
            </w:r>
            <w:r>
              <w:rPr>
                <w:rFonts w:hint="eastAsia"/>
                <w:spacing w:val="-4"/>
                <w:highlight w:val="none"/>
                <w:lang w:val="en-US" w:eastAsia="zh-CN"/>
              </w:rPr>
              <w:t xml:space="preserve"> </w:t>
            </w:r>
            <w:r>
              <w:rPr>
                <w:rFonts w:hint="eastAsia"/>
                <w:spacing w:val="-4"/>
                <w:highlight w:val="none"/>
              </w:rPr>
              <w:t>称：</w:t>
            </w:r>
            <w:r>
              <w:rPr>
                <w:rFonts w:hint="eastAsia"/>
                <w:spacing w:val="-4"/>
                <w:highlight w:val="none"/>
                <w:lang w:eastAsia="zh-CN"/>
              </w:rPr>
              <w:t>中吉禹和国际项目管理有限公司</w:t>
            </w:r>
          </w:p>
          <w:p w14:paraId="176568CE">
            <w:pPr>
              <w:pStyle w:val="18"/>
              <w:keepNext w:val="0"/>
              <w:keepLines w:val="0"/>
              <w:widowControl/>
              <w:suppressLineNumbers w:val="0"/>
              <w:spacing w:before="0" w:beforeAutospacing="0" w:after="0" w:afterAutospacing="0" w:line="360" w:lineRule="auto"/>
              <w:ind w:right="0"/>
              <w:jc w:val="both"/>
              <w:rPr>
                <w:rFonts w:hint="eastAsia"/>
                <w:spacing w:val="-4"/>
                <w:highlight w:val="none"/>
              </w:rPr>
            </w:pPr>
            <w:r>
              <w:rPr>
                <w:rFonts w:hint="eastAsia"/>
                <w:spacing w:val="-4"/>
                <w:highlight w:val="none"/>
              </w:rPr>
              <w:t>地</w:t>
            </w:r>
            <w:r>
              <w:rPr>
                <w:rFonts w:hint="eastAsia"/>
                <w:spacing w:val="-4"/>
                <w:highlight w:val="none"/>
                <w:lang w:val="en-US" w:eastAsia="zh-CN"/>
              </w:rPr>
              <w:t xml:space="preserve"> </w:t>
            </w:r>
            <w:r>
              <w:rPr>
                <w:rFonts w:hint="eastAsia"/>
                <w:spacing w:val="-4"/>
                <w:highlight w:val="none"/>
              </w:rPr>
              <w:t>址：长春市经开区会展大街与珠海路交汇 二楼</w:t>
            </w:r>
          </w:p>
          <w:p w14:paraId="4C72C35E">
            <w:pPr>
              <w:pStyle w:val="18"/>
              <w:keepNext w:val="0"/>
              <w:keepLines w:val="0"/>
              <w:widowControl/>
              <w:suppressLineNumbers w:val="0"/>
              <w:spacing w:before="0" w:beforeAutospacing="0" w:after="0" w:afterAutospacing="0" w:line="360" w:lineRule="auto"/>
              <w:ind w:right="0"/>
              <w:jc w:val="both"/>
              <w:rPr>
                <w:rFonts w:hint="default"/>
                <w:spacing w:val="-4"/>
                <w:highlight w:val="none"/>
                <w:lang w:val="en-US" w:eastAsia="zh-CN"/>
              </w:rPr>
            </w:pPr>
            <w:r>
              <w:rPr>
                <w:rFonts w:hint="eastAsia"/>
                <w:spacing w:val="-4"/>
                <w:highlight w:val="none"/>
              </w:rPr>
              <w:t>联系方式：</w:t>
            </w:r>
            <w:r>
              <w:rPr>
                <w:rFonts w:hint="eastAsia"/>
                <w:spacing w:val="-4"/>
                <w:highlight w:val="none"/>
                <w:lang w:val="zh-CN"/>
              </w:rPr>
              <w:t>卢沛东</w:t>
            </w:r>
            <w:r>
              <w:rPr>
                <w:rFonts w:hint="eastAsia"/>
                <w:spacing w:val="-4"/>
                <w:highlight w:val="none"/>
                <w:lang w:val="en-US" w:eastAsia="zh-CN"/>
              </w:rPr>
              <w:t xml:space="preserve"> 18522723620</w:t>
            </w:r>
          </w:p>
          <w:p w14:paraId="3A6912ED">
            <w:pPr>
              <w:pStyle w:val="18"/>
              <w:keepNext w:val="0"/>
              <w:keepLines w:val="0"/>
              <w:widowControl/>
              <w:suppressLineNumbers w:val="0"/>
              <w:spacing w:before="0" w:beforeAutospacing="0" w:after="0" w:afterAutospacing="0" w:line="360" w:lineRule="auto"/>
              <w:ind w:right="0"/>
              <w:jc w:val="both"/>
              <w:rPr>
                <w:highlight w:val="none"/>
              </w:rPr>
            </w:pPr>
            <w:r>
              <w:rPr>
                <w:rFonts w:hint="eastAsia"/>
                <w:spacing w:val="-4"/>
                <w:highlight w:val="none"/>
                <w:lang w:val="zh-CN"/>
              </w:rPr>
              <w:t>电子信箱：1259746528@qq.com</w:t>
            </w:r>
          </w:p>
        </w:tc>
      </w:tr>
      <w:tr w14:paraId="2A2E0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77" w:type="dxa"/>
          </w:tcPr>
          <w:p w14:paraId="04B3006C">
            <w:pPr>
              <w:pStyle w:val="40"/>
              <w:spacing w:before="28"/>
              <w:ind w:left="7"/>
              <w:jc w:val="center"/>
              <w:rPr>
                <w:sz w:val="24"/>
                <w:highlight w:val="none"/>
              </w:rPr>
            </w:pPr>
            <w:r>
              <w:rPr>
                <w:sz w:val="24"/>
                <w:highlight w:val="none"/>
              </w:rPr>
              <w:t>3</w:t>
            </w:r>
          </w:p>
        </w:tc>
        <w:tc>
          <w:tcPr>
            <w:tcW w:w="2148" w:type="dxa"/>
          </w:tcPr>
          <w:p w14:paraId="5E147976">
            <w:pPr>
              <w:pStyle w:val="40"/>
              <w:spacing w:before="28"/>
              <w:ind w:left="102" w:right="92"/>
              <w:jc w:val="center"/>
              <w:rPr>
                <w:sz w:val="24"/>
                <w:highlight w:val="none"/>
              </w:rPr>
            </w:pPr>
            <w:r>
              <w:rPr>
                <w:spacing w:val="-3"/>
                <w:sz w:val="24"/>
                <w:highlight w:val="none"/>
              </w:rPr>
              <w:t>项目名称</w:t>
            </w:r>
          </w:p>
        </w:tc>
        <w:tc>
          <w:tcPr>
            <w:tcW w:w="6315" w:type="dxa"/>
          </w:tcPr>
          <w:p w14:paraId="195FE0DC">
            <w:pPr>
              <w:pStyle w:val="40"/>
              <w:spacing w:before="28"/>
              <w:ind w:left="106"/>
              <w:rPr>
                <w:rFonts w:hint="eastAsia" w:eastAsia="宋体"/>
                <w:sz w:val="24"/>
                <w:highlight w:val="none"/>
                <w:lang w:eastAsia="zh-CN"/>
              </w:rPr>
            </w:pPr>
            <w:r>
              <w:rPr>
                <w:rFonts w:hint="eastAsia"/>
                <w:sz w:val="24"/>
                <w:highlight w:val="none"/>
                <w:lang w:eastAsia="zh-CN"/>
              </w:rPr>
              <w:t>高质量发展-双一流任务-光电工程建设项目-光学物理基础学科基础研究能力提升平台</w:t>
            </w:r>
          </w:p>
        </w:tc>
      </w:tr>
      <w:tr w14:paraId="5BD0B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77" w:type="dxa"/>
          </w:tcPr>
          <w:p w14:paraId="14065766">
            <w:pPr>
              <w:pStyle w:val="40"/>
              <w:spacing w:before="3"/>
              <w:ind w:left="7"/>
              <w:jc w:val="center"/>
              <w:rPr>
                <w:sz w:val="24"/>
                <w:highlight w:val="none"/>
              </w:rPr>
            </w:pPr>
            <w:r>
              <w:rPr>
                <w:sz w:val="24"/>
                <w:highlight w:val="none"/>
              </w:rPr>
              <w:t>4</w:t>
            </w:r>
          </w:p>
        </w:tc>
        <w:tc>
          <w:tcPr>
            <w:tcW w:w="2148" w:type="dxa"/>
          </w:tcPr>
          <w:p w14:paraId="665B1743">
            <w:pPr>
              <w:pStyle w:val="40"/>
              <w:spacing w:before="3"/>
              <w:ind w:left="102" w:right="92"/>
              <w:jc w:val="center"/>
              <w:rPr>
                <w:sz w:val="24"/>
                <w:highlight w:val="none"/>
              </w:rPr>
            </w:pPr>
            <w:r>
              <w:rPr>
                <w:spacing w:val="-3"/>
                <w:sz w:val="24"/>
                <w:highlight w:val="none"/>
              </w:rPr>
              <w:t>供货地点</w:t>
            </w:r>
          </w:p>
        </w:tc>
        <w:tc>
          <w:tcPr>
            <w:tcW w:w="6315" w:type="dxa"/>
          </w:tcPr>
          <w:p w14:paraId="364E4F1D">
            <w:pPr>
              <w:pStyle w:val="40"/>
              <w:spacing w:before="3"/>
              <w:ind w:left="106"/>
              <w:rPr>
                <w:sz w:val="24"/>
                <w:highlight w:val="none"/>
              </w:rPr>
            </w:pPr>
            <w:r>
              <w:rPr>
                <w:spacing w:val="-2"/>
                <w:sz w:val="24"/>
                <w:highlight w:val="none"/>
              </w:rPr>
              <w:t>采购人指定地点</w:t>
            </w:r>
          </w:p>
        </w:tc>
      </w:tr>
      <w:tr w14:paraId="2D3E2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77" w:type="dxa"/>
          </w:tcPr>
          <w:p w14:paraId="7B703FF1">
            <w:pPr>
              <w:pStyle w:val="40"/>
              <w:spacing w:before="18"/>
              <w:ind w:left="7"/>
              <w:jc w:val="center"/>
              <w:rPr>
                <w:sz w:val="24"/>
                <w:highlight w:val="none"/>
              </w:rPr>
            </w:pPr>
            <w:r>
              <w:rPr>
                <w:sz w:val="24"/>
                <w:highlight w:val="none"/>
              </w:rPr>
              <w:t>5</w:t>
            </w:r>
          </w:p>
        </w:tc>
        <w:tc>
          <w:tcPr>
            <w:tcW w:w="2148" w:type="dxa"/>
          </w:tcPr>
          <w:p w14:paraId="0F297488">
            <w:pPr>
              <w:pStyle w:val="40"/>
              <w:spacing w:before="18"/>
              <w:ind w:left="102" w:right="92"/>
              <w:jc w:val="center"/>
              <w:rPr>
                <w:sz w:val="24"/>
                <w:highlight w:val="none"/>
              </w:rPr>
            </w:pPr>
            <w:r>
              <w:rPr>
                <w:spacing w:val="-3"/>
                <w:sz w:val="24"/>
                <w:highlight w:val="none"/>
              </w:rPr>
              <w:t>资金来源</w:t>
            </w:r>
          </w:p>
        </w:tc>
        <w:tc>
          <w:tcPr>
            <w:tcW w:w="6315" w:type="dxa"/>
          </w:tcPr>
          <w:p w14:paraId="7CFCCFBF">
            <w:pPr>
              <w:pStyle w:val="40"/>
              <w:spacing w:before="18"/>
              <w:ind w:left="106"/>
              <w:rPr>
                <w:sz w:val="24"/>
                <w:highlight w:val="none"/>
              </w:rPr>
            </w:pPr>
            <w:r>
              <w:rPr>
                <w:spacing w:val="-3"/>
                <w:sz w:val="24"/>
                <w:highlight w:val="none"/>
              </w:rPr>
              <w:t>财政资金</w:t>
            </w:r>
          </w:p>
        </w:tc>
      </w:tr>
      <w:tr w14:paraId="100E2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77" w:type="dxa"/>
          </w:tcPr>
          <w:p w14:paraId="64D72CA3">
            <w:pPr>
              <w:pStyle w:val="40"/>
              <w:spacing w:before="8"/>
              <w:ind w:left="7"/>
              <w:jc w:val="center"/>
              <w:rPr>
                <w:sz w:val="24"/>
                <w:highlight w:val="none"/>
              </w:rPr>
            </w:pPr>
            <w:r>
              <w:rPr>
                <w:sz w:val="24"/>
                <w:highlight w:val="none"/>
              </w:rPr>
              <w:t>6</w:t>
            </w:r>
          </w:p>
        </w:tc>
        <w:tc>
          <w:tcPr>
            <w:tcW w:w="2148" w:type="dxa"/>
          </w:tcPr>
          <w:p w14:paraId="7FD21410">
            <w:pPr>
              <w:pStyle w:val="40"/>
              <w:spacing w:before="8"/>
              <w:ind w:left="102" w:right="92"/>
              <w:jc w:val="center"/>
              <w:rPr>
                <w:sz w:val="24"/>
                <w:highlight w:val="none"/>
              </w:rPr>
            </w:pPr>
            <w:r>
              <w:rPr>
                <w:spacing w:val="-3"/>
                <w:sz w:val="24"/>
                <w:highlight w:val="none"/>
              </w:rPr>
              <w:t>出资比例</w:t>
            </w:r>
          </w:p>
        </w:tc>
        <w:tc>
          <w:tcPr>
            <w:tcW w:w="6315" w:type="dxa"/>
          </w:tcPr>
          <w:p w14:paraId="625B29DC">
            <w:pPr>
              <w:pStyle w:val="40"/>
              <w:spacing w:before="8"/>
              <w:ind w:left="106"/>
              <w:rPr>
                <w:sz w:val="24"/>
                <w:highlight w:val="none"/>
              </w:rPr>
            </w:pPr>
            <w:r>
              <w:rPr>
                <w:spacing w:val="-4"/>
                <w:sz w:val="24"/>
                <w:highlight w:val="none"/>
              </w:rPr>
              <w:t>100%</w:t>
            </w:r>
          </w:p>
        </w:tc>
      </w:tr>
      <w:tr w14:paraId="130D5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777" w:type="dxa"/>
          </w:tcPr>
          <w:p w14:paraId="3E25660C">
            <w:pPr>
              <w:pStyle w:val="40"/>
              <w:spacing w:before="34"/>
              <w:ind w:left="7"/>
              <w:jc w:val="center"/>
              <w:rPr>
                <w:sz w:val="24"/>
                <w:highlight w:val="none"/>
              </w:rPr>
            </w:pPr>
            <w:r>
              <w:rPr>
                <w:sz w:val="24"/>
                <w:highlight w:val="none"/>
              </w:rPr>
              <w:t>7</w:t>
            </w:r>
          </w:p>
        </w:tc>
        <w:tc>
          <w:tcPr>
            <w:tcW w:w="2148" w:type="dxa"/>
          </w:tcPr>
          <w:p w14:paraId="4C554E2C">
            <w:pPr>
              <w:pStyle w:val="40"/>
              <w:spacing w:before="34"/>
              <w:ind w:left="102" w:right="92"/>
              <w:jc w:val="center"/>
              <w:rPr>
                <w:sz w:val="24"/>
                <w:highlight w:val="none"/>
              </w:rPr>
            </w:pPr>
            <w:r>
              <w:rPr>
                <w:spacing w:val="-2"/>
                <w:sz w:val="24"/>
                <w:highlight w:val="none"/>
              </w:rPr>
              <w:t>资金落实情况</w:t>
            </w:r>
          </w:p>
        </w:tc>
        <w:tc>
          <w:tcPr>
            <w:tcW w:w="6315" w:type="dxa"/>
          </w:tcPr>
          <w:p w14:paraId="37DC0376">
            <w:pPr>
              <w:pStyle w:val="40"/>
              <w:spacing w:before="34"/>
              <w:ind w:left="106"/>
              <w:rPr>
                <w:sz w:val="24"/>
                <w:highlight w:val="none"/>
              </w:rPr>
            </w:pPr>
            <w:r>
              <w:rPr>
                <w:spacing w:val="-4"/>
                <w:sz w:val="24"/>
                <w:highlight w:val="none"/>
              </w:rPr>
              <w:t>已落实</w:t>
            </w:r>
          </w:p>
        </w:tc>
      </w:tr>
      <w:tr w14:paraId="61E0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77" w:type="dxa"/>
          </w:tcPr>
          <w:p w14:paraId="0BBB060F">
            <w:pPr>
              <w:pStyle w:val="40"/>
              <w:rPr>
                <w:b/>
                <w:sz w:val="18"/>
                <w:highlight w:val="none"/>
              </w:rPr>
            </w:pPr>
          </w:p>
          <w:p w14:paraId="415C9607">
            <w:pPr>
              <w:pStyle w:val="40"/>
              <w:spacing w:before="1"/>
              <w:ind w:left="7"/>
              <w:jc w:val="center"/>
              <w:rPr>
                <w:sz w:val="24"/>
                <w:highlight w:val="none"/>
              </w:rPr>
            </w:pPr>
            <w:r>
              <w:rPr>
                <w:sz w:val="24"/>
                <w:highlight w:val="none"/>
              </w:rPr>
              <w:t>8</w:t>
            </w:r>
          </w:p>
        </w:tc>
        <w:tc>
          <w:tcPr>
            <w:tcW w:w="2148" w:type="dxa"/>
          </w:tcPr>
          <w:p w14:paraId="61624490">
            <w:pPr>
              <w:pStyle w:val="40"/>
              <w:rPr>
                <w:b/>
                <w:sz w:val="18"/>
                <w:highlight w:val="none"/>
              </w:rPr>
            </w:pPr>
          </w:p>
          <w:p w14:paraId="15DD4D0F">
            <w:pPr>
              <w:pStyle w:val="40"/>
              <w:spacing w:before="1"/>
              <w:ind w:left="102" w:right="92"/>
              <w:jc w:val="center"/>
              <w:rPr>
                <w:sz w:val="24"/>
                <w:highlight w:val="none"/>
              </w:rPr>
            </w:pPr>
            <w:r>
              <w:rPr>
                <w:spacing w:val="-3"/>
                <w:sz w:val="24"/>
                <w:highlight w:val="none"/>
              </w:rPr>
              <w:t>招标内容</w:t>
            </w:r>
          </w:p>
        </w:tc>
        <w:tc>
          <w:tcPr>
            <w:tcW w:w="6315" w:type="dxa"/>
          </w:tcPr>
          <w:p w14:paraId="55CEFD33">
            <w:pPr>
              <w:pStyle w:val="4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rPr>
                <w:sz w:val="24"/>
                <w:highlight w:val="none"/>
              </w:rPr>
            </w:pPr>
            <w:r>
              <w:rPr>
                <w:rFonts w:hint="eastAsia" w:cs="宋体"/>
                <w:kern w:val="0"/>
                <w:sz w:val="24"/>
                <w:szCs w:val="24"/>
                <w:highlight w:val="none"/>
                <w:lang w:val="en-US" w:eastAsia="zh-CN" w:bidi="ar-SA"/>
              </w:rPr>
              <w:t>高质量发展-双一流任务-光电工程建设项目-光学物理基础学科基础研究能力提升平台，</w:t>
            </w:r>
            <w:r>
              <w:rPr>
                <w:rFonts w:hint="eastAsia" w:ascii="宋体" w:hAnsi="宋体" w:eastAsia="宋体" w:cs="宋体"/>
                <w:kern w:val="0"/>
                <w:sz w:val="24"/>
                <w:szCs w:val="24"/>
                <w:highlight w:val="none"/>
                <w:lang w:val="en-US" w:eastAsia="zh-CN" w:bidi="ar-SA"/>
              </w:rPr>
              <w:t>具体要求详见第四章</w:t>
            </w:r>
            <w:r>
              <w:rPr>
                <w:rFonts w:hint="eastAsia" w:cs="宋体"/>
                <w:kern w:val="0"/>
                <w:sz w:val="24"/>
                <w:szCs w:val="24"/>
                <w:highlight w:val="none"/>
                <w:lang w:val="en-US" w:eastAsia="zh-CN" w:bidi="ar-SA"/>
              </w:rPr>
              <w:t>。</w:t>
            </w:r>
          </w:p>
        </w:tc>
      </w:tr>
      <w:tr w14:paraId="000B3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7" w:type="dxa"/>
          </w:tcPr>
          <w:p w14:paraId="25EAE6B2">
            <w:pPr>
              <w:pStyle w:val="40"/>
              <w:spacing w:before="12"/>
              <w:ind w:left="7"/>
              <w:jc w:val="center"/>
              <w:rPr>
                <w:sz w:val="24"/>
                <w:highlight w:val="none"/>
              </w:rPr>
            </w:pPr>
            <w:r>
              <w:rPr>
                <w:sz w:val="24"/>
                <w:highlight w:val="none"/>
              </w:rPr>
              <w:t>9</w:t>
            </w:r>
          </w:p>
        </w:tc>
        <w:tc>
          <w:tcPr>
            <w:tcW w:w="2148" w:type="dxa"/>
          </w:tcPr>
          <w:p w14:paraId="74A8911F">
            <w:pPr>
              <w:pStyle w:val="40"/>
              <w:spacing w:before="12"/>
              <w:ind w:left="102" w:right="92"/>
              <w:jc w:val="center"/>
              <w:rPr>
                <w:sz w:val="24"/>
                <w:highlight w:val="none"/>
              </w:rPr>
            </w:pPr>
            <w:r>
              <w:rPr>
                <w:spacing w:val="-4"/>
                <w:sz w:val="24"/>
                <w:highlight w:val="none"/>
              </w:rPr>
              <w:t>供货期</w:t>
            </w:r>
          </w:p>
        </w:tc>
        <w:tc>
          <w:tcPr>
            <w:tcW w:w="6315" w:type="dxa"/>
          </w:tcPr>
          <w:p w14:paraId="17CBE4B9">
            <w:pPr>
              <w:pStyle w:val="40"/>
              <w:spacing w:before="12"/>
              <w:ind w:left="106"/>
              <w:rPr>
                <w:sz w:val="24"/>
                <w:highlight w:val="none"/>
              </w:rPr>
            </w:pPr>
            <w:r>
              <w:rPr>
                <w:rFonts w:hint="eastAsia" w:asciiTheme="minorEastAsia" w:hAnsiTheme="minorEastAsia" w:eastAsiaTheme="minorEastAsia" w:cstheme="minorEastAsia"/>
                <w:color w:val="auto"/>
                <w:sz w:val="24"/>
                <w:szCs w:val="24"/>
                <w:highlight w:val="none"/>
                <w:lang w:val="zh-CN" w:eastAsia="zh-CN"/>
              </w:rPr>
              <w:t>合同签订之日起</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eastAsia="zh-CN"/>
              </w:rPr>
              <w:t>个月内，</w:t>
            </w:r>
            <w:r>
              <w:rPr>
                <w:rFonts w:hint="eastAsia" w:asciiTheme="minorEastAsia" w:hAnsiTheme="minorEastAsia" w:eastAsiaTheme="minorEastAsia" w:cstheme="minorEastAsia"/>
                <w:color w:val="auto"/>
                <w:sz w:val="24"/>
                <w:szCs w:val="24"/>
                <w:highlight w:val="none"/>
                <w:lang w:val="en-US" w:eastAsia="zh-CN"/>
              </w:rPr>
              <w:t>具体以甲乙双方合同约定为准</w:t>
            </w:r>
          </w:p>
        </w:tc>
      </w:tr>
      <w:tr w14:paraId="256D9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77" w:type="dxa"/>
          </w:tcPr>
          <w:p w14:paraId="181CB7E0">
            <w:pPr>
              <w:pStyle w:val="40"/>
              <w:spacing w:before="58"/>
              <w:ind w:left="132" w:right="125"/>
              <w:jc w:val="center"/>
              <w:rPr>
                <w:sz w:val="24"/>
                <w:highlight w:val="none"/>
              </w:rPr>
            </w:pPr>
            <w:r>
              <w:rPr>
                <w:spacing w:val="-5"/>
                <w:sz w:val="24"/>
                <w:highlight w:val="none"/>
              </w:rPr>
              <w:t>10</w:t>
            </w:r>
          </w:p>
        </w:tc>
        <w:tc>
          <w:tcPr>
            <w:tcW w:w="2148" w:type="dxa"/>
          </w:tcPr>
          <w:p w14:paraId="7B93012E">
            <w:pPr>
              <w:pStyle w:val="40"/>
              <w:spacing w:before="58"/>
              <w:ind w:left="102" w:right="92"/>
              <w:jc w:val="center"/>
              <w:rPr>
                <w:sz w:val="24"/>
                <w:highlight w:val="none"/>
              </w:rPr>
            </w:pPr>
            <w:r>
              <w:rPr>
                <w:spacing w:val="-3"/>
                <w:sz w:val="24"/>
                <w:highlight w:val="none"/>
              </w:rPr>
              <w:t>质量标准</w:t>
            </w:r>
          </w:p>
        </w:tc>
        <w:tc>
          <w:tcPr>
            <w:tcW w:w="6315" w:type="dxa"/>
          </w:tcPr>
          <w:p w14:paraId="44489FC0">
            <w:pPr>
              <w:pStyle w:val="40"/>
              <w:spacing w:before="58"/>
              <w:ind w:left="106"/>
              <w:rPr>
                <w:rFonts w:hint="eastAsia" w:eastAsia="宋体"/>
                <w:sz w:val="24"/>
                <w:highlight w:val="none"/>
                <w:lang w:eastAsia="zh-CN"/>
              </w:rPr>
            </w:pPr>
            <w:r>
              <w:rPr>
                <w:rFonts w:hint="eastAsia"/>
                <w:spacing w:val="-1"/>
                <w:sz w:val="24"/>
                <w:highlight w:val="none"/>
                <w:lang w:eastAsia="zh-CN"/>
              </w:rPr>
              <w:t>符合采购内容要求及国家相关行业规定的合格标准</w:t>
            </w:r>
          </w:p>
        </w:tc>
      </w:tr>
      <w:tr w14:paraId="1F878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7" w:type="dxa"/>
            <w:vAlign w:val="top"/>
          </w:tcPr>
          <w:p w14:paraId="7699D6A7">
            <w:pPr>
              <w:pStyle w:val="40"/>
              <w:rPr>
                <w:b/>
                <w:sz w:val="24"/>
                <w:highlight w:val="none"/>
              </w:rPr>
            </w:pPr>
          </w:p>
          <w:p w14:paraId="6C88B3CD">
            <w:pPr>
              <w:pStyle w:val="40"/>
              <w:rPr>
                <w:b/>
                <w:sz w:val="24"/>
                <w:highlight w:val="none"/>
              </w:rPr>
            </w:pPr>
          </w:p>
          <w:p w14:paraId="3AA43AA0">
            <w:pPr>
              <w:pStyle w:val="40"/>
              <w:rPr>
                <w:b/>
                <w:sz w:val="24"/>
                <w:highlight w:val="none"/>
              </w:rPr>
            </w:pPr>
          </w:p>
          <w:p w14:paraId="51BD8DDA">
            <w:pPr>
              <w:pStyle w:val="40"/>
              <w:rPr>
                <w:b/>
                <w:sz w:val="24"/>
                <w:highlight w:val="none"/>
              </w:rPr>
            </w:pPr>
          </w:p>
          <w:p w14:paraId="0C25C738">
            <w:pPr>
              <w:pStyle w:val="40"/>
              <w:rPr>
                <w:b/>
                <w:sz w:val="24"/>
                <w:highlight w:val="none"/>
              </w:rPr>
            </w:pPr>
          </w:p>
          <w:p w14:paraId="6731594B">
            <w:pPr>
              <w:pStyle w:val="40"/>
              <w:rPr>
                <w:b/>
                <w:sz w:val="24"/>
                <w:highlight w:val="none"/>
              </w:rPr>
            </w:pPr>
          </w:p>
          <w:p w14:paraId="6F72D06B">
            <w:pPr>
              <w:pStyle w:val="40"/>
              <w:spacing w:before="8"/>
              <w:rPr>
                <w:b/>
                <w:sz w:val="19"/>
                <w:highlight w:val="none"/>
              </w:rPr>
            </w:pPr>
          </w:p>
          <w:p w14:paraId="33F465FB">
            <w:pPr>
              <w:pStyle w:val="40"/>
              <w:spacing w:before="1"/>
              <w:ind w:left="132" w:leftChars="0" w:right="125" w:rightChars="0"/>
              <w:jc w:val="center"/>
              <w:rPr>
                <w:rFonts w:ascii="宋体" w:hAnsi="宋体" w:eastAsia="宋体" w:cs="宋体"/>
                <w:sz w:val="24"/>
                <w:szCs w:val="22"/>
                <w:highlight w:val="none"/>
                <w:lang w:val="en-US" w:eastAsia="zh-CN" w:bidi="ar-SA"/>
              </w:rPr>
            </w:pPr>
            <w:r>
              <w:rPr>
                <w:spacing w:val="-5"/>
                <w:sz w:val="24"/>
                <w:highlight w:val="none"/>
              </w:rPr>
              <w:t>11</w:t>
            </w:r>
          </w:p>
        </w:tc>
        <w:tc>
          <w:tcPr>
            <w:tcW w:w="2148" w:type="dxa"/>
            <w:vAlign w:val="top"/>
          </w:tcPr>
          <w:p w14:paraId="5D7C5E42">
            <w:pPr>
              <w:pStyle w:val="40"/>
              <w:rPr>
                <w:b/>
                <w:sz w:val="24"/>
                <w:highlight w:val="none"/>
              </w:rPr>
            </w:pPr>
          </w:p>
          <w:p w14:paraId="6A590108">
            <w:pPr>
              <w:pStyle w:val="40"/>
              <w:rPr>
                <w:b/>
                <w:sz w:val="24"/>
                <w:highlight w:val="none"/>
              </w:rPr>
            </w:pPr>
          </w:p>
          <w:p w14:paraId="08095C2D">
            <w:pPr>
              <w:pStyle w:val="40"/>
              <w:rPr>
                <w:b/>
                <w:sz w:val="24"/>
                <w:highlight w:val="none"/>
              </w:rPr>
            </w:pPr>
          </w:p>
          <w:p w14:paraId="722C9E12">
            <w:pPr>
              <w:pStyle w:val="40"/>
              <w:rPr>
                <w:b/>
                <w:sz w:val="24"/>
                <w:highlight w:val="none"/>
              </w:rPr>
            </w:pPr>
          </w:p>
          <w:p w14:paraId="35E74B4D">
            <w:pPr>
              <w:pStyle w:val="40"/>
              <w:rPr>
                <w:b/>
                <w:sz w:val="24"/>
                <w:highlight w:val="none"/>
              </w:rPr>
            </w:pPr>
          </w:p>
          <w:p w14:paraId="5CF62B8F">
            <w:pPr>
              <w:pStyle w:val="40"/>
              <w:spacing w:before="6"/>
              <w:rPr>
                <w:b/>
                <w:sz w:val="25"/>
                <w:highlight w:val="none"/>
              </w:rPr>
            </w:pPr>
          </w:p>
          <w:p w14:paraId="3429CC8E">
            <w:pPr>
              <w:pStyle w:val="40"/>
              <w:spacing w:line="362" w:lineRule="auto"/>
              <w:ind w:left="474" w:leftChars="0" w:right="101" w:rightChars="0" w:hanging="360" w:firstLineChars="0"/>
              <w:rPr>
                <w:rFonts w:ascii="宋体" w:hAnsi="宋体" w:eastAsia="宋体" w:cs="宋体"/>
                <w:sz w:val="24"/>
                <w:szCs w:val="22"/>
                <w:highlight w:val="none"/>
                <w:lang w:val="en-US" w:eastAsia="zh-CN" w:bidi="ar-SA"/>
              </w:rPr>
            </w:pPr>
            <w:r>
              <w:rPr>
                <w:spacing w:val="-2"/>
                <w:sz w:val="24"/>
                <w:highlight w:val="none"/>
              </w:rPr>
              <w:t>投标人资质条件、能力和信誉</w:t>
            </w:r>
          </w:p>
        </w:tc>
        <w:tc>
          <w:tcPr>
            <w:tcW w:w="6315" w:type="dxa"/>
            <w:vAlign w:val="top"/>
          </w:tcPr>
          <w:p w14:paraId="41CC3992">
            <w:pPr>
              <w:pStyle w:val="40"/>
              <w:keepNext w:val="0"/>
              <w:keepLines w:val="0"/>
              <w:pageBreakBefore w:val="0"/>
              <w:widowControl w:val="0"/>
              <w:kinsoku/>
              <w:wordWrap/>
              <w:overflowPunct/>
              <w:topLinePunct w:val="0"/>
              <w:autoSpaceDE w:val="0"/>
              <w:autoSpaceDN w:val="0"/>
              <w:bidi w:val="0"/>
              <w:adjustRightInd/>
              <w:snapToGrid/>
              <w:spacing w:line="324" w:lineRule="auto"/>
              <w:ind w:left="106"/>
              <w:textAlignment w:val="auto"/>
              <w:rPr>
                <w:sz w:val="24"/>
                <w:highlight w:val="none"/>
              </w:rPr>
            </w:pPr>
            <w:r>
              <w:rPr>
                <w:sz w:val="24"/>
                <w:highlight w:val="none"/>
              </w:rPr>
              <w:t>1</w:t>
            </w:r>
            <w:r>
              <w:rPr>
                <w:spacing w:val="-1"/>
                <w:sz w:val="24"/>
                <w:highlight w:val="none"/>
              </w:rPr>
              <w:t>、满足《中华人民共和国政府采购法》第二十二条规定：</w:t>
            </w:r>
          </w:p>
          <w:p w14:paraId="305F1CA3">
            <w:pPr>
              <w:pStyle w:val="40"/>
              <w:keepNext w:val="0"/>
              <w:keepLines w:val="0"/>
              <w:pageBreakBefore w:val="0"/>
              <w:widowControl w:val="0"/>
              <w:numPr>
                <w:ilvl w:val="0"/>
                <w:numId w:val="2"/>
              </w:numPr>
              <w:tabs>
                <w:tab w:val="left" w:pos="706"/>
              </w:tabs>
              <w:kinsoku/>
              <w:wordWrap/>
              <w:overflowPunct/>
              <w:topLinePunct w:val="0"/>
              <w:autoSpaceDE w:val="0"/>
              <w:autoSpaceDN w:val="0"/>
              <w:bidi w:val="0"/>
              <w:adjustRightInd/>
              <w:snapToGrid/>
              <w:spacing w:before="158" w:after="0" w:line="324" w:lineRule="auto"/>
              <w:ind w:left="706" w:right="0" w:hanging="600"/>
              <w:jc w:val="left"/>
              <w:textAlignment w:val="auto"/>
              <w:rPr>
                <w:sz w:val="24"/>
                <w:highlight w:val="none"/>
              </w:rPr>
            </w:pPr>
            <w:r>
              <w:rPr>
                <w:spacing w:val="-1"/>
                <w:sz w:val="24"/>
                <w:highlight w:val="none"/>
              </w:rPr>
              <w:t>具有独立承担民事责任的能力；</w:t>
            </w:r>
          </w:p>
          <w:p w14:paraId="0A293817">
            <w:pPr>
              <w:pStyle w:val="40"/>
              <w:keepNext w:val="0"/>
              <w:keepLines w:val="0"/>
              <w:pageBreakBefore w:val="0"/>
              <w:widowControl w:val="0"/>
              <w:numPr>
                <w:ilvl w:val="0"/>
                <w:numId w:val="2"/>
              </w:numPr>
              <w:tabs>
                <w:tab w:val="left" w:pos="706"/>
              </w:tabs>
              <w:kinsoku/>
              <w:wordWrap/>
              <w:overflowPunct/>
              <w:topLinePunct w:val="0"/>
              <w:autoSpaceDE w:val="0"/>
              <w:autoSpaceDN w:val="0"/>
              <w:bidi w:val="0"/>
              <w:adjustRightInd/>
              <w:snapToGrid/>
              <w:spacing w:before="160" w:after="0" w:line="324" w:lineRule="auto"/>
              <w:ind w:left="706" w:right="0" w:hanging="600"/>
              <w:jc w:val="left"/>
              <w:textAlignment w:val="auto"/>
              <w:rPr>
                <w:sz w:val="24"/>
                <w:highlight w:val="none"/>
              </w:rPr>
            </w:pPr>
            <w:r>
              <w:rPr>
                <w:spacing w:val="-1"/>
                <w:sz w:val="24"/>
                <w:highlight w:val="none"/>
              </w:rPr>
              <w:t>具有良好的商业信誉和健全的财务会计制度；</w:t>
            </w:r>
          </w:p>
          <w:p w14:paraId="22048517">
            <w:pPr>
              <w:pStyle w:val="40"/>
              <w:keepNext w:val="0"/>
              <w:keepLines w:val="0"/>
              <w:pageBreakBefore w:val="0"/>
              <w:widowControl w:val="0"/>
              <w:numPr>
                <w:ilvl w:val="0"/>
                <w:numId w:val="2"/>
              </w:numPr>
              <w:tabs>
                <w:tab w:val="left" w:pos="706"/>
              </w:tabs>
              <w:kinsoku/>
              <w:wordWrap/>
              <w:overflowPunct/>
              <w:topLinePunct w:val="0"/>
              <w:autoSpaceDE w:val="0"/>
              <w:autoSpaceDN w:val="0"/>
              <w:bidi w:val="0"/>
              <w:adjustRightInd/>
              <w:snapToGrid/>
              <w:spacing w:before="158" w:after="0" w:line="324" w:lineRule="auto"/>
              <w:ind w:left="706" w:right="0" w:hanging="600"/>
              <w:jc w:val="left"/>
              <w:textAlignment w:val="auto"/>
              <w:rPr>
                <w:sz w:val="24"/>
                <w:highlight w:val="none"/>
              </w:rPr>
            </w:pPr>
            <w:r>
              <w:rPr>
                <w:spacing w:val="-1"/>
                <w:sz w:val="24"/>
                <w:highlight w:val="none"/>
              </w:rPr>
              <w:t>具有履行合同所必需的设备和专业技术能力；</w:t>
            </w:r>
          </w:p>
          <w:p w14:paraId="7396F506">
            <w:pPr>
              <w:pStyle w:val="40"/>
              <w:keepNext w:val="0"/>
              <w:keepLines w:val="0"/>
              <w:pageBreakBefore w:val="0"/>
              <w:widowControl w:val="0"/>
              <w:numPr>
                <w:ilvl w:val="0"/>
                <w:numId w:val="2"/>
              </w:numPr>
              <w:tabs>
                <w:tab w:val="left" w:pos="706"/>
              </w:tabs>
              <w:kinsoku/>
              <w:wordWrap/>
              <w:overflowPunct/>
              <w:topLinePunct w:val="0"/>
              <w:autoSpaceDE w:val="0"/>
              <w:autoSpaceDN w:val="0"/>
              <w:bidi w:val="0"/>
              <w:adjustRightInd/>
              <w:snapToGrid/>
              <w:spacing w:before="161" w:after="0" w:line="324" w:lineRule="auto"/>
              <w:ind w:left="706" w:right="0" w:hanging="600"/>
              <w:jc w:val="left"/>
              <w:textAlignment w:val="auto"/>
              <w:rPr>
                <w:sz w:val="24"/>
                <w:highlight w:val="none"/>
              </w:rPr>
            </w:pPr>
            <w:r>
              <w:rPr>
                <w:spacing w:val="-1"/>
                <w:sz w:val="24"/>
                <w:highlight w:val="none"/>
              </w:rPr>
              <w:t>依法缴纳税收和社会保障资金的良好记录；</w:t>
            </w:r>
          </w:p>
          <w:p w14:paraId="2DD75B91">
            <w:pPr>
              <w:pStyle w:val="40"/>
              <w:keepNext w:val="0"/>
              <w:keepLines w:val="0"/>
              <w:pageBreakBefore w:val="0"/>
              <w:widowControl w:val="0"/>
              <w:numPr>
                <w:ilvl w:val="0"/>
                <w:numId w:val="2"/>
              </w:numPr>
              <w:tabs>
                <w:tab w:val="left" w:pos="696"/>
              </w:tabs>
              <w:kinsoku/>
              <w:wordWrap/>
              <w:overflowPunct/>
              <w:topLinePunct w:val="0"/>
              <w:autoSpaceDE w:val="0"/>
              <w:autoSpaceDN w:val="0"/>
              <w:bidi w:val="0"/>
              <w:adjustRightInd/>
              <w:snapToGrid/>
              <w:spacing w:before="160" w:after="0" w:line="324" w:lineRule="auto"/>
              <w:ind w:left="106" w:right="95" w:firstLine="0"/>
              <w:jc w:val="left"/>
              <w:textAlignment w:val="auto"/>
              <w:rPr>
                <w:sz w:val="24"/>
                <w:highlight w:val="none"/>
              </w:rPr>
            </w:pPr>
            <w:r>
              <w:rPr>
                <w:spacing w:val="-2"/>
                <w:sz w:val="24"/>
                <w:highlight w:val="none"/>
              </w:rPr>
              <w:t>参加政府采购活动前三年内，在经营活动中没有重大违法记录；</w:t>
            </w:r>
          </w:p>
          <w:p w14:paraId="4E1B287B">
            <w:pPr>
              <w:pStyle w:val="40"/>
              <w:keepNext w:val="0"/>
              <w:keepLines w:val="0"/>
              <w:pageBreakBefore w:val="0"/>
              <w:widowControl w:val="0"/>
              <w:numPr>
                <w:ilvl w:val="0"/>
                <w:numId w:val="2"/>
              </w:numPr>
              <w:tabs>
                <w:tab w:val="left" w:pos="706"/>
              </w:tabs>
              <w:kinsoku/>
              <w:wordWrap/>
              <w:overflowPunct/>
              <w:topLinePunct w:val="0"/>
              <w:autoSpaceDE w:val="0"/>
              <w:autoSpaceDN w:val="0"/>
              <w:bidi w:val="0"/>
              <w:adjustRightInd/>
              <w:snapToGrid/>
              <w:spacing w:before="5" w:after="0" w:line="324" w:lineRule="auto"/>
              <w:ind w:left="706" w:right="0" w:hanging="600"/>
              <w:jc w:val="left"/>
              <w:textAlignment w:val="auto"/>
              <w:rPr>
                <w:sz w:val="24"/>
                <w:highlight w:val="none"/>
              </w:rPr>
            </w:pPr>
            <w:r>
              <w:rPr>
                <w:spacing w:val="-1"/>
                <w:sz w:val="24"/>
                <w:highlight w:val="none"/>
              </w:rPr>
              <w:t>法律、行政法规规定的其他条件；</w:t>
            </w:r>
          </w:p>
          <w:p w14:paraId="04CCA832">
            <w:pPr>
              <w:pStyle w:val="40"/>
              <w:keepNext w:val="0"/>
              <w:keepLines w:val="0"/>
              <w:pageBreakBefore w:val="0"/>
              <w:widowControl w:val="0"/>
              <w:kinsoku/>
              <w:wordWrap/>
              <w:overflowPunct/>
              <w:topLinePunct w:val="0"/>
              <w:autoSpaceDE w:val="0"/>
              <w:autoSpaceDN w:val="0"/>
              <w:bidi w:val="0"/>
              <w:adjustRightInd/>
              <w:snapToGrid/>
              <w:spacing w:before="1" w:line="324" w:lineRule="auto"/>
              <w:ind w:left="106" w:right="97"/>
              <w:textAlignment w:val="auto"/>
              <w:rPr>
                <w:sz w:val="24"/>
                <w:highlight w:val="none"/>
              </w:rPr>
            </w:pPr>
            <w:r>
              <w:rPr>
                <w:spacing w:val="-2"/>
                <w:sz w:val="24"/>
                <w:highlight w:val="none"/>
              </w:rPr>
              <w:t>2、落实政府采购政策需满足的资格要求：本项目非专门面</w:t>
            </w:r>
            <w:r>
              <w:rPr>
                <w:spacing w:val="-1"/>
                <w:sz w:val="24"/>
                <w:highlight w:val="none"/>
              </w:rPr>
              <w:t>向中小企业采购。本次招标活动对满足国家采购政策要求</w:t>
            </w:r>
            <w:r>
              <w:rPr>
                <w:spacing w:val="-2"/>
                <w:sz w:val="24"/>
                <w:highlight w:val="none"/>
              </w:rPr>
              <w:t>的投标人按照相关规定的扶持政策执行，具体详见招标文</w:t>
            </w:r>
            <w:r>
              <w:rPr>
                <w:spacing w:val="-6"/>
                <w:sz w:val="24"/>
                <w:highlight w:val="none"/>
              </w:rPr>
              <w:t>件。</w:t>
            </w:r>
          </w:p>
          <w:p w14:paraId="25D05D6E">
            <w:pPr>
              <w:pStyle w:val="40"/>
              <w:keepNext w:val="0"/>
              <w:keepLines w:val="0"/>
              <w:pageBreakBefore w:val="0"/>
              <w:widowControl w:val="0"/>
              <w:kinsoku/>
              <w:wordWrap/>
              <w:overflowPunct/>
              <w:topLinePunct w:val="0"/>
              <w:autoSpaceDE w:val="0"/>
              <w:autoSpaceDN w:val="0"/>
              <w:bidi w:val="0"/>
              <w:adjustRightInd/>
              <w:snapToGrid/>
              <w:spacing w:before="5" w:line="324" w:lineRule="auto"/>
              <w:ind w:left="106"/>
              <w:textAlignment w:val="auto"/>
              <w:rPr>
                <w:sz w:val="24"/>
                <w:highlight w:val="none"/>
              </w:rPr>
            </w:pPr>
            <w:r>
              <w:rPr>
                <w:sz w:val="24"/>
                <w:highlight w:val="none"/>
              </w:rPr>
              <w:t>3</w:t>
            </w:r>
            <w:r>
              <w:rPr>
                <w:spacing w:val="-1"/>
                <w:sz w:val="24"/>
                <w:highlight w:val="none"/>
              </w:rPr>
              <w:t>、本项目的特定资格要求：</w:t>
            </w:r>
          </w:p>
          <w:p w14:paraId="40E9E8E4">
            <w:pPr>
              <w:pStyle w:val="40"/>
              <w:keepNext w:val="0"/>
              <w:keepLines w:val="0"/>
              <w:pageBreakBefore w:val="0"/>
              <w:widowControl w:val="0"/>
              <w:numPr>
                <w:ilvl w:val="0"/>
                <w:numId w:val="3"/>
              </w:numPr>
              <w:tabs>
                <w:tab w:val="left" w:pos="686"/>
              </w:tabs>
              <w:kinsoku/>
              <w:wordWrap/>
              <w:overflowPunct/>
              <w:topLinePunct w:val="0"/>
              <w:autoSpaceDE w:val="0"/>
              <w:autoSpaceDN w:val="0"/>
              <w:bidi w:val="0"/>
              <w:adjustRightInd/>
              <w:snapToGrid/>
              <w:spacing w:before="158" w:after="0" w:line="324" w:lineRule="auto"/>
              <w:ind w:left="106" w:right="95" w:firstLine="0"/>
              <w:jc w:val="left"/>
              <w:textAlignment w:val="auto"/>
              <w:rPr>
                <w:sz w:val="24"/>
                <w:highlight w:val="none"/>
              </w:rPr>
            </w:pPr>
            <w:r>
              <w:rPr>
                <w:spacing w:val="-2"/>
                <w:sz w:val="24"/>
                <w:highlight w:val="none"/>
              </w:rPr>
              <w:t>投标单位须是中国境内依法登记注册并仍有效存续的投标人，具有法人或其他组织的营业执照等证明文件；</w:t>
            </w:r>
          </w:p>
          <w:p w14:paraId="4972DB4C">
            <w:pPr>
              <w:pStyle w:val="40"/>
              <w:keepNext w:val="0"/>
              <w:keepLines w:val="0"/>
              <w:pageBreakBefore w:val="0"/>
              <w:widowControl w:val="0"/>
              <w:numPr>
                <w:ilvl w:val="0"/>
                <w:numId w:val="3"/>
              </w:numPr>
              <w:tabs>
                <w:tab w:val="left" w:pos="718"/>
              </w:tabs>
              <w:kinsoku/>
              <w:wordWrap/>
              <w:overflowPunct/>
              <w:topLinePunct w:val="0"/>
              <w:autoSpaceDE w:val="0"/>
              <w:autoSpaceDN w:val="0"/>
              <w:bidi w:val="0"/>
              <w:adjustRightInd/>
              <w:snapToGrid/>
              <w:spacing w:before="0" w:after="0" w:line="324" w:lineRule="auto"/>
              <w:ind w:left="106" w:right="97" w:firstLine="0"/>
              <w:jc w:val="both"/>
              <w:textAlignment w:val="auto"/>
              <w:rPr>
                <w:sz w:val="24"/>
                <w:highlight w:val="none"/>
              </w:rPr>
            </w:pPr>
            <w:r>
              <w:rPr>
                <w:sz w:val="24"/>
                <w:highlight w:val="none"/>
              </w:rPr>
              <w:t>财务要求：应出具近三年（202</w:t>
            </w:r>
            <w:r>
              <w:rPr>
                <w:rFonts w:hint="eastAsia"/>
                <w:sz w:val="24"/>
                <w:highlight w:val="none"/>
                <w:lang w:val="en-US" w:eastAsia="zh-CN"/>
              </w:rPr>
              <w:t>2</w:t>
            </w:r>
            <w:r>
              <w:rPr>
                <w:spacing w:val="-10"/>
                <w:sz w:val="24"/>
                <w:highlight w:val="none"/>
              </w:rPr>
              <w:t>年、</w:t>
            </w:r>
            <w:r>
              <w:rPr>
                <w:sz w:val="24"/>
                <w:highlight w:val="none"/>
              </w:rPr>
              <w:t>202</w:t>
            </w:r>
            <w:r>
              <w:rPr>
                <w:rFonts w:hint="eastAsia"/>
                <w:sz w:val="24"/>
                <w:highlight w:val="none"/>
                <w:lang w:val="en-US" w:eastAsia="zh-CN"/>
              </w:rPr>
              <w:t>3</w:t>
            </w:r>
            <w:r>
              <w:rPr>
                <w:spacing w:val="-10"/>
                <w:sz w:val="24"/>
                <w:highlight w:val="none"/>
              </w:rPr>
              <w:t>年、</w:t>
            </w:r>
            <w:r>
              <w:rPr>
                <w:sz w:val="24"/>
                <w:highlight w:val="none"/>
              </w:rPr>
              <w:t>202</w:t>
            </w:r>
            <w:r>
              <w:rPr>
                <w:rFonts w:hint="eastAsia"/>
                <w:sz w:val="24"/>
                <w:highlight w:val="none"/>
                <w:lang w:val="en-US" w:eastAsia="zh-CN"/>
              </w:rPr>
              <w:t>4</w:t>
            </w:r>
            <w:r>
              <w:rPr>
                <w:spacing w:val="-2"/>
                <w:sz w:val="24"/>
                <w:highlight w:val="none"/>
              </w:rPr>
              <w:t>年）经会计师事务所审计的财务审计报告或财务报表</w:t>
            </w:r>
            <w:r>
              <w:rPr>
                <w:rFonts w:hint="eastAsia" w:ascii="宋体" w:hAnsi="宋体" w:cs="宋体"/>
                <w:color w:val="auto"/>
                <w:sz w:val="24"/>
                <w:highlight w:val="none"/>
                <w:lang w:val="zh-CN"/>
              </w:rPr>
              <w:t>（新成立不足三年的企业，提供从成立之日起至202</w:t>
            </w:r>
            <w:r>
              <w:rPr>
                <w:rFonts w:hint="eastAsia" w:cs="宋体"/>
                <w:color w:val="auto"/>
                <w:sz w:val="24"/>
                <w:highlight w:val="none"/>
                <w:lang w:val="en-US" w:eastAsia="zh-CN"/>
              </w:rPr>
              <w:t>4</w:t>
            </w:r>
            <w:r>
              <w:rPr>
                <w:rFonts w:hint="eastAsia" w:ascii="宋体" w:hAnsi="宋体" w:cs="宋体"/>
                <w:color w:val="auto"/>
                <w:sz w:val="24"/>
                <w:highlight w:val="none"/>
                <w:lang w:val="zh-CN"/>
              </w:rPr>
              <w:t>年的财务审计报告或财务报表。若投标人为202</w:t>
            </w:r>
            <w:r>
              <w:rPr>
                <w:rFonts w:hint="eastAsia" w:cs="宋体"/>
                <w:color w:val="auto"/>
                <w:sz w:val="24"/>
                <w:highlight w:val="none"/>
                <w:lang w:val="en-US" w:eastAsia="zh-CN"/>
              </w:rPr>
              <w:t>5</w:t>
            </w:r>
            <w:r>
              <w:rPr>
                <w:rFonts w:hint="eastAsia" w:ascii="宋体" w:hAnsi="宋体" w:cs="宋体"/>
                <w:color w:val="auto"/>
                <w:sz w:val="24"/>
                <w:highlight w:val="none"/>
                <w:lang w:val="zh-CN"/>
              </w:rPr>
              <w:t>年以后注册成立的公司，仅提供银行出具的资信证明即可）</w:t>
            </w:r>
            <w:r>
              <w:rPr>
                <w:spacing w:val="-2"/>
                <w:sz w:val="24"/>
                <w:highlight w:val="none"/>
              </w:rPr>
              <w:t>；</w:t>
            </w:r>
          </w:p>
          <w:p w14:paraId="708A71D0">
            <w:pPr>
              <w:pStyle w:val="40"/>
              <w:keepNext w:val="0"/>
              <w:keepLines w:val="0"/>
              <w:pageBreakBefore w:val="0"/>
              <w:widowControl w:val="0"/>
              <w:numPr>
                <w:ilvl w:val="0"/>
                <w:numId w:val="3"/>
              </w:numPr>
              <w:tabs>
                <w:tab w:val="left" w:pos="701"/>
              </w:tabs>
              <w:kinsoku/>
              <w:wordWrap/>
              <w:overflowPunct/>
              <w:topLinePunct w:val="0"/>
              <w:autoSpaceDE w:val="0"/>
              <w:autoSpaceDN w:val="0"/>
              <w:bidi w:val="0"/>
              <w:adjustRightInd/>
              <w:snapToGrid/>
              <w:spacing w:before="0" w:after="0" w:line="324" w:lineRule="auto"/>
              <w:ind w:left="106" w:right="95" w:firstLine="0"/>
              <w:jc w:val="left"/>
              <w:textAlignment w:val="auto"/>
              <w:rPr>
                <w:sz w:val="24"/>
                <w:highlight w:val="none"/>
              </w:rPr>
            </w:pPr>
            <w:r>
              <w:rPr>
                <w:spacing w:val="-2"/>
                <w:sz w:val="24"/>
                <w:highlight w:val="none"/>
              </w:rPr>
              <w:t>投标单位和个人（指法定代表人）未在“中国裁判文书网”（wenshu.court.gov.cn）上有行贿犯罪行为；</w:t>
            </w:r>
          </w:p>
          <w:p w14:paraId="3EA2E445">
            <w:pPr>
              <w:pStyle w:val="40"/>
              <w:keepNext w:val="0"/>
              <w:keepLines w:val="0"/>
              <w:pageBreakBefore w:val="0"/>
              <w:widowControl w:val="0"/>
              <w:numPr>
                <w:ilvl w:val="0"/>
                <w:numId w:val="3"/>
              </w:numPr>
              <w:tabs>
                <w:tab w:val="left" w:pos="698"/>
              </w:tabs>
              <w:kinsoku/>
              <w:wordWrap/>
              <w:overflowPunct/>
              <w:topLinePunct w:val="0"/>
              <w:autoSpaceDE w:val="0"/>
              <w:autoSpaceDN w:val="0"/>
              <w:bidi w:val="0"/>
              <w:adjustRightInd/>
              <w:snapToGrid/>
              <w:spacing w:before="3" w:after="0" w:line="324" w:lineRule="auto"/>
              <w:ind w:left="106" w:right="95" w:firstLine="0"/>
              <w:jc w:val="both"/>
              <w:textAlignment w:val="auto"/>
              <w:rPr>
                <w:sz w:val="24"/>
                <w:highlight w:val="none"/>
              </w:rPr>
            </w:pPr>
            <w:r>
              <w:rPr>
                <w:spacing w:val="-2"/>
                <w:sz w:val="24"/>
                <w:highlight w:val="none"/>
              </w:rPr>
              <w:t>投标人未被列入“失信被执行人、重大税收违法案件当 事 人 ” 的 记 录 名 单 （ 通 过 “ 信 用 中 国 ” 网 站 (www.creditchina.gov.cn)查询）；</w:t>
            </w:r>
          </w:p>
          <w:p w14:paraId="7161E21A">
            <w:pPr>
              <w:pStyle w:val="40"/>
              <w:keepNext w:val="0"/>
              <w:keepLines w:val="0"/>
              <w:pageBreakBefore w:val="0"/>
              <w:widowControl w:val="0"/>
              <w:numPr>
                <w:ilvl w:val="0"/>
                <w:numId w:val="3"/>
              </w:numPr>
              <w:tabs>
                <w:tab w:val="left" w:pos="696"/>
              </w:tabs>
              <w:kinsoku/>
              <w:wordWrap/>
              <w:overflowPunct/>
              <w:topLinePunct w:val="0"/>
              <w:autoSpaceDE w:val="0"/>
              <w:autoSpaceDN w:val="0"/>
              <w:bidi w:val="0"/>
              <w:adjustRightInd/>
              <w:snapToGrid/>
              <w:spacing w:before="0" w:after="0" w:line="324" w:lineRule="auto"/>
              <w:ind w:left="106" w:right="-29" w:firstLine="0"/>
              <w:jc w:val="left"/>
              <w:textAlignment w:val="auto"/>
              <w:rPr>
                <w:sz w:val="24"/>
                <w:highlight w:val="none"/>
              </w:rPr>
            </w:pPr>
            <w:r>
              <w:rPr>
                <w:spacing w:val="-2"/>
                <w:sz w:val="24"/>
                <w:highlight w:val="none"/>
              </w:rPr>
              <w:t>投标人未被列入“政府采购严重违法失信行为记录名</w:t>
            </w:r>
            <w:r>
              <w:rPr>
                <w:spacing w:val="-8"/>
                <w:sz w:val="24"/>
                <w:highlight w:val="none"/>
              </w:rPr>
              <w:t>单”（通过“中国政府采购网”（</w:t>
            </w:r>
            <w:r>
              <w:rPr>
                <w:highlight w:val="none"/>
              </w:rPr>
              <w:fldChar w:fldCharType="begin"/>
            </w:r>
            <w:r>
              <w:rPr>
                <w:highlight w:val="none"/>
              </w:rPr>
              <w:instrText xml:space="preserve"> HYPERLINK "http://www.ccgp.gov.cn/" \h </w:instrText>
            </w:r>
            <w:r>
              <w:rPr>
                <w:highlight w:val="none"/>
              </w:rPr>
              <w:fldChar w:fldCharType="separate"/>
            </w:r>
            <w:r>
              <w:rPr>
                <w:spacing w:val="-8"/>
                <w:sz w:val="24"/>
                <w:highlight w:val="none"/>
              </w:rPr>
              <w:t>www.ccgp.gov.cn</w:t>
            </w:r>
            <w:r>
              <w:rPr>
                <w:spacing w:val="-8"/>
                <w:sz w:val="24"/>
                <w:highlight w:val="none"/>
              </w:rPr>
              <w:fldChar w:fldCharType="end"/>
            </w:r>
            <w:r>
              <w:rPr>
                <w:spacing w:val="-8"/>
                <w:sz w:val="24"/>
                <w:highlight w:val="none"/>
              </w:rPr>
              <w:t>）查询</w:t>
            </w:r>
            <w:r>
              <w:rPr>
                <w:spacing w:val="-120"/>
                <w:sz w:val="24"/>
                <w:highlight w:val="none"/>
              </w:rPr>
              <w:t>）</w:t>
            </w:r>
            <w:r>
              <w:rPr>
                <w:sz w:val="24"/>
                <w:highlight w:val="none"/>
              </w:rPr>
              <w:t>；</w:t>
            </w:r>
          </w:p>
          <w:p w14:paraId="74A78214">
            <w:pPr>
              <w:pStyle w:val="40"/>
              <w:keepNext w:val="0"/>
              <w:keepLines w:val="0"/>
              <w:pageBreakBefore w:val="0"/>
              <w:widowControl w:val="0"/>
              <w:numPr>
                <w:ilvl w:val="0"/>
                <w:numId w:val="3"/>
              </w:numPr>
              <w:tabs>
                <w:tab w:val="left" w:pos="686"/>
              </w:tabs>
              <w:kinsoku/>
              <w:wordWrap/>
              <w:overflowPunct/>
              <w:topLinePunct w:val="0"/>
              <w:autoSpaceDE w:val="0"/>
              <w:autoSpaceDN w:val="0"/>
              <w:bidi w:val="0"/>
              <w:adjustRightInd/>
              <w:snapToGrid/>
              <w:spacing w:before="4" w:after="0" w:line="324" w:lineRule="auto"/>
              <w:ind w:left="106" w:right="95" w:firstLine="0"/>
              <w:jc w:val="left"/>
              <w:textAlignment w:val="auto"/>
              <w:rPr>
                <w:sz w:val="24"/>
                <w:highlight w:val="none"/>
              </w:rPr>
            </w:pPr>
            <w:r>
              <w:rPr>
                <w:spacing w:val="-2"/>
                <w:sz w:val="24"/>
                <w:highlight w:val="none"/>
              </w:rPr>
              <w:t>拒绝列入政府取消投标资格记录期间的企业或个人投</w:t>
            </w:r>
            <w:r>
              <w:rPr>
                <w:spacing w:val="-6"/>
                <w:sz w:val="24"/>
                <w:highlight w:val="none"/>
              </w:rPr>
              <w:t>标；</w:t>
            </w:r>
          </w:p>
          <w:p w14:paraId="70FD94F0">
            <w:pPr>
              <w:pStyle w:val="40"/>
              <w:keepNext w:val="0"/>
              <w:keepLines w:val="0"/>
              <w:pageBreakBefore w:val="0"/>
              <w:widowControl w:val="0"/>
              <w:numPr>
                <w:ilvl w:val="0"/>
                <w:numId w:val="3"/>
              </w:numPr>
              <w:tabs>
                <w:tab w:val="left" w:pos="698"/>
              </w:tabs>
              <w:kinsoku/>
              <w:wordWrap/>
              <w:overflowPunct/>
              <w:topLinePunct w:val="0"/>
              <w:autoSpaceDE w:val="0"/>
              <w:autoSpaceDN w:val="0"/>
              <w:bidi w:val="0"/>
              <w:adjustRightInd/>
              <w:snapToGrid/>
              <w:spacing w:before="3" w:after="0" w:line="324" w:lineRule="auto"/>
              <w:ind w:left="106" w:right="95" w:firstLine="0"/>
              <w:jc w:val="both"/>
              <w:textAlignment w:val="auto"/>
              <w:rPr>
                <w:rFonts w:ascii="宋体" w:hAnsi="宋体" w:eastAsia="宋体" w:cs="宋体"/>
                <w:sz w:val="24"/>
                <w:szCs w:val="22"/>
                <w:highlight w:val="none"/>
                <w:lang w:val="en-US" w:eastAsia="zh-CN" w:bidi="ar-SA"/>
              </w:rPr>
            </w:pPr>
            <w:r>
              <w:rPr>
                <w:spacing w:val="-2"/>
                <w:sz w:val="24"/>
                <w:highlight w:val="none"/>
              </w:rPr>
              <w:t>单位负责人为同一人或者存在直接控股、管理关系的不同供应商，不得参加同一合同项下的政府采购活动，否则，相关投标均无效。</w:t>
            </w:r>
          </w:p>
        </w:tc>
      </w:tr>
    </w:tbl>
    <w:p w14:paraId="5402AB6D">
      <w:pPr>
        <w:spacing w:after="0" w:line="468" w:lineRule="exact"/>
        <w:rPr>
          <w:sz w:val="24"/>
          <w:highlight w:val="none"/>
        </w:rPr>
        <w:sectPr>
          <w:pgSz w:w="11910" w:h="16840"/>
          <w:pgMar w:top="1300" w:right="759" w:bottom="1465" w:left="660" w:header="0" w:footer="561" w:gutter="0"/>
          <w:pgNumType w:fmt="decimal"/>
          <w:cols w:space="720" w:num="1"/>
        </w:sectPr>
      </w:pPr>
    </w:p>
    <w:tbl>
      <w:tblPr>
        <w:tblStyle w:val="21"/>
        <w:tblW w:w="0" w:type="auto"/>
        <w:tblInd w:w="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2148"/>
        <w:gridCol w:w="6315"/>
      </w:tblGrid>
      <w:tr w14:paraId="1D7AA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77" w:type="dxa"/>
            <w:tcBorders>
              <w:top w:val="nil"/>
            </w:tcBorders>
          </w:tcPr>
          <w:p w14:paraId="21127887">
            <w:pPr>
              <w:pStyle w:val="40"/>
              <w:spacing w:before="4"/>
              <w:rPr>
                <w:b/>
                <w:sz w:val="18"/>
                <w:highlight w:val="none"/>
              </w:rPr>
            </w:pPr>
          </w:p>
          <w:p w14:paraId="0E1B4234">
            <w:pPr>
              <w:pStyle w:val="40"/>
              <w:ind w:left="132" w:right="125"/>
              <w:jc w:val="center"/>
              <w:rPr>
                <w:sz w:val="24"/>
                <w:highlight w:val="none"/>
              </w:rPr>
            </w:pPr>
            <w:r>
              <w:rPr>
                <w:spacing w:val="-5"/>
                <w:sz w:val="24"/>
                <w:highlight w:val="none"/>
              </w:rPr>
              <w:t>12</w:t>
            </w:r>
          </w:p>
        </w:tc>
        <w:tc>
          <w:tcPr>
            <w:tcW w:w="2148" w:type="dxa"/>
            <w:tcBorders>
              <w:top w:val="nil"/>
            </w:tcBorders>
          </w:tcPr>
          <w:p w14:paraId="03857070">
            <w:pPr>
              <w:pStyle w:val="40"/>
              <w:spacing w:before="2"/>
              <w:ind w:left="102" w:right="92"/>
              <w:jc w:val="center"/>
              <w:rPr>
                <w:sz w:val="24"/>
                <w:highlight w:val="none"/>
              </w:rPr>
            </w:pPr>
            <w:r>
              <w:rPr>
                <w:spacing w:val="-2"/>
                <w:sz w:val="24"/>
                <w:highlight w:val="none"/>
              </w:rPr>
              <w:t>是否接受联合体投</w:t>
            </w:r>
          </w:p>
          <w:p w14:paraId="7F5F081E">
            <w:pPr>
              <w:pStyle w:val="40"/>
              <w:spacing w:before="158"/>
              <w:ind w:left="10"/>
              <w:jc w:val="center"/>
              <w:rPr>
                <w:sz w:val="24"/>
                <w:highlight w:val="none"/>
              </w:rPr>
            </w:pPr>
            <w:r>
              <w:rPr>
                <w:sz w:val="24"/>
                <w:highlight w:val="none"/>
              </w:rPr>
              <w:t>标</w:t>
            </w:r>
          </w:p>
        </w:tc>
        <w:tc>
          <w:tcPr>
            <w:tcW w:w="6315" w:type="dxa"/>
            <w:tcBorders>
              <w:top w:val="nil"/>
            </w:tcBorders>
          </w:tcPr>
          <w:p w14:paraId="2280E150">
            <w:pPr>
              <w:pStyle w:val="40"/>
              <w:spacing w:before="4"/>
              <w:rPr>
                <w:b/>
                <w:sz w:val="18"/>
                <w:highlight w:val="none"/>
              </w:rPr>
            </w:pPr>
          </w:p>
          <w:p w14:paraId="7E26D76A">
            <w:pPr>
              <w:pStyle w:val="40"/>
              <w:ind w:left="106"/>
              <w:rPr>
                <w:sz w:val="24"/>
                <w:highlight w:val="none"/>
              </w:rPr>
            </w:pPr>
            <w:r>
              <w:rPr>
                <w:spacing w:val="-4"/>
                <w:sz w:val="24"/>
                <w:highlight w:val="none"/>
              </w:rPr>
              <w:t>不接受</w:t>
            </w:r>
          </w:p>
        </w:tc>
      </w:tr>
      <w:tr w14:paraId="70931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77" w:type="dxa"/>
          </w:tcPr>
          <w:p w14:paraId="13C59FA3">
            <w:pPr>
              <w:pStyle w:val="40"/>
              <w:spacing w:before="1"/>
              <w:ind w:left="132" w:right="125"/>
              <w:jc w:val="center"/>
              <w:rPr>
                <w:sz w:val="24"/>
                <w:highlight w:val="none"/>
              </w:rPr>
            </w:pPr>
            <w:r>
              <w:rPr>
                <w:spacing w:val="-5"/>
                <w:sz w:val="24"/>
                <w:highlight w:val="none"/>
              </w:rPr>
              <w:t>13</w:t>
            </w:r>
          </w:p>
        </w:tc>
        <w:tc>
          <w:tcPr>
            <w:tcW w:w="2148" w:type="dxa"/>
          </w:tcPr>
          <w:p w14:paraId="58BCF0E5">
            <w:pPr>
              <w:pStyle w:val="40"/>
              <w:spacing w:before="1"/>
              <w:ind w:left="102" w:right="92"/>
              <w:jc w:val="center"/>
              <w:rPr>
                <w:sz w:val="24"/>
                <w:highlight w:val="none"/>
              </w:rPr>
            </w:pPr>
            <w:r>
              <w:rPr>
                <w:spacing w:val="-3"/>
                <w:sz w:val="24"/>
                <w:highlight w:val="none"/>
              </w:rPr>
              <w:t>踏勘现场</w:t>
            </w:r>
          </w:p>
        </w:tc>
        <w:tc>
          <w:tcPr>
            <w:tcW w:w="6315" w:type="dxa"/>
          </w:tcPr>
          <w:p w14:paraId="170848DC">
            <w:pPr>
              <w:pStyle w:val="40"/>
              <w:spacing w:before="1"/>
              <w:ind w:left="106"/>
              <w:rPr>
                <w:sz w:val="24"/>
                <w:highlight w:val="none"/>
              </w:rPr>
            </w:pPr>
            <w:r>
              <w:rPr>
                <w:spacing w:val="-4"/>
                <w:sz w:val="24"/>
                <w:highlight w:val="none"/>
              </w:rPr>
              <w:t>不组织</w:t>
            </w:r>
          </w:p>
        </w:tc>
      </w:tr>
      <w:tr w14:paraId="60DCF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77" w:type="dxa"/>
          </w:tcPr>
          <w:p w14:paraId="0C66223A">
            <w:pPr>
              <w:pStyle w:val="40"/>
              <w:spacing w:before="21"/>
              <w:ind w:left="132" w:right="125"/>
              <w:jc w:val="center"/>
              <w:rPr>
                <w:sz w:val="24"/>
                <w:highlight w:val="none"/>
              </w:rPr>
            </w:pPr>
            <w:r>
              <w:rPr>
                <w:spacing w:val="-5"/>
                <w:sz w:val="24"/>
                <w:highlight w:val="none"/>
              </w:rPr>
              <w:t>14</w:t>
            </w:r>
          </w:p>
        </w:tc>
        <w:tc>
          <w:tcPr>
            <w:tcW w:w="2148" w:type="dxa"/>
          </w:tcPr>
          <w:p w14:paraId="623481B6">
            <w:pPr>
              <w:pStyle w:val="40"/>
              <w:spacing w:before="21"/>
              <w:ind w:left="102" w:right="92"/>
              <w:jc w:val="center"/>
              <w:rPr>
                <w:sz w:val="24"/>
                <w:highlight w:val="none"/>
              </w:rPr>
            </w:pPr>
            <w:r>
              <w:rPr>
                <w:spacing w:val="-2"/>
                <w:sz w:val="24"/>
                <w:highlight w:val="none"/>
              </w:rPr>
              <w:t>投标预备会</w:t>
            </w:r>
          </w:p>
        </w:tc>
        <w:tc>
          <w:tcPr>
            <w:tcW w:w="6315" w:type="dxa"/>
          </w:tcPr>
          <w:p w14:paraId="3FCD00CD">
            <w:pPr>
              <w:pStyle w:val="40"/>
              <w:spacing w:before="21"/>
              <w:ind w:left="106"/>
              <w:rPr>
                <w:sz w:val="24"/>
                <w:highlight w:val="none"/>
              </w:rPr>
            </w:pPr>
            <w:r>
              <w:rPr>
                <w:spacing w:val="-4"/>
                <w:sz w:val="24"/>
                <w:highlight w:val="none"/>
              </w:rPr>
              <w:t>不召开</w:t>
            </w:r>
          </w:p>
        </w:tc>
      </w:tr>
      <w:tr w14:paraId="57A1D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7" w:type="dxa"/>
          </w:tcPr>
          <w:p w14:paraId="5D45919B">
            <w:pPr>
              <w:pStyle w:val="40"/>
              <w:spacing w:before="4"/>
              <w:rPr>
                <w:b/>
                <w:sz w:val="18"/>
                <w:highlight w:val="none"/>
              </w:rPr>
            </w:pPr>
          </w:p>
          <w:p w14:paraId="57507F5E">
            <w:pPr>
              <w:pStyle w:val="40"/>
              <w:ind w:left="132" w:right="125"/>
              <w:jc w:val="center"/>
              <w:rPr>
                <w:sz w:val="24"/>
                <w:highlight w:val="none"/>
              </w:rPr>
            </w:pPr>
            <w:r>
              <w:rPr>
                <w:spacing w:val="-5"/>
                <w:sz w:val="24"/>
                <w:highlight w:val="none"/>
              </w:rPr>
              <w:t>15</w:t>
            </w:r>
          </w:p>
        </w:tc>
        <w:tc>
          <w:tcPr>
            <w:tcW w:w="2148" w:type="dxa"/>
          </w:tcPr>
          <w:p w14:paraId="21EC3C4D">
            <w:pPr>
              <w:pStyle w:val="40"/>
              <w:spacing w:before="2"/>
              <w:ind w:left="102" w:right="92"/>
              <w:jc w:val="center"/>
              <w:rPr>
                <w:sz w:val="24"/>
                <w:highlight w:val="none"/>
              </w:rPr>
            </w:pPr>
            <w:r>
              <w:rPr>
                <w:spacing w:val="-2"/>
                <w:sz w:val="24"/>
                <w:highlight w:val="none"/>
              </w:rPr>
              <w:t>投标人提出问题的</w:t>
            </w:r>
          </w:p>
          <w:p w14:paraId="4EBF92E2">
            <w:pPr>
              <w:pStyle w:val="40"/>
              <w:spacing w:before="158"/>
              <w:ind w:left="102" w:right="92"/>
              <w:jc w:val="center"/>
              <w:rPr>
                <w:sz w:val="24"/>
                <w:highlight w:val="none"/>
              </w:rPr>
            </w:pPr>
            <w:r>
              <w:rPr>
                <w:spacing w:val="-3"/>
                <w:sz w:val="24"/>
                <w:highlight w:val="none"/>
              </w:rPr>
              <w:t>截止时间</w:t>
            </w:r>
          </w:p>
        </w:tc>
        <w:tc>
          <w:tcPr>
            <w:tcW w:w="6315" w:type="dxa"/>
          </w:tcPr>
          <w:p w14:paraId="078201CA">
            <w:pPr>
              <w:pStyle w:val="40"/>
              <w:spacing w:before="4"/>
              <w:rPr>
                <w:b/>
                <w:sz w:val="18"/>
                <w:highlight w:val="none"/>
              </w:rPr>
            </w:pPr>
          </w:p>
          <w:p w14:paraId="4EDD2704">
            <w:pPr>
              <w:pStyle w:val="40"/>
              <w:ind w:left="106"/>
              <w:rPr>
                <w:sz w:val="24"/>
                <w:highlight w:val="none"/>
              </w:rPr>
            </w:pPr>
            <w:r>
              <w:rPr>
                <w:sz w:val="24"/>
                <w:highlight w:val="none"/>
              </w:rPr>
              <w:t>投标截止时间10</w:t>
            </w:r>
            <w:r>
              <w:rPr>
                <w:spacing w:val="-5"/>
                <w:sz w:val="24"/>
                <w:highlight w:val="none"/>
              </w:rPr>
              <w:t>日前</w:t>
            </w:r>
          </w:p>
        </w:tc>
      </w:tr>
      <w:tr w14:paraId="29589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777" w:type="dxa"/>
          </w:tcPr>
          <w:p w14:paraId="762547BB">
            <w:pPr>
              <w:pStyle w:val="40"/>
              <w:spacing w:before="3"/>
              <w:rPr>
                <w:b/>
                <w:sz w:val="18"/>
                <w:highlight w:val="none"/>
              </w:rPr>
            </w:pPr>
          </w:p>
          <w:p w14:paraId="298D10FC">
            <w:pPr>
              <w:pStyle w:val="40"/>
              <w:spacing w:before="1"/>
              <w:ind w:left="132" w:right="125"/>
              <w:jc w:val="center"/>
              <w:rPr>
                <w:sz w:val="24"/>
                <w:highlight w:val="none"/>
              </w:rPr>
            </w:pPr>
            <w:r>
              <w:rPr>
                <w:spacing w:val="-5"/>
                <w:sz w:val="24"/>
                <w:highlight w:val="none"/>
              </w:rPr>
              <w:t>16</w:t>
            </w:r>
          </w:p>
        </w:tc>
        <w:tc>
          <w:tcPr>
            <w:tcW w:w="2148" w:type="dxa"/>
          </w:tcPr>
          <w:p w14:paraId="433C8F95">
            <w:pPr>
              <w:pStyle w:val="40"/>
              <w:spacing w:before="2"/>
              <w:ind w:left="102" w:right="92"/>
              <w:jc w:val="center"/>
              <w:rPr>
                <w:sz w:val="24"/>
                <w:highlight w:val="none"/>
              </w:rPr>
            </w:pPr>
            <w:r>
              <w:rPr>
                <w:spacing w:val="-2"/>
                <w:sz w:val="24"/>
                <w:highlight w:val="none"/>
              </w:rPr>
              <w:t>采购人书面澄清的</w:t>
            </w:r>
          </w:p>
          <w:p w14:paraId="1B58607B">
            <w:pPr>
              <w:pStyle w:val="40"/>
              <w:spacing w:before="158"/>
              <w:ind w:left="102" w:right="92"/>
              <w:jc w:val="center"/>
              <w:rPr>
                <w:sz w:val="24"/>
                <w:highlight w:val="none"/>
              </w:rPr>
            </w:pPr>
            <w:r>
              <w:rPr>
                <w:spacing w:val="-5"/>
                <w:sz w:val="24"/>
                <w:highlight w:val="none"/>
              </w:rPr>
              <w:t>时间</w:t>
            </w:r>
          </w:p>
        </w:tc>
        <w:tc>
          <w:tcPr>
            <w:tcW w:w="6315" w:type="dxa"/>
          </w:tcPr>
          <w:p w14:paraId="3E6FA47D">
            <w:pPr>
              <w:pStyle w:val="40"/>
              <w:spacing w:before="3"/>
              <w:rPr>
                <w:b/>
                <w:sz w:val="18"/>
                <w:highlight w:val="none"/>
              </w:rPr>
            </w:pPr>
          </w:p>
          <w:p w14:paraId="3B8BFF27">
            <w:pPr>
              <w:pStyle w:val="40"/>
              <w:spacing w:before="1"/>
              <w:ind w:left="106"/>
              <w:rPr>
                <w:sz w:val="24"/>
                <w:highlight w:val="none"/>
              </w:rPr>
            </w:pPr>
            <w:r>
              <w:rPr>
                <w:sz w:val="24"/>
                <w:highlight w:val="none"/>
              </w:rPr>
              <w:t>投标截止时间</w:t>
            </w:r>
            <w:r>
              <w:rPr>
                <w:rFonts w:hint="eastAsia"/>
                <w:sz w:val="24"/>
                <w:highlight w:val="none"/>
                <w:lang w:val="en-US" w:eastAsia="zh-CN"/>
              </w:rPr>
              <w:t>10</w:t>
            </w:r>
            <w:r>
              <w:rPr>
                <w:spacing w:val="-5"/>
                <w:sz w:val="24"/>
                <w:highlight w:val="none"/>
              </w:rPr>
              <w:t>日前</w:t>
            </w:r>
          </w:p>
        </w:tc>
      </w:tr>
    </w:tbl>
    <w:p w14:paraId="1D952C9B">
      <w:pPr>
        <w:spacing w:after="0"/>
        <w:rPr>
          <w:sz w:val="24"/>
          <w:highlight w:val="none"/>
        </w:rPr>
        <w:sectPr>
          <w:type w:val="continuous"/>
          <w:pgSz w:w="11910" w:h="16840"/>
          <w:pgMar w:top="1320" w:right="759" w:bottom="1634" w:left="660" w:header="0" w:footer="561" w:gutter="0"/>
          <w:pgNumType w:fmt="decimal"/>
          <w:cols w:space="720" w:num="1"/>
        </w:sectPr>
      </w:pPr>
    </w:p>
    <w:tbl>
      <w:tblPr>
        <w:tblStyle w:val="21"/>
        <w:tblW w:w="0" w:type="auto"/>
        <w:tblInd w:w="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2148"/>
        <w:gridCol w:w="6315"/>
      </w:tblGrid>
      <w:tr w14:paraId="7FB77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77" w:type="dxa"/>
          </w:tcPr>
          <w:p w14:paraId="49C121B8">
            <w:pPr>
              <w:pStyle w:val="40"/>
              <w:spacing w:before="15"/>
              <w:ind w:left="132" w:right="125"/>
              <w:jc w:val="center"/>
              <w:rPr>
                <w:sz w:val="24"/>
                <w:highlight w:val="none"/>
              </w:rPr>
            </w:pPr>
            <w:r>
              <w:rPr>
                <w:spacing w:val="-5"/>
                <w:sz w:val="24"/>
                <w:highlight w:val="none"/>
              </w:rPr>
              <w:t>17</w:t>
            </w:r>
          </w:p>
        </w:tc>
        <w:tc>
          <w:tcPr>
            <w:tcW w:w="2148" w:type="dxa"/>
          </w:tcPr>
          <w:p w14:paraId="75E6974B">
            <w:pPr>
              <w:pStyle w:val="40"/>
              <w:spacing w:before="15"/>
              <w:ind w:left="102" w:right="92"/>
              <w:jc w:val="center"/>
              <w:rPr>
                <w:sz w:val="24"/>
                <w:highlight w:val="none"/>
              </w:rPr>
            </w:pPr>
            <w:r>
              <w:rPr>
                <w:spacing w:val="-5"/>
                <w:sz w:val="24"/>
                <w:highlight w:val="none"/>
              </w:rPr>
              <w:t>分包</w:t>
            </w:r>
          </w:p>
        </w:tc>
        <w:tc>
          <w:tcPr>
            <w:tcW w:w="6315" w:type="dxa"/>
          </w:tcPr>
          <w:p w14:paraId="3F8B1E4F">
            <w:pPr>
              <w:pStyle w:val="40"/>
              <w:spacing w:before="15"/>
              <w:ind w:left="106"/>
              <w:rPr>
                <w:sz w:val="24"/>
                <w:highlight w:val="none"/>
              </w:rPr>
            </w:pPr>
            <w:r>
              <w:rPr>
                <w:spacing w:val="-4"/>
                <w:sz w:val="24"/>
                <w:highlight w:val="none"/>
              </w:rPr>
              <w:t>不允许</w:t>
            </w:r>
          </w:p>
        </w:tc>
      </w:tr>
      <w:tr w14:paraId="29ECE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77" w:type="dxa"/>
          </w:tcPr>
          <w:p w14:paraId="31789ADD">
            <w:pPr>
              <w:pStyle w:val="40"/>
              <w:spacing w:before="28"/>
              <w:ind w:left="132" w:right="125"/>
              <w:jc w:val="center"/>
              <w:rPr>
                <w:sz w:val="24"/>
                <w:highlight w:val="none"/>
              </w:rPr>
            </w:pPr>
            <w:r>
              <w:rPr>
                <w:spacing w:val="-5"/>
                <w:sz w:val="24"/>
                <w:highlight w:val="none"/>
              </w:rPr>
              <w:t>18</w:t>
            </w:r>
          </w:p>
        </w:tc>
        <w:tc>
          <w:tcPr>
            <w:tcW w:w="2148" w:type="dxa"/>
          </w:tcPr>
          <w:p w14:paraId="25DBA041">
            <w:pPr>
              <w:pStyle w:val="40"/>
              <w:spacing w:before="28"/>
              <w:ind w:left="102" w:right="92"/>
              <w:jc w:val="center"/>
              <w:rPr>
                <w:sz w:val="24"/>
                <w:highlight w:val="none"/>
              </w:rPr>
            </w:pPr>
            <w:r>
              <w:rPr>
                <w:spacing w:val="-5"/>
                <w:sz w:val="24"/>
                <w:highlight w:val="none"/>
              </w:rPr>
              <w:t>偏离</w:t>
            </w:r>
          </w:p>
        </w:tc>
        <w:tc>
          <w:tcPr>
            <w:tcW w:w="6315" w:type="dxa"/>
          </w:tcPr>
          <w:p w14:paraId="39C58FBF">
            <w:pPr>
              <w:pStyle w:val="40"/>
              <w:spacing w:before="28"/>
              <w:ind w:left="106"/>
              <w:rPr>
                <w:sz w:val="24"/>
                <w:highlight w:val="none"/>
              </w:rPr>
            </w:pPr>
            <w:r>
              <w:rPr>
                <w:spacing w:val="-4"/>
                <w:sz w:val="24"/>
                <w:highlight w:val="none"/>
              </w:rPr>
              <w:t>不允许</w:t>
            </w:r>
          </w:p>
        </w:tc>
      </w:tr>
      <w:tr w14:paraId="720D2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77" w:type="dxa"/>
          </w:tcPr>
          <w:p w14:paraId="7DC7F940">
            <w:pPr>
              <w:pStyle w:val="40"/>
              <w:spacing w:before="2"/>
              <w:rPr>
                <w:b/>
                <w:sz w:val="18"/>
                <w:highlight w:val="none"/>
              </w:rPr>
            </w:pPr>
          </w:p>
          <w:p w14:paraId="72088B23">
            <w:pPr>
              <w:pStyle w:val="40"/>
              <w:ind w:left="132" w:right="125"/>
              <w:jc w:val="center"/>
              <w:rPr>
                <w:sz w:val="24"/>
                <w:highlight w:val="none"/>
              </w:rPr>
            </w:pPr>
            <w:r>
              <w:rPr>
                <w:spacing w:val="-5"/>
                <w:sz w:val="24"/>
                <w:highlight w:val="none"/>
              </w:rPr>
              <w:t>19</w:t>
            </w:r>
          </w:p>
        </w:tc>
        <w:tc>
          <w:tcPr>
            <w:tcW w:w="2148" w:type="dxa"/>
          </w:tcPr>
          <w:p w14:paraId="5A542735">
            <w:pPr>
              <w:pStyle w:val="40"/>
              <w:ind w:left="102" w:right="92"/>
              <w:jc w:val="center"/>
              <w:rPr>
                <w:sz w:val="24"/>
                <w:highlight w:val="none"/>
              </w:rPr>
            </w:pPr>
            <w:r>
              <w:rPr>
                <w:spacing w:val="-2"/>
                <w:sz w:val="24"/>
                <w:highlight w:val="none"/>
              </w:rPr>
              <w:t>构成招标文件的其</w:t>
            </w:r>
          </w:p>
          <w:p w14:paraId="10333388">
            <w:pPr>
              <w:pStyle w:val="40"/>
              <w:spacing w:before="158"/>
              <w:ind w:left="102" w:right="92"/>
              <w:jc w:val="center"/>
              <w:rPr>
                <w:sz w:val="24"/>
                <w:highlight w:val="none"/>
              </w:rPr>
            </w:pPr>
            <w:r>
              <w:rPr>
                <w:spacing w:val="-4"/>
                <w:sz w:val="24"/>
                <w:highlight w:val="none"/>
              </w:rPr>
              <w:t>他材料</w:t>
            </w:r>
          </w:p>
        </w:tc>
        <w:tc>
          <w:tcPr>
            <w:tcW w:w="6315" w:type="dxa"/>
          </w:tcPr>
          <w:p w14:paraId="48A518E3">
            <w:pPr>
              <w:pStyle w:val="40"/>
              <w:spacing w:before="2"/>
              <w:rPr>
                <w:b/>
                <w:sz w:val="18"/>
                <w:highlight w:val="none"/>
              </w:rPr>
            </w:pPr>
          </w:p>
          <w:p w14:paraId="3D71E14A">
            <w:pPr>
              <w:pStyle w:val="40"/>
              <w:ind w:left="106"/>
              <w:rPr>
                <w:sz w:val="24"/>
                <w:highlight w:val="none"/>
              </w:rPr>
            </w:pPr>
            <w:r>
              <w:rPr>
                <w:sz w:val="24"/>
                <w:highlight w:val="none"/>
              </w:rPr>
              <w:t>招标文件的澄清、修改、补充文件（如有</w:t>
            </w:r>
            <w:r>
              <w:rPr>
                <w:spacing w:val="-10"/>
                <w:sz w:val="24"/>
                <w:highlight w:val="none"/>
              </w:rPr>
              <w:t>）</w:t>
            </w:r>
          </w:p>
        </w:tc>
      </w:tr>
      <w:tr w14:paraId="1A09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77" w:type="dxa"/>
          </w:tcPr>
          <w:p w14:paraId="4C015BF5">
            <w:pPr>
              <w:pStyle w:val="40"/>
              <w:rPr>
                <w:b/>
                <w:sz w:val="24"/>
                <w:highlight w:val="none"/>
              </w:rPr>
            </w:pPr>
          </w:p>
          <w:p w14:paraId="65BD439B">
            <w:pPr>
              <w:pStyle w:val="40"/>
              <w:spacing w:before="160"/>
              <w:ind w:left="132" w:right="125"/>
              <w:jc w:val="center"/>
              <w:rPr>
                <w:sz w:val="24"/>
                <w:highlight w:val="none"/>
              </w:rPr>
            </w:pPr>
            <w:r>
              <w:rPr>
                <w:spacing w:val="-5"/>
                <w:sz w:val="24"/>
                <w:highlight w:val="none"/>
              </w:rPr>
              <w:t>20</w:t>
            </w:r>
          </w:p>
        </w:tc>
        <w:tc>
          <w:tcPr>
            <w:tcW w:w="2148" w:type="dxa"/>
          </w:tcPr>
          <w:p w14:paraId="2E1E534F">
            <w:pPr>
              <w:pStyle w:val="40"/>
              <w:spacing w:before="2"/>
              <w:ind w:left="114" w:firstLine="120"/>
              <w:rPr>
                <w:sz w:val="24"/>
                <w:highlight w:val="none"/>
              </w:rPr>
            </w:pPr>
            <w:r>
              <w:rPr>
                <w:spacing w:val="-2"/>
                <w:sz w:val="24"/>
                <w:highlight w:val="none"/>
              </w:rPr>
              <w:t>投标人要求澄清</w:t>
            </w:r>
          </w:p>
          <w:p w14:paraId="1E54BBB1">
            <w:pPr>
              <w:pStyle w:val="40"/>
              <w:spacing w:before="6" w:line="460" w:lineRule="atLeast"/>
              <w:ind w:left="954" w:right="101" w:hanging="840"/>
              <w:rPr>
                <w:sz w:val="24"/>
                <w:highlight w:val="none"/>
              </w:rPr>
            </w:pPr>
            <w:r>
              <w:rPr>
                <w:spacing w:val="-2"/>
                <w:sz w:val="24"/>
                <w:highlight w:val="none"/>
              </w:rPr>
              <w:t>招标文件的截止时</w:t>
            </w:r>
            <w:r>
              <w:rPr>
                <w:spacing w:val="-10"/>
                <w:sz w:val="24"/>
                <w:highlight w:val="none"/>
              </w:rPr>
              <w:t>间</w:t>
            </w:r>
          </w:p>
        </w:tc>
        <w:tc>
          <w:tcPr>
            <w:tcW w:w="6315" w:type="dxa"/>
          </w:tcPr>
          <w:p w14:paraId="01EDC615">
            <w:pPr>
              <w:pStyle w:val="40"/>
              <w:rPr>
                <w:b/>
                <w:sz w:val="24"/>
                <w:highlight w:val="none"/>
              </w:rPr>
            </w:pPr>
          </w:p>
          <w:p w14:paraId="69E713FB">
            <w:pPr>
              <w:pStyle w:val="40"/>
              <w:spacing w:before="160"/>
              <w:ind w:left="106"/>
              <w:rPr>
                <w:sz w:val="24"/>
                <w:highlight w:val="none"/>
              </w:rPr>
            </w:pPr>
            <w:r>
              <w:rPr>
                <w:sz w:val="24"/>
                <w:highlight w:val="none"/>
              </w:rPr>
              <w:t>投标截止时间</w:t>
            </w:r>
            <w:r>
              <w:rPr>
                <w:rFonts w:hint="eastAsia"/>
                <w:sz w:val="24"/>
                <w:highlight w:val="none"/>
                <w:lang w:val="en-US" w:eastAsia="zh-CN"/>
              </w:rPr>
              <w:t>10</w:t>
            </w:r>
            <w:r>
              <w:rPr>
                <w:spacing w:val="-5"/>
                <w:sz w:val="24"/>
                <w:highlight w:val="none"/>
              </w:rPr>
              <w:t>日前</w:t>
            </w:r>
          </w:p>
        </w:tc>
      </w:tr>
      <w:tr w14:paraId="41DEF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77" w:type="dxa"/>
          </w:tcPr>
          <w:p w14:paraId="1222BB8A">
            <w:pPr>
              <w:pStyle w:val="40"/>
              <w:spacing w:before="32"/>
              <w:ind w:left="132" w:right="125"/>
              <w:jc w:val="center"/>
              <w:rPr>
                <w:sz w:val="24"/>
                <w:highlight w:val="none"/>
              </w:rPr>
            </w:pPr>
            <w:r>
              <w:rPr>
                <w:spacing w:val="-5"/>
                <w:sz w:val="24"/>
                <w:highlight w:val="none"/>
              </w:rPr>
              <w:t>21</w:t>
            </w:r>
          </w:p>
        </w:tc>
        <w:tc>
          <w:tcPr>
            <w:tcW w:w="2148" w:type="dxa"/>
          </w:tcPr>
          <w:p w14:paraId="76CFC579">
            <w:pPr>
              <w:pStyle w:val="40"/>
              <w:spacing w:before="32"/>
              <w:ind w:left="102" w:right="92"/>
              <w:jc w:val="center"/>
              <w:rPr>
                <w:sz w:val="24"/>
                <w:highlight w:val="none"/>
              </w:rPr>
            </w:pPr>
            <w:r>
              <w:rPr>
                <w:spacing w:val="-2"/>
                <w:sz w:val="24"/>
                <w:highlight w:val="none"/>
              </w:rPr>
              <w:t>投标截止时间</w:t>
            </w:r>
          </w:p>
        </w:tc>
        <w:tc>
          <w:tcPr>
            <w:tcW w:w="6315" w:type="dxa"/>
          </w:tcPr>
          <w:p w14:paraId="7F181D34">
            <w:pPr>
              <w:pStyle w:val="40"/>
              <w:spacing w:before="32"/>
              <w:ind w:left="106"/>
              <w:rPr>
                <w:sz w:val="24"/>
                <w:highlight w:val="none"/>
              </w:rPr>
            </w:pPr>
            <w:r>
              <w:rPr>
                <w:sz w:val="24"/>
                <w:highlight w:val="none"/>
              </w:rPr>
              <w:t>202</w:t>
            </w:r>
            <w:r>
              <w:rPr>
                <w:rFonts w:hint="eastAsia"/>
                <w:sz w:val="24"/>
                <w:highlight w:val="none"/>
                <w:lang w:val="en-US" w:eastAsia="zh-CN"/>
              </w:rPr>
              <w:t>5</w:t>
            </w:r>
            <w:r>
              <w:rPr>
                <w:sz w:val="24"/>
                <w:highlight w:val="none"/>
              </w:rPr>
              <w:t>年</w:t>
            </w:r>
            <w:r>
              <w:rPr>
                <w:rFonts w:hint="eastAsia"/>
                <w:sz w:val="24"/>
                <w:highlight w:val="none"/>
                <w:lang w:val="en-US" w:eastAsia="zh-CN"/>
              </w:rPr>
              <w:t>7</w:t>
            </w:r>
            <w:r>
              <w:rPr>
                <w:sz w:val="24"/>
                <w:highlight w:val="none"/>
              </w:rPr>
              <w:t>月</w:t>
            </w:r>
            <w:r>
              <w:rPr>
                <w:rFonts w:hint="eastAsia"/>
                <w:sz w:val="24"/>
                <w:highlight w:val="none"/>
                <w:lang w:val="en-US" w:eastAsia="zh-CN"/>
              </w:rPr>
              <w:t>30</w:t>
            </w:r>
            <w:r>
              <w:rPr>
                <w:sz w:val="24"/>
                <w:highlight w:val="none"/>
              </w:rPr>
              <w:t>日</w:t>
            </w:r>
            <w:r>
              <w:rPr>
                <w:rFonts w:hint="eastAsia"/>
                <w:sz w:val="24"/>
                <w:highlight w:val="none"/>
                <w:lang w:val="en-US" w:eastAsia="zh-CN"/>
              </w:rPr>
              <w:t>9</w:t>
            </w:r>
            <w:r>
              <w:rPr>
                <w:sz w:val="24"/>
                <w:highlight w:val="none"/>
              </w:rPr>
              <w:t>时00分整（北京时间</w:t>
            </w:r>
            <w:r>
              <w:rPr>
                <w:spacing w:val="-10"/>
                <w:sz w:val="24"/>
                <w:highlight w:val="none"/>
              </w:rPr>
              <w:t>）</w:t>
            </w:r>
          </w:p>
        </w:tc>
      </w:tr>
      <w:tr w14:paraId="1C628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777" w:type="dxa"/>
          </w:tcPr>
          <w:p w14:paraId="29A9BF4A">
            <w:pPr>
              <w:pStyle w:val="40"/>
              <w:rPr>
                <w:b/>
                <w:sz w:val="24"/>
                <w:highlight w:val="none"/>
              </w:rPr>
            </w:pPr>
          </w:p>
          <w:p w14:paraId="18915EDE">
            <w:pPr>
              <w:pStyle w:val="40"/>
              <w:spacing w:before="161"/>
              <w:ind w:left="132" w:right="125"/>
              <w:jc w:val="center"/>
              <w:rPr>
                <w:sz w:val="24"/>
                <w:highlight w:val="none"/>
              </w:rPr>
            </w:pPr>
            <w:r>
              <w:rPr>
                <w:spacing w:val="-5"/>
                <w:sz w:val="24"/>
                <w:highlight w:val="none"/>
              </w:rPr>
              <w:t>22</w:t>
            </w:r>
          </w:p>
        </w:tc>
        <w:tc>
          <w:tcPr>
            <w:tcW w:w="2148" w:type="dxa"/>
          </w:tcPr>
          <w:p w14:paraId="18A05DD9">
            <w:pPr>
              <w:pStyle w:val="40"/>
              <w:spacing w:before="3" w:line="362" w:lineRule="auto"/>
              <w:ind w:left="114" w:right="101"/>
              <w:jc w:val="center"/>
              <w:rPr>
                <w:sz w:val="24"/>
                <w:highlight w:val="none"/>
              </w:rPr>
            </w:pPr>
            <w:r>
              <w:rPr>
                <w:spacing w:val="-2"/>
                <w:sz w:val="24"/>
                <w:highlight w:val="none"/>
              </w:rPr>
              <w:t>投标人确认收到招标文件澄清的时</w:t>
            </w:r>
            <w:r>
              <w:rPr>
                <w:sz w:val="24"/>
                <w:highlight w:val="none"/>
              </w:rPr>
              <w:t>间</w:t>
            </w:r>
          </w:p>
        </w:tc>
        <w:tc>
          <w:tcPr>
            <w:tcW w:w="6315" w:type="dxa"/>
          </w:tcPr>
          <w:p w14:paraId="10408C3E">
            <w:pPr>
              <w:pStyle w:val="40"/>
              <w:rPr>
                <w:b/>
                <w:sz w:val="24"/>
                <w:highlight w:val="none"/>
              </w:rPr>
            </w:pPr>
          </w:p>
          <w:p w14:paraId="7F71462C">
            <w:pPr>
              <w:pStyle w:val="40"/>
              <w:spacing w:before="161"/>
              <w:ind w:left="106"/>
              <w:rPr>
                <w:sz w:val="24"/>
                <w:highlight w:val="none"/>
              </w:rPr>
            </w:pPr>
            <w:r>
              <w:rPr>
                <w:sz w:val="24"/>
                <w:highlight w:val="none"/>
              </w:rPr>
              <w:t>24</w:t>
            </w:r>
            <w:r>
              <w:rPr>
                <w:spacing w:val="-3"/>
                <w:sz w:val="24"/>
                <w:highlight w:val="none"/>
              </w:rPr>
              <w:t>小时以内</w:t>
            </w:r>
          </w:p>
        </w:tc>
      </w:tr>
      <w:tr w14:paraId="65B4D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77" w:type="dxa"/>
          </w:tcPr>
          <w:p w14:paraId="6CCF9EC0">
            <w:pPr>
              <w:pStyle w:val="40"/>
              <w:rPr>
                <w:b/>
                <w:sz w:val="24"/>
                <w:highlight w:val="none"/>
              </w:rPr>
            </w:pPr>
          </w:p>
          <w:p w14:paraId="206F2C14">
            <w:pPr>
              <w:pStyle w:val="40"/>
              <w:spacing w:before="159"/>
              <w:ind w:left="132" w:right="125"/>
              <w:jc w:val="center"/>
              <w:rPr>
                <w:sz w:val="24"/>
                <w:highlight w:val="none"/>
              </w:rPr>
            </w:pPr>
            <w:r>
              <w:rPr>
                <w:spacing w:val="-5"/>
                <w:sz w:val="24"/>
                <w:highlight w:val="none"/>
              </w:rPr>
              <w:t>23</w:t>
            </w:r>
          </w:p>
        </w:tc>
        <w:tc>
          <w:tcPr>
            <w:tcW w:w="2148" w:type="dxa"/>
          </w:tcPr>
          <w:p w14:paraId="261FA7C2">
            <w:pPr>
              <w:pStyle w:val="40"/>
              <w:spacing w:line="362" w:lineRule="auto"/>
              <w:ind w:left="114" w:right="101"/>
              <w:jc w:val="center"/>
              <w:rPr>
                <w:sz w:val="24"/>
                <w:highlight w:val="none"/>
              </w:rPr>
            </w:pPr>
            <w:r>
              <w:rPr>
                <w:spacing w:val="-2"/>
                <w:sz w:val="24"/>
                <w:highlight w:val="none"/>
              </w:rPr>
              <w:t>投标人确认收到招标文件修改的时</w:t>
            </w:r>
            <w:r>
              <w:rPr>
                <w:sz w:val="24"/>
                <w:highlight w:val="none"/>
              </w:rPr>
              <w:t>间</w:t>
            </w:r>
          </w:p>
        </w:tc>
        <w:tc>
          <w:tcPr>
            <w:tcW w:w="6315" w:type="dxa"/>
          </w:tcPr>
          <w:p w14:paraId="798EBEED">
            <w:pPr>
              <w:pStyle w:val="40"/>
              <w:rPr>
                <w:b/>
                <w:sz w:val="24"/>
                <w:highlight w:val="none"/>
              </w:rPr>
            </w:pPr>
          </w:p>
          <w:p w14:paraId="6D584117">
            <w:pPr>
              <w:pStyle w:val="40"/>
              <w:spacing w:before="159"/>
              <w:ind w:left="106"/>
              <w:rPr>
                <w:sz w:val="24"/>
                <w:highlight w:val="none"/>
              </w:rPr>
            </w:pPr>
            <w:r>
              <w:rPr>
                <w:sz w:val="24"/>
                <w:highlight w:val="none"/>
              </w:rPr>
              <w:t>24</w:t>
            </w:r>
            <w:r>
              <w:rPr>
                <w:spacing w:val="-3"/>
                <w:sz w:val="24"/>
                <w:highlight w:val="none"/>
              </w:rPr>
              <w:t>小时以内</w:t>
            </w:r>
          </w:p>
        </w:tc>
      </w:tr>
      <w:tr w14:paraId="6A9F1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77" w:type="dxa"/>
            <w:vAlign w:val="top"/>
          </w:tcPr>
          <w:p w14:paraId="34D8024A">
            <w:pPr>
              <w:pStyle w:val="40"/>
              <w:spacing w:before="22"/>
              <w:ind w:left="132" w:leftChars="0" w:right="125" w:rightChars="0"/>
              <w:jc w:val="center"/>
              <w:rPr>
                <w:rFonts w:hint="eastAsia" w:ascii="宋体" w:hAnsi="宋体" w:eastAsia="宋体" w:cs="宋体"/>
                <w:sz w:val="24"/>
                <w:szCs w:val="22"/>
                <w:highlight w:val="none"/>
                <w:lang w:val="en-US" w:eastAsia="zh-CN" w:bidi="ar-SA"/>
              </w:rPr>
            </w:pPr>
            <w:r>
              <w:rPr>
                <w:spacing w:val="-5"/>
                <w:sz w:val="24"/>
                <w:highlight w:val="none"/>
              </w:rPr>
              <w:t>2</w:t>
            </w:r>
            <w:r>
              <w:rPr>
                <w:rFonts w:hint="eastAsia"/>
                <w:spacing w:val="-5"/>
                <w:sz w:val="24"/>
                <w:highlight w:val="none"/>
                <w:lang w:val="en-US" w:eastAsia="zh-CN"/>
              </w:rPr>
              <w:t>4</w:t>
            </w:r>
          </w:p>
        </w:tc>
        <w:tc>
          <w:tcPr>
            <w:tcW w:w="2148" w:type="dxa"/>
            <w:vAlign w:val="top"/>
          </w:tcPr>
          <w:p w14:paraId="178678F7">
            <w:pPr>
              <w:pStyle w:val="40"/>
              <w:spacing w:before="22"/>
              <w:ind w:left="102" w:leftChars="0" w:right="92" w:rightChars="0"/>
              <w:jc w:val="center"/>
              <w:rPr>
                <w:rFonts w:ascii="宋体" w:hAnsi="宋体" w:eastAsia="宋体" w:cs="宋体"/>
                <w:sz w:val="24"/>
                <w:szCs w:val="22"/>
                <w:highlight w:val="none"/>
                <w:lang w:val="en-US" w:eastAsia="zh-CN" w:bidi="ar-SA"/>
              </w:rPr>
            </w:pPr>
            <w:r>
              <w:rPr>
                <w:spacing w:val="-2"/>
                <w:sz w:val="24"/>
                <w:highlight w:val="none"/>
              </w:rPr>
              <w:t>投标有效期</w:t>
            </w:r>
          </w:p>
        </w:tc>
        <w:tc>
          <w:tcPr>
            <w:tcW w:w="6315" w:type="dxa"/>
            <w:vAlign w:val="top"/>
          </w:tcPr>
          <w:p w14:paraId="469BA690">
            <w:pPr>
              <w:pStyle w:val="40"/>
              <w:spacing w:before="22"/>
              <w:ind w:left="106" w:leftChars="0" w:right="0" w:rightChars="0"/>
              <w:rPr>
                <w:rFonts w:ascii="宋体" w:hAnsi="宋体" w:eastAsia="宋体" w:cs="宋体"/>
                <w:sz w:val="24"/>
                <w:szCs w:val="22"/>
                <w:highlight w:val="none"/>
                <w:lang w:val="en-US" w:eastAsia="zh-CN" w:bidi="ar-SA"/>
              </w:rPr>
            </w:pPr>
            <w:r>
              <w:rPr>
                <w:sz w:val="24"/>
                <w:highlight w:val="none"/>
              </w:rPr>
              <w:t>投标截止之日后90天（日历天），</w:t>
            </w:r>
            <w:r>
              <w:rPr>
                <w:spacing w:val="-1"/>
                <w:sz w:val="24"/>
                <w:highlight w:val="none"/>
              </w:rPr>
              <w:t>从开标截止之日算起。</w:t>
            </w:r>
          </w:p>
        </w:tc>
      </w:tr>
      <w:tr w14:paraId="1C76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7" w:type="dxa"/>
            <w:vAlign w:val="top"/>
          </w:tcPr>
          <w:p w14:paraId="72FF2A52">
            <w:pPr>
              <w:pStyle w:val="40"/>
              <w:rPr>
                <w:b/>
                <w:sz w:val="24"/>
                <w:highlight w:val="none"/>
              </w:rPr>
            </w:pPr>
          </w:p>
          <w:p w14:paraId="674BD507">
            <w:pPr>
              <w:pStyle w:val="40"/>
              <w:rPr>
                <w:b/>
                <w:sz w:val="24"/>
                <w:highlight w:val="none"/>
              </w:rPr>
            </w:pPr>
          </w:p>
          <w:p w14:paraId="7715E51E">
            <w:pPr>
              <w:pStyle w:val="40"/>
              <w:rPr>
                <w:b/>
                <w:sz w:val="24"/>
                <w:highlight w:val="none"/>
              </w:rPr>
            </w:pPr>
          </w:p>
          <w:p w14:paraId="64B9C3B8">
            <w:pPr>
              <w:pStyle w:val="40"/>
              <w:rPr>
                <w:b/>
                <w:sz w:val="24"/>
                <w:highlight w:val="none"/>
              </w:rPr>
            </w:pPr>
          </w:p>
          <w:p w14:paraId="073D3201">
            <w:pPr>
              <w:pStyle w:val="40"/>
              <w:rPr>
                <w:b/>
                <w:sz w:val="24"/>
                <w:highlight w:val="none"/>
              </w:rPr>
            </w:pPr>
          </w:p>
          <w:p w14:paraId="6AF9E8B1">
            <w:pPr>
              <w:pStyle w:val="40"/>
              <w:rPr>
                <w:b/>
                <w:sz w:val="24"/>
                <w:highlight w:val="none"/>
              </w:rPr>
            </w:pPr>
          </w:p>
          <w:p w14:paraId="3102C838">
            <w:pPr>
              <w:pStyle w:val="40"/>
              <w:rPr>
                <w:b/>
                <w:sz w:val="24"/>
                <w:highlight w:val="none"/>
              </w:rPr>
            </w:pPr>
          </w:p>
          <w:p w14:paraId="5D2796B1">
            <w:pPr>
              <w:pStyle w:val="40"/>
              <w:rPr>
                <w:b/>
                <w:sz w:val="24"/>
                <w:highlight w:val="none"/>
              </w:rPr>
            </w:pPr>
          </w:p>
          <w:p w14:paraId="7DA3CF67">
            <w:pPr>
              <w:pStyle w:val="40"/>
              <w:rPr>
                <w:b/>
                <w:sz w:val="24"/>
                <w:highlight w:val="none"/>
              </w:rPr>
            </w:pPr>
          </w:p>
          <w:p w14:paraId="660446D8">
            <w:pPr>
              <w:pStyle w:val="40"/>
              <w:rPr>
                <w:b/>
                <w:sz w:val="24"/>
                <w:highlight w:val="none"/>
              </w:rPr>
            </w:pPr>
          </w:p>
          <w:p w14:paraId="4DEC8329">
            <w:pPr>
              <w:pStyle w:val="40"/>
              <w:rPr>
                <w:b/>
                <w:sz w:val="24"/>
                <w:highlight w:val="none"/>
              </w:rPr>
            </w:pPr>
          </w:p>
          <w:p w14:paraId="688750DF">
            <w:pPr>
              <w:pStyle w:val="40"/>
              <w:rPr>
                <w:b/>
                <w:sz w:val="24"/>
                <w:highlight w:val="none"/>
              </w:rPr>
            </w:pPr>
          </w:p>
          <w:p w14:paraId="7A9E6DE6">
            <w:pPr>
              <w:pStyle w:val="40"/>
              <w:spacing w:before="9"/>
              <w:rPr>
                <w:b/>
                <w:sz w:val="21"/>
                <w:highlight w:val="none"/>
              </w:rPr>
            </w:pPr>
          </w:p>
          <w:p w14:paraId="1D25561C">
            <w:pPr>
              <w:pStyle w:val="40"/>
              <w:ind w:left="132" w:leftChars="0" w:right="125" w:rightChars="0"/>
              <w:jc w:val="center"/>
              <w:rPr>
                <w:rFonts w:hint="eastAsia" w:ascii="宋体" w:hAnsi="宋体" w:eastAsia="宋体" w:cs="宋体"/>
                <w:sz w:val="24"/>
                <w:szCs w:val="22"/>
                <w:highlight w:val="none"/>
                <w:lang w:val="en-US" w:eastAsia="zh-CN" w:bidi="ar-SA"/>
              </w:rPr>
            </w:pPr>
            <w:r>
              <w:rPr>
                <w:spacing w:val="-5"/>
                <w:sz w:val="24"/>
                <w:highlight w:val="none"/>
              </w:rPr>
              <w:t>2</w:t>
            </w:r>
            <w:r>
              <w:rPr>
                <w:rFonts w:hint="eastAsia"/>
                <w:spacing w:val="-5"/>
                <w:sz w:val="24"/>
                <w:highlight w:val="none"/>
                <w:lang w:val="en-US" w:eastAsia="zh-CN"/>
              </w:rPr>
              <w:t>5</w:t>
            </w:r>
          </w:p>
        </w:tc>
        <w:tc>
          <w:tcPr>
            <w:tcW w:w="2148" w:type="dxa"/>
            <w:vAlign w:val="top"/>
          </w:tcPr>
          <w:p w14:paraId="32D36E96">
            <w:pPr>
              <w:pStyle w:val="40"/>
              <w:rPr>
                <w:b/>
                <w:sz w:val="24"/>
                <w:highlight w:val="none"/>
              </w:rPr>
            </w:pPr>
          </w:p>
          <w:p w14:paraId="034B98F3">
            <w:pPr>
              <w:pStyle w:val="40"/>
              <w:rPr>
                <w:b/>
                <w:sz w:val="24"/>
                <w:highlight w:val="none"/>
              </w:rPr>
            </w:pPr>
          </w:p>
          <w:p w14:paraId="61A48B0C">
            <w:pPr>
              <w:pStyle w:val="40"/>
              <w:rPr>
                <w:b/>
                <w:sz w:val="24"/>
                <w:highlight w:val="none"/>
              </w:rPr>
            </w:pPr>
          </w:p>
          <w:p w14:paraId="0D4D841D">
            <w:pPr>
              <w:pStyle w:val="40"/>
              <w:rPr>
                <w:b/>
                <w:sz w:val="24"/>
                <w:highlight w:val="none"/>
              </w:rPr>
            </w:pPr>
          </w:p>
          <w:p w14:paraId="6FEB978C">
            <w:pPr>
              <w:pStyle w:val="40"/>
              <w:rPr>
                <w:b/>
                <w:sz w:val="24"/>
                <w:highlight w:val="none"/>
              </w:rPr>
            </w:pPr>
          </w:p>
          <w:p w14:paraId="1CD98A6E">
            <w:pPr>
              <w:pStyle w:val="40"/>
              <w:rPr>
                <w:b/>
                <w:sz w:val="24"/>
                <w:highlight w:val="none"/>
              </w:rPr>
            </w:pPr>
          </w:p>
          <w:p w14:paraId="6BFF0BE5">
            <w:pPr>
              <w:pStyle w:val="40"/>
              <w:rPr>
                <w:b/>
                <w:sz w:val="24"/>
                <w:highlight w:val="none"/>
              </w:rPr>
            </w:pPr>
          </w:p>
          <w:p w14:paraId="50F115F8">
            <w:pPr>
              <w:pStyle w:val="40"/>
              <w:rPr>
                <w:b/>
                <w:sz w:val="24"/>
                <w:highlight w:val="none"/>
              </w:rPr>
            </w:pPr>
          </w:p>
          <w:p w14:paraId="52EFAC1F">
            <w:pPr>
              <w:pStyle w:val="40"/>
              <w:rPr>
                <w:b/>
                <w:sz w:val="24"/>
                <w:highlight w:val="none"/>
              </w:rPr>
            </w:pPr>
          </w:p>
          <w:p w14:paraId="5C0FB09C">
            <w:pPr>
              <w:pStyle w:val="40"/>
              <w:rPr>
                <w:b/>
                <w:sz w:val="24"/>
                <w:highlight w:val="none"/>
              </w:rPr>
            </w:pPr>
          </w:p>
          <w:p w14:paraId="2891E137">
            <w:pPr>
              <w:pStyle w:val="40"/>
              <w:rPr>
                <w:b/>
                <w:sz w:val="24"/>
                <w:highlight w:val="none"/>
              </w:rPr>
            </w:pPr>
          </w:p>
          <w:p w14:paraId="3BF4B282">
            <w:pPr>
              <w:pStyle w:val="40"/>
              <w:rPr>
                <w:b/>
                <w:sz w:val="24"/>
                <w:highlight w:val="none"/>
              </w:rPr>
            </w:pPr>
          </w:p>
          <w:p w14:paraId="6F6FF2D4">
            <w:pPr>
              <w:pStyle w:val="40"/>
              <w:spacing w:before="9"/>
              <w:rPr>
                <w:b/>
                <w:sz w:val="21"/>
                <w:highlight w:val="none"/>
              </w:rPr>
            </w:pPr>
          </w:p>
          <w:p w14:paraId="0BE3DB0E">
            <w:pPr>
              <w:pStyle w:val="40"/>
              <w:ind w:left="102" w:leftChars="0" w:right="92" w:rightChars="0"/>
              <w:jc w:val="center"/>
              <w:rPr>
                <w:rFonts w:ascii="宋体" w:hAnsi="宋体" w:eastAsia="宋体" w:cs="宋体"/>
                <w:sz w:val="24"/>
                <w:szCs w:val="22"/>
                <w:highlight w:val="none"/>
                <w:lang w:val="en-US" w:eastAsia="zh-CN" w:bidi="ar-SA"/>
              </w:rPr>
            </w:pPr>
            <w:r>
              <w:rPr>
                <w:spacing w:val="-2"/>
                <w:sz w:val="24"/>
                <w:highlight w:val="none"/>
              </w:rPr>
              <w:t>投标保证金</w:t>
            </w:r>
          </w:p>
        </w:tc>
        <w:tc>
          <w:tcPr>
            <w:tcW w:w="6315" w:type="dxa"/>
            <w:vAlign w:val="top"/>
          </w:tcPr>
          <w:p w14:paraId="71186DD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投标</w:t>
            </w:r>
            <w:r>
              <w:rPr>
                <w:rFonts w:asciiTheme="minorEastAsia" w:hAnsiTheme="minorEastAsia" w:eastAsiaTheme="minorEastAsia" w:cstheme="minorEastAsia"/>
                <w:bCs/>
                <w:color w:val="auto"/>
                <w:sz w:val="24"/>
                <w:szCs w:val="24"/>
                <w:highlight w:val="none"/>
              </w:rPr>
              <w:t>文件保证金的形式：银行出具的现金支票、保兑支票、银行汇票</w:t>
            </w:r>
            <w:r>
              <w:rPr>
                <w:rFonts w:hint="eastAsia" w:asciiTheme="minorEastAsia" w:hAnsiTheme="minorEastAsia" w:eastAsiaTheme="minorEastAsia" w:cstheme="minorEastAsia"/>
                <w:bCs/>
                <w:color w:val="auto"/>
                <w:sz w:val="24"/>
                <w:szCs w:val="24"/>
                <w:highlight w:val="none"/>
              </w:rPr>
              <w:t>或者金融机构、担保机构出具的保函等非现金形式交纳</w:t>
            </w:r>
            <w:r>
              <w:rPr>
                <w:rFonts w:asciiTheme="minorEastAsia" w:hAnsiTheme="minorEastAsia" w:eastAsiaTheme="minorEastAsia" w:cstheme="minorEastAsia"/>
                <w:bCs/>
                <w:color w:val="auto"/>
                <w:sz w:val="24"/>
                <w:szCs w:val="24"/>
                <w:highlight w:val="none"/>
              </w:rPr>
              <w:t>，以转账、电汇或支票形式提交的</w:t>
            </w:r>
            <w:r>
              <w:rPr>
                <w:rFonts w:hint="eastAsia" w:asciiTheme="minorEastAsia" w:hAnsiTheme="minorEastAsia" w:eastAsiaTheme="minorEastAsia" w:cstheme="minorEastAsia"/>
                <w:bCs/>
                <w:color w:val="auto"/>
                <w:sz w:val="24"/>
                <w:szCs w:val="24"/>
                <w:highlight w:val="none"/>
                <w:lang w:val="en-US" w:eastAsia="zh-CN"/>
              </w:rPr>
              <w:t>投标</w:t>
            </w:r>
            <w:r>
              <w:rPr>
                <w:rFonts w:asciiTheme="minorEastAsia" w:hAnsiTheme="minorEastAsia" w:eastAsiaTheme="minorEastAsia" w:cstheme="minorEastAsia"/>
                <w:bCs/>
                <w:color w:val="auto"/>
                <w:sz w:val="24"/>
                <w:szCs w:val="24"/>
                <w:highlight w:val="none"/>
              </w:rPr>
              <w:t>保证金应当从供应商的基本账户转出</w:t>
            </w:r>
            <w:r>
              <w:rPr>
                <w:rFonts w:hint="eastAsia" w:asciiTheme="minorEastAsia" w:hAnsiTheme="minorEastAsia" w:eastAsiaTheme="minorEastAsia" w:cstheme="minorEastAsia"/>
                <w:bCs/>
                <w:color w:val="auto"/>
                <w:sz w:val="24"/>
                <w:szCs w:val="24"/>
                <w:highlight w:val="none"/>
              </w:rPr>
              <w:t>，并以到账时间为准。</w:t>
            </w:r>
          </w:p>
          <w:p w14:paraId="55C1C35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en-US" w:eastAsia="zh-CN"/>
              </w:rPr>
              <w:t>投标</w:t>
            </w:r>
            <w:r>
              <w:rPr>
                <w:rFonts w:asciiTheme="minorEastAsia" w:hAnsiTheme="minorEastAsia" w:eastAsiaTheme="minorEastAsia" w:cstheme="minorEastAsia"/>
                <w:bCs/>
                <w:color w:val="auto"/>
                <w:sz w:val="24"/>
                <w:szCs w:val="24"/>
                <w:highlight w:val="none"/>
                <w:lang w:val="zh-CN"/>
              </w:rPr>
              <w:t>保证金的金额：</w:t>
            </w:r>
            <w:r>
              <w:rPr>
                <w:rFonts w:hint="eastAsia" w:asciiTheme="minorEastAsia" w:hAnsiTheme="minorEastAsia" w:eastAsiaTheme="minorEastAsia" w:cstheme="minorEastAsia"/>
                <w:bCs/>
                <w:color w:val="auto"/>
                <w:sz w:val="24"/>
                <w:szCs w:val="24"/>
                <w:highlight w:val="none"/>
                <w:lang w:val="zh-CN" w:eastAsia="zh-CN"/>
              </w:rPr>
              <w:t>肆万</w:t>
            </w:r>
            <w:r>
              <w:rPr>
                <w:rFonts w:asciiTheme="minorEastAsia" w:hAnsiTheme="minorEastAsia" w:eastAsiaTheme="minorEastAsia" w:cstheme="minorEastAsia"/>
                <w:bCs/>
                <w:color w:val="auto"/>
                <w:sz w:val="24"/>
                <w:szCs w:val="24"/>
                <w:highlight w:val="none"/>
                <w:lang w:val="zh-CN"/>
              </w:rPr>
              <w:t>元整</w:t>
            </w:r>
          </w:p>
          <w:p w14:paraId="51C75C1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en-US" w:eastAsia="zh-CN"/>
              </w:rPr>
              <w:t>投标</w:t>
            </w:r>
            <w:r>
              <w:rPr>
                <w:rFonts w:asciiTheme="minorEastAsia" w:hAnsiTheme="minorEastAsia" w:eastAsiaTheme="minorEastAsia" w:cstheme="minorEastAsia"/>
                <w:bCs/>
                <w:color w:val="auto"/>
                <w:sz w:val="24"/>
                <w:szCs w:val="24"/>
                <w:highlight w:val="none"/>
                <w:lang w:val="zh-CN"/>
              </w:rPr>
              <w:t>保证金提交时间：</w:t>
            </w:r>
            <w:r>
              <w:rPr>
                <w:rFonts w:hint="eastAsia" w:asciiTheme="minorEastAsia" w:hAnsiTheme="minorEastAsia" w:eastAsiaTheme="minorEastAsia" w:cstheme="minorEastAsia"/>
                <w:bCs/>
                <w:color w:val="auto"/>
                <w:sz w:val="24"/>
                <w:szCs w:val="24"/>
                <w:highlight w:val="none"/>
                <w:lang w:val="en-US" w:eastAsia="zh-CN"/>
              </w:rPr>
              <w:t>投标</w:t>
            </w:r>
            <w:r>
              <w:rPr>
                <w:rFonts w:asciiTheme="minorEastAsia" w:hAnsiTheme="minorEastAsia" w:eastAsiaTheme="minorEastAsia" w:cstheme="minorEastAsia"/>
                <w:bCs/>
                <w:color w:val="auto"/>
                <w:sz w:val="24"/>
                <w:szCs w:val="24"/>
                <w:highlight w:val="none"/>
                <w:lang w:val="zh-CN"/>
              </w:rPr>
              <w:t>保证金须在</w:t>
            </w:r>
            <w:r>
              <w:rPr>
                <w:rFonts w:hint="eastAsia" w:asciiTheme="minorEastAsia" w:hAnsiTheme="minorEastAsia" w:eastAsiaTheme="minorEastAsia" w:cstheme="minorEastAsia"/>
                <w:bCs/>
                <w:color w:val="auto"/>
                <w:sz w:val="24"/>
                <w:szCs w:val="24"/>
                <w:highlight w:val="none"/>
                <w:lang w:val="en-US" w:eastAsia="zh-CN"/>
              </w:rPr>
              <w:t>投标</w:t>
            </w:r>
            <w:r>
              <w:rPr>
                <w:rFonts w:asciiTheme="minorEastAsia" w:hAnsiTheme="minorEastAsia" w:eastAsiaTheme="minorEastAsia" w:cstheme="minorEastAsia"/>
                <w:bCs/>
                <w:color w:val="auto"/>
                <w:sz w:val="24"/>
                <w:szCs w:val="24"/>
                <w:highlight w:val="none"/>
                <w:lang w:val="zh-CN"/>
              </w:rPr>
              <w:t>截止时间1日前完成缴纳，如开标前一天遇有公休日或法定节假日,应在公休日、法定节假日前一天交付到账。</w:t>
            </w:r>
          </w:p>
          <w:p w14:paraId="54E5243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heme="minorEastAsia" w:hAnsiTheme="minorEastAsia" w:eastAsiaTheme="minorEastAsia" w:cstheme="minorEastAsia"/>
                <w:bCs/>
                <w:color w:val="auto"/>
                <w:sz w:val="24"/>
                <w:szCs w:val="24"/>
                <w:highlight w:val="none"/>
                <w:lang w:val="zh-CN"/>
              </w:rPr>
            </w:pPr>
            <w:r>
              <w:rPr>
                <w:rFonts w:asciiTheme="minorEastAsia" w:hAnsiTheme="minorEastAsia" w:eastAsiaTheme="minorEastAsia" w:cstheme="minorEastAsia"/>
                <w:bCs/>
                <w:color w:val="auto"/>
                <w:sz w:val="24"/>
                <w:szCs w:val="24"/>
                <w:highlight w:val="none"/>
                <w:lang w:val="zh-CN"/>
              </w:rPr>
              <w:t>收款单位:中吉禹和国际项目管理有限公司</w:t>
            </w:r>
          </w:p>
          <w:p w14:paraId="5BB05B5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heme="minorEastAsia" w:hAnsiTheme="minorEastAsia" w:eastAsiaTheme="minorEastAsia" w:cstheme="minorEastAsia"/>
                <w:bCs/>
                <w:color w:val="auto"/>
                <w:sz w:val="24"/>
                <w:szCs w:val="24"/>
                <w:highlight w:val="none"/>
                <w:lang w:val="zh-CN"/>
              </w:rPr>
            </w:pPr>
            <w:r>
              <w:rPr>
                <w:rFonts w:asciiTheme="minorEastAsia" w:hAnsiTheme="minorEastAsia" w:eastAsiaTheme="minorEastAsia" w:cstheme="minorEastAsia"/>
                <w:bCs/>
                <w:color w:val="auto"/>
                <w:sz w:val="24"/>
                <w:szCs w:val="24"/>
                <w:highlight w:val="none"/>
                <w:lang w:val="zh-CN"/>
              </w:rPr>
              <w:t>开户行:交通银行股份有限公司吉林高新支行</w:t>
            </w:r>
          </w:p>
          <w:p w14:paraId="14B35C0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heme="minorEastAsia" w:hAnsiTheme="minorEastAsia" w:eastAsiaTheme="minorEastAsia" w:cstheme="minorEastAsia"/>
                <w:bCs/>
                <w:color w:val="auto"/>
                <w:sz w:val="24"/>
                <w:szCs w:val="24"/>
                <w:highlight w:val="none"/>
                <w:lang w:val="zh-CN"/>
              </w:rPr>
            </w:pPr>
            <w:r>
              <w:rPr>
                <w:rFonts w:asciiTheme="minorEastAsia" w:hAnsiTheme="minorEastAsia" w:eastAsiaTheme="minorEastAsia" w:cstheme="minorEastAsia"/>
                <w:bCs/>
                <w:color w:val="auto"/>
                <w:sz w:val="24"/>
                <w:szCs w:val="24"/>
                <w:highlight w:val="none"/>
                <w:lang w:val="zh-CN"/>
              </w:rPr>
              <w:t>帐  号: 222000511010323000265</w:t>
            </w:r>
          </w:p>
          <w:p w14:paraId="69F907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heme="minorEastAsia" w:hAnsiTheme="minorEastAsia" w:eastAsiaTheme="minorEastAsia" w:cstheme="minorEastAsia"/>
                <w:bCs/>
                <w:color w:val="auto"/>
                <w:sz w:val="24"/>
                <w:szCs w:val="24"/>
                <w:highlight w:val="none"/>
                <w:lang w:val="zh-CN"/>
              </w:rPr>
            </w:pPr>
            <w:r>
              <w:rPr>
                <w:rFonts w:asciiTheme="minorEastAsia" w:hAnsiTheme="minorEastAsia" w:eastAsiaTheme="minorEastAsia" w:cstheme="minorEastAsia"/>
                <w:bCs/>
                <w:color w:val="auto"/>
                <w:sz w:val="24"/>
                <w:szCs w:val="24"/>
                <w:highlight w:val="none"/>
                <w:lang w:val="zh-CN"/>
              </w:rPr>
              <w:t>财务联系人：</w:t>
            </w:r>
            <w:r>
              <w:rPr>
                <w:rFonts w:hint="eastAsia" w:asciiTheme="minorEastAsia" w:hAnsiTheme="minorEastAsia" w:eastAsiaTheme="minorEastAsia" w:cstheme="minorEastAsia"/>
                <w:bCs/>
                <w:color w:val="auto"/>
                <w:sz w:val="24"/>
                <w:szCs w:val="24"/>
                <w:highlight w:val="none"/>
                <w:lang w:val="zh-CN"/>
              </w:rPr>
              <w:t>卢沛东</w:t>
            </w:r>
            <w:r>
              <w:rPr>
                <w:rFonts w:asciiTheme="minorEastAsia" w:hAnsiTheme="minorEastAsia" w:eastAsiaTheme="minorEastAsia" w:cstheme="minorEastAsia"/>
                <w:bCs/>
                <w:color w:val="auto"/>
                <w:sz w:val="24"/>
                <w:szCs w:val="24"/>
                <w:highlight w:val="none"/>
                <w:lang w:val="zh-CN"/>
              </w:rPr>
              <w:t>；</w:t>
            </w:r>
          </w:p>
          <w:p w14:paraId="5E8137B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heme="minorEastAsia" w:hAnsiTheme="minorEastAsia" w:eastAsiaTheme="minorEastAsia" w:cstheme="minorEastAsia"/>
                <w:bCs/>
                <w:color w:val="auto"/>
                <w:sz w:val="24"/>
                <w:szCs w:val="24"/>
                <w:highlight w:val="none"/>
                <w:lang w:val="zh-CN"/>
              </w:rPr>
            </w:pPr>
            <w:r>
              <w:rPr>
                <w:rFonts w:asciiTheme="minorEastAsia" w:hAnsiTheme="minorEastAsia" w:eastAsiaTheme="minorEastAsia" w:cstheme="minorEastAsia"/>
                <w:bCs/>
                <w:color w:val="auto"/>
                <w:sz w:val="24"/>
                <w:szCs w:val="24"/>
                <w:highlight w:val="none"/>
                <w:lang w:val="zh-CN"/>
              </w:rPr>
              <w:t>联系电话：</w:t>
            </w:r>
            <w:r>
              <w:rPr>
                <w:rFonts w:hint="eastAsia" w:asciiTheme="minorEastAsia" w:hAnsiTheme="minorEastAsia" w:eastAsiaTheme="minorEastAsia" w:cstheme="minorEastAsia"/>
                <w:bCs/>
                <w:color w:val="auto"/>
                <w:sz w:val="24"/>
                <w:szCs w:val="24"/>
                <w:highlight w:val="none"/>
                <w:lang w:val="en-US" w:eastAsia="zh-CN"/>
              </w:rPr>
              <w:t>18522723620</w:t>
            </w:r>
          </w:p>
          <w:p w14:paraId="1F6C3F6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heme="minorEastAsia" w:hAnsiTheme="minorEastAsia" w:eastAsiaTheme="minorEastAsia" w:cstheme="minorEastAsia"/>
                <w:bCs/>
                <w:color w:val="auto"/>
                <w:sz w:val="24"/>
                <w:szCs w:val="24"/>
                <w:highlight w:val="none"/>
                <w:lang w:val="zh-CN"/>
              </w:rPr>
            </w:pPr>
            <w:r>
              <w:rPr>
                <w:rFonts w:asciiTheme="minorEastAsia" w:hAnsiTheme="minorEastAsia" w:eastAsiaTheme="minorEastAsia" w:cstheme="minorEastAsia"/>
                <w:bCs/>
                <w:color w:val="auto"/>
                <w:sz w:val="24"/>
                <w:szCs w:val="24"/>
                <w:highlight w:val="none"/>
                <w:lang w:val="zh-CN"/>
              </w:rPr>
              <w:t>注：1.供应商应在汇款时认真核对收款单位、开户行名称、账号准确无误，确保保证金按时到账，否则后果自负。</w:t>
            </w:r>
          </w:p>
          <w:p w14:paraId="7CCEC24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heme="minorEastAsia" w:hAnsiTheme="minorEastAsia" w:eastAsiaTheme="minorEastAsia" w:cstheme="minorEastAsia"/>
                <w:bCs/>
                <w:color w:val="auto"/>
                <w:sz w:val="24"/>
                <w:szCs w:val="24"/>
                <w:highlight w:val="none"/>
                <w:lang w:val="zh-CN"/>
              </w:rPr>
            </w:pPr>
            <w:r>
              <w:rPr>
                <w:rFonts w:asciiTheme="minorEastAsia" w:hAnsiTheme="minorEastAsia" w:eastAsiaTheme="minorEastAsia" w:cstheme="minorEastAsia"/>
                <w:bCs/>
                <w:color w:val="auto"/>
                <w:sz w:val="24"/>
                <w:szCs w:val="24"/>
                <w:highlight w:val="none"/>
              </w:rPr>
              <w:t>2.</w:t>
            </w:r>
            <w:r>
              <w:rPr>
                <w:rFonts w:asciiTheme="minorEastAsia" w:hAnsiTheme="minorEastAsia" w:eastAsiaTheme="minorEastAsia" w:cstheme="minorEastAsia"/>
                <w:bCs/>
                <w:color w:val="auto"/>
                <w:sz w:val="24"/>
                <w:szCs w:val="24"/>
                <w:highlight w:val="none"/>
                <w:lang w:val="zh-CN"/>
              </w:rPr>
              <w:fldChar w:fldCharType="begin"/>
            </w:r>
            <w:r>
              <w:rPr>
                <w:rFonts w:asciiTheme="minorEastAsia" w:hAnsiTheme="minorEastAsia" w:eastAsiaTheme="minorEastAsia" w:cstheme="minorEastAsia"/>
                <w:bCs/>
                <w:color w:val="auto"/>
                <w:sz w:val="24"/>
                <w:szCs w:val="24"/>
                <w:highlight w:val="none"/>
                <w:lang w:val="zh-CN"/>
              </w:rPr>
              <w:instrText xml:space="preserve"> HYPERLINK "mailto:投标保证金应写明项目名称及编号，否则后果自负。(如转账请将底单扫描件发送至招标代理公司指定邮箱275454536@qq.com)。" </w:instrText>
            </w:r>
            <w:r>
              <w:rPr>
                <w:rFonts w:asciiTheme="minorEastAsia" w:hAnsiTheme="minorEastAsia" w:eastAsiaTheme="minorEastAsia" w:cstheme="minorEastAsia"/>
                <w:bCs/>
                <w:color w:val="auto"/>
                <w:sz w:val="24"/>
                <w:szCs w:val="24"/>
                <w:highlight w:val="none"/>
                <w:lang w:val="zh-CN"/>
              </w:rPr>
              <w:fldChar w:fldCharType="separate"/>
            </w:r>
            <w:r>
              <w:rPr>
                <w:rFonts w:hint="eastAsia" w:asciiTheme="minorEastAsia" w:hAnsiTheme="minorEastAsia" w:eastAsiaTheme="minorEastAsia" w:cstheme="minorEastAsia"/>
                <w:bCs/>
                <w:color w:val="auto"/>
                <w:sz w:val="24"/>
                <w:szCs w:val="24"/>
                <w:highlight w:val="none"/>
                <w:lang w:val="en-US" w:eastAsia="zh-CN"/>
              </w:rPr>
              <w:t>投标</w:t>
            </w:r>
            <w:r>
              <w:rPr>
                <w:rFonts w:asciiTheme="minorEastAsia" w:hAnsiTheme="minorEastAsia" w:eastAsiaTheme="minorEastAsia" w:cstheme="minorEastAsia"/>
                <w:bCs/>
                <w:color w:val="auto"/>
                <w:sz w:val="24"/>
                <w:szCs w:val="24"/>
                <w:highlight w:val="none"/>
                <w:lang w:val="zh-CN"/>
              </w:rPr>
              <w:t>保证金应写明项目名称及编号，否则后果自负。(转账请将底单扫描件发送至招标代理公司指定邮箱1259746528@qq.com)。</w:t>
            </w:r>
            <w:r>
              <w:rPr>
                <w:rFonts w:asciiTheme="minorEastAsia" w:hAnsiTheme="minorEastAsia" w:eastAsiaTheme="minorEastAsia" w:cstheme="minorEastAsia"/>
                <w:bCs/>
                <w:color w:val="auto"/>
                <w:sz w:val="24"/>
                <w:szCs w:val="24"/>
                <w:highlight w:val="none"/>
                <w:lang w:val="zh-CN"/>
              </w:rPr>
              <w:fldChar w:fldCharType="end"/>
            </w:r>
          </w:p>
          <w:p w14:paraId="59E5016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宋体"/>
                <w:sz w:val="24"/>
                <w:szCs w:val="22"/>
                <w:highlight w:val="none"/>
                <w:lang w:val="en-US" w:eastAsia="zh-CN" w:bidi="ar-SA"/>
              </w:rPr>
            </w:pPr>
            <w:r>
              <w:rPr>
                <w:rFonts w:asciiTheme="minorEastAsia" w:hAnsiTheme="minorEastAsia" w:eastAsiaTheme="minorEastAsia" w:cstheme="minorEastAsia"/>
                <w:bCs/>
                <w:color w:val="auto"/>
                <w:sz w:val="24"/>
                <w:szCs w:val="24"/>
                <w:highlight w:val="none"/>
                <w:lang w:val="zh-CN"/>
              </w:rPr>
              <w:t>3.以保函形式出具的应在开标截止时间前一天(遇有公休日或法定节假日,应在公休日、法定节假日前一天)</w:t>
            </w:r>
            <w:r>
              <w:rPr>
                <w:rFonts w:hint="eastAsia" w:asciiTheme="minorEastAsia" w:hAnsiTheme="minorEastAsia" w:eastAsiaTheme="minorEastAsia" w:cstheme="minorEastAsia"/>
                <w:bCs/>
                <w:color w:val="auto"/>
                <w:sz w:val="24"/>
                <w:szCs w:val="24"/>
                <w:highlight w:val="none"/>
                <w:lang w:val="en-US" w:eastAsia="zh-CN"/>
              </w:rPr>
              <w:t>将保函</w:t>
            </w:r>
            <w:r>
              <w:rPr>
                <w:rFonts w:asciiTheme="minorEastAsia" w:hAnsiTheme="minorEastAsia" w:eastAsiaTheme="minorEastAsia" w:cstheme="minorEastAsia"/>
                <w:bCs/>
                <w:color w:val="auto"/>
                <w:sz w:val="24"/>
                <w:szCs w:val="24"/>
                <w:highlight w:val="none"/>
                <w:lang w:val="zh-CN"/>
              </w:rPr>
              <w:t>扫描件发送至招标代理公司指定邮箱1259746528@qq.com，否则后果自负。</w:t>
            </w:r>
          </w:p>
        </w:tc>
      </w:tr>
      <w:tr w14:paraId="7E062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77" w:type="dxa"/>
            <w:vAlign w:val="top"/>
          </w:tcPr>
          <w:p w14:paraId="68D80911">
            <w:pPr>
              <w:pStyle w:val="40"/>
              <w:spacing w:before="4"/>
              <w:rPr>
                <w:b/>
                <w:sz w:val="18"/>
                <w:highlight w:val="none"/>
              </w:rPr>
            </w:pPr>
          </w:p>
          <w:p w14:paraId="17D5757D">
            <w:pPr>
              <w:pStyle w:val="40"/>
              <w:ind w:left="132" w:leftChars="0" w:right="125" w:rightChars="0"/>
              <w:jc w:val="center"/>
              <w:rPr>
                <w:rFonts w:ascii="宋体" w:hAnsi="宋体" w:eastAsia="宋体" w:cs="宋体"/>
                <w:sz w:val="24"/>
                <w:szCs w:val="22"/>
                <w:highlight w:val="none"/>
                <w:lang w:val="en-US" w:eastAsia="zh-CN" w:bidi="ar-SA"/>
              </w:rPr>
            </w:pPr>
            <w:r>
              <w:rPr>
                <w:spacing w:val="-5"/>
                <w:sz w:val="24"/>
                <w:highlight w:val="none"/>
              </w:rPr>
              <w:t>27</w:t>
            </w:r>
          </w:p>
        </w:tc>
        <w:tc>
          <w:tcPr>
            <w:tcW w:w="2148" w:type="dxa"/>
            <w:vAlign w:val="top"/>
          </w:tcPr>
          <w:p w14:paraId="2A26BAB9">
            <w:pPr>
              <w:pStyle w:val="40"/>
              <w:spacing w:before="2"/>
              <w:ind w:left="102" w:right="92"/>
              <w:jc w:val="center"/>
              <w:rPr>
                <w:sz w:val="24"/>
                <w:highlight w:val="none"/>
              </w:rPr>
            </w:pPr>
            <w:r>
              <w:rPr>
                <w:spacing w:val="-2"/>
                <w:sz w:val="24"/>
                <w:highlight w:val="none"/>
              </w:rPr>
              <w:t>近年财务状况的年</w:t>
            </w:r>
          </w:p>
          <w:p w14:paraId="0B1BED2C">
            <w:pPr>
              <w:pStyle w:val="40"/>
              <w:spacing w:before="158"/>
              <w:ind w:left="102" w:leftChars="0" w:right="92" w:rightChars="0"/>
              <w:jc w:val="center"/>
              <w:rPr>
                <w:rFonts w:ascii="宋体" w:hAnsi="宋体" w:eastAsia="宋体" w:cs="宋体"/>
                <w:sz w:val="24"/>
                <w:szCs w:val="22"/>
                <w:highlight w:val="none"/>
                <w:lang w:val="en-US" w:eastAsia="zh-CN" w:bidi="ar-SA"/>
              </w:rPr>
            </w:pPr>
            <w:r>
              <w:rPr>
                <w:spacing w:val="-4"/>
                <w:sz w:val="24"/>
                <w:highlight w:val="none"/>
              </w:rPr>
              <w:t>份要求</w:t>
            </w:r>
          </w:p>
        </w:tc>
        <w:tc>
          <w:tcPr>
            <w:tcW w:w="6315" w:type="dxa"/>
            <w:vAlign w:val="top"/>
          </w:tcPr>
          <w:p w14:paraId="3EA93814">
            <w:pPr>
              <w:pStyle w:val="40"/>
              <w:spacing w:before="4"/>
              <w:rPr>
                <w:b/>
                <w:sz w:val="18"/>
                <w:highlight w:val="none"/>
              </w:rPr>
            </w:pPr>
          </w:p>
          <w:p w14:paraId="792BC920">
            <w:pPr>
              <w:pStyle w:val="40"/>
              <w:ind w:left="106" w:leftChars="0" w:right="0" w:rightChars="0"/>
              <w:rPr>
                <w:rFonts w:ascii="宋体" w:hAnsi="宋体" w:eastAsia="宋体" w:cs="宋体"/>
                <w:sz w:val="24"/>
                <w:szCs w:val="22"/>
                <w:highlight w:val="none"/>
                <w:lang w:val="en-US" w:eastAsia="zh-CN" w:bidi="ar-SA"/>
              </w:rPr>
            </w:pPr>
            <w:r>
              <w:rPr>
                <w:sz w:val="24"/>
                <w:highlight w:val="none"/>
              </w:rPr>
              <w:t>202</w:t>
            </w:r>
            <w:r>
              <w:rPr>
                <w:rFonts w:hint="eastAsia"/>
                <w:sz w:val="24"/>
                <w:highlight w:val="none"/>
                <w:lang w:val="en-US" w:eastAsia="zh-CN"/>
              </w:rPr>
              <w:t>2</w:t>
            </w:r>
            <w:r>
              <w:rPr>
                <w:sz w:val="24"/>
                <w:highlight w:val="none"/>
              </w:rPr>
              <w:t>年-202</w:t>
            </w:r>
            <w:r>
              <w:rPr>
                <w:rFonts w:hint="eastAsia"/>
                <w:sz w:val="24"/>
                <w:highlight w:val="none"/>
                <w:lang w:val="en-US" w:eastAsia="zh-CN"/>
              </w:rPr>
              <w:t>4</w:t>
            </w:r>
            <w:r>
              <w:rPr>
                <w:spacing w:val="-10"/>
                <w:sz w:val="24"/>
                <w:highlight w:val="none"/>
              </w:rPr>
              <w:t>年</w:t>
            </w:r>
          </w:p>
        </w:tc>
      </w:tr>
      <w:tr w14:paraId="7D437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77" w:type="dxa"/>
            <w:vAlign w:val="top"/>
          </w:tcPr>
          <w:p w14:paraId="7CD8BBF5">
            <w:pPr>
              <w:pStyle w:val="40"/>
              <w:spacing w:before="3"/>
              <w:rPr>
                <w:b/>
                <w:sz w:val="18"/>
                <w:highlight w:val="none"/>
              </w:rPr>
            </w:pPr>
          </w:p>
          <w:p w14:paraId="3B6BB3EC">
            <w:pPr>
              <w:pStyle w:val="40"/>
              <w:spacing w:before="1"/>
              <w:ind w:left="132" w:leftChars="0" w:right="125" w:rightChars="0"/>
              <w:jc w:val="center"/>
              <w:rPr>
                <w:rFonts w:ascii="宋体" w:hAnsi="宋体" w:eastAsia="宋体" w:cs="宋体"/>
                <w:sz w:val="24"/>
                <w:szCs w:val="22"/>
                <w:highlight w:val="none"/>
                <w:lang w:val="en-US" w:eastAsia="zh-CN" w:bidi="ar-SA"/>
              </w:rPr>
            </w:pPr>
            <w:r>
              <w:rPr>
                <w:spacing w:val="-5"/>
                <w:sz w:val="24"/>
                <w:highlight w:val="none"/>
              </w:rPr>
              <w:t>28</w:t>
            </w:r>
          </w:p>
        </w:tc>
        <w:tc>
          <w:tcPr>
            <w:tcW w:w="2148" w:type="dxa"/>
            <w:vAlign w:val="top"/>
          </w:tcPr>
          <w:p w14:paraId="517B74B1">
            <w:pPr>
              <w:pStyle w:val="40"/>
              <w:spacing w:before="2"/>
              <w:ind w:left="102" w:right="92"/>
              <w:jc w:val="center"/>
              <w:rPr>
                <w:sz w:val="24"/>
                <w:highlight w:val="none"/>
              </w:rPr>
            </w:pPr>
            <w:r>
              <w:rPr>
                <w:spacing w:val="-2"/>
                <w:sz w:val="24"/>
                <w:highlight w:val="none"/>
              </w:rPr>
              <w:t>近年完成的类似项</w:t>
            </w:r>
          </w:p>
          <w:p w14:paraId="5CB88C16">
            <w:pPr>
              <w:pStyle w:val="40"/>
              <w:spacing w:before="158"/>
              <w:ind w:left="102" w:leftChars="0" w:right="92" w:rightChars="0"/>
              <w:jc w:val="center"/>
              <w:rPr>
                <w:rFonts w:ascii="宋体" w:hAnsi="宋体" w:eastAsia="宋体" w:cs="宋体"/>
                <w:sz w:val="24"/>
                <w:szCs w:val="22"/>
                <w:highlight w:val="none"/>
                <w:lang w:val="en-US" w:eastAsia="zh-CN" w:bidi="ar-SA"/>
              </w:rPr>
            </w:pPr>
            <w:r>
              <w:rPr>
                <w:spacing w:val="-2"/>
                <w:sz w:val="24"/>
                <w:highlight w:val="none"/>
              </w:rPr>
              <w:t>目的年份要求</w:t>
            </w:r>
          </w:p>
        </w:tc>
        <w:tc>
          <w:tcPr>
            <w:tcW w:w="6315" w:type="dxa"/>
            <w:vAlign w:val="top"/>
          </w:tcPr>
          <w:p w14:paraId="44AFC36B">
            <w:pPr>
              <w:pStyle w:val="40"/>
              <w:spacing w:before="3"/>
              <w:rPr>
                <w:b/>
                <w:sz w:val="18"/>
                <w:highlight w:val="none"/>
              </w:rPr>
            </w:pPr>
          </w:p>
          <w:p w14:paraId="6E8C5648">
            <w:pPr>
              <w:pStyle w:val="40"/>
              <w:spacing w:before="1"/>
              <w:ind w:left="106" w:leftChars="0" w:right="0" w:rightChars="0"/>
              <w:rPr>
                <w:rFonts w:ascii="宋体" w:hAnsi="宋体" w:eastAsia="宋体" w:cs="宋体"/>
                <w:sz w:val="24"/>
                <w:szCs w:val="22"/>
                <w:highlight w:val="none"/>
                <w:lang w:val="en-US" w:eastAsia="zh-CN" w:bidi="ar-SA"/>
              </w:rPr>
            </w:pPr>
            <w:r>
              <w:rPr>
                <w:sz w:val="24"/>
                <w:highlight w:val="none"/>
              </w:rPr>
              <w:t>202</w:t>
            </w:r>
            <w:r>
              <w:rPr>
                <w:rFonts w:hint="eastAsia"/>
                <w:sz w:val="24"/>
                <w:highlight w:val="none"/>
                <w:lang w:val="en-US" w:eastAsia="zh-CN"/>
              </w:rPr>
              <w:t>2</w:t>
            </w:r>
            <w:r>
              <w:rPr>
                <w:spacing w:val="-4"/>
                <w:sz w:val="24"/>
                <w:highlight w:val="none"/>
              </w:rPr>
              <w:t>年至今</w:t>
            </w:r>
          </w:p>
        </w:tc>
      </w:tr>
      <w:tr w14:paraId="392CC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0" w:type="auto"/>
            <w:vAlign w:val="top"/>
          </w:tcPr>
          <w:p w14:paraId="4D252D03">
            <w:pPr>
              <w:pStyle w:val="40"/>
              <w:spacing w:before="51"/>
              <w:ind w:left="132" w:leftChars="0" w:right="125" w:rightChars="0"/>
              <w:jc w:val="center"/>
              <w:rPr>
                <w:rFonts w:ascii="宋体" w:hAnsi="宋体" w:eastAsia="宋体" w:cs="宋体"/>
                <w:sz w:val="24"/>
                <w:szCs w:val="22"/>
                <w:highlight w:val="none"/>
                <w:lang w:val="en-US" w:eastAsia="zh-CN" w:bidi="ar-SA"/>
              </w:rPr>
            </w:pPr>
            <w:r>
              <w:rPr>
                <w:spacing w:val="-5"/>
                <w:sz w:val="24"/>
                <w:highlight w:val="none"/>
              </w:rPr>
              <w:t>29</w:t>
            </w:r>
          </w:p>
        </w:tc>
        <w:tc>
          <w:tcPr>
            <w:tcW w:w="0" w:type="auto"/>
            <w:vAlign w:val="top"/>
          </w:tcPr>
          <w:p w14:paraId="25029F28">
            <w:pPr>
              <w:pStyle w:val="40"/>
              <w:spacing w:before="51"/>
              <w:ind w:left="102" w:leftChars="0" w:right="92" w:rightChars="0"/>
              <w:jc w:val="center"/>
              <w:rPr>
                <w:rFonts w:ascii="宋体" w:hAnsi="宋体" w:eastAsia="宋体" w:cs="宋体"/>
                <w:sz w:val="24"/>
                <w:szCs w:val="22"/>
                <w:highlight w:val="none"/>
                <w:lang w:val="en-US" w:eastAsia="zh-CN" w:bidi="ar-SA"/>
              </w:rPr>
            </w:pPr>
            <w:r>
              <w:rPr>
                <w:spacing w:val="-3"/>
                <w:sz w:val="24"/>
                <w:highlight w:val="none"/>
              </w:rPr>
              <w:t>信誉要求</w:t>
            </w:r>
          </w:p>
        </w:tc>
        <w:tc>
          <w:tcPr>
            <w:tcW w:w="0" w:type="auto"/>
            <w:vAlign w:val="top"/>
          </w:tcPr>
          <w:p w14:paraId="512BE4D3">
            <w:pPr>
              <w:pStyle w:val="40"/>
              <w:spacing w:before="51"/>
              <w:ind w:left="106" w:leftChars="0" w:right="0" w:rightChars="0"/>
              <w:rPr>
                <w:rFonts w:ascii="宋体" w:hAnsi="宋体" w:eastAsia="宋体" w:cs="宋体"/>
                <w:sz w:val="24"/>
                <w:szCs w:val="22"/>
                <w:highlight w:val="none"/>
                <w:lang w:val="en-US" w:eastAsia="zh-CN" w:bidi="ar-SA"/>
              </w:rPr>
            </w:pPr>
            <w:r>
              <w:rPr>
                <w:sz w:val="24"/>
                <w:highlight w:val="none"/>
              </w:rPr>
              <w:t>202</w:t>
            </w:r>
            <w:r>
              <w:rPr>
                <w:rFonts w:hint="eastAsia"/>
                <w:sz w:val="24"/>
                <w:highlight w:val="none"/>
                <w:lang w:val="en-US" w:eastAsia="zh-CN"/>
              </w:rPr>
              <w:t>2</w:t>
            </w:r>
            <w:r>
              <w:rPr>
                <w:spacing w:val="-4"/>
                <w:sz w:val="24"/>
                <w:highlight w:val="none"/>
              </w:rPr>
              <w:t>年至今</w:t>
            </w:r>
          </w:p>
        </w:tc>
      </w:tr>
      <w:tr w14:paraId="594A2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0" w:type="auto"/>
            <w:tcBorders>
              <w:bottom w:val="nil"/>
            </w:tcBorders>
            <w:vAlign w:val="top"/>
          </w:tcPr>
          <w:p w14:paraId="606E22BF">
            <w:pPr>
              <w:pStyle w:val="40"/>
              <w:spacing w:before="4"/>
              <w:rPr>
                <w:b/>
                <w:sz w:val="18"/>
                <w:highlight w:val="none"/>
              </w:rPr>
            </w:pPr>
          </w:p>
          <w:p w14:paraId="086093A8">
            <w:pPr>
              <w:pStyle w:val="40"/>
              <w:ind w:left="132" w:leftChars="0" w:right="125" w:rightChars="0"/>
              <w:jc w:val="center"/>
              <w:rPr>
                <w:rFonts w:ascii="宋体" w:hAnsi="宋体" w:eastAsia="宋体" w:cs="宋体"/>
                <w:sz w:val="24"/>
                <w:szCs w:val="22"/>
                <w:highlight w:val="none"/>
                <w:lang w:val="en-US" w:eastAsia="zh-CN" w:bidi="ar-SA"/>
              </w:rPr>
            </w:pPr>
            <w:r>
              <w:rPr>
                <w:spacing w:val="-5"/>
                <w:sz w:val="24"/>
                <w:highlight w:val="none"/>
              </w:rPr>
              <w:t>30</w:t>
            </w:r>
          </w:p>
        </w:tc>
        <w:tc>
          <w:tcPr>
            <w:tcW w:w="0" w:type="auto"/>
            <w:tcBorders>
              <w:bottom w:val="nil"/>
            </w:tcBorders>
            <w:vAlign w:val="top"/>
          </w:tcPr>
          <w:p w14:paraId="40381087">
            <w:pPr>
              <w:pStyle w:val="40"/>
              <w:ind w:left="102" w:right="92"/>
              <w:jc w:val="center"/>
              <w:rPr>
                <w:sz w:val="24"/>
                <w:highlight w:val="none"/>
              </w:rPr>
            </w:pPr>
            <w:r>
              <w:rPr>
                <w:spacing w:val="-2"/>
                <w:sz w:val="24"/>
                <w:highlight w:val="none"/>
              </w:rPr>
              <w:t>是否允许递交备选</w:t>
            </w:r>
          </w:p>
          <w:p w14:paraId="2EDDA2C1">
            <w:pPr>
              <w:pStyle w:val="40"/>
              <w:spacing w:before="160"/>
              <w:ind w:left="102" w:leftChars="0" w:right="92" w:rightChars="0"/>
              <w:jc w:val="center"/>
              <w:rPr>
                <w:rFonts w:ascii="宋体" w:hAnsi="宋体" w:eastAsia="宋体" w:cs="宋体"/>
                <w:sz w:val="24"/>
                <w:szCs w:val="22"/>
                <w:highlight w:val="none"/>
                <w:lang w:val="en-US" w:eastAsia="zh-CN" w:bidi="ar-SA"/>
              </w:rPr>
            </w:pPr>
            <w:r>
              <w:rPr>
                <w:spacing w:val="-3"/>
                <w:sz w:val="24"/>
                <w:highlight w:val="none"/>
              </w:rPr>
              <w:t>投标方案</w:t>
            </w:r>
          </w:p>
        </w:tc>
        <w:tc>
          <w:tcPr>
            <w:tcW w:w="0" w:type="auto"/>
            <w:tcBorders>
              <w:bottom w:val="nil"/>
            </w:tcBorders>
            <w:vAlign w:val="top"/>
          </w:tcPr>
          <w:p w14:paraId="1D9B0BFD">
            <w:pPr>
              <w:pStyle w:val="40"/>
              <w:spacing w:before="4"/>
              <w:rPr>
                <w:b/>
                <w:sz w:val="18"/>
                <w:highlight w:val="none"/>
              </w:rPr>
            </w:pPr>
          </w:p>
          <w:p w14:paraId="0246B674">
            <w:pPr>
              <w:pStyle w:val="40"/>
              <w:ind w:left="106" w:leftChars="0" w:right="0" w:rightChars="0"/>
              <w:rPr>
                <w:rFonts w:ascii="宋体" w:hAnsi="宋体" w:eastAsia="宋体" w:cs="宋体"/>
                <w:sz w:val="24"/>
                <w:szCs w:val="22"/>
                <w:highlight w:val="none"/>
                <w:lang w:val="en-US" w:eastAsia="zh-CN" w:bidi="ar-SA"/>
              </w:rPr>
            </w:pPr>
            <w:r>
              <w:rPr>
                <w:spacing w:val="-4"/>
                <w:sz w:val="24"/>
                <w:highlight w:val="none"/>
              </w:rPr>
              <w:t>不允许</w:t>
            </w:r>
          </w:p>
        </w:tc>
      </w:tr>
    </w:tbl>
    <w:p w14:paraId="474F8CA6">
      <w:pPr>
        <w:spacing w:after="0" w:line="468" w:lineRule="exact"/>
        <w:rPr>
          <w:sz w:val="24"/>
          <w:highlight w:val="none"/>
        </w:rPr>
        <w:sectPr>
          <w:type w:val="continuous"/>
          <w:pgSz w:w="11910" w:h="16840"/>
          <w:pgMar w:top="1320" w:right="759" w:bottom="1509" w:left="660" w:header="0" w:footer="561" w:gutter="0"/>
          <w:pgNumType w:fmt="decimal"/>
          <w:cols w:space="720" w:num="1"/>
        </w:sectPr>
      </w:pPr>
    </w:p>
    <w:tbl>
      <w:tblPr>
        <w:tblStyle w:val="21"/>
        <w:tblW w:w="0" w:type="auto"/>
        <w:tblInd w:w="8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2148"/>
        <w:gridCol w:w="6315"/>
      </w:tblGrid>
      <w:tr w14:paraId="6BD9B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77" w:type="dxa"/>
          </w:tcPr>
          <w:p w14:paraId="03B093F6">
            <w:pPr>
              <w:pStyle w:val="40"/>
              <w:spacing w:before="3"/>
              <w:rPr>
                <w:b/>
                <w:sz w:val="18"/>
                <w:highlight w:val="none"/>
              </w:rPr>
            </w:pPr>
          </w:p>
          <w:p w14:paraId="7A9DDDE3">
            <w:pPr>
              <w:pStyle w:val="40"/>
              <w:ind w:left="132" w:right="125"/>
              <w:jc w:val="center"/>
              <w:rPr>
                <w:sz w:val="24"/>
                <w:highlight w:val="none"/>
              </w:rPr>
            </w:pPr>
            <w:r>
              <w:rPr>
                <w:spacing w:val="-5"/>
                <w:sz w:val="24"/>
                <w:highlight w:val="none"/>
              </w:rPr>
              <w:t>31</w:t>
            </w:r>
          </w:p>
        </w:tc>
        <w:tc>
          <w:tcPr>
            <w:tcW w:w="2148" w:type="dxa"/>
          </w:tcPr>
          <w:p w14:paraId="70EE69E4">
            <w:pPr>
              <w:pStyle w:val="40"/>
              <w:spacing w:before="3"/>
              <w:rPr>
                <w:b/>
                <w:sz w:val="18"/>
                <w:highlight w:val="none"/>
              </w:rPr>
            </w:pPr>
          </w:p>
          <w:p w14:paraId="47CC7B81">
            <w:pPr>
              <w:pStyle w:val="40"/>
              <w:ind w:left="234"/>
              <w:rPr>
                <w:sz w:val="24"/>
                <w:highlight w:val="none"/>
              </w:rPr>
            </w:pPr>
            <w:r>
              <w:rPr>
                <w:spacing w:val="-2"/>
                <w:sz w:val="24"/>
                <w:highlight w:val="none"/>
              </w:rPr>
              <w:t>签字或盖章要求</w:t>
            </w:r>
          </w:p>
        </w:tc>
        <w:tc>
          <w:tcPr>
            <w:tcW w:w="6315" w:type="dxa"/>
          </w:tcPr>
          <w:p w14:paraId="0035EB5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（1）电子</w:t>
            </w:r>
            <w:r>
              <w:rPr>
                <w:rFonts w:hint="eastAsia" w:asciiTheme="minorEastAsia" w:hAnsiTheme="minorEastAsia" w:eastAsiaTheme="minorEastAsia" w:cstheme="minorEastAsia"/>
                <w:bCs/>
                <w:color w:val="auto"/>
                <w:sz w:val="24"/>
                <w:szCs w:val="24"/>
                <w:highlight w:val="none"/>
                <w:lang w:val="zh-CN" w:eastAsia="zh-CN"/>
              </w:rPr>
              <w:t>投标文件</w:t>
            </w:r>
            <w:r>
              <w:rPr>
                <w:rFonts w:hint="eastAsia" w:asciiTheme="minorEastAsia" w:hAnsiTheme="minorEastAsia" w:eastAsiaTheme="minorEastAsia" w:cstheme="minorEastAsia"/>
                <w:bCs/>
                <w:color w:val="auto"/>
                <w:sz w:val="24"/>
                <w:szCs w:val="24"/>
                <w:highlight w:val="none"/>
                <w:lang w:val="en-US" w:eastAsia="zh-CN"/>
              </w:rPr>
              <w:t>签字、盖章应严格按照文件给定的格式要求。</w:t>
            </w:r>
          </w:p>
          <w:p w14:paraId="2918CD5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（2）电子投标文件中要求法定代表人或被授权人签字处，须由法定代表人或被授权人使用经电子系统中备案的亲笔签名，不得使用印章、签名章或其他电子制版签名代替。</w:t>
            </w:r>
          </w:p>
          <w:p w14:paraId="5A73153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en-US" w:eastAsia="zh-CN"/>
              </w:rPr>
              <w:t>注：非法定代表人未在电子系统中备案的，须将此页打印签名后扫描上传至投标文件。</w:t>
            </w:r>
          </w:p>
        </w:tc>
      </w:tr>
      <w:tr w14:paraId="40AF3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777" w:type="dxa"/>
          </w:tcPr>
          <w:p w14:paraId="78D42D78">
            <w:pPr>
              <w:pStyle w:val="40"/>
              <w:spacing w:before="2"/>
              <w:rPr>
                <w:b/>
                <w:sz w:val="18"/>
                <w:highlight w:val="none"/>
              </w:rPr>
            </w:pPr>
          </w:p>
          <w:p w14:paraId="0A11923D">
            <w:pPr>
              <w:pStyle w:val="40"/>
              <w:ind w:left="132" w:right="125"/>
              <w:jc w:val="center"/>
              <w:rPr>
                <w:sz w:val="24"/>
                <w:highlight w:val="none"/>
              </w:rPr>
            </w:pPr>
            <w:r>
              <w:rPr>
                <w:spacing w:val="-5"/>
                <w:sz w:val="24"/>
                <w:highlight w:val="none"/>
              </w:rPr>
              <w:t>32</w:t>
            </w:r>
          </w:p>
        </w:tc>
        <w:tc>
          <w:tcPr>
            <w:tcW w:w="2148" w:type="dxa"/>
          </w:tcPr>
          <w:p w14:paraId="69766C80">
            <w:pPr>
              <w:pStyle w:val="40"/>
              <w:spacing w:before="2"/>
              <w:rPr>
                <w:b/>
                <w:sz w:val="18"/>
                <w:highlight w:val="none"/>
              </w:rPr>
            </w:pPr>
          </w:p>
          <w:p w14:paraId="64E459B6">
            <w:pPr>
              <w:pStyle w:val="40"/>
              <w:ind w:left="354"/>
              <w:rPr>
                <w:sz w:val="24"/>
                <w:highlight w:val="none"/>
              </w:rPr>
            </w:pPr>
            <w:r>
              <w:rPr>
                <w:spacing w:val="-2"/>
                <w:sz w:val="24"/>
                <w:highlight w:val="none"/>
              </w:rPr>
              <w:t>投标文件份数</w:t>
            </w:r>
          </w:p>
        </w:tc>
        <w:tc>
          <w:tcPr>
            <w:tcW w:w="6315" w:type="dxa"/>
          </w:tcPr>
          <w:p w14:paraId="341D08B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eastAsia="zh-CN"/>
              </w:rPr>
              <w:t>投标人在“政采云”平台（http：//www.zcygov.cn）上制作</w:t>
            </w:r>
            <w:r>
              <w:rPr>
                <w:rFonts w:hint="eastAsia" w:asciiTheme="minorEastAsia" w:hAnsiTheme="minorEastAsia" w:eastAsiaTheme="minorEastAsia" w:cstheme="minorEastAsia"/>
                <w:bCs/>
                <w:color w:val="auto"/>
                <w:sz w:val="24"/>
                <w:szCs w:val="24"/>
                <w:highlight w:val="none"/>
                <w:lang w:val="en-US" w:eastAsia="zh-CN"/>
              </w:rPr>
              <w:t>投标</w:t>
            </w:r>
            <w:r>
              <w:rPr>
                <w:rFonts w:hint="eastAsia" w:asciiTheme="minorEastAsia" w:hAnsiTheme="minorEastAsia" w:eastAsiaTheme="minorEastAsia" w:cstheme="minorEastAsia"/>
                <w:bCs/>
                <w:color w:val="auto"/>
                <w:sz w:val="24"/>
                <w:szCs w:val="24"/>
                <w:highlight w:val="none"/>
                <w:lang w:val="zh-CN" w:eastAsia="zh-CN"/>
              </w:rPr>
              <w:t xml:space="preserve">文件一份（此投标文件须上传至“政采云”平台）。 </w:t>
            </w:r>
          </w:p>
        </w:tc>
      </w:tr>
      <w:tr w14:paraId="41CA8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777" w:type="dxa"/>
          </w:tcPr>
          <w:p w14:paraId="676A1877">
            <w:pPr>
              <w:pStyle w:val="40"/>
              <w:rPr>
                <w:b/>
                <w:sz w:val="24"/>
                <w:highlight w:val="none"/>
              </w:rPr>
            </w:pPr>
          </w:p>
          <w:p w14:paraId="366A5B67">
            <w:pPr>
              <w:pStyle w:val="40"/>
              <w:spacing w:before="161"/>
              <w:ind w:left="132" w:right="125"/>
              <w:jc w:val="center"/>
              <w:rPr>
                <w:sz w:val="24"/>
                <w:highlight w:val="none"/>
              </w:rPr>
            </w:pPr>
            <w:r>
              <w:rPr>
                <w:spacing w:val="-5"/>
                <w:sz w:val="24"/>
                <w:highlight w:val="none"/>
              </w:rPr>
              <w:t>33</w:t>
            </w:r>
          </w:p>
        </w:tc>
        <w:tc>
          <w:tcPr>
            <w:tcW w:w="2148" w:type="dxa"/>
            <w:shd w:val="clear" w:color="auto" w:fill="auto"/>
            <w:vAlign w:val="top"/>
          </w:tcPr>
          <w:p w14:paraId="3A6AAEC0">
            <w:pPr>
              <w:pStyle w:val="40"/>
              <w:rPr>
                <w:b/>
                <w:sz w:val="24"/>
                <w:highlight w:val="none"/>
              </w:rPr>
            </w:pPr>
          </w:p>
          <w:p w14:paraId="333CF2C9">
            <w:pPr>
              <w:pStyle w:val="40"/>
              <w:ind w:left="106" w:leftChars="0" w:right="0" w:rightChars="0"/>
              <w:rPr>
                <w:rFonts w:ascii="宋体" w:hAnsi="宋体" w:eastAsia="宋体" w:cs="宋体"/>
                <w:sz w:val="24"/>
                <w:szCs w:val="22"/>
                <w:highlight w:val="none"/>
                <w:lang w:val="en-US" w:eastAsia="zh-CN" w:bidi="ar-SA"/>
              </w:rPr>
            </w:pPr>
            <w:r>
              <w:rPr>
                <w:spacing w:val="-2"/>
                <w:sz w:val="24"/>
                <w:highlight w:val="none"/>
              </w:rPr>
              <w:t>递交投标文件地点</w:t>
            </w:r>
          </w:p>
        </w:tc>
        <w:tc>
          <w:tcPr>
            <w:tcW w:w="6315" w:type="dxa"/>
            <w:shd w:val="clear" w:color="auto" w:fill="auto"/>
            <w:vAlign w:val="top"/>
          </w:tcPr>
          <w:p w14:paraId="6C9F4903">
            <w:pPr>
              <w:pStyle w:val="9"/>
              <w:keepNext w:val="0"/>
              <w:keepLines w:val="0"/>
              <w:pageBreakBefore w:val="0"/>
              <w:widowControl w:val="0"/>
              <w:kinsoku/>
              <w:wordWrap/>
              <w:overflowPunct/>
              <w:topLinePunct w:val="0"/>
              <w:autoSpaceDE w:val="0"/>
              <w:autoSpaceDN w:val="0"/>
              <w:bidi w:val="0"/>
              <w:adjustRightInd/>
              <w:snapToGrid/>
              <w:spacing w:before="161" w:line="360" w:lineRule="auto"/>
              <w:ind w:right="232"/>
              <w:textAlignment w:val="auto"/>
              <w:rPr>
                <w:rFonts w:hint="eastAsia" w:ascii="宋体" w:hAnsi="宋体" w:eastAsia="宋体" w:cs="宋体"/>
                <w:spacing w:val="-4"/>
                <w:highlight w:val="none"/>
                <w:lang w:eastAsia="zh-CN"/>
              </w:rPr>
            </w:pPr>
            <w:r>
              <w:rPr>
                <w:rFonts w:hint="eastAsia" w:ascii="宋体" w:hAnsi="宋体" w:eastAsia="宋体" w:cs="宋体"/>
                <w:spacing w:val="-4"/>
                <w:highlight w:val="none"/>
                <w:lang w:eastAsia="zh-CN"/>
              </w:rPr>
              <w:t>1、截止时间：202</w:t>
            </w:r>
            <w:r>
              <w:rPr>
                <w:rFonts w:hint="eastAsia" w:ascii="宋体" w:hAnsi="宋体" w:eastAsia="宋体" w:cs="宋体"/>
                <w:spacing w:val="-4"/>
                <w:highlight w:val="none"/>
                <w:lang w:val="en-US" w:eastAsia="zh-CN"/>
              </w:rPr>
              <w:t>5</w:t>
            </w:r>
            <w:r>
              <w:rPr>
                <w:rFonts w:hint="eastAsia" w:ascii="宋体" w:hAnsi="宋体" w:eastAsia="宋体" w:cs="宋体"/>
                <w:spacing w:val="-4"/>
                <w:highlight w:val="none"/>
                <w:lang w:eastAsia="zh-CN"/>
              </w:rPr>
              <w:t>年</w:t>
            </w:r>
            <w:r>
              <w:rPr>
                <w:rFonts w:hint="eastAsia" w:ascii="宋体" w:hAnsi="宋体" w:eastAsia="宋体" w:cs="宋体"/>
                <w:spacing w:val="-4"/>
                <w:highlight w:val="none"/>
                <w:lang w:val="en-US" w:eastAsia="zh-CN"/>
              </w:rPr>
              <w:t>7</w:t>
            </w:r>
            <w:r>
              <w:rPr>
                <w:rFonts w:hint="eastAsia" w:ascii="宋体" w:hAnsi="宋体" w:eastAsia="宋体" w:cs="宋体"/>
                <w:spacing w:val="-4"/>
                <w:highlight w:val="none"/>
                <w:lang w:eastAsia="zh-CN"/>
              </w:rPr>
              <w:t>月</w:t>
            </w:r>
            <w:r>
              <w:rPr>
                <w:rFonts w:hint="eastAsia" w:cs="宋体"/>
                <w:spacing w:val="-4"/>
                <w:highlight w:val="none"/>
                <w:lang w:val="en-US" w:eastAsia="zh-CN"/>
              </w:rPr>
              <w:t>30</w:t>
            </w:r>
            <w:r>
              <w:rPr>
                <w:rFonts w:hint="eastAsia" w:ascii="宋体" w:hAnsi="宋体" w:eastAsia="宋体" w:cs="宋体"/>
                <w:spacing w:val="-4"/>
                <w:highlight w:val="none"/>
                <w:lang w:eastAsia="zh-CN"/>
              </w:rPr>
              <w:t>日</w:t>
            </w:r>
            <w:r>
              <w:rPr>
                <w:rFonts w:hint="eastAsia" w:cs="宋体"/>
                <w:spacing w:val="-4"/>
                <w:highlight w:val="none"/>
                <w:lang w:val="en-US" w:eastAsia="zh-CN"/>
              </w:rPr>
              <w:t>9</w:t>
            </w:r>
            <w:r>
              <w:rPr>
                <w:rFonts w:hint="eastAsia" w:ascii="宋体" w:hAnsi="宋体" w:eastAsia="宋体" w:cs="宋体"/>
                <w:spacing w:val="-4"/>
                <w:highlight w:val="none"/>
                <w:lang w:eastAsia="zh-CN"/>
              </w:rPr>
              <w:t>时</w:t>
            </w:r>
            <w:r>
              <w:rPr>
                <w:rFonts w:hint="eastAsia" w:ascii="宋体" w:hAnsi="宋体" w:eastAsia="宋体" w:cs="宋体"/>
                <w:spacing w:val="-4"/>
                <w:highlight w:val="none"/>
                <w:lang w:val="en-US" w:eastAsia="zh-CN"/>
              </w:rPr>
              <w:t>00</w:t>
            </w:r>
            <w:r>
              <w:rPr>
                <w:rFonts w:hint="eastAsia" w:ascii="宋体" w:hAnsi="宋体" w:eastAsia="宋体" w:cs="宋体"/>
                <w:spacing w:val="-4"/>
                <w:highlight w:val="none"/>
                <w:lang w:eastAsia="zh-CN"/>
              </w:rPr>
              <w:t>分（北京时间）</w:t>
            </w:r>
          </w:p>
          <w:p w14:paraId="0DCBC4E5">
            <w:pPr>
              <w:pStyle w:val="40"/>
              <w:spacing w:before="161"/>
              <w:ind w:left="0" w:leftChars="0" w:right="0" w:rightChars="0"/>
              <w:rPr>
                <w:rFonts w:ascii="宋体" w:hAnsi="宋体" w:eastAsia="宋体" w:cs="宋体"/>
                <w:sz w:val="24"/>
                <w:szCs w:val="22"/>
                <w:highlight w:val="none"/>
                <w:lang w:val="en-US" w:eastAsia="zh-CN" w:bidi="ar-SA"/>
              </w:rPr>
            </w:pPr>
            <w:r>
              <w:rPr>
                <w:rFonts w:hint="eastAsia" w:ascii="宋体" w:hAnsi="宋体" w:eastAsia="宋体" w:cs="宋体"/>
                <w:spacing w:val="-4"/>
                <w:highlight w:val="none"/>
                <w:lang w:eastAsia="zh-CN"/>
              </w:rPr>
              <w:t>2</w:t>
            </w:r>
            <w:r>
              <w:rPr>
                <w:rFonts w:hint="eastAsia" w:ascii="宋体" w:hAnsi="宋体" w:eastAsia="宋体" w:cs="宋体"/>
                <w:spacing w:val="-4"/>
                <w:sz w:val="24"/>
                <w:highlight w:val="none"/>
                <w:lang w:eastAsia="zh-CN"/>
              </w:rPr>
              <w:t>、地点：请登录政采云投标客户端投标 </w:t>
            </w:r>
          </w:p>
        </w:tc>
      </w:tr>
      <w:tr w14:paraId="76D33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77" w:type="dxa"/>
            <w:vAlign w:val="top"/>
          </w:tcPr>
          <w:p w14:paraId="6AB06E19">
            <w:pPr>
              <w:pStyle w:val="40"/>
              <w:rPr>
                <w:b/>
                <w:sz w:val="24"/>
                <w:highlight w:val="none"/>
              </w:rPr>
            </w:pPr>
          </w:p>
          <w:p w14:paraId="5461154E">
            <w:pPr>
              <w:pStyle w:val="40"/>
              <w:spacing w:before="1"/>
              <w:ind w:left="132" w:leftChars="0" w:right="125" w:rightChars="0"/>
              <w:jc w:val="center"/>
              <w:rPr>
                <w:rFonts w:ascii="宋体" w:hAnsi="宋体" w:eastAsia="宋体" w:cs="宋体"/>
                <w:sz w:val="24"/>
                <w:szCs w:val="22"/>
                <w:highlight w:val="none"/>
                <w:lang w:val="en-US" w:eastAsia="zh-CN" w:bidi="ar-SA"/>
              </w:rPr>
            </w:pPr>
            <w:r>
              <w:rPr>
                <w:spacing w:val="-5"/>
                <w:sz w:val="24"/>
                <w:highlight w:val="none"/>
              </w:rPr>
              <w:t>34</w:t>
            </w:r>
          </w:p>
        </w:tc>
        <w:tc>
          <w:tcPr>
            <w:tcW w:w="2148" w:type="dxa"/>
            <w:shd w:val="clear" w:color="auto" w:fill="auto"/>
            <w:vAlign w:val="top"/>
          </w:tcPr>
          <w:p w14:paraId="115ADBEA">
            <w:pPr>
              <w:pStyle w:val="40"/>
              <w:rPr>
                <w:b/>
                <w:sz w:val="24"/>
                <w:highlight w:val="none"/>
              </w:rPr>
            </w:pPr>
          </w:p>
          <w:p w14:paraId="300904CD">
            <w:pPr>
              <w:pStyle w:val="40"/>
              <w:spacing w:before="161"/>
              <w:ind w:left="106" w:leftChars="0" w:right="0" w:rightChars="0"/>
              <w:rPr>
                <w:rFonts w:ascii="宋体" w:hAnsi="宋体" w:eastAsia="宋体" w:cs="宋体"/>
                <w:sz w:val="24"/>
                <w:szCs w:val="22"/>
                <w:highlight w:val="none"/>
                <w:lang w:val="en-US" w:eastAsia="zh-CN" w:bidi="ar-SA"/>
              </w:rPr>
            </w:pPr>
            <w:r>
              <w:rPr>
                <w:spacing w:val="-2"/>
                <w:sz w:val="24"/>
                <w:highlight w:val="none"/>
              </w:rPr>
              <w:t>开标时间和地点</w:t>
            </w:r>
          </w:p>
        </w:tc>
        <w:tc>
          <w:tcPr>
            <w:tcW w:w="6315" w:type="dxa"/>
            <w:shd w:val="clear" w:color="auto" w:fill="auto"/>
            <w:vAlign w:val="top"/>
          </w:tcPr>
          <w:p w14:paraId="7670D5C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bCs/>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val="zh-CN" w:eastAsia="zh-CN"/>
              </w:rPr>
              <w:t>开标时间：202</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val="zh-CN" w:eastAsia="zh-CN"/>
              </w:rPr>
              <w:t>年</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lang w:val="zh-CN" w:eastAsia="zh-CN"/>
              </w:rPr>
              <w:t>月</w:t>
            </w:r>
            <w:r>
              <w:rPr>
                <w:rFonts w:hint="eastAsia" w:asciiTheme="minorEastAsia" w:hAnsiTheme="minorEastAsia" w:eastAsiaTheme="minorEastAsia" w:cstheme="minorEastAsia"/>
                <w:bCs/>
                <w:color w:val="auto"/>
                <w:sz w:val="24"/>
                <w:szCs w:val="24"/>
                <w:highlight w:val="none"/>
                <w:lang w:val="en-US" w:eastAsia="zh-CN"/>
              </w:rPr>
              <w:t>30</w:t>
            </w:r>
            <w:r>
              <w:rPr>
                <w:rFonts w:hint="eastAsia" w:asciiTheme="minorEastAsia" w:hAnsiTheme="minorEastAsia" w:eastAsiaTheme="minorEastAsia" w:cstheme="minorEastAsia"/>
                <w:bCs/>
                <w:color w:val="auto"/>
                <w:sz w:val="24"/>
                <w:szCs w:val="24"/>
                <w:highlight w:val="none"/>
                <w:lang w:val="zh-CN" w:eastAsia="zh-CN"/>
              </w:rPr>
              <w:t>日上午</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lang w:val="zh-CN" w:eastAsia="zh-CN"/>
              </w:rPr>
              <w:t>时00分整（北京时间）</w:t>
            </w:r>
          </w:p>
          <w:p w14:paraId="56CC3BF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2"/>
                <w:highlight w:val="none"/>
                <w:lang w:val="en-US" w:eastAsia="zh-CN" w:bidi="ar-SA"/>
              </w:rPr>
            </w:pPr>
            <w:r>
              <w:rPr>
                <w:rFonts w:hint="eastAsia" w:asciiTheme="minorEastAsia" w:hAnsiTheme="minorEastAsia" w:eastAsiaTheme="minorEastAsia" w:cstheme="minorEastAsia"/>
                <w:bCs/>
                <w:color w:val="auto"/>
                <w:sz w:val="24"/>
                <w:szCs w:val="24"/>
                <w:highlight w:val="none"/>
                <w:lang w:val="zh-CN" w:eastAsia="zh-CN"/>
              </w:rPr>
              <w:t>开标地点：长春市二道区洋浦大街6999号凯利中心AB栋101开标一室</w:t>
            </w:r>
          </w:p>
        </w:tc>
      </w:tr>
      <w:tr w14:paraId="49D0C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77" w:type="dxa"/>
          </w:tcPr>
          <w:p w14:paraId="320C7D62">
            <w:pPr>
              <w:pStyle w:val="40"/>
              <w:rPr>
                <w:b/>
                <w:sz w:val="24"/>
                <w:highlight w:val="none"/>
              </w:rPr>
            </w:pPr>
          </w:p>
          <w:p w14:paraId="12C90683">
            <w:pPr>
              <w:pStyle w:val="40"/>
              <w:spacing w:before="8"/>
              <w:rPr>
                <w:b/>
                <w:sz w:val="30"/>
                <w:highlight w:val="none"/>
              </w:rPr>
            </w:pPr>
          </w:p>
          <w:p w14:paraId="3CCB1BDB">
            <w:pPr>
              <w:pStyle w:val="40"/>
              <w:ind w:left="132" w:right="125"/>
              <w:jc w:val="center"/>
              <w:rPr>
                <w:sz w:val="24"/>
                <w:highlight w:val="none"/>
              </w:rPr>
            </w:pPr>
            <w:r>
              <w:rPr>
                <w:spacing w:val="-5"/>
                <w:sz w:val="24"/>
                <w:highlight w:val="none"/>
              </w:rPr>
              <w:t>35</w:t>
            </w:r>
          </w:p>
        </w:tc>
        <w:tc>
          <w:tcPr>
            <w:tcW w:w="2148" w:type="dxa"/>
            <w:shd w:val="clear" w:color="auto" w:fill="auto"/>
            <w:vAlign w:val="top"/>
          </w:tcPr>
          <w:p w14:paraId="23ED4965">
            <w:pPr>
              <w:pStyle w:val="40"/>
              <w:spacing w:before="135"/>
              <w:ind w:left="594" w:leftChars="0" w:right="0" w:rightChars="0"/>
              <w:rPr>
                <w:rFonts w:ascii="宋体" w:hAnsi="宋体" w:eastAsia="宋体" w:cs="宋体"/>
                <w:sz w:val="24"/>
                <w:szCs w:val="22"/>
                <w:highlight w:val="none"/>
                <w:lang w:val="en-US" w:eastAsia="zh-CN" w:bidi="ar-SA"/>
              </w:rPr>
            </w:pPr>
            <w:r>
              <w:rPr>
                <w:spacing w:val="-3"/>
                <w:sz w:val="24"/>
                <w:highlight w:val="none"/>
              </w:rPr>
              <w:t>开标程序</w:t>
            </w:r>
          </w:p>
        </w:tc>
        <w:tc>
          <w:tcPr>
            <w:tcW w:w="6315" w:type="dxa"/>
            <w:shd w:val="clear" w:color="auto" w:fill="auto"/>
            <w:vAlign w:val="top"/>
          </w:tcPr>
          <w:p w14:paraId="308968CA">
            <w:pPr>
              <w:spacing w:line="400" w:lineRule="exact"/>
              <w:ind w:left="0" w:leftChars="0" w:right="0" w:rightChars="0"/>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 xml:space="preserve">1、本项目开标采用“政采云”平台进行远程开标，投标人无须到现场，投标人应提前自行准备设备及 CA 锁，准时参加开标会议，按主持人要求按时解密投标文件。 </w:t>
            </w:r>
          </w:p>
          <w:p w14:paraId="14DD3555">
            <w:pPr>
              <w:spacing w:line="400" w:lineRule="exact"/>
              <w:ind w:left="0" w:leftChars="0" w:right="0" w:rightChars="0"/>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 xml:space="preserve">2、进入会议人员应为本项目投标单位被授权人。 </w:t>
            </w:r>
          </w:p>
          <w:p w14:paraId="49609959">
            <w:pPr>
              <w:spacing w:line="400" w:lineRule="exact"/>
              <w:ind w:left="0" w:leftChars="0" w:right="0" w:rightChars="0"/>
              <w:jc w:val="left"/>
              <w:rPr>
                <w:rFonts w:ascii="宋体" w:hAnsi="宋体" w:eastAsia="宋体" w:cs="宋体"/>
                <w:sz w:val="24"/>
                <w:szCs w:val="22"/>
                <w:highlight w:val="none"/>
                <w:lang w:val="en-US" w:eastAsia="zh-CN" w:bidi="ar-SA"/>
              </w:rPr>
            </w:pPr>
            <w:r>
              <w:rPr>
                <w:rFonts w:hint="eastAsia" w:ascii="宋体" w:hAnsi="宋体" w:eastAsia="宋体" w:cs="宋体"/>
                <w:bCs/>
                <w:color w:val="auto"/>
                <w:sz w:val="24"/>
                <w:highlight w:val="none"/>
                <w:lang w:val="zh-CN" w:eastAsia="zh-CN"/>
              </w:rPr>
              <w:t>3、投标人未参加开标会议的，或未完全参加开标会议全过程的，视为认同开标会议结果。</w:t>
            </w:r>
          </w:p>
        </w:tc>
      </w:tr>
      <w:tr w14:paraId="2FDFE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7" w:type="dxa"/>
          </w:tcPr>
          <w:p w14:paraId="64FB69B6">
            <w:pPr>
              <w:pStyle w:val="40"/>
              <w:spacing w:before="52"/>
              <w:ind w:left="132" w:right="125"/>
              <w:jc w:val="center"/>
              <w:rPr>
                <w:sz w:val="24"/>
                <w:highlight w:val="none"/>
              </w:rPr>
            </w:pPr>
            <w:r>
              <w:rPr>
                <w:spacing w:val="-5"/>
                <w:sz w:val="24"/>
                <w:highlight w:val="none"/>
              </w:rPr>
              <w:t>36</w:t>
            </w:r>
          </w:p>
        </w:tc>
        <w:tc>
          <w:tcPr>
            <w:tcW w:w="2148" w:type="dxa"/>
            <w:shd w:val="clear" w:color="auto" w:fill="auto"/>
            <w:vAlign w:val="top"/>
          </w:tcPr>
          <w:p w14:paraId="55DED992">
            <w:pPr>
              <w:pStyle w:val="40"/>
              <w:spacing w:before="2"/>
              <w:rPr>
                <w:b/>
                <w:sz w:val="18"/>
                <w:highlight w:val="none"/>
              </w:rPr>
            </w:pPr>
          </w:p>
          <w:p w14:paraId="543EA1A9">
            <w:pPr>
              <w:pStyle w:val="40"/>
              <w:ind w:left="114" w:leftChars="0" w:right="0" w:rightChars="0"/>
              <w:rPr>
                <w:rFonts w:ascii="宋体" w:hAnsi="宋体" w:eastAsia="宋体" w:cs="宋体"/>
                <w:sz w:val="24"/>
                <w:szCs w:val="22"/>
                <w:highlight w:val="none"/>
                <w:lang w:val="en-US" w:eastAsia="zh-CN" w:bidi="ar-SA"/>
              </w:rPr>
            </w:pPr>
            <w:r>
              <w:rPr>
                <w:spacing w:val="-2"/>
                <w:sz w:val="24"/>
                <w:highlight w:val="none"/>
              </w:rPr>
              <w:t>评标委员会的组建</w:t>
            </w:r>
          </w:p>
        </w:tc>
        <w:tc>
          <w:tcPr>
            <w:tcW w:w="6315" w:type="dxa"/>
            <w:shd w:val="clear" w:color="auto" w:fill="auto"/>
            <w:vAlign w:val="top"/>
          </w:tcPr>
          <w:p w14:paraId="72A6F70D">
            <w:pPr>
              <w:pStyle w:val="40"/>
              <w:ind w:left="106"/>
              <w:rPr>
                <w:sz w:val="24"/>
                <w:highlight w:val="none"/>
              </w:rPr>
            </w:pPr>
            <w:r>
              <w:rPr>
                <w:sz w:val="24"/>
                <w:highlight w:val="none"/>
              </w:rPr>
              <w:t>评标委员会构成：</w:t>
            </w:r>
            <w:r>
              <w:rPr>
                <w:rFonts w:ascii="Times New Roman" w:eastAsia="Times New Roman"/>
                <w:spacing w:val="59"/>
                <w:sz w:val="24"/>
                <w:highlight w:val="none"/>
                <w:u w:val="single"/>
              </w:rPr>
              <w:t xml:space="preserve"> </w:t>
            </w:r>
            <w:r>
              <w:rPr>
                <w:sz w:val="24"/>
                <w:highlight w:val="none"/>
                <w:u w:val="single"/>
              </w:rPr>
              <w:t>5</w:t>
            </w:r>
            <w:r>
              <w:rPr>
                <w:spacing w:val="-2"/>
                <w:sz w:val="24"/>
                <w:highlight w:val="none"/>
                <w:u w:val="single"/>
              </w:rPr>
              <w:t xml:space="preserve"> </w:t>
            </w:r>
            <w:r>
              <w:rPr>
                <w:sz w:val="24"/>
                <w:highlight w:val="none"/>
              </w:rPr>
              <w:t>人,其中采购人代表</w:t>
            </w:r>
            <w:r>
              <w:rPr>
                <w:rFonts w:ascii="Times New Roman" w:eastAsia="Times New Roman"/>
                <w:spacing w:val="60"/>
                <w:sz w:val="24"/>
                <w:highlight w:val="none"/>
                <w:u w:val="single"/>
              </w:rPr>
              <w:t xml:space="preserve"> </w:t>
            </w:r>
            <w:r>
              <w:rPr>
                <w:sz w:val="24"/>
                <w:highlight w:val="none"/>
                <w:u w:val="single"/>
              </w:rPr>
              <w:t>0-1</w:t>
            </w:r>
            <w:r>
              <w:rPr>
                <w:sz w:val="24"/>
                <w:highlight w:val="none"/>
              </w:rPr>
              <w:t>人,专家</w:t>
            </w:r>
            <w:r>
              <w:rPr>
                <w:sz w:val="24"/>
                <w:highlight w:val="none"/>
                <w:u w:val="single"/>
              </w:rPr>
              <w:t>4-</w:t>
            </w:r>
            <w:r>
              <w:rPr>
                <w:spacing w:val="-10"/>
                <w:sz w:val="24"/>
                <w:highlight w:val="none"/>
                <w:u w:val="single"/>
              </w:rPr>
              <w:t>5</w:t>
            </w:r>
          </w:p>
          <w:p w14:paraId="702A2679">
            <w:pPr>
              <w:pStyle w:val="40"/>
              <w:spacing w:before="160"/>
              <w:ind w:left="106"/>
              <w:rPr>
                <w:spacing w:val="-5"/>
                <w:sz w:val="24"/>
                <w:highlight w:val="none"/>
              </w:rPr>
            </w:pPr>
            <w:r>
              <w:rPr>
                <w:spacing w:val="-5"/>
                <w:sz w:val="24"/>
                <w:highlight w:val="none"/>
              </w:rPr>
              <w:t>人;</w:t>
            </w:r>
          </w:p>
          <w:p w14:paraId="4AB3B925">
            <w:pPr>
              <w:spacing w:line="400" w:lineRule="exact"/>
              <w:ind w:left="0" w:leftChars="0" w:right="0" w:rightChars="0"/>
              <w:jc w:val="left"/>
              <w:rPr>
                <w:rFonts w:ascii="宋体" w:hAnsi="宋体" w:eastAsia="宋体" w:cs="宋体"/>
                <w:sz w:val="24"/>
                <w:szCs w:val="22"/>
                <w:highlight w:val="none"/>
                <w:lang w:val="en-US" w:eastAsia="zh-CN" w:bidi="ar-SA"/>
              </w:rPr>
            </w:pPr>
            <w:r>
              <w:rPr>
                <w:rFonts w:hint="eastAsia" w:ascii="宋体" w:hAnsi="宋体" w:eastAsia="宋体" w:cs="宋体"/>
                <w:bCs/>
                <w:color w:val="auto"/>
                <w:sz w:val="24"/>
                <w:highlight w:val="none"/>
                <w:lang w:val="zh-CN" w:eastAsia="zh-CN"/>
              </w:rPr>
              <w:t>评标专家确定方式：在</w:t>
            </w:r>
            <w:r>
              <w:rPr>
                <w:rFonts w:hint="default" w:ascii="宋体" w:hAnsi="宋体" w:eastAsia="宋体" w:cs="宋体"/>
                <w:bCs/>
                <w:color w:val="auto"/>
                <w:sz w:val="24"/>
                <w:highlight w:val="none"/>
                <w:lang w:val="zh-CN" w:eastAsia="zh-CN"/>
              </w:rPr>
              <w:t>依法设立的</w:t>
            </w:r>
            <w:r>
              <w:rPr>
                <w:rFonts w:hint="eastAsia" w:ascii="宋体" w:hAnsi="宋体" w:eastAsia="宋体" w:cs="宋体"/>
                <w:bCs/>
                <w:color w:val="auto"/>
                <w:sz w:val="24"/>
                <w:highlight w:val="none"/>
                <w:lang w:val="zh-CN" w:eastAsia="zh-CN"/>
              </w:rPr>
              <w:t>评标专家库中随机抽取。</w:t>
            </w:r>
          </w:p>
        </w:tc>
      </w:tr>
      <w:tr w14:paraId="69889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77" w:type="dxa"/>
          </w:tcPr>
          <w:p w14:paraId="73662352">
            <w:pPr>
              <w:pStyle w:val="40"/>
              <w:rPr>
                <w:b/>
                <w:sz w:val="24"/>
                <w:highlight w:val="none"/>
              </w:rPr>
            </w:pPr>
          </w:p>
          <w:p w14:paraId="05792ED5">
            <w:pPr>
              <w:pStyle w:val="40"/>
              <w:spacing w:before="161"/>
              <w:ind w:left="132" w:right="125"/>
              <w:jc w:val="center"/>
              <w:rPr>
                <w:sz w:val="24"/>
                <w:highlight w:val="none"/>
              </w:rPr>
            </w:pPr>
            <w:r>
              <w:rPr>
                <w:spacing w:val="-5"/>
                <w:sz w:val="24"/>
                <w:highlight w:val="none"/>
              </w:rPr>
              <w:t>37</w:t>
            </w:r>
          </w:p>
        </w:tc>
        <w:tc>
          <w:tcPr>
            <w:tcW w:w="2148" w:type="dxa"/>
            <w:shd w:val="clear" w:color="auto" w:fill="auto"/>
            <w:vAlign w:val="center"/>
          </w:tcPr>
          <w:p w14:paraId="1A8CA52E">
            <w:pPr>
              <w:spacing w:line="400" w:lineRule="exact"/>
              <w:ind w:left="0" w:leftChars="0" w:right="0" w:rightChars="0"/>
              <w:jc w:val="center"/>
              <w:rPr>
                <w:rFonts w:ascii="宋体" w:hAnsi="宋体" w:eastAsia="宋体" w:cs="宋体"/>
                <w:color w:val="auto"/>
                <w:sz w:val="24"/>
                <w:szCs w:val="22"/>
                <w:highlight w:val="none"/>
                <w:lang w:val="zh-CN" w:eastAsia="zh-CN" w:bidi="ar-SA"/>
              </w:rPr>
            </w:pPr>
            <w:r>
              <w:rPr>
                <w:rFonts w:hint="eastAsia" w:ascii="宋体" w:hAnsi="宋体" w:cs="宋体"/>
                <w:color w:val="auto"/>
                <w:sz w:val="24"/>
                <w:highlight w:val="none"/>
                <w:lang w:val="zh-CN"/>
              </w:rPr>
              <w:t>中标人确定</w:t>
            </w:r>
          </w:p>
        </w:tc>
        <w:tc>
          <w:tcPr>
            <w:tcW w:w="6315" w:type="dxa"/>
            <w:shd w:val="clear" w:color="auto" w:fill="auto"/>
            <w:vAlign w:val="center"/>
          </w:tcPr>
          <w:p w14:paraId="7458BC93">
            <w:pPr>
              <w:spacing w:line="400" w:lineRule="exact"/>
              <w:jc w:val="left"/>
              <w:rPr>
                <w:rFonts w:ascii="宋体" w:hAnsi="宋体" w:cs="宋体"/>
                <w:color w:val="auto"/>
                <w:sz w:val="24"/>
                <w:highlight w:val="none"/>
                <w:lang w:val="zh-CN"/>
              </w:rPr>
            </w:pPr>
            <w:r>
              <w:rPr>
                <w:rFonts w:hint="eastAsia" w:ascii="宋体" w:hAnsi="宋体" w:cs="宋体"/>
                <w:color w:val="auto"/>
                <w:sz w:val="24"/>
                <w:highlight w:val="none"/>
                <w:lang w:val="zh-CN"/>
              </w:rPr>
              <w:fldChar w:fldCharType="begin"/>
            </w:r>
            <w:r>
              <w:rPr>
                <w:rFonts w:hint="eastAsia" w:ascii="宋体" w:hAnsi="宋体" w:cs="宋体"/>
                <w:color w:val="auto"/>
                <w:sz w:val="24"/>
                <w:highlight w:val="none"/>
                <w:lang w:val="zh-CN"/>
              </w:rPr>
              <w:instrText xml:space="preserve"> eq \o\ac(</w:instrText>
            </w:r>
            <w:r>
              <w:rPr>
                <w:rFonts w:hint="eastAsia" w:ascii="宋体" w:hAnsi="宋体" w:cs="宋体"/>
                <w:color w:val="auto"/>
                <w:position w:val="-4"/>
                <w:sz w:val="24"/>
                <w:highlight w:val="none"/>
                <w:lang w:val="zh-CN"/>
              </w:rPr>
              <w:instrText xml:space="preserve">□</w:instrText>
            </w:r>
            <w:r>
              <w:rPr>
                <w:rFonts w:hint="eastAsia" w:ascii="宋体" w:hAnsi="宋体" w:cs="宋体"/>
                <w:color w:val="auto"/>
                <w:sz w:val="24"/>
                <w:highlight w:val="none"/>
                <w:lang w:val="zh-CN"/>
              </w:rPr>
              <w:instrText xml:space="preserve">,√)</w:instrTex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推荐中标候选人 □确定中标人</w:t>
            </w:r>
          </w:p>
          <w:p w14:paraId="541AE34B">
            <w:pPr>
              <w:spacing w:line="400" w:lineRule="exact"/>
              <w:ind w:left="0" w:leftChars="0" w:right="0" w:rightChars="0"/>
              <w:jc w:val="left"/>
              <w:rPr>
                <w:rFonts w:hint="eastAsia" w:ascii="宋体" w:hAnsi="宋体" w:eastAsia="宋体" w:cs="宋体"/>
                <w:color w:val="auto"/>
                <w:sz w:val="24"/>
                <w:szCs w:val="22"/>
                <w:highlight w:val="none"/>
                <w:lang w:val="zh-CN" w:eastAsia="zh-CN" w:bidi="ar-SA"/>
              </w:rPr>
            </w:pPr>
            <w:r>
              <w:rPr>
                <w:rFonts w:hint="eastAsia" w:ascii="宋体" w:hAnsi="宋体" w:cs="宋体"/>
                <w:bCs/>
                <w:color w:val="auto"/>
                <w:sz w:val="24"/>
                <w:highlight w:val="none"/>
                <w:lang w:val="zh-CN"/>
              </w:rPr>
              <w:t>投标文件满足招标文件全部实质性要求的供应商报价由低到高排序</w:t>
            </w:r>
            <w:r>
              <w:rPr>
                <w:rFonts w:hint="eastAsia" w:ascii="宋体" w:hAnsi="宋体" w:cs="宋体"/>
                <w:color w:val="auto"/>
                <w:sz w:val="24"/>
                <w:highlight w:val="none"/>
              </w:rPr>
              <w:t>推荐三名中标候选人，</w:t>
            </w:r>
            <w:r>
              <w:rPr>
                <w:rFonts w:hint="eastAsia" w:ascii="宋体" w:hAnsi="宋体" w:cs="宋体"/>
                <w:bCs/>
                <w:color w:val="auto"/>
                <w:sz w:val="24"/>
                <w:highlight w:val="none"/>
                <w:lang w:val="zh-CN"/>
              </w:rPr>
              <w:t>且投标报价最低的供应商</w:t>
            </w:r>
            <w:r>
              <w:rPr>
                <w:rFonts w:hint="eastAsia" w:ascii="宋体" w:hAnsi="宋体" w:cs="宋体"/>
                <w:color w:val="auto"/>
                <w:sz w:val="24"/>
                <w:highlight w:val="none"/>
              </w:rPr>
              <w:t>推荐为预中标人。</w:t>
            </w:r>
          </w:p>
        </w:tc>
      </w:tr>
      <w:tr w14:paraId="52CC0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77" w:type="dxa"/>
            <w:tcBorders>
              <w:bottom w:val="single" w:color="auto" w:sz="4" w:space="0"/>
            </w:tcBorders>
          </w:tcPr>
          <w:p w14:paraId="362F99D0">
            <w:pPr>
              <w:pStyle w:val="40"/>
              <w:spacing w:before="135"/>
              <w:ind w:left="132" w:right="125"/>
              <w:jc w:val="center"/>
              <w:rPr>
                <w:sz w:val="24"/>
                <w:highlight w:val="none"/>
              </w:rPr>
            </w:pPr>
            <w:r>
              <w:rPr>
                <w:spacing w:val="-5"/>
                <w:sz w:val="24"/>
                <w:highlight w:val="none"/>
              </w:rPr>
              <w:t>38</w:t>
            </w:r>
          </w:p>
        </w:tc>
        <w:tc>
          <w:tcPr>
            <w:tcW w:w="2148" w:type="dxa"/>
            <w:tcBorders>
              <w:bottom w:val="single" w:color="auto" w:sz="4" w:space="0"/>
            </w:tcBorders>
            <w:shd w:val="clear" w:color="auto" w:fill="auto"/>
            <w:vAlign w:val="top"/>
          </w:tcPr>
          <w:p w14:paraId="3ED854D1">
            <w:pPr>
              <w:pStyle w:val="40"/>
              <w:spacing w:before="41"/>
              <w:ind w:left="102" w:leftChars="0" w:right="92" w:rightChars="0"/>
              <w:jc w:val="center"/>
              <w:rPr>
                <w:rFonts w:ascii="宋体" w:hAnsi="宋体" w:eastAsia="宋体" w:cs="宋体"/>
                <w:sz w:val="24"/>
                <w:szCs w:val="22"/>
                <w:highlight w:val="none"/>
                <w:lang w:val="en-US" w:eastAsia="zh-CN" w:bidi="ar-SA"/>
              </w:rPr>
            </w:pPr>
            <w:r>
              <w:rPr>
                <w:spacing w:val="-2"/>
                <w:sz w:val="24"/>
                <w:highlight w:val="none"/>
              </w:rPr>
              <w:t>履约保证金</w:t>
            </w:r>
          </w:p>
        </w:tc>
        <w:tc>
          <w:tcPr>
            <w:tcW w:w="6315" w:type="dxa"/>
            <w:tcBorders>
              <w:bottom w:val="single" w:color="auto" w:sz="4" w:space="0"/>
            </w:tcBorders>
            <w:shd w:val="clear" w:color="auto" w:fill="auto"/>
            <w:vAlign w:val="top"/>
          </w:tcPr>
          <w:p w14:paraId="659882C9">
            <w:pPr>
              <w:pStyle w:val="40"/>
              <w:spacing w:before="41"/>
              <w:ind w:left="106" w:leftChars="0" w:right="0" w:rightChars="0"/>
              <w:rPr>
                <w:rFonts w:ascii="宋体" w:hAnsi="宋体" w:eastAsia="宋体" w:cs="宋体"/>
                <w:sz w:val="24"/>
                <w:szCs w:val="22"/>
                <w:highlight w:val="none"/>
                <w:lang w:val="en-US" w:eastAsia="zh-CN" w:bidi="ar-SA"/>
              </w:rPr>
            </w:pPr>
            <w:r>
              <w:rPr>
                <w:spacing w:val="-10"/>
                <w:sz w:val="24"/>
                <w:highlight w:val="none"/>
              </w:rPr>
              <w:t>合同金额的</w:t>
            </w:r>
            <w:r>
              <w:rPr>
                <w:spacing w:val="-10"/>
                <w:sz w:val="24"/>
                <w:highlight w:val="none"/>
                <w:u w:val="single"/>
              </w:rPr>
              <w:t xml:space="preserve"> </w:t>
            </w:r>
            <w:r>
              <w:rPr>
                <w:rFonts w:hint="eastAsia"/>
                <w:spacing w:val="-5"/>
                <w:sz w:val="24"/>
                <w:highlight w:val="none"/>
                <w:u w:val="single"/>
                <w:lang w:val="en-US" w:eastAsia="zh-CN"/>
              </w:rPr>
              <w:t xml:space="preserve"> 5  </w:t>
            </w:r>
            <w:r>
              <w:rPr>
                <w:spacing w:val="-5"/>
                <w:sz w:val="24"/>
                <w:highlight w:val="none"/>
              </w:rPr>
              <w:t>%</w:t>
            </w:r>
          </w:p>
        </w:tc>
      </w:tr>
      <w:tr w14:paraId="1DC86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7" w:type="dxa"/>
            <w:vMerge w:val="restart"/>
            <w:tcBorders>
              <w:top w:val="single" w:color="auto" w:sz="4" w:space="0"/>
              <w:left w:val="single" w:color="auto" w:sz="4" w:space="0"/>
            </w:tcBorders>
            <w:vAlign w:val="center"/>
          </w:tcPr>
          <w:p w14:paraId="35EA35CD">
            <w:pPr>
              <w:pStyle w:val="40"/>
              <w:spacing w:before="2"/>
              <w:rPr>
                <w:b/>
                <w:sz w:val="18"/>
                <w:highlight w:val="none"/>
              </w:rPr>
            </w:pPr>
          </w:p>
          <w:p w14:paraId="5FAA0B62">
            <w:pPr>
              <w:pStyle w:val="40"/>
              <w:ind w:left="132" w:right="125"/>
              <w:jc w:val="center"/>
              <w:rPr>
                <w:sz w:val="24"/>
                <w:highlight w:val="none"/>
              </w:rPr>
            </w:pPr>
            <w:r>
              <w:rPr>
                <w:spacing w:val="-5"/>
                <w:sz w:val="24"/>
                <w:highlight w:val="none"/>
              </w:rPr>
              <w:t>39</w:t>
            </w:r>
          </w:p>
        </w:tc>
        <w:tc>
          <w:tcPr>
            <w:tcW w:w="2148" w:type="dxa"/>
            <w:tcBorders>
              <w:top w:val="single" w:color="auto" w:sz="4" w:space="0"/>
              <w:bottom w:val="nil"/>
            </w:tcBorders>
            <w:shd w:val="clear" w:color="auto" w:fill="auto"/>
            <w:vAlign w:val="top"/>
          </w:tcPr>
          <w:p w14:paraId="34DBFA22">
            <w:pPr>
              <w:pStyle w:val="40"/>
              <w:jc w:val="center"/>
              <w:rPr>
                <w:spacing w:val="-2"/>
                <w:sz w:val="24"/>
                <w:highlight w:val="none"/>
              </w:rPr>
            </w:pPr>
            <w:r>
              <w:rPr>
                <w:spacing w:val="-2"/>
                <w:sz w:val="24"/>
                <w:highlight w:val="none"/>
              </w:rPr>
              <w:t>招标控制价</w:t>
            </w:r>
          </w:p>
          <w:p w14:paraId="3D8EEE93">
            <w:pPr>
              <w:pStyle w:val="40"/>
              <w:ind w:left="0" w:leftChars="0" w:right="0" w:rightChars="0"/>
              <w:jc w:val="center"/>
              <w:rPr>
                <w:rFonts w:hint="eastAsia" w:ascii="宋体" w:hAnsi="宋体" w:eastAsia="宋体" w:cs="宋体"/>
                <w:sz w:val="24"/>
                <w:szCs w:val="22"/>
                <w:highlight w:val="none"/>
                <w:lang w:val="en-US" w:eastAsia="zh-CN" w:bidi="ar-SA"/>
              </w:rPr>
            </w:pPr>
            <w:r>
              <w:rPr>
                <w:rFonts w:hint="eastAsia"/>
                <w:spacing w:val="-2"/>
                <w:sz w:val="24"/>
                <w:highlight w:val="none"/>
                <w:lang w:eastAsia="zh-CN"/>
              </w:rPr>
              <w:t>（最高限价）</w:t>
            </w:r>
          </w:p>
        </w:tc>
        <w:tc>
          <w:tcPr>
            <w:tcW w:w="6315" w:type="dxa"/>
            <w:tcBorders>
              <w:top w:val="single" w:color="auto" w:sz="4" w:space="0"/>
              <w:bottom w:val="nil"/>
              <w:right w:val="single" w:color="auto" w:sz="4" w:space="0"/>
            </w:tcBorders>
            <w:shd w:val="clear" w:color="auto" w:fill="auto"/>
            <w:vAlign w:val="top"/>
          </w:tcPr>
          <w:p w14:paraId="00EF2807">
            <w:pPr>
              <w:pStyle w:val="40"/>
              <w:spacing w:before="23"/>
              <w:ind w:left="106"/>
              <w:rPr>
                <w:rFonts w:hint="eastAsia" w:ascii="Times New Roman"/>
                <w:b w:val="0"/>
                <w:bCs/>
                <w:sz w:val="24"/>
                <w:highlight w:val="none"/>
                <w:lang w:val="en-US" w:eastAsia="zh-CN"/>
              </w:rPr>
            </w:pPr>
            <w:r>
              <w:rPr>
                <w:rFonts w:hint="eastAsia" w:ascii="Times New Roman"/>
                <w:b w:val="0"/>
                <w:bCs/>
                <w:sz w:val="24"/>
                <w:highlight w:val="none"/>
                <w:lang w:val="en-US" w:eastAsia="zh-CN"/>
              </w:rPr>
              <w:t>大写：肆佰万元整（小写：4000000元）</w:t>
            </w:r>
          </w:p>
          <w:p w14:paraId="56B70840">
            <w:pPr>
              <w:pStyle w:val="40"/>
              <w:spacing w:before="23"/>
              <w:ind w:left="106" w:leftChars="0" w:right="0" w:rightChars="0"/>
              <w:rPr>
                <w:rFonts w:hint="eastAsia" w:ascii="宋体" w:hAnsi="宋体" w:eastAsia="宋体" w:cs="宋体"/>
                <w:sz w:val="24"/>
                <w:szCs w:val="22"/>
                <w:highlight w:val="none"/>
                <w:lang w:val="en-US" w:eastAsia="zh-CN" w:bidi="ar-SA"/>
              </w:rPr>
            </w:pPr>
            <w:r>
              <w:rPr>
                <w:rFonts w:hint="eastAsia"/>
                <w:b/>
                <w:bCs/>
                <w:sz w:val="24"/>
                <w:highlight w:val="none"/>
                <w:lang w:eastAsia="zh-CN"/>
              </w:rPr>
              <w:t>注：</w:t>
            </w:r>
            <w:r>
              <w:rPr>
                <w:b/>
                <w:bCs/>
                <w:sz w:val="24"/>
                <w:highlight w:val="none"/>
              </w:rPr>
              <w:t>超出此招标控制价视为废标</w:t>
            </w:r>
            <w:r>
              <w:rPr>
                <w:rFonts w:hint="eastAsia"/>
                <w:b/>
                <w:bCs/>
                <w:sz w:val="24"/>
                <w:highlight w:val="none"/>
                <w:lang w:eastAsia="zh-CN"/>
              </w:rPr>
              <w:t>。</w:t>
            </w:r>
          </w:p>
        </w:tc>
      </w:tr>
      <w:tr w14:paraId="08A4C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777" w:type="dxa"/>
            <w:vMerge w:val="continue"/>
            <w:tcBorders>
              <w:left w:val="single" w:color="auto" w:sz="4" w:space="0"/>
            </w:tcBorders>
          </w:tcPr>
          <w:p w14:paraId="7805AE26">
            <w:pPr>
              <w:pStyle w:val="40"/>
              <w:ind w:left="132" w:right="125"/>
              <w:jc w:val="center"/>
              <w:rPr>
                <w:sz w:val="24"/>
                <w:highlight w:val="none"/>
              </w:rPr>
            </w:pPr>
          </w:p>
        </w:tc>
        <w:tc>
          <w:tcPr>
            <w:tcW w:w="2148" w:type="dxa"/>
            <w:shd w:val="clear" w:color="auto" w:fill="auto"/>
            <w:vAlign w:val="top"/>
          </w:tcPr>
          <w:p w14:paraId="6AB72ECB">
            <w:pPr>
              <w:pStyle w:val="40"/>
              <w:rPr>
                <w:b/>
                <w:sz w:val="24"/>
                <w:highlight w:val="none"/>
              </w:rPr>
            </w:pPr>
          </w:p>
          <w:p w14:paraId="730D6041">
            <w:pPr>
              <w:pStyle w:val="40"/>
              <w:rPr>
                <w:b/>
                <w:sz w:val="24"/>
                <w:highlight w:val="none"/>
              </w:rPr>
            </w:pPr>
          </w:p>
          <w:p w14:paraId="795655C0">
            <w:pPr>
              <w:pStyle w:val="40"/>
              <w:rPr>
                <w:b/>
                <w:sz w:val="24"/>
                <w:highlight w:val="none"/>
              </w:rPr>
            </w:pPr>
          </w:p>
          <w:p w14:paraId="240C261B">
            <w:pPr>
              <w:pStyle w:val="40"/>
              <w:rPr>
                <w:b/>
                <w:sz w:val="24"/>
                <w:highlight w:val="none"/>
              </w:rPr>
            </w:pPr>
          </w:p>
          <w:p w14:paraId="684C0C98">
            <w:pPr>
              <w:pStyle w:val="40"/>
              <w:spacing w:before="171"/>
              <w:ind w:left="102" w:leftChars="0" w:right="92" w:rightChars="0"/>
              <w:jc w:val="center"/>
              <w:rPr>
                <w:rFonts w:ascii="宋体" w:hAnsi="宋体" w:eastAsia="宋体" w:cs="宋体"/>
                <w:sz w:val="24"/>
                <w:szCs w:val="22"/>
                <w:highlight w:val="none"/>
                <w:lang w:val="en-US" w:eastAsia="zh-CN" w:bidi="ar-SA"/>
              </w:rPr>
            </w:pPr>
            <w:r>
              <w:rPr>
                <w:spacing w:val="-2"/>
                <w:sz w:val="24"/>
                <w:highlight w:val="none"/>
              </w:rPr>
              <w:t>低于成本报价</w:t>
            </w:r>
          </w:p>
        </w:tc>
        <w:tc>
          <w:tcPr>
            <w:tcW w:w="6315" w:type="dxa"/>
            <w:shd w:val="clear" w:color="auto" w:fill="auto"/>
            <w:vAlign w:val="top"/>
          </w:tcPr>
          <w:p w14:paraId="5E6F4BD5">
            <w:pPr>
              <w:pStyle w:val="40"/>
              <w:spacing w:before="2" w:line="364" w:lineRule="auto"/>
              <w:ind w:left="106" w:right="95"/>
              <w:jc w:val="both"/>
              <w:rPr>
                <w:sz w:val="24"/>
                <w:highlight w:val="none"/>
              </w:rPr>
            </w:pPr>
            <w:r>
              <w:rPr>
                <w:spacing w:val="-6"/>
                <w:sz w:val="24"/>
                <w:highlight w:val="none"/>
              </w:rPr>
              <w:t xml:space="preserve">依据财政部第 </w:t>
            </w:r>
            <w:r>
              <w:rPr>
                <w:spacing w:val="-2"/>
                <w:sz w:val="24"/>
                <w:highlight w:val="none"/>
              </w:rPr>
              <w:t>87</w:t>
            </w:r>
            <w:r>
              <w:rPr>
                <w:spacing w:val="-13"/>
                <w:sz w:val="24"/>
                <w:highlight w:val="none"/>
              </w:rPr>
              <w:t xml:space="preserve"> 号令第 </w:t>
            </w:r>
            <w:r>
              <w:rPr>
                <w:spacing w:val="-2"/>
                <w:sz w:val="24"/>
                <w:highlight w:val="none"/>
              </w:rPr>
              <w:t>60</w:t>
            </w:r>
            <w:r>
              <w:rPr>
                <w:spacing w:val="-7"/>
                <w:sz w:val="24"/>
                <w:highlight w:val="none"/>
              </w:rPr>
              <w:t xml:space="preserve"> 条：评标委员会发现投标人的</w:t>
            </w:r>
            <w:r>
              <w:rPr>
                <w:spacing w:val="-2"/>
                <w:sz w:val="24"/>
                <w:highlight w:val="none"/>
              </w:rPr>
              <w:t>报价明显低于其他通过符合性审查投标人的报价，有可能影响产品质量或者不能诚信履约的，应当要求该投标人在评标现场合理时间内作出书面说明，必要时提供相关证明材料；投标人不能在指定时间内证明其报价合理性的，由</w:t>
            </w:r>
            <w:r>
              <w:rPr>
                <w:spacing w:val="-1"/>
                <w:sz w:val="24"/>
                <w:highlight w:val="none"/>
              </w:rPr>
              <w:t>评标委员会认定该投标人以低于成本报价恶意竞标，其投</w:t>
            </w:r>
          </w:p>
          <w:p w14:paraId="5DB12A22">
            <w:pPr>
              <w:pStyle w:val="40"/>
              <w:spacing w:line="304" w:lineRule="exact"/>
              <w:ind w:left="106" w:leftChars="0" w:right="0" w:rightChars="0"/>
              <w:rPr>
                <w:rFonts w:ascii="宋体" w:hAnsi="宋体" w:eastAsia="宋体" w:cs="宋体"/>
                <w:sz w:val="24"/>
                <w:szCs w:val="22"/>
                <w:highlight w:val="none"/>
                <w:lang w:val="en-US" w:eastAsia="zh-CN" w:bidi="ar-SA"/>
              </w:rPr>
            </w:pPr>
            <w:r>
              <w:rPr>
                <w:spacing w:val="-2"/>
                <w:sz w:val="24"/>
                <w:highlight w:val="none"/>
              </w:rPr>
              <w:t>标将被否决。</w:t>
            </w:r>
          </w:p>
        </w:tc>
      </w:tr>
    </w:tbl>
    <w:p w14:paraId="1A0F9DD1">
      <w:pPr>
        <w:spacing w:after="0"/>
        <w:rPr>
          <w:sz w:val="24"/>
          <w:highlight w:val="none"/>
        </w:rPr>
        <w:sectPr>
          <w:type w:val="continuous"/>
          <w:pgSz w:w="11910" w:h="16840"/>
          <w:pgMar w:top="1321" w:right="759" w:bottom="1270" w:left="660" w:header="0" w:footer="561" w:gutter="0"/>
          <w:pgNumType w:fmt="decimal"/>
          <w:cols w:space="0" w:num="1"/>
          <w:rtlGutter w:val="0"/>
          <w:docGrid w:linePitch="0" w:charSpace="0"/>
        </w:sectPr>
      </w:pPr>
    </w:p>
    <w:tbl>
      <w:tblPr>
        <w:tblStyle w:val="21"/>
        <w:tblW w:w="0" w:type="auto"/>
        <w:tblInd w:w="8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2148"/>
        <w:gridCol w:w="6315"/>
      </w:tblGrid>
      <w:tr w14:paraId="75E74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7" w:type="dxa"/>
            <w:vAlign w:val="center"/>
          </w:tcPr>
          <w:p w14:paraId="1D09AD82">
            <w:pPr>
              <w:pStyle w:val="40"/>
              <w:ind w:left="132" w:right="125"/>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40</w:t>
            </w:r>
          </w:p>
        </w:tc>
        <w:tc>
          <w:tcPr>
            <w:tcW w:w="2148" w:type="dxa"/>
            <w:shd w:val="clear" w:color="auto" w:fill="auto"/>
            <w:vAlign w:val="top"/>
          </w:tcPr>
          <w:p w14:paraId="01534013">
            <w:pPr>
              <w:pStyle w:val="40"/>
              <w:spacing w:before="3"/>
              <w:rPr>
                <w:b/>
                <w:sz w:val="18"/>
                <w:highlight w:val="none"/>
              </w:rPr>
            </w:pPr>
          </w:p>
          <w:p w14:paraId="21D83761">
            <w:pPr>
              <w:pStyle w:val="40"/>
              <w:ind w:left="102" w:leftChars="0" w:right="92" w:rightChars="0"/>
              <w:jc w:val="center"/>
              <w:rPr>
                <w:rFonts w:ascii="宋体" w:hAnsi="宋体" w:eastAsia="宋体" w:cs="宋体"/>
                <w:sz w:val="24"/>
                <w:szCs w:val="22"/>
                <w:highlight w:val="none"/>
                <w:lang w:val="zh-CN" w:eastAsia="zh-CN" w:bidi="ar-SA"/>
              </w:rPr>
            </w:pPr>
            <w:r>
              <w:rPr>
                <w:spacing w:val="-2"/>
                <w:sz w:val="24"/>
                <w:highlight w:val="none"/>
              </w:rPr>
              <w:t>考察中标候选人</w:t>
            </w:r>
          </w:p>
        </w:tc>
        <w:tc>
          <w:tcPr>
            <w:tcW w:w="6315" w:type="dxa"/>
            <w:shd w:val="clear" w:color="auto" w:fill="auto"/>
            <w:vAlign w:val="top"/>
          </w:tcPr>
          <w:p w14:paraId="4B070E5A">
            <w:pPr>
              <w:pStyle w:val="40"/>
              <w:spacing w:before="1"/>
              <w:ind w:left="106"/>
              <w:rPr>
                <w:sz w:val="24"/>
                <w:highlight w:val="none"/>
              </w:rPr>
            </w:pPr>
            <w:r>
              <w:rPr>
                <w:spacing w:val="-1"/>
                <w:sz w:val="24"/>
                <w:highlight w:val="none"/>
              </w:rPr>
              <w:t>采购人在招投标管理机构的监督下，可以对中标候选人进</w:t>
            </w:r>
          </w:p>
          <w:p w14:paraId="1BD3B53D">
            <w:pPr>
              <w:pStyle w:val="40"/>
              <w:spacing w:before="158"/>
              <w:ind w:left="106" w:leftChars="0" w:right="0" w:rightChars="0"/>
              <w:rPr>
                <w:rFonts w:ascii="宋体" w:hAnsi="宋体" w:eastAsia="宋体" w:cs="宋体"/>
                <w:sz w:val="24"/>
                <w:szCs w:val="22"/>
                <w:highlight w:val="none"/>
                <w:lang w:val="zh-CN" w:eastAsia="zh-CN" w:bidi="ar-SA"/>
              </w:rPr>
            </w:pPr>
            <w:r>
              <w:rPr>
                <w:spacing w:val="-3"/>
                <w:sz w:val="24"/>
                <w:highlight w:val="none"/>
              </w:rPr>
              <w:t>行考察。</w:t>
            </w:r>
          </w:p>
        </w:tc>
      </w:tr>
      <w:tr w14:paraId="43909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77" w:type="dxa"/>
          </w:tcPr>
          <w:p w14:paraId="349B0921">
            <w:pPr>
              <w:pStyle w:val="40"/>
              <w:spacing w:before="41"/>
              <w:ind w:left="132" w:right="125"/>
              <w:jc w:val="center"/>
              <w:rPr>
                <w:rFonts w:hint="default" w:eastAsia="宋体"/>
                <w:sz w:val="24"/>
                <w:highlight w:val="none"/>
                <w:lang w:val="en-US" w:eastAsia="zh-CN"/>
              </w:rPr>
            </w:pPr>
            <w:r>
              <w:rPr>
                <w:rFonts w:hint="eastAsia"/>
                <w:spacing w:val="-5"/>
                <w:sz w:val="24"/>
                <w:highlight w:val="none"/>
                <w:lang w:val="en-US" w:eastAsia="zh-CN"/>
              </w:rPr>
              <w:t>41</w:t>
            </w:r>
          </w:p>
        </w:tc>
        <w:tc>
          <w:tcPr>
            <w:tcW w:w="2148" w:type="dxa"/>
            <w:shd w:val="clear" w:color="auto" w:fill="auto"/>
            <w:vAlign w:val="center"/>
          </w:tcPr>
          <w:p w14:paraId="39591A00">
            <w:pPr>
              <w:pStyle w:val="40"/>
              <w:spacing w:before="23"/>
              <w:ind w:left="102" w:leftChars="0" w:right="92" w:rightChars="0"/>
              <w:jc w:val="center"/>
              <w:rPr>
                <w:rFonts w:ascii="宋体" w:hAnsi="宋体" w:eastAsia="宋体" w:cs="宋体"/>
                <w:sz w:val="24"/>
                <w:szCs w:val="22"/>
                <w:highlight w:val="none"/>
                <w:lang w:val="en-US" w:eastAsia="zh-CN" w:bidi="ar-SA"/>
              </w:rPr>
            </w:pPr>
            <w:r>
              <w:rPr>
                <w:spacing w:val="-3"/>
                <w:sz w:val="24"/>
                <w:highlight w:val="none"/>
              </w:rPr>
              <w:t>评审办法</w:t>
            </w:r>
          </w:p>
        </w:tc>
        <w:tc>
          <w:tcPr>
            <w:tcW w:w="6315" w:type="dxa"/>
            <w:shd w:val="clear" w:color="auto" w:fill="auto"/>
            <w:vAlign w:val="center"/>
          </w:tcPr>
          <w:p w14:paraId="01B2E940">
            <w:pPr>
              <w:pStyle w:val="40"/>
              <w:spacing w:before="8" w:line="460" w:lineRule="atLeast"/>
              <w:ind w:left="106" w:leftChars="0" w:right="196" w:rightChars="0"/>
              <w:rPr>
                <w:rFonts w:ascii="宋体" w:hAnsi="宋体" w:eastAsia="宋体" w:cs="宋体"/>
                <w:spacing w:val="-5"/>
                <w:sz w:val="24"/>
                <w:szCs w:val="22"/>
                <w:highlight w:val="none"/>
                <w:lang w:val="en-US" w:eastAsia="zh-CN" w:bidi="ar-SA"/>
              </w:rPr>
            </w:pPr>
            <w:r>
              <w:rPr>
                <w:rFonts w:hint="eastAsia" w:ascii="宋体" w:hAnsi="宋体" w:eastAsia="宋体" w:cs="宋体"/>
                <w:spacing w:val="-5"/>
                <w:sz w:val="24"/>
                <w:highlight w:val="none"/>
                <w:lang w:val="zh-CN"/>
              </w:rPr>
              <w:t>最低评标价法</w:t>
            </w:r>
            <w:r>
              <w:rPr>
                <w:rFonts w:ascii="宋体" w:hAnsi="宋体" w:eastAsia="宋体" w:cs="宋体"/>
                <w:spacing w:val="-5"/>
                <w:sz w:val="24"/>
                <w:highlight w:val="none"/>
                <w:lang w:val="zh-CN"/>
              </w:rPr>
              <w:t>。</w:t>
            </w:r>
          </w:p>
        </w:tc>
      </w:tr>
      <w:tr w14:paraId="5242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7" w:type="dxa"/>
            <w:vAlign w:val="center"/>
          </w:tcPr>
          <w:p w14:paraId="0EACC3D5">
            <w:pPr>
              <w:pStyle w:val="40"/>
              <w:ind w:left="132" w:right="125"/>
              <w:jc w:val="center"/>
              <w:rPr>
                <w:sz w:val="24"/>
                <w:highlight w:val="none"/>
              </w:rPr>
            </w:pPr>
            <w:r>
              <w:rPr>
                <w:spacing w:val="-5"/>
                <w:sz w:val="24"/>
                <w:highlight w:val="none"/>
              </w:rPr>
              <w:t>42</w:t>
            </w:r>
          </w:p>
        </w:tc>
        <w:tc>
          <w:tcPr>
            <w:tcW w:w="2148" w:type="dxa"/>
            <w:shd w:val="clear" w:color="auto" w:fill="auto"/>
            <w:vAlign w:val="top"/>
          </w:tcPr>
          <w:p w14:paraId="0E05F6E4">
            <w:pPr>
              <w:pStyle w:val="40"/>
              <w:rPr>
                <w:b/>
                <w:sz w:val="24"/>
                <w:highlight w:val="none"/>
              </w:rPr>
            </w:pPr>
          </w:p>
          <w:p w14:paraId="07118D83">
            <w:pPr>
              <w:pStyle w:val="40"/>
              <w:spacing w:before="160"/>
              <w:ind w:left="102" w:leftChars="0" w:right="92" w:rightChars="0"/>
              <w:jc w:val="center"/>
              <w:rPr>
                <w:rFonts w:hint="eastAsia" w:ascii="宋体" w:hAnsi="宋体" w:eastAsia="宋体" w:cs="宋体"/>
                <w:sz w:val="24"/>
                <w:szCs w:val="22"/>
                <w:highlight w:val="none"/>
                <w:lang w:val="en-US" w:eastAsia="zh-CN" w:bidi="ar-SA"/>
              </w:rPr>
            </w:pPr>
            <w:r>
              <w:rPr>
                <w:spacing w:val="-2"/>
                <w:sz w:val="24"/>
                <w:highlight w:val="none"/>
              </w:rPr>
              <w:t>招标代理服务费</w:t>
            </w:r>
          </w:p>
        </w:tc>
        <w:tc>
          <w:tcPr>
            <w:tcW w:w="6315" w:type="dxa"/>
            <w:shd w:val="clear" w:color="auto" w:fill="auto"/>
            <w:vAlign w:val="top"/>
          </w:tcPr>
          <w:p w14:paraId="31AA64FB">
            <w:pPr>
              <w:pStyle w:val="40"/>
              <w:spacing w:before="8" w:line="460" w:lineRule="atLeast"/>
              <w:ind w:left="106" w:leftChars="0" w:right="196" w:rightChars="0"/>
              <w:rPr>
                <w:rFonts w:hint="eastAsia" w:ascii="宋体" w:hAnsi="宋体" w:eastAsia="宋体" w:cs="宋体"/>
                <w:spacing w:val="-5"/>
                <w:sz w:val="24"/>
                <w:szCs w:val="22"/>
                <w:highlight w:val="none"/>
                <w:lang w:val="en-US" w:eastAsia="zh-CN" w:bidi="ar-SA"/>
              </w:rPr>
            </w:pPr>
            <w:r>
              <w:rPr>
                <w:spacing w:val="-5"/>
                <w:sz w:val="24"/>
                <w:highlight w:val="none"/>
                <w:lang w:val="zh-CN"/>
              </w:rPr>
              <w:t>执行发改价格[2015]299号文件收取招标代理服务费</w:t>
            </w:r>
            <w:r>
              <w:rPr>
                <w:spacing w:val="-5"/>
                <w:sz w:val="24"/>
                <w:highlight w:val="none"/>
              </w:rPr>
              <w:t>,本项目招标代理费实行市场调节价，招标代理费由</w:t>
            </w:r>
            <w:r>
              <w:rPr>
                <w:rFonts w:hint="eastAsia"/>
                <w:spacing w:val="-5"/>
                <w:sz w:val="24"/>
                <w:highlight w:val="none"/>
                <w:lang w:val="en-US" w:eastAsia="zh-CN"/>
              </w:rPr>
              <w:t>中标</w:t>
            </w:r>
            <w:r>
              <w:rPr>
                <w:spacing w:val="-5"/>
                <w:sz w:val="24"/>
                <w:highlight w:val="none"/>
              </w:rPr>
              <w:t>单位支付。</w:t>
            </w:r>
          </w:p>
        </w:tc>
      </w:tr>
      <w:tr w14:paraId="1A9D1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777" w:type="dxa"/>
            <w:vAlign w:val="center"/>
          </w:tcPr>
          <w:p w14:paraId="31F4AF3B">
            <w:pPr>
              <w:pStyle w:val="40"/>
              <w:spacing w:before="171"/>
              <w:ind w:left="132" w:right="125"/>
              <w:jc w:val="center"/>
              <w:rPr>
                <w:sz w:val="24"/>
                <w:highlight w:val="none"/>
              </w:rPr>
            </w:pPr>
            <w:r>
              <w:rPr>
                <w:spacing w:val="-5"/>
                <w:sz w:val="24"/>
                <w:highlight w:val="none"/>
              </w:rPr>
              <w:t>43</w:t>
            </w:r>
          </w:p>
        </w:tc>
        <w:tc>
          <w:tcPr>
            <w:tcW w:w="2148" w:type="dxa"/>
            <w:shd w:val="clear" w:color="auto" w:fill="auto"/>
            <w:vAlign w:val="top"/>
          </w:tcPr>
          <w:p w14:paraId="7AE83A25">
            <w:pPr>
              <w:pStyle w:val="40"/>
              <w:rPr>
                <w:b/>
                <w:sz w:val="24"/>
                <w:highlight w:val="none"/>
              </w:rPr>
            </w:pPr>
          </w:p>
          <w:p w14:paraId="3BC25CD8">
            <w:pPr>
              <w:pStyle w:val="40"/>
              <w:spacing w:before="160"/>
              <w:ind w:left="102" w:leftChars="0" w:right="92" w:rightChars="0"/>
              <w:jc w:val="center"/>
              <w:rPr>
                <w:rFonts w:ascii="宋体" w:hAnsi="宋体" w:eastAsia="宋体" w:cs="宋体"/>
                <w:sz w:val="24"/>
                <w:szCs w:val="22"/>
                <w:highlight w:val="none"/>
                <w:lang w:val="en-US" w:eastAsia="zh-CN" w:bidi="ar-SA"/>
              </w:rPr>
            </w:pPr>
            <w:r>
              <w:rPr>
                <w:spacing w:val="-2"/>
                <w:sz w:val="24"/>
                <w:highlight w:val="none"/>
              </w:rPr>
              <w:t>退还投标保证金</w:t>
            </w:r>
          </w:p>
        </w:tc>
        <w:tc>
          <w:tcPr>
            <w:tcW w:w="6315" w:type="dxa"/>
            <w:shd w:val="clear" w:color="auto" w:fill="auto"/>
            <w:vAlign w:val="top"/>
          </w:tcPr>
          <w:p w14:paraId="2CBDA786">
            <w:pPr>
              <w:pStyle w:val="40"/>
              <w:ind w:left="106"/>
              <w:rPr>
                <w:sz w:val="24"/>
                <w:highlight w:val="none"/>
              </w:rPr>
            </w:pPr>
            <w:r>
              <w:rPr>
                <w:spacing w:val="-3"/>
                <w:sz w:val="24"/>
                <w:highlight w:val="none"/>
              </w:rPr>
              <w:t xml:space="preserve">未中标人投标保证金在中标通知书发出之日起 </w:t>
            </w:r>
            <w:r>
              <w:rPr>
                <w:sz w:val="24"/>
                <w:highlight w:val="none"/>
              </w:rPr>
              <w:t>5</w:t>
            </w:r>
            <w:r>
              <w:rPr>
                <w:spacing w:val="-14"/>
                <w:sz w:val="24"/>
                <w:highlight w:val="none"/>
              </w:rPr>
              <w:t xml:space="preserve"> 个工作日</w:t>
            </w:r>
          </w:p>
          <w:p w14:paraId="1AFACA84">
            <w:pPr>
              <w:pStyle w:val="40"/>
              <w:spacing w:before="8" w:line="460" w:lineRule="atLeast"/>
              <w:ind w:left="106" w:leftChars="0" w:right="196" w:rightChars="0"/>
              <w:rPr>
                <w:rFonts w:ascii="宋体" w:hAnsi="宋体" w:eastAsia="宋体" w:cs="宋体"/>
                <w:sz w:val="24"/>
                <w:szCs w:val="22"/>
                <w:highlight w:val="none"/>
                <w:lang w:val="en-US" w:eastAsia="zh-CN" w:bidi="ar-SA"/>
              </w:rPr>
            </w:pPr>
            <w:r>
              <w:rPr>
                <w:spacing w:val="-5"/>
                <w:sz w:val="24"/>
                <w:highlight w:val="none"/>
              </w:rPr>
              <w:t xml:space="preserve">内退还；中标人的投标保证金在签订合同后 </w:t>
            </w:r>
            <w:r>
              <w:rPr>
                <w:spacing w:val="-2"/>
                <w:sz w:val="24"/>
                <w:highlight w:val="none"/>
              </w:rPr>
              <w:t>5</w:t>
            </w:r>
            <w:r>
              <w:rPr>
                <w:spacing w:val="-12"/>
                <w:sz w:val="24"/>
                <w:highlight w:val="none"/>
              </w:rPr>
              <w:t xml:space="preserve"> 个工作日内</w:t>
            </w:r>
            <w:r>
              <w:rPr>
                <w:spacing w:val="-4"/>
                <w:sz w:val="24"/>
                <w:highlight w:val="none"/>
              </w:rPr>
              <w:t>退还。</w:t>
            </w:r>
          </w:p>
        </w:tc>
      </w:tr>
      <w:tr w14:paraId="78E0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77" w:type="dxa"/>
          </w:tcPr>
          <w:p w14:paraId="62FC6144">
            <w:pPr>
              <w:pStyle w:val="40"/>
              <w:spacing w:before="3"/>
              <w:rPr>
                <w:b/>
                <w:sz w:val="18"/>
                <w:highlight w:val="none"/>
              </w:rPr>
            </w:pPr>
          </w:p>
          <w:p w14:paraId="6EB28038">
            <w:pPr>
              <w:pStyle w:val="40"/>
              <w:ind w:left="132" w:right="125"/>
              <w:jc w:val="center"/>
              <w:rPr>
                <w:sz w:val="24"/>
                <w:highlight w:val="none"/>
              </w:rPr>
            </w:pPr>
            <w:r>
              <w:rPr>
                <w:spacing w:val="-5"/>
                <w:sz w:val="24"/>
                <w:highlight w:val="none"/>
              </w:rPr>
              <w:t>44</w:t>
            </w:r>
          </w:p>
        </w:tc>
        <w:tc>
          <w:tcPr>
            <w:tcW w:w="2148" w:type="dxa"/>
            <w:shd w:val="clear" w:color="auto" w:fill="auto"/>
            <w:vAlign w:val="center"/>
          </w:tcPr>
          <w:p w14:paraId="6E084115">
            <w:pPr>
              <w:pStyle w:val="40"/>
              <w:ind w:left="106" w:right="-29"/>
              <w:jc w:val="center"/>
              <w:rPr>
                <w:spacing w:val="-22"/>
                <w:sz w:val="24"/>
                <w:highlight w:val="none"/>
              </w:rPr>
            </w:pPr>
            <w:r>
              <w:rPr>
                <w:spacing w:val="-22"/>
                <w:sz w:val="24"/>
                <w:highlight w:val="none"/>
                <w:lang w:val="en-US" w:eastAsia="zh-CN"/>
              </w:rPr>
              <w:t xml:space="preserve">确定核心产品 </w:t>
            </w:r>
          </w:p>
          <w:p w14:paraId="76D0071B">
            <w:pPr>
              <w:pStyle w:val="40"/>
              <w:ind w:left="106" w:leftChars="0" w:right="-29" w:rightChars="0"/>
              <w:jc w:val="center"/>
              <w:rPr>
                <w:rFonts w:ascii="宋体" w:hAnsi="宋体" w:eastAsia="宋体" w:cs="宋体"/>
                <w:spacing w:val="-22"/>
                <w:sz w:val="24"/>
                <w:szCs w:val="22"/>
                <w:highlight w:val="none"/>
                <w:lang w:val="en-US" w:eastAsia="zh-CN" w:bidi="ar-SA"/>
              </w:rPr>
            </w:pPr>
          </w:p>
        </w:tc>
        <w:tc>
          <w:tcPr>
            <w:tcW w:w="6315" w:type="dxa"/>
            <w:shd w:val="clear" w:color="auto" w:fill="auto"/>
            <w:vAlign w:val="center"/>
          </w:tcPr>
          <w:p w14:paraId="260B2AAE">
            <w:pPr>
              <w:pStyle w:val="40"/>
              <w:numPr>
                <w:ilvl w:val="0"/>
                <w:numId w:val="0"/>
              </w:numPr>
              <w:tabs>
                <w:tab w:val="left" w:pos="346"/>
              </w:tabs>
              <w:spacing w:before="0" w:after="0" w:line="364" w:lineRule="auto"/>
              <w:ind w:left="106" w:leftChars="0" w:right="196" w:rightChars="0"/>
              <w:jc w:val="both"/>
              <w:rPr>
                <w:spacing w:val="-2"/>
                <w:sz w:val="24"/>
                <w:highlight w:val="none"/>
              </w:rPr>
            </w:pPr>
            <w:r>
              <w:rPr>
                <w:rFonts w:hint="eastAsia"/>
                <w:spacing w:val="-2"/>
                <w:sz w:val="24"/>
                <w:highlight w:val="none"/>
                <w:lang w:val="en-US" w:eastAsia="zh-CN"/>
              </w:rPr>
              <w:t xml:space="preserve">□ 属于单一产品采购项目 </w:t>
            </w:r>
          </w:p>
          <w:p w14:paraId="37E1BA79">
            <w:pPr>
              <w:pStyle w:val="40"/>
              <w:numPr>
                <w:ilvl w:val="0"/>
                <w:numId w:val="0"/>
              </w:numPr>
              <w:tabs>
                <w:tab w:val="left" w:pos="346"/>
              </w:tabs>
              <w:spacing w:before="0" w:after="0" w:line="364" w:lineRule="auto"/>
              <w:ind w:left="106" w:leftChars="0" w:right="196" w:rightChars="0" w:firstLine="0" w:firstLineChars="0"/>
              <w:jc w:val="both"/>
              <w:rPr>
                <w:rFonts w:ascii="宋体" w:hAnsi="宋体" w:eastAsia="宋体" w:cs="宋体"/>
                <w:spacing w:val="-22"/>
                <w:sz w:val="24"/>
                <w:szCs w:val="22"/>
                <w:highlight w:val="none"/>
                <w:lang w:val="en-US" w:eastAsia="zh-CN" w:bidi="ar-SA"/>
              </w:rPr>
            </w:pPr>
            <w:r>
              <w:rPr>
                <w:spacing w:val="-2"/>
                <w:sz w:val="24"/>
                <w:highlight w:val="none"/>
                <w:lang w:val="en-US" w:eastAsia="zh-CN"/>
              </w:rPr>
              <w:t xml:space="preserve">☑ </w:t>
            </w:r>
            <w:r>
              <w:rPr>
                <w:rFonts w:hint="eastAsia"/>
                <w:spacing w:val="-2"/>
                <w:sz w:val="24"/>
                <w:highlight w:val="none"/>
                <w:lang w:val="en-US" w:eastAsia="zh-CN"/>
              </w:rPr>
              <w:t>属于非单一产品采购项目，其中</w:t>
            </w:r>
            <w:r>
              <w:rPr>
                <w:rFonts w:hint="eastAsia"/>
              </w:rPr>
              <w:t>高功率高能量脉宽可调三波长切换飞秒激光器</w:t>
            </w:r>
            <w:r>
              <w:rPr>
                <w:rFonts w:hint="eastAsia"/>
                <w:spacing w:val="-2"/>
                <w:sz w:val="24"/>
                <w:highlight w:val="none"/>
                <w:lang w:val="en-US" w:eastAsia="zh-CN"/>
              </w:rPr>
              <w:t>为核心产品。</w:t>
            </w:r>
          </w:p>
        </w:tc>
      </w:tr>
      <w:tr w14:paraId="4F301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77" w:type="dxa"/>
          </w:tcPr>
          <w:p w14:paraId="6BB1DA80">
            <w:pPr>
              <w:pStyle w:val="40"/>
              <w:spacing w:before="23"/>
              <w:ind w:left="132" w:right="125"/>
              <w:jc w:val="center"/>
              <w:rPr>
                <w:sz w:val="24"/>
                <w:highlight w:val="none"/>
              </w:rPr>
            </w:pPr>
            <w:r>
              <w:rPr>
                <w:spacing w:val="-5"/>
                <w:sz w:val="24"/>
                <w:highlight w:val="none"/>
              </w:rPr>
              <w:t>45</w:t>
            </w:r>
          </w:p>
        </w:tc>
        <w:tc>
          <w:tcPr>
            <w:tcW w:w="2148" w:type="dxa"/>
            <w:shd w:val="clear" w:color="auto" w:fill="auto"/>
            <w:vAlign w:val="center"/>
          </w:tcPr>
          <w:p w14:paraId="7061B917">
            <w:pPr>
              <w:pStyle w:val="40"/>
              <w:spacing w:before="3"/>
              <w:rPr>
                <w:b/>
                <w:sz w:val="18"/>
                <w:highlight w:val="none"/>
              </w:rPr>
            </w:pPr>
          </w:p>
          <w:p w14:paraId="4520E303">
            <w:pPr>
              <w:pStyle w:val="40"/>
              <w:ind w:left="102" w:leftChars="0" w:right="92" w:rightChars="0"/>
              <w:jc w:val="center"/>
              <w:rPr>
                <w:rFonts w:ascii="宋体" w:hAnsi="宋体" w:eastAsia="宋体" w:cs="宋体"/>
                <w:sz w:val="24"/>
                <w:szCs w:val="22"/>
                <w:highlight w:val="none"/>
                <w:lang w:val="en-US" w:eastAsia="zh-CN" w:bidi="ar-SA"/>
              </w:rPr>
            </w:pPr>
            <w:r>
              <w:rPr>
                <w:spacing w:val="-2"/>
                <w:sz w:val="24"/>
                <w:highlight w:val="none"/>
              </w:rPr>
              <w:t>类似项目业绩定义</w:t>
            </w:r>
          </w:p>
        </w:tc>
        <w:tc>
          <w:tcPr>
            <w:tcW w:w="6315" w:type="dxa"/>
            <w:shd w:val="clear" w:color="auto" w:fill="auto"/>
            <w:vAlign w:val="center"/>
          </w:tcPr>
          <w:p w14:paraId="08CF627F">
            <w:pPr>
              <w:pStyle w:val="40"/>
              <w:spacing w:before="1"/>
              <w:ind w:left="106"/>
              <w:rPr>
                <w:sz w:val="24"/>
                <w:highlight w:val="none"/>
              </w:rPr>
            </w:pPr>
            <w:r>
              <w:rPr>
                <w:spacing w:val="-1"/>
                <w:sz w:val="24"/>
                <w:highlight w:val="none"/>
              </w:rPr>
              <w:t>类似项目业绩是指：是指采购内容或采购清单明细及技术</w:t>
            </w:r>
          </w:p>
          <w:p w14:paraId="7BA075D6">
            <w:pPr>
              <w:pStyle w:val="40"/>
              <w:spacing w:before="158"/>
              <w:ind w:left="106" w:leftChars="0" w:right="0" w:rightChars="0"/>
              <w:rPr>
                <w:rFonts w:ascii="宋体" w:hAnsi="宋体" w:eastAsia="宋体" w:cs="宋体"/>
                <w:sz w:val="24"/>
                <w:szCs w:val="22"/>
                <w:highlight w:val="none"/>
                <w:lang w:val="en-US" w:eastAsia="zh-CN" w:bidi="ar-SA"/>
              </w:rPr>
            </w:pPr>
            <w:r>
              <w:rPr>
                <w:spacing w:val="-2"/>
                <w:sz w:val="24"/>
                <w:highlight w:val="none"/>
              </w:rPr>
              <w:t>标准相近的采购项目</w:t>
            </w:r>
          </w:p>
        </w:tc>
      </w:tr>
      <w:tr w14:paraId="1E1C7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77" w:type="dxa"/>
          </w:tcPr>
          <w:p w14:paraId="672322F5">
            <w:pPr>
              <w:pStyle w:val="40"/>
              <w:rPr>
                <w:b/>
                <w:sz w:val="24"/>
                <w:highlight w:val="none"/>
              </w:rPr>
            </w:pPr>
          </w:p>
          <w:p w14:paraId="669DAE7A">
            <w:pPr>
              <w:pStyle w:val="40"/>
              <w:spacing w:before="160"/>
              <w:ind w:left="132" w:right="125"/>
              <w:jc w:val="center"/>
              <w:rPr>
                <w:sz w:val="24"/>
                <w:highlight w:val="none"/>
              </w:rPr>
            </w:pPr>
            <w:r>
              <w:rPr>
                <w:spacing w:val="-5"/>
                <w:sz w:val="24"/>
                <w:highlight w:val="none"/>
              </w:rPr>
              <w:t>46</w:t>
            </w:r>
          </w:p>
        </w:tc>
        <w:tc>
          <w:tcPr>
            <w:tcW w:w="2148" w:type="dxa"/>
            <w:shd w:val="clear" w:color="auto" w:fill="auto"/>
            <w:vAlign w:val="center"/>
          </w:tcPr>
          <w:p w14:paraId="2EA66782">
            <w:pPr>
              <w:pStyle w:val="40"/>
              <w:spacing w:before="22"/>
              <w:ind w:left="102" w:leftChars="0" w:right="92" w:rightChars="0"/>
              <w:jc w:val="center"/>
              <w:rPr>
                <w:rFonts w:ascii="宋体" w:hAnsi="宋体" w:eastAsia="宋体" w:cs="宋体"/>
                <w:sz w:val="24"/>
                <w:szCs w:val="22"/>
                <w:highlight w:val="none"/>
                <w:lang w:val="en-US" w:eastAsia="zh-CN" w:bidi="ar-SA"/>
              </w:rPr>
            </w:pPr>
            <w:r>
              <w:rPr>
                <w:spacing w:val="-4"/>
                <w:sz w:val="24"/>
                <w:highlight w:val="none"/>
              </w:rPr>
              <w:t>质保期</w:t>
            </w:r>
          </w:p>
        </w:tc>
        <w:tc>
          <w:tcPr>
            <w:tcW w:w="6315" w:type="dxa"/>
            <w:shd w:val="clear" w:color="auto" w:fill="auto"/>
            <w:vAlign w:val="center"/>
          </w:tcPr>
          <w:p w14:paraId="3A1D5CC7">
            <w:pPr>
              <w:pStyle w:val="40"/>
              <w:spacing w:before="22"/>
              <w:ind w:left="106" w:leftChars="0" w:right="0" w:rightChars="0"/>
              <w:rPr>
                <w:rFonts w:ascii="宋体" w:hAnsi="宋体" w:eastAsia="宋体" w:cs="宋体"/>
                <w:sz w:val="24"/>
                <w:szCs w:val="22"/>
                <w:highlight w:val="none"/>
                <w:lang w:val="en-US" w:eastAsia="zh-CN" w:bidi="ar-SA"/>
              </w:rPr>
            </w:pPr>
            <w:r>
              <w:rPr>
                <w:sz w:val="24"/>
                <w:highlight w:val="none"/>
              </w:rPr>
              <w:t>质保期：</w:t>
            </w:r>
            <w:r>
              <w:rPr>
                <w:rFonts w:hint="eastAsia"/>
                <w:sz w:val="24"/>
                <w:highlight w:val="none"/>
                <w:u w:val="single"/>
                <w:lang w:val="en-US" w:eastAsia="zh-CN"/>
              </w:rPr>
              <w:t xml:space="preserve">   1   </w:t>
            </w:r>
            <w:r>
              <w:rPr>
                <w:spacing w:val="-35"/>
                <w:sz w:val="24"/>
                <w:highlight w:val="none"/>
              </w:rPr>
              <w:t>年</w:t>
            </w:r>
          </w:p>
        </w:tc>
      </w:tr>
      <w:tr w14:paraId="0B51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7" w:type="dxa"/>
          </w:tcPr>
          <w:p w14:paraId="6A846E6E">
            <w:pPr>
              <w:pStyle w:val="40"/>
              <w:rPr>
                <w:b/>
                <w:sz w:val="24"/>
                <w:highlight w:val="none"/>
              </w:rPr>
            </w:pPr>
          </w:p>
          <w:p w14:paraId="5FEEB15B">
            <w:pPr>
              <w:pStyle w:val="40"/>
              <w:spacing w:before="160"/>
              <w:ind w:left="132" w:right="125"/>
              <w:jc w:val="center"/>
              <w:rPr>
                <w:sz w:val="24"/>
                <w:highlight w:val="none"/>
              </w:rPr>
            </w:pPr>
            <w:r>
              <w:rPr>
                <w:spacing w:val="-5"/>
                <w:sz w:val="24"/>
                <w:highlight w:val="none"/>
              </w:rPr>
              <w:t>47</w:t>
            </w:r>
          </w:p>
        </w:tc>
        <w:tc>
          <w:tcPr>
            <w:tcW w:w="2148" w:type="dxa"/>
            <w:shd w:val="clear" w:color="auto" w:fill="auto"/>
            <w:vAlign w:val="center"/>
          </w:tcPr>
          <w:p w14:paraId="49B1C075">
            <w:pPr>
              <w:pStyle w:val="40"/>
              <w:spacing w:before="5"/>
              <w:ind w:left="102" w:leftChars="0" w:right="92" w:rightChars="0"/>
              <w:jc w:val="center"/>
              <w:rPr>
                <w:rFonts w:ascii="宋体" w:hAnsi="宋体" w:eastAsia="宋体" w:cs="宋体"/>
                <w:sz w:val="24"/>
                <w:szCs w:val="22"/>
                <w:highlight w:val="none"/>
                <w:lang w:val="en-US" w:eastAsia="zh-CN" w:bidi="ar-SA"/>
              </w:rPr>
            </w:pPr>
            <w:r>
              <w:rPr>
                <w:spacing w:val="-3"/>
                <w:sz w:val="24"/>
                <w:highlight w:val="none"/>
              </w:rPr>
              <w:t>付款方式</w:t>
            </w:r>
          </w:p>
        </w:tc>
        <w:tc>
          <w:tcPr>
            <w:tcW w:w="6315" w:type="dxa"/>
            <w:shd w:val="clear" w:color="auto" w:fill="auto"/>
            <w:vAlign w:val="center"/>
          </w:tcPr>
          <w:p w14:paraId="51274966">
            <w:pPr>
              <w:pStyle w:val="40"/>
              <w:spacing w:before="5"/>
              <w:ind w:left="106" w:leftChars="0" w:right="0" w:rightChars="0"/>
              <w:rPr>
                <w:rFonts w:hint="eastAsia" w:ascii="宋体" w:hAnsi="宋体" w:eastAsia="宋体" w:cs="宋体"/>
                <w:sz w:val="24"/>
                <w:szCs w:val="22"/>
                <w:highlight w:val="none"/>
                <w:lang w:val="en-US" w:eastAsia="zh-CN" w:bidi="ar-SA"/>
              </w:rPr>
            </w:pPr>
            <w:r>
              <w:rPr>
                <w:rFonts w:hint="eastAsia"/>
                <w:spacing w:val="-1"/>
                <w:sz w:val="24"/>
                <w:highlight w:val="none"/>
                <w:lang w:eastAsia="zh-CN"/>
              </w:rPr>
              <w:t>甲乙双方合同约定为准。</w:t>
            </w:r>
          </w:p>
        </w:tc>
      </w:tr>
      <w:tr w14:paraId="691D0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7" w:type="dxa"/>
          </w:tcPr>
          <w:p w14:paraId="55A92822">
            <w:pPr>
              <w:pStyle w:val="40"/>
              <w:ind w:right="125"/>
              <w:jc w:val="both"/>
              <w:rPr>
                <w:sz w:val="24"/>
                <w:highlight w:val="none"/>
              </w:rPr>
            </w:pPr>
          </w:p>
        </w:tc>
        <w:tc>
          <w:tcPr>
            <w:tcW w:w="8463" w:type="dxa"/>
            <w:gridSpan w:val="2"/>
          </w:tcPr>
          <w:p w14:paraId="63DCE9FF">
            <w:pPr>
              <w:pStyle w:val="40"/>
              <w:spacing w:before="1"/>
              <w:rPr>
                <w:sz w:val="24"/>
                <w:highlight w:val="none"/>
              </w:rPr>
            </w:pPr>
            <w:r>
              <w:rPr>
                <w:rFonts w:hint="eastAsia"/>
                <w:spacing w:val="-1"/>
                <w:sz w:val="24"/>
                <w:highlight w:val="none"/>
                <w:lang w:eastAsia="zh-CN"/>
              </w:rPr>
              <w:t>注：</w:t>
            </w:r>
            <w:r>
              <w:rPr>
                <w:rFonts w:hint="eastAsia"/>
                <w:spacing w:val="-1"/>
                <w:sz w:val="24"/>
                <w:highlight w:val="none"/>
                <w:lang w:val="en-US" w:eastAsia="zh-CN"/>
              </w:rPr>
              <w:t>1、</w:t>
            </w:r>
            <w:r>
              <w:rPr>
                <w:spacing w:val="-1"/>
                <w:sz w:val="24"/>
                <w:highlight w:val="none"/>
              </w:rPr>
              <w:t>招标公告与招标文件有不一致之处，以招标文件为准。</w:t>
            </w:r>
          </w:p>
        </w:tc>
      </w:tr>
    </w:tbl>
    <w:p w14:paraId="6692D4EE">
      <w:pPr>
        <w:spacing w:after="0" w:line="307" w:lineRule="exact"/>
        <w:rPr>
          <w:sz w:val="24"/>
          <w:highlight w:val="none"/>
        </w:rPr>
        <w:sectPr>
          <w:type w:val="continuous"/>
          <w:pgSz w:w="11910" w:h="16840"/>
          <w:pgMar w:top="1320" w:right="759" w:bottom="920" w:left="660" w:header="0" w:footer="561" w:gutter="0"/>
          <w:pgNumType w:fmt="decimal"/>
          <w:cols w:space="720" w:num="1"/>
        </w:sectPr>
      </w:pPr>
    </w:p>
    <w:p w14:paraId="00F175AB">
      <w:pPr>
        <w:pStyle w:val="39"/>
        <w:numPr>
          <w:ilvl w:val="0"/>
          <w:numId w:val="4"/>
        </w:numPr>
        <w:tabs>
          <w:tab w:val="left" w:pos="1444"/>
        </w:tabs>
        <w:spacing w:before="44" w:after="0" w:line="364" w:lineRule="auto"/>
        <w:ind w:left="616" w:right="229" w:firstLine="480"/>
        <w:jc w:val="both"/>
        <w:rPr>
          <w:b/>
          <w:sz w:val="22"/>
          <w:highlight w:val="none"/>
        </w:rPr>
      </w:pPr>
      <w:r>
        <w:rPr>
          <w:b/>
          <w:spacing w:val="-4"/>
          <w:sz w:val="24"/>
          <w:highlight w:val="none"/>
        </w:rPr>
        <w:t>适用法律：</w:t>
      </w:r>
      <w:r>
        <w:rPr>
          <w:spacing w:val="-4"/>
          <w:sz w:val="24"/>
          <w:highlight w:val="none"/>
        </w:rPr>
        <w:t>本次招标适用法律法规为《中华人民共和国政府采购法》、《中华人民共</w:t>
      </w:r>
      <w:r>
        <w:rPr>
          <w:spacing w:val="-2"/>
          <w:sz w:val="24"/>
          <w:highlight w:val="none"/>
        </w:rPr>
        <w:t>和国政府采购法实施条例》、《政府采购货物和服务招标投标管理办法》及政府采购其它相</w:t>
      </w:r>
      <w:r>
        <w:rPr>
          <w:spacing w:val="-4"/>
          <w:sz w:val="24"/>
          <w:highlight w:val="none"/>
        </w:rPr>
        <w:t>关法规。</w:t>
      </w:r>
    </w:p>
    <w:p w14:paraId="35AED1A7">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定义：</w:t>
      </w:r>
    </w:p>
    <w:p w14:paraId="1CBE8410">
      <w:pPr>
        <w:pStyle w:val="39"/>
        <w:numPr>
          <w:ilvl w:val="1"/>
          <w:numId w:val="4"/>
        </w:numPr>
        <w:tabs>
          <w:tab w:val="left" w:pos="1456"/>
        </w:tabs>
        <w:spacing w:before="158" w:after="0" w:line="240" w:lineRule="auto"/>
        <w:ind w:left="1460" w:leftChars="0" w:right="0" w:hanging="360" w:firstLineChars="0"/>
        <w:jc w:val="left"/>
        <w:rPr>
          <w:sz w:val="22"/>
          <w:highlight w:val="none"/>
        </w:rPr>
      </w:pPr>
      <w:r>
        <w:rPr>
          <w:spacing w:val="-1"/>
          <w:sz w:val="24"/>
          <w:highlight w:val="none"/>
        </w:rPr>
        <w:t>“采购代理机构”指</w:t>
      </w:r>
      <w:r>
        <w:rPr>
          <w:rFonts w:hint="eastAsia"/>
          <w:spacing w:val="-1"/>
          <w:sz w:val="24"/>
          <w:highlight w:val="none"/>
          <w:lang w:eastAsia="zh-CN"/>
        </w:rPr>
        <w:t>中吉禹和国际项目管理有限公司</w:t>
      </w:r>
      <w:r>
        <w:rPr>
          <w:spacing w:val="-1"/>
          <w:sz w:val="24"/>
          <w:highlight w:val="none"/>
        </w:rPr>
        <w:t>，负责采购活动的组织工作。</w:t>
      </w:r>
    </w:p>
    <w:p w14:paraId="357FF400">
      <w:pPr>
        <w:pStyle w:val="39"/>
        <w:numPr>
          <w:ilvl w:val="1"/>
          <w:numId w:val="4"/>
        </w:numPr>
        <w:tabs>
          <w:tab w:val="left" w:pos="1427"/>
        </w:tabs>
        <w:spacing w:before="160" w:after="0" w:line="364" w:lineRule="auto"/>
        <w:ind w:left="620" w:leftChars="0" w:right="229" w:firstLine="468" w:firstLineChars="0"/>
        <w:jc w:val="left"/>
        <w:rPr>
          <w:sz w:val="22"/>
          <w:highlight w:val="none"/>
        </w:rPr>
      </w:pPr>
      <w:r>
        <w:rPr>
          <w:spacing w:val="-2"/>
          <w:sz w:val="24"/>
          <w:highlight w:val="none"/>
        </w:rPr>
        <w:t>“采购人”指</w:t>
      </w:r>
      <w:r>
        <w:rPr>
          <w:rFonts w:hint="eastAsia"/>
          <w:spacing w:val="-2"/>
          <w:sz w:val="24"/>
          <w:highlight w:val="none"/>
          <w:lang w:eastAsia="zh-CN"/>
        </w:rPr>
        <w:t>长春理工大学</w:t>
      </w:r>
      <w:r>
        <w:rPr>
          <w:spacing w:val="-2"/>
          <w:sz w:val="24"/>
          <w:highlight w:val="none"/>
        </w:rPr>
        <w:t>，负责采购项目的整体规划、采购需求设计和可行性论证，作为合同的需方，承担质疑答复，合同履行、验收、评价等义务。</w:t>
      </w:r>
    </w:p>
    <w:p w14:paraId="35B35B6C">
      <w:pPr>
        <w:pStyle w:val="39"/>
        <w:numPr>
          <w:ilvl w:val="1"/>
          <w:numId w:val="4"/>
        </w:numPr>
        <w:tabs>
          <w:tab w:val="left" w:pos="1444"/>
        </w:tabs>
        <w:spacing w:before="0" w:after="0" w:line="306" w:lineRule="exact"/>
        <w:ind w:left="1448" w:leftChars="0" w:right="0" w:hanging="360" w:firstLineChars="0"/>
        <w:jc w:val="left"/>
        <w:rPr>
          <w:sz w:val="22"/>
          <w:highlight w:val="none"/>
        </w:rPr>
      </w:pPr>
      <w:r>
        <w:rPr>
          <w:spacing w:val="-1"/>
          <w:sz w:val="24"/>
          <w:highlight w:val="none"/>
        </w:rPr>
        <w:t>“招标内容”详见第四章《采购清单明细及技术标准》。</w:t>
      </w:r>
    </w:p>
    <w:p w14:paraId="321A8CE6">
      <w:pPr>
        <w:pStyle w:val="39"/>
        <w:numPr>
          <w:ilvl w:val="1"/>
          <w:numId w:val="4"/>
        </w:numPr>
        <w:tabs>
          <w:tab w:val="left" w:pos="1444"/>
        </w:tabs>
        <w:spacing w:before="161" w:after="0" w:line="240" w:lineRule="auto"/>
        <w:ind w:left="1448" w:leftChars="0" w:right="0" w:hanging="360" w:firstLineChars="0"/>
        <w:jc w:val="left"/>
        <w:rPr>
          <w:sz w:val="22"/>
          <w:highlight w:val="none"/>
        </w:rPr>
      </w:pPr>
      <w:r>
        <w:rPr>
          <w:spacing w:val="-1"/>
          <w:sz w:val="24"/>
          <w:highlight w:val="none"/>
        </w:rPr>
        <w:t>“潜在投标人”指确认参加投标的供应商。</w:t>
      </w:r>
    </w:p>
    <w:p w14:paraId="0B25BA31">
      <w:pPr>
        <w:pStyle w:val="39"/>
        <w:numPr>
          <w:ilvl w:val="1"/>
          <w:numId w:val="4"/>
        </w:numPr>
        <w:tabs>
          <w:tab w:val="left" w:pos="1444"/>
        </w:tabs>
        <w:spacing w:before="158" w:after="0" w:line="240" w:lineRule="auto"/>
        <w:ind w:left="1448" w:leftChars="0" w:right="0" w:hanging="360" w:firstLineChars="0"/>
        <w:jc w:val="left"/>
        <w:rPr>
          <w:sz w:val="22"/>
          <w:highlight w:val="none"/>
        </w:rPr>
      </w:pPr>
      <w:r>
        <w:rPr>
          <w:spacing w:val="-1"/>
          <w:sz w:val="24"/>
          <w:highlight w:val="none"/>
        </w:rPr>
        <w:t>“投标人”指响应本招标文件参加投标的供应商。</w:t>
      </w:r>
    </w:p>
    <w:p w14:paraId="17BF1D41">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合格投标人资格条件要求：</w:t>
      </w:r>
    </w:p>
    <w:p w14:paraId="407CD975">
      <w:pPr>
        <w:pStyle w:val="39"/>
        <w:numPr>
          <w:ilvl w:val="1"/>
          <w:numId w:val="4"/>
        </w:numPr>
        <w:tabs>
          <w:tab w:val="left" w:pos="1444"/>
        </w:tabs>
        <w:spacing w:before="160" w:after="0" w:line="240" w:lineRule="auto"/>
        <w:ind w:left="1448" w:leftChars="0" w:right="0" w:hanging="360" w:firstLineChars="0"/>
        <w:jc w:val="left"/>
        <w:rPr>
          <w:sz w:val="22"/>
          <w:highlight w:val="none"/>
        </w:rPr>
      </w:pPr>
      <w:r>
        <w:rPr>
          <w:spacing w:val="-1"/>
          <w:sz w:val="24"/>
          <w:highlight w:val="none"/>
        </w:rPr>
        <w:t>具有独立承担民事责任的能力；</w:t>
      </w:r>
    </w:p>
    <w:p w14:paraId="43BD5020">
      <w:pPr>
        <w:pStyle w:val="39"/>
        <w:numPr>
          <w:ilvl w:val="1"/>
          <w:numId w:val="4"/>
        </w:numPr>
        <w:tabs>
          <w:tab w:val="left" w:pos="1444"/>
        </w:tabs>
        <w:spacing w:before="161" w:after="0" w:line="240" w:lineRule="auto"/>
        <w:ind w:left="1448" w:leftChars="0" w:right="0" w:hanging="360" w:firstLineChars="0"/>
        <w:jc w:val="left"/>
        <w:rPr>
          <w:sz w:val="22"/>
          <w:highlight w:val="none"/>
        </w:rPr>
      </w:pPr>
      <w:r>
        <w:rPr>
          <w:spacing w:val="-1"/>
          <w:sz w:val="24"/>
          <w:highlight w:val="none"/>
        </w:rPr>
        <w:t>具有良好的商业信誉和健全的财务会计制度；</w:t>
      </w:r>
    </w:p>
    <w:p w14:paraId="4EFF7B35">
      <w:pPr>
        <w:pStyle w:val="39"/>
        <w:numPr>
          <w:ilvl w:val="1"/>
          <w:numId w:val="4"/>
        </w:numPr>
        <w:tabs>
          <w:tab w:val="left" w:pos="1444"/>
        </w:tabs>
        <w:spacing w:before="158" w:after="0" w:line="240" w:lineRule="auto"/>
        <w:ind w:left="1448" w:leftChars="0" w:right="0" w:hanging="360" w:firstLineChars="0"/>
        <w:jc w:val="left"/>
        <w:rPr>
          <w:sz w:val="22"/>
          <w:highlight w:val="none"/>
        </w:rPr>
      </w:pPr>
      <w:r>
        <w:rPr>
          <w:spacing w:val="-1"/>
          <w:sz w:val="24"/>
          <w:highlight w:val="none"/>
        </w:rPr>
        <w:t>具有履行合同所必需的设备和专业技术能力；</w:t>
      </w:r>
    </w:p>
    <w:p w14:paraId="075B82D8">
      <w:pPr>
        <w:pStyle w:val="39"/>
        <w:numPr>
          <w:ilvl w:val="1"/>
          <w:numId w:val="4"/>
        </w:numPr>
        <w:tabs>
          <w:tab w:val="left" w:pos="1444"/>
        </w:tabs>
        <w:spacing w:before="160" w:after="0" w:line="240" w:lineRule="auto"/>
        <w:ind w:left="1448" w:leftChars="0" w:right="0" w:hanging="360" w:firstLineChars="0"/>
        <w:jc w:val="left"/>
        <w:rPr>
          <w:sz w:val="22"/>
          <w:highlight w:val="none"/>
        </w:rPr>
      </w:pPr>
      <w:r>
        <w:rPr>
          <w:spacing w:val="-1"/>
          <w:sz w:val="24"/>
          <w:highlight w:val="none"/>
        </w:rPr>
        <w:t>有依法缴纳税收和社会保障资金的良好记录；</w:t>
      </w:r>
    </w:p>
    <w:p w14:paraId="4A7503EE">
      <w:pPr>
        <w:pStyle w:val="39"/>
        <w:numPr>
          <w:ilvl w:val="1"/>
          <w:numId w:val="4"/>
        </w:numPr>
        <w:tabs>
          <w:tab w:val="left" w:pos="1444"/>
        </w:tabs>
        <w:spacing w:before="158" w:after="0" w:line="240" w:lineRule="auto"/>
        <w:ind w:left="1448" w:leftChars="0" w:right="0" w:hanging="360" w:firstLineChars="0"/>
        <w:jc w:val="left"/>
        <w:rPr>
          <w:sz w:val="22"/>
          <w:highlight w:val="none"/>
        </w:rPr>
      </w:pPr>
      <w:r>
        <w:rPr>
          <w:spacing w:val="-1"/>
          <w:sz w:val="24"/>
          <w:highlight w:val="none"/>
        </w:rPr>
        <w:t>参加本次采购活动前三年内，在经营活动中没有重大违法记录；</w:t>
      </w:r>
    </w:p>
    <w:p w14:paraId="20168592">
      <w:pPr>
        <w:pStyle w:val="39"/>
        <w:numPr>
          <w:ilvl w:val="1"/>
          <w:numId w:val="4"/>
        </w:numPr>
        <w:tabs>
          <w:tab w:val="left" w:pos="1444"/>
        </w:tabs>
        <w:spacing w:before="161" w:after="0" w:line="240" w:lineRule="auto"/>
        <w:ind w:left="1448" w:leftChars="0" w:right="0" w:hanging="360" w:firstLineChars="0"/>
        <w:jc w:val="left"/>
        <w:rPr>
          <w:sz w:val="22"/>
          <w:highlight w:val="none"/>
        </w:rPr>
      </w:pPr>
      <w:r>
        <w:rPr>
          <w:spacing w:val="-1"/>
          <w:sz w:val="24"/>
          <w:highlight w:val="none"/>
        </w:rPr>
        <w:t>法律、行政法规规定的其他条件。</w:t>
      </w:r>
    </w:p>
    <w:p w14:paraId="7E269EE7">
      <w:pPr>
        <w:pStyle w:val="39"/>
        <w:numPr>
          <w:ilvl w:val="1"/>
          <w:numId w:val="4"/>
        </w:numPr>
        <w:tabs>
          <w:tab w:val="left" w:pos="1448"/>
        </w:tabs>
        <w:spacing w:before="158" w:after="0" w:line="364" w:lineRule="auto"/>
        <w:ind w:left="620" w:leftChars="0" w:right="232" w:firstLine="468" w:firstLineChars="0"/>
        <w:jc w:val="left"/>
        <w:rPr>
          <w:sz w:val="22"/>
          <w:highlight w:val="none"/>
        </w:rPr>
      </w:pPr>
      <w:r>
        <w:rPr>
          <w:spacing w:val="1"/>
          <w:sz w:val="24"/>
          <w:highlight w:val="none"/>
        </w:rPr>
        <w:t>企业名称不同但法定代表人为同一个自然人的两个或者两个以上的投标人不得参加同一采购项目的投标。如果出现上述情况，相关投标人的投标均将被拒绝。</w:t>
      </w:r>
    </w:p>
    <w:p w14:paraId="5E995DCC">
      <w:pPr>
        <w:pStyle w:val="39"/>
        <w:numPr>
          <w:ilvl w:val="1"/>
          <w:numId w:val="4"/>
        </w:numPr>
        <w:tabs>
          <w:tab w:val="left" w:pos="1516"/>
        </w:tabs>
        <w:spacing w:before="0" w:after="0" w:line="364" w:lineRule="auto"/>
        <w:ind w:left="620" w:leftChars="0" w:right="229" w:firstLine="480" w:firstLineChars="0"/>
        <w:jc w:val="both"/>
        <w:rPr>
          <w:sz w:val="24"/>
          <w:highlight w:val="none"/>
        </w:rPr>
      </w:pPr>
      <w:r>
        <w:rPr>
          <w:spacing w:val="-2"/>
          <w:sz w:val="24"/>
          <w:highlight w:val="none"/>
        </w:rPr>
        <w:t>单位负责人为同一人或者存在直接控股、管理关系的不同投标人，不得同时参加本采购项目投标。在中国境内依法登记注册并仍有效存续的制造商或经销商，具有本次招标项目的经营范围；</w:t>
      </w:r>
    </w:p>
    <w:p w14:paraId="1C7A9AC8">
      <w:pPr>
        <w:pStyle w:val="39"/>
        <w:numPr>
          <w:ilvl w:val="1"/>
          <w:numId w:val="4"/>
        </w:numPr>
        <w:tabs>
          <w:tab w:val="left" w:pos="1516"/>
        </w:tabs>
        <w:spacing w:before="0" w:after="0" w:line="364" w:lineRule="auto"/>
        <w:ind w:left="620" w:leftChars="0" w:right="112" w:firstLine="480" w:firstLineChars="0"/>
        <w:jc w:val="both"/>
        <w:rPr>
          <w:sz w:val="24"/>
          <w:highlight w:val="none"/>
        </w:rPr>
      </w:pPr>
      <w:r>
        <w:rPr>
          <w:spacing w:val="-4"/>
          <w:sz w:val="24"/>
          <w:highlight w:val="none"/>
        </w:rPr>
        <w:t>投标单位和个人（指法定代表人）未在“中国裁判文书网”（wenshu.court.gov.cn）</w:t>
      </w:r>
      <w:r>
        <w:rPr>
          <w:spacing w:val="-2"/>
          <w:sz w:val="24"/>
          <w:highlight w:val="none"/>
        </w:rPr>
        <w:t>上有行贿犯罪行为；</w:t>
      </w:r>
    </w:p>
    <w:p w14:paraId="5C90AFD4">
      <w:pPr>
        <w:pStyle w:val="39"/>
        <w:numPr>
          <w:ilvl w:val="1"/>
          <w:numId w:val="4"/>
        </w:numPr>
        <w:tabs>
          <w:tab w:val="left" w:pos="1636"/>
        </w:tabs>
        <w:spacing w:before="0" w:after="0" w:line="362" w:lineRule="auto"/>
        <w:ind w:left="620" w:leftChars="0" w:right="112" w:firstLine="480" w:firstLineChars="0"/>
        <w:jc w:val="both"/>
        <w:rPr>
          <w:sz w:val="24"/>
          <w:highlight w:val="none"/>
        </w:rPr>
      </w:pPr>
      <w:r>
        <w:rPr>
          <w:spacing w:val="-4"/>
          <w:sz w:val="24"/>
          <w:highlight w:val="none"/>
        </w:rPr>
        <w:t>投标人未被列入“失信被执行人、税收违法黑名单”的记录名单（通过“信用中国”</w:t>
      </w:r>
      <w:r>
        <w:rPr>
          <w:spacing w:val="-2"/>
          <w:sz w:val="24"/>
          <w:highlight w:val="none"/>
        </w:rPr>
        <w:t>网站(www.creditchina.gov.cn)查询）；</w:t>
      </w:r>
    </w:p>
    <w:p w14:paraId="0D166372">
      <w:pPr>
        <w:pStyle w:val="39"/>
        <w:numPr>
          <w:ilvl w:val="1"/>
          <w:numId w:val="4"/>
        </w:numPr>
        <w:tabs>
          <w:tab w:val="left" w:pos="1636"/>
        </w:tabs>
        <w:spacing w:before="103" w:after="0" w:line="240" w:lineRule="auto"/>
        <w:ind w:left="1640" w:leftChars="0" w:right="0" w:hanging="540" w:firstLineChars="0"/>
        <w:jc w:val="both"/>
        <w:rPr>
          <w:sz w:val="24"/>
          <w:highlight w:val="none"/>
        </w:rPr>
      </w:pPr>
      <w:r>
        <w:rPr>
          <w:spacing w:val="-4"/>
          <w:sz w:val="24"/>
          <w:highlight w:val="none"/>
        </w:rPr>
        <w:t>投标人未被列入“政府采购严重违法失信行为记录名单”（</w:t>
      </w:r>
      <w:r>
        <w:rPr>
          <w:spacing w:val="-5"/>
          <w:sz w:val="24"/>
          <w:highlight w:val="none"/>
        </w:rPr>
        <w:t>通过“中国政府采购网”</w:t>
      </w:r>
    </w:p>
    <w:p w14:paraId="383A9A86">
      <w:pPr>
        <w:pStyle w:val="9"/>
        <w:spacing w:before="158"/>
        <w:ind w:left="616"/>
        <w:rPr>
          <w:highlight w:val="none"/>
        </w:rPr>
      </w:pPr>
      <w:r>
        <w:rPr>
          <w:highlight w:val="none"/>
        </w:rPr>
        <w:t>（</w:t>
      </w:r>
      <w:r>
        <w:rPr>
          <w:highlight w:val="none"/>
        </w:rPr>
        <w:fldChar w:fldCharType="begin"/>
      </w:r>
      <w:r>
        <w:rPr>
          <w:highlight w:val="none"/>
        </w:rPr>
        <w:instrText xml:space="preserve"> HYPERLINK "http://www.ccgp.gov.cn/" \h </w:instrText>
      </w:r>
      <w:r>
        <w:rPr>
          <w:highlight w:val="none"/>
        </w:rPr>
        <w:fldChar w:fldCharType="separate"/>
      </w:r>
      <w:r>
        <w:rPr>
          <w:highlight w:val="none"/>
        </w:rPr>
        <w:t>www.ccgp.gov.cn</w:t>
      </w:r>
      <w:r>
        <w:rPr>
          <w:highlight w:val="none"/>
        </w:rPr>
        <w:fldChar w:fldCharType="end"/>
      </w:r>
      <w:r>
        <w:rPr>
          <w:highlight w:val="none"/>
        </w:rPr>
        <w:t>）查询</w:t>
      </w:r>
      <w:r>
        <w:rPr>
          <w:spacing w:val="-5"/>
          <w:highlight w:val="none"/>
        </w:rPr>
        <w:t>）；</w:t>
      </w:r>
    </w:p>
    <w:p w14:paraId="3C0EE781">
      <w:pPr>
        <w:pStyle w:val="9"/>
        <w:spacing w:before="160" w:line="362" w:lineRule="auto"/>
        <w:ind w:left="616" w:right="229" w:firstLine="480"/>
        <w:rPr>
          <w:highlight w:val="none"/>
        </w:rPr>
      </w:pPr>
      <w:r>
        <w:rPr>
          <w:spacing w:val="-9"/>
          <w:highlight w:val="none"/>
        </w:rPr>
        <w:t>以上各款关于合格投标人资格条件的要求均须提供中文文本，否则无效，投标人应按《投</w:t>
      </w:r>
      <w:r>
        <w:rPr>
          <w:spacing w:val="-2"/>
          <w:highlight w:val="none"/>
        </w:rPr>
        <w:t>标文件格式》的相关规定提交。</w:t>
      </w:r>
    </w:p>
    <w:p w14:paraId="5F5C492D">
      <w:pPr>
        <w:spacing w:after="0" w:line="362" w:lineRule="auto"/>
        <w:rPr>
          <w:highlight w:val="none"/>
        </w:rPr>
        <w:sectPr>
          <w:pgSz w:w="11910" w:h="16840"/>
          <w:pgMar w:top="1300" w:right="759" w:bottom="920" w:left="660" w:header="0" w:footer="561" w:gutter="0"/>
          <w:pgNumType w:fmt="decimal"/>
          <w:cols w:space="720" w:num="1"/>
        </w:sectPr>
      </w:pPr>
    </w:p>
    <w:p w14:paraId="7989C73A">
      <w:pPr>
        <w:pStyle w:val="39"/>
        <w:numPr>
          <w:ilvl w:val="0"/>
          <w:numId w:val="4"/>
        </w:numPr>
        <w:tabs>
          <w:tab w:val="left" w:pos="1427"/>
        </w:tabs>
        <w:spacing w:before="44" w:after="0" w:line="364" w:lineRule="auto"/>
        <w:ind w:left="616" w:right="229" w:firstLine="480"/>
        <w:jc w:val="left"/>
        <w:rPr>
          <w:b/>
          <w:sz w:val="22"/>
          <w:highlight w:val="none"/>
        </w:rPr>
      </w:pPr>
      <w:r>
        <w:rPr>
          <w:b/>
          <w:spacing w:val="-2"/>
          <w:sz w:val="24"/>
          <w:highlight w:val="none"/>
        </w:rPr>
        <w:t>投标费用：</w:t>
      </w:r>
      <w:r>
        <w:rPr>
          <w:spacing w:val="-2"/>
          <w:sz w:val="24"/>
          <w:highlight w:val="none"/>
        </w:rPr>
        <w:t>投标人应自行承担所有与编写和提交投标文件有关的费用，无论投标的结果如何，采购人和采购代理机构在任何情况下均无义务和责任承担这些费用。</w:t>
      </w:r>
    </w:p>
    <w:p w14:paraId="0012EDD6">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招标文件：</w:t>
      </w:r>
    </w:p>
    <w:p w14:paraId="131862AA">
      <w:pPr>
        <w:pStyle w:val="39"/>
        <w:numPr>
          <w:ilvl w:val="1"/>
          <w:numId w:val="4"/>
        </w:numPr>
        <w:tabs>
          <w:tab w:val="left" w:pos="1336"/>
          <w:tab w:val="left" w:pos="1576"/>
        </w:tabs>
        <w:spacing w:before="160" w:after="0" w:line="362" w:lineRule="auto"/>
        <w:ind w:left="1340" w:leftChars="0" w:right="6988" w:hanging="240" w:firstLineChars="0"/>
        <w:jc w:val="left"/>
        <w:rPr>
          <w:sz w:val="24"/>
          <w:highlight w:val="none"/>
        </w:rPr>
      </w:pPr>
      <w:r>
        <w:rPr>
          <w:spacing w:val="-2"/>
          <w:sz w:val="24"/>
          <w:highlight w:val="none"/>
        </w:rPr>
        <w:t>招标文件的构成：第</w:t>
      </w:r>
      <w:r>
        <w:rPr>
          <w:sz w:val="24"/>
          <w:highlight w:val="none"/>
        </w:rPr>
        <w:t>一章 招标公告</w:t>
      </w:r>
    </w:p>
    <w:p w14:paraId="5C174F9D">
      <w:pPr>
        <w:pStyle w:val="9"/>
        <w:spacing w:before="5" w:line="364" w:lineRule="auto"/>
        <w:ind w:left="1336" w:right="7108"/>
        <w:rPr>
          <w:highlight w:val="none"/>
        </w:rPr>
      </w:pPr>
      <w:r>
        <w:rPr>
          <w:spacing w:val="-6"/>
          <w:highlight w:val="none"/>
        </w:rPr>
        <w:t>第二章 投标人须知</w:t>
      </w:r>
      <w:r>
        <w:rPr>
          <w:highlight w:val="none"/>
        </w:rPr>
        <w:t>第三章 评标办法</w:t>
      </w:r>
    </w:p>
    <w:p w14:paraId="3C145DB6">
      <w:pPr>
        <w:pStyle w:val="9"/>
        <w:spacing w:line="306" w:lineRule="exact"/>
        <w:ind w:left="1336"/>
        <w:rPr>
          <w:highlight w:val="none"/>
        </w:rPr>
      </w:pPr>
      <w:r>
        <w:rPr>
          <w:spacing w:val="-1"/>
          <w:highlight w:val="none"/>
        </w:rPr>
        <w:t>第四章 采购清单明细及技术标准</w:t>
      </w:r>
    </w:p>
    <w:p w14:paraId="643CC7B0">
      <w:pPr>
        <w:pStyle w:val="9"/>
        <w:spacing w:before="160" w:line="362" w:lineRule="auto"/>
        <w:ind w:left="1336" w:right="5188"/>
        <w:rPr>
          <w:highlight w:val="none"/>
        </w:rPr>
      </w:pPr>
      <w:r>
        <w:rPr>
          <w:spacing w:val="-6"/>
          <w:highlight w:val="none"/>
        </w:rPr>
        <w:t>第五章 政府采购服务合同书</w:t>
      </w:r>
      <w:r>
        <w:rPr>
          <w:highlight w:val="none"/>
        </w:rPr>
        <w:t>（格式）第六章 投标文件格式</w:t>
      </w:r>
    </w:p>
    <w:p w14:paraId="13AA9A10">
      <w:pPr>
        <w:pStyle w:val="39"/>
        <w:numPr>
          <w:ilvl w:val="0"/>
          <w:numId w:val="4"/>
        </w:numPr>
        <w:tabs>
          <w:tab w:val="left" w:pos="1336"/>
        </w:tabs>
        <w:spacing w:before="3" w:after="0" w:line="364" w:lineRule="auto"/>
        <w:ind w:left="616" w:right="229" w:firstLine="480"/>
        <w:jc w:val="both"/>
        <w:rPr>
          <w:sz w:val="22"/>
          <w:highlight w:val="none"/>
        </w:rPr>
      </w:pPr>
      <w:r>
        <w:rPr>
          <w:spacing w:val="-1"/>
          <w:sz w:val="24"/>
          <w:highlight w:val="none"/>
        </w:rPr>
        <w:t>投标人应认真阅读招标文件中所有事项、格式、条款和规范等要求。如果投标人没有</w:t>
      </w:r>
      <w:r>
        <w:rPr>
          <w:spacing w:val="6"/>
          <w:sz w:val="24"/>
          <w:highlight w:val="none"/>
        </w:rPr>
        <w:t>按照招标文件要求提交全部文件资料或投标文件没有对招标文件在各方面都做出实质性响应，是投标人的风险。</w:t>
      </w:r>
    </w:p>
    <w:p w14:paraId="19AB11CE">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招标文件的澄清和修改</w:t>
      </w:r>
    </w:p>
    <w:p w14:paraId="6E462654">
      <w:pPr>
        <w:pStyle w:val="39"/>
        <w:numPr>
          <w:ilvl w:val="1"/>
          <w:numId w:val="4"/>
        </w:numPr>
        <w:tabs>
          <w:tab w:val="left" w:pos="1576"/>
        </w:tabs>
        <w:spacing w:before="158" w:after="0" w:line="364" w:lineRule="auto"/>
        <w:ind w:left="620" w:leftChars="0" w:right="229" w:firstLine="480" w:firstLineChars="0"/>
        <w:jc w:val="left"/>
        <w:rPr>
          <w:rFonts w:hint="eastAsia" w:ascii="宋体" w:hAnsi="宋体" w:eastAsia="宋体" w:cs="宋体"/>
          <w:spacing w:val="-2"/>
          <w:sz w:val="24"/>
          <w:highlight w:val="none"/>
          <w:lang w:val="zh-CN"/>
        </w:rPr>
      </w:pPr>
      <w:r>
        <w:rPr>
          <w:rFonts w:hint="eastAsia" w:ascii="宋体" w:hAnsi="宋体" w:eastAsia="宋体" w:cs="宋体"/>
          <w:spacing w:val="-2"/>
          <w:sz w:val="24"/>
          <w:highlight w:val="none"/>
        </w:rPr>
        <w:t>任何要求对招标文件进行澄清的投标人，均应在投标截止期10天前以书面形式通知采购方，采购方对收到的澄清要求将视所提问题具体情况以书面形式予以答复</w:t>
      </w:r>
      <w:r>
        <w:rPr>
          <w:rFonts w:hint="eastAsia" w:ascii="宋体" w:hAnsi="宋体" w:eastAsia="宋体" w:cs="宋体"/>
          <w:spacing w:val="-2"/>
          <w:sz w:val="24"/>
          <w:highlight w:val="none"/>
          <w:lang w:val="zh-CN"/>
        </w:rPr>
        <w:t>澄清</w:t>
      </w:r>
      <w:r>
        <w:rPr>
          <w:rFonts w:hint="eastAsia" w:ascii="宋体" w:hAnsi="宋体" w:eastAsia="宋体" w:cs="宋体"/>
          <w:spacing w:val="-2"/>
          <w:sz w:val="24"/>
          <w:highlight w:val="none"/>
        </w:rPr>
        <w:t>，</w:t>
      </w:r>
      <w:r>
        <w:rPr>
          <w:rFonts w:hint="eastAsia" w:ascii="宋体" w:hAnsi="宋体" w:eastAsia="宋体" w:cs="宋体"/>
          <w:spacing w:val="-2"/>
          <w:sz w:val="24"/>
          <w:highlight w:val="none"/>
          <w:lang w:val="zh-CN"/>
        </w:rPr>
        <w:t>采购人对收到的供应商书面质疑，将按照政府采购法律规章的规定处理。</w:t>
      </w:r>
    </w:p>
    <w:p w14:paraId="3F2F8E2F">
      <w:pPr>
        <w:pStyle w:val="39"/>
        <w:numPr>
          <w:ilvl w:val="1"/>
          <w:numId w:val="4"/>
        </w:numPr>
        <w:tabs>
          <w:tab w:val="left" w:pos="1576"/>
        </w:tabs>
        <w:spacing w:before="158" w:after="0" w:line="364" w:lineRule="auto"/>
        <w:ind w:left="620" w:leftChars="0" w:right="229" w:firstLine="480" w:firstLineChars="0"/>
        <w:jc w:val="left"/>
        <w:rPr>
          <w:rFonts w:hint="eastAsia" w:ascii="宋体" w:hAnsi="宋体" w:eastAsia="宋体" w:cs="宋体"/>
          <w:spacing w:val="-2"/>
          <w:sz w:val="24"/>
          <w:highlight w:val="none"/>
          <w:lang w:val="zh-CN"/>
        </w:rPr>
      </w:pPr>
      <w:r>
        <w:rPr>
          <w:rFonts w:hint="eastAsia" w:ascii="宋体" w:hAnsi="宋体" w:eastAsia="宋体" w:cs="宋体"/>
          <w:spacing w:val="-2"/>
          <w:sz w:val="24"/>
          <w:highlight w:val="none"/>
          <w:lang w:val="zh-CN"/>
        </w:rPr>
        <w:t>采购人可在投标截止时间</w:t>
      </w:r>
      <w:r>
        <w:rPr>
          <w:rFonts w:hint="eastAsia" w:ascii="宋体" w:hAnsi="宋体" w:eastAsia="宋体" w:cs="宋体"/>
          <w:spacing w:val="-2"/>
          <w:sz w:val="24"/>
          <w:highlight w:val="none"/>
        </w:rPr>
        <w:t>1</w:t>
      </w:r>
      <w:r>
        <w:rPr>
          <w:rFonts w:hint="eastAsia" w:ascii="宋体" w:hAnsi="宋体" w:eastAsia="宋体" w:cs="宋体"/>
          <w:spacing w:val="-2"/>
          <w:sz w:val="24"/>
          <w:highlight w:val="none"/>
          <w:lang w:val="zh-CN"/>
        </w:rPr>
        <w:t>5日前（含）对招标文件进行修改、补充。招标文件的修改、补充文件将以当面交接、传真或电子邮件的方式向潜在投标人发出，并在发布招标公告的媒体上公告。</w:t>
      </w:r>
    </w:p>
    <w:p w14:paraId="6E398011">
      <w:pPr>
        <w:pStyle w:val="39"/>
        <w:numPr>
          <w:ilvl w:val="1"/>
          <w:numId w:val="4"/>
        </w:numPr>
        <w:tabs>
          <w:tab w:val="left" w:pos="1576"/>
        </w:tabs>
        <w:spacing w:before="158" w:after="0" w:line="364" w:lineRule="auto"/>
        <w:ind w:left="620" w:leftChars="0" w:right="229" w:firstLine="480" w:firstLineChars="0"/>
        <w:jc w:val="left"/>
        <w:rPr>
          <w:rFonts w:hint="eastAsia" w:ascii="宋体" w:hAnsi="宋体" w:eastAsia="宋体" w:cs="宋体"/>
          <w:spacing w:val="-2"/>
          <w:sz w:val="24"/>
          <w:highlight w:val="none"/>
          <w:lang w:val="zh-CN"/>
        </w:rPr>
      </w:pPr>
      <w:r>
        <w:rPr>
          <w:rFonts w:hint="eastAsia" w:ascii="宋体" w:hAnsi="宋体" w:eastAsia="宋体" w:cs="宋体"/>
          <w:spacing w:val="-2"/>
          <w:sz w:val="24"/>
          <w:highlight w:val="none"/>
          <w:lang w:val="zh-CN"/>
        </w:rPr>
        <w:t>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4ECF79AD">
      <w:pPr>
        <w:pStyle w:val="39"/>
        <w:numPr>
          <w:ilvl w:val="1"/>
          <w:numId w:val="4"/>
        </w:numPr>
        <w:tabs>
          <w:tab w:val="left" w:pos="1576"/>
        </w:tabs>
        <w:spacing w:before="158" w:after="0" w:line="364" w:lineRule="auto"/>
        <w:ind w:left="620" w:leftChars="0" w:right="229" w:firstLine="480" w:firstLineChars="0"/>
        <w:jc w:val="left"/>
        <w:rPr>
          <w:rFonts w:hint="eastAsia" w:ascii="宋体" w:hAnsi="宋体" w:eastAsia="宋体" w:cs="宋体"/>
          <w:spacing w:val="-2"/>
          <w:sz w:val="24"/>
          <w:highlight w:val="none"/>
          <w:lang w:val="zh-CN"/>
        </w:rPr>
      </w:pPr>
      <w:r>
        <w:rPr>
          <w:rFonts w:hint="eastAsia" w:ascii="宋体" w:hAnsi="宋体" w:eastAsia="宋体" w:cs="宋体"/>
          <w:spacing w:val="-2"/>
          <w:sz w:val="24"/>
          <w:highlight w:val="none"/>
          <w:lang w:val="zh-CN"/>
        </w:rPr>
        <w:t>为使投标人有充分的时间对招标文件的澄清、修改、补充部分进行研究，采购人可在投标截止时间3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4011635F">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投标文件构成：</w:t>
      </w:r>
    </w:p>
    <w:p w14:paraId="200FB79A">
      <w:pPr>
        <w:pStyle w:val="9"/>
        <w:spacing w:before="161"/>
        <w:ind w:left="1091"/>
        <w:rPr>
          <w:highlight w:val="none"/>
        </w:rPr>
      </w:pPr>
      <w:r>
        <w:rPr>
          <w:highlight w:val="none"/>
        </w:rPr>
        <w:t>1</w:t>
      </w:r>
      <w:r>
        <w:rPr>
          <w:spacing w:val="-3"/>
          <w:highlight w:val="none"/>
        </w:rPr>
        <w:t>、投标函</w:t>
      </w:r>
    </w:p>
    <w:p w14:paraId="3B4D42C1">
      <w:pPr>
        <w:pStyle w:val="9"/>
        <w:spacing w:before="44"/>
        <w:ind w:left="1091"/>
        <w:rPr>
          <w:highlight w:val="none"/>
        </w:rPr>
      </w:pPr>
      <w:r>
        <w:rPr>
          <w:highlight w:val="none"/>
        </w:rPr>
        <w:t>2</w:t>
      </w:r>
      <w:r>
        <w:rPr>
          <w:spacing w:val="-1"/>
          <w:highlight w:val="none"/>
        </w:rPr>
        <w:t>、法定代表人身份证明</w:t>
      </w:r>
    </w:p>
    <w:p w14:paraId="2DBC69FF">
      <w:pPr>
        <w:pStyle w:val="9"/>
        <w:spacing w:before="160"/>
        <w:ind w:left="1091"/>
        <w:rPr>
          <w:highlight w:val="none"/>
        </w:rPr>
      </w:pPr>
      <w:r>
        <w:rPr>
          <w:highlight w:val="none"/>
        </w:rPr>
        <w:t>3</w:t>
      </w:r>
      <w:r>
        <w:rPr>
          <w:spacing w:val="-2"/>
          <w:highlight w:val="none"/>
        </w:rPr>
        <w:t>、授权委托书</w:t>
      </w:r>
    </w:p>
    <w:p w14:paraId="5B4D2352">
      <w:pPr>
        <w:pStyle w:val="9"/>
        <w:spacing w:before="158"/>
        <w:ind w:left="1091"/>
        <w:rPr>
          <w:highlight w:val="none"/>
        </w:rPr>
      </w:pPr>
      <w:r>
        <w:rPr>
          <w:highlight w:val="none"/>
        </w:rPr>
        <w:t>4</w:t>
      </w:r>
      <w:r>
        <w:rPr>
          <w:spacing w:val="-2"/>
          <w:highlight w:val="none"/>
        </w:rPr>
        <w:t>、开标一览表</w:t>
      </w:r>
    </w:p>
    <w:p w14:paraId="1DFDE3CE">
      <w:pPr>
        <w:pStyle w:val="9"/>
        <w:spacing w:before="161"/>
        <w:ind w:left="1091"/>
        <w:rPr>
          <w:highlight w:val="none"/>
        </w:rPr>
      </w:pPr>
      <w:r>
        <w:rPr>
          <w:highlight w:val="none"/>
        </w:rPr>
        <w:t>5</w:t>
      </w:r>
      <w:r>
        <w:rPr>
          <w:spacing w:val="-2"/>
          <w:highlight w:val="none"/>
        </w:rPr>
        <w:t>、投标报价明细表</w:t>
      </w:r>
    </w:p>
    <w:p w14:paraId="4646DDF7">
      <w:pPr>
        <w:pStyle w:val="9"/>
        <w:spacing w:before="158"/>
        <w:ind w:left="1091"/>
        <w:rPr>
          <w:highlight w:val="none"/>
        </w:rPr>
      </w:pPr>
      <w:r>
        <w:rPr>
          <w:highlight w:val="none"/>
        </w:rPr>
        <w:t>6</w:t>
      </w:r>
      <w:r>
        <w:rPr>
          <w:spacing w:val="-2"/>
          <w:highlight w:val="none"/>
        </w:rPr>
        <w:t>、投标货物技术文件</w:t>
      </w:r>
    </w:p>
    <w:p w14:paraId="61CF5671">
      <w:pPr>
        <w:pStyle w:val="9"/>
        <w:spacing w:before="160"/>
        <w:ind w:left="1091"/>
        <w:rPr>
          <w:highlight w:val="none"/>
        </w:rPr>
      </w:pPr>
      <w:r>
        <w:rPr>
          <w:highlight w:val="none"/>
        </w:rPr>
        <w:t>7</w:t>
      </w:r>
      <w:r>
        <w:rPr>
          <w:spacing w:val="-2"/>
          <w:highlight w:val="none"/>
        </w:rPr>
        <w:t>、投标人资格声明</w:t>
      </w:r>
    </w:p>
    <w:p w14:paraId="4744D6AE">
      <w:pPr>
        <w:pStyle w:val="9"/>
        <w:spacing w:before="161"/>
        <w:ind w:left="1091"/>
        <w:rPr>
          <w:highlight w:val="none"/>
        </w:rPr>
      </w:pPr>
      <w:r>
        <w:rPr>
          <w:highlight w:val="none"/>
        </w:rPr>
        <w:t>8</w:t>
      </w:r>
      <w:r>
        <w:rPr>
          <w:spacing w:val="-2"/>
          <w:highlight w:val="none"/>
        </w:rPr>
        <w:t>、投标人基本情况</w:t>
      </w:r>
    </w:p>
    <w:p w14:paraId="3275DF65">
      <w:pPr>
        <w:pStyle w:val="9"/>
        <w:spacing w:before="158"/>
        <w:ind w:left="1091"/>
        <w:rPr>
          <w:highlight w:val="none"/>
        </w:rPr>
      </w:pPr>
      <w:r>
        <w:rPr>
          <w:highlight w:val="none"/>
        </w:rPr>
        <w:t>9</w:t>
      </w:r>
      <w:r>
        <w:rPr>
          <w:spacing w:val="-2"/>
          <w:highlight w:val="none"/>
        </w:rPr>
        <w:t>、投标保证金</w:t>
      </w:r>
    </w:p>
    <w:p w14:paraId="50BA7062">
      <w:pPr>
        <w:pStyle w:val="9"/>
        <w:spacing w:before="160"/>
        <w:ind w:left="1091"/>
        <w:rPr>
          <w:highlight w:val="none"/>
        </w:rPr>
      </w:pPr>
      <w:r>
        <w:rPr>
          <w:highlight w:val="none"/>
        </w:rPr>
        <w:t>10、202</w:t>
      </w:r>
      <w:r>
        <w:rPr>
          <w:rFonts w:hint="eastAsia"/>
          <w:highlight w:val="none"/>
          <w:lang w:val="en-US" w:eastAsia="zh-CN"/>
        </w:rPr>
        <w:t>1</w:t>
      </w:r>
      <w:r>
        <w:rPr>
          <w:spacing w:val="-9"/>
          <w:highlight w:val="none"/>
        </w:rPr>
        <w:t xml:space="preserve"> 年至今完成类似项目一览表</w:t>
      </w:r>
    </w:p>
    <w:p w14:paraId="22EB62F1">
      <w:pPr>
        <w:pStyle w:val="9"/>
        <w:spacing w:before="158"/>
        <w:ind w:left="1091"/>
        <w:rPr>
          <w:highlight w:val="none"/>
        </w:rPr>
      </w:pPr>
      <w:r>
        <w:rPr>
          <w:highlight w:val="none"/>
        </w:rPr>
        <w:t>11</w:t>
      </w:r>
      <w:r>
        <w:rPr>
          <w:spacing w:val="-1"/>
          <w:highlight w:val="none"/>
        </w:rPr>
        <w:t>、招标文件要求的其他材料</w:t>
      </w:r>
    </w:p>
    <w:p w14:paraId="0C27847E">
      <w:pPr>
        <w:pStyle w:val="9"/>
        <w:spacing w:before="159"/>
        <w:ind w:left="1091"/>
        <w:rPr>
          <w:highlight w:val="none"/>
        </w:rPr>
      </w:pPr>
      <w:r>
        <w:rPr>
          <w:highlight w:val="none"/>
        </w:rPr>
        <w:t>12</w:t>
      </w:r>
      <w:r>
        <w:rPr>
          <w:spacing w:val="-1"/>
          <w:highlight w:val="none"/>
        </w:rPr>
        <w:t>、投标人认为需要提供的其他材料</w:t>
      </w:r>
    </w:p>
    <w:p w14:paraId="6E32D316">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投标文件的编制</w:t>
      </w:r>
    </w:p>
    <w:p w14:paraId="6DAC1E59">
      <w:pPr>
        <w:pStyle w:val="39"/>
        <w:numPr>
          <w:ilvl w:val="1"/>
          <w:numId w:val="4"/>
        </w:numPr>
        <w:tabs>
          <w:tab w:val="left" w:pos="1576"/>
        </w:tabs>
        <w:spacing w:before="158" w:after="0" w:line="364" w:lineRule="auto"/>
        <w:ind w:left="620" w:leftChars="0" w:right="229" w:firstLine="480" w:firstLineChars="0"/>
        <w:jc w:val="left"/>
        <w:rPr>
          <w:rFonts w:hint="eastAsia"/>
          <w:spacing w:val="-2"/>
          <w:sz w:val="24"/>
          <w:highlight w:val="none"/>
        </w:rPr>
      </w:pPr>
      <w:r>
        <w:rPr>
          <w:rFonts w:hint="eastAsia"/>
          <w:spacing w:val="-2"/>
          <w:sz w:val="24"/>
          <w:highlight w:val="none"/>
        </w:rPr>
        <w:t>投标文件应按第六章“投标文件格式”进行编写，如有必要，可以增加附页，作为投标文件的组成部分。其中，投标函在满足招标文件实质性要求的基础上，可以提出比招标文件要求更有利于采购人的承诺。</w:t>
      </w:r>
    </w:p>
    <w:p w14:paraId="2A701F40">
      <w:pPr>
        <w:pStyle w:val="39"/>
        <w:numPr>
          <w:ilvl w:val="1"/>
          <w:numId w:val="4"/>
        </w:numPr>
        <w:tabs>
          <w:tab w:val="left" w:pos="1576"/>
        </w:tabs>
        <w:spacing w:before="158" w:after="0" w:line="364" w:lineRule="auto"/>
        <w:ind w:left="620" w:leftChars="0" w:right="229" w:firstLine="480" w:firstLineChars="0"/>
        <w:jc w:val="left"/>
        <w:rPr>
          <w:rFonts w:hint="eastAsia"/>
          <w:spacing w:val="-2"/>
          <w:sz w:val="24"/>
          <w:highlight w:val="none"/>
        </w:rPr>
      </w:pPr>
      <w:r>
        <w:rPr>
          <w:rFonts w:hint="eastAsia"/>
          <w:spacing w:val="-2"/>
          <w:sz w:val="24"/>
          <w:highlight w:val="none"/>
        </w:rPr>
        <w:t>投标文件应当对招标文件有关服务周期、投标有效期、服务标准、技术标准和要求、服务内容等实质性内容作出响应。</w:t>
      </w:r>
    </w:p>
    <w:p w14:paraId="07B055D6">
      <w:pPr>
        <w:pStyle w:val="39"/>
        <w:numPr>
          <w:ilvl w:val="1"/>
          <w:numId w:val="4"/>
        </w:numPr>
        <w:tabs>
          <w:tab w:val="left" w:pos="1576"/>
        </w:tabs>
        <w:spacing w:before="158" w:after="0" w:line="364" w:lineRule="auto"/>
        <w:ind w:left="620" w:leftChars="0" w:right="229" w:firstLine="480" w:firstLineChars="0"/>
        <w:jc w:val="left"/>
        <w:rPr>
          <w:rFonts w:hint="eastAsia"/>
          <w:spacing w:val="-2"/>
          <w:sz w:val="24"/>
          <w:highlight w:val="none"/>
        </w:rPr>
      </w:pPr>
      <w:r>
        <w:rPr>
          <w:rFonts w:hint="eastAsia"/>
          <w:spacing w:val="-2"/>
          <w:sz w:val="24"/>
          <w:highlight w:val="none"/>
        </w:rPr>
        <w:t>电子投标文件：1份。投标单位在“政采云”平台（网址：http://www.zcygov.cn）通过数字证书制作投标文件1份（此投标文件须上传至“政采云”平台，并在开标时持编制投标文件的数字证书解密）。</w:t>
      </w:r>
    </w:p>
    <w:p w14:paraId="2EAEAC82">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投标报价</w:t>
      </w:r>
    </w:p>
    <w:p w14:paraId="4A90C250">
      <w:pPr>
        <w:pStyle w:val="39"/>
        <w:numPr>
          <w:ilvl w:val="1"/>
          <w:numId w:val="4"/>
        </w:numPr>
        <w:tabs>
          <w:tab w:val="left" w:pos="1576"/>
        </w:tabs>
        <w:spacing w:before="158" w:after="0" w:line="364" w:lineRule="auto"/>
        <w:ind w:left="620" w:leftChars="0" w:right="229" w:firstLine="480" w:firstLineChars="0"/>
        <w:jc w:val="left"/>
        <w:rPr>
          <w:sz w:val="22"/>
          <w:highlight w:val="none"/>
        </w:rPr>
      </w:pPr>
      <w:r>
        <w:rPr>
          <w:spacing w:val="-2"/>
          <w:sz w:val="24"/>
          <w:highlight w:val="none"/>
        </w:rPr>
        <w:t>投标人的投标报价应在控制范围内，超出此范围的投标报价为废标。投标货币：所有投标报价均以人民币元为计算单位。</w:t>
      </w:r>
    </w:p>
    <w:p w14:paraId="2A6520D4">
      <w:pPr>
        <w:pStyle w:val="39"/>
        <w:numPr>
          <w:ilvl w:val="1"/>
          <w:numId w:val="4"/>
        </w:numPr>
        <w:tabs>
          <w:tab w:val="left" w:pos="1576"/>
        </w:tabs>
        <w:spacing w:before="0" w:after="0" w:line="306" w:lineRule="exact"/>
        <w:ind w:left="1580" w:leftChars="0" w:right="0" w:hanging="480" w:firstLineChars="0"/>
        <w:jc w:val="left"/>
        <w:rPr>
          <w:sz w:val="22"/>
          <w:highlight w:val="none"/>
        </w:rPr>
      </w:pPr>
      <w:r>
        <w:rPr>
          <w:spacing w:val="-1"/>
          <w:sz w:val="24"/>
          <w:highlight w:val="none"/>
        </w:rPr>
        <w:t>投标人应一次性报出投标货物内容的总价，任何有选择的报价将不予接受。</w:t>
      </w:r>
    </w:p>
    <w:p w14:paraId="7970DC31">
      <w:pPr>
        <w:pStyle w:val="39"/>
        <w:numPr>
          <w:ilvl w:val="1"/>
          <w:numId w:val="4"/>
        </w:numPr>
        <w:tabs>
          <w:tab w:val="left" w:pos="1576"/>
        </w:tabs>
        <w:spacing w:before="160" w:after="0" w:line="364" w:lineRule="auto"/>
        <w:ind w:left="620" w:leftChars="0" w:right="229" w:firstLine="480" w:firstLineChars="0"/>
        <w:jc w:val="left"/>
        <w:rPr>
          <w:sz w:val="22"/>
          <w:highlight w:val="none"/>
        </w:rPr>
      </w:pPr>
      <w:r>
        <w:rPr>
          <w:spacing w:val="-2"/>
          <w:sz w:val="24"/>
          <w:highlight w:val="none"/>
        </w:rPr>
        <w:t>投标人所报的价格在合同执行过程中是固定不变的，不得以任何理由予以变更。以可调整的价格提交的投标将作为非响应性投标予以拒绝。</w:t>
      </w:r>
    </w:p>
    <w:p w14:paraId="06B6350E">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投标保证金</w:t>
      </w:r>
    </w:p>
    <w:p w14:paraId="78C8FAEC">
      <w:pPr>
        <w:pStyle w:val="39"/>
        <w:numPr>
          <w:ilvl w:val="1"/>
          <w:numId w:val="4"/>
        </w:numPr>
        <w:tabs>
          <w:tab w:val="left" w:pos="1696"/>
        </w:tabs>
        <w:spacing w:before="161" w:after="0" w:line="364" w:lineRule="auto"/>
        <w:ind w:left="620" w:leftChars="0" w:right="229" w:firstLine="480" w:firstLineChars="0"/>
        <w:jc w:val="both"/>
        <w:rPr>
          <w:sz w:val="24"/>
          <w:highlight w:val="none"/>
        </w:rPr>
      </w:pPr>
      <w:r>
        <w:rPr>
          <w:spacing w:val="-4"/>
          <w:sz w:val="24"/>
          <w:highlight w:val="none"/>
        </w:rPr>
        <w:t>投标人在递交投标文件的同时，应按投标人须知前附表规定的金额、担保形式和第</w:t>
      </w:r>
      <w:r>
        <w:rPr>
          <w:spacing w:val="-2"/>
          <w:sz w:val="24"/>
          <w:highlight w:val="none"/>
        </w:rPr>
        <w:t>六章“投标文件格式”规定的投标保证金格式递交投标保证金，并作为其投标文件的组成部</w:t>
      </w:r>
      <w:r>
        <w:rPr>
          <w:spacing w:val="-6"/>
          <w:sz w:val="24"/>
          <w:highlight w:val="none"/>
        </w:rPr>
        <w:t>分。</w:t>
      </w:r>
    </w:p>
    <w:p w14:paraId="60F253D9">
      <w:pPr>
        <w:pStyle w:val="39"/>
        <w:numPr>
          <w:ilvl w:val="1"/>
          <w:numId w:val="4"/>
        </w:numPr>
        <w:tabs>
          <w:tab w:val="left" w:pos="1576"/>
        </w:tabs>
        <w:spacing w:before="0" w:after="0" w:line="307" w:lineRule="exact"/>
        <w:ind w:left="1580" w:leftChars="0" w:right="0" w:hanging="480" w:firstLineChars="0"/>
        <w:jc w:val="left"/>
        <w:rPr>
          <w:sz w:val="22"/>
          <w:highlight w:val="none"/>
        </w:rPr>
      </w:pPr>
      <w:r>
        <w:rPr>
          <w:spacing w:val="-1"/>
          <w:sz w:val="24"/>
          <w:highlight w:val="none"/>
        </w:rPr>
        <w:t>投标保证金是为了弥补采购人因投标人的违规行为而蒙受的损失。采购人在因投标</w:t>
      </w:r>
    </w:p>
    <w:p w14:paraId="33F6181B">
      <w:pPr>
        <w:pStyle w:val="9"/>
        <w:spacing w:before="44" w:line="364" w:lineRule="auto"/>
        <w:ind w:left="1096" w:right="229" w:hanging="480"/>
        <w:rPr>
          <w:highlight w:val="none"/>
        </w:rPr>
      </w:pPr>
      <w:r>
        <w:rPr>
          <w:spacing w:val="-2"/>
          <w:highlight w:val="none"/>
        </w:rPr>
        <w:t>人的违规行为而受到损害时，将不予退还投标人的投标保证金，并作为所受损害的补偿。 11.3投标保证金是投标文件的一个组成部分。在开标时，凡没有按规定提交投标保证金</w:t>
      </w:r>
    </w:p>
    <w:p w14:paraId="22D11FAA">
      <w:pPr>
        <w:pStyle w:val="9"/>
        <w:spacing w:line="306" w:lineRule="exact"/>
        <w:ind w:left="616"/>
        <w:rPr>
          <w:highlight w:val="none"/>
        </w:rPr>
      </w:pPr>
      <w:r>
        <w:rPr>
          <w:spacing w:val="-1"/>
          <w:highlight w:val="none"/>
        </w:rPr>
        <w:t>的投标，将被视为非响应性投标予以拒绝。</w:t>
      </w:r>
    </w:p>
    <w:p w14:paraId="11EF7794">
      <w:pPr>
        <w:pStyle w:val="39"/>
        <w:numPr>
          <w:ilvl w:val="1"/>
          <w:numId w:val="5"/>
        </w:numPr>
        <w:tabs>
          <w:tab w:val="left" w:pos="1576"/>
        </w:tabs>
        <w:spacing w:before="160" w:after="0" w:line="240" w:lineRule="auto"/>
        <w:ind w:left="1576" w:right="0" w:hanging="480"/>
        <w:jc w:val="left"/>
        <w:rPr>
          <w:sz w:val="24"/>
          <w:highlight w:val="none"/>
        </w:rPr>
      </w:pPr>
      <w:r>
        <w:rPr>
          <w:sz w:val="24"/>
          <w:highlight w:val="none"/>
        </w:rPr>
        <w:t>未中标人投标保证金在中标通知书发出之日起5</w:t>
      </w:r>
      <w:r>
        <w:rPr>
          <w:spacing w:val="-1"/>
          <w:sz w:val="24"/>
          <w:highlight w:val="none"/>
        </w:rPr>
        <w:t>个工作日内无息退还，不计利息。</w:t>
      </w:r>
    </w:p>
    <w:p w14:paraId="2ECE6CF9">
      <w:pPr>
        <w:pStyle w:val="39"/>
        <w:numPr>
          <w:ilvl w:val="1"/>
          <w:numId w:val="5"/>
        </w:numPr>
        <w:tabs>
          <w:tab w:val="left" w:pos="1576"/>
        </w:tabs>
        <w:spacing w:before="158" w:after="0" w:line="364" w:lineRule="auto"/>
        <w:ind w:left="616" w:right="148" w:firstLine="480"/>
        <w:jc w:val="left"/>
        <w:rPr>
          <w:sz w:val="24"/>
          <w:highlight w:val="none"/>
        </w:rPr>
      </w:pPr>
      <w:r>
        <w:rPr>
          <w:spacing w:val="-2"/>
          <w:sz w:val="24"/>
          <w:highlight w:val="none"/>
        </w:rPr>
        <w:t>中标人的投标保证金，在中标人按本须知第21条规定签署合同后5个工作日内退还，不计利息。</w:t>
      </w:r>
    </w:p>
    <w:p w14:paraId="56F76DB0">
      <w:pPr>
        <w:pStyle w:val="39"/>
        <w:numPr>
          <w:ilvl w:val="1"/>
          <w:numId w:val="5"/>
        </w:numPr>
        <w:tabs>
          <w:tab w:val="left" w:pos="1816"/>
        </w:tabs>
        <w:spacing w:before="1" w:after="0" w:line="240" w:lineRule="auto"/>
        <w:ind w:left="1816" w:right="0" w:hanging="720"/>
        <w:jc w:val="left"/>
        <w:rPr>
          <w:sz w:val="24"/>
          <w:highlight w:val="none"/>
        </w:rPr>
      </w:pPr>
      <w:r>
        <w:rPr>
          <w:spacing w:val="-1"/>
          <w:sz w:val="24"/>
          <w:highlight w:val="none"/>
        </w:rPr>
        <w:t>下列情况之一发生时，投标保证金将不予退还：</w:t>
      </w:r>
    </w:p>
    <w:p w14:paraId="19F5D07A">
      <w:pPr>
        <w:pStyle w:val="39"/>
        <w:numPr>
          <w:ilvl w:val="0"/>
          <w:numId w:val="6"/>
        </w:numPr>
        <w:tabs>
          <w:tab w:val="left" w:pos="1696"/>
        </w:tabs>
        <w:spacing w:before="158" w:after="0" w:line="240" w:lineRule="auto"/>
        <w:ind w:left="1696" w:right="0" w:hanging="600"/>
        <w:jc w:val="left"/>
        <w:rPr>
          <w:sz w:val="24"/>
          <w:highlight w:val="none"/>
        </w:rPr>
      </w:pPr>
      <w:r>
        <w:rPr>
          <w:spacing w:val="-1"/>
          <w:sz w:val="24"/>
          <w:highlight w:val="none"/>
        </w:rPr>
        <w:t>投标人在招标文件规定的投标有效期内撤回其投标；</w:t>
      </w:r>
    </w:p>
    <w:p w14:paraId="07102F6F">
      <w:pPr>
        <w:pStyle w:val="39"/>
        <w:numPr>
          <w:ilvl w:val="0"/>
          <w:numId w:val="6"/>
        </w:numPr>
        <w:tabs>
          <w:tab w:val="left" w:pos="1667"/>
        </w:tabs>
        <w:spacing w:before="161" w:after="0" w:line="362" w:lineRule="auto"/>
        <w:ind w:left="616" w:right="229" w:firstLine="480"/>
        <w:jc w:val="left"/>
        <w:rPr>
          <w:sz w:val="24"/>
          <w:highlight w:val="none"/>
        </w:rPr>
      </w:pPr>
      <w:r>
        <w:rPr>
          <w:spacing w:val="-2"/>
          <w:sz w:val="24"/>
          <w:highlight w:val="none"/>
        </w:rPr>
        <w:t>中标人在规定期限内未能做到：a.按照本须知第21条规定签订合同；b.按照本须知第22条规定提交履约保证金；</w:t>
      </w:r>
    </w:p>
    <w:p w14:paraId="23D16892">
      <w:pPr>
        <w:pStyle w:val="39"/>
        <w:numPr>
          <w:ilvl w:val="0"/>
          <w:numId w:val="6"/>
        </w:numPr>
        <w:tabs>
          <w:tab w:val="left" w:pos="1696"/>
        </w:tabs>
        <w:spacing w:before="2" w:after="0" w:line="240" w:lineRule="auto"/>
        <w:ind w:left="1696" w:right="0" w:hanging="600"/>
        <w:jc w:val="left"/>
        <w:rPr>
          <w:sz w:val="24"/>
          <w:highlight w:val="none"/>
        </w:rPr>
      </w:pPr>
      <w:r>
        <w:rPr>
          <w:spacing w:val="-1"/>
          <w:sz w:val="24"/>
          <w:highlight w:val="none"/>
        </w:rPr>
        <w:t>招标文件规定不予退还投标保证金的其他情形；</w:t>
      </w:r>
    </w:p>
    <w:p w14:paraId="78F223ED">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投标有效期：</w:t>
      </w:r>
    </w:p>
    <w:p w14:paraId="4FB8E960">
      <w:pPr>
        <w:pStyle w:val="39"/>
        <w:numPr>
          <w:ilvl w:val="1"/>
          <w:numId w:val="4"/>
        </w:numPr>
        <w:tabs>
          <w:tab w:val="left" w:pos="1576"/>
        </w:tabs>
        <w:spacing w:before="160" w:after="0" w:line="240" w:lineRule="auto"/>
        <w:ind w:left="1580" w:leftChars="0" w:right="0" w:hanging="480" w:firstLineChars="0"/>
        <w:jc w:val="left"/>
        <w:rPr>
          <w:sz w:val="22"/>
          <w:highlight w:val="none"/>
        </w:rPr>
      </w:pPr>
      <w:r>
        <w:rPr>
          <w:spacing w:val="-4"/>
          <w:sz w:val="24"/>
          <w:highlight w:val="none"/>
        </w:rPr>
        <w:t>投标有效期为90</w:t>
      </w:r>
      <w:r>
        <w:rPr>
          <w:spacing w:val="-5"/>
          <w:sz w:val="24"/>
          <w:highlight w:val="none"/>
        </w:rPr>
        <w:t>天，从投标截止之日算起。投标文件在这个规定期限内应保持有效。</w:t>
      </w:r>
    </w:p>
    <w:p w14:paraId="6925FBF6">
      <w:pPr>
        <w:pStyle w:val="39"/>
        <w:numPr>
          <w:ilvl w:val="1"/>
          <w:numId w:val="4"/>
        </w:numPr>
        <w:tabs>
          <w:tab w:val="left" w:pos="1576"/>
        </w:tabs>
        <w:spacing w:before="159" w:after="0" w:line="364" w:lineRule="auto"/>
        <w:ind w:left="620" w:leftChars="0" w:right="268" w:firstLine="480" w:firstLineChars="0"/>
        <w:jc w:val="both"/>
        <w:rPr>
          <w:sz w:val="22"/>
          <w:highlight w:val="none"/>
        </w:rPr>
      </w:pPr>
      <w:r>
        <w:rPr>
          <w:spacing w:val="-2"/>
          <w:sz w:val="24"/>
          <w:highlight w:val="none"/>
        </w:rPr>
        <w:t>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77CED529">
      <w:pPr>
        <w:pStyle w:val="39"/>
        <w:numPr>
          <w:ilvl w:val="1"/>
          <w:numId w:val="4"/>
        </w:numPr>
        <w:tabs>
          <w:tab w:val="left" w:pos="1576"/>
        </w:tabs>
        <w:spacing w:before="0" w:after="0" w:line="307" w:lineRule="exact"/>
        <w:ind w:left="1580" w:leftChars="0" w:right="0" w:hanging="480" w:firstLineChars="0"/>
        <w:jc w:val="left"/>
        <w:rPr>
          <w:sz w:val="22"/>
          <w:highlight w:val="none"/>
        </w:rPr>
      </w:pPr>
      <w:r>
        <w:rPr>
          <w:spacing w:val="-1"/>
          <w:sz w:val="24"/>
          <w:highlight w:val="none"/>
        </w:rPr>
        <w:t>中标人的投标文件有效期等同于合同履行期。</w:t>
      </w:r>
    </w:p>
    <w:p w14:paraId="03FB9EE8">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投标</w:t>
      </w:r>
    </w:p>
    <w:p w14:paraId="23344B05">
      <w:pPr>
        <w:pStyle w:val="39"/>
        <w:numPr>
          <w:ilvl w:val="1"/>
          <w:numId w:val="4"/>
        </w:numPr>
        <w:tabs>
          <w:tab w:val="left" w:pos="1576"/>
        </w:tabs>
        <w:spacing w:before="161" w:after="0" w:line="362" w:lineRule="auto"/>
        <w:ind w:left="620" w:leftChars="0" w:right="229" w:firstLine="480" w:firstLineChars="0"/>
        <w:jc w:val="left"/>
        <w:rPr>
          <w:rFonts w:hint="eastAsia" w:ascii="宋体" w:hAnsi="宋体" w:eastAsia="宋体" w:cs="宋体"/>
          <w:spacing w:val="-2"/>
          <w:sz w:val="24"/>
          <w:highlight w:val="none"/>
          <w:lang w:val="en-US" w:eastAsia="zh-CN"/>
        </w:rPr>
      </w:pPr>
      <w:r>
        <w:rPr>
          <w:rFonts w:hint="eastAsia" w:ascii="宋体" w:hAnsi="宋体" w:eastAsia="宋体" w:cs="宋体"/>
          <w:spacing w:val="-2"/>
          <w:sz w:val="24"/>
          <w:highlight w:val="none"/>
          <w:lang w:val="en-US" w:eastAsia="zh-CN"/>
        </w:rPr>
        <w:t>时间：</w:t>
      </w:r>
      <w:r>
        <w:rPr>
          <w:rFonts w:hint="eastAsia" w:ascii="宋体" w:hAnsi="宋体" w:cs="宋体"/>
          <w:bCs/>
          <w:szCs w:val="21"/>
          <w:lang w:val="zh-CN"/>
        </w:rPr>
        <w:t>见投标人须知前附表</w:t>
      </w:r>
      <w:r>
        <w:rPr>
          <w:rFonts w:hint="eastAsia" w:cs="宋体"/>
          <w:bCs/>
          <w:szCs w:val="21"/>
          <w:lang w:val="zh-CN" w:eastAsia="zh-CN"/>
        </w:rPr>
        <w:t>。</w:t>
      </w:r>
    </w:p>
    <w:p w14:paraId="44285B40">
      <w:pPr>
        <w:pStyle w:val="39"/>
        <w:numPr>
          <w:ilvl w:val="1"/>
          <w:numId w:val="4"/>
        </w:numPr>
        <w:tabs>
          <w:tab w:val="left" w:pos="1576"/>
        </w:tabs>
        <w:spacing w:before="161" w:after="0" w:line="362" w:lineRule="auto"/>
        <w:ind w:left="620" w:leftChars="0" w:right="229" w:firstLine="480" w:firstLineChars="0"/>
        <w:jc w:val="left"/>
        <w:rPr>
          <w:rFonts w:hint="eastAsia" w:ascii="宋体" w:hAnsi="宋体" w:eastAsia="宋体" w:cs="宋体"/>
          <w:spacing w:val="-2"/>
          <w:sz w:val="24"/>
          <w:highlight w:val="none"/>
          <w:lang w:val="en-US" w:eastAsia="zh-CN"/>
        </w:rPr>
      </w:pPr>
      <w:r>
        <w:rPr>
          <w:rFonts w:hint="eastAsia" w:ascii="宋体" w:hAnsi="宋体" w:eastAsia="宋体" w:cs="宋体"/>
          <w:spacing w:val="-2"/>
          <w:sz w:val="24"/>
          <w:highlight w:val="none"/>
          <w:lang w:val="en-US" w:eastAsia="zh-CN"/>
        </w:rPr>
        <w:t>地点：</w:t>
      </w:r>
      <w:r>
        <w:rPr>
          <w:rFonts w:hint="eastAsia" w:ascii="宋体" w:hAnsi="宋体" w:cs="宋体"/>
          <w:bCs/>
          <w:szCs w:val="21"/>
          <w:lang w:val="zh-CN"/>
        </w:rPr>
        <w:t>见投标人须知前附表</w:t>
      </w:r>
      <w:r>
        <w:rPr>
          <w:rFonts w:hint="eastAsia" w:cs="宋体"/>
          <w:bCs/>
          <w:szCs w:val="21"/>
          <w:lang w:val="en-US" w:eastAsia="zh-CN"/>
        </w:rPr>
        <w:t>。</w:t>
      </w:r>
    </w:p>
    <w:p w14:paraId="44D6094E">
      <w:pPr>
        <w:pStyle w:val="39"/>
        <w:numPr>
          <w:ilvl w:val="1"/>
          <w:numId w:val="4"/>
        </w:numPr>
        <w:tabs>
          <w:tab w:val="left" w:pos="1576"/>
        </w:tabs>
        <w:spacing w:before="161" w:after="0" w:line="362" w:lineRule="auto"/>
        <w:ind w:left="620" w:leftChars="0" w:right="229" w:firstLine="480" w:firstLineChars="0"/>
        <w:jc w:val="left"/>
        <w:rPr>
          <w:rFonts w:hint="eastAsia" w:ascii="宋体" w:hAnsi="宋体" w:eastAsia="宋体" w:cs="宋体"/>
          <w:spacing w:val="-2"/>
          <w:sz w:val="24"/>
          <w:highlight w:val="none"/>
          <w:lang w:val="en-US" w:eastAsia="zh-CN"/>
        </w:rPr>
      </w:pPr>
      <w:r>
        <w:rPr>
          <w:rFonts w:hint="eastAsia" w:ascii="宋体" w:hAnsi="宋体" w:eastAsia="宋体" w:cs="宋体"/>
          <w:spacing w:val="-2"/>
          <w:sz w:val="24"/>
          <w:highlight w:val="none"/>
          <w:lang w:val="en-US" w:eastAsia="zh-CN"/>
        </w:rPr>
        <w:t>本项目采用全流程电子化采购，需通过政府采购云平台（https://www.zcygov.cn/）递交电子投标文件，投标人无须到现场。</w:t>
      </w:r>
    </w:p>
    <w:p w14:paraId="7C10B6C2">
      <w:pPr>
        <w:pStyle w:val="39"/>
        <w:numPr>
          <w:ilvl w:val="1"/>
          <w:numId w:val="4"/>
        </w:numPr>
        <w:tabs>
          <w:tab w:val="left" w:pos="1576"/>
        </w:tabs>
        <w:spacing w:before="161" w:after="0" w:line="362" w:lineRule="auto"/>
        <w:ind w:left="620" w:leftChars="0" w:right="229" w:firstLine="480" w:firstLineChars="0"/>
        <w:jc w:val="left"/>
        <w:rPr>
          <w:rFonts w:hint="eastAsia" w:ascii="宋体" w:hAnsi="宋体" w:eastAsia="宋体" w:cs="宋体"/>
          <w:spacing w:val="-2"/>
          <w:sz w:val="24"/>
          <w:highlight w:val="none"/>
          <w:lang w:val="en-US" w:eastAsia="zh-CN"/>
        </w:rPr>
      </w:pPr>
      <w:r>
        <w:rPr>
          <w:rFonts w:hint="eastAsia" w:ascii="宋体" w:hAnsi="宋体" w:eastAsia="宋体" w:cs="宋体"/>
          <w:spacing w:val="-2"/>
          <w:sz w:val="24"/>
          <w:highlight w:val="none"/>
          <w:lang w:val="en-US" w:eastAsia="zh-CN"/>
        </w:rPr>
        <w:t>操作流程：供应商在政府采购云平台注册入库成为正式供应商后，在平台按《政府采购项目电子交易管理操作指南-供应商》进行操作。由于供应商自身原因在递交投标文件截止时间前无法完成办理的，后果自负。</w:t>
      </w:r>
    </w:p>
    <w:p w14:paraId="6C8FFE08">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开标</w:t>
      </w:r>
    </w:p>
    <w:p w14:paraId="1B26129A">
      <w:pPr>
        <w:pStyle w:val="39"/>
        <w:numPr>
          <w:ilvl w:val="1"/>
          <w:numId w:val="4"/>
        </w:numPr>
        <w:tabs>
          <w:tab w:val="left" w:pos="1576"/>
        </w:tabs>
        <w:spacing w:before="161" w:after="0" w:line="362" w:lineRule="auto"/>
        <w:ind w:left="620" w:leftChars="0" w:right="229" w:firstLine="480" w:firstLineChars="0"/>
        <w:jc w:val="left"/>
        <w:rPr>
          <w:rFonts w:hint="eastAsia" w:ascii="宋体" w:hAnsi="宋体" w:eastAsia="宋体" w:cs="宋体"/>
          <w:spacing w:val="-2"/>
          <w:sz w:val="24"/>
          <w:highlight w:val="none"/>
          <w:lang w:val="en-US" w:eastAsia="zh-CN"/>
        </w:rPr>
      </w:pPr>
      <w:r>
        <w:rPr>
          <w:rFonts w:hint="eastAsia" w:ascii="宋体" w:hAnsi="宋体" w:eastAsia="宋体" w:cs="宋体"/>
          <w:spacing w:val="-2"/>
          <w:sz w:val="24"/>
          <w:highlight w:val="none"/>
          <w:lang w:val="en-US" w:eastAsia="zh-CN"/>
        </w:rPr>
        <w:t>开标时间和地点</w:t>
      </w:r>
    </w:p>
    <w:p w14:paraId="67642AF9">
      <w:pPr>
        <w:spacing w:line="440" w:lineRule="exact"/>
        <w:ind w:firstLine="1320" w:firstLineChars="600"/>
        <w:rPr>
          <w:rFonts w:hint="eastAsia" w:ascii="宋体" w:hAnsi="宋体" w:cs="宋体"/>
          <w:color w:val="000000"/>
          <w:szCs w:val="21"/>
        </w:rPr>
      </w:pPr>
      <w:r>
        <w:rPr>
          <w:rFonts w:hint="eastAsia" w:ascii="宋体" w:hAnsi="宋体" w:cs="宋体"/>
          <w:color w:val="000000"/>
          <w:szCs w:val="21"/>
        </w:rPr>
        <w:t>采购人在本章第2.2.2项规定的投标截止时间（开标时间）和投标人须知前附表规定的地点公开开标，并邀请所有投标人的法定代表人或其委托代理人准时参加。</w:t>
      </w:r>
    </w:p>
    <w:p w14:paraId="08EBC8D1">
      <w:pPr>
        <w:pStyle w:val="39"/>
        <w:numPr>
          <w:ilvl w:val="1"/>
          <w:numId w:val="4"/>
        </w:numPr>
        <w:tabs>
          <w:tab w:val="left" w:pos="1576"/>
        </w:tabs>
        <w:spacing w:before="161" w:after="0" w:line="362" w:lineRule="auto"/>
        <w:ind w:left="620" w:leftChars="0" w:right="229" w:firstLine="480" w:firstLineChars="0"/>
        <w:jc w:val="left"/>
        <w:rPr>
          <w:rFonts w:hint="eastAsia" w:ascii="宋体" w:hAnsi="宋体" w:eastAsia="宋体" w:cs="宋体"/>
          <w:spacing w:val="-2"/>
          <w:sz w:val="24"/>
          <w:highlight w:val="none"/>
          <w:lang w:val="en-US" w:eastAsia="zh-CN"/>
        </w:rPr>
      </w:pPr>
      <w:r>
        <w:rPr>
          <w:rFonts w:hint="eastAsia" w:ascii="宋体" w:hAnsi="宋体" w:eastAsia="宋体" w:cs="宋体"/>
          <w:spacing w:val="-2"/>
          <w:sz w:val="24"/>
          <w:highlight w:val="none"/>
          <w:lang w:val="en-US" w:eastAsia="zh-CN"/>
        </w:rPr>
        <w:t>开标程序</w:t>
      </w:r>
    </w:p>
    <w:p w14:paraId="2475CAFB">
      <w:pPr>
        <w:spacing w:line="440" w:lineRule="exact"/>
        <w:ind w:firstLine="1320" w:firstLineChars="600"/>
        <w:rPr>
          <w:rFonts w:hint="eastAsia" w:ascii="宋体" w:hAnsi="宋体" w:cs="宋体"/>
          <w:color w:val="000000"/>
          <w:szCs w:val="21"/>
        </w:rPr>
      </w:pPr>
      <w:r>
        <w:rPr>
          <w:rFonts w:hint="eastAsia" w:ascii="宋体" w:hAnsi="宋体" w:cs="宋体"/>
          <w:color w:val="000000"/>
          <w:szCs w:val="21"/>
        </w:rPr>
        <w:t>主持人按下列程序进行开标：</w:t>
      </w:r>
    </w:p>
    <w:p w14:paraId="531ADE72">
      <w:pPr>
        <w:spacing w:line="440" w:lineRule="exact"/>
        <w:ind w:firstLine="1320" w:firstLineChars="600"/>
        <w:rPr>
          <w:rFonts w:hint="eastAsia" w:ascii="宋体" w:hAnsi="宋体" w:cs="宋体"/>
          <w:color w:val="000000"/>
          <w:szCs w:val="21"/>
        </w:rPr>
      </w:pPr>
      <w:r>
        <w:rPr>
          <w:rFonts w:hint="eastAsia" w:ascii="宋体" w:hAnsi="宋体" w:cs="宋体"/>
          <w:color w:val="000000"/>
          <w:szCs w:val="21"/>
        </w:rPr>
        <w:t>（1）宣布开标纪律；</w:t>
      </w:r>
    </w:p>
    <w:p w14:paraId="4C7AC49E">
      <w:pPr>
        <w:spacing w:line="440" w:lineRule="exact"/>
        <w:ind w:firstLine="1320" w:firstLineChars="600"/>
        <w:rPr>
          <w:rFonts w:hint="eastAsia" w:ascii="宋体" w:hAnsi="宋体" w:eastAsia="宋体" w:cs="宋体"/>
          <w:color w:val="000000"/>
          <w:szCs w:val="21"/>
        </w:rPr>
      </w:pPr>
      <w:r>
        <w:rPr>
          <w:rFonts w:hint="eastAsia" w:ascii="宋体" w:hAnsi="宋体" w:eastAsia="宋体" w:cs="宋体"/>
          <w:color w:val="000000"/>
          <w:szCs w:val="21"/>
        </w:rPr>
        <w:t>（2）公布在投标截止时间前递交投标文件的投标人名称，并点名确认投标人是否参加会议；</w:t>
      </w:r>
    </w:p>
    <w:p w14:paraId="04EC4242">
      <w:pPr>
        <w:spacing w:line="440" w:lineRule="exact"/>
        <w:ind w:firstLine="1320" w:firstLineChars="600"/>
        <w:rPr>
          <w:rFonts w:hint="eastAsia" w:ascii="宋体" w:hAnsi="宋体" w:eastAsia="宋体" w:cs="宋体"/>
          <w:color w:val="000000"/>
          <w:szCs w:val="21"/>
        </w:rPr>
      </w:pPr>
      <w:r>
        <w:rPr>
          <w:rFonts w:hint="eastAsia" w:ascii="宋体" w:hAnsi="宋体" w:eastAsia="宋体" w:cs="宋体"/>
          <w:color w:val="000000"/>
          <w:szCs w:val="21"/>
        </w:rPr>
        <w:t>（3）宣布开标人、唱标人、记录人、监督人等有关人员；</w:t>
      </w:r>
    </w:p>
    <w:p w14:paraId="0BC1EB9C">
      <w:pPr>
        <w:spacing w:line="440" w:lineRule="exact"/>
        <w:ind w:firstLine="1320" w:firstLineChars="600"/>
        <w:rPr>
          <w:rFonts w:hint="eastAsia" w:ascii="宋体" w:hAnsi="宋体" w:eastAsia="宋体" w:cs="宋体"/>
          <w:color w:val="000000"/>
          <w:szCs w:val="21"/>
        </w:rPr>
      </w:pPr>
      <w:r>
        <w:rPr>
          <w:rFonts w:hint="eastAsia" w:ascii="宋体" w:hAnsi="宋体" w:eastAsia="宋体" w:cs="宋体"/>
          <w:color w:val="000000"/>
          <w:szCs w:val="21"/>
        </w:rPr>
        <w:t>（4）按照投标人须知前附表的规定确定并宣布投标文件开标顺序；</w:t>
      </w:r>
    </w:p>
    <w:p w14:paraId="72E05D4C">
      <w:pPr>
        <w:spacing w:line="440" w:lineRule="exact"/>
        <w:ind w:firstLine="1320" w:firstLineChars="600"/>
        <w:rPr>
          <w:rFonts w:hint="eastAsia" w:ascii="宋体" w:hAnsi="宋体" w:eastAsia="宋体" w:cs="宋体"/>
          <w:color w:val="000000"/>
          <w:szCs w:val="21"/>
        </w:rPr>
      </w:pPr>
      <w:r>
        <w:rPr>
          <w:rFonts w:hint="eastAsia" w:ascii="宋体" w:hAnsi="宋体" w:eastAsia="宋体" w:cs="宋体"/>
          <w:color w:val="000000"/>
          <w:szCs w:val="21"/>
        </w:rPr>
        <w:t>（6）设有标底的，公布标底；</w:t>
      </w:r>
    </w:p>
    <w:p w14:paraId="0C75E2F7">
      <w:pPr>
        <w:spacing w:line="440" w:lineRule="exact"/>
        <w:ind w:firstLine="1320" w:firstLineChars="600"/>
        <w:rPr>
          <w:rFonts w:hint="eastAsia" w:ascii="宋体" w:hAnsi="宋体" w:eastAsia="宋体" w:cs="宋体"/>
          <w:color w:val="000000"/>
          <w:szCs w:val="21"/>
        </w:rPr>
      </w:pPr>
      <w:r>
        <w:rPr>
          <w:rFonts w:hint="eastAsia" w:ascii="宋体" w:hAnsi="宋体" w:eastAsia="宋体" w:cs="宋体"/>
          <w:color w:val="000000"/>
          <w:szCs w:val="21"/>
        </w:rPr>
        <w:t>（7）按照宣布的开标顺序当众开标，公布投标人名称、投标保证金的递交情况、投标报价、服务标准、服务周期及其他内容，并记录在案；</w:t>
      </w:r>
    </w:p>
    <w:p w14:paraId="71185585">
      <w:pPr>
        <w:spacing w:line="440" w:lineRule="exact"/>
        <w:ind w:firstLine="1320" w:firstLineChars="600"/>
        <w:rPr>
          <w:rFonts w:hint="eastAsia" w:ascii="宋体" w:hAnsi="宋体" w:eastAsia="宋体" w:cs="宋体"/>
          <w:color w:val="000000"/>
          <w:szCs w:val="21"/>
        </w:rPr>
      </w:pPr>
      <w:r>
        <w:rPr>
          <w:rFonts w:hint="eastAsia" w:ascii="宋体" w:hAnsi="宋体" w:eastAsia="宋体" w:cs="宋体"/>
          <w:color w:val="000000"/>
          <w:szCs w:val="21"/>
        </w:rPr>
        <w:t>（8）规定最高投标限价计算方法的，计算并公布最高投标限价；</w:t>
      </w:r>
    </w:p>
    <w:p w14:paraId="4835A429">
      <w:pPr>
        <w:spacing w:line="440" w:lineRule="exact"/>
        <w:ind w:firstLine="1320" w:firstLineChars="600"/>
        <w:rPr>
          <w:rFonts w:hint="eastAsia" w:ascii="宋体" w:hAnsi="宋体" w:eastAsia="宋体" w:cs="宋体"/>
          <w:color w:val="000000"/>
          <w:szCs w:val="21"/>
        </w:rPr>
      </w:pPr>
      <w:r>
        <w:rPr>
          <w:rFonts w:hint="eastAsia" w:ascii="宋体" w:hAnsi="宋体" w:eastAsia="宋体" w:cs="宋体"/>
          <w:color w:val="000000"/>
          <w:szCs w:val="21"/>
        </w:rPr>
        <w:t>（9）投标人代表、采购人代表、监督人、记录人等有关人员在开标记录上签字或签章确认；</w:t>
      </w:r>
    </w:p>
    <w:p w14:paraId="3469FACA">
      <w:pPr>
        <w:spacing w:line="440" w:lineRule="exact"/>
        <w:ind w:firstLine="1320" w:firstLineChars="600"/>
        <w:rPr>
          <w:rFonts w:hint="eastAsia" w:ascii="宋体" w:hAnsi="宋体" w:eastAsia="宋体" w:cs="宋体"/>
          <w:color w:val="000000"/>
          <w:szCs w:val="21"/>
        </w:rPr>
      </w:pPr>
      <w:r>
        <w:rPr>
          <w:rFonts w:hint="eastAsia" w:ascii="宋体" w:hAnsi="宋体" w:eastAsia="宋体" w:cs="宋体"/>
          <w:color w:val="000000"/>
          <w:szCs w:val="21"/>
        </w:rPr>
        <w:t>（10）开标结束。</w:t>
      </w:r>
    </w:p>
    <w:p w14:paraId="5C14FDDC">
      <w:pPr>
        <w:pStyle w:val="39"/>
        <w:numPr>
          <w:ilvl w:val="1"/>
          <w:numId w:val="4"/>
        </w:numPr>
        <w:tabs>
          <w:tab w:val="left" w:pos="1576"/>
        </w:tabs>
        <w:spacing w:before="161" w:after="0" w:line="362" w:lineRule="auto"/>
        <w:ind w:left="620" w:leftChars="0" w:right="229" w:firstLine="480" w:firstLineChars="0"/>
        <w:jc w:val="left"/>
        <w:rPr>
          <w:rFonts w:hint="eastAsia" w:ascii="宋体" w:hAnsi="宋体" w:eastAsia="宋体" w:cs="宋体"/>
          <w:spacing w:val="-2"/>
          <w:sz w:val="24"/>
          <w:highlight w:val="none"/>
          <w:lang w:val="en-US" w:eastAsia="zh-CN"/>
        </w:rPr>
      </w:pPr>
      <w:r>
        <w:rPr>
          <w:rFonts w:hint="eastAsia" w:ascii="宋体" w:hAnsi="宋体" w:eastAsia="宋体" w:cs="宋体"/>
          <w:spacing w:val="-2"/>
          <w:sz w:val="24"/>
          <w:highlight w:val="none"/>
          <w:lang w:val="en-US" w:eastAsia="zh-CN"/>
        </w:rPr>
        <w:t>开标异议</w:t>
      </w:r>
    </w:p>
    <w:p w14:paraId="74FC0826">
      <w:pPr>
        <w:spacing w:line="440" w:lineRule="exact"/>
        <w:ind w:firstLine="1320" w:firstLineChars="600"/>
        <w:rPr>
          <w:rFonts w:hint="eastAsia" w:ascii="宋体" w:hAnsi="宋体" w:eastAsia="宋体" w:cs="宋体"/>
          <w:color w:val="000000"/>
          <w:szCs w:val="21"/>
        </w:rPr>
      </w:pPr>
      <w:r>
        <w:rPr>
          <w:rFonts w:hint="eastAsia" w:ascii="宋体" w:hAnsi="宋体" w:eastAsia="宋体" w:cs="宋体"/>
          <w:color w:val="000000"/>
          <w:szCs w:val="21"/>
        </w:rPr>
        <w:t>投标人对开标有异议的，应当在开标现场提出，采购人当场作出答复，并制作记录。</w:t>
      </w:r>
    </w:p>
    <w:p w14:paraId="1D30B878">
      <w:pPr>
        <w:pStyle w:val="39"/>
        <w:numPr>
          <w:ilvl w:val="0"/>
          <w:numId w:val="4"/>
        </w:numPr>
        <w:tabs>
          <w:tab w:val="left" w:pos="1579"/>
        </w:tabs>
        <w:spacing w:before="158" w:after="0" w:line="360" w:lineRule="auto"/>
        <w:ind w:left="616" w:right="229" w:firstLine="480"/>
        <w:jc w:val="both"/>
        <w:rPr>
          <w:b/>
          <w:sz w:val="24"/>
          <w:highlight w:val="none"/>
        </w:rPr>
      </w:pPr>
      <w:r>
        <w:rPr>
          <w:b/>
          <w:spacing w:val="-2"/>
          <w:sz w:val="24"/>
          <w:highlight w:val="none"/>
        </w:rPr>
        <w:t>评标过程的保密性：</w:t>
      </w:r>
      <w:r>
        <w:rPr>
          <w:spacing w:val="-2"/>
          <w:sz w:val="24"/>
          <w:highlight w:val="none"/>
        </w:rPr>
        <w:t>公开开标后，直至向中标的投标人授予合同时止，除按招标文件规定予以公开的评标结果外，凡与审查、澄清、评价和比较投标有关的资料以及授标意见等，均不得向投标人及与评标无关的其他人透露。</w:t>
      </w:r>
    </w:p>
    <w:p w14:paraId="357A4732">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rPr>
      </w:pPr>
      <w:r>
        <w:rPr>
          <w:rFonts w:ascii="宋体" w:hAnsi="宋体" w:eastAsia="宋体" w:cs="宋体"/>
          <w:b/>
          <w:spacing w:val="-4"/>
          <w:sz w:val="24"/>
          <w:highlight w:val="none"/>
        </w:rPr>
        <w:t>评标</w:t>
      </w:r>
    </w:p>
    <w:p w14:paraId="7AAD124F">
      <w:pPr>
        <w:pStyle w:val="39"/>
        <w:numPr>
          <w:ilvl w:val="1"/>
          <w:numId w:val="4"/>
        </w:numPr>
        <w:tabs>
          <w:tab w:val="left" w:pos="1701"/>
        </w:tabs>
        <w:spacing w:before="158" w:after="0" w:line="364" w:lineRule="auto"/>
        <w:ind w:left="620" w:leftChars="0" w:right="229" w:firstLine="480" w:firstLineChars="0"/>
        <w:jc w:val="both"/>
        <w:rPr>
          <w:b/>
          <w:sz w:val="24"/>
          <w:highlight w:val="none"/>
        </w:rPr>
      </w:pPr>
      <w:r>
        <w:rPr>
          <w:b/>
          <w:spacing w:val="-2"/>
          <w:sz w:val="24"/>
          <w:highlight w:val="none"/>
        </w:rPr>
        <w:t>评标工作由采购人或其委托的招标代理机构负责组织，具体评标工作由采购人依</w:t>
      </w:r>
      <w:r>
        <w:rPr>
          <w:b/>
          <w:spacing w:val="-4"/>
          <w:sz w:val="24"/>
          <w:highlight w:val="none"/>
        </w:rPr>
        <w:t>法组建的评标委员会负责。</w:t>
      </w:r>
      <w:r>
        <w:rPr>
          <w:spacing w:val="-4"/>
          <w:sz w:val="24"/>
          <w:highlight w:val="none"/>
        </w:rPr>
        <w:t>评标委员会由5人组成；评标委员会的专家</w:t>
      </w:r>
      <w:r>
        <w:rPr>
          <w:rFonts w:ascii="宋体" w:hAnsi="宋体" w:eastAsia="宋体" w:cs="宋体"/>
          <w:spacing w:val="-4"/>
          <w:sz w:val="24"/>
          <w:highlight w:val="none"/>
        </w:rPr>
        <w:t>成员由</w:t>
      </w:r>
      <w:r>
        <w:rPr>
          <w:rFonts w:hint="eastAsia" w:ascii="宋体" w:hAnsi="宋体" w:eastAsia="宋体" w:cs="宋体"/>
          <w:spacing w:val="-4"/>
          <w:sz w:val="24"/>
          <w:highlight w:val="none"/>
          <w:lang w:val="zh-CN"/>
        </w:rPr>
        <w:t>政采云</w:t>
      </w:r>
      <w:r>
        <w:rPr>
          <w:rFonts w:ascii="宋体" w:hAnsi="宋体" w:eastAsia="宋体" w:cs="宋体"/>
          <w:spacing w:val="-4"/>
          <w:sz w:val="24"/>
          <w:highlight w:val="none"/>
        </w:rPr>
        <w:t>评标</w:t>
      </w:r>
      <w:r>
        <w:rPr>
          <w:spacing w:val="-2"/>
          <w:sz w:val="24"/>
          <w:highlight w:val="none"/>
        </w:rPr>
        <w:t>专家库中随机抽取。抽取的评标专家由有关的技术、经济方面的专家组成。需要设立评标委员会主任的，评标委员会主任由专家担任，由评标委员会成员选举产生，负责主持具体评标工作。评标委员会根据有关法律法规和招标文件规定的方法和标准独立评标，负责完成评标的全过程直至推荐出预中标候选人。</w:t>
      </w:r>
    </w:p>
    <w:p w14:paraId="2813AC0C">
      <w:pPr>
        <w:pStyle w:val="39"/>
        <w:numPr>
          <w:ilvl w:val="1"/>
          <w:numId w:val="4"/>
        </w:numPr>
        <w:tabs>
          <w:tab w:val="left" w:pos="1699"/>
        </w:tabs>
        <w:spacing w:before="0" w:after="0" w:line="362" w:lineRule="auto"/>
        <w:ind w:left="620" w:leftChars="0" w:right="124" w:firstLine="480" w:firstLineChars="0"/>
        <w:jc w:val="both"/>
        <w:rPr>
          <w:b/>
          <w:sz w:val="24"/>
          <w:highlight w:val="none"/>
        </w:rPr>
      </w:pPr>
      <w:r>
        <w:rPr>
          <w:b/>
          <w:spacing w:val="-2"/>
          <w:sz w:val="24"/>
          <w:highlight w:val="none"/>
        </w:rPr>
        <w:t>审查是否所有投标人的报价均超过采购预算：</w:t>
      </w:r>
      <w:r>
        <w:rPr>
          <w:spacing w:val="-2"/>
          <w:sz w:val="24"/>
          <w:highlight w:val="none"/>
        </w:rPr>
        <w:t>根据《中华人民共和国政府采购法》的规定，所有投标人的报价均超过采购预算，采购人不能支付的，应予废标。</w:t>
      </w:r>
    </w:p>
    <w:p w14:paraId="013841E4">
      <w:pPr>
        <w:pStyle w:val="39"/>
        <w:numPr>
          <w:ilvl w:val="1"/>
          <w:numId w:val="4"/>
        </w:numPr>
        <w:tabs>
          <w:tab w:val="left" w:pos="1699"/>
        </w:tabs>
        <w:spacing w:before="2" w:after="0" w:line="364" w:lineRule="auto"/>
        <w:ind w:left="620" w:leftChars="0" w:right="229" w:firstLine="480" w:firstLineChars="0"/>
        <w:jc w:val="both"/>
        <w:rPr>
          <w:b/>
          <w:sz w:val="24"/>
          <w:highlight w:val="none"/>
        </w:rPr>
      </w:pPr>
      <w:r>
        <w:rPr>
          <w:b/>
          <w:spacing w:val="-6"/>
          <w:sz w:val="24"/>
          <w:highlight w:val="none"/>
        </w:rPr>
        <w:t>审查投标人是否存在串通投标行为：</w:t>
      </w:r>
      <w:r>
        <w:rPr>
          <w:spacing w:val="-5"/>
          <w:sz w:val="24"/>
          <w:highlight w:val="none"/>
        </w:rPr>
        <w:t>评标委员会发现投标人有下列情形之一的，将</w:t>
      </w:r>
      <w:r>
        <w:rPr>
          <w:spacing w:val="-2"/>
          <w:sz w:val="24"/>
          <w:highlight w:val="none"/>
        </w:rPr>
        <w:t>认定属于串通投标行为，相关投标人的投标应作废标处理。评标结束后，采购代理机构将以书面形式报告吉林省政府采购监督管理部门：</w:t>
      </w:r>
    </w:p>
    <w:p w14:paraId="68072F09">
      <w:pPr>
        <w:pStyle w:val="39"/>
        <w:numPr>
          <w:ilvl w:val="0"/>
          <w:numId w:val="7"/>
        </w:numPr>
        <w:tabs>
          <w:tab w:val="left" w:pos="1696"/>
        </w:tabs>
        <w:spacing w:before="0" w:after="0" w:line="305" w:lineRule="exact"/>
        <w:ind w:left="1700" w:leftChars="0" w:right="0" w:hanging="600" w:firstLineChars="0"/>
        <w:jc w:val="left"/>
        <w:rPr>
          <w:sz w:val="24"/>
          <w:highlight w:val="none"/>
        </w:rPr>
      </w:pPr>
      <w:r>
        <w:rPr>
          <w:spacing w:val="-1"/>
          <w:sz w:val="24"/>
          <w:highlight w:val="none"/>
        </w:rPr>
        <w:t>不同投标人的投标文件中错、漏之处相同的；</w:t>
      </w:r>
    </w:p>
    <w:p w14:paraId="7539D86D">
      <w:pPr>
        <w:pStyle w:val="39"/>
        <w:numPr>
          <w:ilvl w:val="0"/>
          <w:numId w:val="7"/>
        </w:numPr>
        <w:tabs>
          <w:tab w:val="left" w:pos="1669"/>
        </w:tabs>
        <w:spacing w:before="161" w:after="0" w:line="364" w:lineRule="auto"/>
        <w:ind w:left="620" w:leftChars="0" w:right="232" w:firstLine="480" w:firstLineChars="0"/>
        <w:jc w:val="left"/>
        <w:rPr>
          <w:sz w:val="24"/>
          <w:highlight w:val="none"/>
        </w:rPr>
      </w:pPr>
      <w:r>
        <w:rPr>
          <w:spacing w:val="-2"/>
          <w:sz w:val="24"/>
          <w:highlight w:val="none"/>
        </w:rPr>
        <w:t>不同投标人的投标文件相互混装的，或者相互加盖了对方公章的，或者相互出现了对方法定代表人或者授权代理人签名的，或者相互书写了对方名称的；</w:t>
      </w:r>
    </w:p>
    <w:p w14:paraId="2B6672E2">
      <w:pPr>
        <w:pStyle w:val="39"/>
        <w:numPr>
          <w:ilvl w:val="0"/>
          <w:numId w:val="7"/>
        </w:numPr>
        <w:tabs>
          <w:tab w:val="left" w:pos="1696"/>
        </w:tabs>
        <w:spacing w:before="0" w:after="0" w:line="306" w:lineRule="exact"/>
        <w:ind w:left="1700" w:leftChars="0" w:right="0" w:hanging="600" w:firstLineChars="0"/>
        <w:jc w:val="left"/>
        <w:rPr>
          <w:sz w:val="24"/>
          <w:highlight w:val="none"/>
        </w:rPr>
      </w:pPr>
      <w:r>
        <w:rPr>
          <w:spacing w:val="-1"/>
          <w:sz w:val="24"/>
          <w:highlight w:val="none"/>
        </w:rPr>
        <w:t>一家投标人的投标文件中加盖了另一家投标人公章的；</w:t>
      </w:r>
    </w:p>
    <w:p w14:paraId="0BF67BD2">
      <w:pPr>
        <w:pStyle w:val="39"/>
        <w:numPr>
          <w:ilvl w:val="0"/>
          <w:numId w:val="7"/>
        </w:numPr>
        <w:tabs>
          <w:tab w:val="left" w:pos="1696"/>
        </w:tabs>
        <w:spacing w:before="160" w:after="0" w:line="240" w:lineRule="auto"/>
        <w:ind w:left="1700" w:leftChars="0" w:right="0" w:hanging="600" w:firstLineChars="0"/>
        <w:jc w:val="left"/>
        <w:rPr>
          <w:sz w:val="24"/>
          <w:highlight w:val="none"/>
        </w:rPr>
      </w:pPr>
      <w:r>
        <w:rPr>
          <w:spacing w:val="-1"/>
          <w:sz w:val="24"/>
          <w:highlight w:val="none"/>
        </w:rPr>
        <w:t>不同投标人的投标文件中，项目成员出现同一人的；</w:t>
      </w:r>
    </w:p>
    <w:p w14:paraId="2E44D924">
      <w:pPr>
        <w:pStyle w:val="39"/>
        <w:numPr>
          <w:ilvl w:val="0"/>
          <w:numId w:val="7"/>
        </w:numPr>
        <w:tabs>
          <w:tab w:val="left" w:pos="1696"/>
        </w:tabs>
        <w:spacing w:before="44" w:after="0" w:line="240" w:lineRule="auto"/>
        <w:ind w:left="1700" w:leftChars="0" w:right="0" w:hanging="600" w:firstLineChars="0"/>
        <w:jc w:val="left"/>
        <w:rPr>
          <w:sz w:val="24"/>
          <w:highlight w:val="none"/>
        </w:rPr>
      </w:pPr>
      <w:r>
        <w:rPr>
          <w:spacing w:val="-1"/>
          <w:sz w:val="24"/>
          <w:highlight w:val="none"/>
        </w:rPr>
        <w:t>不同投标人的投标文件的制作非正常一致的；</w:t>
      </w:r>
    </w:p>
    <w:p w14:paraId="6F7631F0">
      <w:pPr>
        <w:pStyle w:val="39"/>
        <w:numPr>
          <w:ilvl w:val="0"/>
          <w:numId w:val="7"/>
        </w:numPr>
        <w:tabs>
          <w:tab w:val="left" w:pos="1676"/>
        </w:tabs>
        <w:spacing w:before="160" w:after="0" w:line="362" w:lineRule="auto"/>
        <w:ind w:left="620" w:leftChars="0" w:right="229" w:firstLine="480" w:firstLineChars="0"/>
        <w:jc w:val="left"/>
        <w:rPr>
          <w:sz w:val="24"/>
          <w:highlight w:val="none"/>
        </w:rPr>
      </w:pPr>
      <w:r>
        <w:rPr>
          <w:spacing w:val="-2"/>
          <w:sz w:val="24"/>
          <w:highlight w:val="none"/>
        </w:rPr>
        <w:t>不同投标人的投标文件中相关内容的段落、字句、售后服务电话、联系人姓名等非正常一致的；</w:t>
      </w:r>
    </w:p>
    <w:p w14:paraId="73BE8DD3">
      <w:pPr>
        <w:pStyle w:val="39"/>
        <w:numPr>
          <w:ilvl w:val="0"/>
          <w:numId w:val="7"/>
        </w:numPr>
        <w:tabs>
          <w:tab w:val="left" w:pos="1655"/>
        </w:tabs>
        <w:spacing w:before="5" w:after="0" w:line="362" w:lineRule="auto"/>
        <w:ind w:left="620" w:leftChars="0" w:right="229" w:firstLine="480" w:firstLineChars="0"/>
        <w:jc w:val="left"/>
        <w:rPr>
          <w:sz w:val="24"/>
          <w:highlight w:val="none"/>
        </w:rPr>
      </w:pPr>
      <w:r>
        <w:rPr>
          <w:spacing w:val="-2"/>
          <w:sz w:val="24"/>
          <w:highlight w:val="none"/>
        </w:rPr>
        <w:t>一家投标人的投标文件中装订了标有另一家投标人名称的文件材料，或者出现了另一家法定代表人或者授予代理人签名的，其投标作废标处理；</w:t>
      </w:r>
    </w:p>
    <w:p w14:paraId="7BE76F04">
      <w:pPr>
        <w:pStyle w:val="39"/>
        <w:numPr>
          <w:ilvl w:val="0"/>
          <w:numId w:val="7"/>
        </w:numPr>
        <w:tabs>
          <w:tab w:val="left" w:pos="1696"/>
        </w:tabs>
        <w:spacing w:before="5" w:after="0" w:line="240" w:lineRule="auto"/>
        <w:ind w:left="1700" w:leftChars="0" w:right="0" w:hanging="600" w:firstLineChars="0"/>
        <w:jc w:val="left"/>
        <w:rPr>
          <w:sz w:val="24"/>
          <w:highlight w:val="none"/>
        </w:rPr>
      </w:pPr>
      <w:r>
        <w:rPr>
          <w:spacing w:val="-1"/>
          <w:sz w:val="24"/>
          <w:highlight w:val="none"/>
        </w:rPr>
        <w:t>不同投标人的投标文件由同一投标人或者同一个人编制的；</w:t>
      </w:r>
    </w:p>
    <w:p w14:paraId="776468EE">
      <w:pPr>
        <w:pStyle w:val="39"/>
        <w:numPr>
          <w:ilvl w:val="0"/>
          <w:numId w:val="7"/>
        </w:numPr>
        <w:tabs>
          <w:tab w:val="left" w:pos="1664"/>
        </w:tabs>
        <w:spacing w:before="160" w:after="0" w:line="362" w:lineRule="auto"/>
        <w:ind w:left="620" w:leftChars="0" w:right="229" w:firstLine="480" w:firstLineChars="0"/>
        <w:jc w:val="left"/>
        <w:rPr>
          <w:sz w:val="24"/>
          <w:highlight w:val="none"/>
        </w:rPr>
      </w:pPr>
      <w:r>
        <w:rPr>
          <w:spacing w:val="-2"/>
          <w:sz w:val="24"/>
          <w:highlight w:val="none"/>
        </w:rPr>
        <w:t>《关于禁止串通招标投标行为的暂行规定》（国家工商行政管理局令第82号）第三条规定的串通投标行为；</w:t>
      </w:r>
    </w:p>
    <w:p w14:paraId="6D29F676">
      <w:pPr>
        <w:pStyle w:val="39"/>
        <w:numPr>
          <w:ilvl w:val="0"/>
          <w:numId w:val="7"/>
        </w:numPr>
        <w:tabs>
          <w:tab w:val="left" w:pos="1816"/>
        </w:tabs>
        <w:spacing w:before="5" w:after="0" w:line="240" w:lineRule="auto"/>
        <w:ind w:left="1820" w:leftChars="0" w:right="0" w:hanging="720" w:firstLineChars="0"/>
        <w:jc w:val="left"/>
        <w:rPr>
          <w:sz w:val="24"/>
          <w:highlight w:val="none"/>
        </w:rPr>
      </w:pPr>
      <w:r>
        <w:rPr>
          <w:spacing w:val="-1"/>
          <w:sz w:val="24"/>
          <w:highlight w:val="none"/>
        </w:rPr>
        <w:t>投标人串通投标的其他情形；</w:t>
      </w:r>
    </w:p>
    <w:p w14:paraId="6DB5111C">
      <w:pPr>
        <w:pStyle w:val="39"/>
        <w:numPr>
          <w:ilvl w:val="1"/>
          <w:numId w:val="4"/>
        </w:numPr>
        <w:tabs>
          <w:tab w:val="left" w:pos="1699"/>
        </w:tabs>
        <w:spacing w:before="158" w:after="0" w:line="364" w:lineRule="auto"/>
        <w:ind w:left="620" w:leftChars="0" w:right="109" w:firstLine="480" w:firstLineChars="0"/>
        <w:jc w:val="left"/>
        <w:rPr>
          <w:b/>
          <w:sz w:val="24"/>
          <w:highlight w:val="none"/>
        </w:rPr>
      </w:pPr>
      <w:r>
        <w:rPr>
          <w:b/>
          <w:spacing w:val="-2"/>
          <w:sz w:val="24"/>
          <w:highlight w:val="none"/>
        </w:rPr>
        <w:t>对投标文件商务部分（投标人资格）进行审查：</w:t>
      </w:r>
      <w:r>
        <w:rPr>
          <w:spacing w:val="-2"/>
          <w:sz w:val="24"/>
          <w:highlight w:val="none"/>
        </w:rPr>
        <w:t>评标委员会将审查每个投标人提交</w:t>
      </w:r>
      <w:r>
        <w:rPr>
          <w:spacing w:val="-4"/>
          <w:sz w:val="24"/>
          <w:highlight w:val="none"/>
        </w:rPr>
        <w:t>的商务文件是否齐全完整，是否合法有效，是否有重大偏离和保留，是否符合招标文件要求。</w:t>
      </w:r>
      <w:r>
        <w:rPr>
          <w:spacing w:val="-2"/>
          <w:sz w:val="24"/>
          <w:highlight w:val="none"/>
        </w:rPr>
        <w:t>商务（投标人资格）审查不符合招标文件要求的投标文件将被拒绝。</w:t>
      </w:r>
    </w:p>
    <w:p w14:paraId="6899B0AE">
      <w:pPr>
        <w:pStyle w:val="9"/>
        <w:spacing w:line="364" w:lineRule="auto"/>
        <w:ind w:left="616" w:right="229" w:firstLine="480"/>
        <w:jc w:val="both"/>
        <w:rPr>
          <w:rFonts w:hint="eastAsia"/>
          <w:spacing w:val="-2"/>
          <w:highlight w:val="none"/>
          <w:lang w:val="en-US" w:eastAsia="zh-CN"/>
        </w:rPr>
      </w:pPr>
      <w:r>
        <w:rPr>
          <w:rFonts w:hint="eastAsia"/>
          <w:spacing w:val="-2"/>
          <w:highlight w:val="none"/>
          <w:lang w:val="en-US" w:eastAsia="zh-CN"/>
        </w:rPr>
        <w:t>18.4.1采用最低评标价法的采购项目，提供相同品牌产品的不同投标人参加同一合同项下投标的，以其中通过资格审查、符合性审查且报价最低的参加评标；报价相同的，由采购人或者采购人委托评标委员会采取随机抽取的方式确定一个参加评标的投标人，其他投标无效。</w:t>
      </w:r>
    </w:p>
    <w:p w14:paraId="6AE4284B">
      <w:pPr>
        <w:pStyle w:val="9"/>
        <w:spacing w:line="364" w:lineRule="auto"/>
        <w:ind w:left="616" w:right="229" w:firstLine="480"/>
        <w:jc w:val="both"/>
        <w:rPr>
          <w:rFonts w:hint="eastAsia"/>
          <w:spacing w:val="-2"/>
          <w:highlight w:val="none"/>
          <w:lang w:val="en-US" w:eastAsia="zh-CN"/>
        </w:rPr>
      </w:pPr>
      <w:r>
        <w:rPr>
          <w:rFonts w:hint="eastAsia"/>
          <w:spacing w:val="-2"/>
          <w:highlight w:val="none"/>
          <w:lang w:val="en-US" w:eastAsia="zh-CN"/>
        </w:rPr>
        <w:t>18.4.2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443A1EF3">
      <w:pPr>
        <w:pStyle w:val="9"/>
        <w:spacing w:line="364" w:lineRule="auto"/>
        <w:ind w:left="616" w:right="229" w:firstLine="480"/>
        <w:jc w:val="both"/>
        <w:rPr>
          <w:rFonts w:hint="eastAsia"/>
          <w:spacing w:val="-2"/>
          <w:highlight w:val="none"/>
          <w:lang w:val="en-US" w:eastAsia="zh-CN"/>
        </w:rPr>
      </w:pPr>
      <w:r>
        <w:rPr>
          <w:rFonts w:hint="eastAsia"/>
          <w:spacing w:val="-2"/>
          <w:highlight w:val="none"/>
          <w:lang w:val="en-US" w:eastAsia="zh-CN"/>
        </w:rPr>
        <w:t>18.4.3非单一产品采购项目，采购人应当根据采购项目技术构成、产品价格比重等合理确定核心产品，并在招标文件中载明。多家投标人提供的核心产品品牌相同的，按前两款规定处理。</w:t>
      </w:r>
    </w:p>
    <w:p w14:paraId="6B31F181">
      <w:pPr>
        <w:pStyle w:val="39"/>
        <w:numPr>
          <w:ilvl w:val="1"/>
          <w:numId w:val="4"/>
        </w:numPr>
        <w:tabs>
          <w:tab w:val="left" w:pos="1580"/>
        </w:tabs>
        <w:spacing w:before="0" w:after="0" w:line="362" w:lineRule="auto"/>
        <w:ind w:left="620" w:leftChars="0" w:right="232" w:firstLine="480" w:firstLineChars="0"/>
        <w:jc w:val="left"/>
        <w:rPr>
          <w:b/>
          <w:sz w:val="22"/>
          <w:highlight w:val="none"/>
        </w:rPr>
      </w:pPr>
      <w:r>
        <w:rPr>
          <w:spacing w:val="-2"/>
          <w:sz w:val="24"/>
          <w:highlight w:val="none"/>
        </w:rPr>
        <w:t>实质性响应的投标是指与招标文件规定的事项、条款、条件和技术规格相符，没有重大偏离和保留。没有实质性响应招标文件要求的投标将被拒绝。</w:t>
      </w:r>
    </w:p>
    <w:p w14:paraId="29DED9CD">
      <w:pPr>
        <w:pStyle w:val="39"/>
        <w:numPr>
          <w:ilvl w:val="1"/>
          <w:numId w:val="4"/>
        </w:numPr>
        <w:tabs>
          <w:tab w:val="left" w:pos="1577"/>
        </w:tabs>
        <w:spacing w:before="5" w:after="0" w:line="364" w:lineRule="auto"/>
        <w:ind w:left="620" w:leftChars="0" w:right="229" w:firstLine="480" w:firstLineChars="0"/>
        <w:jc w:val="both"/>
        <w:rPr>
          <w:b/>
          <w:sz w:val="22"/>
          <w:highlight w:val="none"/>
        </w:rPr>
      </w:pPr>
      <w:r>
        <w:rPr>
          <w:spacing w:val="-2"/>
          <w:sz w:val="24"/>
          <w:highlight w:val="none"/>
        </w:rPr>
        <w:t>重大偏离和保留是指实质上影响合同的供货范围、质量和性能，或者实质上限制了合同中采购人的权利或投标人的义务。投标文件有下列情形之一的属于重大偏离和保留，将作废标处理：</w:t>
      </w:r>
    </w:p>
    <w:p w14:paraId="75A0AFDF">
      <w:pPr>
        <w:pStyle w:val="39"/>
        <w:numPr>
          <w:ilvl w:val="0"/>
          <w:numId w:val="8"/>
        </w:numPr>
        <w:tabs>
          <w:tab w:val="left" w:pos="1614"/>
        </w:tabs>
        <w:spacing w:before="0" w:after="0" w:line="364" w:lineRule="auto"/>
        <w:ind w:left="616" w:right="229" w:firstLine="480"/>
        <w:jc w:val="left"/>
        <w:rPr>
          <w:sz w:val="24"/>
          <w:highlight w:val="none"/>
        </w:rPr>
      </w:pPr>
      <w:r>
        <w:rPr>
          <w:spacing w:val="-2"/>
          <w:sz w:val="24"/>
          <w:highlight w:val="none"/>
        </w:rPr>
        <w:t>投标人未按招标文件规定提交所要求提交的全部文件或者提交的文件无效或者不符合招标文件的规定；</w:t>
      </w:r>
    </w:p>
    <w:p w14:paraId="34139CB0">
      <w:pPr>
        <w:pStyle w:val="39"/>
        <w:numPr>
          <w:ilvl w:val="0"/>
          <w:numId w:val="8"/>
        </w:numPr>
        <w:tabs>
          <w:tab w:val="left" w:pos="1696"/>
        </w:tabs>
        <w:spacing w:before="0" w:after="0" w:line="306" w:lineRule="exact"/>
        <w:ind w:left="1696" w:right="0" w:hanging="600"/>
        <w:jc w:val="left"/>
        <w:rPr>
          <w:sz w:val="24"/>
          <w:highlight w:val="none"/>
        </w:rPr>
      </w:pPr>
      <w:r>
        <w:rPr>
          <w:spacing w:val="-1"/>
          <w:sz w:val="24"/>
          <w:highlight w:val="none"/>
        </w:rPr>
        <w:t>投标文件未按招标文件的规定有效签署和/或加盖公章；</w:t>
      </w:r>
    </w:p>
    <w:p w14:paraId="418D3E14">
      <w:pPr>
        <w:pStyle w:val="39"/>
        <w:numPr>
          <w:ilvl w:val="0"/>
          <w:numId w:val="8"/>
        </w:numPr>
        <w:tabs>
          <w:tab w:val="left" w:pos="1696"/>
        </w:tabs>
        <w:spacing w:before="157" w:after="0" w:line="240" w:lineRule="auto"/>
        <w:ind w:left="1696" w:right="0" w:hanging="600"/>
        <w:jc w:val="left"/>
        <w:rPr>
          <w:sz w:val="24"/>
          <w:highlight w:val="none"/>
        </w:rPr>
      </w:pPr>
      <w:r>
        <w:rPr>
          <w:spacing w:val="-1"/>
          <w:sz w:val="24"/>
          <w:highlight w:val="none"/>
        </w:rPr>
        <w:t>投标文件载明的项目完成期限超过招标文件规定的期限；</w:t>
      </w:r>
    </w:p>
    <w:p w14:paraId="5B496EBD">
      <w:pPr>
        <w:pStyle w:val="39"/>
        <w:numPr>
          <w:ilvl w:val="0"/>
          <w:numId w:val="8"/>
        </w:numPr>
        <w:tabs>
          <w:tab w:val="left" w:pos="1696"/>
        </w:tabs>
        <w:spacing w:before="158" w:after="0" w:line="240" w:lineRule="auto"/>
        <w:ind w:left="1696" w:right="0" w:hanging="600"/>
        <w:jc w:val="left"/>
        <w:rPr>
          <w:sz w:val="24"/>
          <w:highlight w:val="none"/>
        </w:rPr>
      </w:pPr>
      <w:r>
        <w:rPr>
          <w:spacing w:val="-1"/>
          <w:sz w:val="24"/>
          <w:highlight w:val="none"/>
        </w:rPr>
        <w:t>投标文件明显不符合招标文件规定的技术规格、技术标准要求；</w:t>
      </w:r>
    </w:p>
    <w:p w14:paraId="4F54A4C9">
      <w:pPr>
        <w:pStyle w:val="39"/>
        <w:numPr>
          <w:ilvl w:val="0"/>
          <w:numId w:val="8"/>
        </w:numPr>
        <w:tabs>
          <w:tab w:val="left" w:pos="1696"/>
        </w:tabs>
        <w:spacing w:before="161" w:after="0" w:line="240" w:lineRule="auto"/>
        <w:ind w:left="1696" w:right="0" w:hanging="600"/>
        <w:jc w:val="left"/>
        <w:rPr>
          <w:sz w:val="24"/>
          <w:highlight w:val="none"/>
        </w:rPr>
      </w:pPr>
      <w:r>
        <w:rPr>
          <w:spacing w:val="-1"/>
          <w:sz w:val="24"/>
          <w:highlight w:val="none"/>
        </w:rPr>
        <w:t>投标文件载明的货物包装方式、检验方法和标准等不符合招标文件要求；</w:t>
      </w:r>
    </w:p>
    <w:p w14:paraId="183CC467">
      <w:pPr>
        <w:pStyle w:val="39"/>
        <w:numPr>
          <w:ilvl w:val="0"/>
          <w:numId w:val="8"/>
        </w:numPr>
        <w:tabs>
          <w:tab w:val="left" w:pos="1696"/>
        </w:tabs>
        <w:spacing w:before="160" w:after="0" w:line="240" w:lineRule="auto"/>
        <w:ind w:left="1696" w:right="0" w:hanging="600"/>
        <w:jc w:val="left"/>
        <w:rPr>
          <w:sz w:val="24"/>
          <w:highlight w:val="none"/>
        </w:rPr>
      </w:pPr>
      <w:r>
        <w:rPr>
          <w:spacing w:val="-1"/>
          <w:sz w:val="24"/>
          <w:highlight w:val="none"/>
        </w:rPr>
        <w:t>投标文件附有采购人不能接受的条件；</w:t>
      </w:r>
    </w:p>
    <w:p w14:paraId="4B8E48B2">
      <w:pPr>
        <w:pStyle w:val="39"/>
        <w:numPr>
          <w:ilvl w:val="0"/>
          <w:numId w:val="8"/>
        </w:numPr>
        <w:tabs>
          <w:tab w:val="left" w:pos="1696"/>
        </w:tabs>
        <w:spacing w:before="159" w:after="0" w:line="240" w:lineRule="auto"/>
        <w:ind w:left="1696" w:right="0" w:hanging="600"/>
        <w:jc w:val="left"/>
        <w:rPr>
          <w:sz w:val="24"/>
          <w:highlight w:val="none"/>
        </w:rPr>
      </w:pPr>
      <w:r>
        <w:rPr>
          <w:spacing w:val="-1"/>
          <w:sz w:val="24"/>
          <w:highlight w:val="none"/>
        </w:rPr>
        <w:t>不符合招标文件规定的其他实质性要求；</w:t>
      </w:r>
    </w:p>
    <w:p w14:paraId="337DC62C">
      <w:pPr>
        <w:pStyle w:val="39"/>
        <w:numPr>
          <w:ilvl w:val="1"/>
          <w:numId w:val="4"/>
        </w:numPr>
        <w:tabs>
          <w:tab w:val="left" w:pos="1697"/>
        </w:tabs>
        <w:spacing w:before="158" w:after="0" w:line="364" w:lineRule="auto"/>
        <w:ind w:left="620" w:leftChars="0" w:right="229" w:firstLine="480" w:firstLineChars="0"/>
        <w:jc w:val="left"/>
        <w:rPr>
          <w:b/>
          <w:sz w:val="24"/>
          <w:highlight w:val="none"/>
        </w:rPr>
      </w:pPr>
      <w:r>
        <w:rPr>
          <w:spacing w:val="-5"/>
          <w:sz w:val="24"/>
          <w:highlight w:val="none"/>
        </w:rPr>
        <w:t>评标委员会将允许修正投标文件中不构成重大偏离的细微偏离，但这些修正应不会</w:t>
      </w:r>
      <w:r>
        <w:rPr>
          <w:spacing w:val="-2"/>
          <w:sz w:val="24"/>
          <w:highlight w:val="none"/>
        </w:rPr>
        <w:t>对实质上响应招标文件要求的投标人的竞争地位（相互排序）产生不公正的影响。</w:t>
      </w:r>
    </w:p>
    <w:p w14:paraId="143B6CE3">
      <w:pPr>
        <w:pStyle w:val="39"/>
        <w:numPr>
          <w:ilvl w:val="1"/>
          <w:numId w:val="4"/>
        </w:numPr>
        <w:tabs>
          <w:tab w:val="left" w:pos="1697"/>
        </w:tabs>
        <w:spacing w:before="1" w:after="0" w:line="240" w:lineRule="auto"/>
        <w:ind w:left="1701" w:leftChars="0" w:right="0" w:hanging="601" w:firstLineChars="0"/>
        <w:jc w:val="left"/>
        <w:rPr>
          <w:b/>
          <w:sz w:val="24"/>
          <w:highlight w:val="none"/>
        </w:rPr>
      </w:pPr>
      <w:r>
        <w:rPr>
          <w:spacing w:val="-1"/>
          <w:sz w:val="24"/>
          <w:highlight w:val="none"/>
        </w:rPr>
        <w:t>评标委员会对投标文件的判定，只依据投标文件内容本身，不依据任何外来证明。</w:t>
      </w:r>
    </w:p>
    <w:p w14:paraId="100281F2">
      <w:pPr>
        <w:pStyle w:val="39"/>
        <w:numPr>
          <w:ilvl w:val="1"/>
          <w:numId w:val="4"/>
        </w:numPr>
        <w:tabs>
          <w:tab w:val="left" w:pos="1699"/>
        </w:tabs>
        <w:spacing w:before="158" w:after="0" w:line="364" w:lineRule="auto"/>
        <w:ind w:left="620" w:leftChars="0" w:right="229" w:firstLine="480" w:firstLineChars="0"/>
        <w:jc w:val="left"/>
        <w:rPr>
          <w:b/>
          <w:sz w:val="24"/>
          <w:highlight w:val="none"/>
        </w:rPr>
      </w:pPr>
      <w:r>
        <w:rPr>
          <w:b/>
          <w:spacing w:val="-4"/>
          <w:sz w:val="24"/>
          <w:highlight w:val="none"/>
        </w:rPr>
        <w:t>投标报价的审查：</w:t>
      </w:r>
      <w:r>
        <w:rPr>
          <w:spacing w:val="-4"/>
          <w:sz w:val="24"/>
          <w:highlight w:val="none"/>
        </w:rPr>
        <w:t>评标委员会将对商务审查、技术审查合格的投标文件的报价进行</w:t>
      </w:r>
      <w:r>
        <w:rPr>
          <w:spacing w:val="-2"/>
          <w:sz w:val="24"/>
          <w:highlight w:val="none"/>
        </w:rPr>
        <w:t>审核，看其是否有计算和累加上的错误。修正错误的原则如下：投标报价以《开标一览表》</w:t>
      </w:r>
    </w:p>
    <w:p w14:paraId="1751F85E">
      <w:pPr>
        <w:pStyle w:val="9"/>
        <w:spacing w:before="44" w:line="364" w:lineRule="auto"/>
        <w:ind w:left="616" w:right="109"/>
        <w:rPr>
          <w:highlight w:val="none"/>
        </w:rPr>
      </w:pPr>
      <w:r>
        <w:rPr>
          <w:spacing w:val="-14"/>
          <w:highlight w:val="none"/>
        </w:rPr>
        <w:t>的报价为准，《投标报价明细表》的报价与《开标一览表》的报价不一致的，投标人应按《开</w:t>
      </w:r>
      <w:r>
        <w:rPr>
          <w:spacing w:val="-3"/>
          <w:highlight w:val="none"/>
        </w:rPr>
        <w:t>标一览表》的报价相应修改《投标报价明细表》的报价，并相应修改分项报价。按上述原则</w:t>
      </w:r>
      <w:r>
        <w:rPr>
          <w:spacing w:val="-12"/>
          <w:highlight w:val="none"/>
        </w:rPr>
        <w:t>调整后的价格为评标价，经投标人法定代表人或授权代理人签字确认后对投标人具有约束力。</w:t>
      </w:r>
      <w:r>
        <w:rPr>
          <w:highlight w:val="none"/>
        </w:rPr>
        <w:t>如果投标人不按照上述原则修正其投标报价及分项报价，则其投标将被拒绝。</w:t>
      </w:r>
    </w:p>
    <w:p w14:paraId="7D9AEA58">
      <w:pPr>
        <w:pStyle w:val="39"/>
        <w:numPr>
          <w:ilvl w:val="1"/>
          <w:numId w:val="4"/>
        </w:numPr>
        <w:tabs>
          <w:tab w:val="left" w:pos="1821"/>
        </w:tabs>
        <w:spacing w:before="0" w:after="0" w:line="364" w:lineRule="auto"/>
        <w:ind w:left="620" w:leftChars="0" w:right="229" w:firstLine="480" w:firstLineChars="0"/>
        <w:jc w:val="both"/>
        <w:rPr>
          <w:b/>
          <w:sz w:val="24"/>
          <w:highlight w:val="none"/>
        </w:rPr>
      </w:pPr>
      <w:r>
        <w:rPr>
          <w:b/>
          <w:spacing w:val="-2"/>
          <w:sz w:val="24"/>
          <w:highlight w:val="none"/>
        </w:rPr>
        <w:t>澄清：</w:t>
      </w:r>
      <w:r>
        <w:rPr>
          <w:spacing w:val="-2"/>
          <w:sz w:val="24"/>
          <w:highlight w:val="none"/>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w:t>
      </w:r>
    </w:p>
    <w:p w14:paraId="3871B9BA">
      <w:pPr>
        <w:pStyle w:val="9"/>
        <w:spacing w:line="364" w:lineRule="auto"/>
        <w:ind w:left="616" w:right="229"/>
        <w:jc w:val="both"/>
        <w:rPr>
          <w:spacing w:val="-2"/>
          <w:highlight w:val="none"/>
        </w:rPr>
      </w:pPr>
      <w:r>
        <w:rPr>
          <w:spacing w:val="-2"/>
          <w:highlight w:val="none"/>
        </w:rPr>
        <w:t>（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5A5C49C9">
      <w:pPr>
        <w:pStyle w:val="9"/>
        <w:spacing w:line="364" w:lineRule="auto"/>
        <w:ind w:left="616" w:right="229" w:firstLine="464" w:firstLineChars="200"/>
        <w:jc w:val="both"/>
        <w:rPr>
          <w:highlight w:val="none"/>
        </w:rPr>
      </w:pPr>
      <w:r>
        <w:rPr>
          <w:rFonts w:ascii="宋体" w:hAnsi="宋体" w:eastAsia="宋体" w:cs="宋体"/>
          <w:spacing w:val="-4"/>
          <w:highlight w:val="none"/>
        </w:rPr>
        <w:t xml:space="preserve">接受细微偏离有利于采购成功，不应因细微偏离而废标。 </w:t>
      </w:r>
    </w:p>
    <w:p w14:paraId="0918D708">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lang w:val="en-US" w:eastAsia="zh-CN"/>
        </w:rPr>
      </w:pPr>
      <w:r>
        <w:rPr>
          <w:rFonts w:ascii="宋体" w:hAnsi="宋体" w:eastAsia="宋体" w:cs="宋体"/>
          <w:b/>
          <w:spacing w:val="-4"/>
          <w:sz w:val="24"/>
          <w:highlight w:val="none"/>
          <w:lang w:val="en-US" w:eastAsia="zh-CN"/>
        </w:rPr>
        <w:t>重新招标和招标方式变更</w:t>
      </w:r>
    </w:p>
    <w:p w14:paraId="2D9358F4">
      <w:pPr>
        <w:pStyle w:val="9"/>
        <w:spacing w:line="364" w:lineRule="auto"/>
        <w:ind w:left="616" w:right="229" w:firstLine="480"/>
        <w:jc w:val="both"/>
        <w:rPr>
          <w:highlight w:val="none"/>
        </w:rPr>
      </w:pPr>
      <w:r>
        <w:rPr>
          <w:spacing w:val="-2"/>
          <w:highlight w:val="none"/>
        </w:rPr>
        <w:t>首次招标因评标过程中出现符合专业条件的投标人或者对招标文件作实质性响应的投标人不足三家情形而废标，重新招标仍然出现前述情形的，以及竞争性谈判、询价项目出现前述情形的，如果采购人需求紧急需要直接变更方式采购，经采购人代表现场提出，评标委员会专家成员和评标监督人员同意，可以在评标专家、采购人代表、评标监督人员、投标供应商授权代表以及采购中心或者采购代理机构工作人员同时在场的情况下直接变更采购方式继续采购，并按下述规定办理：</w:t>
      </w:r>
    </w:p>
    <w:p w14:paraId="4D73564F">
      <w:pPr>
        <w:pStyle w:val="39"/>
        <w:numPr>
          <w:ilvl w:val="0"/>
          <w:numId w:val="9"/>
        </w:numPr>
        <w:tabs>
          <w:tab w:val="left" w:pos="1667"/>
        </w:tabs>
        <w:spacing w:before="0" w:after="0" w:line="364" w:lineRule="auto"/>
        <w:ind w:left="616" w:right="229" w:firstLine="480"/>
        <w:jc w:val="both"/>
        <w:rPr>
          <w:sz w:val="24"/>
          <w:highlight w:val="none"/>
        </w:rPr>
      </w:pPr>
      <w:r>
        <w:rPr>
          <w:spacing w:val="-2"/>
          <w:sz w:val="24"/>
          <w:highlight w:val="none"/>
        </w:rPr>
        <w:t>采用招标方式采购项目，重新招标出现前述情形的，如果有两家供应商投标或者经评审有两家合格投标供应商，可以直接变更为两家供应商竞争性谈判或者向两家供应商询价</w:t>
      </w:r>
      <w:r>
        <w:rPr>
          <w:spacing w:val="-4"/>
          <w:sz w:val="24"/>
          <w:highlight w:val="none"/>
        </w:rPr>
        <w:t>采购。</w:t>
      </w:r>
    </w:p>
    <w:p w14:paraId="4D04C51E">
      <w:pPr>
        <w:pStyle w:val="39"/>
        <w:numPr>
          <w:ilvl w:val="0"/>
          <w:numId w:val="9"/>
        </w:numPr>
        <w:tabs>
          <w:tab w:val="left" w:pos="1674"/>
        </w:tabs>
        <w:spacing w:before="0" w:after="0" w:line="362" w:lineRule="auto"/>
        <w:ind w:left="616" w:right="229" w:firstLine="480"/>
        <w:jc w:val="both"/>
        <w:rPr>
          <w:sz w:val="24"/>
          <w:highlight w:val="none"/>
        </w:rPr>
      </w:pPr>
      <w:r>
        <w:rPr>
          <w:spacing w:val="-2"/>
          <w:sz w:val="24"/>
          <w:highlight w:val="none"/>
        </w:rPr>
        <w:t>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14:paraId="22A55C50">
      <w:pPr>
        <w:pStyle w:val="39"/>
        <w:numPr>
          <w:ilvl w:val="0"/>
          <w:numId w:val="9"/>
        </w:numPr>
        <w:tabs>
          <w:tab w:val="left" w:pos="1667"/>
        </w:tabs>
        <w:spacing w:before="2" w:after="0" w:line="364" w:lineRule="auto"/>
        <w:ind w:left="616" w:right="229" w:firstLine="480"/>
        <w:jc w:val="both"/>
        <w:rPr>
          <w:sz w:val="24"/>
          <w:highlight w:val="none"/>
        </w:rPr>
      </w:pPr>
      <w:r>
        <w:rPr>
          <w:spacing w:val="-12"/>
          <w:sz w:val="24"/>
          <w:highlight w:val="none"/>
        </w:rPr>
        <w:t xml:space="preserve">只有 </w:t>
      </w:r>
      <w:r>
        <w:rPr>
          <w:spacing w:val="-6"/>
          <w:sz w:val="24"/>
          <w:highlight w:val="none"/>
        </w:rPr>
        <w:t>1</w:t>
      </w:r>
      <w:r>
        <w:rPr>
          <w:spacing w:val="-12"/>
          <w:sz w:val="24"/>
          <w:highlight w:val="none"/>
        </w:rPr>
        <w:t xml:space="preserve"> 家供应商投标，或者经评审只有 </w:t>
      </w:r>
      <w:r>
        <w:rPr>
          <w:spacing w:val="-6"/>
          <w:sz w:val="24"/>
          <w:highlight w:val="none"/>
        </w:rPr>
        <w:t>1</w:t>
      </w:r>
      <w:r>
        <w:rPr>
          <w:spacing w:val="-10"/>
          <w:sz w:val="24"/>
          <w:highlight w:val="none"/>
        </w:rPr>
        <w:t xml:space="preserve"> 家合格供应商的，不得直接变更为单一来</w:t>
      </w:r>
      <w:r>
        <w:rPr>
          <w:spacing w:val="-2"/>
          <w:sz w:val="24"/>
          <w:highlight w:val="none"/>
        </w:rPr>
        <w:t>源方式采购。采购人需要变更为单一来源方式采购的，应当在废标后向采购办申请批准。</w:t>
      </w:r>
    </w:p>
    <w:p w14:paraId="497AE825">
      <w:pPr>
        <w:pStyle w:val="39"/>
        <w:numPr>
          <w:ilvl w:val="0"/>
          <w:numId w:val="9"/>
        </w:numPr>
        <w:tabs>
          <w:tab w:val="left" w:pos="1674"/>
        </w:tabs>
        <w:spacing w:before="0" w:after="0" w:line="364" w:lineRule="auto"/>
        <w:ind w:left="616" w:right="229" w:firstLine="480"/>
        <w:jc w:val="left"/>
        <w:rPr>
          <w:sz w:val="24"/>
          <w:highlight w:val="none"/>
        </w:rPr>
      </w:pPr>
      <w:r>
        <w:rPr>
          <w:spacing w:val="-2"/>
          <w:sz w:val="24"/>
          <w:highlight w:val="none"/>
        </w:rPr>
        <w:t>招标失败后直接变更采购方式的项目，应当当场由评标专家、采购人代表、评标监督人员和相关投标供应商授权代表共同签署《招标失败后直接变更采购方式备忘录》。评标</w:t>
      </w:r>
    </w:p>
    <w:p w14:paraId="265767C3">
      <w:pPr>
        <w:pStyle w:val="9"/>
        <w:spacing w:before="44" w:line="364" w:lineRule="auto"/>
        <w:ind w:left="616" w:right="229"/>
        <w:rPr>
          <w:highlight w:val="none"/>
        </w:rPr>
      </w:pPr>
      <w:r>
        <w:rPr>
          <w:spacing w:val="-2"/>
          <w:highlight w:val="none"/>
        </w:rPr>
        <w:t>结束后，由采购中心或者采购代理机构将《招标失败后直接变更采购方式备忘录》和评标纪要（评标报告）报采购办备案。</w:t>
      </w:r>
    </w:p>
    <w:p w14:paraId="197F7FE3">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lang w:val="en-US" w:eastAsia="zh-CN"/>
        </w:rPr>
      </w:pPr>
      <w:r>
        <w:rPr>
          <w:rFonts w:ascii="宋体" w:hAnsi="宋体" w:eastAsia="宋体" w:cs="宋体"/>
          <w:b/>
          <w:spacing w:val="-4"/>
          <w:sz w:val="24"/>
          <w:highlight w:val="none"/>
          <w:lang w:val="en-US" w:eastAsia="zh-CN"/>
        </w:rPr>
        <w:t>评标方法和标准</w:t>
      </w:r>
    </w:p>
    <w:p w14:paraId="2EEA409A">
      <w:pPr>
        <w:pStyle w:val="39"/>
        <w:numPr>
          <w:ilvl w:val="1"/>
          <w:numId w:val="4"/>
        </w:numPr>
        <w:tabs>
          <w:tab w:val="left" w:pos="1699"/>
        </w:tabs>
        <w:spacing w:before="158" w:after="0" w:line="364" w:lineRule="auto"/>
        <w:ind w:left="620" w:leftChars="0" w:right="229" w:firstLine="480" w:firstLineChars="0"/>
        <w:jc w:val="left"/>
        <w:rPr>
          <w:rFonts w:ascii="宋体" w:hAnsi="宋体" w:eastAsia="宋体" w:cs="宋体"/>
          <w:b w:val="0"/>
          <w:bCs/>
          <w:spacing w:val="-4"/>
          <w:sz w:val="24"/>
          <w:highlight w:val="none"/>
        </w:rPr>
      </w:pPr>
      <w:r>
        <w:rPr>
          <w:rFonts w:ascii="宋体" w:hAnsi="宋体" w:eastAsia="宋体" w:cs="宋体"/>
          <w:b w:val="0"/>
          <w:bCs/>
          <w:spacing w:val="-4"/>
          <w:sz w:val="24"/>
          <w:highlight w:val="none"/>
        </w:rPr>
        <w:t>评标委员会将只对初步评审均符合招标文件要求的投标文件进行详细评审。</w:t>
      </w:r>
    </w:p>
    <w:p w14:paraId="12616C72">
      <w:pPr>
        <w:pStyle w:val="39"/>
        <w:numPr>
          <w:ilvl w:val="1"/>
          <w:numId w:val="4"/>
        </w:numPr>
        <w:tabs>
          <w:tab w:val="left" w:pos="1699"/>
        </w:tabs>
        <w:spacing w:before="158" w:after="0" w:line="364" w:lineRule="auto"/>
        <w:ind w:left="620" w:leftChars="0" w:right="229" w:firstLine="480" w:firstLineChars="0"/>
        <w:jc w:val="left"/>
        <w:rPr>
          <w:rFonts w:ascii="宋体" w:hAnsi="宋体" w:eastAsia="宋体" w:cs="宋体"/>
          <w:b w:val="0"/>
          <w:bCs/>
          <w:spacing w:val="-4"/>
          <w:sz w:val="24"/>
          <w:highlight w:val="none"/>
        </w:rPr>
      </w:pPr>
      <w:r>
        <w:rPr>
          <w:rFonts w:ascii="宋体" w:hAnsi="宋体" w:eastAsia="宋体" w:cs="宋体"/>
          <w:b w:val="0"/>
          <w:bCs/>
          <w:spacing w:val="-4"/>
          <w:sz w:val="24"/>
          <w:highlight w:val="none"/>
        </w:rPr>
        <w:t>本项目采用</w:t>
      </w:r>
      <w:r>
        <w:rPr>
          <w:rFonts w:hint="eastAsia" w:ascii="宋体" w:hAnsi="宋体" w:eastAsia="宋体" w:cs="宋体"/>
          <w:b w:val="0"/>
          <w:bCs/>
          <w:spacing w:val="-4"/>
          <w:sz w:val="24"/>
          <w:highlight w:val="none"/>
          <w:lang w:val="zh-CN"/>
        </w:rPr>
        <w:t>最低评标价法</w:t>
      </w:r>
      <w:r>
        <w:rPr>
          <w:rFonts w:ascii="宋体" w:hAnsi="宋体" w:eastAsia="宋体" w:cs="宋体"/>
          <w:b w:val="0"/>
          <w:bCs/>
          <w:spacing w:val="-4"/>
          <w:sz w:val="24"/>
          <w:highlight w:val="none"/>
        </w:rPr>
        <w:t>：</w:t>
      </w:r>
    </w:p>
    <w:p w14:paraId="488A2B93">
      <w:pPr>
        <w:pStyle w:val="39"/>
        <w:numPr>
          <w:ilvl w:val="1"/>
          <w:numId w:val="4"/>
        </w:numPr>
        <w:tabs>
          <w:tab w:val="left" w:pos="1699"/>
        </w:tabs>
        <w:spacing w:before="158" w:after="0" w:line="364" w:lineRule="auto"/>
        <w:ind w:left="620" w:leftChars="0" w:right="229" w:firstLine="480" w:firstLineChars="0"/>
        <w:jc w:val="left"/>
        <w:rPr>
          <w:rFonts w:ascii="宋体" w:hAnsi="宋体" w:eastAsia="宋体" w:cs="宋体"/>
          <w:b w:val="0"/>
          <w:bCs/>
          <w:spacing w:val="-4"/>
          <w:sz w:val="24"/>
          <w:highlight w:val="none"/>
        </w:rPr>
      </w:pPr>
      <w:r>
        <w:rPr>
          <w:rFonts w:hint="eastAsia" w:ascii="宋体" w:hAnsi="宋体" w:eastAsia="宋体" w:cs="宋体"/>
          <w:b w:val="0"/>
          <w:bCs/>
          <w:spacing w:val="-4"/>
          <w:sz w:val="24"/>
          <w:highlight w:val="none"/>
          <w:lang w:val="zh-CN"/>
        </w:rPr>
        <w:t>本次评标采用最低评标价法。是指投标文件满足招标文件全部实质性要求且投标报价最低的供应商为预中标人的评标方法。</w:t>
      </w:r>
    </w:p>
    <w:p w14:paraId="480C8B11">
      <w:pPr>
        <w:pStyle w:val="39"/>
        <w:numPr>
          <w:ilvl w:val="1"/>
          <w:numId w:val="4"/>
        </w:numPr>
        <w:tabs>
          <w:tab w:val="left" w:pos="1699"/>
        </w:tabs>
        <w:spacing w:before="158" w:after="0" w:line="364" w:lineRule="auto"/>
        <w:ind w:left="620" w:leftChars="0" w:right="229" w:firstLine="480" w:firstLineChars="0"/>
        <w:jc w:val="left"/>
        <w:rPr>
          <w:rFonts w:ascii="宋体" w:hAnsi="宋体" w:eastAsia="宋体" w:cs="宋体"/>
          <w:b w:val="0"/>
          <w:bCs/>
          <w:spacing w:val="-4"/>
          <w:sz w:val="24"/>
          <w:highlight w:val="none"/>
        </w:rPr>
      </w:pPr>
      <w:r>
        <w:rPr>
          <w:rFonts w:hint="eastAsia" w:ascii="宋体" w:hAnsi="宋体" w:eastAsia="宋体" w:cs="宋体"/>
          <w:b w:val="0"/>
          <w:bCs/>
          <w:spacing w:val="-4"/>
          <w:sz w:val="24"/>
          <w:highlight w:val="none"/>
        </w:rPr>
        <w:t>评标委员会对投标文件的评审，只依据投标内容本身，不依靠开标后的任何外来证明。</w:t>
      </w:r>
    </w:p>
    <w:p w14:paraId="1BFF759D">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lang w:val="en-US" w:eastAsia="zh-CN"/>
        </w:rPr>
      </w:pPr>
      <w:r>
        <w:rPr>
          <w:rFonts w:ascii="宋体" w:hAnsi="宋体" w:eastAsia="宋体" w:cs="宋体"/>
          <w:b/>
          <w:spacing w:val="-4"/>
          <w:sz w:val="24"/>
          <w:highlight w:val="none"/>
          <w:lang w:val="en-US" w:eastAsia="zh-CN"/>
        </w:rPr>
        <w:t>签订合同</w:t>
      </w:r>
    </w:p>
    <w:p w14:paraId="3689B119">
      <w:pPr>
        <w:pStyle w:val="39"/>
        <w:numPr>
          <w:ilvl w:val="1"/>
          <w:numId w:val="4"/>
        </w:numPr>
        <w:tabs>
          <w:tab w:val="left" w:pos="1699"/>
        </w:tabs>
        <w:spacing w:before="158" w:after="0" w:line="364" w:lineRule="auto"/>
        <w:ind w:left="620" w:leftChars="0" w:right="229" w:firstLine="480" w:firstLineChars="0"/>
        <w:jc w:val="left"/>
        <w:rPr>
          <w:rFonts w:ascii="宋体" w:hAnsi="宋体" w:eastAsia="宋体" w:cs="宋体"/>
          <w:b w:val="0"/>
          <w:bCs/>
          <w:spacing w:val="-4"/>
          <w:sz w:val="24"/>
          <w:highlight w:val="none"/>
        </w:rPr>
      </w:pPr>
      <w:r>
        <w:rPr>
          <w:rFonts w:ascii="宋体" w:hAnsi="宋体" w:eastAsia="宋体" w:cs="宋体"/>
          <w:b w:val="0"/>
          <w:bCs/>
          <w:spacing w:val="-4"/>
          <w:sz w:val="24"/>
          <w:highlight w:val="none"/>
        </w:rPr>
        <w:t>采购人将在投标有效期期满之前向中标人发出《中标通知书》。中标通知书是合同的组成部分，对采购人和中标人均具有法律约束力。</w:t>
      </w:r>
    </w:p>
    <w:p w14:paraId="7C23E086">
      <w:pPr>
        <w:pStyle w:val="39"/>
        <w:numPr>
          <w:ilvl w:val="1"/>
          <w:numId w:val="4"/>
        </w:numPr>
        <w:tabs>
          <w:tab w:val="left" w:pos="1699"/>
        </w:tabs>
        <w:spacing w:before="158" w:after="0" w:line="364" w:lineRule="auto"/>
        <w:ind w:left="620" w:leftChars="0" w:right="229" w:firstLine="480" w:firstLineChars="0"/>
        <w:jc w:val="left"/>
        <w:rPr>
          <w:rFonts w:ascii="宋体" w:hAnsi="宋体" w:eastAsia="宋体" w:cs="宋体"/>
          <w:b w:val="0"/>
          <w:bCs/>
          <w:spacing w:val="-4"/>
          <w:sz w:val="24"/>
          <w:highlight w:val="none"/>
        </w:rPr>
      </w:pPr>
      <w:r>
        <w:rPr>
          <w:rFonts w:ascii="宋体" w:hAnsi="宋体" w:eastAsia="宋体" w:cs="宋体"/>
          <w:b w:val="0"/>
          <w:bCs/>
          <w:spacing w:val="-4"/>
          <w:sz w:val="24"/>
          <w:highlight w:val="none"/>
        </w:rPr>
        <w:t>中标通知书发出后，采购人改变中标结果的，或者中标人放弃中标项目的，应当依法承担法律责任。</w:t>
      </w:r>
    </w:p>
    <w:p w14:paraId="6D0C5EC5">
      <w:pPr>
        <w:pStyle w:val="39"/>
        <w:numPr>
          <w:ilvl w:val="1"/>
          <w:numId w:val="4"/>
        </w:numPr>
        <w:tabs>
          <w:tab w:val="left" w:pos="1699"/>
        </w:tabs>
        <w:spacing w:before="158" w:after="0" w:line="364" w:lineRule="auto"/>
        <w:ind w:left="620" w:leftChars="0" w:right="229" w:firstLine="480" w:firstLineChars="0"/>
        <w:jc w:val="left"/>
        <w:rPr>
          <w:rFonts w:ascii="宋体" w:hAnsi="宋体" w:eastAsia="宋体" w:cs="宋体"/>
          <w:b w:val="0"/>
          <w:bCs/>
          <w:spacing w:val="-4"/>
          <w:sz w:val="24"/>
          <w:highlight w:val="none"/>
        </w:rPr>
      </w:pPr>
      <w:r>
        <w:rPr>
          <w:rFonts w:ascii="宋体" w:hAnsi="宋体" w:eastAsia="宋体" w:cs="宋体"/>
          <w:b w:val="0"/>
          <w:bCs/>
          <w:spacing w:val="-4"/>
          <w:sz w:val="24"/>
          <w:highlight w:val="none"/>
        </w:rPr>
        <w:t>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2D0A4B67">
      <w:pPr>
        <w:pStyle w:val="39"/>
        <w:numPr>
          <w:ilvl w:val="1"/>
          <w:numId w:val="4"/>
        </w:numPr>
        <w:tabs>
          <w:tab w:val="left" w:pos="1699"/>
        </w:tabs>
        <w:spacing w:before="158" w:after="0" w:line="364" w:lineRule="auto"/>
        <w:ind w:left="620" w:leftChars="0" w:right="229" w:firstLine="480" w:firstLineChars="0"/>
        <w:jc w:val="left"/>
        <w:rPr>
          <w:rFonts w:ascii="宋体" w:hAnsi="宋体" w:eastAsia="宋体" w:cs="宋体"/>
          <w:b w:val="0"/>
          <w:bCs/>
          <w:spacing w:val="-4"/>
          <w:sz w:val="24"/>
          <w:highlight w:val="none"/>
        </w:rPr>
      </w:pPr>
      <w:r>
        <w:rPr>
          <w:rFonts w:ascii="宋体" w:hAnsi="宋体" w:eastAsia="宋体" w:cs="宋体"/>
          <w:b w:val="0"/>
          <w:bCs/>
          <w:spacing w:val="-4"/>
          <w:sz w:val="24"/>
          <w:highlight w:val="none"/>
        </w:rPr>
        <w:t>中标结果将在发布招标公告的媒体上公告，不再以书面方式通知未中标人。</w:t>
      </w:r>
    </w:p>
    <w:p w14:paraId="0150693A">
      <w:pPr>
        <w:pStyle w:val="39"/>
        <w:numPr>
          <w:ilvl w:val="0"/>
          <w:numId w:val="4"/>
        </w:numPr>
        <w:tabs>
          <w:tab w:val="left" w:pos="1444"/>
        </w:tabs>
        <w:spacing w:before="44" w:after="0" w:line="364" w:lineRule="auto"/>
        <w:ind w:left="616" w:right="229" w:firstLine="480"/>
        <w:jc w:val="both"/>
        <w:rPr>
          <w:rFonts w:ascii="宋体" w:hAnsi="宋体" w:eastAsia="宋体" w:cs="宋体"/>
          <w:b/>
          <w:spacing w:val="-4"/>
          <w:sz w:val="24"/>
          <w:highlight w:val="none"/>
          <w:lang w:val="en-US" w:eastAsia="zh-CN"/>
        </w:rPr>
      </w:pPr>
      <w:r>
        <w:rPr>
          <w:rFonts w:ascii="宋体" w:hAnsi="宋体" w:eastAsia="宋体" w:cs="宋体"/>
          <w:b/>
          <w:spacing w:val="-4"/>
          <w:sz w:val="24"/>
          <w:highlight w:val="none"/>
          <w:lang w:val="en-US" w:eastAsia="zh-CN"/>
        </w:rPr>
        <w:t xml:space="preserve">履约保证金 </w:t>
      </w:r>
    </w:p>
    <w:p w14:paraId="48C8E9CA">
      <w:pPr>
        <w:pStyle w:val="39"/>
        <w:numPr>
          <w:ilvl w:val="0"/>
          <w:numId w:val="0"/>
        </w:numPr>
        <w:tabs>
          <w:tab w:val="left" w:pos="1457"/>
        </w:tabs>
        <w:spacing w:before="158" w:after="0" w:line="364" w:lineRule="auto"/>
        <w:ind w:left="1096" w:leftChars="0" w:right="7477" w:rightChars="0"/>
        <w:jc w:val="left"/>
        <w:rPr>
          <w:b/>
          <w:sz w:val="24"/>
          <w:highlight w:val="yellow"/>
        </w:rPr>
      </w:pPr>
      <w:r>
        <w:rPr>
          <w:rFonts w:ascii="宋体" w:hAnsi="宋体" w:eastAsia="宋体" w:cs="宋体"/>
          <w:b w:val="0"/>
          <w:bCs/>
          <w:spacing w:val="-4"/>
          <w:sz w:val="24"/>
          <w:highlight w:val="yellow"/>
          <w:lang w:val="en-US" w:eastAsia="zh-CN"/>
        </w:rPr>
        <w:t>合同总价款的</w:t>
      </w:r>
      <w:r>
        <w:rPr>
          <w:rFonts w:hint="eastAsia" w:ascii="宋体" w:hAnsi="宋体" w:eastAsia="宋体" w:cs="宋体"/>
          <w:b w:val="0"/>
          <w:bCs/>
          <w:spacing w:val="-4"/>
          <w:sz w:val="24"/>
          <w:highlight w:val="yellow"/>
          <w:lang w:val="en-US" w:eastAsia="zh-CN"/>
        </w:rPr>
        <w:t xml:space="preserve"> 5 </w:t>
      </w:r>
      <w:r>
        <w:rPr>
          <w:rFonts w:ascii="宋体" w:hAnsi="宋体" w:eastAsia="宋体" w:cs="宋体"/>
          <w:b w:val="0"/>
          <w:bCs/>
          <w:spacing w:val="-4"/>
          <w:sz w:val="24"/>
          <w:highlight w:val="yellow"/>
          <w:lang w:val="en-US" w:eastAsia="zh-CN"/>
        </w:rPr>
        <w:t xml:space="preserve">%。 </w:t>
      </w:r>
    </w:p>
    <w:p w14:paraId="4838CE15">
      <w:pPr>
        <w:pStyle w:val="39"/>
        <w:numPr>
          <w:ilvl w:val="1"/>
          <w:numId w:val="4"/>
        </w:numPr>
        <w:tabs>
          <w:tab w:val="left" w:pos="1699"/>
        </w:tabs>
        <w:spacing w:before="158" w:after="0" w:line="364" w:lineRule="auto"/>
        <w:ind w:left="620" w:leftChars="0" w:right="229" w:firstLine="480" w:firstLineChars="0"/>
        <w:jc w:val="left"/>
        <w:rPr>
          <w:rFonts w:ascii="宋体" w:hAnsi="宋体" w:eastAsia="宋体" w:cs="宋体"/>
          <w:b w:val="0"/>
          <w:bCs/>
          <w:spacing w:val="-4"/>
          <w:sz w:val="24"/>
          <w:highlight w:val="none"/>
        </w:rPr>
        <w:sectPr>
          <w:pgSz w:w="11910" w:h="16840"/>
          <w:pgMar w:top="1300" w:right="759" w:bottom="920" w:left="660" w:header="0" w:footer="561" w:gutter="0"/>
          <w:pgNumType w:fmt="decimal"/>
          <w:cols w:space="720" w:num="1"/>
        </w:sectPr>
      </w:pPr>
    </w:p>
    <w:p w14:paraId="07CCF310">
      <w:pPr>
        <w:pStyle w:val="5"/>
        <w:spacing w:before="46"/>
        <w:ind w:left="1449"/>
        <w:outlineLvl w:val="0"/>
        <w:rPr>
          <w:highlight w:val="none"/>
        </w:rPr>
      </w:pPr>
      <w:bookmarkStart w:id="7" w:name="第三章  评标办法"/>
      <w:bookmarkEnd w:id="7"/>
      <w:bookmarkStart w:id="8" w:name="_Toc32364"/>
      <w:r>
        <w:rPr>
          <w:highlight w:val="none"/>
        </w:rPr>
        <w:t>第三章</w:t>
      </w:r>
      <w:r>
        <w:rPr>
          <w:spacing w:val="58"/>
          <w:w w:val="150"/>
          <w:highlight w:val="none"/>
        </w:rPr>
        <w:t xml:space="preserve"> </w:t>
      </w:r>
      <w:r>
        <w:rPr>
          <w:spacing w:val="-3"/>
          <w:highlight w:val="none"/>
        </w:rPr>
        <w:t>评标办法</w:t>
      </w:r>
      <w:bookmarkEnd w:id="8"/>
      <w:r>
        <w:rPr>
          <w:rFonts w:hint="eastAsia" w:ascii="宋体" w:hAnsi="宋体" w:eastAsia="宋体" w:cs="宋体"/>
          <w:spacing w:val="-3"/>
          <w:highlight w:val="none"/>
        </w:rPr>
        <w:t>（</w:t>
      </w:r>
      <w:r>
        <w:rPr>
          <w:rFonts w:hint="eastAsia" w:ascii="宋体" w:hAnsi="宋体" w:eastAsia="宋体" w:cs="宋体"/>
          <w:spacing w:val="-3"/>
          <w:highlight w:val="none"/>
          <w:lang w:val="zh-CN"/>
        </w:rPr>
        <w:t>最低评标价法</w:t>
      </w:r>
      <w:r>
        <w:rPr>
          <w:rFonts w:hint="eastAsia" w:ascii="宋体" w:hAnsi="宋体" w:eastAsia="宋体" w:cs="宋体"/>
          <w:spacing w:val="-3"/>
          <w:highlight w:val="none"/>
        </w:rPr>
        <w:t>）</w:t>
      </w:r>
    </w:p>
    <w:p w14:paraId="5C585DB0">
      <w:pPr>
        <w:keepNext w:val="0"/>
        <w:keepLines w:val="0"/>
        <w:pageBreakBefore w:val="0"/>
        <w:widowControl w:val="0"/>
        <w:kinsoku/>
        <w:wordWrap/>
        <w:overflowPunct/>
        <w:topLinePunct w:val="0"/>
        <w:autoSpaceDE w:val="0"/>
        <w:autoSpaceDN w:val="0"/>
        <w:bidi w:val="0"/>
        <w:adjustRightInd/>
        <w:snapToGrid/>
        <w:spacing w:before="244" w:line="312" w:lineRule="auto"/>
        <w:ind w:left="618" w:right="8906" w:firstLine="0"/>
        <w:jc w:val="left"/>
        <w:textAlignment w:val="auto"/>
        <w:rPr>
          <w:b/>
          <w:sz w:val="24"/>
          <w:highlight w:val="none"/>
        </w:rPr>
      </w:pPr>
      <w:bookmarkStart w:id="9" w:name="1.概述"/>
      <w:bookmarkEnd w:id="9"/>
      <w:bookmarkStart w:id="10" w:name="一．说明"/>
      <w:bookmarkEnd w:id="10"/>
      <w:r>
        <w:rPr>
          <w:b/>
          <w:spacing w:val="-4"/>
          <w:sz w:val="24"/>
          <w:highlight w:val="none"/>
        </w:rPr>
        <w:t>1.概述</w:t>
      </w:r>
    </w:p>
    <w:p w14:paraId="23CA9B5C">
      <w:pPr>
        <w:pStyle w:val="9"/>
        <w:keepNext w:val="0"/>
        <w:keepLines w:val="0"/>
        <w:pageBreakBefore w:val="0"/>
        <w:widowControl w:val="0"/>
        <w:kinsoku/>
        <w:wordWrap/>
        <w:overflowPunct/>
        <w:topLinePunct w:val="0"/>
        <w:autoSpaceDE w:val="0"/>
        <w:autoSpaceDN w:val="0"/>
        <w:bidi w:val="0"/>
        <w:adjustRightInd/>
        <w:snapToGrid/>
        <w:spacing w:before="2" w:line="312" w:lineRule="auto"/>
        <w:ind w:left="616" w:right="229" w:firstLine="472" w:firstLineChars="200"/>
        <w:jc w:val="both"/>
        <w:textAlignment w:val="auto"/>
        <w:rPr>
          <w:highlight w:val="none"/>
        </w:rPr>
      </w:pPr>
      <w:r>
        <w:rPr>
          <w:spacing w:val="-2"/>
          <w:highlight w:val="none"/>
        </w:rPr>
        <w:t>根据《中华人民共和国政府采购法》、《中华人民共和国政府采购法实施条例》、《评</w:t>
      </w:r>
      <w:r>
        <w:rPr>
          <w:spacing w:val="-1"/>
          <w:highlight w:val="none"/>
        </w:rPr>
        <w:t>标委员会和评标方法暂行规定》和国家及地方采购有关文件精神，在保证</w:t>
      </w:r>
      <w:r>
        <w:rPr>
          <w:rFonts w:hint="eastAsia"/>
          <w:spacing w:val="-1"/>
          <w:highlight w:val="none"/>
          <w:lang w:val="en-US" w:eastAsia="zh-CN"/>
        </w:rPr>
        <w:t>高质量发展-双一流任务-光电工程建设项目-光学物理基础学科基础研究能力提升平台</w:t>
      </w:r>
      <w:r>
        <w:rPr>
          <w:spacing w:val="-2"/>
          <w:highlight w:val="none"/>
        </w:rPr>
        <w:t>（以下简称项目）招标公开、公平、公正的基础上，结合项目需求，由</w:t>
      </w:r>
      <w:r>
        <w:rPr>
          <w:rFonts w:hint="eastAsia"/>
          <w:spacing w:val="-2"/>
          <w:highlight w:val="none"/>
          <w:lang w:eastAsia="zh-CN"/>
        </w:rPr>
        <w:t>中吉禹和国际项目管理有限公司</w:t>
      </w:r>
      <w:r>
        <w:rPr>
          <w:spacing w:val="-2"/>
          <w:highlight w:val="none"/>
        </w:rPr>
        <w:t>制定本评标文件，评标委员会确认。内容包括本次评标的评审过程和方法。</w:t>
      </w:r>
    </w:p>
    <w:p w14:paraId="03309EF9">
      <w:pPr>
        <w:keepNext w:val="0"/>
        <w:keepLines w:val="0"/>
        <w:pageBreakBefore w:val="0"/>
        <w:widowControl w:val="0"/>
        <w:kinsoku/>
        <w:wordWrap/>
        <w:overflowPunct/>
        <w:topLinePunct w:val="0"/>
        <w:autoSpaceDE w:val="0"/>
        <w:autoSpaceDN w:val="0"/>
        <w:bidi w:val="0"/>
        <w:adjustRightInd/>
        <w:snapToGrid/>
        <w:spacing w:before="244" w:line="312" w:lineRule="auto"/>
        <w:ind w:left="618" w:right="8906" w:firstLine="0"/>
        <w:jc w:val="left"/>
        <w:textAlignment w:val="auto"/>
        <w:rPr>
          <w:rFonts w:ascii="宋体" w:hAnsi="宋体" w:eastAsia="宋体" w:cs="宋体"/>
          <w:b/>
          <w:spacing w:val="-4"/>
          <w:sz w:val="24"/>
          <w:highlight w:val="none"/>
        </w:rPr>
      </w:pPr>
      <w:bookmarkStart w:id="11" w:name="2.定义"/>
      <w:bookmarkEnd w:id="11"/>
      <w:r>
        <w:rPr>
          <w:rFonts w:ascii="宋体" w:hAnsi="宋体" w:eastAsia="宋体" w:cs="宋体"/>
          <w:b/>
          <w:spacing w:val="-4"/>
          <w:sz w:val="24"/>
          <w:highlight w:val="none"/>
        </w:rPr>
        <w:t>2.定义</w:t>
      </w:r>
    </w:p>
    <w:p w14:paraId="4985C173">
      <w:pPr>
        <w:keepNext w:val="0"/>
        <w:keepLines w:val="0"/>
        <w:pageBreakBefore w:val="0"/>
        <w:widowControl w:val="0"/>
        <w:kinsoku/>
        <w:wordWrap/>
        <w:overflowPunct/>
        <w:topLinePunct w:val="0"/>
        <w:autoSpaceDE w:val="0"/>
        <w:autoSpaceDN w:val="0"/>
        <w:bidi w:val="0"/>
        <w:adjustRightInd/>
        <w:snapToGrid/>
        <w:spacing w:before="161" w:line="312" w:lineRule="auto"/>
        <w:ind w:left="616" w:right="0" w:firstLine="0"/>
        <w:jc w:val="left"/>
        <w:textAlignment w:val="auto"/>
        <w:outlineLvl w:val="9"/>
        <w:rPr>
          <w:sz w:val="24"/>
          <w:highlight w:val="none"/>
        </w:rPr>
      </w:pPr>
      <w:r>
        <w:rPr>
          <w:b/>
          <w:spacing w:val="-2"/>
          <w:sz w:val="24"/>
          <w:highlight w:val="none"/>
        </w:rPr>
        <w:t>采购人/业主单位：</w:t>
      </w:r>
      <w:r>
        <w:rPr>
          <w:spacing w:val="-2"/>
          <w:sz w:val="24"/>
          <w:highlight w:val="none"/>
        </w:rPr>
        <w:t>指</w:t>
      </w:r>
      <w:r>
        <w:rPr>
          <w:rFonts w:hint="eastAsia"/>
          <w:spacing w:val="-2"/>
          <w:sz w:val="24"/>
          <w:highlight w:val="none"/>
          <w:u w:val="single"/>
          <w:lang w:eastAsia="zh-CN"/>
        </w:rPr>
        <w:t>长春理工大学</w:t>
      </w:r>
      <w:r>
        <w:rPr>
          <w:spacing w:val="-10"/>
          <w:sz w:val="24"/>
          <w:highlight w:val="none"/>
        </w:rPr>
        <w:t>。</w:t>
      </w:r>
    </w:p>
    <w:p w14:paraId="54D4908F">
      <w:pPr>
        <w:keepNext w:val="0"/>
        <w:keepLines w:val="0"/>
        <w:pageBreakBefore w:val="0"/>
        <w:widowControl w:val="0"/>
        <w:kinsoku/>
        <w:wordWrap/>
        <w:overflowPunct/>
        <w:topLinePunct w:val="0"/>
        <w:autoSpaceDE w:val="0"/>
        <w:autoSpaceDN w:val="0"/>
        <w:bidi w:val="0"/>
        <w:adjustRightInd/>
        <w:snapToGrid/>
        <w:spacing w:before="158" w:line="312" w:lineRule="auto"/>
        <w:ind w:left="616" w:right="4343" w:firstLine="0"/>
        <w:jc w:val="left"/>
        <w:textAlignment w:val="auto"/>
        <w:outlineLvl w:val="9"/>
        <w:rPr>
          <w:b/>
          <w:sz w:val="24"/>
          <w:highlight w:val="none"/>
        </w:rPr>
      </w:pPr>
      <w:r>
        <w:rPr>
          <w:b/>
          <w:spacing w:val="-2"/>
          <w:sz w:val="24"/>
          <w:highlight w:val="none"/>
        </w:rPr>
        <w:t>采购代理机构</w:t>
      </w:r>
      <w:r>
        <w:rPr>
          <w:spacing w:val="-2"/>
          <w:sz w:val="24"/>
          <w:highlight w:val="none"/>
        </w:rPr>
        <w:t>：指</w:t>
      </w:r>
      <w:r>
        <w:rPr>
          <w:rFonts w:hint="eastAsia"/>
          <w:spacing w:val="-2"/>
          <w:sz w:val="24"/>
          <w:highlight w:val="none"/>
          <w:u w:val="single"/>
          <w:lang w:eastAsia="zh-CN"/>
        </w:rPr>
        <w:t>中吉禹和国际项目管理有限公司</w:t>
      </w:r>
      <w:r>
        <w:rPr>
          <w:spacing w:val="-2"/>
          <w:sz w:val="24"/>
          <w:highlight w:val="none"/>
          <w:u w:val="single"/>
        </w:rPr>
        <w:t>。</w:t>
      </w:r>
      <w:r>
        <w:rPr>
          <w:spacing w:val="-2"/>
          <w:sz w:val="24"/>
          <w:highlight w:val="none"/>
        </w:rPr>
        <w:t xml:space="preserve"> </w:t>
      </w:r>
      <w:bookmarkStart w:id="12" w:name="3.评标委员会组成"/>
      <w:bookmarkEnd w:id="12"/>
      <w:r>
        <w:rPr>
          <w:b/>
          <w:spacing w:val="-2"/>
          <w:sz w:val="24"/>
          <w:highlight w:val="none"/>
        </w:rPr>
        <w:t>3.评标委员会组成</w:t>
      </w:r>
    </w:p>
    <w:p w14:paraId="456059DC">
      <w:pPr>
        <w:pStyle w:val="9"/>
        <w:keepNext w:val="0"/>
        <w:keepLines w:val="0"/>
        <w:pageBreakBefore w:val="0"/>
        <w:widowControl w:val="0"/>
        <w:kinsoku/>
        <w:wordWrap/>
        <w:overflowPunct/>
        <w:topLinePunct w:val="0"/>
        <w:autoSpaceDE w:val="0"/>
        <w:autoSpaceDN w:val="0"/>
        <w:bidi w:val="0"/>
        <w:adjustRightInd/>
        <w:snapToGrid/>
        <w:spacing w:before="1" w:line="312" w:lineRule="auto"/>
        <w:ind w:left="856"/>
        <w:textAlignment w:val="auto"/>
        <w:outlineLvl w:val="9"/>
        <w:rPr>
          <w:highlight w:val="none"/>
        </w:rPr>
      </w:pPr>
      <w:r>
        <w:rPr>
          <w:spacing w:val="-3"/>
          <w:highlight w:val="none"/>
        </w:rPr>
        <w:t xml:space="preserve">评标委员会构成：由有关技术、经济等方面的专家 </w:t>
      </w:r>
      <w:r>
        <w:rPr>
          <w:highlight w:val="none"/>
        </w:rPr>
        <w:t>5</w:t>
      </w:r>
      <w:r>
        <w:rPr>
          <w:spacing w:val="-14"/>
          <w:highlight w:val="none"/>
        </w:rPr>
        <w:t xml:space="preserve"> 人组成；</w:t>
      </w:r>
    </w:p>
    <w:p w14:paraId="4BA067BA">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856" w:right="748"/>
        <w:textAlignment w:val="auto"/>
        <w:outlineLvl w:val="9"/>
        <w:rPr>
          <w:highlight w:val="none"/>
        </w:rPr>
      </w:pPr>
      <w:r>
        <w:rPr>
          <w:spacing w:val="-2"/>
          <w:highlight w:val="none"/>
        </w:rPr>
        <w:t>评标专家确定方式：专家从</w:t>
      </w:r>
      <w:r>
        <w:rPr>
          <w:rFonts w:hint="eastAsia"/>
          <w:spacing w:val="-2"/>
          <w:highlight w:val="none"/>
          <w:lang w:eastAsia="zh-CN"/>
        </w:rPr>
        <w:t>政采云</w:t>
      </w:r>
      <w:r>
        <w:rPr>
          <w:spacing w:val="-2"/>
          <w:highlight w:val="none"/>
        </w:rPr>
        <w:t>评标专家库中随机抽取。二．评标须知</w:t>
      </w:r>
    </w:p>
    <w:p w14:paraId="3BEC0065">
      <w:pPr>
        <w:keepNext w:val="0"/>
        <w:keepLines w:val="0"/>
        <w:pageBreakBefore w:val="0"/>
        <w:widowControl w:val="0"/>
        <w:numPr>
          <w:ilvl w:val="0"/>
          <w:numId w:val="10"/>
        </w:numPr>
        <w:tabs>
          <w:tab w:val="left" w:pos="855"/>
        </w:tabs>
        <w:kinsoku/>
        <w:wordWrap/>
        <w:overflowPunct/>
        <w:topLinePunct w:val="0"/>
        <w:autoSpaceDE w:val="0"/>
        <w:autoSpaceDN w:val="0"/>
        <w:bidi w:val="0"/>
        <w:adjustRightInd/>
        <w:snapToGrid/>
        <w:spacing w:before="5" w:after="0" w:line="312" w:lineRule="auto"/>
        <w:ind w:left="855" w:right="0" w:hanging="239"/>
        <w:jc w:val="left"/>
        <w:textAlignment w:val="auto"/>
        <w:outlineLvl w:val="9"/>
        <w:rPr>
          <w:highlight w:val="none"/>
        </w:rPr>
      </w:pPr>
      <w:bookmarkStart w:id="13" w:name="1.关于评标方案"/>
      <w:bookmarkEnd w:id="13"/>
      <w:r>
        <w:rPr>
          <w:spacing w:val="-4"/>
          <w:highlight w:val="none"/>
        </w:rPr>
        <w:t>关于评标方案</w:t>
      </w:r>
    </w:p>
    <w:p w14:paraId="4E233CD3">
      <w:pPr>
        <w:pStyle w:val="39"/>
        <w:keepNext w:val="0"/>
        <w:keepLines w:val="0"/>
        <w:pageBreakBefore w:val="0"/>
        <w:widowControl w:val="0"/>
        <w:numPr>
          <w:ilvl w:val="0"/>
          <w:numId w:val="11"/>
        </w:numPr>
        <w:tabs>
          <w:tab w:val="left" w:pos="1456"/>
        </w:tabs>
        <w:kinsoku/>
        <w:wordWrap/>
        <w:overflowPunct/>
        <w:topLinePunct w:val="0"/>
        <w:autoSpaceDE w:val="0"/>
        <w:autoSpaceDN w:val="0"/>
        <w:bidi w:val="0"/>
        <w:adjustRightInd/>
        <w:snapToGrid/>
        <w:spacing w:before="158" w:after="0" w:line="312" w:lineRule="auto"/>
        <w:ind w:left="1456" w:right="0" w:hanging="600"/>
        <w:jc w:val="left"/>
        <w:textAlignment w:val="auto"/>
        <w:outlineLvl w:val="9"/>
        <w:rPr>
          <w:sz w:val="24"/>
          <w:highlight w:val="none"/>
        </w:rPr>
      </w:pPr>
      <w:r>
        <w:rPr>
          <w:sz w:val="24"/>
          <w:highlight w:val="none"/>
        </w:rPr>
        <w:t>评标委员会的每位成员（简称评委）</w:t>
      </w:r>
      <w:r>
        <w:rPr>
          <w:spacing w:val="-1"/>
          <w:sz w:val="24"/>
          <w:highlight w:val="none"/>
        </w:rPr>
        <w:t>应认真地阅读并确认已经正确理解了评标方案；</w:t>
      </w:r>
    </w:p>
    <w:p w14:paraId="4492A454">
      <w:pPr>
        <w:pStyle w:val="39"/>
        <w:keepNext w:val="0"/>
        <w:keepLines w:val="0"/>
        <w:pageBreakBefore w:val="0"/>
        <w:widowControl w:val="0"/>
        <w:numPr>
          <w:ilvl w:val="0"/>
          <w:numId w:val="11"/>
        </w:numPr>
        <w:tabs>
          <w:tab w:val="left" w:pos="1456"/>
        </w:tabs>
        <w:kinsoku/>
        <w:wordWrap/>
        <w:overflowPunct/>
        <w:topLinePunct w:val="0"/>
        <w:autoSpaceDE w:val="0"/>
        <w:autoSpaceDN w:val="0"/>
        <w:bidi w:val="0"/>
        <w:adjustRightInd/>
        <w:snapToGrid/>
        <w:spacing w:before="161" w:after="0" w:line="312" w:lineRule="auto"/>
        <w:ind w:left="616" w:right="3748" w:firstLine="240"/>
        <w:jc w:val="left"/>
        <w:textAlignment w:val="auto"/>
        <w:outlineLvl w:val="9"/>
        <w:rPr>
          <w:b/>
          <w:sz w:val="24"/>
          <w:highlight w:val="none"/>
        </w:rPr>
      </w:pPr>
      <w:r>
        <w:rPr>
          <w:spacing w:val="-2"/>
          <w:sz w:val="24"/>
          <w:highlight w:val="none"/>
        </w:rPr>
        <w:t xml:space="preserve">评委如对评标方案有异议，应在评标开始前提出； </w:t>
      </w:r>
      <w:bookmarkStart w:id="14" w:name="2.关于评标纪律"/>
      <w:bookmarkEnd w:id="14"/>
      <w:r>
        <w:rPr>
          <w:b/>
          <w:spacing w:val="-2"/>
          <w:sz w:val="24"/>
          <w:highlight w:val="none"/>
        </w:rPr>
        <w:t>2.关于评标纪律</w:t>
      </w:r>
    </w:p>
    <w:p w14:paraId="3CCF343B">
      <w:pPr>
        <w:pStyle w:val="39"/>
        <w:keepNext w:val="0"/>
        <w:keepLines w:val="0"/>
        <w:pageBreakBefore w:val="0"/>
        <w:widowControl w:val="0"/>
        <w:numPr>
          <w:ilvl w:val="0"/>
          <w:numId w:val="12"/>
        </w:numPr>
        <w:tabs>
          <w:tab w:val="left" w:pos="1413"/>
          <w:tab w:val="left" w:pos="1452"/>
        </w:tabs>
        <w:kinsoku/>
        <w:wordWrap/>
        <w:overflowPunct/>
        <w:topLinePunct w:val="0"/>
        <w:autoSpaceDE w:val="0"/>
        <w:autoSpaceDN w:val="0"/>
        <w:bidi w:val="0"/>
        <w:adjustRightInd/>
        <w:snapToGrid/>
        <w:spacing w:before="0" w:after="0" w:line="312" w:lineRule="auto"/>
        <w:ind w:left="1452" w:right="229" w:hanging="600"/>
        <w:jc w:val="left"/>
        <w:textAlignment w:val="auto"/>
        <w:outlineLvl w:val="9"/>
        <w:rPr>
          <w:sz w:val="24"/>
          <w:highlight w:val="none"/>
        </w:rPr>
      </w:pPr>
      <w:r>
        <w:rPr>
          <w:spacing w:val="-2"/>
          <w:sz w:val="24"/>
          <w:highlight w:val="none"/>
        </w:rPr>
        <w:t>评标委员会成员不得与任何投标人或者与招标结果有利害关系的人进行私下接触，不得收受投标人、中介人、其他利害关系人的财物或者其他好处；</w:t>
      </w:r>
    </w:p>
    <w:p w14:paraId="569A8F8D">
      <w:pPr>
        <w:pStyle w:val="39"/>
        <w:keepNext w:val="0"/>
        <w:keepLines w:val="0"/>
        <w:pageBreakBefore w:val="0"/>
        <w:widowControl w:val="0"/>
        <w:numPr>
          <w:ilvl w:val="0"/>
          <w:numId w:val="12"/>
        </w:numPr>
        <w:tabs>
          <w:tab w:val="left" w:pos="1456"/>
        </w:tabs>
        <w:kinsoku/>
        <w:wordWrap/>
        <w:overflowPunct/>
        <w:topLinePunct w:val="0"/>
        <w:autoSpaceDE w:val="0"/>
        <w:autoSpaceDN w:val="0"/>
        <w:bidi w:val="0"/>
        <w:adjustRightInd/>
        <w:snapToGrid/>
        <w:spacing w:before="0" w:after="0" w:line="312" w:lineRule="auto"/>
        <w:ind w:left="1456" w:right="0" w:hanging="600"/>
        <w:jc w:val="left"/>
        <w:textAlignment w:val="auto"/>
        <w:outlineLvl w:val="9"/>
        <w:rPr>
          <w:sz w:val="24"/>
          <w:highlight w:val="none"/>
        </w:rPr>
      </w:pPr>
      <w:r>
        <w:rPr>
          <w:spacing w:val="-1"/>
          <w:sz w:val="24"/>
          <w:highlight w:val="none"/>
        </w:rPr>
        <w:t>评委应本着客观、公正的原则独立给出评价意见；</w:t>
      </w:r>
    </w:p>
    <w:p w14:paraId="5177D2E6">
      <w:pPr>
        <w:pStyle w:val="39"/>
        <w:keepNext w:val="0"/>
        <w:keepLines w:val="0"/>
        <w:pageBreakBefore w:val="0"/>
        <w:widowControl w:val="0"/>
        <w:numPr>
          <w:ilvl w:val="0"/>
          <w:numId w:val="12"/>
        </w:numPr>
        <w:tabs>
          <w:tab w:val="left" w:pos="1456"/>
        </w:tabs>
        <w:kinsoku/>
        <w:wordWrap/>
        <w:overflowPunct/>
        <w:topLinePunct w:val="0"/>
        <w:autoSpaceDE w:val="0"/>
        <w:autoSpaceDN w:val="0"/>
        <w:bidi w:val="0"/>
        <w:adjustRightInd/>
        <w:snapToGrid/>
        <w:spacing w:before="159" w:after="0" w:line="312" w:lineRule="auto"/>
        <w:ind w:left="1456" w:right="0" w:hanging="600"/>
        <w:jc w:val="left"/>
        <w:textAlignment w:val="auto"/>
        <w:outlineLvl w:val="9"/>
        <w:rPr>
          <w:sz w:val="24"/>
          <w:highlight w:val="none"/>
        </w:rPr>
      </w:pPr>
      <w:r>
        <w:rPr>
          <w:spacing w:val="-1"/>
          <w:sz w:val="24"/>
          <w:highlight w:val="none"/>
        </w:rPr>
        <w:t>评委之间不得相互串通进行评分；</w:t>
      </w:r>
    </w:p>
    <w:p w14:paraId="6F7AD7F7">
      <w:pPr>
        <w:pStyle w:val="39"/>
        <w:keepNext w:val="0"/>
        <w:keepLines w:val="0"/>
        <w:pageBreakBefore w:val="0"/>
        <w:widowControl w:val="0"/>
        <w:numPr>
          <w:ilvl w:val="0"/>
          <w:numId w:val="12"/>
        </w:numPr>
        <w:tabs>
          <w:tab w:val="left" w:pos="1456"/>
        </w:tabs>
        <w:kinsoku/>
        <w:wordWrap/>
        <w:overflowPunct/>
        <w:topLinePunct w:val="0"/>
        <w:autoSpaceDE w:val="0"/>
        <w:autoSpaceDN w:val="0"/>
        <w:bidi w:val="0"/>
        <w:adjustRightInd/>
        <w:snapToGrid/>
        <w:spacing w:before="158" w:after="0" w:line="312" w:lineRule="auto"/>
        <w:ind w:left="1456" w:right="0" w:hanging="600"/>
        <w:jc w:val="left"/>
        <w:textAlignment w:val="auto"/>
        <w:outlineLvl w:val="9"/>
        <w:rPr>
          <w:sz w:val="24"/>
          <w:highlight w:val="none"/>
        </w:rPr>
      </w:pPr>
      <w:r>
        <w:rPr>
          <w:spacing w:val="-1"/>
          <w:sz w:val="24"/>
          <w:highlight w:val="none"/>
        </w:rPr>
        <w:t>评委不得试图影响其他评委的评价意见；</w:t>
      </w:r>
    </w:p>
    <w:p w14:paraId="711F640C">
      <w:pPr>
        <w:pStyle w:val="39"/>
        <w:keepNext w:val="0"/>
        <w:keepLines w:val="0"/>
        <w:pageBreakBefore w:val="0"/>
        <w:widowControl w:val="0"/>
        <w:numPr>
          <w:ilvl w:val="0"/>
          <w:numId w:val="12"/>
        </w:numPr>
        <w:tabs>
          <w:tab w:val="left" w:pos="1456"/>
        </w:tabs>
        <w:kinsoku/>
        <w:wordWrap/>
        <w:overflowPunct/>
        <w:topLinePunct w:val="0"/>
        <w:autoSpaceDE w:val="0"/>
        <w:autoSpaceDN w:val="0"/>
        <w:bidi w:val="0"/>
        <w:adjustRightInd/>
        <w:snapToGrid/>
        <w:spacing w:before="161" w:after="0" w:line="312" w:lineRule="auto"/>
        <w:ind w:left="616" w:right="2068" w:firstLine="240"/>
        <w:jc w:val="left"/>
        <w:textAlignment w:val="auto"/>
        <w:outlineLvl w:val="9"/>
        <w:rPr>
          <w:b/>
          <w:sz w:val="24"/>
          <w:highlight w:val="none"/>
        </w:rPr>
      </w:pPr>
      <w:r>
        <w:rPr>
          <w:spacing w:val="-2"/>
          <w:sz w:val="24"/>
          <w:highlight w:val="none"/>
        </w:rPr>
        <w:t xml:space="preserve">评委应关闭通讯工具或设置为振动状态，统一交由工作人员保管； </w:t>
      </w:r>
      <w:bookmarkStart w:id="15" w:name="3.关于评标责任"/>
      <w:bookmarkEnd w:id="15"/>
      <w:r>
        <w:rPr>
          <w:b/>
          <w:spacing w:val="-2"/>
          <w:sz w:val="24"/>
          <w:highlight w:val="none"/>
        </w:rPr>
        <w:t>3.关于评标责任</w:t>
      </w:r>
    </w:p>
    <w:p w14:paraId="749F5236">
      <w:pPr>
        <w:pStyle w:val="39"/>
        <w:keepNext w:val="0"/>
        <w:keepLines w:val="0"/>
        <w:pageBreakBefore w:val="0"/>
        <w:widowControl w:val="0"/>
        <w:numPr>
          <w:ilvl w:val="0"/>
          <w:numId w:val="13"/>
        </w:numPr>
        <w:tabs>
          <w:tab w:val="left" w:pos="1456"/>
        </w:tabs>
        <w:kinsoku/>
        <w:wordWrap/>
        <w:overflowPunct/>
        <w:topLinePunct w:val="0"/>
        <w:autoSpaceDE w:val="0"/>
        <w:autoSpaceDN w:val="0"/>
        <w:bidi w:val="0"/>
        <w:adjustRightInd/>
        <w:snapToGrid/>
        <w:spacing w:before="5" w:after="0" w:line="312" w:lineRule="auto"/>
        <w:ind w:left="1456" w:right="0" w:hanging="600"/>
        <w:jc w:val="left"/>
        <w:textAlignment w:val="auto"/>
        <w:outlineLvl w:val="9"/>
        <w:rPr>
          <w:sz w:val="24"/>
          <w:highlight w:val="none"/>
        </w:rPr>
      </w:pPr>
      <w:r>
        <w:rPr>
          <w:spacing w:val="-1"/>
          <w:sz w:val="24"/>
          <w:highlight w:val="none"/>
        </w:rPr>
        <w:t>评委应在其书面评审意见上签字确认；</w:t>
      </w:r>
    </w:p>
    <w:p w14:paraId="1CAEEC60">
      <w:pPr>
        <w:pStyle w:val="39"/>
        <w:keepNext w:val="0"/>
        <w:keepLines w:val="0"/>
        <w:pageBreakBefore w:val="0"/>
        <w:widowControl w:val="0"/>
        <w:numPr>
          <w:ilvl w:val="0"/>
          <w:numId w:val="13"/>
        </w:numPr>
        <w:tabs>
          <w:tab w:val="left" w:pos="1456"/>
        </w:tabs>
        <w:kinsoku/>
        <w:wordWrap/>
        <w:overflowPunct/>
        <w:topLinePunct w:val="0"/>
        <w:autoSpaceDE w:val="0"/>
        <w:autoSpaceDN w:val="0"/>
        <w:bidi w:val="0"/>
        <w:adjustRightInd/>
        <w:snapToGrid/>
        <w:spacing w:before="158" w:after="0" w:line="312" w:lineRule="auto"/>
        <w:ind w:left="616" w:right="4468" w:firstLine="240"/>
        <w:jc w:val="left"/>
        <w:textAlignment w:val="auto"/>
        <w:outlineLvl w:val="9"/>
        <w:rPr>
          <w:b/>
          <w:sz w:val="24"/>
          <w:highlight w:val="none"/>
        </w:rPr>
      </w:pPr>
      <w:r>
        <w:rPr>
          <w:spacing w:val="-2"/>
          <w:sz w:val="24"/>
          <w:highlight w:val="none"/>
        </w:rPr>
        <w:t xml:space="preserve">评委对其所提出的评审意见承担个人责任； </w:t>
      </w:r>
      <w:bookmarkStart w:id="16" w:name="4.关于回避"/>
      <w:bookmarkEnd w:id="16"/>
      <w:r>
        <w:rPr>
          <w:b/>
          <w:spacing w:val="-2"/>
          <w:sz w:val="24"/>
          <w:highlight w:val="none"/>
        </w:rPr>
        <w:t>4.关于回避</w:t>
      </w:r>
    </w:p>
    <w:p w14:paraId="5542C891">
      <w:pPr>
        <w:pStyle w:val="9"/>
        <w:keepNext w:val="0"/>
        <w:keepLines w:val="0"/>
        <w:pageBreakBefore w:val="0"/>
        <w:widowControl w:val="0"/>
        <w:kinsoku/>
        <w:wordWrap/>
        <w:overflowPunct/>
        <w:topLinePunct w:val="0"/>
        <w:autoSpaceDE w:val="0"/>
        <w:autoSpaceDN w:val="0"/>
        <w:bidi w:val="0"/>
        <w:adjustRightInd/>
        <w:snapToGrid/>
        <w:spacing w:line="312" w:lineRule="auto"/>
        <w:ind w:left="1096"/>
        <w:textAlignment w:val="auto"/>
        <w:outlineLvl w:val="9"/>
        <w:rPr>
          <w:highlight w:val="none"/>
        </w:rPr>
      </w:pPr>
      <w:r>
        <w:rPr>
          <w:spacing w:val="-1"/>
          <w:highlight w:val="none"/>
        </w:rPr>
        <w:t>有下列情形之一的，不得担任评标委员会成员，如事先不知情的，应在宣读投标人名单</w:t>
      </w:r>
    </w:p>
    <w:p w14:paraId="7017FC68">
      <w:pPr>
        <w:keepNext w:val="0"/>
        <w:keepLines w:val="0"/>
        <w:pageBreakBefore w:val="0"/>
        <w:widowControl w:val="0"/>
        <w:kinsoku/>
        <w:wordWrap/>
        <w:overflowPunct/>
        <w:topLinePunct w:val="0"/>
        <w:autoSpaceDE w:val="0"/>
        <w:autoSpaceDN w:val="0"/>
        <w:bidi w:val="0"/>
        <w:adjustRightInd/>
        <w:snapToGrid/>
        <w:spacing w:after="0" w:line="312" w:lineRule="auto"/>
        <w:textAlignment w:val="auto"/>
        <w:outlineLvl w:val="9"/>
        <w:rPr>
          <w:highlight w:val="none"/>
        </w:rPr>
        <w:sectPr>
          <w:pgSz w:w="11910" w:h="16840"/>
          <w:pgMar w:top="1300" w:right="759" w:bottom="920" w:left="660" w:header="0" w:footer="561" w:gutter="0"/>
          <w:pgNumType w:fmt="decimal"/>
          <w:cols w:space="720" w:num="1"/>
        </w:sectPr>
      </w:pPr>
    </w:p>
    <w:p w14:paraId="1A1EF549">
      <w:pPr>
        <w:pStyle w:val="9"/>
        <w:keepNext w:val="0"/>
        <w:keepLines w:val="0"/>
        <w:pageBreakBefore w:val="0"/>
        <w:widowControl w:val="0"/>
        <w:kinsoku/>
        <w:wordWrap/>
        <w:overflowPunct/>
        <w:topLinePunct w:val="0"/>
        <w:autoSpaceDE w:val="0"/>
        <w:autoSpaceDN w:val="0"/>
        <w:bidi w:val="0"/>
        <w:adjustRightInd/>
        <w:snapToGrid/>
        <w:spacing w:before="44" w:line="312" w:lineRule="auto"/>
        <w:ind w:left="616"/>
        <w:textAlignment w:val="auto"/>
        <w:rPr>
          <w:highlight w:val="none"/>
        </w:rPr>
      </w:pPr>
      <w:r>
        <w:rPr>
          <w:spacing w:val="-1"/>
          <w:highlight w:val="none"/>
        </w:rPr>
        <w:t>及评标纪律后主动提出回避：</w:t>
      </w:r>
    </w:p>
    <w:p w14:paraId="4B88FE34">
      <w:pPr>
        <w:pStyle w:val="39"/>
        <w:keepNext w:val="0"/>
        <w:keepLines w:val="0"/>
        <w:pageBreakBefore w:val="0"/>
        <w:widowControl w:val="0"/>
        <w:numPr>
          <w:ilvl w:val="1"/>
          <w:numId w:val="13"/>
        </w:numPr>
        <w:tabs>
          <w:tab w:val="left" w:pos="1696"/>
        </w:tabs>
        <w:kinsoku/>
        <w:wordWrap/>
        <w:overflowPunct/>
        <w:topLinePunct w:val="0"/>
        <w:autoSpaceDE w:val="0"/>
        <w:autoSpaceDN w:val="0"/>
        <w:bidi w:val="0"/>
        <w:adjustRightInd/>
        <w:snapToGrid/>
        <w:spacing w:before="160" w:after="0" w:line="312" w:lineRule="auto"/>
        <w:ind w:left="1696" w:right="0" w:hanging="600"/>
        <w:jc w:val="left"/>
        <w:textAlignment w:val="auto"/>
        <w:rPr>
          <w:sz w:val="24"/>
          <w:highlight w:val="none"/>
        </w:rPr>
      </w:pPr>
      <w:r>
        <w:rPr>
          <w:spacing w:val="-1"/>
          <w:sz w:val="24"/>
          <w:highlight w:val="none"/>
        </w:rPr>
        <w:t>是投标人或者投标人主要负责人的近亲属；</w:t>
      </w:r>
    </w:p>
    <w:p w14:paraId="7130D432">
      <w:pPr>
        <w:pStyle w:val="39"/>
        <w:keepNext w:val="0"/>
        <w:keepLines w:val="0"/>
        <w:pageBreakBefore w:val="0"/>
        <w:widowControl w:val="0"/>
        <w:numPr>
          <w:ilvl w:val="1"/>
          <w:numId w:val="13"/>
        </w:numPr>
        <w:tabs>
          <w:tab w:val="left" w:pos="1696"/>
        </w:tabs>
        <w:kinsoku/>
        <w:wordWrap/>
        <w:overflowPunct/>
        <w:topLinePunct w:val="0"/>
        <w:autoSpaceDE w:val="0"/>
        <w:autoSpaceDN w:val="0"/>
        <w:bidi w:val="0"/>
        <w:adjustRightInd/>
        <w:snapToGrid/>
        <w:spacing w:before="158" w:after="0" w:line="312" w:lineRule="auto"/>
        <w:ind w:left="1696" w:right="0" w:hanging="600"/>
        <w:jc w:val="left"/>
        <w:textAlignment w:val="auto"/>
        <w:rPr>
          <w:sz w:val="24"/>
          <w:highlight w:val="none"/>
        </w:rPr>
      </w:pPr>
      <w:r>
        <w:rPr>
          <w:spacing w:val="-1"/>
          <w:sz w:val="24"/>
          <w:highlight w:val="none"/>
        </w:rPr>
        <w:t>与投标人有经济利益关系，可能影响对投标公正评审的；</w:t>
      </w:r>
    </w:p>
    <w:p w14:paraId="7F97ACAA">
      <w:pPr>
        <w:pStyle w:val="39"/>
        <w:keepNext w:val="0"/>
        <w:keepLines w:val="0"/>
        <w:pageBreakBefore w:val="0"/>
        <w:widowControl w:val="0"/>
        <w:numPr>
          <w:ilvl w:val="1"/>
          <w:numId w:val="13"/>
        </w:numPr>
        <w:tabs>
          <w:tab w:val="left" w:pos="1696"/>
        </w:tabs>
        <w:kinsoku/>
        <w:wordWrap/>
        <w:overflowPunct/>
        <w:topLinePunct w:val="0"/>
        <w:autoSpaceDE w:val="0"/>
        <w:autoSpaceDN w:val="0"/>
        <w:bidi w:val="0"/>
        <w:adjustRightInd/>
        <w:snapToGrid/>
        <w:spacing w:before="161" w:after="0" w:line="312" w:lineRule="auto"/>
        <w:ind w:left="1696" w:right="0" w:hanging="600"/>
        <w:jc w:val="left"/>
        <w:textAlignment w:val="auto"/>
        <w:rPr>
          <w:sz w:val="24"/>
          <w:highlight w:val="none"/>
        </w:rPr>
      </w:pPr>
      <w:r>
        <w:rPr>
          <w:spacing w:val="-1"/>
          <w:sz w:val="24"/>
          <w:highlight w:val="none"/>
        </w:rPr>
        <w:t>是投标项目的上级单位人员；</w:t>
      </w:r>
    </w:p>
    <w:p w14:paraId="5F93305A">
      <w:pPr>
        <w:pStyle w:val="39"/>
        <w:keepNext w:val="0"/>
        <w:keepLines w:val="0"/>
        <w:pageBreakBefore w:val="0"/>
        <w:widowControl w:val="0"/>
        <w:numPr>
          <w:ilvl w:val="1"/>
          <w:numId w:val="13"/>
        </w:numPr>
        <w:tabs>
          <w:tab w:val="left" w:pos="1655"/>
        </w:tabs>
        <w:kinsoku/>
        <w:wordWrap/>
        <w:overflowPunct/>
        <w:topLinePunct w:val="0"/>
        <w:autoSpaceDE w:val="0"/>
        <w:autoSpaceDN w:val="0"/>
        <w:bidi w:val="0"/>
        <w:adjustRightInd/>
        <w:snapToGrid/>
        <w:spacing w:before="158" w:after="0" w:line="312" w:lineRule="auto"/>
        <w:ind w:left="616" w:right="229" w:firstLine="480"/>
        <w:jc w:val="left"/>
        <w:textAlignment w:val="auto"/>
        <w:rPr>
          <w:sz w:val="24"/>
          <w:highlight w:val="none"/>
        </w:rPr>
      </w:pPr>
      <w:r>
        <w:rPr>
          <w:spacing w:val="-2"/>
          <w:sz w:val="24"/>
          <w:highlight w:val="none"/>
        </w:rPr>
        <w:t>曾因在招标、评标以及其他与招标投标有关活动中从事违法行为而受过行政处罚或刑事处罚的；</w:t>
      </w:r>
    </w:p>
    <w:p w14:paraId="3584360A">
      <w:pPr>
        <w:keepNext w:val="0"/>
        <w:keepLines w:val="0"/>
        <w:pageBreakBefore w:val="0"/>
        <w:widowControl w:val="0"/>
        <w:kinsoku/>
        <w:wordWrap/>
        <w:overflowPunct/>
        <w:topLinePunct w:val="0"/>
        <w:autoSpaceDE w:val="0"/>
        <w:autoSpaceDN w:val="0"/>
        <w:bidi w:val="0"/>
        <w:adjustRightInd/>
        <w:snapToGrid/>
        <w:spacing w:before="1" w:line="312" w:lineRule="auto"/>
        <w:ind w:left="616"/>
        <w:textAlignment w:val="auto"/>
        <w:outlineLvl w:val="9"/>
        <w:rPr>
          <w:highlight w:val="none"/>
        </w:rPr>
      </w:pPr>
      <w:bookmarkStart w:id="17" w:name="5.关于保密"/>
      <w:bookmarkEnd w:id="17"/>
      <w:r>
        <w:rPr>
          <w:spacing w:val="-2"/>
          <w:highlight w:val="none"/>
        </w:rPr>
        <w:t>5</w:t>
      </w:r>
      <w:r>
        <w:rPr>
          <w:spacing w:val="-4"/>
          <w:highlight w:val="none"/>
        </w:rPr>
        <w:t>.关于保密</w:t>
      </w:r>
    </w:p>
    <w:p w14:paraId="4DCC46ED">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highlight w:val="none"/>
        </w:rPr>
      </w:pPr>
      <w:r>
        <w:rPr>
          <w:spacing w:val="-2"/>
          <w:highlight w:val="none"/>
        </w:rPr>
        <w:t>评标委员会成员和与评标活动有关的工作人员不得透露对投标文件的评审和比较、中标候选人的推荐情况以及评标有关的其他情况。</w:t>
      </w:r>
    </w:p>
    <w:p w14:paraId="0FFCF237">
      <w:pPr>
        <w:pStyle w:val="9"/>
        <w:keepNext w:val="0"/>
        <w:keepLines w:val="0"/>
        <w:pageBreakBefore w:val="0"/>
        <w:widowControl w:val="0"/>
        <w:kinsoku/>
        <w:wordWrap/>
        <w:overflowPunct/>
        <w:topLinePunct w:val="0"/>
        <w:autoSpaceDE w:val="0"/>
        <w:autoSpaceDN w:val="0"/>
        <w:bidi w:val="0"/>
        <w:adjustRightInd/>
        <w:snapToGrid/>
        <w:spacing w:line="312" w:lineRule="auto"/>
        <w:ind w:left="616" w:right="229" w:firstLine="480"/>
        <w:textAlignment w:val="auto"/>
        <w:rPr>
          <w:highlight w:val="none"/>
        </w:rPr>
      </w:pPr>
      <w:r>
        <w:rPr>
          <w:spacing w:val="-2"/>
          <w:highlight w:val="none"/>
        </w:rPr>
        <w:t>前款所称与评标活动有关的工作人员，是指评标委员会成员以外的因参与评标监督工作或者事务性工作而知悉有关评标情况的所有人员。</w:t>
      </w:r>
    </w:p>
    <w:p w14:paraId="7F721829">
      <w:pPr>
        <w:pStyle w:val="9"/>
        <w:keepNext w:val="0"/>
        <w:keepLines w:val="0"/>
        <w:pageBreakBefore w:val="0"/>
        <w:widowControl w:val="0"/>
        <w:kinsoku/>
        <w:wordWrap/>
        <w:overflowPunct/>
        <w:topLinePunct w:val="0"/>
        <w:autoSpaceDE w:val="0"/>
        <w:autoSpaceDN w:val="0"/>
        <w:bidi w:val="0"/>
        <w:adjustRightInd/>
        <w:snapToGrid/>
        <w:spacing w:line="312" w:lineRule="auto"/>
        <w:textAlignment w:val="auto"/>
        <w:rPr>
          <w:sz w:val="19"/>
          <w:highlight w:val="none"/>
        </w:rPr>
      </w:pPr>
    </w:p>
    <w:p w14:paraId="57CDB82D">
      <w:pPr>
        <w:pStyle w:val="9"/>
        <w:keepNext w:val="0"/>
        <w:keepLines w:val="0"/>
        <w:pageBreakBefore w:val="0"/>
        <w:widowControl w:val="0"/>
        <w:kinsoku/>
        <w:wordWrap/>
        <w:overflowPunct/>
        <w:topLinePunct w:val="0"/>
        <w:autoSpaceDE w:val="0"/>
        <w:autoSpaceDN w:val="0"/>
        <w:bidi w:val="0"/>
        <w:adjustRightInd/>
        <w:snapToGrid/>
        <w:spacing w:line="312" w:lineRule="auto"/>
        <w:ind w:left="616"/>
        <w:textAlignment w:val="auto"/>
        <w:rPr>
          <w:highlight w:val="none"/>
        </w:rPr>
      </w:pPr>
      <w:bookmarkStart w:id="18" w:name="三．评标原则"/>
      <w:bookmarkEnd w:id="18"/>
      <w:r>
        <w:rPr>
          <w:spacing w:val="-2"/>
          <w:highlight w:val="none"/>
        </w:rPr>
        <w:t>三．评标原则</w:t>
      </w:r>
    </w:p>
    <w:p w14:paraId="11B14493">
      <w:pPr>
        <w:pStyle w:val="9"/>
        <w:keepNext w:val="0"/>
        <w:keepLines w:val="0"/>
        <w:pageBreakBefore w:val="0"/>
        <w:widowControl w:val="0"/>
        <w:kinsoku/>
        <w:wordWrap/>
        <w:overflowPunct/>
        <w:topLinePunct w:val="0"/>
        <w:autoSpaceDE w:val="0"/>
        <w:autoSpaceDN w:val="0"/>
        <w:bidi w:val="0"/>
        <w:adjustRightInd/>
        <w:snapToGrid/>
        <w:spacing w:before="5" w:line="312" w:lineRule="auto"/>
        <w:ind w:left="616" w:right="2668" w:firstLine="480"/>
        <w:textAlignment w:val="auto"/>
        <w:rPr>
          <w:b/>
          <w:highlight w:val="none"/>
        </w:rPr>
      </w:pPr>
      <w:r>
        <w:rPr>
          <w:spacing w:val="-2"/>
          <w:highlight w:val="none"/>
        </w:rPr>
        <w:t>本次招标的评标方法采用</w:t>
      </w:r>
      <w:r>
        <w:rPr>
          <w:rFonts w:hint="eastAsia" w:ascii="宋体" w:hAnsi="宋体" w:eastAsia="宋体" w:cs="宋体"/>
          <w:spacing w:val="-2"/>
          <w:highlight w:val="none"/>
          <w:lang w:val="zh-CN"/>
        </w:rPr>
        <w:t>最低评标价法</w:t>
      </w:r>
      <w:r>
        <w:rPr>
          <w:spacing w:val="-2"/>
          <w:highlight w:val="none"/>
        </w:rPr>
        <w:t xml:space="preserve">。具体方法及流程如下： </w:t>
      </w:r>
      <w:bookmarkStart w:id="19" w:name="1.收标及开标"/>
      <w:bookmarkEnd w:id="19"/>
      <w:r>
        <w:rPr>
          <w:b/>
          <w:spacing w:val="-2"/>
          <w:highlight w:val="none"/>
        </w:rPr>
        <w:t>1.收标及开标</w:t>
      </w:r>
    </w:p>
    <w:p w14:paraId="225856E1">
      <w:pPr>
        <w:pStyle w:val="9"/>
        <w:keepNext w:val="0"/>
        <w:keepLines w:val="0"/>
        <w:pageBreakBefore w:val="0"/>
        <w:widowControl w:val="0"/>
        <w:kinsoku/>
        <w:wordWrap/>
        <w:overflowPunct/>
        <w:topLinePunct w:val="0"/>
        <w:autoSpaceDE w:val="0"/>
        <w:autoSpaceDN w:val="0"/>
        <w:bidi w:val="0"/>
        <w:adjustRightInd/>
        <w:snapToGrid/>
        <w:spacing w:before="5" w:line="312" w:lineRule="auto"/>
        <w:ind w:left="616" w:right="109" w:firstLine="480"/>
        <w:textAlignment w:val="auto"/>
        <w:rPr>
          <w:highlight w:val="none"/>
        </w:rPr>
      </w:pPr>
      <w:r>
        <w:rPr>
          <w:spacing w:val="-5"/>
          <w:highlight w:val="none"/>
        </w:rPr>
        <w:t>采购代理机构按招标文件规定的时间和地点收标和开标。投标人必须派代表参加并签到。</w:t>
      </w:r>
      <w:r>
        <w:rPr>
          <w:highlight w:val="none"/>
        </w:rPr>
        <w:t>采购代理机构负责唱出每个投标单位名称、投标报价</w:t>
      </w:r>
      <w:r>
        <w:rPr>
          <w:spacing w:val="2"/>
          <w:highlight w:val="none"/>
        </w:rPr>
        <w:t>（</w:t>
      </w:r>
      <w:r>
        <w:rPr>
          <w:highlight w:val="none"/>
        </w:rPr>
        <w:t>元</w:t>
      </w:r>
      <w:r>
        <w:rPr>
          <w:spacing w:val="2"/>
          <w:highlight w:val="none"/>
        </w:rPr>
        <w:t>）</w:t>
      </w:r>
      <w:r>
        <w:rPr>
          <w:highlight w:val="none"/>
        </w:rPr>
        <w:t>、投标保证金、投标有效期、供货期、质量标准。采购代理机构负责做好有关记录，记录中唱出的结果由各投标人代表、监督代表签字确认。</w:t>
      </w:r>
    </w:p>
    <w:p w14:paraId="7377F3B1">
      <w:pPr>
        <w:keepNext w:val="0"/>
        <w:keepLines w:val="0"/>
        <w:pageBreakBefore w:val="0"/>
        <w:widowControl w:val="0"/>
        <w:numPr>
          <w:ilvl w:val="0"/>
          <w:numId w:val="10"/>
        </w:numPr>
        <w:tabs>
          <w:tab w:val="left" w:pos="855"/>
        </w:tabs>
        <w:kinsoku/>
        <w:wordWrap/>
        <w:overflowPunct/>
        <w:topLinePunct w:val="0"/>
        <w:autoSpaceDE w:val="0"/>
        <w:autoSpaceDN w:val="0"/>
        <w:bidi w:val="0"/>
        <w:adjustRightInd/>
        <w:snapToGrid/>
        <w:spacing w:before="0" w:after="0" w:line="312" w:lineRule="auto"/>
        <w:ind w:left="855" w:right="0" w:hanging="239"/>
        <w:jc w:val="left"/>
        <w:textAlignment w:val="auto"/>
        <w:outlineLvl w:val="9"/>
        <w:rPr>
          <w:highlight w:val="none"/>
        </w:rPr>
      </w:pPr>
      <w:bookmarkStart w:id="20" w:name="2.评标"/>
      <w:bookmarkEnd w:id="20"/>
      <w:r>
        <w:rPr>
          <w:spacing w:val="-7"/>
          <w:highlight w:val="none"/>
        </w:rPr>
        <w:t>评标</w:t>
      </w:r>
    </w:p>
    <w:p w14:paraId="3654DBDF">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ascii="宋体" w:hAnsi="宋体" w:eastAsia="宋体" w:cs="宋体"/>
          <w:spacing w:val="-2"/>
          <w:highlight w:val="none"/>
          <w:lang w:val="zh-CN"/>
        </w:rPr>
      </w:pPr>
      <w:bookmarkStart w:id="21" w:name="五．附表"/>
      <w:bookmarkEnd w:id="21"/>
      <w:r>
        <w:rPr>
          <w:rFonts w:hint="eastAsia" w:ascii="宋体" w:hAnsi="宋体" w:eastAsia="宋体" w:cs="宋体"/>
          <w:spacing w:val="-2"/>
          <w:highlight w:val="none"/>
          <w:lang w:val="zh-CN"/>
        </w:rPr>
        <w:t>2.1初步评审标准</w:t>
      </w:r>
    </w:p>
    <w:p w14:paraId="7C3CCBA0">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ascii="宋体" w:hAnsi="宋体" w:eastAsia="宋体" w:cs="宋体"/>
          <w:spacing w:val="-2"/>
          <w:highlight w:val="none"/>
          <w:lang w:val="zh-CN"/>
        </w:rPr>
      </w:pPr>
      <w:r>
        <w:rPr>
          <w:rFonts w:hint="eastAsia" w:ascii="宋体" w:hAnsi="宋体" w:eastAsia="宋体" w:cs="宋体"/>
          <w:spacing w:val="-2"/>
          <w:highlight w:val="none"/>
          <w:lang w:val="zh-CN"/>
        </w:rPr>
        <w:t>2.1.1 形式评审标准：见评标办法前附表。</w:t>
      </w:r>
    </w:p>
    <w:p w14:paraId="1A7403DB">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ascii="宋体" w:hAnsi="宋体" w:eastAsia="宋体" w:cs="宋体"/>
          <w:spacing w:val="-2"/>
          <w:highlight w:val="none"/>
          <w:lang w:val="zh-CN"/>
        </w:rPr>
      </w:pPr>
      <w:r>
        <w:rPr>
          <w:rFonts w:hint="eastAsia" w:ascii="宋体" w:hAnsi="宋体" w:eastAsia="宋体" w:cs="宋体"/>
          <w:spacing w:val="-2"/>
          <w:highlight w:val="none"/>
          <w:lang w:val="zh-CN"/>
        </w:rPr>
        <w:t>投标单位有任何一项不满足形式评审标准，视为未通过形式评审，不再进入后续评标。</w:t>
      </w:r>
    </w:p>
    <w:p w14:paraId="16650888">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ascii="宋体" w:hAnsi="宋体" w:eastAsia="宋体" w:cs="宋体"/>
          <w:spacing w:val="-2"/>
          <w:highlight w:val="none"/>
          <w:lang w:val="zh-CN"/>
        </w:rPr>
      </w:pPr>
      <w:r>
        <w:rPr>
          <w:rFonts w:hint="eastAsia" w:ascii="宋体" w:hAnsi="宋体" w:eastAsia="宋体" w:cs="宋体"/>
          <w:spacing w:val="-2"/>
          <w:highlight w:val="none"/>
          <w:lang w:val="zh-CN"/>
        </w:rPr>
        <w:t>2.1.2 资格评审标准：见评标办法前附表。</w:t>
      </w:r>
    </w:p>
    <w:p w14:paraId="5C182859">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ascii="宋体" w:hAnsi="宋体" w:eastAsia="宋体" w:cs="宋体"/>
          <w:spacing w:val="-2"/>
          <w:highlight w:val="none"/>
          <w:lang w:val="zh-CN"/>
        </w:rPr>
      </w:pPr>
      <w:r>
        <w:rPr>
          <w:rFonts w:hint="eastAsia" w:ascii="宋体" w:hAnsi="宋体" w:eastAsia="宋体" w:cs="宋体"/>
          <w:spacing w:val="-2"/>
          <w:highlight w:val="none"/>
          <w:lang w:val="zh-CN"/>
        </w:rPr>
        <w:t>投标单位有任何一项不满足形式评审标准，视为未通过形式评审，不再进入后续评标。</w:t>
      </w:r>
    </w:p>
    <w:p w14:paraId="03742364">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ascii="宋体" w:hAnsi="宋体" w:eastAsia="宋体" w:cs="宋体"/>
          <w:spacing w:val="-2"/>
          <w:highlight w:val="none"/>
          <w:lang w:val="zh-CN"/>
        </w:rPr>
      </w:pPr>
      <w:r>
        <w:rPr>
          <w:rFonts w:hint="eastAsia" w:ascii="宋体" w:hAnsi="宋体" w:eastAsia="宋体" w:cs="宋体"/>
          <w:spacing w:val="-2"/>
          <w:highlight w:val="none"/>
          <w:lang w:val="zh-CN"/>
        </w:rPr>
        <w:t>2.1.3 响应性评审标准：见评标办法前附表。</w:t>
      </w:r>
    </w:p>
    <w:p w14:paraId="3C200264">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ascii="宋体" w:hAnsi="宋体" w:eastAsia="宋体" w:cs="宋体"/>
          <w:spacing w:val="-2"/>
          <w:highlight w:val="none"/>
          <w:lang w:val="zh-CN"/>
        </w:rPr>
      </w:pPr>
      <w:r>
        <w:rPr>
          <w:rFonts w:hint="eastAsia" w:ascii="宋体" w:hAnsi="宋体" w:eastAsia="宋体" w:cs="宋体"/>
          <w:spacing w:val="-2"/>
          <w:highlight w:val="none"/>
          <w:lang w:val="zh-CN"/>
        </w:rPr>
        <w:t>投标单位有任何一项不满足形式评审标准，视为未通过形式评审，不再进入后续评标。</w:t>
      </w:r>
    </w:p>
    <w:p w14:paraId="4E461C47">
      <w:pPr>
        <w:keepNext/>
        <w:keepLines/>
        <w:wordWrap w:val="0"/>
        <w:spacing w:afterLines="20" w:line="360" w:lineRule="auto"/>
        <w:ind w:firstLine="663" w:firstLineChars="300"/>
        <w:jc w:val="left"/>
        <w:outlineLvl w:val="9"/>
        <w:rPr>
          <w:rFonts w:asciiTheme="majorEastAsia" w:hAnsiTheme="majorEastAsia" w:eastAsiaTheme="majorEastAsia" w:cstheme="majorEastAsia"/>
          <w:b/>
          <w:bCs/>
          <w:color w:val="auto"/>
          <w:kern w:val="0"/>
          <w:sz w:val="22"/>
          <w:szCs w:val="22"/>
          <w:highlight w:val="none"/>
        </w:rPr>
      </w:pPr>
      <w:r>
        <w:rPr>
          <w:rFonts w:hint="eastAsia" w:asciiTheme="majorEastAsia" w:hAnsiTheme="majorEastAsia" w:eastAsiaTheme="majorEastAsia" w:cstheme="majorEastAsia"/>
          <w:b/>
          <w:bCs/>
          <w:color w:val="auto"/>
          <w:kern w:val="0"/>
          <w:sz w:val="22"/>
          <w:szCs w:val="22"/>
          <w:highlight w:val="none"/>
        </w:rPr>
        <w:t>3. 评标程序</w:t>
      </w:r>
    </w:p>
    <w:p w14:paraId="5A0F9575">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3.1 评审标准</w:t>
      </w:r>
    </w:p>
    <w:p w14:paraId="67EB6AD9">
      <w:pPr>
        <w:kinsoku/>
        <w:overflowPunct/>
        <w:autoSpaceDE w:val="0"/>
        <w:autoSpaceDN w:val="0"/>
        <w:bidi w:val="0"/>
        <w:adjustRightInd w:val="0"/>
        <w:spacing w:line="360" w:lineRule="auto"/>
        <w:ind w:left="1100" w:leftChars="500" w:firstLine="0" w:firstLineChars="0"/>
        <w:jc w:val="left"/>
        <w:rPr>
          <w:rFonts w:hint="eastAsia" w:ascii="宋体" w:hAnsi="宋体" w:cs="宋体"/>
          <w:bCs/>
          <w:sz w:val="24"/>
          <w:highlight w:val="none"/>
          <w:lang w:val="zh-CN"/>
        </w:rPr>
      </w:pPr>
      <w:r>
        <w:rPr>
          <w:rFonts w:hint="eastAsia" w:ascii="宋体" w:hAnsi="宋体" w:eastAsia="宋体" w:cs="宋体"/>
          <w:spacing w:val="-2"/>
          <w:highlight w:val="none"/>
        </w:rPr>
        <w:t>3.1.1 评标委员会依据本章第2.1款规定的标准对投标文件进行初步评审。有一项不符合评审标准的，评标委员会应当否决其投标。</w:t>
      </w:r>
    </w:p>
    <w:p w14:paraId="712635B0">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cs="宋体"/>
          <w:bCs/>
          <w:sz w:val="24"/>
          <w:highlight w:val="none"/>
          <w:lang w:val="en-US" w:eastAsia="zh-CN"/>
        </w:rPr>
        <w:t>3.1.2</w:t>
      </w:r>
      <w:r>
        <w:rPr>
          <w:rFonts w:hint="eastAsia" w:ascii="宋体" w:hAnsi="宋体" w:eastAsia="宋体" w:cs="宋体"/>
          <w:spacing w:val="-2"/>
          <w:highlight w:val="none"/>
        </w:rPr>
        <w:t>投标人有以下情形之一的，评标委员会应当否决其投标：</w:t>
      </w:r>
    </w:p>
    <w:p w14:paraId="0EFE103B">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（1）串通投标或弄虚作假或有其他违法行为的；</w:t>
      </w:r>
    </w:p>
    <w:p w14:paraId="09E5FC86">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（2）不按评标委员会要求澄清、说明或补正的。</w:t>
      </w:r>
    </w:p>
    <w:p w14:paraId="4F8A93D3">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3.1.</w:t>
      </w:r>
      <w:r>
        <w:rPr>
          <w:rFonts w:hint="eastAsia" w:cs="宋体"/>
          <w:spacing w:val="-2"/>
          <w:highlight w:val="none"/>
          <w:lang w:val="en-US" w:eastAsia="zh-CN"/>
        </w:rPr>
        <w:t>4</w:t>
      </w:r>
      <w:r>
        <w:rPr>
          <w:rFonts w:hint="eastAsia" w:ascii="宋体" w:hAnsi="宋体" w:eastAsia="宋体" w:cs="宋体"/>
          <w:spacing w:val="-2"/>
          <w:highlight w:val="none"/>
        </w:rPr>
        <w:t>投标报价明显文字或计算错误的，评标委员会按以下原则对投标报价进行修正，修正的价格经投标人书面确认后具有约束力。投标人不接受修正价格的，评标委员会应当否决其投标。</w:t>
      </w:r>
    </w:p>
    <w:p w14:paraId="440EF2AB">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（1）投标文件中的大写金额与小写金额不一致的，以大写金额为准；</w:t>
      </w:r>
    </w:p>
    <w:p w14:paraId="3512EEF1">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（2）总价金额与依据单价计算出的结果不一致的，以单价金额为准修正总价，但单价金额小数点有明显错误的除外。</w:t>
      </w:r>
    </w:p>
    <w:p w14:paraId="2530803E">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3.1.5 有下列情形之一的，评标委员会应当否决其投标：</w:t>
      </w:r>
    </w:p>
    <w:p w14:paraId="7039E72C">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（1）投标文件未经投标单位盖章和单位负责人签字；</w:t>
      </w:r>
    </w:p>
    <w:p w14:paraId="1B7F89F3">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（2）投标联合体没有提交共同投标协议；</w:t>
      </w:r>
    </w:p>
    <w:p w14:paraId="2866533A">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（3）投标人不符合国家或者招标文件规定的资格条件；</w:t>
      </w:r>
    </w:p>
    <w:p w14:paraId="250B7A45">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（4）同一投标人提交两个以上不同的投标文件或者投标报价，但招标文件要求提交备选投标的除外；</w:t>
      </w:r>
    </w:p>
    <w:p w14:paraId="5FE9A7A0">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（5）投标报价低于成本或者高于招标文件设定的最高投标限价；</w:t>
      </w:r>
    </w:p>
    <w:p w14:paraId="6D1CE428">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（6）投标文件没有对招标文件的实质性要求和条件作出响应；</w:t>
      </w:r>
    </w:p>
    <w:p w14:paraId="3B902FA2">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（7）投标人有串通投标、弄虚作假、行贿等违法行为。</w:t>
      </w:r>
    </w:p>
    <w:p w14:paraId="5C6D7E7F">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3.1.</w:t>
      </w:r>
      <w:r>
        <w:rPr>
          <w:rFonts w:hint="eastAsia" w:ascii="宋体" w:hAnsi="宋体" w:eastAsia="宋体" w:cs="宋体"/>
          <w:spacing w:val="-2"/>
          <w:highlight w:val="none"/>
          <w:lang w:val="en-US" w:eastAsia="zh-CN"/>
        </w:rPr>
        <w:t>3</w:t>
      </w:r>
      <w:r>
        <w:rPr>
          <w:rFonts w:hint="eastAsia" w:ascii="宋体" w:hAnsi="宋体" w:eastAsia="宋体" w:cs="宋体"/>
          <w:spacing w:val="-2"/>
          <w:highlight w:val="none"/>
        </w:rPr>
        <w:t xml:space="preserve"> 政府采购政策及价格扣除</w:t>
      </w:r>
    </w:p>
    <w:p w14:paraId="396A2B2B">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（1）投标人所投产品符合“财政部、国家发展改革委员会关于印发《节能产品政府采购实施意见》的通知” 要求，属于节能清单中产品时，在评审结果同等条件下，优先采购节能清单所列的节能产品。</w:t>
      </w:r>
    </w:p>
    <w:p w14:paraId="49E95FE0">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（2）投标人所投产品符合“财政部、国家环保总局联合印发《关于环境标志产品政府采购实施的意见》要求”，属于环境标志产品时，在评审结果同等条件下，优先采购环境标志产品。</w:t>
      </w:r>
    </w:p>
    <w:p w14:paraId="7571E201">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（3）小型、微型企业价格扣除</w:t>
      </w:r>
    </w:p>
    <w:p w14:paraId="449C3325">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根据“关于印发《政府采购促进中小企业发展暂行办法》的通知”，投标人属于中小企业的，参加政府采购活动的中小企业应当提供《中小企业声明函》，评标委员会根据投标人提供的《中小企业声明函》、《残疾人福利性单位声明函》以及省级以上监狱管理局、戒毒管理局（含新疆生产建设兵团）出具的属于监狱企业的证明文件，认定其是否属于小型和微型企业。</w:t>
      </w:r>
    </w:p>
    <w:p w14:paraId="19C6D6F2">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r>
        <w:rPr>
          <w:rFonts w:hint="eastAsia" w:ascii="宋体" w:hAnsi="宋体" w:eastAsia="宋体" w:cs="宋体"/>
          <w:spacing w:val="-2"/>
          <w:highlight w:val="none"/>
        </w:rPr>
        <w:t>政府采购中的评审优惠： 《财政部关于进一步加大政府采购支持中小企业力度的通知》(财库[2022]19号)中规定货物服务采购项目给予小微企业的价格扣除优惠，由《政府采购促进中小企业发展管理办法》(财库[2020]46号)文件规定的6%~10%提高至10%~20%;大中型企业与小微企业组成联合体或者大中型企业向小微企业分包的，评审优惠幅度由 2%~3%提高至4%~6%;政府采购工程的价格评审优惠按照《政府采购促进中小企业发展管理办法》(财库[2020]46号)文件的规定执行。</w:t>
      </w:r>
    </w:p>
    <w:p w14:paraId="44ED478F">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rPr>
      </w:pPr>
    </w:p>
    <w:p w14:paraId="2E8A8891">
      <w:pPr>
        <w:keepNext w:val="0"/>
        <w:keepLines w:val="0"/>
        <w:pageBreakBefore w:val="0"/>
        <w:widowControl w:val="0"/>
        <w:kinsoku/>
        <w:wordWrap/>
        <w:overflowPunct/>
        <w:topLinePunct w:val="0"/>
        <w:autoSpaceDE w:val="0"/>
        <w:autoSpaceDN w:val="0"/>
        <w:bidi w:val="0"/>
        <w:adjustRightInd/>
        <w:snapToGrid/>
        <w:spacing w:after="0" w:line="312" w:lineRule="auto"/>
        <w:textAlignment w:val="auto"/>
        <w:rPr>
          <w:highlight w:val="none"/>
        </w:rPr>
      </w:pPr>
    </w:p>
    <w:p w14:paraId="5B070CCF">
      <w:pPr>
        <w:pStyle w:val="9"/>
        <w:keepNext w:val="0"/>
        <w:keepLines w:val="0"/>
        <w:pageBreakBefore w:val="0"/>
        <w:widowControl w:val="0"/>
        <w:kinsoku/>
        <w:wordWrap/>
        <w:overflowPunct/>
        <w:topLinePunct w:val="0"/>
        <w:autoSpaceDE w:val="0"/>
        <w:autoSpaceDN w:val="0"/>
        <w:bidi w:val="0"/>
        <w:adjustRightInd/>
        <w:snapToGrid/>
        <w:spacing w:before="158" w:line="312" w:lineRule="auto"/>
        <w:ind w:left="616" w:right="229" w:firstLine="480"/>
        <w:textAlignment w:val="auto"/>
        <w:rPr>
          <w:rFonts w:hint="eastAsia" w:ascii="宋体" w:hAnsi="宋体" w:eastAsia="宋体" w:cs="宋体"/>
          <w:spacing w:val="-2"/>
          <w:highlight w:val="none"/>
          <w:lang w:val="en-US" w:eastAsia="zh-CN"/>
        </w:rPr>
        <w:sectPr>
          <w:pgSz w:w="11910" w:h="16840"/>
          <w:pgMar w:top="1300" w:right="759" w:bottom="920" w:left="660" w:header="0" w:footer="561" w:gutter="0"/>
          <w:pgNumType w:fmt="decimal"/>
          <w:cols w:space="720" w:num="1"/>
        </w:sectPr>
      </w:pPr>
    </w:p>
    <w:p w14:paraId="1932F6AF">
      <w:pPr>
        <w:pStyle w:val="5"/>
        <w:spacing w:line="240" w:lineRule="auto"/>
        <w:rPr>
          <w:rFonts w:asciiTheme="minorEastAsia" w:hAnsiTheme="minorEastAsia" w:eastAsiaTheme="minorEastAsia"/>
          <w:color w:val="auto"/>
          <w:highlight w:val="none"/>
        </w:rPr>
      </w:pPr>
      <w:bookmarkStart w:id="22" w:name="附表1 初步评审表"/>
      <w:bookmarkEnd w:id="22"/>
      <w:bookmarkStart w:id="23" w:name="_Toc359047747"/>
      <w:bookmarkStart w:id="24" w:name="_Toc359047611"/>
      <w:bookmarkStart w:id="25" w:name="_Toc359047691"/>
      <w:bookmarkStart w:id="26" w:name="_Toc359047870"/>
      <w:bookmarkStart w:id="27" w:name="_Toc359049642"/>
      <w:bookmarkStart w:id="28" w:name="_Toc359048795"/>
      <w:bookmarkStart w:id="29" w:name="_Toc2245"/>
      <w:r>
        <w:rPr>
          <w:rFonts w:hint="eastAsia" w:asciiTheme="minorEastAsia" w:hAnsiTheme="minorEastAsia" w:eastAsiaTheme="minorEastAsia"/>
          <w:color w:val="auto"/>
          <w:highlight w:val="none"/>
          <w:lang w:eastAsia="zh-CN"/>
        </w:rPr>
        <w:t>符合性</w:t>
      </w:r>
      <w:r>
        <w:rPr>
          <w:rFonts w:hint="eastAsia" w:asciiTheme="minorEastAsia" w:hAnsiTheme="minorEastAsia" w:eastAsiaTheme="minorEastAsia"/>
          <w:color w:val="auto"/>
          <w:highlight w:val="none"/>
        </w:rPr>
        <w:t>评审表</w:t>
      </w:r>
      <w:bookmarkEnd w:id="23"/>
      <w:bookmarkEnd w:id="24"/>
      <w:bookmarkEnd w:id="25"/>
      <w:bookmarkEnd w:id="26"/>
      <w:bookmarkEnd w:id="27"/>
      <w:bookmarkEnd w:id="28"/>
    </w:p>
    <w:tbl>
      <w:tblPr>
        <w:tblStyle w:val="21"/>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342"/>
        <w:gridCol w:w="6896"/>
      </w:tblGrid>
      <w:tr w14:paraId="4D0F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0" w:type="dxa"/>
            <w:vAlign w:val="center"/>
          </w:tcPr>
          <w:p w14:paraId="1CFA9656">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评审项目</w:t>
            </w:r>
          </w:p>
        </w:tc>
        <w:tc>
          <w:tcPr>
            <w:tcW w:w="2342" w:type="dxa"/>
            <w:vAlign w:val="center"/>
          </w:tcPr>
          <w:p w14:paraId="6B9B9C80">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评审因素</w:t>
            </w:r>
          </w:p>
        </w:tc>
        <w:tc>
          <w:tcPr>
            <w:tcW w:w="6896" w:type="dxa"/>
            <w:vAlign w:val="center"/>
          </w:tcPr>
          <w:p w14:paraId="7D7BC79B">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评审标准</w:t>
            </w:r>
          </w:p>
        </w:tc>
      </w:tr>
      <w:tr w14:paraId="646E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0" w:type="dxa"/>
            <w:vMerge w:val="restart"/>
            <w:vAlign w:val="center"/>
          </w:tcPr>
          <w:p w14:paraId="42D77FA3">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形式评审标准</w:t>
            </w:r>
          </w:p>
        </w:tc>
        <w:tc>
          <w:tcPr>
            <w:tcW w:w="2342" w:type="dxa"/>
            <w:vAlign w:val="center"/>
          </w:tcPr>
          <w:p w14:paraId="4428BC9C">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w:t>
            </w:r>
          </w:p>
        </w:tc>
        <w:tc>
          <w:tcPr>
            <w:tcW w:w="6896" w:type="dxa"/>
            <w:vAlign w:val="center"/>
          </w:tcPr>
          <w:p w14:paraId="08A6777E">
            <w:pPr>
              <w:adjustRightInd w:val="0"/>
              <w:snapToGrid w:val="0"/>
              <w:spacing w:line="40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与营业执照副本一致</w:t>
            </w:r>
          </w:p>
        </w:tc>
      </w:tr>
      <w:tr w14:paraId="20CF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0" w:type="dxa"/>
            <w:vMerge w:val="continue"/>
            <w:vAlign w:val="center"/>
          </w:tcPr>
          <w:p w14:paraId="7F8D892C">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17A2BB14">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投标文件签字盖章</w:t>
            </w:r>
          </w:p>
        </w:tc>
        <w:tc>
          <w:tcPr>
            <w:tcW w:w="6896" w:type="dxa"/>
            <w:vAlign w:val="center"/>
          </w:tcPr>
          <w:p w14:paraId="71516ABD">
            <w:pPr>
              <w:adjustRightInd w:val="0"/>
              <w:snapToGrid w:val="0"/>
              <w:spacing w:line="40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有法定代表人或其委托代理人签字并加盖单位公章</w:t>
            </w:r>
          </w:p>
        </w:tc>
      </w:tr>
      <w:tr w14:paraId="0743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0" w:type="dxa"/>
            <w:vMerge w:val="continue"/>
            <w:vAlign w:val="center"/>
          </w:tcPr>
          <w:p w14:paraId="5513C45E">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0EEF6F1A">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投标文件格式</w:t>
            </w:r>
          </w:p>
        </w:tc>
        <w:tc>
          <w:tcPr>
            <w:tcW w:w="6896" w:type="dxa"/>
            <w:vAlign w:val="center"/>
          </w:tcPr>
          <w:p w14:paraId="33F14DBE">
            <w:pPr>
              <w:adjustRightInd w:val="0"/>
              <w:snapToGrid w:val="0"/>
              <w:spacing w:line="40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符合第</w:t>
            </w:r>
            <w:r>
              <w:rPr>
                <w:rFonts w:hint="eastAsia" w:asciiTheme="minorEastAsia" w:hAnsiTheme="minorEastAsia" w:eastAsiaTheme="minorEastAsia" w:cstheme="minorEastAsia"/>
                <w:color w:val="auto"/>
                <w:sz w:val="24"/>
                <w:highlight w:val="none"/>
                <w:lang w:eastAsia="zh-CN"/>
              </w:rPr>
              <w:t>六章</w:t>
            </w:r>
            <w:r>
              <w:rPr>
                <w:rFonts w:hint="eastAsia" w:asciiTheme="minorEastAsia" w:hAnsiTheme="minorEastAsia" w:eastAsiaTheme="minorEastAsia" w:cstheme="minorEastAsia"/>
                <w:color w:val="auto"/>
                <w:sz w:val="24"/>
                <w:highlight w:val="none"/>
              </w:rPr>
              <w:t>“投标文件格式”的要求</w:t>
            </w:r>
          </w:p>
        </w:tc>
      </w:tr>
      <w:tr w14:paraId="7160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40" w:type="dxa"/>
            <w:vMerge w:val="continue"/>
            <w:vAlign w:val="center"/>
          </w:tcPr>
          <w:p w14:paraId="7144ADFA">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5705E9B9">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报价唯一</w:t>
            </w:r>
          </w:p>
        </w:tc>
        <w:tc>
          <w:tcPr>
            <w:tcW w:w="6896" w:type="dxa"/>
            <w:vAlign w:val="center"/>
          </w:tcPr>
          <w:p w14:paraId="0B8C94A2">
            <w:pPr>
              <w:adjustRightInd w:val="0"/>
              <w:snapToGrid w:val="0"/>
              <w:spacing w:line="40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只能有一个有效报价</w:t>
            </w:r>
          </w:p>
        </w:tc>
      </w:tr>
      <w:tr w14:paraId="0242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vMerge w:val="restart"/>
            <w:vAlign w:val="center"/>
          </w:tcPr>
          <w:p w14:paraId="719ED678">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资格评审标准</w:t>
            </w:r>
          </w:p>
        </w:tc>
        <w:tc>
          <w:tcPr>
            <w:tcW w:w="2342" w:type="dxa"/>
            <w:vAlign w:val="center"/>
          </w:tcPr>
          <w:p w14:paraId="4B84A008">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营业执照</w:t>
            </w:r>
          </w:p>
        </w:tc>
        <w:tc>
          <w:tcPr>
            <w:tcW w:w="6896" w:type="dxa"/>
            <w:vAlign w:val="center"/>
          </w:tcPr>
          <w:p w14:paraId="02F70AE1">
            <w:pPr>
              <w:adjustRightInd w:val="0"/>
              <w:snapToGrid w:val="0"/>
              <w:spacing w:line="400" w:lineRule="atLeast"/>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投标人应是在中华人民共和国境内注册的法人或其他组织，具备有效的营业执照，并在人员、设备、资金等方面具有相应的能力</w:t>
            </w:r>
            <w:r>
              <w:rPr>
                <w:rFonts w:hint="eastAsia" w:asciiTheme="minorEastAsia" w:hAnsiTheme="minorEastAsia" w:eastAsiaTheme="minorEastAsia" w:cstheme="minorEastAsia"/>
                <w:color w:val="auto"/>
                <w:kern w:val="44"/>
                <w:sz w:val="24"/>
                <w:highlight w:val="none"/>
              </w:rPr>
              <w:t>，</w:t>
            </w:r>
            <w:r>
              <w:rPr>
                <w:rFonts w:hint="eastAsia" w:asciiTheme="minorEastAsia" w:hAnsiTheme="minorEastAsia" w:eastAsiaTheme="minorEastAsia" w:cstheme="minorEastAsia"/>
                <w:color w:val="auto"/>
                <w:sz w:val="24"/>
                <w:highlight w:val="none"/>
              </w:rPr>
              <w:t>提供有效的</w:t>
            </w:r>
            <w:r>
              <w:rPr>
                <w:rFonts w:hint="eastAsia" w:asciiTheme="minorEastAsia" w:hAnsiTheme="minorEastAsia" w:eastAsiaTheme="minorEastAsia" w:cstheme="minorEastAsia"/>
                <w:bCs/>
                <w:color w:val="auto"/>
                <w:sz w:val="24"/>
                <w:highlight w:val="none"/>
                <w:lang w:val="zh-CN"/>
              </w:rPr>
              <w:t>营业执照（副本）</w:t>
            </w:r>
            <w:r>
              <w:rPr>
                <w:rFonts w:hint="eastAsia" w:asciiTheme="minorEastAsia" w:hAnsiTheme="minorEastAsia" w:eastAsiaTheme="minorEastAsia" w:cstheme="minorEastAsia"/>
                <w:color w:val="auto"/>
                <w:sz w:val="24"/>
                <w:highlight w:val="none"/>
              </w:rPr>
              <w:t>，标书内附复印件加盖公章。</w:t>
            </w:r>
          </w:p>
        </w:tc>
      </w:tr>
      <w:tr w14:paraId="07A4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vMerge w:val="continue"/>
            <w:vAlign w:val="center"/>
          </w:tcPr>
          <w:p w14:paraId="273509E8">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38468FF1">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财务要求</w:t>
            </w:r>
          </w:p>
        </w:tc>
        <w:tc>
          <w:tcPr>
            <w:tcW w:w="6896" w:type="dxa"/>
            <w:vAlign w:val="center"/>
          </w:tcPr>
          <w:p w14:paraId="2ECEF930">
            <w:pPr>
              <w:spacing w:line="400" w:lineRule="atLeast"/>
              <w:jc w:val="left"/>
              <w:rPr>
                <w:rFonts w:asciiTheme="minorEastAsia" w:hAnsiTheme="minorEastAsia" w:eastAsiaTheme="minorEastAsia" w:cstheme="minorEastAsia"/>
                <w:bCs/>
                <w:color w:val="auto"/>
                <w:sz w:val="24"/>
                <w:highlight w:val="none"/>
                <w:lang w:val="zh-CN"/>
              </w:rPr>
            </w:pPr>
            <w:r>
              <w:rPr>
                <w:rFonts w:hint="eastAsia" w:ascii="宋体" w:hAnsi="宋体" w:cs="宋体"/>
                <w:color w:val="auto"/>
                <w:sz w:val="24"/>
                <w:highlight w:val="none"/>
                <w:lang w:val="zh-CN"/>
              </w:rPr>
              <w:t>具有良好的商业信誉和健全的财务会计制度，投标人应提供近三年（</w:t>
            </w:r>
            <w:r>
              <w:rPr>
                <w:rFonts w:hint="eastAsia" w:ascii="宋体" w:hAnsi="宋体" w:cs="宋体"/>
                <w:color w:val="auto"/>
                <w:sz w:val="24"/>
                <w:highlight w:val="none"/>
              </w:rPr>
              <w:t>202</w:t>
            </w:r>
            <w:r>
              <w:rPr>
                <w:rFonts w:hint="eastAsia" w:cs="宋体"/>
                <w:color w:val="auto"/>
                <w:sz w:val="24"/>
                <w:highlight w:val="none"/>
                <w:lang w:val="en-US" w:eastAsia="zh-CN"/>
              </w:rPr>
              <w:t>2</w:t>
            </w:r>
            <w:r>
              <w:rPr>
                <w:rFonts w:hint="eastAsia" w:ascii="宋体" w:hAnsi="宋体" w:cs="宋体"/>
                <w:color w:val="auto"/>
                <w:sz w:val="24"/>
                <w:highlight w:val="none"/>
              </w:rPr>
              <w:t>年-202</w:t>
            </w:r>
            <w:r>
              <w:rPr>
                <w:rFonts w:hint="eastAsia"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zh-CN"/>
              </w:rPr>
              <w:t>）的财务审计报告或财务报表（新成立不足三年的企业，提供从成立之日起至202</w:t>
            </w:r>
            <w:r>
              <w:rPr>
                <w:rFonts w:hint="eastAsia" w:cs="宋体"/>
                <w:color w:val="auto"/>
                <w:sz w:val="24"/>
                <w:highlight w:val="none"/>
                <w:lang w:val="en-US" w:eastAsia="zh-CN"/>
              </w:rPr>
              <w:t>4</w:t>
            </w:r>
            <w:r>
              <w:rPr>
                <w:rFonts w:hint="eastAsia" w:ascii="宋体" w:hAnsi="宋体" w:cs="宋体"/>
                <w:color w:val="auto"/>
                <w:sz w:val="24"/>
                <w:highlight w:val="none"/>
                <w:lang w:val="zh-CN"/>
              </w:rPr>
              <w:t>年的财务审计报告或财务报表。若投标人为202</w:t>
            </w:r>
            <w:r>
              <w:rPr>
                <w:rFonts w:hint="eastAsia" w:cs="宋体"/>
                <w:color w:val="auto"/>
                <w:sz w:val="24"/>
                <w:highlight w:val="none"/>
                <w:lang w:val="en-US" w:eastAsia="zh-CN"/>
              </w:rPr>
              <w:t>5</w:t>
            </w:r>
            <w:r>
              <w:rPr>
                <w:rFonts w:hint="eastAsia" w:ascii="宋体" w:hAnsi="宋体" w:cs="宋体"/>
                <w:color w:val="auto"/>
                <w:sz w:val="24"/>
                <w:highlight w:val="none"/>
                <w:lang w:val="zh-CN"/>
              </w:rPr>
              <w:t>年以后注册成立的公司，仅提供银行出具的资信证明即可）</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bCs/>
                <w:color w:val="auto"/>
                <w:kern w:val="44"/>
                <w:sz w:val="24"/>
                <w:highlight w:val="none"/>
              </w:rPr>
              <w:t>标书内</w:t>
            </w:r>
            <w:r>
              <w:rPr>
                <w:rFonts w:hint="eastAsia" w:asciiTheme="minorEastAsia" w:hAnsiTheme="minorEastAsia" w:eastAsiaTheme="minorEastAsia" w:cstheme="minorEastAsia"/>
                <w:color w:val="auto"/>
                <w:sz w:val="24"/>
                <w:highlight w:val="none"/>
              </w:rPr>
              <w:t>附复印件加盖公章。</w:t>
            </w:r>
          </w:p>
        </w:tc>
      </w:tr>
      <w:tr w14:paraId="3B95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vMerge w:val="continue"/>
            <w:vAlign w:val="center"/>
          </w:tcPr>
          <w:p w14:paraId="4AE9B559">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77F92772">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有依法缴纳税收和社会保障资金的良好记录</w:t>
            </w:r>
          </w:p>
        </w:tc>
        <w:tc>
          <w:tcPr>
            <w:tcW w:w="6896" w:type="dxa"/>
            <w:vAlign w:val="center"/>
          </w:tcPr>
          <w:p w14:paraId="4732B642">
            <w:pPr>
              <w:adjustRightInd w:val="0"/>
              <w:snapToGrid w:val="0"/>
              <w:spacing w:line="400" w:lineRule="atLeast"/>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zh-CN"/>
              </w:rPr>
              <w:t>提供近</w:t>
            </w:r>
            <w:r>
              <w:rPr>
                <w:rFonts w:hint="eastAsia" w:cs="宋体"/>
                <w:color w:val="auto"/>
                <w:sz w:val="24"/>
                <w:highlight w:val="none"/>
                <w:lang w:val="zh-CN"/>
              </w:rPr>
              <w:t>半</w:t>
            </w:r>
            <w:r>
              <w:rPr>
                <w:rFonts w:hint="eastAsia" w:ascii="宋体" w:hAnsi="宋体" w:cs="宋体"/>
                <w:color w:val="auto"/>
                <w:sz w:val="24"/>
                <w:highlight w:val="none"/>
                <w:lang w:val="zh-CN"/>
              </w:rPr>
              <w:t>年内任意连续三个月的缴纳证明材料（新成立不足三个月的企业提供自成立之日起至今的缴纳证明材料）</w:t>
            </w:r>
            <w:r>
              <w:rPr>
                <w:rFonts w:hint="eastAsia" w:asciiTheme="minorEastAsia" w:hAnsiTheme="minorEastAsia" w:eastAsiaTheme="minorEastAsia" w:cstheme="minorEastAsia"/>
                <w:color w:val="auto"/>
                <w:sz w:val="24"/>
                <w:highlight w:val="none"/>
              </w:rPr>
              <w:t>，标书内附复印件加盖公章。</w:t>
            </w:r>
          </w:p>
        </w:tc>
      </w:tr>
      <w:tr w14:paraId="1722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14:paraId="2F229CA7">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14CF7A64">
            <w:pPr>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承诺书</w:t>
            </w:r>
          </w:p>
        </w:tc>
        <w:tc>
          <w:tcPr>
            <w:tcW w:w="6896" w:type="dxa"/>
            <w:vAlign w:val="center"/>
          </w:tcPr>
          <w:p w14:paraId="16B4C0F6">
            <w:pPr>
              <w:spacing w:line="400" w:lineRule="atLeast"/>
              <w:jc w:val="left"/>
              <w:rPr>
                <w:rFonts w:asciiTheme="minorEastAsia" w:hAnsiTheme="minorEastAsia" w:eastAsiaTheme="minorEastAsia" w:cstheme="minorEastAsia"/>
                <w:color w:val="auto"/>
                <w:kern w:val="44"/>
                <w:sz w:val="24"/>
                <w:highlight w:val="none"/>
              </w:rPr>
            </w:pPr>
            <w:r>
              <w:rPr>
                <w:rFonts w:hint="eastAsia" w:asciiTheme="minorEastAsia" w:hAnsiTheme="minorEastAsia" w:eastAsiaTheme="minorEastAsia" w:cstheme="minorEastAsia"/>
                <w:color w:val="auto"/>
                <w:sz w:val="24"/>
                <w:highlight w:val="none"/>
              </w:rPr>
              <w:t>保证投标文件内容真实有效并加盖公章。</w:t>
            </w:r>
          </w:p>
        </w:tc>
      </w:tr>
      <w:tr w14:paraId="5A04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240" w:type="dxa"/>
            <w:vMerge w:val="continue"/>
            <w:vAlign w:val="center"/>
          </w:tcPr>
          <w:p w14:paraId="4302856A">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Merge w:val="restart"/>
            <w:vAlign w:val="center"/>
          </w:tcPr>
          <w:p w14:paraId="272C0748">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信誉要求</w:t>
            </w:r>
          </w:p>
        </w:tc>
        <w:tc>
          <w:tcPr>
            <w:tcW w:w="6896" w:type="dxa"/>
            <w:vAlign w:val="center"/>
          </w:tcPr>
          <w:p w14:paraId="2C8F54FB">
            <w:pPr>
              <w:adjustRightInd w:val="0"/>
              <w:snapToGrid w:val="0"/>
              <w:spacing w:line="400" w:lineRule="atLeast"/>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w:t>
            </w:r>
            <w:r>
              <w:rPr>
                <w:rFonts w:hint="eastAsia" w:ascii="宋体" w:hAnsi="宋体" w:cs="宋体"/>
                <w:color w:val="auto"/>
                <w:sz w:val="24"/>
                <w:highlight w:val="none"/>
                <w:lang w:val="zh-CN"/>
              </w:rPr>
              <w:t>拒绝列入政府取消投标资格记录期间的企业或个人投标</w:t>
            </w:r>
            <w:r>
              <w:rPr>
                <w:rFonts w:hint="eastAsia" w:asciiTheme="minorEastAsia" w:hAnsiTheme="minorEastAsia" w:eastAsiaTheme="minorEastAsia" w:cstheme="minorEastAsia"/>
                <w:color w:val="auto"/>
                <w:sz w:val="24"/>
                <w:highlight w:val="none"/>
                <w:lang w:val="zh-CN"/>
              </w:rPr>
              <w:t>，提供法定代表人或其委托代理人签字并加盖投标单位公章的承诺书。</w:t>
            </w:r>
          </w:p>
        </w:tc>
      </w:tr>
      <w:tr w14:paraId="3844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40" w:type="dxa"/>
            <w:vMerge w:val="continue"/>
            <w:vAlign w:val="center"/>
          </w:tcPr>
          <w:p w14:paraId="21615078">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Merge w:val="continue"/>
            <w:vAlign w:val="center"/>
          </w:tcPr>
          <w:p w14:paraId="1486950F">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6896" w:type="dxa"/>
            <w:vAlign w:val="center"/>
          </w:tcPr>
          <w:p w14:paraId="5411AFF5">
            <w:pPr>
              <w:adjustRightInd w:val="0"/>
              <w:snapToGrid w:val="0"/>
              <w:spacing w:line="400" w:lineRule="atLeast"/>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（2）投标单位和个人（指法定代表人）未在“中国裁判文书网”（wenshu.court.gov.cn）上有行贿犯罪行为；</w:t>
            </w:r>
          </w:p>
          <w:p w14:paraId="7BCC1276">
            <w:pPr>
              <w:adjustRightInd w:val="0"/>
              <w:snapToGrid w:val="0"/>
              <w:spacing w:line="400" w:lineRule="atLeast"/>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投标人未被列入“失信被执行人、重大税收违法案件当事人 ” 的 记 录 名 单 （ 通 过 “ 信 用 中 国 ” 网 站 (www.creditchina.gov.cn)查询）；</w:t>
            </w:r>
          </w:p>
          <w:p w14:paraId="5CBC84BF">
            <w:pPr>
              <w:adjustRightInd w:val="0"/>
              <w:snapToGrid w:val="0"/>
              <w:spacing w:line="400" w:lineRule="atLeast"/>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投标人未被列入“政府采购严重违法失信行为记录名单”（通过“中国政府采购网”（</w:t>
            </w:r>
            <w:r>
              <w:rPr>
                <w:rFonts w:hint="eastAsia" w:asciiTheme="minorEastAsia" w:hAnsiTheme="minorEastAsia" w:eastAsiaTheme="minorEastAsia" w:cstheme="minorEastAsia"/>
                <w:color w:val="auto"/>
                <w:sz w:val="24"/>
                <w:highlight w:val="none"/>
                <w:lang w:val="zh-CN"/>
              </w:rPr>
              <w:fldChar w:fldCharType="begin"/>
            </w:r>
            <w:r>
              <w:rPr>
                <w:rFonts w:hint="eastAsia" w:asciiTheme="minorEastAsia" w:hAnsiTheme="minorEastAsia" w:eastAsiaTheme="minorEastAsia" w:cstheme="minorEastAsia"/>
                <w:color w:val="auto"/>
                <w:sz w:val="24"/>
                <w:highlight w:val="none"/>
                <w:lang w:val="zh-CN"/>
              </w:rPr>
              <w:instrText xml:space="preserve"> HYPERLINK "http://www.ccgp.gov.cn/" \h </w:instrText>
            </w:r>
            <w:r>
              <w:rPr>
                <w:rFonts w:hint="eastAsia" w:asciiTheme="minorEastAsia" w:hAnsiTheme="minorEastAsia" w:eastAsiaTheme="minorEastAsia" w:cstheme="minorEastAsia"/>
                <w:color w:val="auto"/>
                <w:sz w:val="24"/>
                <w:highlight w:val="none"/>
                <w:lang w:val="zh-CN"/>
              </w:rPr>
              <w:fldChar w:fldCharType="separate"/>
            </w:r>
            <w:r>
              <w:rPr>
                <w:rFonts w:hint="eastAsia" w:asciiTheme="minorEastAsia" w:hAnsiTheme="minorEastAsia" w:eastAsiaTheme="minorEastAsia" w:cstheme="minorEastAsia"/>
                <w:color w:val="auto"/>
                <w:sz w:val="24"/>
                <w:highlight w:val="none"/>
                <w:lang w:val="zh-CN"/>
              </w:rPr>
              <w:t>www.ccgp.gov.cn</w:t>
            </w:r>
            <w:r>
              <w:rPr>
                <w:rFonts w:hint="eastAsia" w:asciiTheme="minorEastAsia" w:hAnsiTheme="minorEastAsia" w:eastAsiaTheme="minorEastAsia" w:cstheme="minorEastAsia"/>
                <w:color w:val="auto"/>
                <w:sz w:val="24"/>
                <w:highlight w:val="none"/>
                <w:lang w:val="zh-CN"/>
              </w:rPr>
              <w:fldChar w:fldCharType="end"/>
            </w:r>
            <w:r>
              <w:rPr>
                <w:rFonts w:hint="eastAsia" w:asciiTheme="minorEastAsia" w:hAnsiTheme="minorEastAsia" w:eastAsiaTheme="minorEastAsia" w:cstheme="minorEastAsia"/>
                <w:color w:val="auto"/>
                <w:sz w:val="24"/>
                <w:highlight w:val="none"/>
                <w:lang w:val="zh-CN"/>
              </w:rPr>
              <w:t>）查询）；</w:t>
            </w:r>
          </w:p>
          <w:p w14:paraId="12EF9A84">
            <w:pPr>
              <w:adjustRightInd w:val="0"/>
              <w:snapToGrid w:val="0"/>
              <w:spacing w:line="400" w:lineRule="atLeast"/>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标书内提供以上网站截图并加盖公章。</w:t>
            </w:r>
          </w:p>
        </w:tc>
      </w:tr>
      <w:tr w14:paraId="2971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Merge w:val="continue"/>
            <w:vAlign w:val="center"/>
          </w:tcPr>
          <w:p w14:paraId="19977795">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Merge w:val="continue"/>
            <w:vAlign w:val="center"/>
          </w:tcPr>
          <w:p w14:paraId="144436B4">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6896" w:type="dxa"/>
            <w:vAlign w:val="center"/>
          </w:tcPr>
          <w:p w14:paraId="2E84B870">
            <w:pPr>
              <w:adjustRightInd w:val="0"/>
              <w:snapToGrid w:val="0"/>
              <w:spacing w:line="400" w:lineRule="atLeast"/>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（3）</w:t>
            </w:r>
            <w:r>
              <w:rPr>
                <w:rFonts w:hint="eastAsia" w:ascii="宋体" w:hAnsi="宋体" w:cs="宋体"/>
                <w:color w:val="auto"/>
                <w:sz w:val="24"/>
                <w:highlight w:val="none"/>
              </w:rPr>
              <w:t>近三年内在经营活动中无不良行为记录书面声明</w:t>
            </w:r>
            <w:r>
              <w:rPr>
                <w:rFonts w:hint="eastAsia" w:asciiTheme="minorEastAsia" w:hAnsiTheme="minorEastAsia" w:eastAsiaTheme="minorEastAsia" w:cstheme="minorEastAsia"/>
                <w:color w:val="auto"/>
                <w:sz w:val="24"/>
                <w:highlight w:val="none"/>
                <w:lang w:val="zh-CN"/>
              </w:rPr>
              <w:t>，提供法定代表人或其委托代理人签字并加盖投标单位公章的承诺书。</w:t>
            </w:r>
          </w:p>
        </w:tc>
      </w:tr>
      <w:tr w14:paraId="2C36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1240" w:type="dxa"/>
            <w:vMerge w:val="continue"/>
            <w:vAlign w:val="center"/>
          </w:tcPr>
          <w:p w14:paraId="01B1E216">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Merge w:val="continue"/>
            <w:vAlign w:val="center"/>
          </w:tcPr>
          <w:p w14:paraId="1B30CCA0">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6896" w:type="dxa"/>
            <w:vAlign w:val="center"/>
          </w:tcPr>
          <w:p w14:paraId="45073443">
            <w:pPr>
              <w:adjustRightInd w:val="0"/>
              <w:snapToGrid w:val="0"/>
              <w:spacing w:line="400" w:lineRule="atLeast"/>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w:t>
            </w:r>
            <w:r>
              <w:rPr>
                <w:rFonts w:hint="eastAsia" w:asciiTheme="minorEastAsia" w:hAnsiTheme="minorEastAsia" w:eastAsiaTheme="minorEastAsia" w:cstheme="minorEastAsia"/>
                <w:color w:val="auto"/>
                <w:sz w:val="24"/>
                <w:szCs w:val="24"/>
                <w:highlight w:val="none"/>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r>
              <w:rPr>
                <w:rFonts w:hint="eastAsia" w:asciiTheme="minorEastAsia" w:hAnsiTheme="minorEastAsia" w:eastAsiaTheme="minorEastAsia" w:cstheme="minorEastAsia"/>
                <w:color w:val="auto"/>
                <w:sz w:val="24"/>
                <w:highlight w:val="none"/>
                <w:lang w:val="zh-CN"/>
              </w:rPr>
              <w:t>提供法定代表人或其委托代理人签字并加盖投标单位公章的承诺书。</w:t>
            </w:r>
          </w:p>
        </w:tc>
      </w:tr>
      <w:tr w14:paraId="7BE5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40" w:type="dxa"/>
            <w:vMerge w:val="continue"/>
            <w:vAlign w:val="center"/>
          </w:tcPr>
          <w:p w14:paraId="7F8AAE7D">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6ED12FB2">
            <w:pPr>
              <w:pStyle w:val="15"/>
              <w:tabs>
                <w:tab w:val="clear" w:pos="4153"/>
                <w:tab w:val="clear" w:pos="8306"/>
              </w:tabs>
              <w:autoSpaceDE w:val="0"/>
              <w:autoSpaceDN w:val="0"/>
              <w:adjustRightInd w:val="0"/>
              <w:spacing w:line="400" w:lineRule="atLeas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其他否决投标情形</w:t>
            </w:r>
          </w:p>
        </w:tc>
        <w:tc>
          <w:tcPr>
            <w:tcW w:w="6896" w:type="dxa"/>
            <w:vAlign w:val="center"/>
          </w:tcPr>
          <w:p w14:paraId="2C10156F">
            <w:pPr>
              <w:pStyle w:val="15"/>
              <w:tabs>
                <w:tab w:val="clear" w:pos="4153"/>
                <w:tab w:val="clear" w:pos="8306"/>
              </w:tabs>
              <w:autoSpaceDE w:val="0"/>
              <w:autoSpaceDN w:val="0"/>
              <w:adjustRightInd w:val="0"/>
              <w:spacing w:line="4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无国家法律法规及招标文件中规定的其他否决投标情形。</w:t>
            </w:r>
          </w:p>
        </w:tc>
      </w:tr>
      <w:tr w14:paraId="6F37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0" w:type="dxa"/>
            <w:vMerge w:val="restart"/>
            <w:vAlign w:val="center"/>
          </w:tcPr>
          <w:p w14:paraId="56B0E9FF">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响应评审标准</w:t>
            </w:r>
          </w:p>
        </w:tc>
        <w:tc>
          <w:tcPr>
            <w:tcW w:w="2342" w:type="dxa"/>
            <w:vAlign w:val="center"/>
          </w:tcPr>
          <w:p w14:paraId="7D228843">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投标内容</w:t>
            </w:r>
          </w:p>
        </w:tc>
        <w:tc>
          <w:tcPr>
            <w:tcW w:w="6896" w:type="dxa"/>
            <w:vAlign w:val="center"/>
          </w:tcPr>
          <w:p w14:paraId="5EA77084">
            <w:pPr>
              <w:adjustRightInd w:val="0"/>
              <w:snapToGrid w:val="0"/>
              <w:spacing w:line="40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详见第</w:t>
            </w:r>
            <w:r>
              <w:rPr>
                <w:rFonts w:hint="eastAsia" w:asciiTheme="minorEastAsia" w:hAnsiTheme="minorEastAsia" w:eastAsiaTheme="minorEastAsia" w:cstheme="minorEastAsia"/>
                <w:color w:val="auto"/>
                <w:sz w:val="24"/>
                <w:highlight w:val="none"/>
                <w:lang w:eastAsia="zh-CN"/>
              </w:rPr>
              <w:t>四章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采购清单明细及技术标准</w:t>
            </w:r>
            <w:r>
              <w:rPr>
                <w:rFonts w:hint="eastAsia" w:asciiTheme="minorEastAsia" w:hAnsiTheme="minorEastAsia" w:eastAsiaTheme="minorEastAsia" w:cstheme="minorEastAsia"/>
                <w:color w:val="auto"/>
                <w:sz w:val="24"/>
                <w:highlight w:val="none"/>
              </w:rPr>
              <w:t>”</w:t>
            </w:r>
          </w:p>
        </w:tc>
      </w:tr>
      <w:tr w14:paraId="07B1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0" w:type="dxa"/>
            <w:vMerge w:val="continue"/>
            <w:vAlign w:val="center"/>
          </w:tcPr>
          <w:p w14:paraId="4684AAA7">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6206FCBA">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供货时间</w:t>
            </w:r>
          </w:p>
        </w:tc>
        <w:tc>
          <w:tcPr>
            <w:tcW w:w="6896" w:type="dxa"/>
            <w:vAlign w:val="center"/>
          </w:tcPr>
          <w:p w14:paraId="23E93DC7">
            <w:pPr>
              <w:adjustRightInd w:val="0"/>
              <w:snapToGrid w:val="0"/>
              <w:spacing w:line="40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val="zh-CN" w:eastAsia="zh-CN"/>
              </w:rPr>
              <w:t>合同签订之日起</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eastAsia="zh-CN"/>
              </w:rPr>
              <w:t>个月内，</w:t>
            </w:r>
            <w:r>
              <w:rPr>
                <w:rFonts w:hint="eastAsia" w:asciiTheme="minorEastAsia" w:hAnsiTheme="minorEastAsia" w:eastAsiaTheme="minorEastAsia" w:cstheme="minorEastAsia"/>
                <w:color w:val="auto"/>
                <w:sz w:val="24"/>
                <w:szCs w:val="24"/>
                <w:highlight w:val="none"/>
                <w:lang w:val="en-US" w:eastAsia="zh-CN"/>
              </w:rPr>
              <w:t>具体以甲乙双方合同约定为准。</w:t>
            </w:r>
          </w:p>
        </w:tc>
      </w:tr>
      <w:tr w14:paraId="1E5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0" w:type="dxa"/>
            <w:vMerge w:val="continue"/>
            <w:vAlign w:val="center"/>
          </w:tcPr>
          <w:p w14:paraId="0E19FFBB">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12CCAA7B">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质量要求</w:t>
            </w:r>
          </w:p>
        </w:tc>
        <w:tc>
          <w:tcPr>
            <w:tcW w:w="6896" w:type="dxa"/>
            <w:vAlign w:val="center"/>
          </w:tcPr>
          <w:p w14:paraId="59E8328A">
            <w:pPr>
              <w:adjustRightInd w:val="0"/>
              <w:snapToGrid w:val="0"/>
              <w:spacing w:line="40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符合采购内容要求及国家相关行业规定的合格标准。</w:t>
            </w:r>
          </w:p>
        </w:tc>
      </w:tr>
      <w:tr w14:paraId="4941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0" w:type="dxa"/>
            <w:vMerge w:val="continue"/>
            <w:vAlign w:val="center"/>
          </w:tcPr>
          <w:p w14:paraId="6D1E0355">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78BF74F8">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w:t>
            </w:r>
          </w:p>
        </w:tc>
        <w:tc>
          <w:tcPr>
            <w:tcW w:w="6896" w:type="dxa"/>
            <w:vAlign w:val="center"/>
          </w:tcPr>
          <w:p w14:paraId="0F797C7B">
            <w:pPr>
              <w:adjustRightInd w:val="0"/>
              <w:snapToGrid w:val="0"/>
              <w:spacing w:line="400" w:lineRule="atLeas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90日历天</w:t>
            </w:r>
            <w:r>
              <w:rPr>
                <w:rFonts w:hint="eastAsia" w:asciiTheme="minorEastAsia" w:hAnsiTheme="minorEastAsia" w:eastAsiaTheme="minorEastAsia" w:cstheme="minorEastAsia"/>
                <w:color w:val="auto"/>
                <w:sz w:val="24"/>
                <w:highlight w:val="none"/>
                <w:lang w:eastAsia="zh-CN"/>
              </w:rPr>
              <w:t>。</w:t>
            </w:r>
          </w:p>
        </w:tc>
      </w:tr>
      <w:tr w14:paraId="2060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0" w:type="dxa"/>
            <w:vMerge w:val="continue"/>
            <w:vAlign w:val="center"/>
          </w:tcPr>
          <w:p w14:paraId="52B60894">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7FAB1449">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w:t>
            </w:r>
          </w:p>
        </w:tc>
        <w:tc>
          <w:tcPr>
            <w:tcW w:w="6896" w:type="dxa"/>
            <w:vAlign w:val="center"/>
          </w:tcPr>
          <w:p w14:paraId="65BCA12B">
            <w:pPr>
              <w:adjustRightInd w:val="0"/>
              <w:snapToGrid w:val="0"/>
              <w:spacing w:line="40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lang w:val="zh-CN"/>
              </w:rPr>
              <w:t>符合第二章“投标人须知前附表”规定</w:t>
            </w:r>
            <w:r>
              <w:rPr>
                <w:rFonts w:hint="eastAsia" w:asciiTheme="minorEastAsia" w:hAnsiTheme="minorEastAsia" w:eastAsiaTheme="minorEastAsia" w:cstheme="minorEastAsia"/>
                <w:color w:val="auto"/>
                <w:sz w:val="24"/>
                <w:highlight w:val="none"/>
              </w:rPr>
              <w:t>，须提供基本账户开户许可证或银行开户证明及投标保证金汇款凭证等相关证明文件，标书内附复印件加盖公章。</w:t>
            </w:r>
          </w:p>
        </w:tc>
      </w:tr>
      <w:tr w14:paraId="0890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0" w:type="dxa"/>
            <w:vMerge w:val="continue"/>
            <w:vAlign w:val="center"/>
          </w:tcPr>
          <w:p w14:paraId="44865E45">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1D0FF897">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权利义务</w:t>
            </w:r>
          </w:p>
        </w:tc>
        <w:tc>
          <w:tcPr>
            <w:tcW w:w="6896" w:type="dxa"/>
            <w:vAlign w:val="center"/>
          </w:tcPr>
          <w:p w14:paraId="6B5A4DE8">
            <w:pPr>
              <w:adjustRightInd w:val="0"/>
              <w:snapToGrid w:val="0"/>
              <w:spacing w:line="400" w:lineRule="atLeas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符合第</w:t>
            </w:r>
            <w:r>
              <w:rPr>
                <w:rFonts w:hint="eastAsia" w:asciiTheme="minorEastAsia" w:hAnsiTheme="minorEastAsia" w:eastAsiaTheme="minorEastAsia" w:cstheme="minorEastAsia"/>
                <w:color w:val="auto"/>
                <w:sz w:val="24"/>
                <w:highlight w:val="none"/>
                <w:lang w:eastAsia="zh-CN"/>
              </w:rPr>
              <w:t>五章</w:t>
            </w:r>
            <w:r>
              <w:rPr>
                <w:rFonts w:hint="eastAsia" w:asciiTheme="minorEastAsia" w:hAnsiTheme="minorEastAsia" w:eastAsiaTheme="minorEastAsia" w:cstheme="minorEastAsia"/>
                <w:color w:val="auto"/>
                <w:sz w:val="24"/>
                <w:highlight w:val="none"/>
              </w:rPr>
              <w:t>“合同条款”规定</w:t>
            </w:r>
            <w:r>
              <w:rPr>
                <w:rFonts w:hint="eastAsia" w:asciiTheme="minorEastAsia" w:hAnsiTheme="minorEastAsia" w:eastAsiaTheme="minorEastAsia" w:cstheme="minorEastAsia"/>
                <w:color w:val="auto"/>
                <w:sz w:val="24"/>
                <w:highlight w:val="none"/>
                <w:lang w:eastAsia="zh-CN"/>
              </w:rPr>
              <w:t>。</w:t>
            </w:r>
          </w:p>
        </w:tc>
      </w:tr>
      <w:tr w14:paraId="1518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0" w:type="dxa"/>
            <w:vMerge w:val="continue"/>
            <w:vAlign w:val="center"/>
          </w:tcPr>
          <w:p w14:paraId="614AE9A2">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5EB27523">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技术标准和要求</w:t>
            </w:r>
          </w:p>
        </w:tc>
        <w:tc>
          <w:tcPr>
            <w:tcW w:w="6896" w:type="dxa"/>
            <w:vAlign w:val="center"/>
          </w:tcPr>
          <w:p w14:paraId="6274AE2A">
            <w:pPr>
              <w:adjustRightInd w:val="0"/>
              <w:snapToGrid w:val="0"/>
              <w:spacing w:line="400" w:lineRule="atLeas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符合第</w:t>
            </w:r>
            <w:r>
              <w:rPr>
                <w:rFonts w:hint="eastAsia" w:asciiTheme="minorEastAsia" w:hAnsiTheme="minorEastAsia" w:eastAsiaTheme="minorEastAsia" w:cstheme="minorEastAsia"/>
                <w:color w:val="auto"/>
                <w:sz w:val="24"/>
                <w:highlight w:val="none"/>
                <w:lang w:eastAsia="zh-CN"/>
              </w:rPr>
              <w:t>四章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采购清单明细及技术标准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规定。</w:t>
            </w:r>
          </w:p>
        </w:tc>
      </w:tr>
      <w:tr w14:paraId="5DF3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40" w:type="dxa"/>
            <w:vMerge w:val="continue"/>
            <w:vAlign w:val="center"/>
          </w:tcPr>
          <w:p w14:paraId="5037C615">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63E18D71">
            <w:pPr>
              <w:adjustRightInd w:val="0"/>
              <w:snapToGrid w:val="0"/>
              <w:spacing w:line="400" w:lineRule="atLeas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lang w:val="zh-CN"/>
              </w:rPr>
              <w:t>其他要求</w:t>
            </w:r>
          </w:p>
        </w:tc>
        <w:tc>
          <w:tcPr>
            <w:tcW w:w="6896" w:type="dxa"/>
            <w:vAlign w:val="center"/>
          </w:tcPr>
          <w:p w14:paraId="50E070E4">
            <w:pPr>
              <w:adjustRightInd w:val="0"/>
              <w:snapToGrid w:val="0"/>
              <w:spacing w:line="40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招标文件要求的其他实质性要求。</w:t>
            </w:r>
          </w:p>
        </w:tc>
      </w:tr>
      <w:tr w14:paraId="063D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40" w:type="dxa"/>
            <w:vMerge w:val="continue"/>
            <w:vAlign w:val="center"/>
          </w:tcPr>
          <w:p w14:paraId="7D0264D2">
            <w:pPr>
              <w:adjustRightInd w:val="0"/>
              <w:snapToGrid w:val="0"/>
              <w:spacing w:line="400" w:lineRule="atLeast"/>
              <w:jc w:val="center"/>
              <w:rPr>
                <w:rFonts w:asciiTheme="minorEastAsia" w:hAnsiTheme="minorEastAsia" w:eastAsiaTheme="minorEastAsia" w:cstheme="minorEastAsia"/>
                <w:color w:val="auto"/>
                <w:sz w:val="24"/>
                <w:highlight w:val="none"/>
              </w:rPr>
            </w:pPr>
          </w:p>
        </w:tc>
        <w:tc>
          <w:tcPr>
            <w:tcW w:w="2342" w:type="dxa"/>
            <w:vAlign w:val="center"/>
          </w:tcPr>
          <w:p w14:paraId="44C05F3E">
            <w:pPr>
              <w:adjustRightInd w:val="0"/>
              <w:snapToGrid w:val="0"/>
              <w:spacing w:line="400" w:lineRule="atLeast"/>
              <w:jc w:val="center"/>
              <w:rPr>
                <w:rFonts w:asciiTheme="minorEastAsia" w:hAnsiTheme="minorEastAsia" w:eastAsiaTheme="minorEastAsia" w:cstheme="minorEastAsia"/>
                <w:bCs/>
                <w:color w:val="auto"/>
                <w:sz w:val="24"/>
                <w:highlight w:val="none"/>
                <w:lang w:val="zh-CN"/>
              </w:rPr>
            </w:pPr>
            <w:r>
              <w:rPr>
                <w:rFonts w:hint="eastAsia" w:asciiTheme="minorEastAsia" w:hAnsiTheme="minorEastAsia" w:eastAsiaTheme="minorEastAsia" w:cstheme="minorEastAsia"/>
                <w:color w:val="auto"/>
                <w:sz w:val="24"/>
                <w:highlight w:val="none"/>
              </w:rPr>
              <w:t>投标报价</w:t>
            </w:r>
          </w:p>
        </w:tc>
        <w:tc>
          <w:tcPr>
            <w:tcW w:w="6896" w:type="dxa"/>
            <w:vAlign w:val="center"/>
          </w:tcPr>
          <w:p w14:paraId="68A5E487">
            <w:pPr>
              <w:adjustRightInd w:val="0"/>
              <w:snapToGrid w:val="0"/>
              <w:spacing w:line="40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不得高于第二</w:t>
            </w:r>
            <w:r>
              <w:rPr>
                <w:rFonts w:hint="eastAsia" w:asciiTheme="minorEastAsia" w:hAnsiTheme="minorEastAsia" w:eastAsiaTheme="minorEastAsia" w:cstheme="minorEastAsia"/>
                <w:color w:val="auto"/>
                <w:sz w:val="24"/>
                <w:highlight w:val="none"/>
                <w:lang w:eastAsia="zh-CN"/>
              </w:rPr>
              <w:t>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lang w:val="zh-CN"/>
              </w:rPr>
              <w:t>投标人须知前附表</w:t>
            </w:r>
            <w:r>
              <w:rPr>
                <w:rFonts w:hint="eastAsia" w:asciiTheme="minorEastAsia" w:hAnsiTheme="minorEastAsia" w:eastAsiaTheme="minorEastAsia" w:cstheme="minorEastAsia"/>
                <w:color w:val="auto"/>
                <w:sz w:val="24"/>
                <w:highlight w:val="none"/>
              </w:rPr>
              <w:t>”报价要求</w:t>
            </w:r>
            <w:r>
              <w:rPr>
                <w:rFonts w:hint="eastAsia" w:asciiTheme="minorEastAsia" w:hAnsiTheme="minorEastAsia" w:eastAsiaTheme="minorEastAsia" w:cstheme="minorEastAsia"/>
                <w:color w:val="auto"/>
                <w:sz w:val="24"/>
                <w:highlight w:val="none"/>
                <w:lang w:val="zh-CN"/>
              </w:rPr>
              <w:t>。</w:t>
            </w:r>
          </w:p>
        </w:tc>
      </w:tr>
    </w:tbl>
    <w:p w14:paraId="01E1C5D1">
      <w:pPr>
        <w:adjustRightInd w:val="0"/>
        <w:snapToGrid w:val="0"/>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注：1、“√”为合格，“×”为不合格；其中有一项不合格则评审结果为不合格</w:t>
      </w:r>
    </w:p>
    <w:p w14:paraId="2A808534">
      <w:pPr>
        <w:ind w:firstLine="440" w:firstLineChars="200"/>
        <w:rPr>
          <w:color w:val="auto"/>
          <w:sz w:val="22"/>
          <w:szCs w:val="22"/>
          <w:highlight w:val="none"/>
        </w:rPr>
      </w:pPr>
      <w:r>
        <w:rPr>
          <w:rFonts w:hint="eastAsia" w:asciiTheme="minorEastAsia" w:hAnsiTheme="minorEastAsia" w:eastAsiaTheme="minorEastAsia"/>
          <w:color w:val="auto"/>
          <w:sz w:val="22"/>
          <w:szCs w:val="22"/>
          <w:highlight w:val="none"/>
        </w:rPr>
        <w:t>2、如评审不合格需注明不合格原因。</w:t>
      </w:r>
    </w:p>
    <w:p w14:paraId="5D692DA6">
      <w:pPr>
        <w:adjustRightInd w:val="0"/>
        <w:snapToGrid w:val="0"/>
        <w:spacing w:line="360" w:lineRule="auto"/>
        <w:ind w:firstLine="562" w:firstLineChars="200"/>
        <w:rPr>
          <w:rFonts w:cs="宋体" w:asciiTheme="minorEastAsia" w:hAnsiTheme="minorEastAsia" w:eastAsiaTheme="minorEastAsia"/>
          <w:b/>
          <w:bCs/>
          <w:color w:val="auto"/>
          <w:sz w:val="28"/>
          <w:szCs w:val="28"/>
          <w:highlight w:val="none"/>
        </w:rPr>
      </w:pPr>
      <w:r>
        <w:rPr>
          <w:rFonts w:cs="宋体" w:asciiTheme="minorEastAsia" w:hAnsiTheme="minorEastAsia" w:eastAsiaTheme="minorEastAsia"/>
          <w:b/>
          <w:bCs/>
          <w:color w:val="auto"/>
          <w:sz w:val="28"/>
          <w:szCs w:val="28"/>
          <w:highlight w:val="none"/>
        </w:rPr>
        <w:br w:type="page"/>
      </w:r>
    </w:p>
    <w:p w14:paraId="0F6998F9">
      <w:pPr>
        <w:pStyle w:val="5"/>
        <w:spacing w:before="34" w:line="240" w:lineRule="auto"/>
        <w:ind w:left="1838" w:right="1312"/>
        <w:outlineLvl w:val="0"/>
        <w:rPr>
          <w:spacing w:val="-6"/>
          <w:highlight w:val="none"/>
        </w:rPr>
      </w:pPr>
      <w:r>
        <w:rPr>
          <w:spacing w:val="-6"/>
          <w:highlight w:val="none"/>
        </w:rPr>
        <w:t>第四章 采购清单明细及技术标准</w:t>
      </w:r>
      <w:bookmarkEnd w:id="29"/>
    </w:p>
    <w:p w14:paraId="45AB0015">
      <w:pPr>
        <w:jc w:val="center"/>
        <w:rPr>
          <w:rFonts w:ascii="Times New Roman" w:hAnsi="Times New Roman"/>
          <w:b/>
          <w:sz w:val="28"/>
          <w:szCs w:val="28"/>
          <w:highlight w:val="none"/>
        </w:rPr>
      </w:pPr>
    </w:p>
    <w:p w14:paraId="2D54ECCE">
      <w:pPr>
        <w:jc w:val="center"/>
        <w:rPr>
          <w:highlight w:val="none"/>
        </w:rPr>
      </w:pPr>
      <w:r>
        <w:rPr>
          <w:rFonts w:ascii="Times New Roman" w:hAnsi="Times New Roman"/>
          <w:b/>
          <w:sz w:val="28"/>
          <w:szCs w:val="28"/>
          <w:highlight w:val="none"/>
        </w:rPr>
        <w:t>货物需求一览表</w:t>
      </w:r>
    </w:p>
    <w:p w14:paraId="3858607E"/>
    <w:p w14:paraId="3FA1092A">
      <w:pPr>
        <w:ind w:left="-150" w:leftChars="-68" w:right="-1395" w:rightChars="-634" w:firstLine="297" w:firstLineChars="135"/>
      </w:pPr>
      <w:r>
        <w:t>项目名称：</w:t>
      </w:r>
      <w:r>
        <w:rPr>
          <w:rFonts w:hint="eastAsia"/>
        </w:rPr>
        <w:t>光学物理基础学科基础研究能力提升平台</w:t>
      </w:r>
      <w:r>
        <w:t xml:space="preserve">  </w:t>
      </w:r>
      <w:r>
        <w:rPr>
          <w:rFonts w:hint="eastAsia"/>
        </w:rPr>
        <w:t xml:space="preserve">  </w:t>
      </w:r>
      <w:r>
        <w:t xml:space="preserve"> </w:t>
      </w:r>
    </w:p>
    <w:tbl>
      <w:tblPr>
        <w:tblStyle w:val="21"/>
        <w:tblpPr w:leftFromText="180" w:rightFromText="180" w:vertAnchor="text" w:horzAnchor="margin" w:tblpXSpec="center" w:tblpY="6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57"/>
        <w:gridCol w:w="5666"/>
        <w:gridCol w:w="690"/>
        <w:gridCol w:w="690"/>
        <w:gridCol w:w="967"/>
        <w:gridCol w:w="690"/>
      </w:tblGrid>
      <w:tr w14:paraId="131E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98" w:type="pct"/>
            <w:noWrap w:val="0"/>
            <w:vAlign w:val="center"/>
          </w:tcPr>
          <w:p w14:paraId="21A4C7CC">
            <w:r>
              <w:t>序号</w:t>
            </w:r>
          </w:p>
        </w:tc>
        <w:tc>
          <w:tcPr>
            <w:tcW w:w="752" w:type="pct"/>
            <w:noWrap w:val="0"/>
            <w:vAlign w:val="center"/>
          </w:tcPr>
          <w:p w14:paraId="5A2E14E7">
            <w:r>
              <w:t>货物名称</w:t>
            </w:r>
          </w:p>
        </w:tc>
        <w:tc>
          <w:tcPr>
            <w:tcW w:w="2572" w:type="pct"/>
            <w:noWrap w:val="0"/>
            <w:vAlign w:val="center"/>
          </w:tcPr>
          <w:p w14:paraId="019CAEE0">
            <w:r>
              <w:t>详细配置</w:t>
            </w:r>
          </w:p>
        </w:tc>
        <w:tc>
          <w:tcPr>
            <w:tcW w:w="313" w:type="pct"/>
            <w:noWrap w:val="0"/>
            <w:vAlign w:val="center"/>
          </w:tcPr>
          <w:p w14:paraId="546A3D12">
            <w:r>
              <w:t>单位</w:t>
            </w:r>
          </w:p>
        </w:tc>
        <w:tc>
          <w:tcPr>
            <w:tcW w:w="313" w:type="pct"/>
            <w:noWrap w:val="0"/>
            <w:vAlign w:val="center"/>
          </w:tcPr>
          <w:p w14:paraId="63A7EE99">
            <w:r>
              <w:t>数量</w:t>
            </w:r>
          </w:p>
        </w:tc>
        <w:tc>
          <w:tcPr>
            <w:tcW w:w="439" w:type="pct"/>
            <w:noWrap w:val="0"/>
            <w:vAlign w:val="center"/>
          </w:tcPr>
          <w:p w14:paraId="4CC99828">
            <w:r>
              <w:t>交货时间</w:t>
            </w:r>
          </w:p>
        </w:tc>
        <w:tc>
          <w:tcPr>
            <w:tcW w:w="313" w:type="pct"/>
            <w:noWrap w:val="0"/>
            <w:vAlign w:val="center"/>
          </w:tcPr>
          <w:p w14:paraId="30CAED1E">
            <w:r>
              <w:t>备注</w:t>
            </w:r>
          </w:p>
        </w:tc>
      </w:tr>
      <w:tr w14:paraId="6899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98" w:type="pct"/>
            <w:noWrap w:val="0"/>
            <w:vAlign w:val="center"/>
          </w:tcPr>
          <w:p w14:paraId="29B178F1">
            <w:pPr>
              <w:jc w:val="center"/>
            </w:pPr>
            <w:r>
              <w:t>1</w:t>
            </w:r>
          </w:p>
        </w:tc>
        <w:tc>
          <w:tcPr>
            <w:tcW w:w="752" w:type="pct"/>
            <w:noWrap w:val="0"/>
            <w:vAlign w:val="center"/>
          </w:tcPr>
          <w:p w14:paraId="33DE387C">
            <w:pPr>
              <w:jc w:val="center"/>
            </w:pPr>
            <w:r>
              <w:rPr>
                <w:rFonts w:hint="eastAsia"/>
              </w:rPr>
              <w:t>大能量三波长切换百皮秒激光器</w:t>
            </w:r>
          </w:p>
        </w:tc>
        <w:tc>
          <w:tcPr>
            <w:tcW w:w="2572" w:type="pct"/>
            <w:noWrap w:val="0"/>
            <w:vAlign w:val="center"/>
          </w:tcPr>
          <w:p w14:paraId="63A4CA9F">
            <w:pPr>
              <w:numPr>
                <w:ilvl w:val="0"/>
                <w:numId w:val="14"/>
              </w:numPr>
            </w:pPr>
            <w:r>
              <w:rPr>
                <w:rFonts w:hint="eastAsia"/>
              </w:rPr>
              <w:t>激光波长</w:t>
            </w:r>
            <w:r>
              <w:t xml:space="preserve"> 1064nm±0.5nm/532±0.5nm/ 355±0.5nm</w:t>
            </w:r>
          </w:p>
          <w:p w14:paraId="2FB055C8">
            <w:pPr>
              <w:rPr>
                <w:rFonts w:hint="eastAsia"/>
              </w:rPr>
            </w:pPr>
            <w:r>
              <w:rPr>
                <w:rFonts w:hint="eastAsia"/>
              </w:rPr>
              <w:t>2.光谱宽度：≤0.1 nm @1064nm</w:t>
            </w:r>
            <w:r>
              <w:br w:type="textWrapping"/>
            </w:r>
            <w:r>
              <w:rPr>
                <w:rFonts w:hint="eastAsia"/>
              </w:rPr>
              <w:t>3.重复频率</w:t>
            </w:r>
            <w:r>
              <w:t xml:space="preserve"> 1 Hz</w:t>
            </w:r>
            <w:r>
              <w:rPr>
                <w:rFonts w:hint="eastAsia"/>
              </w:rPr>
              <w:t>～</w:t>
            </w:r>
            <w:r>
              <w:t>1 kHz</w:t>
            </w:r>
            <w:r>
              <w:br w:type="textWrapping"/>
            </w:r>
            <w:r>
              <w:rPr>
                <w:rFonts w:hint="eastAsia"/>
              </w:rPr>
              <w:t>4.激光功率不小于</w:t>
            </w:r>
            <w:r>
              <w:t>10 W@1 kHz@1064nm,</w:t>
            </w:r>
            <w:r>
              <w:rPr>
                <w:rFonts w:hint="eastAsia"/>
              </w:rPr>
              <w:t>不低于</w:t>
            </w:r>
            <w:r>
              <w:t>5 W@1 kHz@532nm,</w:t>
            </w:r>
            <w:r>
              <w:rPr>
                <w:rFonts w:hint="eastAsia"/>
              </w:rPr>
              <w:t>不低于</w:t>
            </w:r>
            <w:r>
              <w:t xml:space="preserve">3 W@1 kHz@355nm </w:t>
            </w:r>
            <w:r>
              <w:br w:type="textWrapping"/>
            </w:r>
            <w:r>
              <w:rPr>
                <w:rFonts w:hint="eastAsia"/>
              </w:rPr>
              <w:t>5.单脉冲能量</w:t>
            </w:r>
            <w:r>
              <w:t xml:space="preserve">: </w:t>
            </w:r>
            <w:r>
              <w:br w:type="textWrapping"/>
            </w:r>
            <w:r>
              <w:rPr>
                <w:rFonts w:hint="eastAsia"/>
              </w:rPr>
              <w:t>不小于</w:t>
            </w:r>
            <w:r>
              <w:t>10mJ@1 kHz@1064nm,</w:t>
            </w:r>
            <w:r>
              <w:br w:type="textWrapping"/>
            </w:r>
            <w:r>
              <w:rPr>
                <w:rFonts w:hint="eastAsia"/>
              </w:rPr>
              <w:t>不小于</w:t>
            </w:r>
            <w:r>
              <w:t xml:space="preserve">5 mJ@1 kHz@532nm, </w:t>
            </w:r>
            <w:r>
              <w:br w:type="textWrapping"/>
            </w:r>
            <w:r>
              <w:rPr>
                <w:rFonts w:hint="eastAsia"/>
              </w:rPr>
              <w:t>不小于</w:t>
            </w:r>
            <w:r>
              <w:t>3 mJ@1 kHz@355nm</w:t>
            </w:r>
            <w:r>
              <w:br w:type="textWrapping"/>
            </w:r>
            <w:r>
              <w:rPr>
                <w:rFonts w:hint="eastAsia"/>
              </w:rPr>
              <w:t>6</w:t>
            </w:r>
            <w:r>
              <w:t>.</w:t>
            </w:r>
            <w:r>
              <w:rPr>
                <w:rFonts w:hint="eastAsia"/>
              </w:rPr>
              <w:t>功率稳定性</w:t>
            </w:r>
            <w:r>
              <w:t xml:space="preserve"> &lt;1 % RMS@8 hours@1064nm/532nm,</w:t>
            </w:r>
            <w:r>
              <w:br w:type="textWrapping"/>
            </w:r>
            <w:r>
              <w:t>&lt;2 % RMS@8 hours@355nm</w:t>
            </w:r>
            <w:r>
              <w:br w:type="textWrapping"/>
            </w:r>
            <w:r>
              <w:rPr>
                <w:rFonts w:hint="eastAsia"/>
              </w:rPr>
              <w:t>7</w:t>
            </w:r>
            <w:r>
              <w:t>.</w:t>
            </w:r>
            <w:r>
              <w:rPr>
                <w:rFonts w:hint="eastAsia"/>
              </w:rPr>
              <w:t>脉冲宽度</w:t>
            </w:r>
            <w:r>
              <w:t>(Sech2)120±20 ps@1064nm,100±20ps@532nm</w:t>
            </w:r>
            <w:r>
              <w:rPr>
                <w:rFonts w:hint="eastAsia"/>
              </w:rPr>
              <w:t>，</w:t>
            </w:r>
            <w:r>
              <w:t>80±20ps@355nm</w:t>
            </w:r>
            <w:r>
              <w:br w:type="textWrapping"/>
            </w:r>
            <w:r>
              <w:rPr>
                <w:rFonts w:hint="eastAsia"/>
              </w:rPr>
              <w:t>8</w:t>
            </w:r>
            <w:r>
              <w:t>.</w:t>
            </w:r>
            <w:r>
              <w:rPr>
                <w:rFonts w:hint="eastAsia"/>
              </w:rPr>
              <w:t>光束质量TEM00，</w:t>
            </w:r>
            <w:r>
              <w:t xml:space="preserve"> M2</w:t>
            </w:r>
            <w:r>
              <w:rPr>
                <w:rFonts w:hint="eastAsia"/>
              </w:rPr>
              <w:t>不大于</w:t>
            </w:r>
            <w:r>
              <w:t>1.5@1064nm/532nm/355nm</w:t>
            </w:r>
            <w:r>
              <w:br w:type="textWrapping"/>
            </w:r>
            <w:r>
              <w:rPr>
                <w:rFonts w:hint="eastAsia"/>
              </w:rPr>
              <w:t>9</w:t>
            </w:r>
            <w:r>
              <w:t>.</w:t>
            </w:r>
            <w:r>
              <w:rPr>
                <w:rFonts w:hint="eastAsia"/>
              </w:rPr>
              <w:t>光束直径不大于</w:t>
            </w:r>
            <w:r>
              <w:t>5mm@1064nm/532nm/355nm</w:t>
            </w:r>
            <w:r>
              <w:br w:type="textWrapping"/>
            </w:r>
            <w:r>
              <w:rPr>
                <w:rFonts w:hint="eastAsia"/>
              </w:rPr>
              <w:t>10</w:t>
            </w:r>
            <w:r>
              <w:t>.</w:t>
            </w:r>
            <w:r>
              <w:rPr>
                <w:rFonts w:hint="eastAsia"/>
              </w:rPr>
              <w:t>光斑圆度不小于</w:t>
            </w:r>
            <w:r>
              <w:t>90%@1064nm/532nm/355nm</w:t>
            </w:r>
            <w:r>
              <w:br w:type="textWrapping"/>
            </w:r>
            <w:r>
              <w:t>1</w:t>
            </w:r>
            <w:r>
              <w:rPr>
                <w:rFonts w:hint="eastAsia"/>
              </w:rPr>
              <w:t>1</w:t>
            </w:r>
            <w:r>
              <w:t>.</w:t>
            </w:r>
            <w:r>
              <w:rPr>
                <w:rFonts w:hint="eastAsia"/>
              </w:rPr>
              <w:t>支持突发模式，最多支持</w:t>
            </w:r>
            <w:r>
              <w:t>Burst</w:t>
            </w:r>
            <w:r>
              <w:rPr>
                <w:rFonts w:hint="eastAsia"/>
              </w:rPr>
              <w:t>个数</w:t>
            </w:r>
            <w:r>
              <w:t xml:space="preserve"> 10</w:t>
            </w:r>
            <w:r>
              <w:br w:type="textWrapping"/>
            </w:r>
            <w:r>
              <w:t>1</w:t>
            </w:r>
            <w:r>
              <w:rPr>
                <w:rFonts w:hint="eastAsia"/>
              </w:rPr>
              <w:t>2</w:t>
            </w:r>
            <w:r>
              <w:t>.</w:t>
            </w:r>
            <w:r>
              <w:rPr>
                <w:rFonts w:hint="eastAsia"/>
              </w:rPr>
              <w:t>频率触发方式</w:t>
            </w:r>
            <w:r>
              <w:t xml:space="preserve"> PSO/Gate mode, and TTL trigger</w:t>
            </w:r>
            <w:r>
              <w:rPr>
                <w:rFonts w:hint="eastAsia"/>
              </w:rPr>
              <w:t>（含上位机软件及一体机电脑）</w:t>
            </w:r>
            <w:r>
              <w:br w:type="textWrapping"/>
            </w:r>
            <w:r>
              <w:rPr>
                <w:rFonts w:hint="eastAsia"/>
              </w:rPr>
              <w:t>13.整机尺寸：&lt;1400(长)*&lt;600(宽)*&lt;180(高)mm3</w:t>
            </w:r>
            <w:r>
              <w:br w:type="textWrapping"/>
            </w:r>
            <w:r>
              <w:rPr>
                <w:rFonts w:hint="eastAsia"/>
              </w:rPr>
              <w:t>14.波长切换要求：支持红外/绿光/紫外波长一键切换，切换指向重复精度&lt;10urad</w:t>
            </w:r>
          </w:p>
          <w:p w14:paraId="55A2F002">
            <w:pPr>
              <w:rPr>
                <w:rFonts w:hint="eastAsia"/>
              </w:rPr>
            </w:pPr>
            <w:r>
              <w:rPr>
                <w:rFonts w:hint="eastAsia"/>
              </w:rPr>
              <w:t>15.控制要求：提供控制盒和控制软件；控制盒可实现皮秒激光器（含倍频）的本地控制，与皮秒激光器/倍频模块各功能单元通讯，实时反馈各功能单元状态并下传操作指令。控制软件安装在计算机上，对皮秒激光器输出的光功率/波长进行分别控制，可完全代替控制盒的功能。</w:t>
            </w:r>
          </w:p>
          <w:p w14:paraId="50E1004D">
            <w:pPr>
              <w:rPr>
                <w:rFonts w:hint="eastAsia"/>
              </w:rPr>
            </w:pPr>
            <w:r>
              <w:rPr>
                <w:rFonts w:hint="eastAsia"/>
              </w:rPr>
              <w:t>16.软件要求：皮秒激光器（含倍频）可以接受上位机控制；预留软件二次开发功能，投标文件要求提供软件界面截图，提供SDK开发工具包，支持C/C++语言开发，便于与其他设备的综合控制和再开发。</w:t>
            </w:r>
          </w:p>
          <w:p w14:paraId="70536A25">
            <w:pPr>
              <w:rPr>
                <w:rFonts w:hint="eastAsia"/>
              </w:rPr>
            </w:pPr>
            <w:r>
              <w:rPr>
                <w:rFonts w:hint="eastAsia"/>
              </w:rPr>
              <w:t>17.预热时间：≤30 min</w:t>
            </w:r>
          </w:p>
          <w:p w14:paraId="3A93841F">
            <w:pPr>
              <w:rPr>
                <w:rFonts w:hint="eastAsia"/>
              </w:rPr>
            </w:pPr>
            <w:r>
              <w:rPr>
                <w:rFonts w:hint="eastAsia"/>
              </w:rPr>
              <w:t>18.供电需求：AC 100~240 V/50~60 Hz</w:t>
            </w:r>
          </w:p>
          <w:p w14:paraId="2FA55620">
            <w:pPr>
              <w:rPr>
                <w:rFonts w:hint="eastAsia"/>
              </w:rPr>
            </w:pPr>
            <w:r>
              <w:rPr>
                <w:rFonts w:hint="eastAsia"/>
              </w:rPr>
              <w:t>19.工作湿度：&lt;60% RH@25℃</w:t>
            </w:r>
          </w:p>
          <w:p w14:paraId="62ED9667">
            <w:pPr>
              <w:rPr>
                <w:rFonts w:hint="eastAsia"/>
              </w:rPr>
            </w:pPr>
            <w:r>
              <w:rPr>
                <w:rFonts w:hint="eastAsia"/>
              </w:rPr>
              <w:t>20.工作温度：22~30℃</w:t>
            </w:r>
          </w:p>
          <w:p w14:paraId="40533E15">
            <w:pPr>
              <w:rPr>
                <w:rFonts w:hint="eastAsia"/>
              </w:rPr>
            </w:pPr>
            <w:r>
              <w:rPr>
                <w:rFonts w:hint="eastAsia"/>
              </w:rPr>
              <w:t>21.冷却方式：水冷</w:t>
            </w:r>
            <w:r>
              <w:t>(</w:t>
            </w:r>
            <w:r>
              <w:rPr>
                <w:rFonts w:hint="eastAsia"/>
              </w:rPr>
              <w:t>包含配套水冷机</w:t>
            </w:r>
            <w:r>
              <w:t>)</w:t>
            </w:r>
            <w:r>
              <w:rPr>
                <w:rFonts w:hint="eastAsia"/>
              </w:rPr>
              <w:br w:type="textWrapping"/>
            </w:r>
            <w:r>
              <w:rPr>
                <w:rFonts w:hint="eastAsia"/>
              </w:rPr>
              <w:t>22</w:t>
            </w:r>
            <w:r>
              <w:t>.</w:t>
            </w:r>
            <w:r>
              <w:rPr>
                <w:rFonts w:hint="eastAsia"/>
              </w:rPr>
              <w:t>包含设备运输、安装、调试培训服务</w:t>
            </w:r>
            <w:r>
              <w:rPr>
                <w:rFonts w:hint="eastAsia"/>
              </w:rPr>
              <w:br w:type="textWrapping"/>
            </w:r>
            <w:r>
              <w:rPr>
                <w:rFonts w:hint="eastAsia"/>
              </w:rPr>
              <w:t>23</w:t>
            </w:r>
            <w:r>
              <w:t>.</w:t>
            </w:r>
            <w:r>
              <w:rPr>
                <w:rFonts w:hint="eastAsia"/>
              </w:rPr>
              <w:t>质保两年，含</w:t>
            </w:r>
            <w:r>
              <w:t>2</w:t>
            </w:r>
            <w:r>
              <w:rPr>
                <w:rFonts w:hint="eastAsia"/>
              </w:rPr>
              <w:t>年</w:t>
            </w:r>
            <w:r>
              <w:t>3</w:t>
            </w:r>
            <w:r>
              <w:rPr>
                <w:rFonts w:hint="eastAsia"/>
              </w:rPr>
              <w:t>次免费上门维修</w:t>
            </w:r>
          </w:p>
          <w:p w14:paraId="69CEC4D3">
            <w:r>
              <w:rPr>
                <w:rFonts w:hint="eastAsia"/>
              </w:rPr>
              <w:t>24.投标文件需提供制造商出具的该产品设计图纸、技术方案及配置清单</w:t>
            </w:r>
          </w:p>
        </w:tc>
        <w:tc>
          <w:tcPr>
            <w:tcW w:w="313" w:type="pct"/>
            <w:noWrap w:val="0"/>
            <w:vAlign w:val="center"/>
          </w:tcPr>
          <w:p w14:paraId="7FBD17B4">
            <w:pPr>
              <w:jc w:val="center"/>
            </w:pPr>
            <w:r>
              <w:rPr>
                <w:rFonts w:hint="eastAsia"/>
              </w:rPr>
              <w:t>套</w:t>
            </w:r>
          </w:p>
        </w:tc>
        <w:tc>
          <w:tcPr>
            <w:tcW w:w="313" w:type="pct"/>
            <w:noWrap w:val="0"/>
            <w:vAlign w:val="center"/>
          </w:tcPr>
          <w:p w14:paraId="4213D5F2">
            <w:pPr>
              <w:jc w:val="center"/>
            </w:pPr>
            <w:r>
              <w:rPr>
                <w:rFonts w:hint="eastAsia"/>
              </w:rPr>
              <w:t>1</w:t>
            </w:r>
          </w:p>
        </w:tc>
        <w:tc>
          <w:tcPr>
            <w:tcW w:w="439" w:type="pct"/>
            <w:noWrap w:val="0"/>
            <w:vAlign w:val="center"/>
          </w:tcPr>
          <w:p w14:paraId="4C0DADDE">
            <w:pPr>
              <w:jc w:val="center"/>
            </w:pPr>
            <w:r>
              <w:rPr>
                <w:rFonts w:hint="eastAsia"/>
              </w:rPr>
              <w:t>9</w:t>
            </w:r>
            <w:r>
              <w:t>0</w:t>
            </w:r>
            <w:r>
              <w:rPr>
                <w:rFonts w:hint="eastAsia"/>
              </w:rPr>
              <w:t>天</w:t>
            </w:r>
          </w:p>
        </w:tc>
        <w:tc>
          <w:tcPr>
            <w:tcW w:w="313" w:type="pct"/>
            <w:noWrap w:val="0"/>
            <w:vAlign w:val="center"/>
          </w:tcPr>
          <w:p w14:paraId="594AB63F"/>
        </w:tc>
      </w:tr>
      <w:tr w14:paraId="78FA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98" w:type="pct"/>
            <w:noWrap w:val="0"/>
            <w:vAlign w:val="center"/>
          </w:tcPr>
          <w:p w14:paraId="6CBE1C29">
            <w:pPr>
              <w:jc w:val="center"/>
            </w:pPr>
            <w:r>
              <w:t>2</w:t>
            </w:r>
          </w:p>
        </w:tc>
        <w:tc>
          <w:tcPr>
            <w:tcW w:w="752" w:type="pct"/>
            <w:noWrap w:val="0"/>
            <w:vAlign w:val="center"/>
          </w:tcPr>
          <w:p w14:paraId="08CCBBB6">
            <w:pPr>
              <w:jc w:val="center"/>
              <w:rPr>
                <w:rFonts w:hint="eastAsia"/>
              </w:rPr>
            </w:pPr>
            <w:r>
              <w:rPr>
                <w:rFonts w:hint="eastAsia"/>
              </w:rPr>
              <w:t>高功率高能量脉宽可调三波长切换飞秒激光器</w:t>
            </w:r>
          </w:p>
        </w:tc>
        <w:tc>
          <w:tcPr>
            <w:tcW w:w="2572" w:type="pct"/>
            <w:noWrap w:val="0"/>
            <w:vAlign w:val="center"/>
          </w:tcPr>
          <w:p w14:paraId="6EA731EC">
            <w:pPr>
              <w:rPr>
                <w:rFonts w:hint="eastAsia"/>
              </w:rPr>
            </w:pPr>
            <w:r>
              <w:rPr>
                <w:rFonts w:hint="eastAsia"/>
              </w:rPr>
              <w:t>激光波长</w:t>
            </w:r>
            <w:r>
              <w:t xml:space="preserve"> 1030nm±5nm/515±3 nm/ 343±1 nm</w:t>
            </w:r>
            <w:r>
              <w:br w:type="textWrapping"/>
            </w:r>
            <w:r>
              <w:t>2.</w:t>
            </w:r>
            <w:r>
              <w:rPr>
                <w:rFonts w:hint="eastAsia"/>
              </w:rPr>
              <w:t>重复频率</w:t>
            </w:r>
            <w:r>
              <w:t xml:space="preserve"> 1 Hz</w:t>
            </w:r>
            <w:r>
              <w:rPr>
                <w:rFonts w:hint="eastAsia"/>
              </w:rPr>
              <w:t>～</w:t>
            </w:r>
            <w:r>
              <w:t>2 MHz</w:t>
            </w:r>
            <w:r>
              <w:br w:type="textWrapping"/>
            </w:r>
            <w:r>
              <w:t>3.</w:t>
            </w:r>
            <w:r>
              <w:rPr>
                <w:rFonts w:hint="eastAsia"/>
              </w:rPr>
              <w:t>激光功率</w:t>
            </w:r>
            <w:r>
              <w:t xml:space="preserve"> </w:t>
            </w:r>
            <w:r>
              <w:rPr>
                <w:rFonts w:hint="eastAsia"/>
              </w:rPr>
              <w:t>不小于</w:t>
            </w:r>
            <w:r>
              <w:t>200 W@100 kHz@1030nm,</w:t>
            </w:r>
            <w:r>
              <w:rPr>
                <w:rFonts w:hint="eastAsia"/>
              </w:rPr>
              <w:t>不小于</w:t>
            </w:r>
            <w:r>
              <w:t>100 W@100 kHz@515nm,</w:t>
            </w:r>
            <w:r>
              <w:rPr>
                <w:rFonts w:hint="eastAsia"/>
              </w:rPr>
              <w:t>不小于</w:t>
            </w:r>
            <w:r>
              <w:t xml:space="preserve">50 W@100 kHz@343nm </w:t>
            </w:r>
            <w:r>
              <w:br w:type="textWrapping"/>
            </w:r>
            <w:r>
              <w:t>4.</w:t>
            </w:r>
            <w:r>
              <w:rPr>
                <w:rFonts w:hint="eastAsia"/>
              </w:rPr>
              <w:t>单脉冲能量</w:t>
            </w:r>
            <w:r>
              <w:t xml:space="preserve"> </w:t>
            </w:r>
            <w:r>
              <w:br w:type="textWrapping"/>
            </w:r>
            <w:r>
              <w:rPr>
                <w:rFonts w:hint="eastAsia"/>
              </w:rPr>
              <w:t>不小于</w:t>
            </w:r>
            <w:r>
              <w:t>2mJ@100 kHz@1030nm,</w:t>
            </w:r>
            <w:r>
              <w:br w:type="textWrapping"/>
            </w:r>
            <w:r>
              <w:rPr>
                <w:rFonts w:hint="eastAsia"/>
              </w:rPr>
              <w:t>不小于</w:t>
            </w:r>
            <w:r>
              <w:t xml:space="preserve">1 mJ@100 kHz@515nm, </w:t>
            </w:r>
            <w:r>
              <w:br w:type="textWrapping"/>
            </w:r>
            <w:r>
              <w:rPr>
                <w:rFonts w:hint="eastAsia"/>
              </w:rPr>
              <w:t>不小于</w:t>
            </w:r>
            <w:r>
              <w:t>0.5 mJ@100 kHz@343nm</w:t>
            </w:r>
            <w:r>
              <w:br w:type="textWrapping"/>
            </w:r>
            <w:r>
              <w:t>5.</w:t>
            </w:r>
            <w:r>
              <w:rPr>
                <w:rFonts w:hint="eastAsia"/>
              </w:rPr>
              <w:t>功率稳定性</w:t>
            </w:r>
            <w:r>
              <w:t xml:space="preserve"> &lt;1 % RMS@8 hours@1030nm/515nm/343nm</w:t>
            </w:r>
            <w:r>
              <w:br w:type="textWrapping"/>
            </w:r>
            <w:r>
              <w:t>6.</w:t>
            </w:r>
            <w:r>
              <w:rPr>
                <w:rFonts w:hint="eastAsia"/>
              </w:rPr>
              <w:t>脉冲宽度</w:t>
            </w:r>
            <w:r>
              <w:t>(Sech2)400fs-10ps@1030nm,&lt;900fs@515nm/343nm</w:t>
            </w:r>
            <w:r>
              <w:br w:type="textWrapping"/>
            </w:r>
            <w:r>
              <w:t>7.</w:t>
            </w:r>
            <w:r>
              <w:rPr>
                <w:rFonts w:hint="eastAsia"/>
              </w:rPr>
              <w:t>光束质量</w:t>
            </w:r>
            <w:r>
              <w:t xml:space="preserve"> </w:t>
            </w:r>
            <w:r>
              <w:rPr>
                <w:rFonts w:hint="eastAsia"/>
              </w:rPr>
              <w:t>TEM00，</w:t>
            </w:r>
            <w:r>
              <w:t xml:space="preserve">M2 </w:t>
            </w:r>
            <w:r>
              <w:br w:type="textWrapping"/>
            </w:r>
            <w:r>
              <w:rPr>
                <w:rFonts w:hint="eastAsia"/>
              </w:rPr>
              <w:t>不大于</w:t>
            </w:r>
            <w:r>
              <w:t>1.3@1030nm/515nm,</w:t>
            </w:r>
            <w:r>
              <w:br w:type="textWrapping"/>
            </w:r>
            <w:r>
              <w:rPr>
                <w:rFonts w:hint="eastAsia"/>
              </w:rPr>
              <w:t>不大于</w:t>
            </w:r>
            <w:r>
              <w:t>1.4@343nm</w:t>
            </w:r>
            <w:r>
              <w:br w:type="textWrapping"/>
            </w:r>
            <w:r>
              <w:t>8.</w:t>
            </w:r>
            <w:r>
              <w:rPr>
                <w:rFonts w:hint="eastAsia"/>
              </w:rPr>
              <w:t>光束直径</w:t>
            </w:r>
            <w:r>
              <w:rPr>
                <w:rFonts w:hint="eastAsia"/>
              </w:rPr>
              <w:br w:type="textWrapping"/>
            </w:r>
            <w:r>
              <w:rPr>
                <w:rFonts w:hint="eastAsia"/>
              </w:rPr>
              <w:t>不大于</w:t>
            </w:r>
            <w:r>
              <w:t>6mm@1030nm/515nm/343nm</w:t>
            </w:r>
            <w:r>
              <w:br w:type="textWrapping"/>
            </w:r>
            <w:r>
              <w:t>9.</w:t>
            </w:r>
            <w:r>
              <w:rPr>
                <w:rFonts w:hint="eastAsia"/>
              </w:rPr>
              <w:t>光斑圆度</w:t>
            </w:r>
            <w:r>
              <w:rPr>
                <w:rFonts w:hint="eastAsia"/>
              </w:rPr>
              <w:br w:type="textWrapping"/>
            </w:r>
            <w:r>
              <w:rPr>
                <w:rFonts w:hint="eastAsia"/>
              </w:rPr>
              <w:t>不小于</w:t>
            </w:r>
            <w:r>
              <w:t>90%@1030nm,</w:t>
            </w:r>
            <w:r>
              <w:rPr>
                <w:rFonts w:hint="eastAsia"/>
              </w:rPr>
              <w:t>不小于</w:t>
            </w:r>
            <w:r>
              <w:t>85%@515nm,</w:t>
            </w:r>
            <w:r>
              <w:br w:type="textWrapping"/>
            </w:r>
            <w:r>
              <w:rPr>
                <w:rFonts w:hint="eastAsia"/>
              </w:rPr>
              <w:t>不小于</w:t>
            </w:r>
            <w:r>
              <w:t>80%@343nm,</w:t>
            </w:r>
            <w:r>
              <w:br w:type="textWrapping"/>
            </w:r>
            <w:r>
              <w:t>10.</w:t>
            </w:r>
            <w:r>
              <w:rPr>
                <w:rFonts w:hint="eastAsia"/>
              </w:rPr>
              <w:t>光束指向稳定性</w:t>
            </w:r>
            <w:r>
              <w:t>(RMS@8hours)</w:t>
            </w:r>
            <w:r>
              <w:rPr>
                <w:rFonts w:hint="eastAsia"/>
              </w:rPr>
              <w:t>不大于</w:t>
            </w:r>
            <w:r>
              <w:t>25 μrad</w:t>
            </w:r>
            <w:r>
              <w:br w:type="textWrapping"/>
            </w:r>
            <w:r>
              <w:t>11.</w:t>
            </w:r>
            <w:r>
              <w:rPr>
                <w:rFonts w:hint="eastAsia"/>
              </w:rPr>
              <w:t>支持突发模式，最多支持</w:t>
            </w:r>
            <w:r>
              <w:t>Burst</w:t>
            </w:r>
            <w:r>
              <w:rPr>
                <w:rFonts w:hint="eastAsia"/>
              </w:rPr>
              <w:t>个数</w:t>
            </w:r>
            <w:r>
              <w:t xml:space="preserve"> 10</w:t>
            </w:r>
            <w:r>
              <w:br w:type="textWrapping"/>
            </w:r>
            <w:r>
              <w:rPr>
                <w:rFonts w:hint="eastAsia"/>
              </w:rPr>
              <w:t>12.触发方式</w:t>
            </w:r>
            <w:r>
              <w:t xml:space="preserve"> POD/Gate mode, and TTL trigger</w:t>
            </w:r>
            <w:r>
              <w:rPr>
                <w:rFonts w:hint="eastAsia"/>
              </w:rPr>
              <w:t>（含上位机软件及一体机电脑）</w:t>
            </w:r>
            <w:r>
              <w:br w:type="textWrapping"/>
            </w:r>
            <w:r>
              <w:rPr>
                <w:rFonts w:hint="eastAsia"/>
              </w:rPr>
              <w:t>13.</w:t>
            </w:r>
            <w:r>
              <w:t>.</w:t>
            </w:r>
            <w:r>
              <w:rPr>
                <w:rFonts w:hint="eastAsia"/>
              </w:rPr>
              <w:t>支持功率外控 0~5 V，线性控制，响应时间&lt;10us</w:t>
            </w:r>
            <w:r>
              <w:br w:type="textWrapping"/>
            </w:r>
            <w:r>
              <w:rPr>
                <w:rFonts w:hint="eastAsia"/>
              </w:rPr>
              <w:t>14.整机尺寸：&lt;1400(长)*&lt;600(宽)*&lt;180(高)mm3</w:t>
            </w:r>
          </w:p>
          <w:p w14:paraId="59C5FB9E">
            <w:r>
              <w:rPr>
                <w:rFonts w:hint="eastAsia"/>
              </w:rPr>
              <w:t>15.冷却方式</w:t>
            </w:r>
            <w:r>
              <w:t>:</w:t>
            </w:r>
            <w:r>
              <w:rPr>
                <w:rFonts w:hint="eastAsia"/>
              </w:rPr>
              <w:t>水循环冷却</w:t>
            </w:r>
            <w:r>
              <w:t>(</w:t>
            </w:r>
            <w:r>
              <w:rPr>
                <w:rFonts w:hint="eastAsia"/>
              </w:rPr>
              <w:t>包含配套水冷机</w:t>
            </w:r>
            <w:r>
              <w:t>)</w:t>
            </w:r>
          </w:p>
          <w:p w14:paraId="2A3158F8">
            <w:pPr>
              <w:rPr>
                <w:rFonts w:hint="eastAsia"/>
              </w:rPr>
            </w:pPr>
            <w:r>
              <w:rPr>
                <w:rFonts w:hint="eastAsia"/>
              </w:rPr>
              <w:t>16.波长切换要求：支持红外/绿光/紫外波长一键切换，切换指向重复精度&lt;10urad</w:t>
            </w:r>
          </w:p>
          <w:p w14:paraId="3E9BD77C">
            <w:pPr>
              <w:rPr>
                <w:rFonts w:hint="eastAsia"/>
              </w:rPr>
            </w:pPr>
            <w:r>
              <w:rPr>
                <w:rFonts w:hint="eastAsia"/>
              </w:rPr>
              <w:t>17.控制要求：提供控制盒和控制软件；控制盒可实现飞秒激光器（含倍频）的本地控制，与飞秒激光器/脉宽控制单元/倍频模块各功能单元通讯，实时反馈各功能单元状态并下传操作指令。控制软件安装在计算机上，对飞秒激光器输出的光功率/频率和脉宽进行分别控制，切换输出波长，可完全代替控制盒的功能。</w:t>
            </w:r>
          </w:p>
          <w:p w14:paraId="72DB54F8">
            <w:pPr>
              <w:rPr>
                <w:rFonts w:hint="eastAsia"/>
              </w:rPr>
            </w:pPr>
            <w:r>
              <w:rPr>
                <w:rFonts w:hint="eastAsia"/>
              </w:rPr>
              <w:t>18.软件要求：飞秒激光器（含倍频）可以接受上位机控制；预留软件二次开发功能，投标文件要求提供软件界面截图，提供SDK开发工具包，支持C/C++语言开发，便于与其他设备的综合控制和再开发。</w:t>
            </w:r>
          </w:p>
          <w:p w14:paraId="39F7677B">
            <w:pPr>
              <w:rPr>
                <w:rFonts w:hint="eastAsia"/>
              </w:rPr>
            </w:pPr>
            <w:r>
              <w:rPr>
                <w:rFonts w:hint="eastAsia"/>
              </w:rPr>
              <w:t>19.预热时间 ≤30 min</w:t>
            </w:r>
          </w:p>
          <w:p w14:paraId="37F2C2EB">
            <w:pPr>
              <w:rPr>
                <w:rFonts w:hint="eastAsia"/>
              </w:rPr>
            </w:pPr>
            <w:r>
              <w:rPr>
                <w:rFonts w:hint="eastAsia"/>
              </w:rPr>
              <w:t>20.供电要求 AC 100～240 V/50～60 Hz</w:t>
            </w:r>
          </w:p>
          <w:p w14:paraId="3B001310">
            <w:pPr>
              <w:rPr>
                <w:rFonts w:hint="eastAsia"/>
              </w:rPr>
            </w:pPr>
            <w:r>
              <w:rPr>
                <w:rFonts w:hint="eastAsia"/>
              </w:rPr>
              <w:t>21.工作湿度 &lt;60% RH@25℃</w:t>
            </w:r>
          </w:p>
          <w:p w14:paraId="0BAC555F">
            <w:pPr>
              <w:rPr>
                <w:rFonts w:hint="eastAsia"/>
              </w:rPr>
            </w:pPr>
            <w:r>
              <w:rPr>
                <w:rFonts w:hint="eastAsia"/>
              </w:rPr>
              <w:t>22.工作温度 22-30℃</w:t>
            </w:r>
            <w:r>
              <w:br w:type="textWrapping"/>
            </w:r>
            <w:r>
              <w:rPr>
                <w:rFonts w:hint="eastAsia"/>
              </w:rPr>
              <w:t>23</w:t>
            </w:r>
            <w:r>
              <w:t>.</w:t>
            </w:r>
            <w:r>
              <w:rPr>
                <w:rFonts w:hint="eastAsia"/>
              </w:rPr>
              <w:t>包含设备运输、安装、调试培训服务</w:t>
            </w:r>
            <w:r>
              <w:rPr>
                <w:rFonts w:hint="eastAsia"/>
              </w:rPr>
              <w:br w:type="textWrapping"/>
            </w:r>
            <w:r>
              <w:rPr>
                <w:rFonts w:hint="eastAsia"/>
              </w:rPr>
              <w:t>24</w:t>
            </w:r>
            <w:r>
              <w:t>.</w:t>
            </w:r>
            <w:r>
              <w:rPr>
                <w:rFonts w:hint="eastAsia"/>
              </w:rPr>
              <w:t>质保两年，含</w:t>
            </w:r>
            <w:r>
              <w:t>2</w:t>
            </w:r>
            <w:r>
              <w:rPr>
                <w:rFonts w:hint="eastAsia"/>
              </w:rPr>
              <w:t>年</w:t>
            </w:r>
            <w:r>
              <w:t>3</w:t>
            </w:r>
            <w:r>
              <w:rPr>
                <w:rFonts w:hint="eastAsia"/>
              </w:rPr>
              <w:t>次免费上门维修</w:t>
            </w:r>
          </w:p>
          <w:p w14:paraId="1566F474">
            <w:pPr>
              <w:rPr>
                <w:rFonts w:hint="eastAsia"/>
              </w:rPr>
            </w:pPr>
            <w:r>
              <w:rPr>
                <w:rFonts w:hint="eastAsia"/>
              </w:rPr>
              <w:t>25.投标文件需提供制造商出具的该产品设计图纸、技术方案及配置清单</w:t>
            </w:r>
          </w:p>
        </w:tc>
        <w:tc>
          <w:tcPr>
            <w:tcW w:w="313" w:type="pct"/>
            <w:noWrap w:val="0"/>
            <w:vAlign w:val="center"/>
          </w:tcPr>
          <w:p w14:paraId="14BE7780">
            <w:pPr>
              <w:jc w:val="center"/>
            </w:pPr>
            <w:r>
              <w:rPr>
                <w:rFonts w:hint="eastAsia"/>
              </w:rPr>
              <w:t>套</w:t>
            </w:r>
          </w:p>
        </w:tc>
        <w:tc>
          <w:tcPr>
            <w:tcW w:w="313" w:type="pct"/>
            <w:noWrap w:val="0"/>
            <w:vAlign w:val="center"/>
          </w:tcPr>
          <w:p w14:paraId="16912DDC">
            <w:pPr>
              <w:jc w:val="center"/>
            </w:pPr>
            <w:r>
              <w:rPr>
                <w:rFonts w:hint="eastAsia"/>
              </w:rPr>
              <w:t>1</w:t>
            </w:r>
          </w:p>
        </w:tc>
        <w:tc>
          <w:tcPr>
            <w:tcW w:w="439" w:type="pct"/>
            <w:noWrap w:val="0"/>
            <w:vAlign w:val="center"/>
          </w:tcPr>
          <w:p w14:paraId="3F1540F4">
            <w:pPr>
              <w:jc w:val="center"/>
            </w:pPr>
            <w:r>
              <w:rPr>
                <w:rFonts w:hint="eastAsia"/>
              </w:rPr>
              <w:t>9</w:t>
            </w:r>
            <w:r>
              <w:t>0</w:t>
            </w:r>
            <w:r>
              <w:rPr>
                <w:rFonts w:hint="eastAsia"/>
              </w:rPr>
              <w:t>天</w:t>
            </w:r>
          </w:p>
        </w:tc>
        <w:tc>
          <w:tcPr>
            <w:tcW w:w="313" w:type="pct"/>
            <w:noWrap w:val="0"/>
            <w:vAlign w:val="center"/>
          </w:tcPr>
          <w:p w14:paraId="15832E83"/>
        </w:tc>
      </w:tr>
      <w:tr w14:paraId="1AE9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17325F73">
            <w:pPr>
              <w:jc w:val="center"/>
              <w:rPr>
                <w:lang w:val="pt-BR"/>
              </w:rPr>
            </w:pPr>
            <w:r>
              <w:t>3</w:t>
            </w:r>
          </w:p>
        </w:tc>
        <w:tc>
          <w:tcPr>
            <w:tcW w:w="752" w:type="pct"/>
            <w:noWrap w:val="0"/>
            <w:vAlign w:val="center"/>
          </w:tcPr>
          <w:p w14:paraId="79381B35">
            <w:pPr>
              <w:jc w:val="center"/>
              <w:rPr>
                <w:rFonts w:hint="eastAsia"/>
              </w:rPr>
            </w:pPr>
            <w:r>
              <w:rPr>
                <w:rFonts w:hint="eastAsia"/>
              </w:rPr>
              <w:t>深度融合结构光场智能调控监测系统</w:t>
            </w:r>
          </w:p>
        </w:tc>
        <w:tc>
          <w:tcPr>
            <w:tcW w:w="2572" w:type="pct"/>
            <w:noWrap w:val="0"/>
            <w:vAlign w:val="center"/>
          </w:tcPr>
          <w:p w14:paraId="0D83CF21">
            <w:pPr>
              <w:adjustRightInd w:val="0"/>
              <w:snapToGrid w:val="0"/>
              <w:spacing w:line="340" w:lineRule="exact"/>
              <w:rPr>
                <w:rFonts w:hint="eastAsia"/>
                <w:color w:val="000000"/>
                <w:kern w:val="0"/>
                <w:szCs w:val="21"/>
              </w:rPr>
            </w:pPr>
            <w:r>
              <w:rPr>
                <w:rFonts w:hint="eastAsia"/>
                <w:b/>
                <w:color w:val="000000"/>
                <w:kern w:val="0"/>
                <w:szCs w:val="21"/>
              </w:rPr>
              <w:t>详细配置明细如下：</w:t>
            </w:r>
            <w:r>
              <w:rPr>
                <w:rFonts w:hint="eastAsia"/>
                <w:color w:val="000000"/>
                <w:kern w:val="0"/>
                <w:szCs w:val="21"/>
              </w:rPr>
              <w:t xml:space="preserve"> </w:t>
            </w:r>
          </w:p>
          <w:p w14:paraId="056780F2">
            <w:pPr>
              <w:numPr>
                <w:ilvl w:val="0"/>
                <w:numId w:val="15"/>
              </w:numPr>
              <w:adjustRightInd w:val="0"/>
              <w:snapToGrid w:val="0"/>
              <w:spacing w:line="340" w:lineRule="exact"/>
              <w:rPr>
                <w:rFonts w:hint="eastAsia"/>
                <w:color w:val="000000"/>
                <w:kern w:val="0"/>
                <w:szCs w:val="21"/>
              </w:rPr>
            </w:pPr>
            <w:r>
              <w:rPr>
                <w:rFonts w:hint="eastAsia"/>
                <w:color w:val="000000"/>
                <w:szCs w:val="21"/>
              </w:rPr>
              <w:t>管理节点终端：      1套</w:t>
            </w:r>
          </w:p>
          <w:p w14:paraId="6139C1B2">
            <w:pPr>
              <w:numPr>
                <w:ilvl w:val="0"/>
                <w:numId w:val="15"/>
              </w:numPr>
              <w:adjustRightInd w:val="0"/>
              <w:snapToGrid w:val="0"/>
              <w:spacing w:line="340" w:lineRule="exact"/>
              <w:rPr>
                <w:color w:val="000000"/>
                <w:kern w:val="0"/>
                <w:szCs w:val="21"/>
              </w:rPr>
            </w:pPr>
            <w:r>
              <w:rPr>
                <w:rFonts w:hint="eastAsia"/>
                <w:color w:val="000000"/>
                <w:szCs w:val="21"/>
              </w:rPr>
              <w:t>计算节点终端：      7套</w:t>
            </w:r>
            <w:r>
              <w:rPr>
                <w:rFonts w:hint="eastAsia"/>
                <w:color w:val="000000"/>
                <w:kern w:val="0"/>
                <w:szCs w:val="21"/>
              </w:rPr>
              <w:t xml:space="preserve"> </w:t>
            </w:r>
          </w:p>
          <w:p w14:paraId="47E72551">
            <w:pPr>
              <w:numPr>
                <w:ilvl w:val="0"/>
                <w:numId w:val="15"/>
              </w:numPr>
              <w:adjustRightInd w:val="0"/>
              <w:snapToGrid w:val="0"/>
              <w:spacing w:line="340" w:lineRule="exact"/>
              <w:rPr>
                <w:color w:val="000000"/>
                <w:szCs w:val="21"/>
              </w:rPr>
            </w:pPr>
            <w:r>
              <w:rPr>
                <w:rFonts w:hint="eastAsia"/>
                <w:color w:val="000000"/>
                <w:szCs w:val="21"/>
              </w:rPr>
              <w:t>GPU计算节点终端：  1套</w:t>
            </w:r>
          </w:p>
          <w:p w14:paraId="74F5F113">
            <w:pPr>
              <w:numPr>
                <w:ilvl w:val="0"/>
                <w:numId w:val="15"/>
              </w:numPr>
              <w:adjustRightInd w:val="0"/>
              <w:snapToGrid w:val="0"/>
              <w:spacing w:line="340" w:lineRule="exact"/>
              <w:rPr>
                <w:rFonts w:hint="eastAsia"/>
                <w:color w:val="000000"/>
                <w:szCs w:val="21"/>
              </w:rPr>
            </w:pPr>
            <w:r>
              <w:rPr>
                <w:rFonts w:hint="eastAsia"/>
                <w:color w:val="000000"/>
                <w:kern w:val="0"/>
                <w:szCs w:val="21"/>
              </w:rPr>
              <w:t>千兆交换机：        1套</w:t>
            </w:r>
          </w:p>
          <w:p w14:paraId="5B6EDE9B">
            <w:pPr>
              <w:numPr>
                <w:ilvl w:val="0"/>
                <w:numId w:val="15"/>
              </w:numPr>
              <w:adjustRightInd w:val="0"/>
              <w:snapToGrid w:val="0"/>
              <w:spacing w:line="340" w:lineRule="exact"/>
              <w:rPr>
                <w:rFonts w:hint="eastAsia"/>
                <w:color w:val="000000"/>
                <w:szCs w:val="21"/>
              </w:rPr>
            </w:pPr>
            <w:r>
              <w:rPr>
                <w:rFonts w:hint="eastAsia"/>
                <w:color w:val="000000"/>
                <w:kern w:val="0"/>
                <w:szCs w:val="21"/>
              </w:rPr>
              <w:t>机柜系统：          1套</w:t>
            </w:r>
          </w:p>
          <w:p w14:paraId="5E9FA8B3">
            <w:pPr>
              <w:numPr>
                <w:ilvl w:val="0"/>
                <w:numId w:val="15"/>
              </w:numPr>
              <w:adjustRightInd w:val="0"/>
              <w:snapToGrid w:val="0"/>
              <w:spacing w:line="340" w:lineRule="exact"/>
              <w:rPr>
                <w:rFonts w:hint="eastAsia"/>
                <w:color w:val="000000"/>
                <w:kern w:val="0"/>
                <w:szCs w:val="21"/>
              </w:rPr>
            </w:pPr>
            <w:r>
              <w:rPr>
                <w:rFonts w:hint="eastAsia"/>
                <w:color w:val="000000"/>
                <w:kern w:val="0"/>
                <w:szCs w:val="21"/>
              </w:rPr>
              <w:t>集群系统  ：        1套</w:t>
            </w:r>
          </w:p>
          <w:p w14:paraId="65771DDF">
            <w:pPr>
              <w:numPr>
                <w:ilvl w:val="0"/>
                <w:numId w:val="15"/>
              </w:numPr>
              <w:adjustRightInd w:val="0"/>
              <w:snapToGrid w:val="0"/>
              <w:spacing w:line="340" w:lineRule="exact"/>
              <w:rPr>
                <w:rFonts w:hint="eastAsia"/>
                <w:color w:val="000000"/>
                <w:kern w:val="0"/>
                <w:szCs w:val="21"/>
              </w:rPr>
            </w:pPr>
            <w:r>
              <w:rPr>
                <w:rFonts w:hint="eastAsia"/>
                <w:color w:val="000000"/>
                <w:kern w:val="0"/>
                <w:szCs w:val="21"/>
              </w:rPr>
              <w:t>项目实施  ：        1项</w:t>
            </w:r>
          </w:p>
          <w:p w14:paraId="2BD1ED9D">
            <w:pPr>
              <w:adjustRightInd w:val="0"/>
              <w:snapToGrid w:val="0"/>
              <w:spacing w:line="340" w:lineRule="exact"/>
              <w:rPr>
                <w:rFonts w:hint="eastAsia"/>
                <w:b/>
                <w:color w:val="000000"/>
                <w:kern w:val="0"/>
                <w:szCs w:val="21"/>
              </w:rPr>
            </w:pPr>
            <w:r>
              <w:rPr>
                <w:rFonts w:hint="eastAsia"/>
                <w:b/>
                <w:color w:val="000000"/>
                <w:kern w:val="0"/>
                <w:szCs w:val="21"/>
              </w:rPr>
              <w:t>详细技术参数如下：</w:t>
            </w:r>
          </w:p>
          <w:p w14:paraId="1630E49D">
            <w:pPr>
              <w:adjustRightInd w:val="0"/>
              <w:snapToGrid w:val="0"/>
              <w:spacing w:line="340" w:lineRule="exact"/>
              <w:rPr>
                <w:rFonts w:hint="eastAsia"/>
                <w:b/>
                <w:color w:val="000000"/>
                <w:szCs w:val="21"/>
              </w:rPr>
            </w:pPr>
            <w:r>
              <w:rPr>
                <w:rFonts w:hint="eastAsia"/>
                <w:b/>
                <w:color w:val="000000"/>
                <w:szCs w:val="21"/>
              </w:rPr>
              <w:t xml:space="preserve">管理节点终端： </w:t>
            </w:r>
          </w:p>
          <w:p w14:paraId="370FF64B">
            <w:pPr>
              <w:adjustRightInd w:val="0"/>
              <w:snapToGrid w:val="0"/>
              <w:spacing w:line="340" w:lineRule="exact"/>
              <w:rPr>
                <w:rFonts w:hint="eastAsia"/>
                <w:color w:val="000000"/>
                <w:szCs w:val="21"/>
                <w:lang w:eastAsia="zh-TW"/>
              </w:rPr>
            </w:pPr>
            <w:r>
              <w:rPr>
                <w:rFonts w:hint="eastAsia"/>
                <w:color w:val="000000"/>
                <w:szCs w:val="21"/>
                <w:lang w:eastAsia="zh-TW"/>
              </w:rPr>
              <w:t>1、 国有知名品牌，19英寸工业标准2U机架式服务器，具备五星品牌认证；</w:t>
            </w:r>
          </w:p>
          <w:p w14:paraId="34D194B1">
            <w:pPr>
              <w:adjustRightInd w:val="0"/>
              <w:snapToGrid w:val="0"/>
              <w:spacing w:line="340" w:lineRule="exact"/>
              <w:rPr>
                <w:rFonts w:hint="eastAsia"/>
                <w:color w:val="000000"/>
                <w:szCs w:val="21"/>
                <w:lang w:eastAsia="zh-TW"/>
              </w:rPr>
            </w:pPr>
            <w:r>
              <w:rPr>
                <w:rFonts w:hint="eastAsia"/>
                <w:color w:val="000000"/>
                <w:szCs w:val="21"/>
                <w:lang w:eastAsia="zh-TW"/>
              </w:rPr>
              <w:t>2、 处理器：配置两颗，单颗核心数≥</w:t>
            </w:r>
            <w:r>
              <w:rPr>
                <w:rFonts w:hint="eastAsia"/>
                <w:color w:val="000000"/>
                <w:szCs w:val="21"/>
              </w:rPr>
              <w:t>12</w:t>
            </w:r>
            <w:r>
              <w:rPr>
                <w:rFonts w:hint="eastAsia"/>
                <w:color w:val="000000"/>
                <w:szCs w:val="21"/>
                <w:lang w:eastAsia="zh-TW"/>
              </w:rPr>
              <w:t>核心、</w:t>
            </w:r>
            <w:r>
              <w:rPr>
                <w:rFonts w:hint="eastAsia"/>
                <w:color w:val="000000"/>
                <w:szCs w:val="21"/>
              </w:rPr>
              <w:t>线程≥24线程，</w:t>
            </w:r>
            <w:r>
              <w:rPr>
                <w:rFonts w:hint="eastAsia"/>
                <w:color w:val="000000"/>
                <w:szCs w:val="21"/>
                <w:lang w:eastAsia="zh-TW"/>
              </w:rPr>
              <w:t>主频≥2.</w:t>
            </w:r>
            <w:r>
              <w:rPr>
                <w:rFonts w:hint="eastAsia"/>
                <w:color w:val="000000"/>
                <w:szCs w:val="21"/>
              </w:rPr>
              <w:t>1</w:t>
            </w:r>
            <w:r>
              <w:rPr>
                <w:rFonts w:hint="eastAsia"/>
                <w:color w:val="000000"/>
                <w:szCs w:val="21"/>
                <w:lang w:eastAsia="zh-TW"/>
              </w:rPr>
              <w:t>GHZ、缓存≥</w:t>
            </w:r>
            <w:r>
              <w:rPr>
                <w:rFonts w:hint="eastAsia"/>
                <w:color w:val="000000"/>
                <w:szCs w:val="21"/>
              </w:rPr>
              <w:t>18</w:t>
            </w:r>
            <w:r>
              <w:rPr>
                <w:rFonts w:hint="eastAsia"/>
                <w:color w:val="000000"/>
                <w:szCs w:val="21"/>
                <w:lang w:eastAsia="zh-TW"/>
              </w:rPr>
              <w:t>M；</w:t>
            </w:r>
          </w:p>
          <w:p w14:paraId="41CDBD32">
            <w:pPr>
              <w:adjustRightInd w:val="0"/>
              <w:snapToGrid w:val="0"/>
              <w:spacing w:line="340" w:lineRule="exact"/>
              <w:rPr>
                <w:rFonts w:hint="eastAsia"/>
                <w:color w:val="000000"/>
                <w:szCs w:val="21"/>
                <w:lang w:eastAsia="zh-TW"/>
              </w:rPr>
            </w:pPr>
            <w:r>
              <w:rPr>
                <w:rFonts w:hint="eastAsia"/>
                <w:color w:val="000000"/>
                <w:szCs w:val="21"/>
                <w:lang w:eastAsia="zh-TW"/>
              </w:rPr>
              <w:t>3、 内存：本次配置</w:t>
            </w:r>
            <w:r>
              <w:rPr>
                <w:rFonts w:hint="eastAsia"/>
                <w:color w:val="000000"/>
                <w:szCs w:val="21"/>
              </w:rPr>
              <w:t>2</w:t>
            </w:r>
            <w:r>
              <w:rPr>
                <w:rFonts w:hint="eastAsia"/>
                <w:color w:val="000000"/>
                <w:szCs w:val="21"/>
                <w:lang w:eastAsia="zh-TW"/>
              </w:rPr>
              <w:t>条32GB DDR4内存，配置≥24个内存插槽；设备厂商具备内存加固技术，可增强主板与内存的接触，防止内存松动和接触不良，提升产品稳定性；</w:t>
            </w:r>
            <w:r>
              <w:rPr>
                <w:rFonts w:hint="eastAsia"/>
                <w:color w:val="000000"/>
                <w:szCs w:val="21"/>
              </w:rPr>
              <w:t>投标文件</w:t>
            </w:r>
            <w:r>
              <w:rPr>
                <w:rFonts w:hint="eastAsia"/>
                <w:color w:val="000000"/>
                <w:szCs w:val="21"/>
                <w:lang w:eastAsia="zh-TW"/>
              </w:rPr>
              <w:t>需提供加固技术技术证明文件加盖原厂公章。</w:t>
            </w:r>
          </w:p>
          <w:p w14:paraId="180EC7B9">
            <w:pPr>
              <w:adjustRightInd w:val="0"/>
              <w:snapToGrid w:val="0"/>
              <w:spacing w:line="340" w:lineRule="exact"/>
              <w:rPr>
                <w:rFonts w:hint="eastAsia"/>
                <w:color w:val="000000"/>
                <w:szCs w:val="21"/>
                <w:lang w:eastAsia="zh-TW"/>
              </w:rPr>
            </w:pPr>
            <w:r>
              <w:rPr>
                <w:rFonts w:hint="eastAsia"/>
                <w:color w:val="000000"/>
                <w:szCs w:val="21"/>
                <w:lang w:eastAsia="zh-TW"/>
              </w:rPr>
              <w:t>4、硬盘：本次配置2块 硬盘 HDD 600G SAS 企业级 2.5 10000</w:t>
            </w:r>
            <w:r>
              <w:rPr>
                <w:rFonts w:hint="eastAsia"/>
                <w:color w:val="000000"/>
                <w:szCs w:val="21"/>
              </w:rPr>
              <w:t>，6</w:t>
            </w:r>
            <w:r>
              <w:rPr>
                <w:rFonts w:hint="eastAsia"/>
                <w:color w:val="000000"/>
                <w:szCs w:val="21"/>
                <w:lang w:eastAsia="zh-TW"/>
              </w:rPr>
              <w:t xml:space="preserve">块硬盘 HDD </w:t>
            </w:r>
            <w:r>
              <w:rPr>
                <w:rFonts w:hint="eastAsia"/>
                <w:color w:val="000000"/>
                <w:szCs w:val="21"/>
              </w:rPr>
              <w:t>8</w:t>
            </w:r>
            <w:r>
              <w:rPr>
                <w:rFonts w:hint="eastAsia"/>
                <w:color w:val="000000"/>
                <w:szCs w:val="21"/>
                <w:lang w:eastAsia="zh-TW"/>
              </w:rPr>
              <w:t>T SATA 企业级 3.5 7200；</w:t>
            </w:r>
          </w:p>
          <w:p w14:paraId="362B2DFC">
            <w:pPr>
              <w:adjustRightInd w:val="0"/>
              <w:snapToGrid w:val="0"/>
              <w:spacing w:line="340" w:lineRule="exact"/>
              <w:rPr>
                <w:rFonts w:hint="eastAsia"/>
                <w:color w:val="000000"/>
                <w:szCs w:val="21"/>
                <w:lang w:eastAsia="zh-TW"/>
              </w:rPr>
            </w:pPr>
            <w:r>
              <w:rPr>
                <w:rFonts w:hint="eastAsia"/>
                <w:color w:val="000000"/>
                <w:szCs w:val="21"/>
                <w:lang w:eastAsia="zh-TW"/>
              </w:rPr>
              <w:t>5、RAID:阵列卡阵列卡 SAS3108 12Gbps 1GB 9361-8I 支持RAID0,1,5,6,10,50,60和JBOD (带电容)</w:t>
            </w:r>
          </w:p>
          <w:p w14:paraId="261093B9">
            <w:pPr>
              <w:adjustRightInd w:val="0"/>
              <w:snapToGrid w:val="0"/>
              <w:spacing w:line="340" w:lineRule="exact"/>
              <w:rPr>
                <w:rFonts w:hint="eastAsia"/>
                <w:color w:val="000000"/>
                <w:szCs w:val="21"/>
                <w:lang w:eastAsia="zh-TW"/>
              </w:rPr>
            </w:pPr>
            <w:r>
              <w:rPr>
                <w:rFonts w:hint="eastAsia"/>
                <w:color w:val="000000"/>
                <w:szCs w:val="21"/>
                <w:lang w:eastAsia="zh-TW"/>
              </w:rPr>
              <w:t>6、 扩展插槽：最大可支持</w:t>
            </w:r>
            <w:r>
              <w:rPr>
                <w:rFonts w:hint="eastAsia"/>
                <w:color w:val="000000"/>
                <w:szCs w:val="21"/>
              </w:rPr>
              <w:t>6</w:t>
            </w:r>
            <w:r>
              <w:rPr>
                <w:rFonts w:hint="eastAsia"/>
                <w:color w:val="000000"/>
                <w:szCs w:val="21"/>
                <w:lang w:eastAsia="zh-TW"/>
              </w:rPr>
              <w:t>个标准PCIE3.0 x8插槽，</w:t>
            </w:r>
          </w:p>
          <w:p w14:paraId="60933810">
            <w:pPr>
              <w:adjustRightInd w:val="0"/>
              <w:snapToGrid w:val="0"/>
              <w:spacing w:line="340" w:lineRule="exact"/>
              <w:rPr>
                <w:rFonts w:hint="eastAsia"/>
                <w:color w:val="000000"/>
                <w:szCs w:val="21"/>
                <w:lang w:eastAsia="zh-TW"/>
              </w:rPr>
            </w:pPr>
            <w:r>
              <w:rPr>
                <w:rFonts w:hint="eastAsia"/>
                <w:color w:val="000000"/>
                <w:szCs w:val="21"/>
                <w:lang w:eastAsia="zh-TW"/>
              </w:rPr>
              <w:t xml:space="preserve">7、接口：≥4*USB </w:t>
            </w:r>
            <w:r>
              <w:rPr>
                <w:rFonts w:hint="eastAsia"/>
                <w:color w:val="000000"/>
                <w:szCs w:val="21"/>
              </w:rPr>
              <w:t>接口</w:t>
            </w:r>
            <w:r>
              <w:rPr>
                <w:rFonts w:hint="eastAsia"/>
                <w:color w:val="000000"/>
                <w:szCs w:val="21"/>
                <w:lang w:eastAsia="zh-TW"/>
              </w:rPr>
              <w:t>；≥</w:t>
            </w:r>
            <w:r>
              <w:rPr>
                <w:rFonts w:hint="eastAsia"/>
                <w:color w:val="000000"/>
                <w:szCs w:val="21"/>
              </w:rPr>
              <w:t>1</w:t>
            </w:r>
            <w:r>
              <w:rPr>
                <w:rFonts w:hint="eastAsia"/>
                <w:color w:val="000000"/>
                <w:szCs w:val="21"/>
                <w:lang w:eastAsia="zh-TW"/>
              </w:rPr>
              <w:t>*VGA接口；≥</w:t>
            </w:r>
            <w:r>
              <w:rPr>
                <w:rFonts w:hint="eastAsia"/>
                <w:color w:val="000000"/>
                <w:szCs w:val="21"/>
              </w:rPr>
              <w:t>2</w:t>
            </w:r>
            <w:r>
              <w:rPr>
                <w:rFonts w:hint="eastAsia"/>
                <w:color w:val="000000"/>
                <w:szCs w:val="21"/>
                <w:lang w:eastAsia="zh-TW"/>
              </w:rPr>
              <w:t>个千兆以太网口</w:t>
            </w:r>
            <w:r>
              <w:rPr>
                <w:rFonts w:hint="eastAsia"/>
                <w:color w:val="000000"/>
                <w:szCs w:val="21"/>
              </w:rPr>
              <w:t>；</w:t>
            </w:r>
            <w:r>
              <w:rPr>
                <w:rFonts w:hint="eastAsia"/>
                <w:color w:val="000000"/>
                <w:szCs w:val="21"/>
                <w:lang w:eastAsia="zh-TW"/>
              </w:rPr>
              <w:t>≥</w:t>
            </w:r>
            <w:r>
              <w:rPr>
                <w:rFonts w:hint="eastAsia"/>
                <w:color w:val="000000"/>
                <w:szCs w:val="21"/>
              </w:rPr>
              <w:t>2</w:t>
            </w:r>
            <w:r>
              <w:rPr>
                <w:rFonts w:hint="eastAsia"/>
                <w:color w:val="000000"/>
                <w:szCs w:val="21"/>
                <w:lang w:eastAsia="zh-TW"/>
              </w:rPr>
              <w:t>个</w:t>
            </w:r>
            <w:r>
              <w:rPr>
                <w:rFonts w:hint="eastAsia"/>
                <w:color w:val="000000"/>
                <w:szCs w:val="21"/>
              </w:rPr>
              <w:t>万兆光口（含模块）</w:t>
            </w:r>
            <w:r>
              <w:rPr>
                <w:rFonts w:hint="eastAsia"/>
                <w:color w:val="000000"/>
                <w:szCs w:val="21"/>
                <w:lang w:eastAsia="zh-TW"/>
              </w:rPr>
              <w:t>;1个RJ45串口;1个专用远程管理接口；具备主板嵌入式管理控制系统，能够实现主板功能管控功能；</w:t>
            </w:r>
          </w:p>
          <w:p w14:paraId="44029784">
            <w:pPr>
              <w:adjustRightInd w:val="0"/>
              <w:snapToGrid w:val="0"/>
              <w:spacing w:line="340" w:lineRule="exact"/>
              <w:rPr>
                <w:rFonts w:hint="eastAsia"/>
                <w:color w:val="000000"/>
                <w:szCs w:val="21"/>
                <w:lang w:eastAsia="zh-TW"/>
              </w:rPr>
            </w:pPr>
            <w:r>
              <w:rPr>
                <w:rFonts w:hint="eastAsia"/>
                <w:color w:val="000000"/>
                <w:szCs w:val="21"/>
                <w:lang w:eastAsia="zh-TW"/>
              </w:rPr>
              <w:t>8、配件：配置机器上架导轨套件；</w:t>
            </w:r>
          </w:p>
          <w:p w14:paraId="0CDD1424">
            <w:pPr>
              <w:adjustRightInd w:val="0"/>
              <w:snapToGrid w:val="0"/>
              <w:spacing w:line="340" w:lineRule="exact"/>
              <w:rPr>
                <w:rFonts w:hint="eastAsia"/>
                <w:color w:val="000000"/>
                <w:szCs w:val="21"/>
              </w:rPr>
            </w:pPr>
            <w:r>
              <w:rPr>
                <w:rFonts w:hint="eastAsia"/>
                <w:color w:val="000000"/>
                <w:szCs w:val="21"/>
                <w:lang w:eastAsia="zh-TW"/>
              </w:rPr>
              <w:t>9、电源：电源模块 800W(1+1)冗余电源</w:t>
            </w:r>
            <w:r>
              <w:rPr>
                <w:rFonts w:hint="eastAsia"/>
                <w:color w:val="000000"/>
                <w:szCs w:val="21"/>
              </w:rPr>
              <w:t>；</w:t>
            </w:r>
          </w:p>
          <w:p w14:paraId="0432A830">
            <w:pPr>
              <w:adjustRightInd w:val="0"/>
              <w:snapToGrid w:val="0"/>
              <w:spacing w:line="340" w:lineRule="exact"/>
              <w:rPr>
                <w:color w:val="000000"/>
                <w:szCs w:val="21"/>
              </w:rPr>
            </w:pPr>
            <w:r>
              <w:rPr>
                <w:rFonts w:hint="eastAsia"/>
                <w:color w:val="000000"/>
                <w:szCs w:val="21"/>
              </w:rPr>
              <w:t>10、可靠性：产品质量过硬，可靠性强，MTBF≥250000h；</w:t>
            </w:r>
          </w:p>
          <w:p w14:paraId="11B914A8">
            <w:pPr>
              <w:adjustRightInd w:val="0"/>
              <w:snapToGrid w:val="0"/>
              <w:spacing w:line="340" w:lineRule="exact"/>
              <w:rPr>
                <w:rFonts w:hint="eastAsia"/>
                <w:color w:val="000000"/>
                <w:szCs w:val="21"/>
                <w:lang w:eastAsia="zh-TW"/>
              </w:rPr>
            </w:pPr>
            <w:r>
              <w:rPr>
                <w:rFonts w:hint="eastAsia"/>
                <w:color w:val="000000"/>
                <w:szCs w:val="21"/>
                <w:lang w:eastAsia="zh-TW"/>
              </w:rPr>
              <w:t>1</w:t>
            </w:r>
            <w:r>
              <w:rPr>
                <w:rFonts w:hint="eastAsia"/>
                <w:color w:val="000000"/>
                <w:szCs w:val="21"/>
              </w:rPr>
              <w:t>1</w:t>
            </w:r>
            <w:r>
              <w:rPr>
                <w:rFonts w:hint="eastAsia"/>
                <w:color w:val="000000"/>
                <w:szCs w:val="21"/>
                <w:lang w:eastAsia="zh-TW"/>
              </w:rPr>
              <w:t>、为确保产品质量，所投产品要求全部原厂，非后期改装，机器厂家直发客户现场，</w:t>
            </w:r>
            <w:r>
              <w:rPr>
                <w:rFonts w:hint="eastAsia"/>
                <w:color w:val="000000"/>
                <w:szCs w:val="21"/>
              </w:rPr>
              <w:t>投标文件需提供</w:t>
            </w:r>
            <w:r>
              <w:rPr>
                <w:rFonts w:hint="eastAsia"/>
                <w:color w:val="000000"/>
                <w:szCs w:val="21"/>
                <w:lang w:eastAsia="zh-TW"/>
              </w:rPr>
              <w:t>制造商</w:t>
            </w:r>
            <w:r>
              <w:rPr>
                <w:rFonts w:hint="eastAsia"/>
                <w:color w:val="000000"/>
                <w:szCs w:val="21"/>
              </w:rPr>
              <w:t>及</w:t>
            </w:r>
            <w:r>
              <w:rPr>
                <w:rFonts w:hint="eastAsia"/>
                <w:color w:val="000000"/>
                <w:szCs w:val="21"/>
                <w:lang w:eastAsia="zh-TW"/>
              </w:rPr>
              <w:t>授权经销商</w:t>
            </w:r>
            <w:r>
              <w:rPr>
                <w:rFonts w:hint="eastAsia"/>
                <w:color w:val="000000"/>
                <w:szCs w:val="21"/>
              </w:rPr>
              <w:t>出具的</w:t>
            </w:r>
            <w:r>
              <w:rPr>
                <w:rFonts w:hint="eastAsia"/>
                <w:color w:val="000000"/>
                <w:szCs w:val="21"/>
                <w:lang w:eastAsia="zh-TW"/>
              </w:rPr>
              <w:t>所投产品渠道来源证明材料</w:t>
            </w:r>
          </w:p>
          <w:p w14:paraId="52E40EF4">
            <w:pPr>
              <w:adjustRightInd w:val="0"/>
              <w:snapToGrid w:val="0"/>
              <w:spacing w:line="340" w:lineRule="exact"/>
              <w:rPr>
                <w:rFonts w:hint="eastAsia"/>
                <w:b/>
                <w:color w:val="000000"/>
                <w:kern w:val="0"/>
                <w:szCs w:val="21"/>
              </w:rPr>
            </w:pPr>
            <w:r>
              <w:rPr>
                <w:rFonts w:hint="eastAsia"/>
                <w:color w:val="000000"/>
                <w:szCs w:val="21"/>
                <w:lang w:eastAsia="zh-TW"/>
              </w:rPr>
              <w:t>1</w:t>
            </w:r>
            <w:r>
              <w:rPr>
                <w:rFonts w:hint="eastAsia"/>
                <w:color w:val="000000"/>
                <w:szCs w:val="21"/>
              </w:rPr>
              <w:t>2</w:t>
            </w:r>
            <w:r>
              <w:rPr>
                <w:rFonts w:hint="eastAsia"/>
                <w:color w:val="000000"/>
                <w:szCs w:val="21"/>
                <w:lang w:eastAsia="zh-TW"/>
              </w:rPr>
              <w:t>、服务：原厂商3年保修及上门服务★原集群扩容服务</w:t>
            </w:r>
            <w:r>
              <w:rPr>
                <w:rFonts w:hint="eastAsia"/>
                <w:color w:val="000000"/>
                <w:szCs w:val="21"/>
              </w:rPr>
              <w:t>：</w:t>
            </w:r>
            <w:r>
              <w:rPr>
                <w:rFonts w:hint="eastAsia"/>
                <w:color w:val="000000"/>
                <w:szCs w:val="21"/>
                <w:lang w:eastAsia="zh-TW"/>
              </w:rPr>
              <w:t>要求加入学校现有集群中</w:t>
            </w:r>
            <w:r>
              <w:rPr>
                <w:rFonts w:hint="eastAsia"/>
                <w:color w:val="000000"/>
                <w:szCs w:val="21"/>
              </w:rPr>
              <w:t>，</w:t>
            </w:r>
            <w:r>
              <w:rPr>
                <w:rFonts w:hint="eastAsia"/>
                <w:color w:val="000000"/>
                <w:szCs w:val="21"/>
                <w:lang w:eastAsia="zh-TW"/>
              </w:rPr>
              <w:t>与现有集群无缝对接</w:t>
            </w:r>
            <w:r>
              <w:rPr>
                <w:rFonts w:hint="eastAsia"/>
                <w:color w:val="000000"/>
                <w:szCs w:val="21"/>
              </w:rPr>
              <w:t>，包括数据迁移服务。</w:t>
            </w:r>
          </w:p>
          <w:p w14:paraId="53DDBCE5">
            <w:pPr>
              <w:adjustRightInd w:val="0"/>
              <w:snapToGrid w:val="0"/>
              <w:spacing w:line="340" w:lineRule="exact"/>
              <w:rPr>
                <w:rFonts w:hint="eastAsia"/>
                <w:b/>
                <w:color w:val="000000"/>
                <w:szCs w:val="21"/>
              </w:rPr>
            </w:pPr>
            <w:r>
              <w:rPr>
                <w:rFonts w:hint="eastAsia"/>
                <w:b/>
                <w:color w:val="000000"/>
                <w:szCs w:val="21"/>
              </w:rPr>
              <w:t xml:space="preserve">计算节点终端： </w:t>
            </w:r>
          </w:p>
          <w:p w14:paraId="55D07070">
            <w:pPr>
              <w:adjustRightInd w:val="0"/>
              <w:snapToGrid w:val="0"/>
              <w:spacing w:line="340" w:lineRule="exact"/>
              <w:rPr>
                <w:rFonts w:hint="eastAsia"/>
                <w:color w:val="000000"/>
                <w:szCs w:val="21"/>
                <w:lang w:eastAsia="zh-TW"/>
              </w:rPr>
            </w:pPr>
            <w:r>
              <w:rPr>
                <w:rFonts w:hint="eastAsia"/>
                <w:color w:val="000000"/>
                <w:szCs w:val="21"/>
                <w:lang w:eastAsia="zh-TW"/>
              </w:rPr>
              <w:t>1、 国有知名品牌，19英寸工业标准2U机架式服务器，具备五星品牌认证；</w:t>
            </w:r>
          </w:p>
          <w:p w14:paraId="23FE4130">
            <w:pPr>
              <w:adjustRightInd w:val="0"/>
              <w:snapToGrid w:val="0"/>
              <w:spacing w:line="340" w:lineRule="exact"/>
              <w:rPr>
                <w:rFonts w:hint="eastAsia"/>
                <w:color w:val="000000"/>
                <w:szCs w:val="21"/>
                <w:lang w:eastAsia="zh-TW"/>
              </w:rPr>
            </w:pPr>
            <w:r>
              <w:rPr>
                <w:rFonts w:hint="eastAsia"/>
                <w:color w:val="000000"/>
                <w:szCs w:val="21"/>
                <w:lang w:eastAsia="zh-TW"/>
              </w:rPr>
              <w:t>2、 处理器：配置两颗处理器，单颗核心数≥3</w:t>
            </w:r>
            <w:r>
              <w:rPr>
                <w:rFonts w:hint="eastAsia"/>
                <w:color w:val="000000"/>
                <w:szCs w:val="21"/>
              </w:rPr>
              <w:t>6</w:t>
            </w:r>
            <w:r>
              <w:rPr>
                <w:rFonts w:hint="eastAsia"/>
                <w:color w:val="000000"/>
                <w:szCs w:val="21"/>
                <w:lang w:eastAsia="zh-TW"/>
              </w:rPr>
              <w:t>核心</w:t>
            </w:r>
            <w:r>
              <w:rPr>
                <w:rFonts w:hint="eastAsia"/>
                <w:color w:val="000000"/>
                <w:szCs w:val="21"/>
              </w:rPr>
              <w:t>，线程≥72线程，</w:t>
            </w:r>
            <w:r>
              <w:rPr>
                <w:rFonts w:hint="eastAsia"/>
                <w:color w:val="000000"/>
                <w:szCs w:val="21"/>
                <w:lang w:eastAsia="zh-TW"/>
              </w:rPr>
              <w:t>主频≥2.</w:t>
            </w:r>
            <w:r>
              <w:rPr>
                <w:rFonts w:hint="eastAsia"/>
                <w:color w:val="000000"/>
                <w:szCs w:val="21"/>
              </w:rPr>
              <w:t>4</w:t>
            </w:r>
            <w:r>
              <w:rPr>
                <w:rFonts w:hint="eastAsia"/>
                <w:color w:val="000000"/>
                <w:szCs w:val="21"/>
                <w:lang w:eastAsia="zh-TW"/>
              </w:rPr>
              <w:t>GHZ</w:t>
            </w:r>
            <w:r>
              <w:rPr>
                <w:rFonts w:hint="eastAsia"/>
                <w:color w:val="000000"/>
                <w:szCs w:val="21"/>
              </w:rPr>
              <w:t>，</w:t>
            </w:r>
            <w:r>
              <w:rPr>
                <w:rFonts w:hint="eastAsia"/>
                <w:color w:val="000000"/>
                <w:szCs w:val="21"/>
                <w:lang w:eastAsia="zh-TW"/>
              </w:rPr>
              <w:t>缓存≥</w:t>
            </w:r>
            <w:r>
              <w:rPr>
                <w:rFonts w:hint="eastAsia"/>
                <w:color w:val="000000"/>
                <w:szCs w:val="21"/>
              </w:rPr>
              <w:t>54</w:t>
            </w:r>
            <w:r>
              <w:rPr>
                <w:rFonts w:hint="eastAsia"/>
                <w:color w:val="000000"/>
                <w:szCs w:val="21"/>
                <w:lang w:eastAsia="zh-TW"/>
              </w:rPr>
              <w:t>M；</w:t>
            </w:r>
          </w:p>
          <w:p w14:paraId="3862E2C4">
            <w:pPr>
              <w:adjustRightInd w:val="0"/>
              <w:snapToGrid w:val="0"/>
              <w:spacing w:line="340" w:lineRule="exact"/>
              <w:rPr>
                <w:rFonts w:hint="eastAsia"/>
                <w:color w:val="000000"/>
                <w:szCs w:val="21"/>
                <w:lang w:eastAsia="zh-TW"/>
              </w:rPr>
            </w:pPr>
            <w:r>
              <w:rPr>
                <w:rFonts w:hint="eastAsia"/>
                <w:color w:val="000000"/>
                <w:szCs w:val="21"/>
                <w:lang w:eastAsia="zh-TW"/>
              </w:rPr>
              <w:t>3、 内存：本次配置16条16GB DDR4内存，</w:t>
            </w:r>
            <w:r>
              <w:rPr>
                <w:rFonts w:hint="eastAsia"/>
                <w:color w:val="000000"/>
                <w:szCs w:val="21"/>
              </w:rPr>
              <w:t>≥32个内存插槽；</w:t>
            </w:r>
            <w:r>
              <w:rPr>
                <w:rFonts w:hint="eastAsia"/>
                <w:color w:val="000000"/>
                <w:szCs w:val="21"/>
                <w:lang w:eastAsia="zh-TW"/>
              </w:rPr>
              <w:t>设备厂商具备内存加固技术，可增强主板与内存的接触，防止内存松动和接触不良，提升产品稳定性；</w:t>
            </w:r>
            <w:r>
              <w:rPr>
                <w:rFonts w:hint="eastAsia"/>
                <w:color w:val="000000"/>
                <w:szCs w:val="21"/>
              </w:rPr>
              <w:t>投标文件</w:t>
            </w:r>
            <w:r>
              <w:rPr>
                <w:rFonts w:hint="eastAsia"/>
                <w:color w:val="000000"/>
                <w:szCs w:val="21"/>
                <w:lang w:eastAsia="zh-TW"/>
              </w:rPr>
              <w:t>需提供加固技术技术证明文件加盖原厂公章。</w:t>
            </w:r>
          </w:p>
          <w:p w14:paraId="20C7B60F">
            <w:pPr>
              <w:adjustRightInd w:val="0"/>
              <w:snapToGrid w:val="0"/>
              <w:spacing w:line="340" w:lineRule="exact"/>
              <w:rPr>
                <w:rFonts w:hint="eastAsia"/>
                <w:color w:val="000000"/>
                <w:szCs w:val="21"/>
                <w:lang w:eastAsia="zh-TW"/>
              </w:rPr>
            </w:pPr>
            <w:r>
              <w:rPr>
                <w:rFonts w:hint="eastAsia"/>
                <w:color w:val="000000"/>
                <w:szCs w:val="21"/>
                <w:lang w:eastAsia="zh-TW"/>
              </w:rPr>
              <w:t>4、硬盘：本次配置 SSD/</w:t>
            </w:r>
            <w:r>
              <w:rPr>
                <w:rFonts w:hint="eastAsia"/>
                <w:color w:val="000000"/>
                <w:szCs w:val="21"/>
              </w:rPr>
              <w:t>96</w:t>
            </w:r>
            <w:r>
              <w:rPr>
                <w:rFonts w:hint="eastAsia"/>
                <w:color w:val="000000"/>
                <w:szCs w:val="21"/>
                <w:lang w:eastAsia="zh-TW"/>
              </w:rPr>
              <w:t>0GB/SATA 6Gb/2.5寸；</w:t>
            </w:r>
          </w:p>
          <w:p w14:paraId="14738F6C">
            <w:pPr>
              <w:adjustRightInd w:val="0"/>
              <w:snapToGrid w:val="0"/>
              <w:spacing w:line="340" w:lineRule="exact"/>
              <w:rPr>
                <w:rFonts w:hint="eastAsia"/>
                <w:color w:val="000000"/>
                <w:szCs w:val="21"/>
                <w:lang w:eastAsia="zh-TW"/>
              </w:rPr>
            </w:pPr>
            <w:r>
              <w:rPr>
                <w:rFonts w:hint="eastAsia"/>
                <w:color w:val="000000"/>
                <w:szCs w:val="21"/>
                <w:lang w:eastAsia="zh-TW"/>
              </w:rPr>
              <w:t>5、接口：≥4*USB 3.0；≥2*VGA接口；≥</w:t>
            </w:r>
            <w:r>
              <w:rPr>
                <w:rFonts w:hint="eastAsia"/>
                <w:color w:val="000000"/>
                <w:szCs w:val="21"/>
              </w:rPr>
              <w:t>2</w:t>
            </w:r>
            <w:r>
              <w:rPr>
                <w:rFonts w:hint="eastAsia"/>
                <w:color w:val="000000"/>
                <w:szCs w:val="21"/>
                <w:lang w:eastAsia="zh-TW"/>
              </w:rPr>
              <w:t>个千兆以太网口;1个RJ45串口;1个专用远程管理接口；具备主板嵌入式管理控制系统，能够实现主板功能管控功能；</w:t>
            </w:r>
          </w:p>
          <w:p w14:paraId="1771E88D">
            <w:pPr>
              <w:adjustRightInd w:val="0"/>
              <w:snapToGrid w:val="0"/>
              <w:spacing w:line="340" w:lineRule="exact"/>
              <w:rPr>
                <w:rFonts w:hint="eastAsia"/>
                <w:color w:val="000000"/>
                <w:szCs w:val="21"/>
                <w:lang w:eastAsia="zh-TW"/>
              </w:rPr>
            </w:pPr>
            <w:r>
              <w:rPr>
                <w:rFonts w:hint="eastAsia"/>
                <w:color w:val="000000"/>
                <w:szCs w:val="21"/>
                <w:lang w:eastAsia="zh-TW"/>
              </w:rPr>
              <w:t>6、配件：配置机器上架导轨套件；</w:t>
            </w:r>
          </w:p>
          <w:p w14:paraId="551BDBB7">
            <w:pPr>
              <w:adjustRightInd w:val="0"/>
              <w:snapToGrid w:val="0"/>
              <w:spacing w:line="340" w:lineRule="exact"/>
              <w:rPr>
                <w:rFonts w:hint="eastAsia"/>
                <w:color w:val="000000"/>
                <w:szCs w:val="21"/>
              </w:rPr>
            </w:pPr>
            <w:r>
              <w:rPr>
                <w:rFonts w:hint="eastAsia"/>
                <w:color w:val="000000"/>
                <w:szCs w:val="21"/>
              </w:rPr>
              <w:t>7</w:t>
            </w:r>
            <w:r>
              <w:rPr>
                <w:rFonts w:hint="eastAsia"/>
                <w:color w:val="000000"/>
                <w:szCs w:val="21"/>
                <w:lang w:eastAsia="zh-TW"/>
              </w:rPr>
              <w:t>、电源：电源模块 800W(1+1)冗余电源</w:t>
            </w:r>
            <w:r>
              <w:rPr>
                <w:rFonts w:hint="eastAsia"/>
                <w:color w:val="000000"/>
                <w:szCs w:val="21"/>
              </w:rPr>
              <w:t>；</w:t>
            </w:r>
          </w:p>
          <w:p w14:paraId="66D15372">
            <w:pPr>
              <w:adjustRightInd w:val="0"/>
              <w:snapToGrid w:val="0"/>
              <w:spacing w:line="340" w:lineRule="exact"/>
              <w:rPr>
                <w:color w:val="000000"/>
                <w:szCs w:val="21"/>
              </w:rPr>
            </w:pPr>
            <w:r>
              <w:rPr>
                <w:rFonts w:hint="eastAsia"/>
                <w:color w:val="000000"/>
                <w:szCs w:val="21"/>
              </w:rPr>
              <w:t>8、可靠性：产品质量过硬，可靠性强，MTBF≥250000h；</w:t>
            </w:r>
          </w:p>
          <w:p w14:paraId="10E8577B">
            <w:pPr>
              <w:adjustRightInd w:val="0"/>
              <w:snapToGrid w:val="0"/>
              <w:spacing w:line="340" w:lineRule="exact"/>
              <w:rPr>
                <w:rFonts w:hint="eastAsia"/>
                <w:color w:val="000000"/>
                <w:szCs w:val="21"/>
                <w:lang w:eastAsia="zh-TW"/>
              </w:rPr>
            </w:pPr>
            <w:r>
              <w:rPr>
                <w:rFonts w:hint="eastAsia"/>
                <w:color w:val="000000"/>
                <w:szCs w:val="21"/>
              </w:rPr>
              <w:t>9</w:t>
            </w:r>
            <w:r>
              <w:rPr>
                <w:rFonts w:hint="eastAsia"/>
                <w:color w:val="000000"/>
                <w:szCs w:val="21"/>
                <w:lang w:eastAsia="zh-TW"/>
              </w:rPr>
              <w:t>、为确保产品质量，所投产品要求全部原厂，非后期改装，机器厂家直发客户现场，，</w:t>
            </w:r>
            <w:r>
              <w:rPr>
                <w:rFonts w:hint="eastAsia"/>
                <w:color w:val="000000"/>
                <w:szCs w:val="21"/>
              </w:rPr>
              <w:t>投标文件需提供</w:t>
            </w:r>
            <w:r>
              <w:rPr>
                <w:rFonts w:hint="eastAsia"/>
                <w:color w:val="000000"/>
                <w:szCs w:val="21"/>
                <w:lang w:eastAsia="zh-TW"/>
              </w:rPr>
              <w:t>制造商</w:t>
            </w:r>
            <w:r>
              <w:rPr>
                <w:rFonts w:hint="eastAsia"/>
                <w:color w:val="000000"/>
                <w:szCs w:val="21"/>
              </w:rPr>
              <w:t>及</w:t>
            </w:r>
            <w:r>
              <w:rPr>
                <w:rFonts w:hint="eastAsia"/>
                <w:color w:val="000000"/>
                <w:szCs w:val="21"/>
                <w:lang w:eastAsia="zh-TW"/>
              </w:rPr>
              <w:t>授权经销商</w:t>
            </w:r>
            <w:r>
              <w:rPr>
                <w:rFonts w:hint="eastAsia"/>
                <w:color w:val="000000"/>
                <w:szCs w:val="21"/>
              </w:rPr>
              <w:t>出具的</w:t>
            </w:r>
            <w:r>
              <w:rPr>
                <w:rFonts w:hint="eastAsia"/>
                <w:color w:val="000000"/>
                <w:szCs w:val="21"/>
                <w:lang w:eastAsia="zh-TW"/>
              </w:rPr>
              <w:t>所投产品渠道来源证明材料</w:t>
            </w:r>
          </w:p>
          <w:p w14:paraId="09760D50">
            <w:pPr>
              <w:adjustRightInd w:val="0"/>
              <w:snapToGrid w:val="0"/>
              <w:spacing w:line="340" w:lineRule="exact"/>
              <w:rPr>
                <w:rFonts w:hint="eastAsia"/>
                <w:color w:val="000000"/>
                <w:szCs w:val="21"/>
              </w:rPr>
            </w:pPr>
            <w:r>
              <w:rPr>
                <w:rFonts w:hint="eastAsia"/>
                <w:color w:val="000000"/>
                <w:szCs w:val="21"/>
                <w:lang w:eastAsia="zh-TW"/>
              </w:rPr>
              <w:t>1</w:t>
            </w:r>
            <w:r>
              <w:rPr>
                <w:rFonts w:hint="eastAsia"/>
                <w:color w:val="000000"/>
                <w:szCs w:val="21"/>
              </w:rPr>
              <w:t>0</w:t>
            </w:r>
            <w:r>
              <w:rPr>
                <w:rFonts w:hint="eastAsia"/>
                <w:color w:val="000000"/>
                <w:szCs w:val="21"/>
                <w:lang w:eastAsia="zh-TW"/>
              </w:rPr>
              <w:t>、服务：原厂商3年保修及上门服务★原集群扩容服务</w:t>
            </w:r>
            <w:r>
              <w:rPr>
                <w:rFonts w:hint="eastAsia"/>
                <w:color w:val="000000"/>
                <w:szCs w:val="21"/>
              </w:rPr>
              <w:t>：</w:t>
            </w:r>
            <w:r>
              <w:rPr>
                <w:rFonts w:hint="eastAsia"/>
                <w:color w:val="000000"/>
                <w:szCs w:val="21"/>
                <w:lang w:eastAsia="zh-TW"/>
              </w:rPr>
              <w:t>要求加入学校现有集群中</w:t>
            </w:r>
            <w:r>
              <w:rPr>
                <w:rFonts w:hint="eastAsia"/>
                <w:color w:val="000000"/>
                <w:szCs w:val="21"/>
              </w:rPr>
              <w:t>，</w:t>
            </w:r>
            <w:r>
              <w:rPr>
                <w:rFonts w:hint="eastAsia"/>
                <w:color w:val="000000"/>
                <w:szCs w:val="21"/>
                <w:lang w:eastAsia="zh-TW"/>
              </w:rPr>
              <w:t>与现有集群无缝对接</w:t>
            </w:r>
            <w:r>
              <w:rPr>
                <w:rFonts w:hint="eastAsia"/>
                <w:color w:val="000000"/>
                <w:szCs w:val="21"/>
              </w:rPr>
              <w:t>，包括数据迁移服务。</w:t>
            </w:r>
          </w:p>
          <w:p w14:paraId="27612399">
            <w:pPr>
              <w:adjustRightInd w:val="0"/>
              <w:snapToGrid w:val="0"/>
              <w:spacing w:line="340" w:lineRule="exact"/>
              <w:rPr>
                <w:rFonts w:hint="eastAsia"/>
                <w:b/>
                <w:color w:val="000000"/>
                <w:szCs w:val="21"/>
              </w:rPr>
            </w:pPr>
            <w:r>
              <w:rPr>
                <w:rFonts w:hint="eastAsia"/>
                <w:b/>
                <w:color w:val="000000"/>
                <w:szCs w:val="21"/>
              </w:rPr>
              <w:t>GPU计算节点终端：</w:t>
            </w:r>
          </w:p>
          <w:p w14:paraId="6DE9D39F">
            <w:pPr>
              <w:adjustRightInd w:val="0"/>
              <w:snapToGrid w:val="0"/>
              <w:spacing w:line="340" w:lineRule="exact"/>
              <w:rPr>
                <w:rFonts w:hint="eastAsia"/>
                <w:color w:val="000000"/>
                <w:szCs w:val="21"/>
                <w:lang w:eastAsia="zh-TW"/>
              </w:rPr>
            </w:pPr>
            <w:r>
              <w:rPr>
                <w:rFonts w:hint="eastAsia"/>
                <w:color w:val="000000"/>
                <w:szCs w:val="21"/>
                <w:lang w:eastAsia="zh-TW"/>
              </w:rPr>
              <w:t>1、4U机架式GPU服务器，国有知名品牌，具备五星品牌认证828深（mm）*447.4宽（mm）*175高（mm）；</w:t>
            </w:r>
          </w:p>
          <w:p w14:paraId="5909A143">
            <w:pPr>
              <w:adjustRightInd w:val="0"/>
              <w:snapToGrid w:val="0"/>
              <w:spacing w:line="340" w:lineRule="exact"/>
              <w:rPr>
                <w:rFonts w:hint="eastAsia"/>
                <w:color w:val="000000"/>
                <w:szCs w:val="21"/>
                <w:lang w:eastAsia="zh-TW"/>
              </w:rPr>
            </w:pPr>
            <w:r>
              <w:rPr>
                <w:rFonts w:hint="eastAsia"/>
                <w:color w:val="000000"/>
                <w:szCs w:val="21"/>
                <w:lang w:eastAsia="zh-TW"/>
              </w:rPr>
              <w:t>2、处理器：配置两颗处理器，单颗处理器≥32核心，线程≥64线程，主频≥2.1GHZ，缓存≥60M；</w:t>
            </w:r>
          </w:p>
          <w:p w14:paraId="206EC7D2">
            <w:pPr>
              <w:adjustRightInd w:val="0"/>
              <w:snapToGrid w:val="0"/>
              <w:spacing w:line="340" w:lineRule="exact"/>
              <w:rPr>
                <w:rFonts w:hint="eastAsia"/>
                <w:color w:val="000000"/>
                <w:szCs w:val="21"/>
                <w:lang w:eastAsia="zh-TW"/>
              </w:rPr>
            </w:pPr>
            <w:r>
              <w:rPr>
                <w:rFonts w:hint="eastAsia"/>
                <w:color w:val="000000"/>
                <w:szCs w:val="21"/>
                <w:lang w:eastAsia="zh-TW"/>
              </w:rPr>
              <w:t>3、内存：本次配置16条32GB DDR5内存,内存频率≥4800Mhz；配置≥32个DDR5内存插槽，设备厂商具备内存加固技术，可增强主板与内存的接触，防止内存松动和接触不良，提升产品稳定性；</w:t>
            </w:r>
            <w:r>
              <w:rPr>
                <w:rFonts w:hint="eastAsia"/>
                <w:color w:val="000000"/>
                <w:szCs w:val="21"/>
              </w:rPr>
              <w:t>投标文件</w:t>
            </w:r>
            <w:r>
              <w:rPr>
                <w:rFonts w:hint="eastAsia"/>
                <w:color w:val="000000"/>
                <w:szCs w:val="21"/>
                <w:lang w:eastAsia="zh-TW"/>
              </w:rPr>
              <w:t>需提供加固技术技术证明文件加盖原厂鲜章。</w:t>
            </w:r>
          </w:p>
          <w:p w14:paraId="4C154DB0">
            <w:pPr>
              <w:adjustRightInd w:val="0"/>
              <w:snapToGrid w:val="0"/>
              <w:spacing w:line="340" w:lineRule="exact"/>
              <w:rPr>
                <w:rFonts w:hint="eastAsia"/>
                <w:color w:val="000000"/>
                <w:szCs w:val="21"/>
                <w:lang w:eastAsia="zh-TW"/>
              </w:rPr>
            </w:pPr>
            <w:r>
              <w:rPr>
                <w:rFonts w:hint="eastAsia"/>
                <w:color w:val="000000"/>
                <w:szCs w:val="21"/>
                <w:lang w:eastAsia="zh-TW"/>
              </w:rPr>
              <w:t>4、硬盘：配置≥12个前置3.5寸/2.5寸硬盘位，支持≥2个U.2 NVMe，本次配置SSD 960GB SATA硬盘, SSD 3.84T SATA 数据中心 2.5硬盘 ；</w:t>
            </w:r>
          </w:p>
          <w:p w14:paraId="4E2868E2">
            <w:pPr>
              <w:adjustRightInd w:val="0"/>
              <w:snapToGrid w:val="0"/>
              <w:spacing w:line="340" w:lineRule="exact"/>
              <w:rPr>
                <w:rFonts w:hint="eastAsia"/>
                <w:color w:val="000000"/>
                <w:szCs w:val="21"/>
                <w:lang w:eastAsia="zh-TW"/>
              </w:rPr>
            </w:pPr>
            <w:r>
              <w:rPr>
                <w:rFonts w:hint="eastAsia"/>
                <w:color w:val="000000"/>
                <w:szCs w:val="21"/>
                <w:lang w:eastAsia="zh-TW"/>
              </w:rPr>
              <w:t>5、阵列卡：配置阵列卡 SAS HBA卡 SAS340812Gbpsno cache(Broadcom/9440-8I) 支持RAID0,1,10；</w:t>
            </w:r>
          </w:p>
          <w:p w14:paraId="0DA9F763">
            <w:pPr>
              <w:adjustRightInd w:val="0"/>
              <w:snapToGrid w:val="0"/>
              <w:spacing w:line="340" w:lineRule="exact"/>
              <w:rPr>
                <w:rFonts w:hint="eastAsia"/>
                <w:color w:val="000000"/>
                <w:szCs w:val="21"/>
                <w:lang w:eastAsia="zh-TW"/>
              </w:rPr>
            </w:pPr>
            <w:r>
              <w:rPr>
                <w:rFonts w:hint="eastAsia"/>
                <w:color w:val="000000"/>
                <w:szCs w:val="21"/>
                <w:lang w:eastAsia="zh-TW"/>
              </w:rPr>
              <w:t>6、插槽：提供≥11个PCIE5.0插槽,支持8张全高全长GPU卡；</w:t>
            </w:r>
          </w:p>
          <w:p w14:paraId="2172CB77">
            <w:pPr>
              <w:adjustRightInd w:val="0"/>
              <w:snapToGrid w:val="0"/>
              <w:spacing w:line="340" w:lineRule="exact"/>
              <w:rPr>
                <w:color w:val="000000"/>
                <w:szCs w:val="21"/>
              </w:rPr>
            </w:pPr>
            <w:r>
              <w:rPr>
                <w:rFonts w:hint="eastAsia"/>
                <w:color w:val="000000"/>
                <w:szCs w:val="21"/>
                <w:lang w:eastAsia="zh-TW"/>
              </w:rPr>
              <w:t>7、GPU卡：</w:t>
            </w:r>
            <w:r>
              <w:rPr>
                <w:rFonts w:hint="eastAsia"/>
                <w:color w:val="000000"/>
                <w:szCs w:val="21"/>
              </w:rPr>
              <w:t>2块</w:t>
            </w:r>
            <w:r>
              <w:rPr>
                <w:rFonts w:hint="eastAsia"/>
                <w:color w:val="000000"/>
                <w:szCs w:val="21"/>
                <w:lang w:eastAsia="zh-TW"/>
              </w:rPr>
              <w:t>GPU卡 NVIDIA 5090 全高双宽</w:t>
            </w:r>
            <w:r>
              <w:rPr>
                <w:rFonts w:hint="eastAsia"/>
                <w:color w:val="000000"/>
                <w:szCs w:val="21"/>
              </w:rPr>
              <w:t>涡扇版</w:t>
            </w:r>
          </w:p>
          <w:p w14:paraId="30232109">
            <w:pPr>
              <w:adjustRightInd w:val="0"/>
              <w:snapToGrid w:val="0"/>
              <w:spacing w:line="340" w:lineRule="exact"/>
              <w:rPr>
                <w:rFonts w:hint="eastAsia"/>
                <w:color w:val="000000"/>
                <w:szCs w:val="21"/>
                <w:lang w:eastAsia="zh-TW"/>
              </w:rPr>
            </w:pPr>
            <w:r>
              <w:rPr>
                <w:rFonts w:hint="eastAsia"/>
                <w:color w:val="000000"/>
                <w:szCs w:val="21"/>
                <w:lang w:eastAsia="zh-TW"/>
              </w:rPr>
              <w:t>8、接口：≥1*VGA接口，≥4*USB3.0，≥1*Type-C专用管理接口，≥2*千兆网口、1*RJ45 BMC专用远程管理口；所投设备具备主板嵌入式管理控制系统，能够实现主板功能管控功能，</w:t>
            </w:r>
            <w:r>
              <w:rPr>
                <w:rFonts w:hint="eastAsia"/>
                <w:color w:val="000000"/>
                <w:szCs w:val="21"/>
              </w:rPr>
              <w:t>投标文件需</w:t>
            </w:r>
            <w:r>
              <w:rPr>
                <w:rFonts w:hint="eastAsia"/>
                <w:color w:val="000000"/>
                <w:szCs w:val="21"/>
                <w:lang w:eastAsia="zh-TW"/>
              </w:rPr>
              <w:t>提供具备此功能的证明文件加盖原厂鲜章。</w:t>
            </w:r>
          </w:p>
          <w:p w14:paraId="62302578">
            <w:pPr>
              <w:adjustRightInd w:val="0"/>
              <w:snapToGrid w:val="0"/>
              <w:spacing w:line="340" w:lineRule="exact"/>
              <w:rPr>
                <w:rFonts w:hint="eastAsia"/>
                <w:color w:val="000000"/>
                <w:szCs w:val="21"/>
                <w:lang w:eastAsia="zh-TW"/>
              </w:rPr>
            </w:pPr>
            <w:r>
              <w:rPr>
                <w:rFonts w:hint="eastAsia"/>
                <w:color w:val="000000"/>
                <w:szCs w:val="21"/>
                <w:lang w:eastAsia="zh-TW"/>
              </w:rPr>
              <w:t>9、配件：配置机器上架导轨套件；</w:t>
            </w:r>
          </w:p>
          <w:p w14:paraId="4B510797">
            <w:pPr>
              <w:adjustRightInd w:val="0"/>
              <w:snapToGrid w:val="0"/>
              <w:spacing w:line="340" w:lineRule="exact"/>
              <w:rPr>
                <w:rFonts w:hint="eastAsia"/>
                <w:color w:val="000000"/>
                <w:szCs w:val="21"/>
                <w:lang w:eastAsia="zh-TW"/>
              </w:rPr>
            </w:pPr>
            <w:r>
              <w:rPr>
                <w:rFonts w:hint="eastAsia"/>
                <w:color w:val="000000"/>
                <w:szCs w:val="21"/>
                <w:lang w:eastAsia="zh-TW"/>
              </w:rPr>
              <w:t>10、电源：4个2600W冗余电源模块；</w:t>
            </w:r>
          </w:p>
          <w:p w14:paraId="785D74CB">
            <w:pPr>
              <w:adjustRightInd w:val="0"/>
              <w:snapToGrid w:val="0"/>
              <w:spacing w:line="340" w:lineRule="exact"/>
              <w:rPr>
                <w:rFonts w:hint="eastAsia"/>
                <w:color w:val="000000"/>
                <w:szCs w:val="21"/>
                <w:lang w:eastAsia="zh-TW"/>
              </w:rPr>
            </w:pPr>
            <w:r>
              <w:rPr>
                <w:rFonts w:hint="eastAsia"/>
                <w:color w:val="000000"/>
                <w:szCs w:val="21"/>
                <w:lang w:eastAsia="zh-TW"/>
              </w:rPr>
              <w:t>11、可靠性：产品质量过硬，可靠性强，MTBF≥250000h，</w:t>
            </w:r>
            <w:r>
              <w:rPr>
                <w:rFonts w:hint="eastAsia"/>
                <w:color w:val="000000"/>
                <w:szCs w:val="21"/>
              </w:rPr>
              <w:t>投标文件需</w:t>
            </w:r>
            <w:r>
              <w:rPr>
                <w:rFonts w:hint="eastAsia"/>
                <w:color w:val="000000"/>
                <w:szCs w:val="21"/>
                <w:lang w:eastAsia="zh-TW"/>
              </w:rPr>
              <w:t>提供国际及国内均认可的带CNAS标识的测试报告加盖有效印章；</w:t>
            </w:r>
          </w:p>
          <w:p w14:paraId="20D2218A">
            <w:pPr>
              <w:adjustRightInd w:val="0"/>
              <w:snapToGrid w:val="0"/>
              <w:spacing w:line="340" w:lineRule="exact"/>
              <w:rPr>
                <w:rFonts w:hint="eastAsia"/>
                <w:color w:val="000000"/>
                <w:szCs w:val="21"/>
                <w:lang w:eastAsia="zh-TW"/>
              </w:rPr>
            </w:pPr>
            <w:r>
              <w:rPr>
                <w:rFonts w:hint="eastAsia"/>
                <w:color w:val="000000"/>
                <w:szCs w:val="21"/>
                <w:lang w:eastAsia="zh-TW"/>
              </w:rPr>
              <w:t>12、为确保产品质量，所投产品要求全部原厂，非后期改装，机器厂家直发客户现场，，</w:t>
            </w:r>
            <w:r>
              <w:rPr>
                <w:rFonts w:hint="eastAsia"/>
                <w:color w:val="000000"/>
                <w:szCs w:val="21"/>
              </w:rPr>
              <w:t>投标文件需提供</w:t>
            </w:r>
            <w:r>
              <w:rPr>
                <w:rFonts w:hint="eastAsia"/>
                <w:color w:val="000000"/>
                <w:szCs w:val="21"/>
                <w:lang w:eastAsia="zh-TW"/>
              </w:rPr>
              <w:t>制造商</w:t>
            </w:r>
            <w:r>
              <w:rPr>
                <w:rFonts w:hint="eastAsia"/>
                <w:color w:val="000000"/>
                <w:szCs w:val="21"/>
              </w:rPr>
              <w:t>及</w:t>
            </w:r>
            <w:r>
              <w:rPr>
                <w:rFonts w:hint="eastAsia"/>
                <w:color w:val="000000"/>
                <w:szCs w:val="21"/>
                <w:lang w:eastAsia="zh-TW"/>
              </w:rPr>
              <w:t>授权经销商</w:t>
            </w:r>
            <w:r>
              <w:rPr>
                <w:rFonts w:hint="eastAsia"/>
                <w:color w:val="000000"/>
                <w:szCs w:val="21"/>
              </w:rPr>
              <w:t>出具的</w:t>
            </w:r>
            <w:r>
              <w:rPr>
                <w:rFonts w:hint="eastAsia"/>
                <w:color w:val="000000"/>
                <w:szCs w:val="21"/>
                <w:lang w:eastAsia="zh-TW"/>
              </w:rPr>
              <w:t>所投产品渠道来源证明材料</w:t>
            </w:r>
          </w:p>
          <w:p w14:paraId="409194F7">
            <w:pPr>
              <w:adjustRightInd w:val="0"/>
              <w:snapToGrid w:val="0"/>
              <w:spacing w:line="340" w:lineRule="exact"/>
              <w:rPr>
                <w:rFonts w:hint="eastAsia"/>
                <w:color w:val="000000"/>
                <w:szCs w:val="21"/>
                <w:lang w:eastAsia="zh-TW"/>
              </w:rPr>
            </w:pPr>
            <w:r>
              <w:rPr>
                <w:rFonts w:hint="eastAsia"/>
                <w:color w:val="000000"/>
                <w:szCs w:val="21"/>
                <w:lang w:eastAsia="zh-TW"/>
              </w:rPr>
              <w:t>13、企业能力：设备生产厂商为高新技术企业；设备厂商参与制定电子元器件、半导体相关国家标准；</w:t>
            </w:r>
            <w:r>
              <w:rPr>
                <w:rFonts w:hint="eastAsia"/>
                <w:color w:val="000000"/>
                <w:szCs w:val="21"/>
              </w:rPr>
              <w:t>投标文件需提供</w:t>
            </w:r>
            <w:r>
              <w:rPr>
                <w:rFonts w:hint="eastAsia"/>
                <w:color w:val="000000"/>
                <w:szCs w:val="21"/>
                <w:lang w:eastAsia="zh-TW"/>
              </w:rPr>
              <w:t>以上证明材料并加盖公章；</w:t>
            </w:r>
          </w:p>
          <w:p w14:paraId="02795F8B">
            <w:pPr>
              <w:adjustRightInd w:val="0"/>
              <w:snapToGrid w:val="0"/>
              <w:spacing w:line="340" w:lineRule="exact"/>
              <w:rPr>
                <w:rFonts w:hint="eastAsia"/>
                <w:color w:val="000000"/>
                <w:szCs w:val="21"/>
                <w:lang w:eastAsia="zh-TW"/>
              </w:rPr>
            </w:pPr>
            <w:r>
              <w:rPr>
                <w:rFonts w:hint="eastAsia"/>
                <w:color w:val="000000"/>
                <w:szCs w:val="21"/>
                <w:lang w:eastAsia="zh-TW"/>
              </w:rPr>
              <w:t>14、服务：原厂商提供3年保修及上门服务，</w:t>
            </w:r>
            <w:r>
              <w:rPr>
                <w:rFonts w:hint="eastAsia"/>
                <w:color w:val="000000"/>
                <w:szCs w:val="21"/>
              </w:rPr>
              <w:t>投标文件需</w:t>
            </w:r>
            <w:r>
              <w:rPr>
                <w:rFonts w:hint="eastAsia"/>
                <w:color w:val="000000"/>
                <w:szCs w:val="21"/>
                <w:lang w:eastAsia="zh-TW"/>
              </w:rPr>
              <w:t>提供售后服务完善度认证证书和全国商品售后服务达标认证证书，并加盖原厂公章。</w:t>
            </w:r>
          </w:p>
          <w:p w14:paraId="2B8DADA0">
            <w:pPr>
              <w:adjustRightInd w:val="0"/>
              <w:snapToGrid w:val="0"/>
              <w:spacing w:line="340" w:lineRule="exact"/>
              <w:rPr>
                <w:rFonts w:hint="eastAsia"/>
                <w:b/>
                <w:color w:val="000000"/>
                <w:kern w:val="0"/>
                <w:szCs w:val="21"/>
              </w:rPr>
            </w:pPr>
            <w:r>
              <w:rPr>
                <w:rFonts w:hint="eastAsia"/>
                <w:b/>
                <w:color w:val="000000"/>
                <w:kern w:val="0"/>
                <w:szCs w:val="21"/>
              </w:rPr>
              <w:t>千兆交换机：</w:t>
            </w:r>
          </w:p>
          <w:p w14:paraId="090B16A3">
            <w:pPr>
              <w:adjustRightInd w:val="0"/>
              <w:snapToGrid w:val="0"/>
              <w:spacing w:line="340" w:lineRule="exact"/>
              <w:rPr>
                <w:rFonts w:hint="eastAsia"/>
                <w:color w:val="000000"/>
                <w:szCs w:val="21"/>
              </w:rPr>
            </w:pPr>
            <w:r>
              <w:rPr>
                <w:rFonts w:hint="eastAsia"/>
                <w:color w:val="000000"/>
                <w:szCs w:val="21"/>
              </w:rPr>
              <w:t>二层网络交换机，24个1Gb/s电口, 4个万兆光口，口端口全双工/半双工自适应，单电源，机架套件，包含配套的所有光纤线缆，模块以及网线等；</w:t>
            </w:r>
          </w:p>
          <w:p w14:paraId="402E2B06">
            <w:pPr>
              <w:adjustRightInd w:val="0"/>
              <w:snapToGrid w:val="0"/>
              <w:spacing w:line="340" w:lineRule="exact"/>
              <w:rPr>
                <w:b/>
                <w:color w:val="000000"/>
                <w:kern w:val="0"/>
                <w:szCs w:val="21"/>
              </w:rPr>
            </w:pPr>
            <w:r>
              <w:rPr>
                <w:rFonts w:hint="eastAsia"/>
                <w:b/>
                <w:color w:val="000000"/>
                <w:kern w:val="0"/>
                <w:szCs w:val="21"/>
              </w:rPr>
              <w:t>机柜系统：</w:t>
            </w:r>
          </w:p>
          <w:p w14:paraId="31870517">
            <w:pPr>
              <w:adjustRightInd w:val="0"/>
              <w:snapToGrid w:val="0"/>
              <w:spacing w:line="340" w:lineRule="exact"/>
              <w:rPr>
                <w:color w:val="000000"/>
                <w:szCs w:val="21"/>
              </w:rPr>
            </w:pPr>
            <w:r>
              <w:rPr>
                <w:color w:val="000000"/>
                <w:szCs w:val="21"/>
              </w:rPr>
              <w:t>19" 42U 600*1000*2000 标准机柜，高开孔率，可实现良好高密度散热、线缆附设管理、配电和扩容，含网络布线、电源等，具有抗振动、抗冲击、耐腐蚀、防尘等性能，可扩展性强。2套16位PDU/电流32A插座/电流表/总控断路器/线长3米带工业插头/黑</w:t>
            </w:r>
          </w:p>
          <w:p w14:paraId="2913B033">
            <w:pPr>
              <w:adjustRightInd w:val="0"/>
              <w:snapToGrid w:val="0"/>
              <w:spacing w:line="340" w:lineRule="exact"/>
              <w:rPr>
                <w:rFonts w:hint="eastAsia"/>
                <w:b/>
                <w:color w:val="000000"/>
                <w:szCs w:val="21"/>
              </w:rPr>
            </w:pPr>
            <w:r>
              <w:rPr>
                <w:rFonts w:hint="eastAsia"/>
                <w:b/>
                <w:color w:val="000000"/>
                <w:kern w:val="0"/>
                <w:szCs w:val="21"/>
              </w:rPr>
              <w:t>集群系统 1套</w:t>
            </w:r>
          </w:p>
          <w:p w14:paraId="049C0072">
            <w:pPr>
              <w:adjustRightInd w:val="0"/>
              <w:snapToGrid w:val="0"/>
              <w:spacing w:line="340" w:lineRule="exact"/>
              <w:rPr>
                <w:rFonts w:hint="eastAsia"/>
                <w:color w:val="000000"/>
                <w:szCs w:val="21"/>
                <w:lang w:eastAsia="zh-TW"/>
              </w:rPr>
            </w:pPr>
            <w:r>
              <w:rPr>
                <w:rFonts w:hint="eastAsia"/>
                <w:color w:val="000000"/>
                <w:szCs w:val="21"/>
                <w:lang w:eastAsia="zh-TW"/>
              </w:rPr>
              <w:t>概述：采用模块化设计，包含集群管理、作业调度、等功能；各模块可单独安装自由组合，并可设置各模块的用户访问权限。</w:t>
            </w:r>
          </w:p>
          <w:p w14:paraId="2BD512DD">
            <w:pPr>
              <w:adjustRightInd w:val="0"/>
              <w:snapToGrid w:val="0"/>
              <w:spacing w:line="340" w:lineRule="exact"/>
              <w:rPr>
                <w:rFonts w:hint="eastAsia"/>
                <w:color w:val="000000"/>
                <w:szCs w:val="21"/>
                <w:lang w:eastAsia="zh-TW"/>
              </w:rPr>
            </w:pPr>
            <w:r>
              <w:rPr>
                <w:rFonts w:hint="eastAsia"/>
                <w:color w:val="000000"/>
                <w:szCs w:val="21"/>
                <w:lang w:eastAsia="zh-TW"/>
              </w:rPr>
              <w:t>软件界面必须拥有中文和英文界面，支持浏览器自适应并提供一键切换</w:t>
            </w:r>
          </w:p>
          <w:p w14:paraId="2BF557A6">
            <w:pPr>
              <w:adjustRightInd w:val="0"/>
              <w:snapToGrid w:val="0"/>
              <w:spacing w:line="340" w:lineRule="exact"/>
              <w:rPr>
                <w:rFonts w:hint="eastAsia"/>
                <w:color w:val="000000"/>
                <w:szCs w:val="21"/>
                <w:lang w:eastAsia="zh-TW"/>
              </w:rPr>
            </w:pPr>
            <w:r>
              <w:rPr>
                <w:rFonts w:hint="eastAsia"/>
                <w:color w:val="000000"/>
                <w:szCs w:val="21"/>
              </w:rPr>
              <w:t>投标文件需</w:t>
            </w:r>
            <w:r>
              <w:rPr>
                <w:rFonts w:hint="eastAsia"/>
                <w:color w:val="000000"/>
                <w:szCs w:val="21"/>
                <w:lang w:eastAsia="zh-TW"/>
              </w:rPr>
              <w:t>提供本次项目所有节点授权</w:t>
            </w:r>
          </w:p>
          <w:p w14:paraId="44AE8A8A">
            <w:pPr>
              <w:adjustRightInd w:val="0"/>
              <w:snapToGrid w:val="0"/>
              <w:spacing w:line="340" w:lineRule="exact"/>
              <w:rPr>
                <w:rFonts w:hint="eastAsia"/>
                <w:color w:val="000000"/>
                <w:szCs w:val="21"/>
                <w:lang w:eastAsia="zh-TW"/>
              </w:rPr>
            </w:pPr>
            <w:r>
              <w:rPr>
                <w:rFonts w:hint="eastAsia"/>
                <w:color w:val="000000"/>
                <w:szCs w:val="21"/>
                <w:lang w:eastAsia="zh-TW"/>
              </w:rPr>
              <w:t>在国内设有研发机构，能根据用户的需求或使用习惯进行定制化开发</w:t>
            </w:r>
          </w:p>
          <w:p w14:paraId="37719550">
            <w:pPr>
              <w:adjustRightInd w:val="0"/>
              <w:snapToGrid w:val="0"/>
              <w:spacing w:line="340" w:lineRule="exact"/>
              <w:rPr>
                <w:rFonts w:hint="eastAsia"/>
                <w:color w:val="000000"/>
                <w:szCs w:val="21"/>
                <w:lang w:eastAsia="zh-TW"/>
              </w:rPr>
            </w:pPr>
            <w:r>
              <w:rPr>
                <w:rFonts w:hint="eastAsia"/>
                <w:color w:val="000000"/>
                <w:szCs w:val="21"/>
                <w:lang w:eastAsia="zh-TW"/>
              </w:rPr>
              <w:t>操作系统：支持基于最新版的64位企业级Linux内核操作系统</w:t>
            </w:r>
          </w:p>
          <w:p w14:paraId="48D9131B">
            <w:pPr>
              <w:adjustRightInd w:val="0"/>
              <w:snapToGrid w:val="0"/>
              <w:spacing w:line="340" w:lineRule="exact"/>
              <w:rPr>
                <w:rFonts w:hint="eastAsia"/>
                <w:color w:val="000000"/>
                <w:szCs w:val="21"/>
                <w:lang w:eastAsia="zh-TW"/>
              </w:rPr>
            </w:pPr>
            <w:r>
              <w:rPr>
                <w:rFonts w:hint="eastAsia"/>
                <w:color w:val="000000"/>
                <w:szCs w:val="21"/>
                <w:lang w:eastAsia="zh-TW"/>
              </w:rPr>
              <w:t>集群管理：通过WEB界面实现集群系统的统一管理</w:t>
            </w:r>
          </w:p>
          <w:p w14:paraId="5AF7DFE5">
            <w:pPr>
              <w:adjustRightInd w:val="0"/>
              <w:snapToGrid w:val="0"/>
              <w:spacing w:line="340" w:lineRule="exact"/>
              <w:rPr>
                <w:rFonts w:hint="eastAsia"/>
                <w:color w:val="000000"/>
                <w:szCs w:val="21"/>
                <w:lang w:eastAsia="zh-TW"/>
              </w:rPr>
            </w:pPr>
            <w:r>
              <w:rPr>
                <w:rFonts w:hint="eastAsia"/>
                <w:color w:val="000000"/>
                <w:szCs w:val="21"/>
                <w:lang w:eastAsia="zh-TW"/>
              </w:rPr>
              <w:t>支持通过web界面统一管理系统用户，支持LDAP或NIS后台，支持与外部LDAP服务器或Windows AD域控集成</w:t>
            </w:r>
          </w:p>
          <w:p w14:paraId="678B5A5C">
            <w:pPr>
              <w:adjustRightInd w:val="0"/>
              <w:snapToGrid w:val="0"/>
              <w:spacing w:line="340" w:lineRule="exact"/>
              <w:rPr>
                <w:rFonts w:hint="eastAsia"/>
                <w:color w:val="000000"/>
                <w:szCs w:val="21"/>
                <w:lang w:eastAsia="zh-TW"/>
              </w:rPr>
            </w:pPr>
            <w:r>
              <w:rPr>
                <w:rFonts w:hint="eastAsia"/>
                <w:color w:val="000000"/>
                <w:szCs w:val="21"/>
                <w:lang w:eastAsia="zh-TW"/>
              </w:rPr>
              <w:t>支持用户分级授权管理，系统管理员和普通用户提供不同权限的访问,支持用户(组)的磁盘配额和资源使用限额管理，控制用户权限</w:t>
            </w:r>
          </w:p>
          <w:p w14:paraId="12717954">
            <w:pPr>
              <w:adjustRightInd w:val="0"/>
              <w:snapToGrid w:val="0"/>
              <w:spacing w:line="340" w:lineRule="exact"/>
              <w:rPr>
                <w:rFonts w:hint="eastAsia"/>
                <w:color w:val="000000"/>
                <w:szCs w:val="21"/>
                <w:lang w:eastAsia="zh-TW"/>
              </w:rPr>
            </w:pPr>
            <w:r>
              <w:rPr>
                <w:rFonts w:hint="eastAsia"/>
                <w:color w:val="000000"/>
                <w:szCs w:val="21"/>
                <w:lang w:eastAsia="zh-TW"/>
              </w:rPr>
              <w:t>集中管理集群系统的配置文件。</w:t>
            </w:r>
          </w:p>
          <w:p w14:paraId="1BC78802">
            <w:pPr>
              <w:adjustRightInd w:val="0"/>
              <w:snapToGrid w:val="0"/>
              <w:spacing w:line="340" w:lineRule="exact"/>
              <w:rPr>
                <w:rFonts w:hint="eastAsia"/>
                <w:color w:val="000000"/>
                <w:szCs w:val="21"/>
                <w:lang w:eastAsia="zh-TW"/>
              </w:rPr>
            </w:pPr>
            <w:r>
              <w:rPr>
                <w:rFonts w:hint="eastAsia"/>
                <w:color w:val="000000"/>
                <w:szCs w:val="21"/>
                <w:lang w:eastAsia="zh-TW"/>
              </w:rPr>
              <w:t>允许在界面上对单机或批量节点进行操作，包括：远程开机、关机、重启、删除节点、允许节点提交作业、拒绝节点提交作业、执行并行命令等操作。</w:t>
            </w:r>
          </w:p>
          <w:p w14:paraId="4F5C553B">
            <w:pPr>
              <w:adjustRightInd w:val="0"/>
              <w:snapToGrid w:val="0"/>
              <w:spacing w:line="340" w:lineRule="exact"/>
              <w:rPr>
                <w:rFonts w:hint="eastAsia"/>
                <w:color w:val="000000"/>
                <w:szCs w:val="21"/>
                <w:lang w:eastAsia="zh-TW"/>
              </w:rPr>
            </w:pPr>
            <w:r>
              <w:rPr>
                <w:rFonts w:hint="eastAsia"/>
                <w:color w:val="000000"/>
                <w:szCs w:val="21"/>
                <w:lang w:eastAsia="zh-TW"/>
              </w:rPr>
              <w:t>提供远程批量开关机管理，提供“拒绝提交作业”选项，避免管理员关机瞬间有作业已经运行在该节点上的可能性；</w:t>
            </w:r>
          </w:p>
          <w:p w14:paraId="5B6D7353">
            <w:pPr>
              <w:adjustRightInd w:val="0"/>
              <w:snapToGrid w:val="0"/>
              <w:spacing w:line="340" w:lineRule="exact"/>
              <w:rPr>
                <w:rFonts w:hint="eastAsia"/>
                <w:color w:val="000000"/>
                <w:szCs w:val="21"/>
                <w:lang w:eastAsia="zh-TW"/>
              </w:rPr>
            </w:pPr>
            <w:r>
              <w:rPr>
                <w:rFonts w:hint="eastAsia"/>
                <w:color w:val="000000"/>
                <w:szCs w:val="21"/>
                <w:lang w:eastAsia="zh-TW"/>
              </w:rPr>
              <w:t>支持集群节点角色管理和转换。</w:t>
            </w:r>
          </w:p>
          <w:p w14:paraId="3E69ABD6">
            <w:pPr>
              <w:adjustRightInd w:val="0"/>
              <w:snapToGrid w:val="0"/>
              <w:spacing w:line="340" w:lineRule="exact"/>
              <w:rPr>
                <w:rFonts w:hint="eastAsia"/>
                <w:color w:val="000000"/>
                <w:szCs w:val="21"/>
                <w:lang w:eastAsia="zh-TW"/>
              </w:rPr>
            </w:pPr>
            <w:r>
              <w:rPr>
                <w:rFonts w:hint="eastAsia"/>
                <w:color w:val="000000"/>
                <w:szCs w:val="21"/>
                <w:lang w:eastAsia="zh-TW"/>
              </w:rPr>
              <w:t>集成SSH和VNC图形访问功能。</w:t>
            </w:r>
          </w:p>
          <w:p w14:paraId="6CEC7421">
            <w:pPr>
              <w:adjustRightInd w:val="0"/>
              <w:snapToGrid w:val="0"/>
              <w:spacing w:line="340" w:lineRule="exact"/>
              <w:rPr>
                <w:rFonts w:hint="eastAsia"/>
                <w:color w:val="000000"/>
                <w:szCs w:val="21"/>
                <w:lang w:eastAsia="zh-TW"/>
              </w:rPr>
            </w:pPr>
            <w:r>
              <w:rPr>
                <w:rFonts w:hint="eastAsia"/>
                <w:color w:val="000000"/>
                <w:szCs w:val="21"/>
                <w:lang w:eastAsia="zh-TW"/>
              </w:rPr>
              <w:t>在WEB界面集成图形化的文件管理，支持文件的：浏览、新建、在线编辑、压缩、解压、上传、下载等操作。</w:t>
            </w:r>
          </w:p>
          <w:p w14:paraId="342996E0">
            <w:pPr>
              <w:adjustRightInd w:val="0"/>
              <w:snapToGrid w:val="0"/>
              <w:spacing w:line="340" w:lineRule="exact"/>
              <w:rPr>
                <w:rFonts w:hint="eastAsia"/>
                <w:color w:val="000000"/>
                <w:szCs w:val="21"/>
                <w:lang w:eastAsia="zh-TW"/>
              </w:rPr>
            </w:pPr>
            <w:r>
              <w:rPr>
                <w:rFonts w:hint="eastAsia"/>
                <w:color w:val="000000"/>
                <w:szCs w:val="21"/>
                <w:lang w:eastAsia="zh-TW"/>
              </w:rPr>
              <w:t>可集中管理系统的IP、主机名等信息。</w:t>
            </w:r>
          </w:p>
          <w:p w14:paraId="4DB8C18E">
            <w:pPr>
              <w:adjustRightInd w:val="0"/>
              <w:snapToGrid w:val="0"/>
              <w:spacing w:line="340" w:lineRule="exact"/>
              <w:rPr>
                <w:rFonts w:hint="eastAsia"/>
                <w:color w:val="000000"/>
                <w:szCs w:val="21"/>
                <w:lang w:eastAsia="zh-TW"/>
              </w:rPr>
            </w:pPr>
            <w:r>
              <w:rPr>
                <w:rFonts w:hint="eastAsia"/>
                <w:color w:val="000000"/>
                <w:szCs w:val="21"/>
                <w:lang w:eastAsia="zh-TW"/>
              </w:rPr>
              <w:t>支持管理节点高可用(HA)。</w:t>
            </w:r>
          </w:p>
          <w:p w14:paraId="552CBCDD">
            <w:pPr>
              <w:adjustRightInd w:val="0"/>
              <w:snapToGrid w:val="0"/>
              <w:spacing w:line="340" w:lineRule="exact"/>
              <w:rPr>
                <w:rFonts w:hint="eastAsia"/>
                <w:color w:val="000000"/>
                <w:szCs w:val="21"/>
                <w:lang w:eastAsia="zh-TW"/>
              </w:rPr>
            </w:pPr>
            <w:r>
              <w:rPr>
                <w:rFonts w:hint="eastAsia"/>
                <w:color w:val="000000"/>
                <w:szCs w:val="21"/>
                <w:lang w:eastAsia="zh-TW"/>
              </w:rPr>
              <w:t>支持用户登录控制，禁止绕开作业调度系统提交作业</w:t>
            </w:r>
          </w:p>
          <w:p w14:paraId="6487F041">
            <w:pPr>
              <w:adjustRightInd w:val="0"/>
              <w:snapToGrid w:val="0"/>
              <w:spacing w:line="340" w:lineRule="exact"/>
              <w:rPr>
                <w:rFonts w:hint="eastAsia"/>
                <w:color w:val="000000"/>
                <w:szCs w:val="21"/>
                <w:lang w:eastAsia="zh-TW"/>
              </w:rPr>
            </w:pPr>
            <w:r>
              <w:rPr>
                <w:rFonts w:hint="eastAsia"/>
                <w:color w:val="000000"/>
                <w:szCs w:val="21"/>
                <w:lang w:eastAsia="zh-TW"/>
              </w:rPr>
              <w:t>集群监控：直观的集群物理拓扑视图，支持以机柜为基础的集群物理拓扑方式，显示节点的闲忙状态和节点温度</w:t>
            </w:r>
          </w:p>
          <w:p w14:paraId="3BABD176">
            <w:pPr>
              <w:adjustRightInd w:val="0"/>
              <w:snapToGrid w:val="0"/>
              <w:spacing w:line="340" w:lineRule="exact"/>
              <w:rPr>
                <w:rFonts w:hint="eastAsia"/>
                <w:color w:val="000000"/>
                <w:szCs w:val="21"/>
                <w:lang w:eastAsia="zh-TW"/>
              </w:rPr>
            </w:pPr>
            <w:r>
              <w:rPr>
                <w:rFonts w:hint="eastAsia"/>
                <w:color w:val="000000"/>
                <w:szCs w:val="21"/>
                <w:lang w:eastAsia="zh-TW"/>
              </w:rPr>
              <w:t>从集群节点性能视图中用户可通过图形方式，监控当前节点各部件的状态，包括CPU平均使用率、内存使用率、磁盘剩余量等</w:t>
            </w:r>
          </w:p>
          <w:p w14:paraId="0038F559">
            <w:pPr>
              <w:adjustRightInd w:val="0"/>
              <w:snapToGrid w:val="0"/>
              <w:spacing w:line="340" w:lineRule="exact"/>
              <w:rPr>
                <w:rFonts w:hint="eastAsia"/>
                <w:color w:val="000000"/>
                <w:szCs w:val="21"/>
                <w:lang w:eastAsia="zh-TW"/>
              </w:rPr>
            </w:pPr>
            <w:r>
              <w:rPr>
                <w:rFonts w:hint="eastAsia"/>
                <w:color w:val="000000"/>
                <w:szCs w:val="21"/>
                <w:lang w:eastAsia="zh-TW"/>
              </w:rPr>
              <w:t>从集群总体网络视图中用户可以一目了然的查看集群整体网络运行情况，包括总体网络吞吐率、单节点网络吞吐率等，支持以太网和InfiniBand网络</w:t>
            </w:r>
          </w:p>
          <w:p w14:paraId="53A069E5">
            <w:pPr>
              <w:adjustRightInd w:val="0"/>
              <w:snapToGrid w:val="0"/>
              <w:spacing w:line="340" w:lineRule="exact"/>
              <w:rPr>
                <w:rFonts w:hint="eastAsia"/>
                <w:color w:val="000000"/>
                <w:szCs w:val="21"/>
                <w:lang w:eastAsia="zh-TW"/>
              </w:rPr>
            </w:pPr>
            <w:r>
              <w:rPr>
                <w:rFonts w:hint="eastAsia"/>
                <w:color w:val="000000"/>
                <w:szCs w:val="21"/>
                <w:lang w:eastAsia="zh-TW"/>
              </w:rPr>
              <w:t>支持并行文件系统的监控：如Lustre文件系统的空间、使用率和流量等信息</w:t>
            </w:r>
          </w:p>
          <w:p w14:paraId="687042DC">
            <w:pPr>
              <w:adjustRightInd w:val="0"/>
              <w:snapToGrid w:val="0"/>
              <w:spacing w:line="340" w:lineRule="exact"/>
              <w:rPr>
                <w:rFonts w:hint="eastAsia"/>
                <w:color w:val="000000"/>
                <w:szCs w:val="21"/>
                <w:lang w:eastAsia="zh-TW"/>
              </w:rPr>
            </w:pPr>
            <w:r>
              <w:rPr>
                <w:rFonts w:hint="eastAsia"/>
                <w:color w:val="000000"/>
                <w:szCs w:val="21"/>
                <w:lang w:eastAsia="zh-TW"/>
              </w:rPr>
              <w:t>支持以拓扑图展现方式监控集群网络拓扑和交换机端口信息、流量信息</w:t>
            </w:r>
          </w:p>
          <w:p w14:paraId="08654C20">
            <w:pPr>
              <w:adjustRightInd w:val="0"/>
              <w:snapToGrid w:val="0"/>
              <w:spacing w:line="340" w:lineRule="exact"/>
              <w:rPr>
                <w:rFonts w:hint="eastAsia"/>
                <w:color w:val="000000"/>
                <w:szCs w:val="21"/>
                <w:lang w:eastAsia="zh-TW"/>
              </w:rPr>
            </w:pPr>
            <w:r>
              <w:rPr>
                <w:rFonts w:hint="eastAsia"/>
                <w:color w:val="000000"/>
                <w:szCs w:val="21"/>
                <w:lang w:eastAsia="zh-TW"/>
              </w:rPr>
              <w:t>支持告警设置：可设置CPU温度、CPU使用率、内存使用率、硬盘使用率、1/5/15分钟平均负载、网络接收/发送字节数等参数的报警阈值</w:t>
            </w:r>
          </w:p>
          <w:p w14:paraId="790471DE">
            <w:pPr>
              <w:adjustRightInd w:val="0"/>
              <w:snapToGrid w:val="0"/>
              <w:spacing w:line="340" w:lineRule="exact"/>
              <w:rPr>
                <w:rFonts w:hint="eastAsia"/>
                <w:color w:val="000000"/>
                <w:szCs w:val="21"/>
                <w:lang w:eastAsia="zh-TW"/>
              </w:rPr>
            </w:pPr>
            <w:r>
              <w:rPr>
                <w:rFonts w:hint="eastAsia"/>
                <w:color w:val="000000"/>
                <w:szCs w:val="21"/>
                <w:lang w:eastAsia="zh-TW"/>
              </w:rPr>
              <w:t>针对集群提供计算资源（包括CPU利用率、内存、存储资源、网络资源等）的统计报表，提供小时报、日报、月报和年报表。</w:t>
            </w:r>
          </w:p>
          <w:p w14:paraId="3844F841">
            <w:pPr>
              <w:adjustRightInd w:val="0"/>
              <w:snapToGrid w:val="0"/>
              <w:spacing w:line="340" w:lineRule="exact"/>
              <w:rPr>
                <w:rFonts w:hint="eastAsia"/>
                <w:color w:val="000000"/>
                <w:szCs w:val="21"/>
                <w:lang w:eastAsia="zh-TW"/>
              </w:rPr>
            </w:pPr>
            <w:r>
              <w:rPr>
                <w:rFonts w:hint="eastAsia"/>
                <w:color w:val="000000"/>
                <w:szCs w:val="21"/>
                <w:lang w:eastAsia="zh-TW"/>
              </w:rPr>
              <w:t>作业调度及WEB作业提交门户：采用主流的作业调度软件</w:t>
            </w:r>
          </w:p>
          <w:p w14:paraId="764D8B17">
            <w:pPr>
              <w:adjustRightInd w:val="0"/>
              <w:snapToGrid w:val="0"/>
              <w:spacing w:line="340" w:lineRule="exact"/>
              <w:rPr>
                <w:rFonts w:hint="eastAsia"/>
                <w:color w:val="000000"/>
                <w:szCs w:val="21"/>
                <w:lang w:eastAsia="zh-TW"/>
              </w:rPr>
            </w:pPr>
            <w:r>
              <w:rPr>
                <w:rFonts w:hint="eastAsia"/>
                <w:color w:val="000000"/>
                <w:szCs w:val="21"/>
                <w:lang w:eastAsia="zh-TW"/>
              </w:rPr>
              <w:t>提供WEB门户，要求提供基于WEB界面的：调度系统设置、队列设置、权限设置、作业提交、报表功能</w:t>
            </w:r>
          </w:p>
          <w:p w14:paraId="3B21145F">
            <w:pPr>
              <w:adjustRightInd w:val="0"/>
              <w:snapToGrid w:val="0"/>
              <w:spacing w:line="340" w:lineRule="exact"/>
              <w:rPr>
                <w:rFonts w:hint="eastAsia"/>
                <w:color w:val="000000"/>
                <w:szCs w:val="21"/>
                <w:lang w:eastAsia="zh-TW"/>
              </w:rPr>
            </w:pPr>
            <w:r>
              <w:rPr>
                <w:rFonts w:hint="eastAsia"/>
                <w:color w:val="000000"/>
                <w:szCs w:val="21"/>
                <w:lang w:eastAsia="zh-TW"/>
              </w:rPr>
              <w:t>支持常用高性能计算软件的应用模板，支持用户通过界面自定义应用模板，可拖拽式编辑。</w:t>
            </w:r>
          </w:p>
          <w:p w14:paraId="48CE3E0A">
            <w:pPr>
              <w:adjustRightInd w:val="0"/>
              <w:snapToGrid w:val="0"/>
              <w:spacing w:line="340" w:lineRule="exact"/>
              <w:rPr>
                <w:rFonts w:hint="eastAsia"/>
                <w:color w:val="000000"/>
                <w:szCs w:val="21"/>
                <w:lang w:eastAsia="zh-TW"/>
              </w:rPr>
            </w:pPr>
            <w:r>
              <w:rPr>
                <w:rFonts w:hint="eastAsia"/>
                <w:color w:val="000000"/>
                <w:szCs w:val="21"/>
                <w:lang w:eastAsia="zh-TW"/>
              </w:rPr>
              <w:t>支持WEB界面的作业查询、删除、挂起和释放等操作，可以根据作业ID, 作业名, 用户名, 状态, 和队列排序</w:t>
            </w:r>
          </w:p>
          <w:p w14:paraId="5EB2B58B">
            <w:pPr>
              <w:adjustRightInd w:val="0"/>
              <w:snapToGrid w:val="0"/>
              <w:spacing w:line="340" w:lineRule="exact"/>
              <w:rPr>
                <w:rFonts w:hint="eastAsia"/>
                <w:color w:val="000000"/>
                <w:szCs w:val="21"/>
                <w:lang w:eastAsia="zh-TW"/>
              </w:rPr>
            </w:pPr>
            <w:r>
              <w:rPr>
                <w:rFonts w:hint="eastAsia"/>
                <w:color w:val="000000"/>
                <w:szCs w:val="21"/>
                <w:lang w:eastAsia="zh-TW"/>
              </w:rPr>
              <w:t>提供主流的调度策略：公平竞争，QoS、抢占，轮循，回填，资源预留等</w:t>
            </w:r>
          </w:p>
          <w:p w14:paraId="1D745202">
            <w:pPr>
              <w:adjustRightInd w:val="0"/>
              <w:snapToGrid w:val="0"/>
              <w:spacing w:line="340" w:lineRule="exact"/>
              <w:rPr>
                <w:rFonts w:hint="eastAsia"/>
                <w:color w:val="000000"/>
                <w:szCs w:val="21"/>
                <w:lang w:eastAsia="zh-TW"/>
              </w:rPr>
            </w:pPr>
            <w:r>
              <w:rPr>
                <w:rFonts w:hint="eastAsia"/>
                <w:color w:val="000000"/>
                <w:szCs w:val="21"/>
                <w:lang w:eastAsia="zh-TW"/>
              </w:rPr>
              <w:t>支持任务配额管理：可为用户/组配置最大作业数、最大处理器数、内存和硬盘等限制</w:t>
            </w:r>
          </w:p>
          <w:p w14:paraId="1D0121FE">
            <w:pPr>
              <w:adjustRightInd w:val="0"/>
              <w:snapToGrid w:val="0"/>
              <w:spacing w:line="340" w:lineRule="exact"/>
              <w:rPr>
                <w:rFonts w:hint="eastAsia"/>
                <w:color w:val="000000"/>
                <w:szCs w:val="21"/>
                <w:lang w:eastAsia="zh-TW"/>
              </w:rPr>
            </w:pPr>
            <w:r>
              <w:rPr>
                <w:rFonts w:hint="eastAsia"/>
                <w:color w:val="000000"/>
                <w:szCs w:val="21"/>
                <w:lang w:eastAsia="zh-TW"/>
              </w:rPr>
              <w:t>支持CPU/GPU/MIC统一调度，支持异构机群作业调度</w:t>
            </w:r>
          </w:p>
          <w:p w14:paraId="5F2A10EB">
            <w:pPr>
              <w:adjustRightInd w:val="0"/>
              <w:snapToGrid w:val="0"/>
              <w:spacing w:line="340" w:lineRule="exact"/>
              <w:rPr>
                <w:rFonts w:hint="eastAsia"/>
                <w:color w:val="000000"/>
                <w:szCs w:val="21"/>
                <w:lang w:eastAsia="zh-TW"/>
              </w:rPr>
            </w:pPr>
            <w:r>
              <w:rPr>
                <w:rFonts w:hint="eastAsia"/>
                <w:color w:val="000000"/>
                <w:szCs w:val="21"/>
                <w:lang w:eastAsia="zh-TW"/>
              </w:rPr>
              <w:t>支持多种作业提交方式：支持命令行、WEB界面、应用软件集成界面、作业脚本和可执行文件等。</w:t>
            </w:r>
          </w:p>
          <w:p w14:paraId="27F35698">
            <w:pPr>
              <w:adjustRightInd w:val="0"/>
              <w:snapToGrid w:val="0"/>
              <w:spacing w:line="340" w:lineRule="exact"/>
              <w:rPr>
                <w:rFonts w:hint="eastAsia"/>
                <w:color w:val="000000"/>
                <w:szCs w:val="21"/>
                <w:lang w:eastAsia="zh-TW"/>
              </w:rPr>
            </w:pPr>
            <w:r>
              <w:rPr>
                <w:rFonts w:hint="eastAsia"/>
                <w:color w:val="000000"/>
                <w:szCs w:val="21"/>
                <w:lang w:eastAsia="zh-TW"/>
              </w:rPr>
              <w:t>支持WEB门户和应用模板的二次开发。</w:t>
            </w:r>
          </w:p>
          <w:p w14:paraId="40B56868">
            <w:pPr>
              <w:adjustRightInd w:val="0"/>
              <w:snapToGrid w:val="0"/>
              <w:spacing w:line="340" w:lineRule="exact"/>
              <w:rPr>
                <w:rFonts w:hint="eastAsia"/>
                <w:color w:val="000000"/>
                <w:szCs w:val="21"/>
                <w:lang w:eastAsia="zh-TW"/>
              </w:rPr>
            </w:pPr>
            <w:r>
              <w:rPr>
                <w:rFonts w:hint="eastAsia"/>
                <w:color w:val="000000"/>
                <w:szCs w:val="21"/>
                <w:lang w:eastAsia="zh-TW"/>
              </w:rPr>
              <w:t>作业报表及计费：针对用户或用户组提供小时报、日报、月报和年报表。并在此基础上提供相应的计费功能,允许用户自定义总览页面中的报表,比如将存储资源报表、CPU利用率等计算资源使用报表或者其他报表放到总览页面中</w:t>
            </w:r>
          </w:p>
          <w:p w14:paraId="1C3EA193">
            <w:pPr>
              <w:adjustRightInd w:val="0"/>
              <w:snapToGrid w:val="0"/>
              <w:spacing w:line="340" w:lineRule="exact"/>
              <w:rPr>
                <w:rFonts w:hint="eastAsia"/>
                <w:color w:val="000000"/>
                <w:szCs w:val="21"/>
                <w:lang w:eastAsia="zh-TW"/>
              </w:rPr>
            </w:pPr>
            <w:r>
              <w:rPr>
                <w:rFonts w:hint="eastAsia"/>
                <w:color w:val="000000"/>
                <w:szCs w:val="21"/>
                <w:lang w:eastAsia="zh-TW"/>
              </w:rPr>
              <w:t>不仅支持CPU计费，同时支持存储和内存的计费</w:t>
            </w:r>
          </w:p>
          <w:p w14:paraId="32EEE5D4">
            <w:pPr>
              <w:adjustRightInd w:val="0"/>
              <w:snapToGrid w:val="0"/>
              <w:spacing w:line="340" w:lineRule="exact"/>
              <w:rPr>
                <w:rFonts w:hint="eastAsia"/>
                <w:color w:val="000000"/>
                <w:szCs w:val="21"/>
                <w:lang w:eastAsia="zh-TW"/>
              </w:rPr>
            </w:pPr>
            <w:r>
              <w:rPr>
                <w:rFonts w:hint="eastAsia"/>
                <w:color w:val="000000"/>
                <w:szCs w:val="21"/>
                <w:lang w:eastAsia="zh-TW"/>
              </w:rPr>
              <w:t>支持设定费率,并且可以在不同的时间，采用不同的费率标准</w:t>
            </w:r>
          </w:p>
          <w:p w14:paraId="055E3DEB">
            <w:pPr>
              <w:adjustRightInd w:val="0"/>
              <w:snapToGrid w:val="0"/>
              <w:spacing w:line="340" w:lineRule="exact"/>
              <w:rPr>
                <w:rFonts w:hint="eastAsia"/>
                <w:color w:val="000000"/>
                <w:szCs w:val="21"/>
                <w:lang w:eastAsia="zh-TW"/>
              </w:rPr>
            </w:pPr>
            <w:r>
              <w:rPr>
                <w:rFonts w:hint="eastAsia"/>
                <w:color w:val="000000"/>
                <w:szCs w:val="21"/>
                <w:lang w:eastAsia="zh-TW"/>
              </w:rPr>
              <w:t>报表输出需支持：web、excel、pdf等不同格式</w:t>
            </w:r>
          </w:p>
          <w:p w14:paraId="784F3590">
            <w:pPr>
              <w:adjustRightInd w:val="0"/>
              <w:snapToGrid w:val="0"/>
              <w:spacing w:line="340" w:lineRule="exact"/>
              <w:rPr>
                <w:rFonts w:hint="eastAsia"/>
                <w:color w:val="000000"/>
                <w:szCs w:val="21"/>
                <w:lang w:eastAsia="zh-TW"/>
              </w:rPr>
            </w:pPr>
            <w:r>
              <w:rPr>
                <w:rFonts w:hint="eastAsia"/>
                <w:color w:val="000000"/>
                <w:szCs w:val="21"/>
                <w:lang w:eastAsia="zh-TW"/>
              </w:rPr>
              <w:t>数据分析功能：支持根据作业的退出码，进行相应的分析，以方便用户和管理员更准确地了解系统运行的情况</w:t>
            </w:r>
          </w:p>
          <w:p w14:paraId="0EC63543">
            <w:pPr>
              <w:adjustRightInd w:val="0"/>
              <w:snapToGrid w:val="0"/>
              <w:spacing w:line="340" w:lineRule="exact"/>
              <w:rPr>
                <w:rFonts w:hint="eastAsia"/>
                <w:color w:val="000000"/>
                <w:szCs w:val="21"/>
              </w:rPr>
            </w:pPr>
            <w:r>
              <w:rPr>
                <w:rFonts w:hint="eastAsia"/>
                <w:color w:val="000000"/>
                <w:szCs w:val="21"/>
                <w:lang w:eastAsia="zh-TW"/>
              </w:rPr>
              <w:t>可以支持不同的作业调度系统，包括CHESS和LSF</w:t>
            </w:r>
          </w:p>
          <w:p w14:paraId="41D9BDAF">
            <w:pPr>
              <w:adjustRightInd w:val="0"/>
              <w:snapToGrid w:val="0"/>
              <w:spacing w:line="340" w:lineRule="exact"/>
              <w:rPr>
                <w:rFonts w:hint="eastAsia"/>
                <w:b/>
                <w:color w:val="000000"/>
                <w:kern w:val="0"/>
                <w:szCs w:val="21"/>
              </w:rPr>
            </w:pPr>
            <w:r>
              <w:rPr>
                <w:rFonts w:hint="eastAsia"/>
                <w:b/>
                <w:color w:val="000000"/>
                <w:kern w:val="0"/>
                <w:szCs w:val="21"/>
              </w:rPr>
              <w:t>项目实施 1项</w:t>
            </w:r>
          </w:p>
          <w:p w14:paraId="2730B0EF">
            <w:pPr>
              <w:adjustRightInd w:val="0"/>
              <w:snapToGrid w:val="0"/>
              <w:spacing w:line="340" w:lineRule="exact"/>
              <w:rPr>
                <w:rFonts w:hint="eastAsia"/>
                <w:color w:val="000000"/>
                <w:szCs w:val="21"/>
                <w:lang w:eastAsia="zh-TW"/>
              </w:rPr>
            </w:pPr>
            <w:r>
              <w:rPr>
                <w:rFonts w:hint="eastAsia"/>
                <w:color w:val="000000"/>
                <w:szCs w:val="21"/>
                <w:lang w:eastAsia="zh-TW"/>
              </w:rPr>
              <w:t>现场安装调试培训服务，标准3天</w:t>
            </w:r>
          </w:p>
          <w:p w14:paraId="12C478FF">
            <w:pPr>
              <w:adjustRightInd w:val="0"/>
              <w:snapToGrid w:val="0"/>
              <w:spacing w:line="340" w:lineRule="exact"/>
              <w:rPr>
                <w:rFonts w:hint="eastAsia"/>
                <w:color w:val="000000"/>
                <w:szCs w:val="21"/>
              </w:rPr>
            </w:pPr>
            <w:r>
              <w:rPr>
                <w:rFonts w:hint="eastAsia"/>
                <w:color w:val="000000"/>
                <w:szCs w:val="21"/>
                <w:lang w:eastAsia="zh-TW"/>
              </w:rPr>
              <w:t>原集群扩容升级</w:t>
            </w:r>
            <w:r>
              <w:rPr>
                <w:rFonts w:hint="eastAsia"/>
                <w:color w:val="000000"/>
                <w:szCs w:val="21"/>
              </w:rPr>
              <w:t>，</w:t>
            </w:r>
            <w:r>
              <w:rPr>
                <w:rFonts w:hint="eastAsia"/>
                <w:color w:val="000000"/>
                <w:szCs w:val="21"/>
                <w:lang w:eastAsia="zh-TW"/>
              </w:rPr>
              <w:t>完成</w:t>
            </w:r>
            <w:r>
              <w:rPr>
                <w:rFonts w:hint="eastAsia"/>
                <w:color w:val="000000"/>
                <w:szCs w:val="21"/>
              </w:rPr>
              <w:t>云</w:t>
            </w:r>
            <w:r>
              <w:rPr>
                <w:rFonts w:hint="eastAsia"/>
                <w:color w:val="000000"/>
                <w:szCs w:val="21"/>
                <w:lang w:eastAsia="zh-TW"/>
              </w:rPr>
              <w:t>计算平台搭建，要求与</w:t>
            </w:r>
            <w:r>
              <w:rPr>
                <w:rFonts w:hint="eastAsia"/>
                <w:color w:val="000000"/>
                <w:szCs w:val="21"/>
              </w:rPr>
              <w:t>老师</w:t>
            </w:r>
            <w:r>
              <w:rPr>
                <w:rFonts w:hint="eastAsia"/>
                <w:color w:val="000000"/>
                <w:szCs w:val="21"/>
                <w:lang w:eastAsia="zh-TW"/>
              </w:rPr>
              <w:t>原集群无缝对接</w:t>
            </w:r>
            <w:r>
              <w:rPr>
                <w:rFonts w:hint="eastAsia"/>
                <w:color w:val="000000"/>
                <w:szCs w:val="21"/>
              </w:rPr>
              <w:t>，实现统一管理，包含项目所需的数据迁移服务，</w:t>
            </w:r>
            <w:r>
              <w:rPr>
                <w:rFonts w:hint="eastAsia"/>
                <w:color w:val="000000"/>
                <w:szCs w:val="21"/>
                <w:lang w:eastAsia="zh-TW"/>
              </w:rPr>
              <w:t>保留测试权利</w:t>
            </w:r>
            <w:r>
              <w:rPr>
                <w:rFonts w:hint="eastAsia"/>
                <w:color w:val="000000"/>
                <w:szCs w:val="21"/>
              </w:rPr>
              <w:t>，提供满足实验室需求的3匹一级能效基站空调。制冷功率2.235KW，制冷量7.6KW，室内/室外噪音55/55 dB(A)。</w:t>
            </w:r>
            <w:r>
              <w:rPr>
                <w:rFonts w:hint="eastAsia"/>
                <w:color w:val="000000"/>
                <w:szCs w:val="21"/>
                <w:lang w:eastAsia="zh-TW"/>
              </w:rPr>
              <w:t>为用户安装其他软件提供技术支持及相关服务</w:t>
            </w:r>
            <w:r>
              <w:rPr>
                <w:rFonts w:hint="eastAsia"/>
                <w:color w:val="000000"/>
                <w:szCs w:val="21"/>
              </w:rPr>
              <w:t>。</w:t>
            </w:r>
          </w:p>
        </w:tc>
        <w:tc>
          <w:tcPr>
            <w:tcW w:w="313" w:type="pct"/>
            <w:noWrap w:val="0"/>
            <w:vAlign w:val="center"/>
          </w:tcPr>
          <w:p w14:paraId="121564B6">
            <w:pPr>
              <w:jc w:val="center"/>
            </w:pPr>
            <w:r>
              <w:rPr>
                <w:rFonts w:hint="eastAsia"/>
              </w:rPr>
              <w:t>套</w:t>
            </w:r>
          </w:p>
        </w:tc>
        <w:tc>
          <w:tcPr>
            <w:tcW w:w="313" w:type="pct"/>
            <w:noWrap w:val="0"/>
            <w:vAlign w:val="center"/>
          </w:tcPr>
          <w:p w14:paraId="3A632CD9">
            <w:pPr>
              <w:jc w:val="center"/>
            </w:pPr>
            <w:r>
              <w:rPr>
                <w:rFonts w:hint="eastAsia"/>
              </w:rPr>
              <w:t>1</w:t>
            </w:r>
          </w:p>
        </w:tc>
        <w:tc>
          <w:tcPr>
            <w:tcW w:w="439" w:type="pct"/>
            <w:noWrap w:val="0"/>
            <w:vAlign w:val="center"/>
          </w:tcPr>
          <w:p w14:paraId="7D6249BB">
            <w:pPr>
              <w:jc w:val="center"/>
            </w:pPr>
            <w:r>
              <w:rPr>
                <w:rFonts w:hint="eastAsia"/>
              </w:rPr>
              <w:t>90天</w:t>
            </w:r>
          </w:p>
        </w:tc>
        <w:tc>
          <w:tcPr>
            <w:tcW w:w="313" w:type="pct"/>
            <w:noWrap w:val="0"/>
            <w:vAlign w:val="top"/>
          </w:tcPr>
          <w:p w14:paraId="3C2B5C16"/>
        </w:tc>
      </w:tr>
      <w:tr w14:paraId="7F9E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09BA3330">
            <w:pPr>
              <w:jc w:val="center"/>
            </w:pPr>
            <w:r>
              <w:rPr>
                <w:rFonts w:hint="eastAsia"/>
              </w:rPr>
              <w:t>4</w:t>
            </w:r>
          </w:p>
        </w:tc>
        <w:tc>
          <w:tcPr>
            <w:tcW w:w="752" w:type="pct"/>
            <w:noWrap w:val="0"/>
            <w:vAlign w:val="center"/>
          </w:tcPr>
          <w:p w14:paraId="1FAB86EA">
            <w:pPr>
              <w:jc w:val="center"/>
              <w:rPr>
                <w:rFonts w:hint="eastAsia"/>
              </w:rPr>
            </w:pPr>
            <w:r>
              <w:rPr>
                <w:rFonts w:hint="eastAsia"/>
              </w:rPr>
              <w:t>高刷新频率</w:t>
            </w:r>
          </w:p>
          <w:p w14:paraId="1E54704E">
            <w:pPr>
              <w:jc w:val="center"/>
              <w:rPr>
                <w:rFonts w:hint="eastAsia"/>
              </w:rPr>
            </w:pPr>
            <w:r>
              <w:rPr>
                <w:rFonts w:hint="eastAsia"/>
              </w:rPr>
              <w:t>示波器</w:t>
            </w:r>
          </w:p>
        </w:tc>
        <w:tc>
          <w:tcPr>
            <w:tcW w:w="2572" w:type="pct"/>
            <w:noWrap w:val="0"/>
            <w:vAlign w:val="center"/>
          </w:tcPr>
          <w:p w14:paraId="354FF9E8">
            <w:pPr>
              <w:rPr>
                <w:rFonts w:hint="eastAsia"/>
              </w:rPr>
            </w:pPr>
            <w:r>
              <w:rPr>
                <w:rFonts w:hint="eastAsia"/>
              </w:rPr>
              <w:t>1、★模拟带宽≥350MHz，4路模拟通道+EXT通道</w:t>
            </w:r>
          </w:p>
          <w:p w14:paraId="5684333F">
            <w:pPr>
              <w:rPr>
                <w:rFonts w:hint="eastAsia"/>
              </w:rPr>
            </w:pPr>
            <w:r>
              <w:rPr>
                <w:rFonts w:hint="eastAsia"/>
              </w:rPr>
              <w:t>2、★实时采样率≥5 GSa/s</w:t>
            </w:r>
          </w:p>
          <w:p w14:paraId="56F4D8F0">
            <w:pPr>
              <w:rPr>
                <w:rFonts w:hint="eastAsia"/>
              </w:rPr>
            </w:pPr>
            <w:r>
              <w:rPr>
                <w:rFonts w:hint="eastAsia"/>
              </w:rPr>
              <w:t>3、★垂直分辨率10-bit</w:t>
            </w:r>
          </w:p>
          <w:p w14:paraId="12560202">
            <w:pPr>
              <w:rPr>
                <w:rFonts w:hint="eastAsia"/>
              </w:rPr>
            </w:pPr>
            <w:r>
              <w:rPr>
                <w:rFonts w:hint="eastAsia"/>
              </w:rPr>
              <w:t>4、★采用SPO技术，波形捕获率可达750,000帧/秒，支持256级波形辉度及色温显示，存储深度≥250Mpts</w:t>
            </w:r>
          </w:p>
          <w:p w14:paraId="1E04E380">
            <w:pPr>
              <w:rPr>
                <w:rFonts w:hint="eastAsia"/>
              </w:rPr>
            </w:pPr>
            <w:r>
              <w:rPr>
                <w:rFonts w:hint="eastAsia"/>
              </w:rPr>
              <w:t>5、分段采集可将存储深度分为不小于80,000段，以非常小的死区时间分段捕获符合条件的事件</w:t>
            </w:r>
          </w:p>
          <w:p w14:paraId="3B74054F">
            <w:pPr>
              <w:rPr>
                <w:rFonts w:hint="eastAsia"/>
              </w:rPr>
            </w:pPr>
            <w:r>
              <w:rPr>
                <w:rFonts w:hint="eastAsia"/>
              </w:rPr>
              <w:t>6、★支持边沿、斜率、脉宽、窗口、欠幅、间隔、超时、码型、第N边沿、建立/保持和视频等触发类型及区域触发</w:t>
            </w:r>
          </w:p>
          <w:p w14:paraId="63650556">
            <w:pPr>
              <w:rPr>
                <w:rFonts w:hint="eastAsia"/>
              </w:rPr>
            </w:pPr>
            <w:r>
              <w:rPr>
                <w:rFonts w:hint="eastAsia"/>
              </w:rPr>
              <w:t>7、支持IIC、SPI、CAN、LIN、UART、CAN FD、IIS、Flex Ray、MIL-STD-1553B等串行总线触发及解码</w:t>
            </w:r>
          </w:p>
          <w:p w14:paraId="583EA833">
            <w:pPr>
              <w:rPr>
                <w:rFonts w:hint="eastAsia"/>
              </w:rPr>
            </w:pPr>
            <w:r>
              <w:rPr>
                <w:rFonts w:hint="eastAsia"/>
              </w:rPr>
              <w:t>8、超过60种参数测量，支持测量统计、Gating测量、Math测量、History测量、Ref测量，支持对测量参数的直方图、轨迹图和趋势图统计</w:t>
            </w:r>
          </w:p>
          <w:p w14:paraId="09ADDF50">
            <w:pPr>
              <w:rPr>
                <w:rFonts w:hint="eastAsia"/>
              </w:rPr>
            </w:pPr>
            <w:r>
              <w:rPr>
                <w:rFonts w:hint="eastAsia"/>
              </w:rPr>
              <w:t>9、具有4路独立的波形运算功能，支持8M点FFT频谱分析和20多种常用时域运算，支持自定义表达式实现复杂的嵌套运算</w:t>
            </w:r>
          </w:p>
          <w:p w14:paraId="523D0C9A">
            <w:pPr>
              <w:rPr>
                <w:rFonts w:hint="eastAsia"/>
              </w:rPr>
            </w:pPr>
            <w:r>
              <w:rPr>
                <w:rFonts w:hint="eastAsia"/>
              </w:rPr>
              <w:t>10、垂直档位500uV/div ~ 10V/div，水平档位1ns/div ~ 1000s/div</w:t>
            </w:r>
          </w:p>
          <w:p w14:paraId="24EE8370">
            <w:pPr>
              <w:rPr>
                <w:rFonts w:hint="eastAsia"/>
              </w:rPr>
            </w:pPr>
            <w:r>
              <w:rPr>
                <w:rFonts w:hint="eastAsia"/>
              </w:rPr>
              <w:t>11、支持多种高级数据分析和处理功能，包括搜索和导航、高速模板测试、波形直方图、波特图、电源分析、计数器等</w:t>
            </w:r>
          </w:p>
          <w:p w14:paraId="16145486">
            <w:pPr>
              <w:rPr>
                <w:rFonts w:hint="eastAsia"/>
              </w:rPr>
            </w:pPr>
            <w:r>
              <w:rPr>
                <w:rFonts w:hint="eastAsia"/>
              </w:rPr>
              <w:t>12、支持16路数字通道、25 MHz任意波形发生器功能</w:t>
            </w:r>
          </w:p>
          <w:p w14:paraId="125C9DBE">
            <w:pPr>
              <w:rPr>
                <w:rFonts w:hint="eastAsia"/>
              </w:rPr>
            </w:pPr>
            <w:r>
              <w:rPr>
                <w:rFonts w:hint="eastAsia"/>
              </w:rPr>
              <w:t>13、屏幕不小于12.1英寸且支持电容触摸功能，屏幕分辨率1280×800</w:t>
            </w:r>
          </w:p>
          <w:p w14:paraId="64A87A39">
            <w:pPr>
              <w:rPr>
                <w:rFonts w:hint="eastAsia"/>
              </w:rPr>
            </w:pPr>
            <w:r>
              <w:rPr>
                <w:rFonts w:hint="eastAsia"/>
              </w:rPr>
              <w:t>14、★内嵌Web Server，无需安装特殊的驱动和上位机软件，通过浏览器即可对仪器进行远程控制、观察波形，获取测量结果</w:t>
            </w:r>
          </w:p>
          <w:p w14:paraId="3C04B616">
            <w:pPr>
              <w:rPr>
                <w:rFonts w:hint="eastAsia"/>
              </w:rPr>
            </w:pPr>
            <w:r>
              <w:rPr>
                <w:rFonts w:hint="eastAsia"/>
              </w:rPr>
              <w:t>15、★提供丰富的外围接口：包含USB Host、USB Device、LAN、Pass/Fail、Trigger Out、HDMI等，并支持外接鼠标键盘</w:t>
            </w:r>
          </w:p>
          <w:p w14:paraId="0ECE0D68">
            <w:r>
              <w:rPr>
                <w:rFonts w:hint="eastAsia"/>
              </w:rPr>
              <w:t>16、投标文件要求提供制造商出具的产品彩页</w:t>
            </w:r>
          </w:p>
        </w:tc>
        <w:tc>
          <w:tcPr>
            <w:tcW w:w="313" w:type="pct"/>
            <w:noWrap w:val="0"/>
            <w:vAlign w:val="center"/>
          </w:tcPr>
          <w:p w14:paraId="156E0048">
            <w:pPr>
              <w:jc w:val="center"/>
            </w:pPr>
            <w:r>
              <w:rPr>
                <w:rFonts w:hint="eastAsia"/>
              </w:rPr>
              <w:t>台</w:t>
            </w:r>
          </w:p>
        </w:tc>
        <w:tc>
          <w:tcPr>
            <w:tcW w:w="313" w:type="pct"/>
            <w:noWrap w:val="0"/>
            <w:vAlign w:val="center"/>
          </w:tcPr>
          <w:p w14:paraId="46F0D4E6">
            <w:pPr>
              <w:jc w:val="center"/>
            </w:pPr>
            <w:r>
              <w:rPr>
                <w:rFonts w:hint="eastAsia"/>
              </w:rPr>
              <w:t>2</w:t>
            </w:r>
          </w:p>
        </w:tc>
        <w:tc>
          <w:tcPr>
            <w:tcW w:w="439" w:type="pct"/>
            <w:noWrap w:val="0"/>
            <w:vAlign w:val="center"/>
          </w:tcPr>
          <w:p w14:paraId="0841CC49">
            <w:pPr>
              <w:jc w:val="center"/>
            </w:pPr>
            <w:r>
              <w:rPr>
                <w:rFonts w:hint="eastAsia"/>
              </w:rPr>
              <w:t>90天</w:t>
            </w:r>
          </w:p>
        </w:tc>
        <w:tc>
          <w:tcPr>
            <w:tcW w:w="313" w:type="pct"/>
            <w:noWrap w:val="0"/>
            <w:vAlign w:val="top"/>
          </w:tcPr>
          <w:p w14:paraId="6466C492"/>
        </w:tc>
      </w:tr>
      <w:tr w14:paraId="720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560576AD">
            <w:pPr>
              <w:jc w:val="center"/>
              <w:rPr>
                <w:rFonts w:hint="eastAsia"/>
              </w:rPr>
            </w:pPr>
            <w:r>
              <w:rPr>
                <w:rFonts w:hint="eastAsia"/>
              </w:rPr>
              <w:t>5</w:t>
            </w:r>
          </w:p>
        </w:tc>
        <w:tc>
          <w:tcPr>
            <w:tcW w:w="752" w:type="pct"/>
            <w:noWrap w:val="0"/>
            <w:vAlign w:val="center"/>
          </w:tcPr>
          <w:p w14:paraId="5FD743CA">
            <w:pPr>
              <w:widowControl/>
              <w:jc w:val="center"/>
              <w:rPr>
                <w:rFonts w:hint="eastAsia"/>
                <w:color w:val="000000"/>
                <w:szCs w:val="21"/>
              </w:rPr>
            </w:pPr>
            <w:r>
              <w:rPr>
                <w:rFonts w:hint="eastAsia"/>
                <w:color w:val="000000"/>
                <w:szCs w:val="21"/>
              </w:rPr>
              <w:t>中红外</w:t>
            </w:r>
          </w:p>
          <w:p w14:paraId="49C7F415">
            <w:pPr>
              <w:widowControl/>
              <w:jc w:val="center"/>
              <w:rPr>
                <w:color w:val="000000"/>
                <w:kern w:val="0"/>
                <w:sz w:val="22"/>
              </w:rPr>
            </w:pPr>
            <w:r>
              <w:rPr>
                <w:rFonts w:hint="eastAsia"/>
                <w:color w:val="000000"/>
                <w:szCs w:val="21"/>
              </w:rPr>
              <w:t>光斑分析仪</w:t>
            </w:r>
          </w:p>
        </w:tc>
        <w:tc>
          <w:tcPr>
            <w:tcW w:w="2572" w:type="pct"/>
            <w:noWrap w:val="0"/>
            <w:vAlign w:val="center"/>
          </w:tcPr>
          <w:p w14:paraId="040B5944">
            <w:pPr>
              <w:rPr>
                <w:kern w:val="0"/>
                <w:sz w:val="18"/>
                <w:szCs w:val="18"/>
              </w:rPr>
            </w:pPr>
            <w:r>
              <w:rPr>
                <w:kern w:val="0"/>
                <w:sz w:val="18"/>
                <w:szCs w:val="18"/>
              </w:rPr>
              <w:t>双靶面尺寸设备，并配有辅助</w:t>
            </w:r>
            <w:r>
              <w:rPr>
                <w:rFonts w:hint="eastAsia"/>
                <w:kern w:val="0"/>
                <w:sz w:val="18"/>
                <w:szCs w:val="18"/>
              </w:rPr>
              <w:t>红外观察仪（每个靶面配1个）</w:t>
            </w:r>
          </w:p>
          <w:p w14:paraId="66321C4C">
            <w:pPr>
              <w:rPr>
                <w:rFonts w:hint="eastAsia"/>
                <w:kern w:val="0"/>
                <w:sz w:val="18"/>
                <w:szCs w:val="18"/>
              </w:rPr>
            </w:pPr>
            <w:r>
              <w:rPr>
                <w:rFonts w:hint="eastAsia"/>
                <w:kern w:val="0"/>
                <w:sz w:val="18"/>
                <w:szCs w:val="18"/>
              </w:rPr>
              <w:t>光斑分析仪（双靶面）：</w:t>
            </w:r>
          </w:p>
          <w:p w14:paraId="59C0EB32">
            <w:pPr>
              <w:rPr>
                <w:rFonts w:hint="eastAsia"/>
                <w:kern w:val="0"/>
                <w:sz w:val="18"/>
                <w:szCs w:val="18"/>
              </w:rPr>
            </w:pPr>
            <w:r>
              <w:rPr>
                <w:rFonts w:hint="eastAsia"/>
                <w:kern w:val="0"/>
                <w:sz w:val="18"/>
                <w:szCs w:val="18"/>
              </w:rPr>
              <w:t>1.宽探测范围:13nm~3000µm</w:t>
            </w:r>
          </w:p>
          <w:p w14:paraId="0BE3F06D">
            <w:pPr>
              <w:rPr>
                <w:rFonts w:hint="eastAsia"/>
                <w:kern w:val="0"/>
                <w:sz w:val="18"/>
                <w:szCs w:val="18"/>
              </w:rPr>
            </w:pPr>
            <w:r>
              <w:rPr>
                <w:rFonts w:hint="eastAsia"/>
                <w:kern w:val="0"/>
                <w:sz w:val="18"/>
                <w:szCs w:val="18"/>
              </w:rPr>
              <w:t>2.有效面积:小靶面＞12mm×12mm，大靶面＞25mm×25mm</w:t>
            </w:r>
          </w:p>
          <w:p w14:paraId="54A51846">
            <w:pPr>
              <w:rPr>
                <w:rFonts w:hint="eastAsia"/>
                <w:kern w:val="0"/>
                <w:sz w:val="18"/>
                <w:szCs w:val="18"/>
              </w:rPr>
            </w:pPr>
            <w:r>
              <w:rPr>
                <w:rFonts w:hint="eastAsia"/>
                <w:kern w:val="0"/>
                <w:sz w:val="18"/>
                <w:szCs w:val="18"/>
              </w:rPr>
              <w:t>3.光斑尺寸:</w:t>
            </w:r>
            <w:bookmarkStart w:id="30" w:name="OLE_LINK14"/>
            <w:r>
              <w:rPr>
                <w:rFonts w:hint="eastAsia"/>
                <w:kern w:val="0"/>
                <w:sz w:val="18"/>
                <w:szCs w:val="18"/>
              </w:rPr>
              <w:t>小靶面1600µm~12mm，大靶面1600µm~25mm</w:t>
            </w:r>
            <w:bookmarkEnd w:id="30"/>
          </w:p>
          <w:p w14:paraId="23865728">
            <w:pPr>
              <w:rPr>
                <w:rFonts w:hint="eastAsia"/>
                <w:kern w:val="0"/>
                <w:sz w:val="18"/>
                <w:szCs w:val="18"/>
              </w:rPr>
            </w:pPr>
            <w:r>
              <w:rPr>
                <w:rFonts w:hint="eastAsia"/>
                <w:kern w:val="0"/>
                <w:sz w:val="18"/>
                <w:szCs w:val="18"/>
              </w:rPr>
              <w:t>4.像素间距:80µm×80µm</w:t>
            </w:r>
          </w:p>
          <w:p w14:paraId="2ED8D45C">
            <w:pPr>
              <w:rPr>
                <w:rFonts w:hint="eastAsia"/>
                <w:kern w:val="0"/>
                <w:sz w:val="18"/>
                <w:szCs w:val="18"/>
              </w:rPr>
            </w:pPr>
            <w:r>
              <w:rPr>
                <w:rFonts w:hint="eastAsia"/>
                <w:kern w:val="0"/>
                <w:sz w:val="18"/>
                <w:szCs w:val="18"/>
              </w:rPr>
              <w:t>5.有效像素: 160×160</w:t>
            </w:r>
          </w:p>
          <w:p w14:paraId="439798C4">
            <w:pPr>
              <w:rPr>
                <w:rFonts w:hint="eastAsia"/>
                <w:kern w:val="0"/>
                <w:sz w:val="18"/>
                <w:szCs w:val="18"/>
              </w:rPr>
            </w:pPr>
            <w:r>
              <w:rPr>
                <w:rFonts w:hint="eastAsia"/>
                <w:kern w:val="0"/>
                <w:sz w:val="18"/>
                <w:szCs w:val="18"/>
              </w:rPr>
              <w:t>6.像素尺寸：75µm x 75µm</w:t>
            </w:r>
          </w:p>
          <w:p w14:paraId="55E24208">
            <w:pPr>
              <w:rPr>
                <w:rFonts w:hint="eastAsia"/>
                <w:kern w:val="0"/>
                <w:sz w:val="18"/>
                <w:szCs w:val="18"/>
              </w:rPr>
            </w:pPr>
            <w:r>
              <w:rPr>
                <w:rFonts w:hint="eastAsia"/>
                <w:kern w:val="0"/>
                <w:sz w:val="18"/>
                <w:szCs w:val="18"/>
              </w:rPr>
              <w:t>7.斩波频率：25Hz，50Hz</w:t>
            </w:r>
          </w:p>
          <w:p w14:paraId="3F25BB8C">
            <w:pPr>
              <w:rPr>
                <w:rFonts w:hint="eastAsia"/>
                <w:kern w:val="0"/>
                <w:sz w:val="18"/>
                <w:szCs w:val="18"/>
              </w:rPr>
            </w:pPr>
            <w:r>
              <w:rPr>
                <w:rFonts w:hint="eastAsia"/>
                <w:kern w:val="0"/>
                <w:sz w:val="18"/>
                <w:szCs w:val="18"/>
              </w:rPr>
              <w:t>8.低电平可测信号：64 nW/pixel或1.0mW/cm2(25Hz)</w:t>
            </w:r>
          </w:p>
          <w:p w14:paraId="3DC64B1D">
            <w:pPr>
              <w:rPr>
                <w:rFonts w:hint="eastAsia"/>
                <w:kern w:val="0"/>
                <w:sz w:val="18"/>
                <w:szCs w:val="18"/>
              </w:rPr>
            </w:pPr>
            <w:r>
              <w:rPr>
                <w:rFonts w:hint="eastAsia"/>
                <w:kern w:val="0"/>
                <w:sz w:val="18"/>
                <w:szCs w:val="18"/>
              </w:rPr>
              <w:t>96 nW/pixel或1.5 mW/cm2(50Hz)</w:t>
            </w:r>
          </w:p>
          <w:p w14:paraId="497FF140">
            <w:pPr>
              <w:rPr>
                <w:rFonts w:hint="eastAsia"/>
                <w:kern w:val="0"/>
                <w:sz w:val="18"/>
                <w:szCs w:val="18"/>
              </w:rPr>
            </w:pPr>
            <w:r>
              <w:rPr>
                <w:rFonts w:hint="eastAsia"/>
                <w:kern w:val="0"/>
                <w:sz w:val="18"/>
                <w:szCs w:val="18"/>
              </w:rPr>
              <w:t>9.噪声等效功率(NEP)：13 nW/Hz/pixel(1Hz)</w:t>
            </w:r>
          </w:p>
          <w:p w14:paraId="1E1E18B6">
            <w:pPr>
              <w:rPr>
                <w:rFonts w:hint="eastAsia"/>
                <w:kern w:val="0"/>
                <w:sz w:val="18"/>
                <w:szCs w:val="18"/>
              </w:rPr>
            </w:pPr>
            <w:r>
              <w:rPr>
                <w:rFonts w:hint="eastAsia"/>
                <w:kern w:val="0"/>
                <w:sz w:val="18"/>
                <w:szCs w:val="18"/>
              </w:rPr>
              <w:t>10.饱和强度(25Hz、50Hz)：3.0 W/cm2，4.5 W/cm2</w:t>
            </w:r>
          </w:p>
          <w:p w14:paraId="0AF3E626">
            <w:pPr>
              <w:rPr>
                <w:rFonts w:hint="eastAsia"/>
                <w:kern w:val="0"/>
                <w:sz w:val="18"/>
                <w:szCs w:val="18"/>
              </w:rPr>
            </w:pPr>
            <w:r>
              <w:rPr>
                <w:rFonts w:hint="eastAsia"/>
                <w:kern w:val="0"/>
                <w:sz w:val="18"/>
                <w:szCs w:val="18"/>
              </w:rPr>
              <w:t>11.损伤阈值功率超过整个阵列：2W</w:t>
            </w:r>
          </w:p>
          <w:p w14:paraId="489AAD48">
            <w:pPr>
              <w:rPr>
                <w:rFonts w:hint="eastAsia"/>
                <w:kern w:val="0"/>
                <w:sz w:val="18"/>
                <w:szCs w:val="18"/>
              </w:rPr>
            </w:pPr>
            <w:r>
              <w:rPr>
                <w:rFonts w:hint="eastAsia"/>
                <w:kern w:val="0"/>
                <w:sz w:val="18"/>
                <w:szCs w:val="18"/>
              </w:rPr>
              <w:t>12.峰值功率密度：8 W/cm2 (斩波模式)，4 W/cm2 (脉冲模式)</w:t>
            </w:r>
          </w:p>
          <w:p w14:paraId="346E6D1A">
            <w:pPr>
              <w:rPr>
                <w:rFonts w:hint="eastAsia"/>
                <w:kern w:val="0"/>
                <w:sz w:val="18"/>
                <w:szCs w:val="18"/>
              </w:rPr>
            </w:pPr>
            <w:r>
              <w:rPr>
                <w:rFonts w:hint="eastAsia"/>
                <w:kern w:val="0"/>
                <w:sz w:val="18"/>
                <w:szCs w:val="18"/>
              </w:rPr>
              <w:t>13.激光脉冲幅度：单发至1000Hz</w:t>
            </w:r>
          </w:p>
          <w:p w14:paraId="27819D60">
            <w:pPr>
              <w:rPr>
                <w:rFonts w:hint="eastAsia"/>
                <w:kern w:val="0"/>
                <w:sz w:val="18"/>
                <w:szCs w:val="18"/>
              </w:rPr>
            </w:pPr>
            <w:r>
              <w:rPr>
                <w:rFonts w:hint="eastAsia"/>
                <w:kern w:val="0"/>
                <w:sz w:val="18"/>
                <w:szCs w:val="18"/>
              </w:rPr>
              <w:t>14.脉宽：1fs - 12.8 ms</w:t>
            </w:r>
          </w:p>
          <w:p w14:paraId="44FCCEA2">
            <w:pPr>
              <w:rPr>
                <w:kern w:val="0"/>
                <w:sz w:val="18"/>
                <w:szCs w:val="18"/>
              </w:rPr>
            </w:pPr>
            <w:r>
              <w:rPr>
                <w:rFonts w:hint="eastAsia"/>
                <w:kern w:val="0"/>
                <w:sz w:val="18"/>
                <w:szCs w:val="18"/>
              </w:rPr>
              <w:t>15.最低可测信号：</w:t>
            </w:r>
            <w:r>
              <w:rPr>
                <w:kern w:val="0"/>
                <w:sz w:val="18"/>
                <w:szCs w:val="18"/>
              </w:rPr>
              <w:t>8 µJ/cm2</w:t>
            </w:r>
          </w:p>
          <w:p w14:paraId="3BE26B57">
            <w:pPr>
              <w:rPr>
                <w:rFonts w:hint="eastAsia"/>
                <w:kern w:val="0"/>
                <w:sz w:val="18"/>
                <w:szCs w:val="18"/>
              </w:rPr>
            </w:pPr>
            <w:r>
              <w:rPr>
                <w:rFonts w:hint="eastAsia"/>
                <w:kern w:val="0"/>
                <w:sz w:val="18"/>
                <w:szCs w:val="18"/>
              </w:rPr>
              <w:t>16.饱和能量：15 mJ/cm2</w:t>
            </w:r>
          </w:p>
          <w:p w14:paraId="391583EE">
            <w:pPr>
              <w:rPr>
                <w:kern w:val="0"/>
                <w:sz w:val="18"/>
                <w:szCs w:val="18"/>
              </w:rPr>
            </w:pPr>
            <w:r>
              <w:rPr>
                <w:rFonts w:hint="eastAsia"/>
                <w:kern w:val="0"/>
                <w:sz w:val="18"/>
                <w:szCs w:val="18"/>
              </w:rPr>
              <w:t>17.损伤阈值：20 mJ/cm2 (1ns脉冲)，600 mJ/cm2 (1µs脉冲)</w:t>
            </w:r>
          </w:p>
          <w:p w14:paraId="52B08B68">
            <w:pPr>
              <w:rPr>
                <w:kern w:val="0"/>
                <w:sz w:val="18"/>
                <w:szCs w:val="18"/>
              </w:rPr>
            </w:pPr>
            <w:r>
              <w:rPr>
                <w:rFonts w:hint="eastAsia"/>
                <w:kern w:val="0"/>
                <w:sz w:val="18"/>
                <w:szCs w:val="18"/>
              </w:rPr>
              <w:t>辅助红外观察仪：</w:t>
            </w:r>
          </w:p>
          <w:p w14:paraId="54A00B7C">
            <w:pPr>
              <w:rPr>
                <w:kern w:val="0"/>
                <w:sz w:val="18"/>
                <w:szCs w:val="18"/>
              </w:rPr>
            </w:pPr>
            <w:r>
              <w:rPr>
                <w:rFonts w:hint="eastAsia"/>
                <w:kern w:val="0"/>
                <w:sz w:val="18"/>
                <w:szCs w:val="18"/>
              </w:rPr>
              <w:t>1.光谱灵敏度：</w:t>
            </w:r>
            <w:r>
              <w:rPr>
                <w:kern w:val="0"/>
                <w:sz w:val="18"/>
                <w:szCs w:val="18"/>
              </w:rPr>
              <w:t>350</w:t>
            </w:r>
            <w:r>
              <w:rPr>
                <w:rFonts w:hint="eastAsia"/>
                <w:kern w:val="0"/>
                <w:sz w:val="18"/>
                <w:szCs w:val="18"/>
              </w:rPr>
              <w:t>~</w:t>
            </w:r>
            <w:r>
              <w:rPr>
                <w:kern w:val="0"/>
                <w:sz w:val="18"/>
                <w:szCs w:val="18"/>
              </w:rPr>
              <w:t>2000nm</w:t>
            </w:r>
          </w:p>
          <w:p w14:paraId="7425477A">
            <w:pPr>
              <w:rPr>
                <w:kern w:val="0"/>
                <w:sz w:val="18"/>
                <w:szCs w:val="18"/>
              </w:rPr>
            </w:pPr>
            <w:r>
              <w:rPr>
                <w:rFonts w:hint="eastAsia"/>
                <w:kern w:val="0"/>
                <w:sz w:val="18"/>
                <w:szCs w:val="18"/>
              </w:rPr>
              <w:t>2.放大倍数：1X</w:t>
            </w:r>
          </w:p>
          <w:p w14:paraId="338FDEC0">
            <w:pPr>
              <w:rPr>
                <w:kern w:val="0"/>
                <w:sz w:val="18"/>
                <w:szCs w:val="18"/>
              </w:rPr>
            </w:pPr>
            <w:r>
              <w:rPr>
                <w:rFonts w:hint="eastAsia"/>
                <w:kern w:val="0"/>
                <w:sz w:val="18"/>
                <w:szCs w:val="18"/>
              </w:rPr>
              <w:t>3.分辨率（中心）:</w:t>
            </w:r>
            <w:r>
              <w:rPr>
                <w:kern w:val="0"/>
                <w:sz w:val="18"/>
                <w:szCs w:val="18"/>
              </w:rPr>
              <w:t>60 Lp/mm</w:t>
            </w:r>
          </w:p>
          <w:p w14:paraId="3C5A547C">
            <w:pPr>
              <w:rPr>
                <w:kern w:val="0"/>
                <w:sz w:val="18"/>
                <w:szCs w:val="18"/>
              </w:rPr>
            </w:pPr>
            <w:r>
              <w:rPr>
                <w:rFonts w:hint="eastAsia"/>
                <w:kern w:val="0"/>
                <w:sz w:val="18"/>
                <w:szCs w:val="18"/>
              </w:rPr>
              <w:t>4.</w:t>
            </w:r>
            <w:r>
              <w:rPr>
                <w:kern w:val="0"/>
                <w:sz w:val="18"/>
                <w:szCs w:val="18"/>
              </w:rPr>
              <w:t>视场角</w:t>
            </w:r>
            <w:r>
              <w:rPr>
                <w:rFonts w:hint="eastAsia"/>
                <w:kern w:val="0"/>
                <w:sz w:val="18"/>
                <w:szCs w:val="18"/>
              </w:rPr>
              <w:t>：40°</w:t>
            </w:r>
          </w:p>
          <w:p w14:paraId="07FDCE5E">
            <w:pPr>
              <w:rPr>
                <w:kern w:val="0"/>
                <w:sz w:val="18"/>
                <w:szCs w:val="18"/>
              </w:rPr>
            </w:pPr>
            <w:r>
              <w:rPr>
                <w:rFonts w:hint="eastAsia"/>
                <w:kern w:val="0"/>
                <w:sz w:val="18"/>
                <w:szCs w:val="18"/>
              </w:rPr>
              <w:t>5.</w:t>
            </w:r>
            <w:r>
              <w:rPr>
                <w:kern w:val="0"/>
                <w:sz w:val="18"/>
                <w:szCs w:val="18"/>
              </w:rPr>
              <w:t>物镜</w:t>
            </w:r>
            <w:r>
              <w:rPr>
                <w:rFonts w:hint="eastAsia"/>
                <w:kern w:val="0"/>
                <w:sz w:val="18"/>
                <w:szCs w:val="18"/>
              </w:rPr>
              <w:t>：</w:t>
            </w:r>
            <w:r>
              <w:rPr>
                <w:kern w:val="0"/>
                <w:sz w:val="18"/>
                <w:szCs w:val="18"/>
              </w:rPr>
              <w:t>F1.4/25mm焦点</w:t>
            </w:r>
          </w:p>
          <w:p w14:paraId="4A673C7E">
            <w:pPr>
              <w:rPr>
                <w:kern w:val="0"/>
                <w:sz w:val="18"/>
                <w:szCs w:val="18"/>
              </w:rPr>
            </w:pPr>
            <w:r>
              <w:rPr>
                <w:rFonts w:hint="eastAsia"/>
                <w:kern w:val="0"/>
                <w:sz w:val="18"/>
                <w:szCs w:val="18"/>
              </w:rPr>
              <w:t>6.</w:t>
            </w:r>
            <w:r>
              <w:rPr>
                <w:kern w:val="0"/>
                <w:sz w:val="18"/>
                <w:szCs w:val="18"/>
              </w:rPr>
              <w:t>焦点：0.15m</w:t>
            </w:r>
            <w:r>
              <w:rPr>
                <w:rFonts w:hint="eastAsia"/>
                <w:kern w:val="0"/>
                <w:sz w:val="18"/>
                <w:szCs w:val="18"/>
              </w:rPr>
              <w:t xml:space="preserve"> </w:t>
            </w:r>
            <w:r>
              <w:rPr>
                <w:kern w:val="0"/>
                <w:sz w:val="18"/>
                <w:szCs w:val="18"/>
              </w:rPr>
              <w:t>~</w:t>
            </w:r>
            <w:r>
              <w:rPr>
                <w:rFonts w:hint="eastAsia"/>
                <w:kern w:val="0"/>
                <w:sz w:val="18"/>
                <w:szCs w:val="18"/>
              </w:rPr>
              <w:t xml:space="preserve"> </w:t>
            </w:r>
            <w:r>
              <w:rPr>
                <w:kern w:val="0"/>
                <w:sz w:val="18"/>
                <w:szCs w:val="18"/>
              </w:rPr>
              <w:t>∞</w:t>
            </w:r>
          </w:p>
          <w:p w14:paraId="1B253075">
            <w:pPr>
              <w:rPr>
                <w:rFonts w:hint="eastAsia"/>
                <w:kern w:val="0"/>
                <w:sz w:val="18"/>
                <w:szCs w:val="18"/>
              </w:rPr>
            </w:pPr>
            <w:r>
              <w:rPr>
                <w:rFonts w:hint="eastAsia"/>
                <w:kern w:val="0"/>
                <w:sz w:val="18"/>
                <w:szCs w:val="18"/>
              </w:rPr>
              <w:t>7.</w:t>
            </w:r>
            <w:r>
              <w:rPr>
                <w:kern w:val="0"/>
                <w:sz w:val="18"/>
                <w:szCs w:val="18"/>
              </w:rPr>
              <w:t>温度范围</w:t>
            </w:r>
            <w:r>
              <w:rPr>
                <w:rFonts w:hint="eastAsia"/>
                <w:kern w:val="0"/>
                <w:sz w:val="18"/>
                <w:szCs w:val="18"/>
              </w:rPr>
              <w:t>：-10℃~40℃</w:t>
            </w:r>
          </w:p>
        </w:tc>
        <w:tc>
          <w:tcPr>
            <w:tcW w:w="313" w:type="pct"/>
            <w:noWrap w:val="0"/>
            <w:vAlign w:val="center"/>
          </w:tcPr>
          <w:p w14:paraId="40594B17">
            <w:pPr>
              <w:jc w:val="center"/>
              <w:rPr>
                <w:kern w:val="0"/>
                <w:sz w:val="18"/>
                <w:szCs w:val="18"/>
              </w:rPr>
            </w:pPr>
            <w:r>
              <w:rPr>
                <w:kern w:val="0"/>
                <w:sz w:val="18"/>
                <w:szCs w:val="18"/>
              </w:rPr>
              <w:t>套</w:t>
            </w:r>
          </w:p>
        </w:tc>
        <w:tc>
          <w:tcPr>
            <w:tcW w:w="313" w:type="pct"/>
            <w:noWrap w:val="0"/>
            <w:vAlign w:val="center"/>
          </w:tcPr>
          <w:p w14:paraId="766B9B8D">
            <w:pPr>
              <w:jc w:val="center"/>
              <w:rPr>
                <w:kern w:val="0"/>
                <w:sz w:val="18"/>
                <w:szCs w:val="18"/>
              </w:rPr>
            </w:pPr>
            <w:r>
              <w:rPr>
                <w:kern w:val="0"/>
                <w:sz w:val="18"/>
                <w:szCs w:val="18"/>
              </w:rPr>
              <w:t>1</w:t>
            </w:r>
          </w:p>
        </w:tc>
        <w:tc>
          <w:tcPr>
            <w:tcW w:w="439" w:type="pct"/>
            <w:noWrap w:val="0"/>
            <w:vAlign w:val="center"/>
          </w:tcPr>
          <w:p w14:paraId="51ABF905">
            <w:pPr>
              <w:jc w:val="center"/>
              <w:rPr>
                <w:kern w:val="0"/>
                <w:sz w:val="18"/>
                <w:szCs w:val="18"/>
              </w:rPr>
            </w:pPr>
            <w:r>
              <w:rPr>
                <w:kern w:val="0"/>
                <w:sz w:val="18"/>
                <w:szCs w:val="18"/>
              </w:rPr>
              <w:t>90天</w:t>
            </w:r>
          </w:p>
        </w:tc>
        <w:tc>
          <w:tcPr>
            <w:tcW w:w="313" w:type="pct"/>
            <w:noWrap w:val="0"/>
            <w:vAlign w:val="top"/>
          </w:tcPr>
          <w:p w14:paraId="75673CC6"/>
        </w:tc>
      </w:tr>
      <w:tr w14:paraId="00F2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6889F521">
            <w:pPr>
              <w:jc w:val="center"/>
              <w:rPr>
                <w:rFonts w:hint="eastAsia"/>
              </w:rPr>
            </w:pPr>
            <w:r>
              <w:rPr>
                <w:rFonts w:hint="eastAsia"/>
              </w:rPr>
              <w:t>6</w:t>
            </w:r>
          </w:p>
        </w:tc>
        <w:tc>
          <w:tcPr>
            <w:tcW w:w="752" w:type="pct"/>
            <w:noWrap w:val="0"/>
            <w:vAlign w:val="center"/>
          </w:tcPr>
          <w:p w14:paraId="55CAEF22">
            <w:pPr>
              <w:jc w:val="center"/>
              <w:rPr>
                <w:rFonts w:hint="eastAsia"/>
                <w:color w:val="000000"/>
                <w:sz w:val="22"/>
              </w:rPr>
            </w:pPr>
            <w:r>
              <w:rPr>
                <w:rFonts w:hint="eastAsia"/>
                <w:color w:val="000000"/>
                <w:szCs w:val="21"/>
              </w:rPr>
              <w:t>能量计及表头</w:t>
            </w:r>
          </w:p>
        </w:tc>
        <w:tc>
          <w:tcPr>
            <w:tcW w:w="2572" w:type="pct"/>
            <w:noWrap w:val="0"/>
            <w:vAlign w:val="center"/>
          </w:tcPr>
          <w:p w14:paraId="1F6B793E">
            <w:pPr>
              <w:rPr>
                <w:kern w:val="0"/>
                <w:sz w:val="18"/>
                <w:szCs w:val="18"/>
              </w:rPr>
            </w:pPr>
            <w:r>
              <w:rPr>
                <w:rFonts w:hint="eastAsia"/>
                <w:kern w:val="0"/>
                <w:sz w:val="18"/>
                <w:szCs w:val="18"/>
              </w:rPr>
              <w:t>能量计探头（按靶面划分，非单个）：</w:t>
            </w:r>
          </w:p>
          <w:p w14:paraId="6FF95419">
            <w:pPr>
              <w:rPr>
                <w:kern w:val="0"/>
                <w:sz w:val="18"/>
                <w:szCs w:val="18"/>
              </w:rPr>
            </w:pPr>
            <w:r>
              <w:rPr>
                <w:rFonts w:hint="eastAsia"/>
                <w:kern w:val="0"/>
                <w:sz w:val="18"/>
                <w:szCs w:val="18"/>
              </w:rPr>
              <w:t>1.最大可测量能量：小靶面10J，中靶面10J，大靶面600J；</w:t>
            </w:r>
          </w:p>
          <w:p w14:paraId="6B4DA48D">
            <w:pPr>
              <w:rPr>
                <w:kern w:val="0"/>
                <w:sz w:val="18"/>
                <w:szCs w:val="18"/>
              </w:rPr>
            </w:pPr>
            <w:r>
              <w:rPr>
                <w:rFonts w:hint="eastAsia"/>
                <w:kern w:val="0"/>
                <w:sz w:val="18"/>
                <w:szCs w:val="18"/>
              </w:rPr>
              <w:t>2.最大重复频率：＞200Hz；</w:t>
            </w:r>
          </w:p>
          <w:p w14:paraId="67639ED4">
            <w:pPr>
              <w:rPr>
                <w:kern w:val="0"/>
                <w:sz w:val="18"/>
                <w:szCs w:val="18"/>
              </w:rPr>
            </w:pPr>
            <w:r>
              <w:rPr>
                <w:rFonts w:hint="eastAsia"/>
                <w:kern w:val="0"/>
                <w:sz w:val="18"/>
                <w:szCs w:val="18"/>
              </w:rPr>
              <w:t>3.有效孔径：小</w:t>
            </w:r>
            <w:r>
              <w:rPr>
                <w:kern w:val="0"/>
                <w:sz w:val="18"/>
                <w:szCs w:val="18"/>
              </w:rPr>
              <w:t>靶面</w:t>
            </w:r>
            <w:bookmarkStart w:id="31" w:name="OLE_LINK15"/>
            <w:r>
              <w:rPr>
                <w:kern w:val="0"/>
                <w:sz w:val="18"/>
                <w:szCs w:val="18"/>
              </w:rPr>
              <w:t>φ20mm</w:t>
            </w:r>
            <w:bookmarkEnd w:id="31"/>
            <w:r>
              <w:rPr>
                <w:kern w:val="0"/>
                <w:sz w:val="18"/>
                <w:szCs w:val="18"/>
              </w:rPr>
              <w:t>，中靶面φ24mm，大靶面φ50mm；</w:t>
            </w:r>
          </w:p>
          <w:p w14:paraId="6C6A650A">
            <w:pPr>
              <w:rPr>
                <w:kern w:val="0"/>
                <w:sz w:val="18"/>
                <w:szCs w:val="18"/>
              </w:rPr>
            </w:pPr>
            <w:r>
              <w:rPr>
                <w:kern w:val="0"/>
                <w:sz w:val="18"/>
                <w:szCs w:val="18"/>
              </w:rPr>
              <w:t>4.光谱范围：0.19~20μm；</w:t>
            </w:r>
          </w:p>
          <w:p w14:paraId="152BFC4F">
            <w:pPr>
              <w:rPr>
                <w:rFonts w:hint="eastAsia"/>
                <w:kern w:val="0"/>
                <w:sz w:val="18"/>
                <w:szCs w:val="18"/>
              </w:rPr>
            </w:pPr>
            <w:r>
              <w:rPr>
                <w:rFonts w:hint="eastAsia"/>
                <w:kern w:val="0"/>
                <w:sz w:val="18"/>
                <w:szCs w:val="18"/>
              </w:rPr>
              <w:t>5.最大脉宽：20ms；</w:t>
            </w:r>
          </w:p>
          <w:p w14:paraId="15A0FA99">
            <w:pPr>
              <w:rPr>
                <w:rFonts w:hint="eastAsia"/>
                <w:kern w:val="0"/>
                <w:sz w:val="18"/>
                <w:szCs w:val="18"/>
              </w:rPr>
            </w:pPr>
            <w:r>
              <w:rPr>
                <w:rFonts w:hint="eastAsia"/>
                <w:kern w:val="0"/>
                <w:sz w:val="18"/>
                <w:szCs w:val="18"/>
              </w:rPr>
              <w:t>6.最大平均功率：小靶面20W，中靶面15W，大靶面500W；</w:t>
            </w:r>
          </w:p>
          <w:p w14:paraId="4015231F">
            <w:pPr>
              <w:rPr>
                <w:rFonts w:hint="eastAsia"/>
                <w:kern w:val="0"/>
                <w:sz w:val="18"/>
                <w:szCs w:val="18"/>
              </w:rPr>
            </w:pPr>
            <w:r>
              <w:rPr>
                <w:rFonts w:hint="eastAsia"/>
                <w:kern w:val="0"/>
                <w:sz w:val="18"/>
                <w:szCs w:val="18"/>
              </w:rPr>
              <w:t>7.最大平均功率密度：小靶面120W/cm2，中靶面20W/cm2，大靶面7kW/cm2；</w:t>
            </w:r>
          </w:p>
          <w:p w14:paraId="3BC797C7">
            <w:pPr>
              <w:rPr>
                <w:rFonts w:hint="eastAsia"/>
                <w:kern w:val="0"/>
                <w:sz w:val="18"/>
                <w:szCs w:val="18"/>
              </w:rPr>
            </w:pPr>
            <w:r>
              <w:rPr>
                <w:rFonts w:hint="eastAsia"/>
                <w:kern w:val="0"/>
                <w:sz w:val="18"/>
                <w:szCs w:val="18"/>
              </w:rPr>
              <w:t>能量计表头（每个探头单配）：</w:t>
            </w:r>
          </w:p>
          <w:p w14:paraId="4C565D45">
            <w:pPr>
              <w:rPr>
                <w:rFonts w:hint="eastAsia"/>
                <w:kern w:val="0"/>
                <w:sz w:val="18"/>
                <w:szCs w:val="18"/>
              </w:rPr>
            </w:pPr>
            <w:r>
              <w:rPr>
                <w:rFonts w:hint="eastAsia"/>
                <w:kern w:val="0"/>
                <w:sz w:val="18"/>
                <w:szCs w:val="18"/>
              </w:rPr>
              <w:t>1. 数据显示：实时、范围、统计、数字调谐针和平均值</w:t>
            </w:r>
          </w:p>
          <w:p w14:paraId="544F075E">
            <w:pPr>
              <w:rPr>
                <w:rFonts w:hint="eastAsia"/>
                <w:kern w:val="0"/>
                <w:sz w:val="18"/>
                <w:szCs w:val="18"/>
              </w:rPr>
            </w:pPr>
            <w:r>
              <w:rPr>
                <w:rFonts w:hint="eastAsia"/>
                <w:kern w:val="0"/>
                <w:sz w:val="18"/>
                <w:szCs w:val="18"/>
              </w:rPr>
              <w:t>2.外部触发器：TTL 兼容，2-25 V @ 0.4 mA</w:t>
            </w:r>
          </w:p>
          <w:p w14:paraId="1AF9B40D">
            <w:pPr>
              <w:rPr>
                <w:rFonts w:hint="eastAsia"/>
                <w:kern w:val="0"/>
                <w:sz w:val="18"/>
                <w:szCs w:val="18"/>
              </w:rPr>
            </w:pPr>
            <w:r>
              <w:rPr>
                <w:rFonts w:hint="eastAsia"/>
                <w:kern w:val="0"/>
                <w:sz w:val="18"/>
                <w:szCs w:val="18"/>
              </w:rPr>
              <w:t>3.统计数据：电流值、最大值、最小值、平均值、标准偏差、RMS 和 PTP 稳定性、时间</w:t>
            </w:r>
          </w:p>
          <w:p w14:paraId="45529A9C">
            <w:pPr>
              <w:rPr>
                <w:rFonts w:hint="eastAsia"/>
                <w:kern w:val="0"/>
                <w:sz w:val="18"/>
                <w:szCs w:val="18"/>
              </w:rPr>
            </w:pPr>
            <w:r>
              <w:rPr>
                <w:rFonts w:hint="eastAsia"/>
                <w:kern w:val="0"/>
                <w:sz w:val="18"/>
                <w:szCs w:val="18"/>
              </w:rPr>
              <w:t>4. 通过串行命令：USB、以太网或 RS-232（可选电缆）</w:t>
            </w:r>
          </w:p>
        </w:tc>
        <w:tc>
          <w:tcPr>
            <w:tcW w:w="313" w:type="pct"/>
            <w:noWrap w:val="0"/>
            <w:vAlign w:val="center"/>
          </w:tcPr>
          <w:p w14:paraId="0321382B">
            <w:pPr>
              <w:jc w:val="center"/>
              <w:rPr>
                <w:kern w:val="0"/>
                <w:sz w:val="18"/>
                <w:szCs w:val="18"/>
              </w:rPr>
            </w:pPr>
            <w:r>
              <w:rPr>
                <w:kern w:val="0"/>
                <w:sz w:val="18"/>
                <w:szCs w:val="18"/>
              </w:rPr>
              <w:t>套</w:t>
            </w:r>
          </w:p>
        </w:tc>
        <w:tc>
          <w:tcPr>
            <w:tcW w:w="313" w:type="pct"/>
            <w:noWrap w:val="0"/>
            <w:vAlign w:val="center"/>
          </w:tcPr>
          <w:p w14:paraId="1568148F">
            <w:pPr>
              <w:jc w:val="center"/>
              <w:rPr>
                <w:kern w:val="0"/>
                <w:sz w:val="18"/>
                <w:szCs w:val="18"/>
              </w:rPr>
            </w:pPr>
            <w:r>
              <w:rPr>
                <w:kern w:val="0"/>
                <w:sz w:val="18"/>
                <w:szCs w:val="18"/>
              </w:rPr>
              <w:t>3</w:t>
            </w:r>
          </w:p>
        </w:tc>
        <w:tc>
          <w:tcPr>
            <w:tcW w:w="439" w:type="pct"/>
            <w:noWrap w:val="0"/>
            <w:vAlign w:val="center"/>
          </w:tcPr>
          <w:p w14:paraId="04732271">
            <w:pPr>
              <w:jc w:val="center"/>
              <w:rPr>
                <w:kern w:val="0"/>
                <w:sz w:val="18"/>
                <w:szCs w:val="18"/>
              </w:rPr>
            </w:pPr>
            <w:r>
              <w:rPr>
                <w:kern w:val="0"/>
                <w:sz w:val="18"/>
                <w:szCs w:val="18"/>
              </w:rPr>
              <w:t>90天</w:t>
            </w:r>
          </w:p>
        </w:tc>
        <w:tc>
          <w:tcPr>
            <w:tcW w:w="313" w:type="pct"/>
            <w:noWrap w:val="0"/>
            <w:vAlign w:val="top"/>
          </w:tcPr>
          <w:p w14:paraId="44401A9A"/>
        </w:tc>
      </w:tr>
      <w:tr w14:paraId="08F7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center"/>
          </w:tcPr>
          <w:p w14:paraId="40C46EB5">
            <w:pPr>
              <w:jc w:val="center"/>
              <w:rPr>
                <w:rFonts w:hint="eastAsia"/>
              </w:rPr>
            </w:pPr>
            <w:r>
              <w:rPr>
                <w:rFonts w:hint="eastAsia"/>
              </w:rPr>
              <w:t>7</w:t>
            </w:r>
          </w:p>
        </w:tc>
        <w:tc>
          <w:tcPr>
            <w:tcW w:w="752" w:type="pct"/>
            <w:noWrap w:val="0"/>
            <w:vAlign w:val="center"/>
          </w:tcPr>
          <w:p w14:paraId="46202615">
            <w:pPr>
              <w:jc w:val="center"/>
              <w:rPr>
                <w:rFonts w:hint="eastAsia"/>
                <w:color w:val="000000"/>
                <w:sz w:val="22"/>
              </w:rPr>
            </w:pPr>
            <w:r>
              <w:rPr>
                <w:rFonts w:hint="eastAsia"/>
                <w:color w:val="000000"/>
                <w:szCs w:val="21"/>
              </w:rPr>
              <w:t>功率计及表头</w:t>
            </w:r>
          </w:p>
        </w:tc>
        <w:tc>
          <w:tcPr>
            <w:tcW w:w="2572" w:type="pct"/>
            <w:noWrap w:val="0"/>
            <w:vAlign w:val="center"/>
          </w:tcPr>
          <w:p w14:paraId="7B161035">
            <w:pPr>
              <w:rPr>
                <w:rFonts w:hint="eastAsia"/>
                <w:kern w:val="0"/>
                <w:sz w:val="18"/>
                <w:szCs w:val="18"/>
              </w:rPr>
            </w:pPr>
            <w:r>
              <w:rPr>
                <w:rFonts w:hint="eastAsia"/>
                <w:kern w:val="0"/>
                <w:sz w:val="18"/>
                <w:szCs w:val="18"/>
              </w:rPr>
              <w:t>功率计探头（按超大、大、中、小功率划分，非单个）：</w:t>
            </w:r>
          </w:p>
          <w:p w14:paraId="6F12F5DB">
            <w:pPr>
              <w:rPr>
                <w:kern w:val="0"/>
                <w:sz w:val="18"/>
                <w:szCs w:val="18"/>
              </w:rPr>
            </w:pPr>
            <w:r>
              <w:rPr>
                <w:rFonts w:hint="eastAsia"/>
                <w:kern w:val="0"/>
                <w:sz w:val="18"/>
                <w:szCs w:val="18"/>
              </w:rPr>
              <w:t>1.最大平均功率：小功率3W，中功率30W，大功率300W，超大功率11kW；</w:t>
            </w:r>
          </w:p>
          <w:p w14:paraId="190CDC53">
            <w:pPr>
              <w:rPr>
                <w:rFonts w:hint="eastAsia"/>
                <w:kern w:val="0"/>
                <w:sz w:val="18"/>
                <w:szCs w:val="18"/>
              </w:rPr>
            </w:pPr>
            <w:r>
              <w:rPr>
                <w:rFonts w:hint="eastAsia"/>
                <w:kern w:val="0"/>
                <w:sz w:val="18"/>
                <w:szCs w:val="18"/>
              </w:rPr>
              <w:t>2.光谱范围：0.2~20μm</w:t>
            </w:r>
          </w:p>
          <w:p w14:paraId="222CB5DD">
            <w:pPr>
              <w:rPr>
                <w:kern w:val="0"/>
                <w:sz w:val="18"/>
                <w:szCs w:val="18"/>
              </w:rPr>
            </w:pPr>
            <w:r>
              <w:rPr>
                <w:rFonts w:hint="eastAsia"/>
                <w:kern w:val="0"/>
                <w:sz w:val="18"/>
                <w:szCs w:val="18"/>
              </w:rPr>
              <w:t>3.响应时间：小功率1.8s，中功率0.8s，大功率2s，超大功率2.7s；</w:t>
            </w:r>
          </w:p>
          <w:p w14:paraId="05BF88E1">
            <w:pPr>
              <w:rPr>
                <w:kern w:val="0"/>
                <w:sz w:val="18"/>
                <w:szCs w:val="18"/>
              </w:rPr>
            </w:pPr>
            <w:r>
              <w:rPr>
                <w:rFonts w:hint="eastAsia"/>
                <w:kern w:val="0"/>
                <w:sz w:val="18"/>
                <w:szCs w:val="18"/>
              </w:rPr>
              <w:t>4.孔径尺寸：小功率</w:t>
            </w:r>
            <w:r>
              <w:rPr>
                <w:kern w:val="0"/>
                <w:sz w:val="18"/>
                <w:szCs w:val="18"/>
              </w:rPr>
              <w:t>φ</w:t>
            </w:r>
            <w:r>
              <w:rPr>
                <w:rFonts w:hint="eastAsia"/>
                <w:kern w:val="0"/>
                <w:sz w:val="18"/>
                <w:szCs w:val="18"/>
              </w:rPr>
              <w:t>9.5</w:t>
            </w:r>
            <w:r>
              <w:rPr>
                <w:kern w:val="0"/>
                <w:sz w:val="18"/>
                <w:szCs w:val="18"/>
              </w:rPr>
              <w:t>mm</w:t>
            </w:r>
            <w:r>
              <w:rPr>
                <w:rFonts w:hint="eastAsia"/>
                <w:kern w:val="0"/>
                <w:sz w:val="18"/>
                <w:szCs w:val="18"/>
              </w:rPr>
              <w:t>，中功率</w:t>
            </w:r>
            <w:r>
              <w:rPr>
                <w:kern w:val="0"/>
                <w:sz w:val="18"/>
                <w:szCs w:val="18"/>
              </w:rPr>
              <w:t>φ</w:t>
            </w:r>
            <w:r>
              <w:rPr>
                <w:rFonts w:hint="eastAsia"/>
                <w:kern w:val="0"/>
                <w:sz w:val="18"/>
                <w:szCs w:val="18"/>
              </w:rPr>
              <w:t>17</w:t>
            </w:r>
            <w:r>
              <w:rPr>
                <w:kern w:val="0"/>
                <w:sz w:val="18"/>
                <w:szCs w:val="18"/>
              </w:rPr>
              <w:t>mm</w:t>
            </w:r>
            <w:r>
              <w:rPr>
                <w:rFonts w:hint="eastAsia"/>
                <w:kern w:val="0"/>
                <w:sz w:val="18"/>
                <w:szCs w:val="18"/>
              </w:rPr>
              <w:t>，大功率</w:t>
            </w:r>
            <w:r>
              <w:rPr>
                <w:kern w:val="0"/>
                <w:sz w:val="18"/>
                <w:szCs w:val="18"/>
              </w:rPr>
              <w:t>φ</w:t>
            </w:r>
            <w:r>
              <w:rPr>
                <w:rFonts w:hint="eastAsia"/>
                <w:kern w:val="0"/>
                <w:sz w:val="18"/>
                <w:szCs w:val="18"/>
              </w:rPr>
              <w:t>50</w:t>
            </w:r>
            <w:r>
              <w:rPr>
                <w:kern w:val="0"/>
                <w:sz w:val="18"/>
                <w:szCs w:val="18"/>
              </w:rPr>
              <w:t>mm</w:t>
            </w:r>
            <w:r>
              <w:rPr>
                <w:rFonts w:hint="eastAsia"/>
                <w:kern w:val="0"/>
                <w:sz w:val="18"/>
                <w:szCs w:val="18"/>
              </w:rPr>
              <w:t>，超大功率</w:t>
            </w:r>
            <w:r>
              <w:rPr>
                <w:kern w:val="0"/>
                <w:sz w:val="18"/>
                <w:szCs w:val="18"/>
              </w:rPr>
              <w:t>φ</w:t>
            </w:r>
            <w:r>
              <w:rPr>
                <w:rFonts w:hint="eastAsia"/>
                <w:kern w:val="0"/>
                <w:sz w:val="18"/>
                <w:szCs w:val="18"/>
              </w:rPr>
              <w:t>45</w:t>
            </w:r>
            <w:r>
              <w:rPr>
                <w:kern w:val="0"/>
                <w:sz w:val="18"/>
                <w:szCs w:val="18"/>
              </w:rPr>
              <w:t>mm</w:t>
            </w:r>
            <w:r>
              <w:rPr>
                <w:rFonts w:hint="eastAsia"/>
                <w:kern w:val="0"/>
                <w:sz w:val="18"/>
                <w:szCs w:val="18"/>
              </w:rPr>
              <w:t>；</w:t>
            </w:r>
          </w:p>
          <w:p w14:paraId="57B322C3">
            <w:pPr>
              <w:rPr>
                <w:kern w:val="0"/>
                <w:sz w:val="18"/>
                <w:szCs w:val="18"/>
              </w:rPr>
            </w:pPr>
            <w:r>
              <w:rPr>
                <w:rFonts w:hint="eastAsia"/>
                <w:kern w:val="0"/>
                <w:sz w:val="18"/>
                <w:szCs w:val="18"/>
              </w:rPr>
              <w:t>5. 最大平均功率密度：小功率1kW/cm2，中功率20kW/cm2，大功率45kW/cm2，超大功率10kW/cm2；</w:t>
            </w:r>
          </w:p>
          <w:p w14:paraId="7B46A34D">
            <w:pPr>
              <w:rPr>
                <w:rFonts w:hint="eastAsia"/>
                <w:kern w:val="0"/>
                <w:sz w:val="18"/>
                <w:szCs w:val="18"/>
              </w:rPr>
            </w:pPr>
            <w:r>
              <w:rPr>
                <w:rFonts w:hint="eastAsia"/>
                <w:kern w:val="0"/>
                <w:sz w:val="18"/>
                <w:szCs w:val="18"/>
              </w:rPr>
              <w:t>功率计表头（每个探头单独配）：</w:t>
            </w:r>
          </w:p>
          <w:p w14:paraId="07F3B413">
            <w:pPr>
              <w:rPr>
                <w:rFonts w:hint="eastAsia"/>
                <w:kern w:val="0"/>
                <w:sz w:val="18"/>
                <w:szCs w:val="18"/>
              </w:rPr>
            </w:pPr>
            <w:r>
              <w:rPr>
                <w:rFonts w:hint="eastAsia"/>
                <w:kern w:val="0"/>
                <w:sz w:val="18"/>
                <w:szCs w:val="18"/>
              </w:rPr>
              <w:t>1. 数据显示：实时、范围、统计、数字调谐针和平均值</w:t>
            </w:r>
          </w:p>
          <w:p w14:paraId="0195ACA7">
            <w:pPr>
              <w:rPr>
                <w:rFonts w:hint="eastAsia"/>
                <w:kern w:val="0"/>
                <w:sz w:val="18"/>
                <w:szCs w:val="18"/>
              </w:rPr>
            </w:pPr>
            <w:r>
              <w:rPr>
                <w:rFonts w:hint="eastAsia"/>
                <w:kern w:val="0"/>
                <w:sz w:val="18"/>
                <w:szCs w:val="18"/>
              </w:rPr>
              <w:t>2.外部触发器：TTL 兼容，2-25 V @ 0.4 mA</w:t>
            </w:r>
          </w:p>
          <w:p w14:paraId="00F6B47B">
            <w:pPr>
              <w:rPr>
                <w:rFonts w:hint="eastAsia"/>
                <w:kern w:val="0"/>
                <w:sz w:val="18"/>
                <w:szCs w:val="18"/>
              </w:rPr>
            </w:pPr>
            <w:r>
              <w:rPr>
                <w:rFonts w:hint="eastAsia"/>
                <w:kern w:val="0"/>
                <w:sz w:val="18"/>
                <w:szCs w:val="18"/>
              </w:rPr>
              <w:t>3.统计数据：电流值、最大值、最小值、平均值、标准偏差、RMS 和 PTP 稳定性、时间</w:t>
            </w:r>
          </w:p>
          <w:p w14:paraId="4D253F93">
            <w:pPr>
              <w:rPr>
                <w:rFonts w:hint="eastAsia"/>
                <w:kern w:val="0"/>
                <w:sz w:val="18"/>
                <w:szCs w:val="18"/>
              </w:rPr>
            </w:pPr>
            <w:r>
              <w:rPr>
                <w:rFonts w:hint="eastAsia"/>
                <w:kern w:val="0"/>
                <w:sz w:val="18"/>
                <w:szCs w:val="18"/>
              </w:rPr>
              <w:t>4. 通过串行命令：USB、以太网或 RS-232（可选电缆）</w:t>
            </w:r>
          </w:p>
        </w:tc>
        <w:tc>
          <w:tcPr>
            <w:tcW w:w="313" w:type="pct"/>
            <w:noWrap w:val="0"/>
            <w:vAlign w:val="center"/>
          </w:tcPr>
          <w:p w14:paraId="45F9B1BD">
            <w:pPr>
              <w:jc w:val="center"/>
              <w:rPr>
                <w:kern w:val="0"/>
                <w:sz w:val="18"/>
                <w:szCs w:val="18"/>
              </w:rPr>
            </w:pPr>
            <w:r>
              <w:rPr>
                <w:kern w:val="0"/>
                <w:sz w:val="18"/>
                <w:szCs w:val="18"/>
              </w:rPr>
              <w:t>套</w:t>
            </w:r>
          </w:p>
        </w:tc>
        <w:tc>
          <w:tcPr>
            <w:tcW w:w="313" w:type="pct"/>
            <w:noWrap w:val="0"/>
            <w:vAlign w:val="center"/>
          </w:tcPr>
          <w:p w14:paraId="758AF68F">
            <w:pPr>
              <w:jc w:val="center"/>
              <w:rPr>
                <w:kern w:val="0"/>
                <w:sz w:val="18"/>
                <w:szCs w:val="18"/>
              </w:rPr>
            </w:pPr>
            <w:r>
              <w:rPr>
                <w:kern w:val="0"/>
                <w:sz w:val="18"/>
                <w:szCs w:val="18"/>
              </w:rPr>
              <w:t>4</w:t>
            </w:r>
          </w:p>
        </w:tc>
        <w:tc>
          <w:tcPr>
            <w:tcW w:w="439" w:type="pct"/>
            <w:noWrap w:val="0"/>
            <w:vAlign w:val="center"/>
          </w:tcPr>
          <w:p w14:paraId="7B59A00D">
            <w:pPr>
              <w:autoSpaceDE w:val="0"/>
              <w:autoSpaceDN w:val="0"/>
              <w:jc w:val="center"/>
              <w:rPr>
                <w:kern w:val="0"/>
                <w:sz w:val="18"/>
                <w:szCs w:val="18"/>
              </w:rPr>
            </w:pPr>
            <w:r>
              <w:rPr>
                <w:kern w:val="0"/>
                <w:sz w:val="18"/>
                <w:szCs w:val="18"/>
              </w:rPr>
              <w:t>90天</w:t>
            </w:r>
          </w:p>
        </w:tc>
        <w:tc>
          <w:tcPr>
            <w:tcW w:w="313" w:type="pct"/>
            <w:noWrap w:val="0"/>
            <w:vAlign w:val="top"/>
          </w:tcPr>
          <w:p w14:paraId="3434BE39"/>
        </w:tc>
      </w:tr>
    </w:tbl>
    <w:p w14:paraId="39D268C6"/>
    <w:p w14:paraId="64257498">
      <w:pPr>
        <w:pStyle w:val="9"/>
        <w:rPr>
          <w:sz w:val="20"/>
          <w:highlight w:val="none"/>
        </w:rPr>
      </w:pPr>
    </w:p>
    <w:p w14:paraId="392D9CD9">
      <w:pPr>
        <w:rPr>
          <w:b/>
          <w:spacing w:val="-2"/>
          <w:sz w:val="32"/>
          <w:highlight w:val="none"/>
        </w:rPr>
      </w:pPr>
      <w:bookmarkStart w:id="32" w:name="_Toc28176"/>
      <w:r>
        <w:rPr>
          <w:b/>
          <w:spacing w:val="-2"/>
          <w:sz w:val="32"/>
          <w:highlight w:val="none"/>
        </w:rPr>
        <w:br w:type="page"/>
      </w:r>
    </w:p>
    <w:p w14:paraId="75C393F9">
      <w:pPr>
        <w:tabs>
          <w:tab w:val="left" w:pos="1966"/>
        </w:tabs>
        <w:spacing w:before="54"/>
        <w:ind w:left="524" w:right="0" w:firstLine="0"/>
        <w:jc w:val="center"/>
        <w:outlineLvl w:val="0"/>
        <w:rPr>
          <w:b/>
          <w:spacing w:val="-10"/>
          <w:sz w:val="30"/>
          <w:highlight w:val="none"/>
        </w:rPr>
      </w:pPr>
      <w:r>
        <w:rPr>
          <w:b/>
          <w:spacing w:val="-2"/>
          <w:sz w:val="32"/>
          <w:highlight w:val="none"/>
        </w:rPr>
        <w:t>第五</w:t>
      </w:r>
      <w:r>
        <w:rPr>
          <w:b/>
          <w:spacing w:val="-10"/>
          <w:sz w:val="32"/>
          <w:highlight w:val="none"/>
        </w:rPr>
        <w:t>章</w:t>
      </w:r>
      <w:r>
        <w:rPr>
          <w:b/>
          <w:sz w:val="32"/>
          <w:highlight w:val="none"/>
        </w:rPr>
        <w:tab/>
      </w:r>
      <w:r>
        <w:rPr>
          <w:b/>
          <w:spacing w:val="-4"/>
          <w:sz w:val="30"/>
          <w:highlight w:val="none"/>
        </w:rPr>
        <w:t>政府采购购货合</w:t>
      </w:r>
      <w:r>
        <w:rPr>
          <w:b/>
          <w:spacing w:val="-10"/>
          <w:sz w:val="30"/>
          <w:highlight w:val="none"/>
        </w:rPr>
        <w:t>同</w:t>
      </w:r>
      <w:bookmarkEnd w:id="32"/>
    </w:p>
    <w:p w14:paraId="32AEA4BA">
      <w:pPr>
        <w:pStyle w:val="9"/>
        <w:spacing w:before="1"/>
        <w:jc w:val="center"/>
        <w:rPr>
          <w:rFonts w:hint="eastAsia" w:ascii="宋体" w:hAnsi="宋体" w:eastAsia="宋体" w:cs="宋体"/>
          <w:spacing w:val="-3"/>
          <w:highlight w:val="none"/>
          <w:lang w:eastAsia="zh-CN"/>
        </w:rPr>
      </w:pPr>
    </w:p>
    <w:p w14:paraId="383F26CD">
      <w:pPr>
        <w:pStyle w:val="9"/>
        <w:spacing w:before="1"/>
        <w:jc w:val="center"/>
        <w:rPr>
          <w:rFonts w:hint="eastAsia" w:ascii="宋体" w:hAnsi="宋体" w:eastAsia="宋体" w:cs="宋体"/>
          <w:spacing w:val="-3"/>
          <w:highlight w:val="none"/>
          <w:lang w:eastAsia="zh-CN"/>
        </w:rPr>
      </w:pPr>
      <w:r>
        <w:rPr>
          <w:rFonts w:hint="eastAsia" w:ascii="宋体" w:hAnsi="宋体" w:eastAsia="宋体" w:cs="宋体"/>
          <w:spacing w:val="-3"/>
          <w:highlight w:val="none"/>
          <w:lang w:eastAsia="zh-CN"/>
        </w:rPr>
        <w:t>（</w:t>
      </w:r>
      <w:r>
        <w:rPr>
          <w:rFonts w:hint="eastAsia" w:cs="宋体"/>
          <w:spacing w:val="-3"/>
          <w:highlight w:val="none"/>
          <w:lang w:eastAsia="zh-CN"/>
        </w:rPr>
        <w:t>本合同</w:t>
      </w:r>
      <w:r>
        <w:rPr>
          <w:rFonts w:hint="eastAsia" w:ascii="宋体" w:hAnsi="宋体" w:eastAsia="宋体" w:cs="宋体"/>
          <w:spacing w:val="-3"/>
          <w:highlight w:val="none"/>
          <w:lang w:eastAsia="zh-CN"/>
        </w:rPr>
        <w:t>格式仅供参考，具体内容已甲乙双方实际签订为准）</w:t>
      </w:r>
    </w:p>
    <w:p w14:paraId="6DF4EB55">
      <w:pPr>
        <w:pStyle w:val="13"/>
        <w:rPr>
          <w:rFonts w:hint="eastAsia"/>
          <w:highlight w:val="none"/>
          <w:lang w:eastAsia="zh-CN"/>
        </w:rPr>
      </w:pPr>
    </w:p>
    <w:p w14:paraId="11075B9E">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吉林省政府采购合同范本</w:t>
      </w:r>
    </w:p>
    <w:p w14:paraId="177FFA10">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0EA6B8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合同编号： </w:t>
      </w:r>
    </w:p>
    <w:p w14:paraId="6830A21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签订地点： </w:t>
      </w:r>
    </w:p>
    <w:p w14:paraId="28C1329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签订日期： </w:t>
      </w:r>
    </w:p>
    <w:p w14:paraId="6852906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采购任务通知书编号： </w:t>
      </w:r>
    </w:p>
    <w:p w14:paraId="2B894D52">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XXXX（需方）需求的（货物名称） 经编号为的招标文件在国内公开招标，评标委员会评定（供方）为中标单位。需方、供方按照《中华人民共和国合同法》和有关法律法规，遵循平等、自愿、公平和诚实信用原则，同意按照下面的条款和条件订立本合同，共同信守。 </w:t>
      </w:r>
    </w:p>
    <w:p w14:paraId="4892F9F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1．合同标的 </w:t>
      </w:r>
    </w:p>
    <w:tbl>
      <w:tblPr>
        <w:tblStyle w:val="21"/>
        <w:tblW w:w="0" w:type="auto"/>
        <w:jc w:val="center"/>
        <w:tblLayout w:type="fixed"/>
        <w:tblCellMar>
          <w:top w:w="0" w:type="dxa"/>
          <w:left w:w="10" w:type="dxa"/>
          <w:bottom w:w="0" w:type="dxa"/>
          <w:right w:w="10" w:type="dxa"/>
        </w:tblCellMar>
      </w:tblPr>
      <w:tblGrid>
        <w:gridCol w:w="414"/>
        <w:gridCol w:w="2368"/>
        <w:gridCol w:w="2576"/>
        <w:gridCol w:w="918"/>
        <w:gridCol w:w="1476"/>
        <w:gridCol w:w="1622"/>
      </w:tblGrid>
      <w:tr w14:paraId="695B9947">
        <w:tblPrEx>
          <w:tblCellMar>
            <w:top w:w="0" w:type="dxa"/>
            <w:left w:w="10" w:type="dxa"/>
            <w:bottom w:w="0" w:type="dxa"/>
            <w:right w:w="10" w:type="dxa"/>
          </w:tblCellMar>
        </w:tblPrEx>
        <w:trPr>
          <w:jc w:val="center"/>
        </w:trPr>
        <w:tc>
          <w:tcPr>
            <w:tcW w:w="414"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7ABEADF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68"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6E56F8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项目（产品）名称</w:t>
            </w:r>
          </w:p>
        </w:tc>
        <w:tc>
          <w:tcPr>
            <w:tcW w:w="2576"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048EDA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14:paraId="5CFA49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或功能</w:t>
            </w:r>
          </w:p>
        </w:tc>
        <w:tc>
          <w:tcPr>
            <w:tcW w:w="918"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2640EAE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6"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0886CF4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单价（含税）</w:t>
            </w:r>
          </w:p>
          <w:p w14:paraId="2F362CD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622"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3F6FC4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小计（含税）</w:t>
            </w:r>
          </w:p>
          <w:p w14:paraId="38E0F07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479F052D">
        <w:tblPrEx>
          <w:tblCellMar>
            <w:top w:w="0" w:type="dxa"/>
            <w:left w:w="10" w:type="dxa"/>
            <w:bottom w:w="0" w:type="dxa"/>
            <w:right w:w="10" w:type="dxa"/>
          </w:tblCellMar>
        </w:tblPrEx>
        <w:trPr>
          <w:jc w:val="center"/>
        </w:trPr>
        <w:tc>
          <w:tcPr>
            <w:tcW w:w="414" w:type="dxa"/>
            <w:tcBorders>
              <w:top w:val="single" w:color="000000" w:sz="6" w:space="0"/>
              <w:left w:val="single" w:color="000000" w:sz="6" w:space="0"/>
              <w:bottom w:val="single" w:color="000000" w:sz="6" w:space="0"/>
              <w:right w:val="single" w:color="000000" w:sz="6" w:space="0"/>
            </w:tcBorders>
            <w:vAlign w:val="center"/>
          </w:tcPr>
          <w:p w14:paraId="18A0B6A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68" w:type="dxa"/>
            <w:tcBorders>
              <w:top w:val="single" w:color="000000" w:sz="6" w:space="0"/>
              <w:left w:val="single" w:color="000000" w:sz="6" w:space="0"/>
              <w:bottom w:val="single" w:color="000000" w:sz="6" w:space="0"/>
              <w:right w:val="single" w:color="000000" w:sz="6" w:space="0"/>
            </w:tcBorders>
            <w:vAlign w:val="center"/>
          </w:tcPr>
          <w:p w14:paraId="1F27BABD">
            <w:pPr>
              <w:spacing w:line="360" w:lineRule="auto"/>
              <w:jc w:val="center"/>
              <w:rPr>
                <w:rFonts w:hint="eastAsia" w:ascii="宋体" w:hAnsi="宋体" w:eastAsia="宋体" w:cs="宋体"/>
                <w:color w:val="auto"/>
                <w:sz w:val="24"/>
                <w:szCs w:val="24"/>
                <w:highlight w:val="none"/>
              </w:rPr>
            </w:pPr>
          </w:p>
        </w:tc>
        <w:tc>
          <w:tcPr>
            <w:tcW w:w="2576" w:type="dxa"/>
            <w:tcBorders>
              <w:top w:val="single" w:color="000000" w:sz="6" w:space="0"/>
              <w:left w:val="single" w:color="000000" w:sz="6" w:space="0"/>
              <w:bottom w:val="single" w:color="000000" w:sz="6" w:space="0"/>
              <w:right w:val="single" w:color="000000" w:sz="6" w:space="0"/>
            </w:tcBorders>
            <w:vAlign w:val="center"/>
          </w:tcPr>
          <w:p w14:paraId="783D6449">
            <w:pPr>
              <w:spacing w:line="360" w:lineRule="auto"/>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bottom w:val="single" w:color="000000" w:sz="6" w:space="0"/>
              <w:right w:val="single" w:color="000000" w:sz="6" w:space="0"/>
            </w:tcBorders>
            <w:vAlign w:val="center"/>
          </w:tcPr>
          <w:p w14:paraId="76FA141E">
            <w:pPr>
              <w:spacing w:line="360" w:lineRule="auto"/>
              <w:jc w:val="center"/>
              <w:rPr>
                <w:rFonts w:hint="eastAsia" w:ascii="宋体" w:hAnsi="宋体" w:eastAsia="宋体" w:cs="宋体"/>
                <w:color w:val="auto"/>
                <w:sz w:val="24"/>
                <w:szCs w:val="24"/>
                <w:highlight w:val="none"/>
              </w:rPr>
            </w:pPr>
          </w:p>
        </w:tc>
        <w:tc>
          <w:tcPr>
            <w:tcW w:w="1476" w:type="dxa"/>
            <w:tcBorders>
              <w:top w:val="single" w:color="000000" w:sz="6" w:space="0"/>
              <w:left w:val="single" w:color="000000" w:sz="6" w:space="0"/>
              <w:bottom w:val="single" w:color="000000" w:sz="6" w:space="0"/>
              <w:right w:val="single" w:color="000000" w:sz="6" w:space="0"/>
            </w:tcBorders>
            <w:vAlign w:val="center"/>
          </w:tcPr>
          <w:p w14:paraId="56D0C8BD">
            <w:pPr>
              <w:spacing w:line="360" w:lineRule="auto"/>
              <w:jc w:val="center"/>
              <w:rPr>
                <w:rFonts w:hint="eastAsia" w:ascii="宋体" w:hAnsi="宋体" w:eastAsia="宋体" w:cs="宋体"/>
                <w:color w:val="auto"/>
                <w:sz w:val="24"/>
                <w:szCs w:val="24"/>
                <w:highlight w:val="none"/>
              </w:rPr>
            </w:pPr>
          </w:p>
        </w:tc>
        <w:tc>
          <w:tcPr>
            <w:tcW w:w="1622" w:type="dxa"/>
            <w:tcBorders>
              <w:top w:val="single" w:color="000000" w:sz="6" w:space="0"/>
              <w:left w:val="single" w:color="000000" w:sz="6" w:space="0"/>
              <w:bottom w:val="single" w:color="000000" w:sz="6" w:space="0"/>
              <w:right w:val="single" w:color="000000" w:sz="6" w:space="0"/>
            </w:tcBorders>
            <w:vAlign w:val="center"/>
          </w:tcPr>
          <w:p w14:paraId="174D354C">
            <w:pPr>
              <w:spacing w:line="360" w:lineRule="auto"/>
              <w:jc w:val="center"/>
              <w:rPr>
                <w:rFonts w:hint="eastAsia" w:ascii="宋体" w:hAnsi="宋体" w:eastAsia="宋体" w:cs="宋体"/>
                <w:color w:val="auto"/>
                <w:sz w:val="24"/>
                <w:szCs w:val="24"/>
                <w:highlight w:val="none"/>
              </w:rPr>
            </w:pPr>
          </w:p>
        </w:tc>
      </w:tr>
      <w:tr w14:paraId="712DAC69">
        <w:tblPrEx>
          <w:tblCellMar>
            <w:top w:w="0" w:type="dxa"/>
            <w:left w:w="10" w:type="dxa"/>
            <w:bottom w:w="0" w:type="dxa"/>
            <w:right w:w="10" w:type="dxa"/>
          </w:tblCellMar>
        </w:tblPrEx>
        <w:trPr>
          <w:jc w:val="center"/>
        </w:trPr>
        <w:tc>
          <w:tcPr>
            <w:tcW w:w="414" w:type="dxa"/>
            <w:tcBorders>
              <w:top w:val="single" w:color="000000" w:sz="6" w:space="0"/>
              <w:left w:val="single" w:color="000000" w:sz="6" w:space="0"/>
              <w:bottom w:val="single" w:color="000000" w:sz="6" w:space="0"/>
              <w:right w:val="single" w:color="000000" w:sz="6" w:space="0"/>
            </w:tcBorders>
            <w:vAlign w:val="center"/>
          </w:tcPr>
          <w:p w14:paraId="4158F7A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68" w:type="dxa"/>
            <w:tcBorders>
              <w:top w:val="single" w:color="000000" w:sz="6" w:space="0"/>
              <w:left w:val="single" w:color="000000" w:sz="6" w:space="0"/>
              <w:bottom w:val="single" w:color="000000" w:sz="6" w:space="0"/>
              <w:right w:val="single" w:color="000000" w:sz="6" w:space="0"/>
            </w:tcBorders>
            <w:vAlign w:val="center"/>
          </w:tcPr>
          <w:p w14:paraId="3741CEEE">
            <w:pPr>
              <w:spacing w:line="360" w:lineRule="auto"/>
              <w:jc w:val="center"/>
              <w:rPr>
                <w:rFonts w:hint="eastAsia" w:ascii="宋体" w:hAnsi="宋体" w:eastAsia="宋体" w:cs="宋体"/>
                <w:color w:val="auto"/>
                <w:sz w:val="24"/>
                <w:szCs w:val="24"/>
                <w:highlight w:val="none"/>
              </w:rPr>
            </w:pPr>
          </w:p>
        </w:tc>
        <w:tc>
          <w:tcPr>
            <w:tcW w:w="2576" w:type="dxa"/>
            <w:tcBorders>
              <w:top w:val="single" w:color="000000" w:sz="6" w:space="0"/>
              <w:left w:val="single" w:color="000000" w:sz="6" w:space="0"/>
              <w:bottom w:val="single" w:color="000000" w:sz="6" w:space="0"/>
              <w:right w:val="single" w:color="000000" w:sz="6" w:space="0"/>
            </w:tcBorders>
            <w:vAlign w:val="center"/>
          </w:tcPr>
          <w:p w14:paraId="54FA46E3">
            <w:pPr>
              <w:spacing w:line="360" w:lineRule="auto"/>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bottom w:val="single" w:color="000000" w:sz="6" w:space="0"/>
              <w:right w:val="single" w:color="000000" w:sz="6" w:space="0"/>
            </w:tcBorders>
            <w:vAlign w:val="center"/>
          </w:tcPr>
          <w:p w14:paraId="4783DF39">
            <w:pPr>
              <w:spacing w:line="360" w:lineRule="auto"/>
              <w:jc w:val="center"/>
              <w:rPr>
                <w:rFonts w:hint="eastAsia" w:ascii="宋体" w:hAnsi="宋体" w:eastAsia="宋体" w:cs="宋体"/>
                <w:color w:val="auto"/>
                <w:sz w:val="24"/>
                <w:szCs w:val="24"/>
                <w:highlight w:val="none"/>
              </w:rPr>
            </w:pPr>
          </w:p>
        </w:tc>
        <w:tc>
          <w:tcPr>
            <w:tcW w:w="1476" w:type="dxa"/>
            <w:tcBorders>
              <w:top w:val="single" w:color="000000" w:sz="6" w:space="0"/>
              <w:left w:val="single" w:color="000000" w:sz="6" w:space="0"/>
              <w:bottom w:val="single" w:color="000000" w:sz="6" w:space="0"/>
              <w:right w:val="single" w:color="000000" w:sz="6" w:space="0"/>
            </w:tcBorders>
            <w:vAlign w:val="center"/>
          </w:tcPr>
          <w:p w14:paraId="74D86064">
            <w:pPr>
              <w:spacing w:line="360" w:lineRule="auto"/>
              <w:jc w:val="center"/>
              <w:rPr>
                <w:rFonts w:hint="eastAsia" w:ascii="宋体" w:hAnsi="宋体" w:eastAsia="宋体" w:cs="宋体"/>
                <w:color w:val="auto"/>
                <w:sz w:val="24"/>
                <w:szCs w:val="24"/>
                <w:highlight w:val="none"/>
              </w:rPr>
            </w:pPr>
          </w:p>
        </w:tc>
        <w:tc>
          <w:tcPr>
            <w:tcW w:w="1622" w:type="dxa"/>
            <w:tcBorders>
              <w:top w:val="single" w:color="000000" w:sz="6" w:space="0"/>
              <w:left w:val="single" w:color="000000" w:sz="6" w:space="0"/>
              <w:bottom w:val="single" w:color="000000" w:sz="6" w:space="0"/>
              <w:right w:val="single" w:color="000000" w:sz="6" w:space="0"/>
            </w:tcBorders>
            <w:vAlign w:val="center"/>
          </w:tcPr>
          <w:p w14:paraId="4002C381">
            <w:pPr>
              <w:spacing w:line="360" w:lineRule="auto"/>
              <w:jc w:val="center"/>
              <w:rPr>
                <w:rFonts w:hint="eastAsia" w:ascii="宋体" w:hAnsi="宋体" w:eastAsia="宋体" w:cs="宋体"/>
                <w:color w:val="auto"/>
                <w:sz w:val="24"/>
                <w:szCs w:val="24"/>
                <w:highlight w:val="none"/>
              </w:rPr>
            </w:pPr>
          </w:p>
        </w:tc>
      </w:tr>
      <w:tr w14:paraId="5A3D1020">
        <w:tblPrEx>
          <w:tblCellMar>
            <w:top w:w="0" w:type="dxa"/>
            <w:left w:w="10" w:type="dxa"/>
            <w:bottom w:w="0" w:type="dxa"/>
            <w:right w:w="10" w:type="dxa"/>
          </w:tblCellMar>
        </w:tblPrEx>
        <w:trPr>
          <w:jc w:val="center"/>
        </w:trPr>
        <w:tc>
          <w:tcPr>
            <w:tcW w:w="414" w:type="dxa"/>
            <w:tcBorders>
              <w:top w:val="single" w:color="000000" w:sz="6" w:space="0"/>
              <w:left w:val="single" w:color="000000" w:sz="6" w:space="0"/>
              <w:bottom w:val="single" w:color="000000" w:sz="6" w:space="0"/>
              <w:right w:val="single" w:color="000000" w:sz="6" w:space="0"/>
            </w:tcBorders>
            <w:vAlign w:val="center"/>
          </w:tcPr>
          <w:p w14:paraId="27B314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68" w:type="dxa"/>
            <w:tcBorders>
              <w:top w:val="single" w:color="000000" w:sz="6" w:space="0"/>
              <w:left w:val="single" w:color="000000" w:sz="6" w:space="0"/>
              <w:bottom w:val="single" w:color="000000" w:sz="6" w:space="0"/>
              <w:right w:val="single" w:color="000000" w:sz="6" w:space="0"/>
            </w:tcBorders>
            <w:vAlign w:val="center"/>
          </w:tcPr>
          <w:p w14:paraId="6BF14660">
            <w:pPr>
              <w:spacing w:line="360" w:lineRule="auto"/>
              <w:jc w:val="center"/>
              <w:rPr>
                <w:rFonts w:hint="eastAsia" w:ascii="宋体" w:hAnsi="宋体" w:eastAsia="宋体" w:cs="宋体"/>
                <w:color w:val="auto"/>
                <w:sz w:val="24"/>
                <w:szCs w:val="24"/>
                <w:highlight w:val="none"/>
              </w:rPr>
            </w:pPr>
          </w:p>
        </w:tc>
        <w:tc>
          <w:tcPr>
            <w:tcW w:w="2576" w:type="dxa"/>
            <w:tcBorders>
              <w:top w:val="single" w:color="000000" w:sz="6" w:space="0"/>
              <w:left w:val="single" w:color="000000" w:sz="6" w:space="0"/>
              <w:bottom w:val="single" w:color="000000" w:sz="6" w:space="0"/>
              <w:right w:val="single" w:color="000000" w:sz="6" w:space="0"/>
            </w:tcBorders>
            <w:vAlign w:val="center"/>
          </w:tcPr>
          <w:p w14:paraId="3CEF64D7">
            <w:pPr>
              <w:spacing w:line="360" w:lineRule="auto"/>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bottom w:val="single" w:color="000000" w:sz="6" w:space="0"/>
              <w:right w:val="single" w:color="000000" w:sz="6" w:space="0"/>
            </w:tcBorders>
            <w:vAlign w:val="center"/>
          </w:tcPr>
          <w:p w14:paraId="08280B56">
            <w:pPr>
              <w:spacing w:line="360" w:lineRule="auto"/>
              <w:jc w:val="center"/>
              <w:rPr>
                <w:rFonts w:hint="eastAsia" w:ascii="宋体" w:hAnsi="宋体" w:eastAsia="宋体" w:cs="宋体"/>
                <w:color w:val="auto"/>
                <w:sz w:val="24"/>
                <w:szCs w:val="24"/>
                <w:highlight w:val="none"/>
              </w:rPr>
            </w:pPr>
          </w:p>
        </w:tc>
        <w:tc>
          <w:tcPr>
            <w:tcW w:w="1476" w:type="dxa"/>
            <w:tcBorders>
              <w:top w:val="single" w:color="000000" w:sz="6" w:space="0"/>
              <w:left w:val="single" w:color="000000" w:sz="6" w:space="0"/>
              <w:bottom w:val="single" w:color="000000" w:sz="6" w:space="0"/>
              <w:right w:val="single" w:color="000000" w:sz="6" w:space="0"/>
            </w:tcBorders>
            <w:vAlign w:val="center"/>
          </w:tcPr>
          <w:p w14:paraId="15416591">
            <w:pPr>
              <w:spacing w:line="360" w:lineRule="auto"/>
              <w:jc w:val="center"/>
              <w:rPr>
                <w:rFonts w:hint="eastAsia" w:ascii="宋体" w:hAnsi="宋体" w:eastAsia="宋体" w:cs="宋体"/>
                <w:color w:val="auto"/>
                <w:sz w:val="24"/>
                <w:szCs w:val="24"/>
                <w:highlight w:val="none"/>
              </w:rPr>
            </w:pPr>
          </w:p>
        </w:tc>
        <w:tc>
          <w:tcPr>
            <w:tcW w:w="1622" w:type="dxa"/>
            <w:tcBorders>
              <w:top w:val="single" w:color="000000" w:sz="6" w:space="0"/>
              <w:left w:val="single" w:color="000000" w:sz="6" w:space="0"/>
              <w:bottom w:val="single" w:color="000000" w:sz="6" w:space="0"/>
              <w:right w:val="single" w:color="000000" w:sz="6" w:space="0"/>
            </w:tcBorders>
            <w:vAlign w:val="center"/>
          </w:tcPr>
          <w:p w14:paraId="3B36FBBC">
            <w:pPr>
              <w:spacing w:line="360" w:lineRule="auto"/>
              <w:jc w:val="center"/>
              <w:rPr>
                <w:rFonts w:hint="eastAsia" w:ascii="宋体" w:hAnsi="宋体" w:eastAsia="宋体" w:cs="宋体"/>
                <w:color w:val="auto"/>
                <w:sz w:val="24"/>
                <w:szCs w:val="24"/>
                <w:highlight w:val="none"/>
              </w:rPr>
            </w:pPr>
          </w:p>
        </w:tc>
      </w:tr>
    </w:tbl>
    <w:p w14:paraId="203759C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2．合同价款 </w:t>
      </w:r>
    </w:p>
    <w:p w14:paraId="783DEC0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2.1 合同总价：人民币（大写）元整，（小写）￥元整。 </w:t>
      </w:r>
    </w:p>
    <w:p w14:paraId="78DC715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3．交货地点、时间、方式： </w:t>
      </w:r>
    </w:p>
    <w:p w14:paraId="1B0B1FC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3.1 交货地点：XXXX </w:t>
      </w:r>
    </w:p>
    <w:p w14:paraId="078C6C8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3.2 交货时间：政府采购货物类招标文件 </w:t>
      </w:r>
    </w:p>
    <w:p w14:paraId="0A0331A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4．付款 </w:t>
      </w:r>
    </w:p>
    <w:p w14:paraId="3ABE684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4.1 供方交货的同时应提交下列文件：销售发票，国家有关质检机构出具的检验报告或证书（如果有的话），进口产品的报关文件（如果有的话），制造厂商出具的质量检验证书、产品合格证等。 </w:t>
      </w:r>
    </w:p>
    <w:p w14:paraId="4D95D41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4.2 付款方式： </w:t>
      </w:r>
    </w:p>
    <w:p w14:paraId="561AB86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5．验收 </w:t>
      </w:r>
    </w:p>
    <w:p w14:paraId="0282DE4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5.1 验收要求详见招标文件技术规范。 </w:t>
      </w:r>
    </w:p>
    <w:p w14:paraId="30C1E15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5.2 需方根据合同的规定接收货物，在接收时对货物的品种、规格、性能、质量、数量、外观以及配件等进行验收。进口产品应提交海关、商检等部门相关手续材料，需方对货物的规格技术指标如有异议，应从验收结束之日起十（10）日内按照合同规定的方式提出。验收通过后，需方向供方收取本合同第 4.1 款所列明的销售发票等文件并与供方共同在《吉林省省级政府采购验收报告单》上签字和加盖单位公章，作为验收合格、同意付款的依据。 </w:t>
      </w:r>
    </w:p>
    <w:p w14:paraId="065A396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6．知识产权及有关规定 </w:t>
      </w:r>
    </w:p>
    <w:p w14:paraId="22D03FD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6.1 供方应保证需方在使用本合同项下的货物或其任何一部分时免受第三方提出侵犯其知识产权、商标权或工业设计权的起诉。如果发生此类问题，供方应负责交涉并承担一切费用和责任。 </w:t>
      </w:r>
    </w:p>
    <w:p w14:paraId="0F82A33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6.2 供方应保证所供货物符合国家的有关规定。 </w:t>
      </w:r>
    </w:p>
    <w:p w14:paraId="475460B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7．包装要求 </w:t>
      </w:r>
    </w:p>
    <w:p w14:paraId="01505CE2">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7.1 除合同另有规定外，供方提供的全部货物均应按标准保护措施进行包装。这类包装应适应于远距离运输、防潮、防震、防锈和防野蛮装卸，以确保货物安全无损运抵指定现场。因包装出现问题导致货物毁损的,由供方向需方直接承担责任。 </w:t>
      </w:r>
    </w:p>
    <w:p w14:paraId="0FA115F2">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7.2 每一个包装箱内应附一份详细的装箱单和质量合格证书。 </w:t>
      </w:r>
    </w:p>
    <w:p w14:paraId="7E9CFF8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8．包装标志 </w:t>
      </w:r>
    </w:p>
    <w:p w14:paraId="501BC6C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8.1 供方应在每一包装箱的相邻四侧用不褪色的油漆以醒目的中文字样做出下列标记： </w:t>
      </w:r>
    </w:p>
    <w:p w14:paraId="0B7897F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（a）收货人： </w:t>
      </w:r>
    </w:p>
    <w:p w14:paraId="31AAE9B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（b）合同号： </w:t>
      </w:r>
    </w:p>
    <w:p w14:paraId="7789FC5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（C）唛头： </w:t>
      </w:r>
    </w:p>
    <w:p w14:paraId="36C8D28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（d）收货人代号： </w:t>
      </w:r>
    </w:p>
    <w:p w14:paraId="0623908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（e）目的地： </w:t>
      </w:r>
    </w:p>
    <w:p w14:paraId="74DE234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（f）货物名称、品目号和箱号： </w:t>
      </w:r>
    </w:p>
    <w:p w14:paraId="7B1EA5F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（g）毛重／净重：Kg（h）尺寸（长 X 宽 X 高，以厘米或 cm 计）： </w:t>
      </w:r>
    </w:p>
    <w:p w14:paraId="204C0D8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8.2 如果每件包装箱重量在 2 吨（t）或 2 吨（t）以上，供方应在每件包装箱的两侧用中文作适当的运输标记，标明“重心”和“吊装点”，以便装卸和搬运。根据货物的特点和运输的不同要求，供方应在包装箱上清楚地标注“小心轻放”、“请勿倒置”、“防潮”等字样和其他适当的标志。 </w:t>
      </w:r>
    </w:p>
    <w:p w14:paraId="0FE558E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9．伴随服务 </w:t>
      </w:r>
    </w:p>
    <w:p w14:paraId="2E33789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9.1 供方应提供所交付货物的全套技术文件资料，包括产品目录、软件备份、图纸、操作手册、使用说明、维护手册和服务指南等。 </w:t>
      </w:r>
    </w:p>
    <w:p w14:paraId="3462A3A2">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9.2 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14:paraId="10E53BD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9.3 上述伴随服务的费用应包含在合同价中，不单独进行支付。 </w:t>
      </w:r>
    </w:p>
    <w:p w14:paraId="3C10FDB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9.4 货物的包装、储运、安装按国家信息产业部有关规定执行。 </w:t>
      </w:r>
    </w:p>
    <w:p w14:paraId="170149E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10．质量保证期及售后服务 </w:t>
      </w:r>
    </w:p>
    <w:p w14:paraId="464DD05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10.1 质量保证期及售后服务：如果招标文件没有特别要求，以供方在投标文件中提交的售后服务承诺书和制造厂商的有关文件为准。如果上述文件规定有不一致之处，以对需方有利的为准。 </w:t>
      </w:r>
    </w:p>
    <w:p w14:paraId="75CA298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10.2 如果上述第 10.1 款无特别约定，本合同项下货物的质量保证期为从需方验收合格之日起 个月。 </w:t>
      </w:r>
    </w:p>
    <w:p w14:paraId="6BCFF12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11．质量保证 </w:t>
      </w:r>
    </w:p>
    <w:p w14:paraId="32F5254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11.1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第 10 条规定的质量保证期内，供方应对其交付的货物由于设计、工艺或材料的缺陷而产生的故障负责。政府采购货物类招标文件 </w:t>
      </w:r>
    </w:p>
    <w:p w14:paraId="32192C1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11.2 在质量保证期内，如果货物的规格型号、配置、技术性能、原产地及制造厂商以及其他质量技术指标与合同约定不符，或证实货物是有缺陷的，包括潜在的缺陷或使用不符合要求的材料等，需方应尽快以书面形式向供方提出本保证下的索赔。 </w:t>
      </w:r>
    </w:p>
    <w:p w14:paraId="4490382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11.3 在质量保证期内，供方在接到需方的通知后，应在本合同第 10 条约定的响应时间内,免费维修和/或更换有缺陷的货物或部件。 </w:t>
      </w:r>
    </w:p>
    <w:p w14:paraId="4FFE04D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11.4 如果供方在接到需方通知后，在本合同第 10 条约定的响应时间内没有弥补缺陷，需方可采取必要的补救措施，但其风险和费用将由供方负担，并且需方根据合同规定对供方行使的其他权利不受影响。 </w:t>
      </w:r>
    </w:p>
    <w:p w14:paraId="1DDF756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12．索赔 </w:t>
      </w:r>
    </w:p>
    <w:p w14:paraId="780E726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12.1 需方有权根据当地国家技术监督局、进出口商品检验局或其他具有法定资格的质检机构出具的检验证书向供方提出索赔。 </w:t>
      </w:r>
    </w:p>
    <w:p w14:paraId="262D4E8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12.2 如果供方对缺陷负有责任而需方提出索赔，供方应按照需方同意的下列一种或多种方式解决索赔事宜： </w:t>
      </w:r>
    </w:p>
    <w:p w14:paraId="750A262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（1）供方同意退货并用合同规定的货币将货款退还给需方，并承担由此发生的一切损失和费用，包括利息、银行手续费、运费、保险费、检验费、仓储费、装卸费以及为保护退回货物所需的其他必要费用。 </w:t>
      </w:r>
    </w:p>
    <w:p w14:paraId="09E4D37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（2）根据货物低劣、损坏程度以及需方所遭受损失的金额，经双方商定降低货物的价格。 </w:t>
      </w:r>
    </w:p>
    <w:p w14:paraId="71A80B1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14:paraId="66DA723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12.3 如果在需方发出索赔通知后十（10）天内供方未作答复，上述索赔应视为已被供方接受。如供方未能在接到需方索赔通知后十（10）天内或需方同意的延长期限内，按照上述第 12.2 条规定的任何一种或多种方式解决索赔事宜并征得需方同意，需方有权从应付货款或从供方提交的履约保证金中扣回索赔金额，并拥有对赔偿不足部分进一步索赔的权利。 </w:t>
      </w:r>
    </w:p>
    <w:p w14:paraId="4D285402">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13．履约延误 </w:t>
      </w:r>
    </w:p>
    <w:p w14:paraId="20F9716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13.1 供方应按照合同规定的时间、地点交货和提供服务；需方应按照合同规定的时间、地点接收货物和接受服务 </w:t>
      </w:r>
    </w:p>
    <w:p w14:paraId="6EF472A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13.2 如果供方无正当理由拖延交货，将受到以下制裁：没收履约保证金、加收误期赔偿和／或违约终止合同；如果需方无正当理由拖延接收货物和接受服务，应承担相应责任。 </w:t>
      </w:r>
    </w:p>
    <w:p w14:paraId="7E1FC0A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13.3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 </w:t>
      </w:r>
    </w:p>
    <w:p w14:paraId="387BC89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14．误期赔偿 </w:t>
      </w:r>
    </w:p>
    <w:p w14:paraId="751AD78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14.1 除合同第 16 条规定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14:paraId="71D54B8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14.2 误期赔偿费可从应付货款和/或履约保证金中扣除。 </w:t>
      </w:r>
    </w:p>
    <w:p w14:paraId="3E5A215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14.3 收取误期赔偿费不影响需方采取合同规定的其他补救措施的权利。 </w:t>
      </w:r>
    </w:p>
    <w:p w14:paraId="6D200DF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14.4 在收取误期赔偿费期间，需方有权决定是否终止合同。 </w:t>
      </w:r>
    </w:p>
    <w:p w14:paraId="133021C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14.5 如果需方违约，应承担相应的违约责任。 </w:t>
      </w:r>
    </w:p>
    <w:p w14:paraId="3BCDC2F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15．履约保证金 </w:t>
      </w:r>
    </w:p>
    <w:p w14:paraId="346B291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15.1 在签署本合同之前，供方应向采购人提交一笔金额为合同总价%的履约保证金，验收合格。 </w:t>
      </w:r>
    </w:p>
    <w:p w14:paraId="35E9B75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15.2 履约保证金可以采用现金、银行转帐支票（允许以担保支票、押金证明、保险单、保函、信用证等形式提交）等方式提交，供方提交履约保证金所需的有关费用均由其自行负担。 </w:t>
      </w:r>
    </w:p>
    <w:p w14:paraId="35CF746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16．不可抗力 </w:t>
      </w:r>
    </w:p>
    <w:p w14:paraId="4C551EE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16.1 如果供方和需方因不可抗力而导致合同实施延误或不能履行合同义务，不应该承担误期赔偿或不能履行合同义务的责任。因供方或需方先延误或不能履行合同而后遇不可抗力的情形除外。 </w:t>
      </w:r>
    </w:p>
    <w:p w14:paraId="5DFDED7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16.2 本条所述的“不可抗力”系指那些双方无法控制，不可预见的事件，但不包括双方的违约或疏忽。这些事件包括但不限于：战争、严重火灾、洪水、台风、地震以及其它双方商定的事件。政府采购货物类招标文件 </w:t>
      </w:r>
    </w:p>
    <w:p w14:paraId="0A13770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16.3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 </w:t>
      </w:r>
    </w:p>
    <w:p w14:paraId="08FA449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17．税费 </w:t>
      </w:r>
    </w:p>
    <w:p w14:paraId="3E344EF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17.1 与执行本合同有关的一切税费均由供方负担。 </w:t>
      </w:r>
    </w:p>
    <w:p w14:paraId="4A40553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18．争端的解决 </w:t>
      </w:r>
    </w:p>
    <w:p w14:paraId="11A0935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18.1 需方和供方应通过友好协商，解决在执行本合同过程中所发生的或与本合同有关的一切争端。如从协商开始十（10）天内仍不能解决，可向有关合同管理部门提请调解。 </w:t>
      </w:r>
    </w:p>
    <w:p w14:paraId="6473D2E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18.2 如果调解不成，双方中的任何一方可向人民法院提起诉讼。诉讼由合同签订地人民法院管辖。 </w:t>
      </w:r>
    </w:p>
    <w:p w14:paraId="5412268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18.3 诉讼费由败诉方负担。 </w:t>
      </w:r>
    </w:p>
    <w:p w14:paraId="50AC2AC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18.4 因合同部分履行引发诉讼的，在诉讼期间，除正在进行诉讼的部分外，本合同的其它部分应继续执行。 </w:t>
      </w:r>
    </w:p>
    <w:p w14:paraId="4FEF6A5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19．违约终止合同 </w:t>
      </w:r>
    </w:p>
    <w:p w14:paraId="7B61113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19.1 在需方因供方违约而按合同约定采取的任何补救措施不受影响的情况下，需方可在下列情况下向供方发出书面通知，提出终止部分或全部合同。 </w:t>
      </w:r>
    </w:p>
    <w:p w14:paraId="1675E20E">
      <w:pPr>
        <w:keepNext w:val="0"/>
        <w:keepLines w:val="0"/>
        <w:pageBreakBefore w:val="0"/>
        <w:widowControl/>
        <w:suppressLineNumbers w:val="0"/>
        <w:kinsoku/>
        <w:wordWrap/>
        <w:overflowPunct/>
        <w:topLinePunct w:val="0"/>
        <w:autoSpaceDE w:val="0"/>
        <w:autoSpaceDN w:val="0"/>
        <w:bidi w:val="0"/>
        <w:adjustRightInd/>
        <w:snapToGrid/>
        <w:spacing w:line="360" w:lineRule="auto"/>
        <w:ind w:left="480" w:leftChars="218"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（1）如果供方未能在合同规定的限期或需方同意延长的限期内提供部分或全部货物和服务。（2）如果供方未能履行合同规定的其它任何义务。 </w:t>
      </w:r>
    </w:p>
    <w:p w14:paraId="621195F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3）如果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需方的利益，包括供货单位之间串通，人为地使供货活动丧失竞争性，损害需方所能获得的权益。 </w:t>
      </w:r>
    </w:p>
    <w:p w14:paraId="0BA88A4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19.2 如果需方根据上述第 19.1 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14:paraId="40CEB19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19.3 如果需方违约，应承担相应的违约责任。</w:t>
      </w:r>
    </w:p>
    <w:p w14:paraId="19DE57F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20．破产终止合同：</w:t>
      </w:r>
      <w:r>
        <w:rPr>
          <w:rFonts w:hint="eastAsia" w:ascii="宋体" w:hAnsi="宋体" w:eastAsia="宋体" w:cs="宋体"/>
          <w:color w:val="000000"/>
          <w:kern w:val="0"/>
          <w:sz w:val="24"/>
          <w:szCs w:val="24"/>
          <w:highlight w:val="none"/>
          <w:lang w:val="en-US" w:eastAsia="zh-CN" w:bidi="ar"/>
        </w:rPr>
        <w:t xml:space="preserve">如果供方破产或丧失清偿能力，需方可在任何时候以书面形式通知供方终止合同而不给供方补偿。该终止合同将不损害或影响需方已经采取或将要采取任何补救措施的权力。 </w:t>
      </w:r>
    </w:p>
    <w:p w14:paraId="54B501B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21．政府采购法对政府采购合同变更终止的规定：</w:t>
      </w:r>
      <w:r>
        <w:rPr>
          <w:rFonts w:hint="eastAsia" w:ascii="宋体" w:hAnsi="宋体" w:eastAsia="宋体" w:cs="宋体"/>
          <w:color w:val="000000"/>
          <w:kern w:val="0"/>
          <w:sz w:val="24"/>
          <w:szCs w:val="24"/>
          <w:highlight w:val="none"/>
          <w:lang w:val="en-US" w:eastAsia="zh-CN" w:bidi="ar"/>
        </w:rPr>
        <w:t xml:space="preserve">“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 </w:t>
      </w:r>
    </w:p>
    <w:p w14:paraId="0889D13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22．合同转让和分包：</w:t>
      </w:r>
      <w:r>
        <w:rPr>
          <w:rFonts w:hint="eastAsia" w:ascii="宋体" w:hAnsi="宋体" w:eastAsia="宋体" w:cs="宋体"/>
          <w:color w:val="000000"/>
          <w:kern w:val="0"/>
          <w:sz w:val="24"/>
          <w:szCs w:val="24"/>
          <w:highlight w:val="none"/>
          <w:lang w:val="en-US" w:eastAsia="zh-CN" w:bidi="ar"/>
        </w:rPr>
        <w:t xml:space="preserve">除需方事先书面同意外，供方不得部分转让和分包或全部转让和分包其应履行的合同义务。 </w:t>
      </w:r>
    </w:p>
    <w:p w14:paraId="3C6ED37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23．需要补充的合同条款：</w:t>
      </w:r>
      <w:r>
        <w:rPr>
          <w:rFonts w:hint="eastAsia" w:ascii="宋体" w:hAnsi="宋体" w:eastAsia="宋体" w:cs="宋体"/>
          <w:color w:val="000000"/>
          <w:kern w:val="0"/>
          <w:sz w:val="24"/>
          <w:szCs w:val="24"/>
          <w:highlight w:val="none"/>
          <w:lang w:val="en-US" w:eastAsia="zh-CN" w:bidi="ar"/>
        </w:rPr>
        <w:t xml:space="preserve">（根据评标过程中或者商务谈判时商定的条款和条件在订立合同时标明） </w:t>
      </w:r>
    </w:p>
    <w:p w14:paraId="3AD278A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24．适用法律：</w:t>
      </w:r>
      <w:r>
        <w:rPr>
          <w:rFonts w:hint="eastAsia" w:ascii="宋体" w:hAnsi="宋体" w:eastAsia="宋体" w:cs="宋体"/>
          <w:color w:val="000000"/>
          <w:kern w:val="0"/>
          <w:sz w:val="24"/>
          <w:szCs w:val="24"/>
          <w:highlight w:val="none"/>
          <w:lang w:val="en-US" w:eastAsia="zh-CN" w:bidi="ar"/>
        </w:rPr>
        <w:t xml:space="preserve">本合同按照中华人民共和国的现行法律进行解释。 </w:t>
      </w:r>
    </w:p>
    <w:p w14:paraId="1C306C8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25．合同生效 </w:t>
      </w:r>
    </w:p>
    <w:p w14:paraId="5EA0C10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25.1 本合同在需方、供方法定代表人或其授权代理人签字和加盖公章并且采购人收到供方提交的履约保证金后生效。 </w:t>
      </w:r>
    </w:p>
    <w:p w14:paraId="0CDE249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25.2 本合同一式 份，需方 份、供方 份。 </w:t>
      </w:r>
    </w:p>
    <w:p w14:paraId="17F8902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26．合同附件：</w:t>
      </w:r>
      <w:r>
        <w:rPr>
          <w:rFonts w:hint="eastAsia" w:ascii="宋体" w:hAnsi="宋体" w:eastAsia="宋体" w:cs="宋体"/>
          <w:color w:val="000000"/>
          <w:kern w:val="0"/>
          <w:sz w:val="24"/>
          <w:szCs w:val="24"/>
          <w:highlight w:val="none"/>
          <w:lang w:val="en-US" w:eastAsia="zh-CN" w:bidi="ar"/>
        </w:rPr>
        <w:t xml:space="preserve">下列文件构成本合同不可分割的组成部分，与本合同具有同等法律效力： </w:t>
      </w:r>
    </w:p>
    <w:p w14:paraId="76ED417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26.1 招标文件及澄清、补遗文件； </w:t>
      </w:r>
    </w:p>
    <w:p w14:paraId="0A64F44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26.2 供方的投标文件、在投标期间提交的书面澄清、说明、补正文件和售后服务承诺书； </w:t>
      </w:r>
    </w:p>
    <w:p w14:paraId="09E86F5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26.3 产品样品、说明书、图纸（与合同配置不符之处，以合同为准）； </w:t>
      </w:r>
    </w:p>
    <w:p w14:paraId="1F50757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26.4 中标通知书； </w:t>
      </w:r>
    </w:p>
    <w:p w14:paraId="71DE9E4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26.5 吉林省省级政府采购验收报告单； </w:t>
      </w:r>
    </w:p>
    <w:p w14:paraId="1D99CDF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26.6 合同的其他附件。</w:t>
      </w:r>
    </w:p>
    <w:p w14:paraId="36A9D68E">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上述合同附件如果有不一致之处，以日期在后的为准。 </w:t>
      </w:r>
    </w:p>
    <w:p w14:paraId="47A3DC3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27．合同修改：</w:t>
      </w:r>
      <w:r>
        <w:rPr>
          <w:rFonts w:hint="eastAsia" w:ascii="宋体" w:hAnsi="宋体" w:eastAsia="宋体" w:cs="宋体"/>
          <w:color w:val="000000"/>
          <w:kern w:val="0"/>
          <w:sz w:val="24"/>
          <w:szCs w:val="24"/>
          <w:highlight w:val="none"/>
          <w:lang w:val="en-US" w:eastAsia="zh-CN" w:bidi="ar"/>
        </w:rPr>
        <w:t xml:space="preserve">除供需双方签署书面修改、补充协议，并成为本合同不可分割的一部分之外，本合同条件不得有任何变化或修改。 </w:t>
      </w:r>
    </w:p>
    <w:p w14:paraId="43CE0AD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28．合同备案：</w:t>
      </w:r>
      <w:r>
        <w:rPr>
          <w:rFonts w:hint="eastAsia" w:ascii="宋体" w:hAnsi="宋体" w:eastAsia="宋体" w:cs="宋体"/>
          <w:color w:val="000000"/>
          <w:kern w:val="0"/>
          <w:sz w:val="24"/>
          <w:szCs w:val="24"/>
          <w:highlight w:val="none"/>
          <w:lang w:val="en-US" w:eastAsia="zh-CN" w:bidi="ar"/>
        </w:rPr>
        <w:t xml:space="preserve">自本合同订立之日起 个工作日内，向本级政府采购监督管理部门备案。 </w:t>
      </w:r>
    </w:p>
    <w:p w14:paraId="175FDD4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29．本合同（格式）中条款如与招标文件招标货物需求及技术规范要求条款有抵触， </w:t>
      </w:r>
    </w:p>
    <w:p w14:paraId="23F4DF6E">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以招标货物需求及技术规范要求的条款为准。 </w:t>
      </w:r>
    </w:p>
    <w:p w14:paraId="7F847AB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需方：                                        供方： </w:t>
      </w:r>
    </w:p>
    <w:p w14:paraId="5CE817A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地址：                                        地址： </w:t>
      </w:r>
    </w:p>
    <w:p w14:paraId="7C0B627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法定代表人 </w:t>
      </w:r>
    </w:p>
    <w:p w14:paraId="15780A4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或授权代理人：（签章）                        或授权代理人：（签章） </w:t>
      </w:r>
    </w:p>
    <w:p w14:paraId="6DDCBA5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签字日期：                                    签字日期： </w:t>
      </w:r>
    </w:p>
    <w:p w14:paraId="64FF67D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邮政编码：                                    邮政编码： </w:t>
      </w:r>
    </w:p>
    <w:p w14:paraId="48DDDAE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电话：                                        电话： </w:t>
      </w:r>
    </w:p>
    <w:p w14:paraId="4ED4E4C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传真：                                        传真： </w:t>
      </w:r>
    </w:p>
    <w:p w14:paraId="194BCE0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联系人：                                      联系人： </w:t>
      </w:r>
    </w:p>
    <w:p w14:paraId="16115D6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开户银行：                                    开户银行： </w:t>
      </w:r>
    </w:p>
    <w:p w14:paraId="6275A6B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帐号：                                        帐号：</w:t>
      </w:r>
    </w:p>
    <w:p w14:paraId="5CE765F2">
      <w:pPr>
        <w:pStyle w:val="9"/>
        <w:keepNext w:val="0"/>
        <w:keepLines w:val="0"/>
        <w:pageBreakBefore w:val="0"/>
        <w:kinsoku/>
        <w:wordWrap/>
        <w:overflowPunct/>
        <w:topLinePunct w:val="0"/>
        <w:autoSpaceDE w:val="0"/>
        <w:autoSpaceDN w:val="0"/>
        <w:bidi w:val="0"/>
        <w:adjustRightInd/>
        <w:snapToGrid/>
        <w:spacing w:line="360" w:lineRule="auto"/>
        <w:textAlignment w:val="auto"/>
        <w:rPr>
          <w:highlight w:val="none"/>
        </w:rPr>
      </w:pPr>
    </w:p>
    <w:p w14:paraId="6A255280">
      <w:pPr>
        <w:pStyle w:val="9"/>
        <w:spacing w:before="3"/>
        <w:rPr>
          <w:sz w:val="25"/>
          <w:highlight w:val="none"/>
        </w:rPr>
      </w:pPr>
    </w:p>
    <w:p w14:paraId="09CC082E">
      <w:pPr>
        <w:spacing w:after="0" w:line="417" w:lineRule="auto"/>
        <w:jc w:val="left"/>
        <w:rPr>
          <w:highlight w:val="none"/>
        </w:rPr>
        <w:sectPr>
          <w:pgSz w:w="11910" w:h="16840"/>
          <w:pgMar w:top="1120" w:right="760" w:bottom="760" w:left="660" w:header="0" w:footer="561" w:gutter="0"/>
          <w:pgNumType w:fmt="decimal"/>
          <w:cols w:space="720" w:num="1"/>
        </w:sectPr>
      </w:pPr>
    </w:p>
    <w:p w14:paraId="5E264A5D">
      <w:pPr>
        <w:pStyle w:val="9"/>
        <w:rPr>
          <w:b/>
          <w:sz w:val="20"/>
          <w:highlight w:val="none"/>
        </w:rPr>
      </w:pPr>
    </w:p>
    <w:p w14:paraId="77AF0DE6">
      <w:pPr>
        <w:pStyle w:val="9"/>
        <w:rPr>
          <w:b/>
          <w:sz w:val="20"/>
          <w:highlight w:val="none"/>
        </w:rPr>
      </w:pPr>
    </w:p>
    <w:p w14:paraId="456583E9">
      <w:pPr>
        <w:pStyle w:val="9"/>
        <w:rPr>
          <w:b/>
          <w:sz w:val="20"/>
          <w:highlight w:val="none"/>
        </w:rPr>
      </w:pPr>
    </w:p>
    <w:p w14:paraId="0B823674">
      <w:pPr>
        <w:pStyle w:val="9"/>
        <w:rPr>
          <w:b/>
          <w:sz w:val="20"/>
          <w:highlight w:val="none"/>
        </w:rPr>
      </w:pPr>
    </w:p>
    <w:p w14:paraId="7DCE02D5">
      <w:pPr>
        <w:pStyle w:val="3"/>
        <w:spacing w:before="201"/>
        <w:ind w:left="1838" w:right="1317"/>
        <w:outlineLvl w:val="0"/>
        <w:rPr>
          <w:highlight w:val="none"/>
        </w:rPr>
      </w:pPr>
      <w:bookmarkStart w:id="33" w:name="第六章  投标文件格式"/>
      <w:bookmarkEnd w:id="33"/>
      <w:bookmarkStart w:id="34" w:name="_Toc24190"/>
      <w:r>
        <w:rPr>
          <w:spacing w:val="-6"/>
          <w:highlight w:val="none"/>
        </w:rPr>
        <w:t>第六章  投标文件格式</w:t>
      </w:r>
      <w:bookmarkEnd w:id="34"/>
    </w:p>
    <w:p w14:paraId="64633192">
      <w:pPr>
        <w:spacing w:after="0"/>
        <w:rPr>
          <w:highlight w:val="none"/>
        </w:rPr>
        <w:sectPr>
          <w:pgSz w:w="11910" w:h="16840"/>
          <w:pgMar w:top="1940" w:right="760" w:bottom="760" w:left="660" w:header="0" w:footer="561" w:gutter="0"/>
          <w:pgNumType w:fmt="decimal"/>
          <w:cols w:space="720" w:num="1"/>
        </w:sectPr>
      </w:pPr>
    </w:p>
    <w:p w14:paraId="3D32939A">
      <w:pPr>
        <w:spacing w:before="8"/>
        <w:ind w:left="0" w:right="232" w:firstLine="0"/>
        <w:jc w:val="right"/>
        <w:rPr>
          <w:b/>
          <w:sz w:val="44"/>
          <w:highlight w:val="none"/>
        </w:rPr>
      </w:pPr>
      <w:r>
        <w:rPr>
          <w:b/>
          <w:spacing w:val="-5"/>
          <w:sz w:val="44"/>
          <w:highlight w:val="none"/>
        </w:rPr>
        <w:t>【正本或副本】</w:t>
      </w:r>
    </w:p>
    <w:p w14:paraId="54D323AB">
      <w:pPr>
        <w:pStyle w:val="9"/>
        <w:rPr>
          <w:b/>
          <w:sz w:val="20"/>
          <w:highlight w:val="none"/>
        </w:rPr>
      </w:pPr>
    </w:p>
    <w:p w14:paraId="6C111F29">
      <w:pPr>
        <w:pStyle w:val="9"/>
        <w:rPr>
          <w:b/>
          <w:sz w:val="20"/>
          <w:highlight w:val="none"/>
        </w:rPr>
      </w:pPr>
    </w:p>
    <w:p w14:paraId="27E0AC63">
      <w:pPr>
        <w:pStyle w:val="9"/>
        <w:rPr>
          <w:b/>
          <w:sz w:val="20"/>
          <w:highlight w:val="none"/>
        </w:rPr>
      </w:pPr>
    </w:p>
    <w:p w14:paraId="764F355D">
      <w:pPr>
        <w:pStyle w:val="9"/>
        <w:rPr>
          <w:b/>
          <w:sz w:val="20"/>
          <w:highlight w:val="none"/>
        </w:rPr>
      </w:pPr>
    </w:p>
    <w:p w14:paraId="7327B49B">
      <w:pPr>
        <w:pStyle w:val="9"/>
        <w:spacing w:before="3"/>
        <w:rPr>
          <w:b/>
          <w:sz w:val="22"/>
          <w:highlight w:val="none"/>
        </w:rPr>
      </w:pPr>
    </w:p>
    <w:p w14:paraId="7045C058">
      <w:pPr>
        <w:spacing w:before="49"/>
        <w:ind w:left="1838" w:right="1314" w:firstLine="0"/>
        <w:jc w:val="center"/>
        <w:rPr>
          <w:sz w:val="36"/>
          <w:highlight w:val="none"/>
        </w:rPr>
      </w:pPr>
      <w:r>
        <w:rPr>
          <w:spacing w:val="-3"/>
          <w:sz w:val="36"/>
          <w:highlight w:val="none"/>
          <w:u w:val="single"/>
        </w:rPr>
        <w:t>项目名称</w:t>
      </w:r>
    </w:p>
    <w:p w14:paraId="49711459">
      <w:pPr>
        <w:pStyle w:val="9"/>
        <w:rPr>
          <w:sz w:val="20"/>
          <w:highlight w:val="none"/>
        </w:rPr>
      </w:pPr>
    </w:p>
    <w:p w14:paraId="49465FF5">
      <w:pPr>
        <w:pStyle w:val="9"/>
        <w:rPr>
          <w:sz w:val="20"/>
          <w:highlight w:val="none"/>
        </w:rPr>
      </w:pPr>
    </w:p>
    <w:p w14:paraId="463873BB">
      <w:pPr>
        <w:pStyle w:val="9"/>
        <w:rPr>
          <w:sz w:val="20"/>
          <w:highlight w:val="none"/>
        </w:rPr>
      </w:pPr>
    </w:p>
    <w:p w14:paraId="4B02DFF8">
      <w:pPr>
        <w:pStyle w:val="9"/>
        <w:rPr>
          <w:sz w:val="20"/>
          <w:highlight w:val="none"/>
        </w:rPr>
      </w:pPr>
    </w:p>
    <w:p w14:paraId="0713FA2B">
      <w:pPr>
        <w:pStyle w:val="9"/>
        <w:spacing w:before="8"/>
        <w:rPr>
          <w:sz w:val="27"/>
          <w:highlight w:val="none"/>
        </w:rPr>
      </w:pPr>
    </w:p>
    <w:p w14:paraId="1BC67793">
      <w:pPr>
        <w:spacing w:before="0" w:line="1058" w:lineRule="exact"/>
        <w:ind w:left="1838" w:right="1317" w:firstLine="0"/>
        <w:jc w:val="center"/>
        <w:rPr>
          <w:b/>
          <w:sz w:val="84"/>
          <w:highlight w:val="none"/>
        </w:rPr>
      </w:pPr>
      <w:r>
        <w:rPr>
          <w:b/>
          <w:spacing w:val="-6"/>
          <w:sz w:val="84"/>
          <w:highlight w:val="none"/>
        </w:rPr>
        <w:t>投 标 文 件</w:t>
      </w:r>
    </w:p>
    <w:p w14:paraId="4A8A68A6">
      <w:pPr>
        <w:pStyle w:val="9"/>
        <w:spacing w:before="11"/>
        <w:rPr>
          <w:b/>
          <w:sz w:val="63"/>
          <w:highlight w:val="none"/>
        </w:rPr>
      </w:pPr>
    </w:p>
    <w:p w14:paraId="6DC00EA2">
      <w:pPr>
        <w:spacing w:before="0"/>
        <w:ind w:left="1838" w:right="1315" w:firstLine="0"/>
        <w:jc w:val="center"/>
        <w:rPr>
          <w:b/>
          <w:sz w:val="32"/>
          <w:highlight w:val="none"/>
        </w:rPr>
      </w:pPr>
      <w:r>
        <w:rPr>
          <w:b/>
          <w:spacing w:val="-4"/>
          <w:sz w:val="32"/>
          <w:highlight w:val="none"/>
        </w:rPr>
        <w:t>项目编号：</w:t>
      </w:r>
    </w:p>
    <w:p w14:paraId="3F428533">
      <w:pPr>
        <w:pStyle w:val="9"/>
        <w:rPr>
          <w:b/>
          <w:sz w:val="32"/>
          <w:highlight w:val="none"/>
        </w:rPr>
      </w:pPr>
    </w:p>
    <w:p w14:paraId="44676471">
      <w:pPr>
        <w:pStyle w:val="9"/>
        <w:rPr>
          <w:b/>
          <w:sz w:val="32"/>
          <w:highlight w:val="none"/>
        </w:rPr>
      </w:pPr>
    </w:p>
    <w:p w14:paraId="18787D8B">
      <w:pPr>
        <w:pStyle w:val="9"/>
        <w:rPr>
          <w:b/>
          <w:sz w:val="32"/>
          <w:highlight w:val="none"/>
        </w:rPr>
      </w:pPr>
    </w:p>
    <w:p w14:paraId="4D50444D">
      <w:pPr>
        <w:pStyle w:val="9"/>
        <w:rPr>
          <w:b/>
          <w:sz w:val="32"/>
          <w:highlight w:val="none"/>
        </w:rPr>
      </w:pPr>
    </w:p>
    <w:p w14:paraId="4E253A51">
      <w:pPr>
        <w:pStyle w:val="13"/>
        <w:rPr>
          <w:b/>
          <w:sz w:val="32"/>
          <w:highlight w:val="none"/>
        </w:rPr>
      </w:pPr>
    </w:p>
    <w:p w14:paraId="2D8863A6"/>
    <w:p w14:paraId="7CB97393">
      <w:pPr>
        <w:pStyle w:val="9"/>
        <w:rPr>
          <w:b/>
          <w:sz w:val="32"/>
          <w:highlight w:val="none"/>
        </w:rPr>
      </w:pPr>
    </w:p>
    <w:p w14:paraId="14613673">
      <w:pPr>
        <w:pStyle w:val="9"/>
        <w:rPr>
          <w:b/>
          <w:sz w:val="32"/>
          <w:highlight w:val="none"/>
        </w:rPr>
      </w:pPr>
    </w:p>
    <w:p w14:paraId="0709EC2A">
      <w:pPr>
        <w:pStyle w:val="9"/>
        <w:rPr>
          <w:b/>
          <w:sz w:val="32"/>
          <w:highlight w:val="none"/>
        </w:rPr>
      </w:pPr>
    </w:p>
    <w:p w14:paraId="1C61476E">
      <w:pPr>
        <w:pStyle w:val="9"/>
        <w:spacing w:before="3"/>
        <w:rPr>
          <w:b/>
          <w:sz w:val="36"/>
          <w:highlight w:val="none"/>
        </w:rPr>
      </w:pPr>
    </w:p>
    <w:p w14:paraId="6BF84635">
      <w:pPr>
        <w:tabs>
          <w:tab w:val="left" w:pos="6698"/>
        </w:tabs>
        <w:spacing w:before="0"/>
        <w:ind w:left="1396" w:right="0" w:firstLine="0"/>
        <w:jc w:val="left"/>
        <w:rPr>
          <w:b/>
          <w:sz w:val="32"/>
          <w:highlight w:val="none"/>
        </w:rPr>
      </w:pPr>
      <w:r>
        <w:rPr>
          <w:b/>
          <w:spacing w:val="-2"/>
          <w:sz w:val="32"/>
          <w:highlight w:val="none"/>
        </w:rPr>
        <w:t>投标单位</w:t>
      </w:r>
      <w:r>
        <w:rPr>
          <w:b/>
          <w:spacing w:val="-10"/>
          <w:sz w:val="32"/>
          <w:highlight w:val="none"/>
        </w:rPr>
        <w:t>：</w:t>
      </w:r>
      <w:r>
        <w:rPr>
          <w:rFonts w:ascii="Times New Roman" w:eastAsia="Times New Roman"/>
          <w:b/>
          <w:bCs w:val="0"/>
          <w:sz w:val="32"/>
          <w:highlight w:val="none"/>
          <w:u w:val="single"/>
        </w:rPr>
        <w:tab/>
      </w:r>
      <w:r>
        <w:rPr>
          <w:rFonts w:hint="eastAsia" w:ascii="Times New Roman" w:eastAsia="宋体"/>
          <w:b/>
          <w:bCs w:val="0"/>
          <w:sz w:val="32"/>
          <w:highlight w:val="none"/>
          <w:u w:val="single"/>
          <w:lang w:val="en-US" w:eastAsia="zh-CN"/>
        </w:rPr>
        <w:t xml:space="preserve">      </w:t>
      </w:r>
      <w:r>
        <w:rPr>
          <w:b/>
          <w:bCs w:val="0"/>
          <w:spacing w:val="-2"/>
          <w:sz w:val="32"/>
          <w:highlight w:val="none"/>
          <w:u w:val="single"/>
        </w:rPr>
        <w:t>（盖章</w:t>
      </w:r>
      <w:r>
        <w:rPr>
          <w:b/>
          <w:bCs w:val="0"/>
          <w:spacing w:val="-10"/>
          <w:sz w:val="32"/>
          <w:highlight w:val="none"/>
          <w:u w:val="single"/>
        </w:rPr>
        <w:t>）</w:t>
      </w:r>
    </w:p>
    <w:p w14:paraId="44A76E4E">
      <w:pPr>
        <w:pStyle w:val="9"/>
        <w:rPr>
          <w:b/>
          <w:sz w:val="20"/>
          <w:highlight w:val="none"/>
        </w:rPr>
      </w:pPr>
    </w:p>
    <w:p w14:paraId="04B08E68">
      <w:pPr>
        <w:pStyle w:val="13"/>
      </w:pPr>
    </w:p>
    <w:p w14:paraId="71F1EA16">
      <w:pPr>
        <w:tabs>
          <w:tab w:val="left" w:pos="6698"/>
        </w:tabs>
        <w:spacing w:before="0"/>
        <w:ind w:left="1396" w:right="0" w:firstLine="0"/>
        <w:jc w:val="left"/>
        <w:rPr>
          <w:rFonts w:hint="eastAsia" w:ascii="宋体" w:hAnsi="宋体" w:eastAsia="宋体" w:cs="宋体"/>
          <w:b/>
          <w:spacing w:val="-2"/>
          <w:sz w:val="32"/>
          <w:highlight w:val="none"/>
          <w:u w:val="single"/>
        </w:rPr>
      </w:pPr>
      <w:r>
        <w:rPr>
          <w:rFonts w:hint="eastAsia" w:ascii="宋体" w:hAnsi="宋体" w:eastAsia="宋体" w:cs="宋体"/>
          <w:b/>
          <w:spacing w:val="-2"/>
          <w:sz w:val="32"/>
          <w:highlight w:val="none"/>
        </w:rPr>
        <w:t>法定代表人或其委托代理人：</w:t>
      </w:r>
      <w:r>
        <w:rPr>
          <w:rFonts w:hint="eastAsia" w:ascii="宋体" w:hAnsi="宋体" w:eastAsia="宋体" w:cs="宋体"/>
          <w:b/>
          <w:bCs w:val="0"/>
          <w:spacing w:val="-2"/>
          <w:sz w:val="32"/>
          <w:highlight w:val="none"/>
          <w:u w:val="single"/>
        </w:rPr>
        <w:t xml:space="preserve">         (签字或盖章)</w:t>
      </w:r>
    </w:p>
    <w:p w14:paraId="621697CA">
      <w:pPr>
        <w:pStyle w:val="9"/>
        <w:rPr>
          <w:b/>
          <w:sz w:val="20"/>
          <w:highlight w:val="none"/>
        </w:rPr>
      </w:pPr>
    </w:p>
    <w:p w14:paraId="0A4B9F33">
      <w:pPr>
        <w:pStyle w:val="9"/>
        <w:spacing w:before="2"/>
        <w:rPr>
          <w:b/>
          <w:sz w:val="21"/>
          <w:highlight w:val="none"/>
        </w:rPr>
      </w:pPr>
    </w:p>
    <w:p w14:paraId="2CC1B17B">
      <w:pPr>
        <w:tabs>
          <w:tab w:val="left" w:pos="4771"/>
          <w:tab w:val="left" w:pos="6215"/>
          <w:tab w:val="left" w:pos="7499"/>
        </w:tabs>
        <w:spacing w:before="55"/>
        <w:ind w:right="0"/>
        <w:jc w:val="center"/>
        <w:rPr>
          <w:b/>
          <w:spacing w:val="-2"/>
          <w:sz w:val="32"/>
          <w:highlight w:val="none"/>
        </w:rPr>
      </w:pPr>
    </w:p>
    <w:p w14:paraId="6E95DD6E">
      <w:pPr>
        <w:tabs>
          <w:tab w:val="left" w:pos="4771"/>
          <w:tab w:val="left" w:pos="6215"/>
          <w:tab w:val="left" w:pos="7499"/>
        </w:tabs>
        <w:spacing w:before="55"/>
        <w:ind w:right="0"/>
        <w:jc w:val="center"/>
        <w:rPr>
          <w:sz w:val="32"/>
          <w:highlight w:val="none"/>
        </w:rPr>
        <w:sectPr>
          <w:pgSz w:w="11910" w:h="16840"/>
          <w:pgMar w:top="1780" w:right="760" w:bottom="760" w:left="660" w:header="0" w:footer="561" w:gutter="0"/>
          <w:pgNumType w:fmt="decimal"/>
          <w:cols w:space="720" w:num="1"/>
        </w:sectPr>
      </w:pPr>
      <w:r>
        <w:rPr>
          <w:b/>
          <w:spacing w:val="-2"/>
          <w:sz w:val="32"/>
          <w:highlight w:val="none"/>
        </w:rPr>
        <w:t>日期</w:t>
      </w:r>
      <w:r>
        <w:rPr>
          <w:b/>
          <w:spacing w:val="-10"/>
          <w:sz w:val="32"/>
          <w:highlight w:val="none"/>
        </w:rPr>
        <w:t>：</w:t>
      </w:r>
      <w:r>
        <w:rPr>
          <w:rFonts w:hint="eastAsia"/>
          <w:b/>
          <w:spacing w:val="-10"/>
          <w:sz w:val="32"/>
          <w:highlight w:val="none"/>
          <w:u w:val="single"/>
          <w:lang w:val="en-US" w:eastAsia="zh-CN"/>
        </w:rPr>
        <w:t xml:space="preserve">    </w:t>
      </w:r>
      <w:r>
        <w:rPr>
          <w:b/>
          <w:spacing w:val="-10"/>
          <w:sz w:val="32"/>
          <w:highlight w:val="none"/>
          <w:u w:val="single"/>
        </w:rPr>
        <w:t>年</w:t>
      </w:r>
      <w:r>
        <w:rPr>
          <w:rFonts w:hint="eastAsia"/>
          <w:b/>
          <w:spacing w:val="-10"/>
          <w:sz w:val="32"/>
          <w:highlight w:val="none"/>
          <w:u w:val="single"/>
          <w:lang w:val="en-US" w:eastAsia="zh-CN"/>
        </w:rPr>
        <w:t xml:space="preserve">    </w:t>
      </w:r>
      <w:r>
        <w:rPr>
          <w:b/>
          <w:spacing w:val="-10"/>
          <w:sz w:val="32"/>
          <w:highlight w:val="none"/>
          <w:u w:val="single"/>
        </w:rPr>
        <w:t>月</w:t>
      </w:r>
      <w:r>
        <w:rPr>
          <w:rFonts w:hint="eastAsia"/>
          <w:b/>
          <w:spacing w:val="-10"/>
          <w:sz w:val="32"/>
          <w:highlight w:val="none"/>
          <w:u w:val="single"/>
          <w:lang w:val="en-US" w:eastAsia="zh-CN"/>
        </w:rPr>
        <w:t xml:space="preserve">      </w:t>
      </w:r>
      <w:r>
        <w:rPr>
          <w:b/>
          <w:spacing w:val="-10"/>
          <w:sz w:val="32"/>
          <w:highlight w:val="none"/>
          <w:u w:val="single"/>
        </w:rPr>
        <w:t>日</w:t>
      </w:r>
    </w:p>
    <w:p w14:paraId="160D8A33">
      <w:pPr>
        <w:jc w:val="center"/>
        <w:rPr>
          <w:rFonts w:hint="eastAsia"/>
          <w:b/>
          <w:spacing w:val="-4"/>
          <w:sz w:val="72"/>
          <w:szCs w:val="44"/>
          <w:highlight w:val="none"/>
          <w:lang w:eastAsia="zh-CN"/>
        </w:rPr>
      </w:pPr>
    </w:p>
    <w:p w14:paraId="21AB192B">
      <w:pPr>
        <w:spacing w:before="49"/>
        <w:ind w:left="1354" w:right="1396" w:firstLine="0"/>
        <w:jc w:val="center"/>
        <w:outlineLvl w:val="1"/>
        <w:rPr>
          <w:rFonts w:hint="eastAsia"/>
          <w:b/>
          <w:spacing w:val="-4"/>
          <w:sz w:val="44"/>
          <w:szCs w:val="44"/>
          <w:highlight w:val="none"/>
          <w:lang w:eastAsia="zh-CN"/>
        </w:rPr>
      </w:pPr>
      <w:r>
        <w:rPr>
          <w:rFonts w:hint="eastAsia"/>
          <w:b/>
          <w:spacing w:val="-4"/>
          <w:sz w:val="44"/>
          <w:szCs w:val="44"/>
          <w:highlight w:val="none"/>
          <w:lang w:eastAsia="zh-CN"/>
        </w:rPr>
        <w:t>第一部分</w:t>
      </w:r>
      <w:r>
        <w:rPr>
          <w:rFonts w:hint="eastAsia"/>
          <w:b/>
          <w:spacing w:val="-4"/>
          <w:sz w:val="44"/>
          <w:szCs w:val="44"/>
          <w:highlight w:val="none"/>
          <w:lang w:val="en-US" w:eastAsia="zh-CN"/>
        </w:rPr>
        <w:t xml:space="preserve"> </w:t>
      </w:r>
      <w:r>
        <w:rPr>
          <w:rFonts w:hint="eastAsia"/>
          <w:b/>
          <w:spacing w:val="-4"/>
          <w:sz w:val="44"/>
          <w:szCs w:val="44"/>
          <w:highlight w:val="none"/>
          <w:lang w:eastAsia="zh-CN"/>
        </w:rPr>
        <w:t>商务部分</w:t>
      </w:r>
    </w:p>
    <w:p w14:paraId="59DF275C">
      <w:pPr>
        <w:spacing w:before="49"/>
        <w:ind w:left="1354" w:right="1396" w:firstLine="0"/>
        <w:jc w:val="center"/>
        <w:rPr>
          <w:rFonts w:hint="eastAsia"/>
          <w:b/>
          <w:spacing w:val="-4"/>
          <w:sz w:val="72"/>
          <w:szCs w:val="44"/>
          <w:highlight w:val="none"/>
          <w:lang w:eastAsia="zh-CN"/>
        </w:rPr>
      </w:pPr>
    </w:p>
    <w:p w14:paraId="32DAE80E">
      <w:pPr>
        <w:pStyle w:val="9"/>
        <w:spacing w:before="163"/>
        <w:ind w:left="950" w:firstLine="1404" w:firstLineChars="600"/>
        <w:rPr>
          <w:spacing w:val="-3"/>
          <w:highlight w:val="none"/>
        </w:rPr>
        <w:sectPr>
          <w:footerReference r:id="rId7" w:type="default"/>
          <w:pgSz w:w="11910" w:h="16840"/>
          <w:pgMar w:top="1920" w:right="759" w:bottom="1180" w:left="660" w:header="0" w:footer="993" w:gutter="0"/>
          <w:pgNumType w:fmt="decimal"/>
          <w:cols w:space="720" w:num="1"/>
        </w:sectPr>
      </w:pPr>
    </w:p>
    <w:p w14:paraId="601F516A">
      <w:pPr>
        <w:jc w:val="center"/>
        <w:rPr>
          <w:rFonts w:hint="eastAsia" w:eastAsia="宋体"/>
          <w:b/>
          <w:spacing w:val="-4"/>
          <w:sz w:val="36"/>
          <w:highlight w:val="none"/>
          <w:lang w:eastAsia="zh-CN"/>
        </w:rPr>
      </w:pPr>
    </w:p>
    <w:p w14:paraId="01EF6B42">
      <w:pPr>
        <w:spacing w:before="30"/>
        <w:ind w:left="4339" w:right="0" w:firstLine="0"/>
        <w:jc w:val="both"/>
        <w:rPr>
          <w:b/>
          <w:sz w:val="32"/>
          <w:highlight w:val="none"/>
        </w:rPr>
      </w:pPr>
      <w:r>
        <w:rPr>
          <w:b/>
          <w:sz w:val="32"/>
          <w:highlight w:val="none"/>
        </w:rPr>
        <w:t>1</w:t>
      </w:r>
      <w:r>
        <w:rPr>
          <w:b/>
          <w:spacing w:val="-4"/>
          <w:sz w:val="32"/>
          <w:highlight w:val="none"/>
        </w:rPr>
        <w:t>、投 标 函</w:t>
      </w:r>
    </w:p>
    <w:p w14:paraId="1BB5E363">
      <w:pPr>
        <w:pStyle w:val="9"/>
        <w:spacing w:before="186"/>
        <w:ind w:left="952"/>
        <w:rPr>
          <w:highlight w:val="none"/>
        </w:rPr>
      </w:pPr>
      <w:r>
        <w:rPr>
          <w:spacing w:val="-2"/>
          <w:highlight w:val="none"/>
        </w:rPr>
        <w:t>致：{采购人名称}</w:t>
      </w:r>
    </w:p>
    <w:p w14:paraId="58A34ABD">
      <w:pPr>
        <w:pStyle w:val="9"/>
        <w:tabs>
          <w:tab w:val="left" w:pos="1791"/>
          <w:tab w:val="left" w:pos="3592"/>
          <w:tab w:val="left" w:pos="4799"/>
          <w:tab w:val="left" w:pos="6111"/>
          <w:tab w:val="left" w:pos="9251"/>
        </w:tabs>
        <w:spacing w:before="160" w:line="364" w:lineRule="auto"/>
        <w:ind w:left="472" w:right="412" w:firstLine="480"/>
        <w:rPr>
          <w:highlight w:val="none"/>
        </w:rPr>
      </w:pPr>
      <w:r>
        <w:rPr>
          <w:spacing w:val="-2"/>
          <w:highlight w:val="none"/>
        </w:rPr>
        <w:t>根据贵方</w:t>
      </w:r>
      <w:r>
        <w:rPr>
          <w:spacing w:val="-2"/>
          <w:highlight w:val="none"/>
          <w:u w:val="single"/>
        </w:rPr>
        <w:t>“项目名称（标书编号：</w:t>
      </w:r>
      <w:r>
        <w:rPr>
          <w:highlight w:val="none"/>
          <w:u w:val="single"/>
        </w:rPr>
        <w:tab/>
      </w:r>
      <w:r>
        <w:rPr>
          <w:spacing w:val="-2"/>
          <w:highlight w:val="none"/>
          <w:u w:val="single"/>
        </w:rPr>
        <w:t>）”</w:t>
      </w:r>
      <w:r>
        <w:rPr>
          <w:spacing w:val="-2"/>
          <w:highlight w:val="none"/>
        </w:rPr>
        <w:t>的招标邀请正式授权下述签字人</w:t>
      </w:r>
      <w:r>
        <w:rPr>
          <w:rFonts w:ascii="Times New Roman" w:hAnsi="Times New Roman" w:eastAsia="Times New Roman"/>
          <w:highlight w:val="none"/>
          <w:u w:val="single"/>
        </w:rPr>
        <w:tab/>
      </w:r>
      <w:r>
        <w:rPr>
          <w:spacing w:val="-4"/>
          <w:highlight w:val="none"/>
          <w:u w:val="single"/>
        </w:rPr>
        <w:t>（姓名</w:t>
      </w:r>
      <w:r>
        <w:rPr>
          <w:spacing w:val="80"/>
          <w:w w:val="150"/>
          <w:highlight w:val="none"/>
          <w:u w:val="single"/>
        </w:rPr>
        <w:t xml:space="preserve">                                                </w:t>
      </w:r>
      <w:r>
        <w:rPr>
          <w:spacing w:val="-4"/>
          <w:highlight w:val="none"/>
          <w:u w:val="single"/>
        </w:rPr>
        <w:t>和职务）</w:t>
      </w:r>
      <w:r>
        <w:rPr>
          <w:highlight w:val="none"/>
          <w:u w:val="single"/>
        </w:rPr>
        <w:tab/>
      </w:r>
      <w:r>
        <w:rPr>
          <w:spacing w:val="-4"/>
          <w:highlight w:val="none"/>
        </w:rPr>
        <w:t>代表投标方</w:t>
      </w:r>
      <w:r>
        <w:rPr>
          <w:rFonts w:ascii="Times New Roman" w:hAnsi="Times New Roman" w:eastAsia="Times New Roman"/>
          <w:highlight w:val="none"/>
          <w:u w:val="single"/>
        </w:rPr>
        <w:tab/>
      </w:r>
      <w:r>
        <w:rPr>
          <w:spacing w:val="-2"/>
          <w:highlight w:val="none"/>
          <w:u w:val="single"/>
        </w:rPr>
        <w:t>（投标单位名称）</w:t>
      </w:r>
      <w:r>
        <w:rPr>
          <w:highlight w:val="none"/>
          <w:u w:val="single"/>
        </w:rPr>
        <w:tab/>
      </w:r>
      <w:r>
        <w:rPr>
          <w:spacing w:val="-2"/>
          <w:highlight w:val="none"/>
        </w:rPr>
        <w:t>,提交投标文件正本一份，副本四份，</w:t>
      </w:r>
      <w:r>
        <w:rPr>
          <w:highlight w:val="none"/>
        </w:rPr>
        <w:t>电子版</w:t>
      </w:r>
      <w:r>
        <w:rPr>
          <w:spacing w:val="-21"/>
          <w:highlight w:val="none"/>
        </w:rPr>
        <w:t xml:space="preserve"> </w:t>
      </w:r>
      <w:r>
        <w:rPr>
          <w:highlight w:val="none"/>
        </w:rPr>
        <w:t>U</w:t>
      </w:r>
      <w:r>
        <w:rPr>
          <w:spacing w:val="-21"/>
          <w:highlight w:val="none"/>
        </w:rPr>
        <w:t xml:space="preserve"> </w:t>
      </w:r>
      <w:r>
        <w:rPr>
          <w:highlight w:val="none"/>
        </w:rPr>
        <w:t>盘二份。</w:t>
      </w:r>
    </w:p>
    <w:p w14:paraId="6824A8DC">
      <w:pPr>
        <w:pStyle w:val="9"/>
        <w:spacing w:before="2"/>
        <w:ind w:left="952"/>
        <w:rPr>
          <w:highlight w:val="none"/>
        </w:rPr>
      </w:pPr>
      <w:r>
        <w:rPr>
          <w:spacing w:val="-1"/>
          <w:highlight w:val="none"/>
        </w:rPr>
        <w:t>据此函，签字人同意如下：</w:t>
      </w:r>
    </w:p>
    <w:p w14:paraId="5F31367F">
      <w:pPr>
        <w:pStyle w:val="9"/>
        <w:spacing w:before="161" w:line="364" w:lineRule="auto"/>
        <w:ind w:left="472" w:right="514" w:firstLine="480"/>
        <w:rPr>
          <w:highlight w:val="none"/>
        </w:rPr>
      </w:pPr>
      <w:r>
        <w:rPr>
          <w:spacing w:val="-10"/>
          <w:highlight w:val="none"/>
        </w:rPr>
        <w:t>我们已详细审核全部招标文件，并严格按照招标文件要求编制投标书和履行一切必要手</w:t>
      </w:r>
      <w:r>
        <w:rPr>
          <w:spacing w:val="-6"/>
          <w:highlight w:val="none"/>
        </w:rPr>
        <w:t>续。</w:t>
      </w:r>
    </w:p>
    <w:p w14:paraId="196CF756">
      <w:pPr>
        <w:pStyle w:val="39"/>
        <w:numPr>
          <w:ilvl w:val="0"/>
          <w:numId w:val="16"/>
        </w:numPr>
        <w:tabs>
          <w:tab w:val="left" w:pos="1312"/>
        </w:tabs>
        <w:spacing w:before="1" w:after="0" w:line="364" w:lineRule="auto"/>
        <w:ind w:left="472" w:right="515" w:firstLine="480"/>
        <w:jc w:val="left"/>
        <w:rPr>
          <w:sz w:val="24"/>
          <w:highlight w:val="none"/>
        </w:rPr>
      </w:pPr>
      <w:r>
        <w:rPr>
          <w:spacing w:val="-2"/>
          <w:sz w:val="24"/>
          <w:highlight w:val="none"/>
        </w:rPr>
        <w:t>我们如中标后，严格履行招标规定的责任和义务，保证按时签订合同，并于合同签字生效后立即开始依合同要求履行相关义务。</w:t>
      </w:r>
    </w:p>
    <w:p w14:paraId="7FC22137">
      <w:pPr>
        <w:pStyle w:val="39"/>
        <w:numPr>
          <w:ilvl w:val="0"/>
          <w:numId w:val="16"/>
        </w:numPr>
        <w:tabs>
          <w:tab w:val="left" w:pos="1312"/>
        </w:tabs>
        <w:spacing w:before="1" w:after="0" w:line="364" w:lineRule="auto"/>
        <w:ind w:left="472" w:right="515" w:firstLine="480"/>
        <w:jc w:val="left"/>
        <w:rPr>
          <w:sz w:val="24"/>
          <w:highlight w:val="none"/>
        </w:rPr>
      </w:pPr>
      <w:r>
        <w:rPr>
          <w:spacing w:val="-2"/>
          <w:sz w:val="24"/>
          <w:highlight w:val="none"/>
        </w:rPr>
        <w:t>如果中标签约后，我们有违反合同的行为，同意依照招标文件中关于罚则的规定进</w:t>
      </w:r>
      <w:r>
        <w:rPr>
          <w:spacing w:val="-4"/>
          <w:sz w:val="24"/>
          <w:highlight w:val="none"/>
        </w:rPr>
        <w:t>行处理。</w:t>
      </w:r>
    </w:p>
    <w:p w14:paraId="4EBF6C66">
      <w:pPr>
        <w:pStyle w:val="39"/>
        <w:numPr>
          <w:ilvl w:val="0"/>
          <w:numId w:val="16"/>
        </w:numPr>
        <w:tabs>
          <w:tab w:val="left" w:pos="1312"/>
        </w:tabs>
        <w:spacing w:before="1" w:after="0" w:line="364" w:lineRule="auto"/>
        <w:ind w:left="952" w:right="1972" w:firstLine="0"/>
        <w:jc w:val="left"/>
        <w:rPr>
          <w:sz w:val="24"/>
          <w:highlight w:val="none"/>
        </w:rPr>
      </w:pPr>
      <w:r>
        <w:rPr>
          <w:spacing w:val="-2"/>
          <w:sz w:val="24"/>
          <w:highlight w:val="none"/>
        </w:rPr>
        <w:t>同意向贵方提供贵方可能另外要求的与投标有关的任何证据或资料。 (4)投标文件所提供的材料全部真实；</w:t>
      </w:r>
    </w:p>
    <w:p w14:paraId="3B1AF7CC">
      <w:pPr>
        <w:pStyle w:val="39"/>
        <w:numPr>
          <w:ilvl w:val="0"/>
          <w:numId w:val="17"/>
        </w:numPr>
        <w:tabs>
          <w:tab w:val="left" w:pos="1312"/>
        </w:tabs>
        <w:spacing w:before="1" w:after="0" w:line="240" w:lineRule="auto"/>
        <w:ind w:left="1312" w:right="0" w:hanging="360"/>
        <w:jc w:val="left"/>
        <w:rPr>
          <w:sz w:val="24"/>
          <w:highlight w:val="none"/>
        </w:rPr>
      </w:pPr>
      <w:r>
        <w:rPr>
          <w:spacing w:val="-1"/>
          <w:sz w:val="24"/>
          <w:highlight w:val="none"/>
        </w:rPr>
        <w:t>不以不正当手段诋毁、排挤其他供应商；</w:t>
      </w:r>
    </w:p>
    <w:p w14:paraId="367AB4B7">
      <w:pPr>
        <w:pStyle w:val="39"/>
        <w:numPr>
          <w:ilvl w:val="0"/>
          <w:numId w:val="17"/>
        </w:numPr>
        <w:tabs>
          <w:tab w:val="left" w:pos="1312"/>
        </w:tabs>
        <w:spacing w:before="161" w:after="0" w:line="240" w:lineRule="auto"/>
        <w:ind w:left="1312" w:right="0" w:hanging="360"/>
        <w:jc w:val="left"/>
        <w:rPr>
          <w:sz w:val="24"/>
          <w:highlight w:val="none"/>
        </w:rPr>
      </w:pPr>
      <w:r>
        <w:rPr>
          <w:spacing w:val="-1"/>
          <w:sz w:val="24"/>
          <w:highlight w:val="none"/>
        </w:rPr>
        <w:t>不与采购人、其他投标人、招标代理机构串通谋取中标；</w:t>
      </w:r>
    </w:p>
    <w:p w14:paraId="073A2C31">
      <w:pPr>
        <w:pStyle w:val="39"/>
        <w:numPr>
          <w:ilvl w:val="0"/>
          <w:numId w:val="17"/>
        </w:numPr>
        <w:tabs>
          <w:tab w:val="left" w:pos="1312"/>
        </w:tabs>
        <w:spacing w:before="160" w:after="0" w:line="364" w:lineRule="auto"/>
        <w:ind w:left="472" w:right="515" w:firstLine="480"/>
        <w:jc w:val="left"/>
        <w:rPr>
          <w:sz w:val="24"/>
          <w:highlight w:val="none"/>
        </w:rPr>
      </w:pPr>
      <w:r>
        <w:rPr>
          <w:spacing w:val="-2"/>
          <w:sz w:val="24"/>
          <w:highlight w:val="none"/>
        </w:rPr>
        <w:t>不向采购人、评委、招标代理机构行贿或提供不正当利益，中标后也不向采购人行</w:t>
      </w:r>
      <w:r>
        <w:rPr>
          <w:spacing w:val="-6"/>
          <w:sz w:val="24"/>
          <w:highlight w:val="none"/>
        </w:rPr>
        <w:t>贿；</w:t>
      </w:r>
    </w:p>
    <w:p w14:paraId="48B6BF0C">
      <w:pPr>
        <w:pStyle w:val="39"/>
        <w:numPr>
          <w:ilvl w:val="0"/>
          <w:numId w:val="17"/>
        </w:numPr>
        <w:tabs>
          <w:tab w:val="left" w:pos="1312"/>
        </w:tabs>
        <w:spacing w:before="2" w:after="0" w:line="364" w:lineRule="auto"/>
        <w:ind w:left="952" w:right="394" w:firstLine="0"/>
        <w:jc w:val="left"/>
        <w:rPr>
          <w:sz w:val="24"/>
          <w:highlight w:val="none"/>
        </w:rPr>
      </w:pPr>
      <w:r>
        <w:rPr>
          <w:spacing w:val="-7"/>
          <w:sz w:val="24"/>
          <w:highlight w:val="none"/>
        </w:rPr>
        <w:t>自觉遵守我市政府采购招投标有关工作纪律，不以任何方式干涉招标工作正常进行；</w:t>
      </w:r>
      <w:r>
        <w:rPr>
          <w:spacing w:val="-2"/>
          <w:sz w:val="24"/>
          <w:highlight w:val="none"/>
        </w:rPr>
        <w:t xml:space="preserve"> (9)愿意向贵方提供任何与该项投标有关的数据、情况和技术资料。</w:t>
      </w:r>
    </w:p>
    <w:p w14:paraId="5067863E">
      <w:pPr>
        <w:pStyle w:val="9"/>
        <w:tabs>
          <w:tab w:val="left" w:pos="5512"/>
          <w:tab w:val="left" w:pos="6112"/>
          <w:tab w:val="left" w:pos="7312"/>
        </w:tabs>
        <w:spacing w:before="1" w:line="364" w:lineRule="auto"/>
        <w:ind w:left="952" w:right="2692"/>
        <w:rPr>
          <w:highlight w:val="none"/>
        </w:rPr>
      </w:pPr>
      <w:r>
        <w:rPr>
          <w:spacing w:val="-2"/>
          <w:highlight w:val="none"/>
        </w:rPr>
        <w:t>(10)投标报价总价为：人民币大写：</w:t>
      </w:r>
      <w:r>
        <w:rPr>
          <w:rFonts w:ascii="Times New Roman" w:hAnsi="Times New Roman" w:eastAsia="Times New Roman"/>
          <w:highlight w:val="none"/>
          <w:u w:val="single"/>
        </w:rPr>
        <w:tab/>
      </w:r>
      <w:r>
        <w:rPr>
          <w:rFonts w:ascii="Times New Roman" w:hAnsi="Times New Roman" w:eastAsia="Times New Roman"/>
          <w:highlight w:val="none"/>
          <w:u w:val="single"/>
        </w:rPr>
        <w:tab/>
      </w:r>
      <w:r>
        <w:rPr>
          <w:spacing w:val="-4"/>
          <w:highlight w:val="none"/>
          <w:u w:val="single"/>
        </w:rPr>
        <w:t>（¥：</w:t>
      </w:r>
      <w:r>
        <w:rPr>
          <w:highlight w:val="none"/>
          <w:u w:val="single"/>
        </w:rPr>
        <w:tab/>
      </w:r>
      <w:r>
        <w:rPr>
          <w:spacing w:val="-6"/>
          <w:highlight w:val="none"/>
          <w:u w:val="single"/>
        </w:rPr>
        <w:t>）</w:t>
      </w:r>
      <w:r>
        <w:rPr>
          <w:spacing w:val="-6"/>
          <w:highlight w:val="none"/>
        </w:rPr>
        <w:t xml:space="preserve">。 </w:t>
      </w:r>
      <w:r>
        <w:rPr>
          <w:spacing w:val="-2"/>
          <w:highlight w:val="none"/>
        </w:rPr>
        <w:t>(11)我方承诺供供货期为</w:t>
      </w:r>
      <w:r>
        <w:rPr>
          <w:rFonts w:ascii="Times New Roman" w:hAnsi="Times New Roman" w:eastAsia="Times New Roman"/>
          <w:highlight w:val="none"/>
          <w:u w:val="single"/>
        </w:rPr>
        <w:tab/>
      </w:r>
      <w:r>
        <w:rPr>
          <w:spacing w:val="-10"/>
          <w:highlight w:val="none"/>
        </w:rPr>
        <w:t>。</w:t>
      </w:r>
    </w:p>
    <w:p w14:paraId="2EF26B8A">
      <w:pPr>
        <w:pStyle w:val="9"/>
        <w:tabs>
          <w:tab w:val="left" w:pos="4432"/>
        </w:tabs>
        <w:spacing w:before="1" w:line="364" w:lineRule="auto"/>
        <w:ind w:left="952" w:right="4852"/>
        <w:rPr>
          <w:highlight w:val="none"/>
        </w:rPr>
      </w:pPr>
      <w:r>
        <w:rPr>
          <w:highlight w:val="none"/>
        </w:rPr>
        <w:t>(12) 本投标自开标之日起</w:t>
      </w:r>
      <w:r>
        <w:rPr>
          <w:rFonts w:ascii="Times New Roman" w:eastAsia="Times New Roman"/>
          <w:highlight w:val="none"/>
          <w:u w:val="single"/>
        </w:rPr>
        <w:tab/>
      </w:r>
      <w:r>
        <w:rPr>
          <w:spacing w:val="-4"/>
          <w:highlight w:val="none"/>
        </w:rPr>
        <w:t>天内有效。</w:t>
      </w:r>
      <w:r>
        <w:rPr>
          <w:spacing w:val="-2"/>
          <w:highlight w:val="none"/>
        </w:rPr>
        <w:t>与本投标有关的正式通讯地址为：</w:t>
      </w:r>
    </w:p>
    <w:p w14:paraId="3C624051">
      <w:pPr>
        <w:pStyle w:val="9"/>
        <w:tabs>
          <w:tab w:val="left" w:pos="8531"/>
          <w:tab w:val="left" w:pos="9251"/>
          <w:tab w:val="left" w:pos="10031"/>
        </w:tabs>
        <w:spacing w:before="1" w:line="312" w:lineRule="auto"/>
        <w:ind w:left="4452" w:right="453"/>
        <w:jc w:val="both"/>
        <w:rPr>
          <w:rFonts w:ascii="Times New Roman" w:eastAsia="Times New Roman"/>
          <w:highlight w:val="none"/>
        </w:rPr>
      </w:pPr>
      <w:r>
        <w:rPr>
          <w:spacing w:val="-4"/>
          <w:highlight w:val="none"/>
        </w:rPr>
        <w:t>投标人：</w:t>
      </w:r>
      <w:r>
        <w:rPr>
          <w:rFonts w:ascii="Times New Roman" w:eastAsia="Times New Roman"/>
          <w:highlight w:val="none"/>
          <w:u w:val="single"/>
        </w:rPr>
        <w:tab/>
      </w:r>
      <w:r>
        <w:rPr>
          <w:rFonts w:ascii="Times New Roman" w:eastAsia="Times New Roman"/>
          <w:highlight w:val="none"/>
          <w:u w:val="single"/>
        </w:rPr>
        <w:tab/>
      </w:r>
      <w:r>
        <w:rPr>
          <w:spacing w:val="-4"/>
          <w:highlight w:val="none"/>
        </w:rPr>
        <w:t>(盖章)</w:t>
      </w:r>
      <w:r>
        <w:rPr>
          <w:spacing w:val="-2"/>
          <w:highlight w:val="none"/>
        </w:rPr>
        <w:t>法定代表人或其委托代理人：</w:t>
      </w:r>
      <w:r>
        <w:rPr>
          <w:rFonts w:ascii="Times New Roman" w:eastAsia="Times New Roman"/>
          <w:highlight w:val="none"/>
          <w:u w:val="single"/>
        </w:rPr>
        <w:tab/>
      </w:r>
      <w:r>
        <w:rPr>
          <w:spacing w:val="-2"/>
          <w:highlight w:val="none"/>
        </w:rPr>
        <w:t>(签字或盖章)</w:t>
      </w:r>
      <w:r>
        <w:rPr>
          <w:highlight w:val="none"/>
        </w:rPr>
        <w:t>地址</w:t>
      </w:r>
      <w:r>
        <w:rPr>
          <w:spacing w:val="-10"/>
          <w:highlight w:val="none"/>
        </w:rPr>
        <w:t>：</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p>
    <w:p w14:paraId="50BDCFA8">
      <w:pPr>
        <w:pStyle w:val="9"/>
        <w:tabs>
          <w:tab w:val="left" w:pos="10031"/>
        </w:tabs>
        <w:spacing w:before="71"/>
        <w:ind w:left="4452"/>
        <w:jc w:val="both"/>
        <w:rPr>
          <w:rFonts w:ascii="Times New Roman" w:eastAsia="Times New Roman"/>
          <w:highlight w:val="none"/>
        </w:rPr>
      </w:pPr>
      <w:r>
        <w:rPr>
          <w:highlight w:val="none"/>
        </w:rPr>
        <w:t>邮政编码：</w:t>
      </w:r>
      <w:r>
        <w:rPr>
          <w:spacing w:val="40"/>
          <w:highlight w:val="none"/>
        </w:rPr>
        <w:t xml:space="preserve"> </w:t>
      </w:r>
      <w:r>
        <w:rPr>
          <w:rFonts w:ascii="Times New Roman" w:eastAsia="Times New Roman"/>
          <w:highlight w:val="none"/>
          <w:u w:val="single"/>
        </w:rPr>
        <w:tab/>
      </w:r>
    </w:p>
    <w:p w14:paraId="6D57B6D8">
      <w:pPr>
        <w:pStyle w:val="9"/>
        <w:tabs>
          <w:tab w:val="left" w:pos="7811"/>
          <w:tab w:val="left" w:pos="8771"/>
          <w:tab w:val="left" w:pos="9731"/>
        </w:tabs>
        <w:spacing w:before="160"/>
        <w:ind w:left="6852"/>
        <w:rPr>
          <w:highlight w:val="none"/>
        </w:rPr>
      </w:pPr>
      <w:r>
        <w:rPr>
          <w:rFonts w:ascii="Times New Roman" w:eastAsia="Times New Roman"/>
          <w:highlight w:val="none"/>
          <w:u w:val="single"/>
        </w:rPr>
        <w:tab/>
      </w:r>
      <w:r>
        <w:rPr>
          <w:spacing w:val="-10"/>
          <w:highlight w:val="none"/>
        </w:rPr>
        <w:t>年</w:t>
      </w:r>
      <w:r>
        <w:rPr>
          <w:rFonts w:ascii="Times New Roman" w:eastAsia="Times New Roman"/>
          <w:highlight w:val="none"/>
          <w:u w:val="single"/>
        </w:rPr>
        <w:tab/>
      </w:r>
      <w:r>
        <w:rPr>
          <w:spacing w:val="-10"/>
          <w:highlight w:val="none"/>
        </w:rPr>
        <w:t>月</w:t>
      </w:r>
      <w:r>
        <w:rPr>
          <w:rFonts w:ascii="Times New Roman" w:eastAsia="Times New Roman"/>
          <w:highlight w:val="none"/>
          <w:u w:val="single"/>
        </w:rPr>
        <w:tab/>
      </w:r>
      <w:r>
        <w:rPr>
          <w:spacing w:val="-10"/>
          <w:highlight w:val="none"/>
        </w:rPr>
        <w:t>日</w:t>
      </w:r>
    </w:p>
    <w:p w14:paraId="7B300822">
      <w:pPr>
        <w:spacing w:after="0"/>
        <w:rPr>
          <w:highlight w:val="none"/>
        </w:rPr>
        <w:sectPr>
          <w:footerReference r:id="rId8" w:type="default"/>
          <w:pgSz w:w="11910" w:h="16840"/>
          <w:pgMar w:top="1500" w:right="759" w:bottom="1180" w:left="660" w:header="0" w:footer="993" w:gutter="0"/>
          <w:pgNumType w:fmt="decimal"/>
          <w:cols w:space="720" w:num="1"/>
        </w:sectPr>
      </w:pPr>
    </w:p>
    <w:p w14:paraId="20B0927A">
      <w:pPr>
        <w:spacing w:before="43"/>
        <w:ind w:left="1351" w:right="1396" w:firstLine="0"/>
        <w:jc w:val="center"/>
        <w:rPr>
          <w:b/>
          <w:sz w:val="30"/>
          <w:highlight w:val="none"/>
        </w:rPr>
      </w:pPr>
      <w:r>
        <w:rPr>
          <w:b/>
          <w:spacing w:val="-2"/>
          <w:sz w:val="30"/>
          <w:highlight w:val="none"/>
        </w:rPr>
        <w:t>2</w:t>
      </w:r>
      <w:r>
        <w:rPr>
          <w:b/>
          <w:spacing w:val="-4"/>
          <w:sz w:val="30"/>
          <w:highlight w:val="none"/>
        </w:rPr>
        <w:t>、法定代表人证明</w:t>
      </w:r>
    </w:p>
    <w:p w14:paraId="474B605E">
      <w:pPr>
        <w:pStyle w:val="9"/>
        <w:rPr>
          <w:b/>
          <w:sz w:val="20"/>
          <w:highlight w:val="none"/>
        </w:rPr>
      </w:pPr>
    </w:p>
    <w:p w14:paraId="30FB9CBF">
      <w:pPr>
        <w:pStyle w:val="9"/>
        <w:spacing w:before="3"/>
        <w:rPr>
          <w:b/>
          <w:sz w:val="26"/>
          <w:highlight w:val="none"/>
        </w:rPr>
      </w:pPr>
    </w:p>
    <w:p w14:paraId="358E4ED8">
      <w:pPr>
        <w:pStyle w:val="9"/>
        <w:tabs>
          <w:tab w:val="left" w:pos="2272"/>
          <w:tab w:val="left" w:pos="5272"/>
        </w:tabs>
        <w:spacing w:before="74"/>
        <w:ind w:left="951"/>
        <w:rPr>
          <w:highlight w:val="none"/>
        </w:rPr>
      </w:pPr>
      <w:r>
        <w:rPr>
          <w:rFonts w:ascii="Times New Roman" w:eastAsia="Times New Roman"/>
          <w:highlight w:val="none"/>
          <w:u w:val="single"/>
        </w:rPr>
        <w:tab/>
      </w:r>
      <w:r>
        <w:rPr>
          <w:highlight w:val="none"/>
        </w:rPr>
        <w:t>同志，现任我单</w:t>
      </w:r>
      <w:r>
        <w:rPr>
          <w:spacing w:val="-10"/>
          <w:highlight w:val="none"/>
        </w:rPr>
        <w:t>位</w:t>
      </w:r>
      <w:r>
        <w:rPr>
          <w:rFonts w:ascii="Times New Roman" w:eastAsia="Times New Roman"/>
          <w:highlight w:val="none"/>
          <w:u w:val="single"/>
        </w:rPr>
        <w:tab/>
      </w:r>
      <w:r>
        <w:rPr>
          <w:highlight w:val="none"/>
          <w:u w:val="single"/>
        </w:rPr>
        <w:t>（职务）</w:t>
      </w:r>
      <w:r>
        <w:rPr>
          <w:highlight w:val="none"/>
        </w:rPr>
        <w:t>，为法定代表人，特此证明</w:t>
      </w:r>
      <w:r>
        <w:rPr>
          <w:spacing w:val="-10"/>
          <w:highlight w:val="none"/>
        </w:rPr>
        <w:t>。</w:t>
      </w:r>
    </w:p>
    <w:p w14:paraId="5A69A22E">
      <w:pPr>
        <w:pStyle w:val="9"/>
        <w:rPr>
          <w:sz w:val="26"/>
          <w:highlight w:val="none"/>
        </w:rPr>
      </w:pPr>
    </w:p>
    <w:p w14:paraId="77A3C17A">
      <w:pPr>
        <w:pStyle w:val="9"/>
        <w:spacing w:before="1"/>
        <w:rPr>
          <w:sz w:val="23"/>
          <w:highlight w:val="none"/>
        </w:rPr>
      </w:pPr>
    </w:p>
    <w:p w14:paraId="458E0C35">
      <w:pPr>
        <w:pStyle w:val="9"/>
        <w:tabs>
          <w:tab w:val="left" w:pos="2992"/>
          <w:tab w:val="left" w:pos="5512"/>
          <w:tab w:val="left" w:pos="7912"/>
        </w:tabs>
        <w:ind w:left="472"/>
        <w:rPr>
          <w:highlight w:val="none"/>
        </w:rPr>
      </w:pPr>
      <w:r>
        <w:rPr>
          <w:highlight w:val="none"/>
        </w:rPr>
        <w:t>签发日期</w:t>
      </w:r>
      <w:r>
        <w:rPr>
          <w:spacing w:val="-10"/>
          <w:highlight w:val="none"/>
        </w:rPr>
        <w:t>：</w:t>
      </w:r>
      <w:r>
        <w:rPr>
          <w:rFonts w:ascii="Times New Roman" w:eastAsia="Times New Roman"/>
          <w:highlight w:val="none"/>
          <w:u w:val="single"/>
        </w:rPr>
        <w:tab/>
      </w:r>
      <w:r>
        <w:rPr>
          <w:highlight w:val="none"/>
        </w:rPr>
        <w:t>有效期限</w:t>
      </w:r>
      <w:r>
        <w:rPr>
          <w:spacing w:val="-10"/>
          <w:highlight w:val="none"/>
        </w:rPr>
        <w:t>：</w:t>
      </w:r>
      <w:r>
        <w:rPr>
          <w:rFonts w:ascii="Times New Roman" w:eastAsia="Times New Roman"/>
          <w:highlight w:val="none"/>
          <w:u w:val="single"/>
        </w:rPr>
        <w:tab/>
      </w:r>
      <w:r>
        <w:rPr>
          <w:highlight w:val="none"/>
        </w:rPr>
        <w:t>单位</w:t>
      </w:r>
      <w:r>
        <w:rPr>
          <w:spacing w:val="-10"/>
          <w:highlight w:val="none"/>
        </w:rPr>
        <w:t>：</w:t>
      </w:r>
      <w:r>
        <w:rPr>
          <w:rFonts w:ascii="Times New Roman" w:eastAsia="Times New Roman"/>
          <w:highlight w:val="none"/>
          <w:u w:val="single"/>
        </w:rPr>
        <w:tab/>
      </w:r>
      <w:r>
        <w:rPr>
          <w:highlight w:val="none"/>
        </w:rPr>
        <w:t>（盖章</w:t>
      </w:r>
      <w:r>
        <w:rPr>
          <w:spacing w:val="-10"/>
          <w:highlight w:val="none"/>
        </w:rPr>
        <w:t>）</w:t>
      </w:r>
    </w:p>
    <w:p w14:paraId="171EB0BC">
      <w:pPr>
        <w:pStyle w:val="9"/>
        <w:rPr>
          <w:sz w:val="26"/>
          <w:highlight w:val="none"/>
        </w:rPr>
      </w:pPr>
    </w:p>
    <w:p w14:paraId="31BC1720">
      <w:pPr>
        <w:pStyle w:val="9"/>
        <w:rPr>
          <w:sz w:val="23"/>
          <w:highlight w:val="none"/>
        </w:rPr>
      </w:pPr>
    </w:p>
    <w:p w14:paraId="460B9457">
      <w:pPr>
        <w:pStyle w:val="9"/>
        <w:spacing w:before="1"/>
        <w:ind w:left="472"/>
        <w:rPr>
          <w:highlight w:val="none"/>
        </w:rPr>
      </w:pPr>
      <w:r>
        <w:rPr>
          <w:spacing w:val="-5"/>
          <w:highlight w:val="none"/>
        </w:rPr>
        <w:t>附：</w:t>
      </w:r>
    </w:p>
    <w:p w14:paraId="7F2A1241">
      <w:pPr>
        <w:pStyle w:val="9"/>
        <w:spacing w:before="160" w:line="364" w:lineRule="auto"/>
        <w:ind w:left="472" w:right="8572"/>
        <w:rPr>
          <w:highlight w:val="none"/>
        </w:rPr>
      </w:pPr>
      <w:r>
        <w:rPr>
          <w:spacing w:val="-2"/>
          <w:highlight w:val="none"/>
        </w:rPr>
        <w:t>代表人性别：</w:t>
      </w:r>
      <w:r>
        <w:rPr>
          <w:spacing w:val="-4"/>
          <w:highlight w:val="none"/>
        </w:rPr>
        <w:t>年龄：</w:t>
      </w:r>
    </w:p>
    <w:p w14:paraId="19C2E5BB">
      <w:pPr>
        <w:pStyle w:val="9"/>
        <w:spacing w:before="1"/>
        <w:ind w:left="472"/>
        <w:rPr>
          <w:highlight w:val="none"/>
        </w:rPr>
      </w:pPr>
      <w:r>
        <w:rPr>
          <w:spacing w:val="-2"/>
          <w:highlight w:val="none"/>
        </w:rPr>
        <w:t>身份证号码：</w:t>
      </w:r>
    </w:p>
    <w:p w14:paraId="604F9E7C">
      <w:pPr>
        <w:pStyle w:val="9"/>
        <w:spacing w:before="161" w:line="364" w:lineRule="auto"/>
        <w:ind w:left="472" w:right="7612"/>
        <w:rPr>
          <w:highlight w:val="none"/>
        </w:rPr>
      </w:pPr>
      <w:r>
        <w:rPr>
          <w:spacing w:val="-2"/>
          <w:highlight w:val="none"/>
        </w:rPr>
        <w:t>营业执照（注册号）：经济性质：</w:t>
      </w:r>
    </w:p>
    <w:p w14:paraId="48C8E95E">
      <w:pPr>
        <w:pStyle w:val="9"/>
        <w:spacing w:before="1"/>
        <w:ind w:left="472"/>
        <w:rPr>
          <w:highlight w:val="none"/>
        </w:rPr>
      </w:pPr>
      <w:r>
        <w:rPr>
          <w:spacing w:val="-4"/>
          <w:highlight w:val="none"/>
        </w:rPr>
        <w:t>主营：</w:t>
      </w:r>
    </w:p>
    <w:p w14:paraId="77CA334C">
      <w:pPr>
        <w:pStyle w:val="9"/>
        <w:rPr>
          <w:sz w:val="20"/>
          <w:highlight w:val="none"/>
        </w:rPr>
      </w:pPr>
    </w:p>
    <w:p w14:paraId="515AB412">
      <w:pPr>
        <w:pStyle w:val="9"/>
        <w:spacing w:before="11"/>
        <w:rPr>
          <w:sz w:val="20"/>
          <w:highlight w:val="none"/>
        </w:rPr>
      </w:pPr>
      <w:r>
        <w:rPr>
          <w:highlight w:val="none"/>
        </w:rPr>
        <mc:AlternateContent>
          <mc:Choice Requires="wps">
            <w:drawing>
              <wp:anchor distT="0" distB="0" distL="0" distR="0" simplePos="0" relativeHeight="251662336" behindDoc="1" locked="0" layoutInCell="1" allowOverlap="1">
                <wp:simplePos x="0" y="0"/>
                <wp:positionH relativeFrom="page">
                  <wp:posOffset>1519555</wp:posOffset>
                </wp:positionH>
                <wp:positionV relativeFrom="paragraph">
                  <wp:posOffset>194310</wp:posOffset>
                </wp:positionV>
                <wp:extent cx="4267200" cy="2267585"/>
                <wp:effectExtent l="0" t="0" r="0" b="0"/>
                <wp:wrapTopAndBottom/>
                <wp:docPr id="7" name="Textbox 7"/>
                <wp:cNvGraphicFramePr/>
                <a:graphic xmlns:a="http://schemas.openxmlformats.org/drawingml/2006/main">
                  <a:graphicData uri="http://schemas.microsoft.com/office/word/2010/wordprocessingShape">
                    <wps:wsp>
                      <wps:cNvSpPr txBox="1"/>
                      <wps:spPr>
                        <a:xfrm>
                          <a:off x="0" y="0"/>
                          <a:ext cx="4267200" cy="2267585"/>
                        </a:xfrm>
                        <a:prstGeom prst="rect">
                          <a:avLst/>
                        </a:prstGeom>
                        <a:ln w="18287" cmpd="dbl">
                          <a:solidFill>
                            <a:srgbClr val="000000"/>
                          </a:solidFill>
                          <a:prstDash val="solid"/>
                        </a:ln>
                      </wps:spPr>
                      <wps:txbx>
                        <w:txbxContent>
                          <w:p w14:paraId="04087418">
                            <w:pPr>
                              <w:pStyle w:val="9"/>
                            </w:pPr>
                          </w:p>
                          <w:p w14:paraId="637F8B7B">
                            <w:pPr>
                              <w:pStyle w:val="9"/>
                            </w:pPr>
                          </w:p>
                          <w:p w14:paraId="5914D3EC">
                            <w:pPr>
                              <w:pStyle w:val="9"/>
                            </w:pPr>
                          </w:p>
                          <w:p w14:paraId="0CD3DC67">
                            <w:pPr>
                              <w:pStyle w:val="9"/>
                              <w:spacing w:before="12"/>
                              <w:rPr>
                                <w:sz w:val="35"/>
                              </w:rPr>
                            </w:pPr>
                          </w:p>
                          <w:p w14:paraId="082B71C8">
                            <w:pPr>
                              <w:spacing w:before="0"/>
                              <w:ind w:left="1298" w:right="1298" w:firstLine="0"/>
                              <w:jc w:val="center"/>
                              <w:rPr>
                                <w:b/>
                                <w:sz w:val="24"/>
                              </w:rPr>
                            </w:pPr>
                            <w:r>
                              <w:rPr>
                                <w:b/>
                                <w:spacing w:val="-4"/>
                                <w:sz w:val="24"/>
                              </w:rPr>
                              <w:t>法定代表人</w:t>
                            </w:r>
                          </w:p>
                          <w:p w14:paraId="6EF04A3B">
                            <w:pPr>
                              <w:spacing w:before="161"/>
                              <w:ind w:left="1298" w:right="1298" w:firstLine="0"/>
                              <w:jc w:val="center"/>
                              <w:rPr>
                                <w:b/>
                                <w:sz w:val="24"/>
                              </w:rPr>
                            </w:pPr>
                            <w:r>
                              <w:rPr>
                                <w:b/>
                                <w:spacing w:val="-2"/>
                                <w:sz w:val="24"/>
                              </w:rPr>
                              <w:t>居民身份证复印件粘贴处（正、反面</w:t>
                            </w:r>
                            <w:r>
                              <w:rPr>
                                <w:b/>
                                <w:spacing w:val="-10"/>
                                <w:sz w:val="24"/>
                              </w:rPr>
                              <w:t>）</w:t>
                            </w:r>
                          </w:p>
                        </w:txbxContent>
                      </wps:txbx>
                      <wps:bodyPr wrap="square" lIns="0" tIns="0" rIns="0" bIns="0" rtlCol="0">
                        <a:noAutofit/>
                      </wps:bodyPr>
                    </wps:wsp>
                  </a:graphicData>
                </a:graphic>
              </wp:anchor>
            </w:drawing>
          </mc:Choice>
          <mc:Fallback>
            <w:pict>
              <v:shape id="Textbox 7" o:spid="_x0000_s1026" o:spt="202" type="#_x0000_t202" style="position:absolute;left:0pt;margin-left:119.65pt;margin-top:15.3pt;height:178.55pt;width:336pt;mso-position-horizontal-relative:page;mso-wrap-distance-bottom:0pt;mso-wrap-distance-top:0pt;z-index:-251654144;mso-width-relative:page;mso-height-relative:page;" filled="f" stroked="t" coordsize="21600,21600" o:gfxdata="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SX/&#10;CNsAAAAKAQAADwAAAAAAAAABACAAAAAiAAAAZHJzL2Rvd25yZXYueG1sUEsBAhQAFAAAAAgAh07i&#10;QKZ2017mAQAA5AMAAA4AAAAAAAAAAQAgAAAAKgEAAGRycy9lMm9Eb2MueG1sUEsFBgAAAAAGAAYA&#10;WQEAAIIFAAAAAA==&#10;">
                <v:fill on="f" focussize="0,0"/>
                <v:stroke weight="1.43992125984252pt" color="#000000" linestyle="thinThin" joinstyle="round"/>
                <v:imagedata o:title=""/>
                <o:lock v:ext="edit" aspectratio="f"/>
                <v:textbox inset="0mm,0mm,0mm,0mm">
                  <w:txbxContent>
                    <w:p w14:paraId="04087418">
                      <w:pPr>
                        <w:pStyle w:val="9"/>
                      </w:pPr>
                    </w:p>
                    <w:p w14:paraId="637F8B7B">
                      <w:pPr>
                        <w:pStyle w:val="9"/>
                      </w:pPr>
                    </w:p>
                    <w:p w14:paraId="5914D3EC">
                      <w:pPr>
                        <w:pStyle w:val="9"/>
                      </w:pPr>
                    </w:p>
                    <w:p w14:paraId="0CD3DC67">
                      <w:pPr>
                        <w:pStyle w:val="9"/>
                        <w:spacing w:before="12"/>
                        <w:rPr>
                          <w:sz w:val="35"/>
                        </w:rPr>
                      </w:pPr>
                    </w:p>
                    <w:p w14:paraId="082B71C8">
                      <w:pPr>
                        <w:spacing w:before="0"/>
                        <w:ind w:left="1298" w:right="1298" w:firstLine="0"/>
                        <w:jc w:val="center"/>
                        <w:rPr>
                          <w:b/>
                          <w:sz w:val="24"/>
                        </w:rPr>
                      </w:pPr>
                      <w:r>
                        <w:rPr>
                          <w:b/>
                          <w:spacing w:val="-4"/>
                          <w:sz w:val="24"/>
                        </w:rPr>
                        <w:t>法定代表人</w:t>
                      </w:r>
                    </w:p>
                    <w:p w14:paraId="6EF04A3B">
                      <w:pPr>
                        <w:spacing w:before="161"/>
                        <w:ind w:left="1298" w:right="1298" w:firstLine="0"/>
                        <w:jc w:val="center"/>
                        <w:rPr>
                          <w:b/>
                          <w:sz w:val="24"/>
                        </w:rPr>
                      </w:pPr>
                      <w:r>
                        <w:rPr>
                          <w:b/>
                          <w:spacing w:val="-2"/>
                          <w:sz w:val="24"/>
                        </w:rPr>
                        <w:t>居民身份证复印件粘贴处（正、反面</w:t>
                      </w:r>
                      <w:r>
                        <w:rPr>
                          <w:b/>
                          <w:spacing w:val="-10"/>
                          <w:sz w:val="24"/>
                        </w:rPr>
                        <w:t>）</w:t>
                      </w:r>
                    </w:p>
                  </w:txbxContent>
                </v:textbox>
                <w10:wrap type="topAndBottom"/>
              </v:shape>
            </w:pict>
          </mc:Fallback>
        </mc:AlternateContent>
      </w:r>
    </w:p>
    <w:p w14:paraId="1D01DE2B">
      <w:pPr>
        <w:spacing w:after="0"/>
        <w:rPr>
          <w:sz w:val="20"/>
          <w:highlight w:val="none"/>
        </w:rPr>
        <w:sectPr>
          <w:pgSz w:w="11910" w:h="16840"/>
          <w:pgMar w:top="1500" w:right="759" w:bottom="1180" w:left="660" w:header="0" w:footer="993" w:gutter="0"/>
          <w:pgNumType w:fmt="decimal"/>
          <w:cols w:space="720" w:num="1"/>
        </w:sectPr>
      </w:pPr>
    </w:p>
    <w:p w14:paraId="27B292D9">
      <w:pPr>
        <w:spacing w:before="43"/>
        <w:ind w:left="1354" w:right="1396" w:firstLine="0"/>
        <w:jc w:val="center"/>
        <w:rPr>
          <w:b/>
          <w:sz w:val="30"/>
          <w:highlight w:val="none"/>
        </w:rPr>
      </w:pPr>
      <w:r>
        <w:rPr>
          <w:b/>
          <w:spacing w:val="-2"/>
          <w:sz w:val="30"/>
          <w:highlight w:val="none"/>
        </w:rPr>
        <w:t>3</w:t>
      </w:r>
      <w:r>
        <w:rPr>
          <w:b/>
          <w:spacing w:val="-4"/>
          <w:sz w:val="30"/>
          <w:highlight w:val="none"/>
        </w:rPr>
        <w:t>、授权委托书</w:t>
      </w:r>
    </w:p>
    <w:p w14:paraId="0F8EA805">
      <w:pPr>
        <w:pStyle w:val="9"/>
        <w:rPr>
          <w:b/>
          <w:sz w:val="30"/>
          <w:highlight w:val="none"/>
        </w:rPr>
      </w:pPr>
    </w:p>
    <w:p w14:paraId="1EB314B2">
      <w:pPr>
        <w:pStyle w:val="9"/>
        <w:rPr>
          <w:b/>
          <w:sz w:val="22"/>
          <w:highlight w:val="none"/>
        </w:rPr>
      </w:pPr>
    </w:p>
    <w:p w14:paraId="5C9CABAA">
      <w:pPr>
        <w:pStyle w:val="9"/>
        <w:tabs>
          <w:tab w:val="left" w:pos="3719"/>
          <w:tab w:val="left" w:pos="8047"/>
        </w:tabs>
        <w:spacing w:line="364" w:lineRule="auto"/>
        <w:ind w:left="472" w:right="514" w:firstLine="480"/>
        <w:jc w:val="both"/>
        <w:rPr>
          <w:highlight w:val="none"/>
        </w:rPr>
      </w:pPr>
      <w:r>
        <w:rPr>
          <w:spacing w:val="-2"/>
          <w:highlight w:val="none"/>
        </w:rPr>
        <w:t>本授权书声明：</w:t>
      </w:r>
      <w:r>
        <w:rPr>
          <w:rFonts w:ascii="Times New Roman" w:eastAsia="Times New Roman"/>
          <w:highlight w:val="none"/>
          <w:u w:val="single"/>
        </w:rPr>
        <w:tab/>
      </w:r>
      <w:r>
        <w:rPr>
          <w:spacing w:val="-2"/>
          <w:highlight w:val="none"/>
          <w:u w:val="single"/>
        </w:rPr>
        <w:t>（公司）</w:t>
      </w:r>
      <w:r>
        <w:rPr>
          <w:spacing w:val="-2"/>
          <w:highlight w:val="none"/>
        </w:rPr>
        <w:t>的</w:t>
      </w:r>
      <w:r>
        <w:rPr>
          <w:spacing w:val="-2"/>
          <w:highlight w:val="none"/>
          <w:u w:val="single"/>
        </w:rPr>
        <w:t>（法人代表姓名、职务）</w:t>
      </w:r>
      <w:r>
        <w:rPr>
          <w:spacing w:val="-2"/>
          <w:highlight w:val="none"/>
        </w:rPr>
        <w:t>代表本公司授权</w:t>
      </w:r>
      <w:r>
        <w:rPr>
          <w:spacing w:val="-2"/>
          <w:highlight w:val="none"/>
          <w:u w:val="single"/>
        </w:rPr>
        <w:t>（被授</w:t>
      </w:r>
      <w:r>
        <w:rPr>
          <w:spacing w:val="40"/>
          <w:highlight w:val="none"/>
          <w:u w:val="single"/>
        </w:rPr>
        <w:t xml:space="preserve"> </w:t>
      </w:r>
      <w:r>
        <w:rPr>
          <w:spacing w:val="-2"/>
          <w:highlight w:val="none"/>
          <w:u w:val="single"/>
        </w:rPr>
        <w:t>权人姓名、职务）</w:t>
      </w:r>
      <w:r>
        <w:rPr>
          <w:spacing w:val="-2"/>
          <w:highlight w:val="none"/>
        </w:rPr>
        <w:t>为本公司的合法代理人就参加项目编号为：</w:t>
      </w:r>
      <w:r>
        <w:rPr>
          <w:rFonts w:ascii="Times New Roman" w:eastAsia="Times New Roman"/>
          <w:highlight w:val="none"/>
          <w:u w:val="single"/>
        </w:rPr>
        <w:tab/>
      </w:r>
      <w:r>
        <w:rPr>
          <w:highlight w:val="none"/>
        </w:rPr>
        <w:t>的</w:t>
      </w:r>
      <w:r>
        <w:rPr>
          <w:spacing w:val="-7"/>
          <w:highlight w:val="none"/>
        </w:rPr>
        <w:t xml:space="preserve"> </w:t>
      </w:r>
      <w:r>
        <w:rPr>
          <w:rFonts w:ascii="Times New Roman" w:eastAsia="Times New Roman"/>
          <w:spacing w:val="80"/>
          <w:highlight w:val="none"/>
          <w:u w:val="single"/>
        </w:rPr>
        <w:t xml:space="preserve">   </w:t>
      </w:r>
      <w:r>
        <w:rPr>
          <w:highlight w:val="none"/>
          <w:u w:val="single"/>
        </w:rPr>
        <w:t>（项目名称）</w:t>
      </w:r>
      <w:r>
        <w:rPr>
          <w:spacing w:val="-16"/>
          <w:highlight w:val="none"/>
          <w:u w:val="single"/>
        </w:rPr>
        <w:t xml:space="preserve"> </w:t>
      </w:r>
      <w:r>
        <w:rPr>
          <w:highlight w:val="none"/>
        </w:rPr>
        <w:t>的投标、签订合同，以及合同的执行等，以本公司的名义处理一切与之有关的事务。</w:t>
      </w:r>
      <w:r>
        <w:rPr>
          <w:spacing w:val="-2"/>
          <w:highlight w:val="none"/>
        </w:rPr>
        <w:t>特此声明。</w:t>
      </w:r>
    </w:p>
    <w:p w14:paraId="52A846FE">
      <w:pPr>
        <w:pStyle w:val="9"/>
        <w:spacing w:before="3" w:line="364" w:lineRule="auto"/>
        <w:ind w:left="952" w:right="6892"/>
        <w:rPr>
          <w:highlight w:val="none"/>
        </w:rPr>
      </w:pPr>
      <w:r>
        <w:rPr>
          <w:spacing w:val="-2"/>
          <w:highlight w:val="none"/>
        </w:rPr>
        <w:t>单位名称（加盖公章）：</w:t>
      </w:r>
      <w:r>
        <w:rPr>
          <w:spacing w:val="-4"/>
          <w:highlight w:val="none"/>
        </w:rPr>
        <w:t>地址：</w:t>
      </w:r>
    </w:p>
    <w:p w14:paraId="3799CDE7">
      <w:pPr>
        <w:pStyle w:val="9"/>
        <w:rPr>
          <w:highlight w:val="none"/>
        </w:rPr>
      </w:pPr>
    </w:p>
    <w:p w14:paraId="79B74FA0">
      <w:pPr>
        <w:pStyle w:val="9"/>
        <w:spacing w:before="12"/>
        <w:rPr>
          <w:sz w:val="21"/>
          <w:highlight w:val="none"/>
        </w:rPr>
      </w:pPr>
    </w:p>
    <w:p w14:paraId="776A3C93">
      <w:pPr>
        <w:pStyle w:val="9"/>
        <w:ind w:left="952"/>
        <w:rPr>
          <w:highlight w:val="none"/>
        </w:rPr>
      </w:pPr>
      <w:r>
        <w:rPr>
          <w:spacing w:val="-2"/>
          <w:highlight w:val="none"/>
        </w:rPr>
        <w:t>法定代表人签字：</w:t>
      </w:r>
    </w:p>
    <w:p w14:paraId="640E1960">
      <w:pPr>
        <w:pStyle w:val="9"/>
        <w:rPr>
          <w:highlight w:val="none"/>
        </w:rPr>
      </w:pPr>
    </w:p>
    <w:p w14:paraId="53BB3E29">
      <w:pPr>
        <w:pStyle w:val="9"/>
        <w:spacing w:before="1"/>
        <w:rPr>
          <w:sz w:val="25"/>
          <w:highlight w:val="none"/>
        </w:rPr>
      </w:pPr>
    </w:p>
    <w:p w14:paraId="0E0BB991">
      <w:pPr>
        <w:pStyle w:val="9"/>
        <w:ind w:left="952"/>
        <w:rPr>
          <w:highlight w:val="none"/>
        </w:rPr>
      </w:pPr>
      <w:r>
        <w:rPr>
          <w:highlight w:val="none"/>
        </w:rPr>
        <w:t>投标代表人（被授权人）</w:t>
      </w:r>
      <w:r>
        <w:rPr>
          <w:spacing w:val="-4"/>
          <w:highlight w:val="none"/>
        </w:rPr>
        <w:t>签字：</w:t>
      </w:r>
    </w:p>
    <w:p w14:paraId="7631A400">
      <w:pPr>
        <w:pStyle w:val="9"/>
        <w:rPr>
          <w:sz w:val="20"/>
          <w:highlight w:val="none"/>
        </w:rPr>
      </w:pPr>
    </w:p>
    <w:p w14:paraId="733732AE">
      <w:pPr>
        <w:pStyle w:val="9"/>
        <w:spacing w:before="11"/>
        <w:rPr>
          <w:sz w:val="20"/>
          <w:highlight w:val="none"/>
        </w:rPr>
      </w:pPr>
      <w:r>
        <w:rPr>
          <w:highlight w:val="none"/>
        </w:rPr>
        <mc:AlternateContent>
          <mc:Choice Requires="wps">
            <w:drawing>
              <wp:anchor distT="0" distB="0" distL="0" distR="0" simplePos="0" relativeHeight="251663360" behindDoc="1" locked="0" layoutInCell="1" allowOverlap="1">
                <wp:simplePos x="0" y="0"/>
                <wp:positionH relativeFrom="page">
                  <wp:posOffset>1586230</wp:posOffset>
                </wp:positionH>
                <wp:positionV relativeFrom="paragraph">
                  <wp:posOffset>194310</wp:posOffset>
                </wp:positionV>
                <wp:extent cx="4467225" cy="2263775"/>
                <wp:effectExtent l="0" t="0" r="0" b="0"/>
                <wp:wrapTopAndBottom/>
                <wp:docPr id="8" name="Textbox 8"/>
                <wp:cNvGraphicFramePr/>
                <a:graphic xmlns:a="http://schemas.openxmlformats.org/drawingml/2006/main">
                  <a:graphicData uri="http://schemas.microsoft.com/office/word/2010/wordprocessingShape">
                    <wps:wsp>
                      <wps:cNvSpPr txBox="1"/>
                      <wps:spPr>
                        <a:xfrm>
                          <a:off x="0" y="0"/>
                          <a:ext cx="4467225" cy="2263775"/>
                        </a:xfrm>
                        <a:prstGeom prst="rect">
                          <a:avLst/>
                        </a:prstGeom>
                        <a:ln w="18287" cmpd="dbl">
                          <a:solidFill>
                            <a:srgbClr val="000000"/>
                          </a:solidFill>
                          <a:prstDash val="solid"/>
                        </a:ln>
                      </wps:spPr>
                      <wps:txbx>
                        <w:txbxContent>
                          <w:p w14:paraId="67A1E6F1">
                            <w:pPr>
                              <w:pStyle w:val="9"/>
                            </w:pPr>
                          </w:p>
                          <w:p w14:paraId="63A7D464">
                            <w:pPr>
                              <w:pStyle w:val="9"/>
                            </w:pPr>
                          </w:p>
                          <w:p w14:paraId="5044BDE5">
                            <w:pPr>
                              <w:pStyle w:val="9"/>
                            </w:pPr>
                          </w:p>
                          <w:p w14:paraId="59E0DC74">
                            <w:pPr>
                              <w:pStyle w:val="9"/>
                              <w:spacing w:before="10"/>
                              <w:rPr>
                                <w:sz w:val="35"/>
                              </w:rPr>
                            </w:pPr>
                          </w:p>
                          <w:p w14:paraId="7B107BAB">
                            <w:pPr>
                              <w:spacing w:before="0"/>
                              <w:ind w:left="1506" w:right="1400" w:firstLine="0"/>
                              <w:jc w:val="center"/>
                              <w:rPr>
                                <w:b/>
                                <w:sz w:val="24"/>
                              </w:rPr>
                            </w:pPr>
                            <w:r>
                              <w:rPr>
                                <w:b/>
                                <w:spacing w:val="-2"/>
                                <w:sz w:val="24"/>
                              </w:rPr>
                              <w:t>被授权人（授权代表</w:t>
                            </w:r>
                            <w:r>
                              <w:rPr>
                                <w:b/>
                                <w:spacing w:val="-10"/>
                                <w:sz w:val="24"/>
                              </w:rPr>
                              <w:t>）</w:t>
                            </w:r>
                          </w:p>
                          <w:p w14:paraId="588F103D">
                            <w:pPr>
                              <w:spacing w:before="160"/>
                              <w:ind w:left="1506" w:right="1405" w:firstLine="0"/>
                              <w:jc w:val="center"/>
                              <w:rPr>
                                <w:b/>
                                <w:sz w:val="24"/>
                              </w:rPr>
                            </w:pPr>
                            <w:r>
                              <w:rPr>
                                <w:b/>
                                <w:spacing w:val="-2"/>
                                <w:sz w:val="24"/>
                              </w:rPr>
                              <w:t>居民身份证复印件粘贴处（正、反面</w:t>
                            </w:r>
                            <w:r>
                              <w:rPr>
                                <w:b/>
                                <w:spacing w:val="-10"/>
                                <w:sz w:val="24"/>
                              </w:rPr>
                              <w:t>）</w:t>
                            </w:r>
                          </w:p>
                        </w:txbxContent>
                      </wps:txbx>
                      <wps:bodyPr wrap="square" lIns="0" tIns="0" rIns="0" bIns="0" rtlCol="0">
                        <a:noAutofit/>
                      </wps:bodyPr>
                    </wps:wsp>
                  </a:graphicData>
                </a:graphic>
              </wp:anchor>
            </w:drawing>
          </mc:Choice>
          <mc:Fallback>
            <w:pict>
              <v:shape id="Textbox 8" o:spid="_x0000_s1026" o:spt="202" type="#_x0000_t202" style="position:absolute;left:0pt;margin-left:124.9pt;margin-top:15.3pt;height:178.25pt;width:351.75pt;mso-position-horizontal-relative:page;mso-wrap-distance-bottom:0pt;mso-wrap-distance-top:0pt;z-index:-251653120;mso-width-relative:page;mso-height-relative:page;" filled="f" stroked="t" coordsize="21600,21600" o:gfxdata="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gmcRNwAAAAKAQAADwAAAAAAAAABACAAAAAiAAAAZHJzL2Rvd25yZXYueG1sUEsBAhQAFAAAAAgA&#10;h07iQH3TVInoAQAA5AMAAA4AAAAAAAAAAQAgAAAAKwEAAGRycy9lMm9Eb2MueG1sUEsFBgAAAAAG&#10;AAYAWQEAAIUFAAAAAA==&#10;">
                <v:fill on="f" focussize="0,0"/>
                <v:stroke weight="1.43992125984252pt" color="#000000" linestyle="thinThin" joinstyle="round"/>
                <v:imagedata o:title=""/>
                <o:lock v:ext="edit" aspectratio="f"/>
                <v:textbox inset="0mm,0mm,0mm,0mm">
                  <w:txbxContent>
                    <w:p w14:paraId="67A1E6F1">
                      <w:pPr>
                        <w:pStyle w:val="9"/>
                      </w:pPr>
                    </w:p>
                    <w:p w14:paraId="63A7D464">
                      <w:pPr>
                        <w:pStyle w:val="9"/>
                      </w:pPr>
                    </w:p>
                    <w:p w14:paraId="5044BDE5">
                      <w:pPr>
                        <w:pStyle w:val="9"/>
                      </w:pPr>
                    </w:p>
                    <w:p w14:paraId="59E0DC74">
                      <w:pPr>
                        <w:pStyle w:val="9"/>
                        <w:spacing w:before="10"/>
                        <w:rPr>
                          <w:sz w:val="35"/>
                        </w:rPr>
                      </w:pPr>
                    </w:p>
                    <w:p w14:paraId="7B107BAB">
                      <w:pPr>
                        <w:spacing w:before="0"/>
                        <w:ind w:left="1506" w:right="1400" w:firstLine="0"/>
                        <w:jc w:val="center"/>
                        <w:rPr>
                          <w:b/>
                          <w:sz w:val="24"/>
                        </w:rPr>
                      </w:pPr>
                      <w:r>
                        <w:rPr>
                          <w:b/>
                          <w:spacing w:val="-2"/>
                          <w:sz w:val="24"/>
                        </w:rPr>
                        <w:t>被授权人（授权代表</w:t>
                      </w:r>
                      <w:r>
                        <w:rPr>
                          <w:b/>
                          <w:spacing w:val="-10"/>
                          <w:sz w:val="24"/>
                        </w:rPr>
                        <w:t>）</w:t>
                      </w:r>
                    </w:p>
                    <w:p w14:paraId="588F103D">
                      <w:pPr>
                        <w:spacing w:before="160"/>
                        <w:ind w:left="1506" w:right="1405" w:firstLine="0"/>
                        <w:jc w:val="center"/>
                        <w:rPr>
                          <w:b/>
                          <w:sz w:val="24"/>
                        </w:rPr>
                      </w:pPr>
                      <w:r>
                        <w:rPr>
                          <w:b/>
                          <w:spacing w:val="-2"/>
                          <w:sz w:val="24"/>
                        </w:rPr>
                        <w:t>居民身份证复印件粘贴处（正、反面</w:t>
                      </w:r>
                      <w:r>
                        <w:rPr>
                          <w:b/>
                          <w:spacing w:val="-10"/>
                          <w:sz w:val="24"/>
                        </w:rPr>
                        <w:t>）</w:t>
                      </w:r>
                    </w:p>
                  </w:txbxContent>
                </v:textbox>
                <w10:wrap type="topAndBottom"/>
              </v:shape>
            </w:pict>
          </mc:Fallback>
        </mc:AlternateContent>
      </w:r>
    </w:p>
    <w:p w14:paraId="60F22C09">
      <w:pPr>
        <w:pStyle w:val="9"/>
        <w:rPr>
          <w:sz w:val="20"/>
          <w:highlight w:val="none"/>
        </w:rPr>
      </w:pPr>
    </w:p>
    <w:p w14:paraId="0A73FD20">
      <w:pPr>
        <w:pStyle w:val="9"/>
        <w:spacing w:before="10"/>
        <w:rPr>
          <w:sz w:val="18"/>
          <w:highlight w:val="none"/>
        </w:rPr>
      </w:pPr>
    </w:p>
    <w:p w14:paraId="77976F4D">
      <w:pPr>
        <w:pStyle w:val="9"/>
        <w:tabs>
          <w:tab w:val="left" w:pos="2272"/>
          <w:tab w:val="left" w:pos="2992"/>
          <w:tab w:val="left" w:pos="3712"/>
        </w:tabs>
        <w:spacing w:before="67"/>
        <w:ind w:left="472"/>
        <w:rPr>
          <w:highlight w:val="none"/>
        </w:rPr>
      </w:pPr>
      <w:bookmarkStart w:id="35" w:name="签署日期：     年    月    日"/>
      <w:bookmarkEnd w:id="35"/>
      <w:r>
        <w:rPr>
          <w:highlight w:val="none"/>
        </w:rPr>
        <w:t>签署日期</w:t>
      </w:r>
      <w:r>
        <w:rPr>
          <w:spacing w:val="-10"/>
          <w:highlight w:val="none"/>
        </w:rPr>
        <w:t>：</w:t>
      </w:r>
      <w:r>
        <w:rPr>
          <w:rFonts w:ascii="Times New Roman" w:eastAsia="Times New Roman"/>
          <w:highlight w:val="none"/>
          <w:u w:val="single"/>
        </w:rPr>
        <w:tab/>
      </w:r>
      <w:r>
        <w:rPr>
          <w:spacing w:val="-10"/>
          <w:highlight w:val="none"/>
        </w:rPr>
        <w:t>年</w:t>
      </w:r>
      <w:r>
        <w:rPr>
          <w:rFonts w:ascii="Times New Roman" w:eastAsia="Times New Roman"/>
          <w:highlight w:val="none"/>
          <w:u w:val="single"/>
        </w:rPr>
        <w:tab/>
      </w:r>
      <w:r>
        <w:rPr>
          <w:spacing w:val="-10"/>
          <w:highlight w:val="none"/>
        </w:rPr>
        <w:t>月</w:t>
      </w:r>
      <w:r>
        <w:rPr>
          <w:rFonts w:ascii="Times New Roman" w:eastAsia="Times New Roman"/>
          <w:highlight w:val="none"/>
          <w:u w:val="single"/>
        </w:rPr>
        <w:tab/>
      </w:r>
      <w:r>
        <w:rPr>
          <w:spacing w:val="-10"/>
          <w:highlight w:val="none"/>
        </w:rPr>
        <w:t>日</w:t>
      </w:r>
    </w:p>
    <w:p w14:paraId="29AF9031">
      <w:pPr>
        <w:spacing w:after="0"/>
        <w:rPr>
          <w:highlight w:val="none"/>
        </w:rPr>
        <w:sectPr>
          <w:pgSz w:w="11910" w:h="16840"/>
          <w:pgMar w:top="1500" w:right="759" w:bottom="1180" w:left="660" w:header="0" w:footer="993" w:gutter="0"/>
          <w:pgNumType w:fmt="decimal"/>
          <w:cols w:space="720" w:num="1"/>
        </w:sectPr>
      </w:pPr>
    </w:p>
    <w:p w14:paraId="46938DB5">
      <w:pPr>
        <w:spacing w:before="30"/>
        <w:ind w:left="1356" w:right="1396" w:firstLine="0"/>
        <w:jc w:val="center"/>
        <w:rPr>
          <w:b/>
          <w:sz w:val="30"/>
          <w:highlight w:val="none"/>
        </w:rPr>
      </w:pPr>
      <w:r>
        <w:rPr>
          <w:b/>
          <w:spacing w:val="-2"/>
          <w:sz w:val="32"/>
          <w:highlight w:val="none"/>
        </w:rPr>
        <w:t>4、</w:t>
      </w:r>
      <w:r>
        <w:rPr>
          <w:b/>
          <w:spacing w:val="-4"/>
          <w:sz w:val="30"/>
          <w:highlight w:val="none"/>
        </w:rPr>
        <w:t>开标一览表</w:t>
      </w:r>
    </w:p>
    <w:p w14:paraId="2F371519">
      <w:pPr>
        <w:pStyle w:val="9"/>
        <w:spacing w:before="4"/>
        <w:rPr>
          <w:b/>
          <w:sz w:val="9"/>
          <w:highlight w:val="none"/>
        </w:rPr>
      </w:pPr>
    </w:p>
    <w:p w14:paraId="7CB5784E">
      <w:pPr>
        <w:pStyle w:val="9"/>
        <w:spacing w:before="67" w:line="364" w:lineRule="auto"/>
        <w:ind w:left="684" w:right="8602"/>
        <w:rPr>
          <w:highlight w:val="none"/>
        </w:rPr>
      </w:pPr>
      <w:r>
        <w:rPr>
          <w:highlight w:val="none"/>
        </w:rPr>
        <mc:AlternateContent>
          <mc:Choice Requires="wps">
            <w:drawing>
              <wp:anchor distT="0" distB="0" distL="0" distR="0" simplePos="0" relativeHeight="251660288" behindDoc="0" locked="0" layoutInCell="1" allowOverlap="1">
                <wp:simplePos x="0" y="0"/>
                <wp:positionH relativeFrom="page">
                  <wp:posOffset>727075</wp:posOffset>
                </wp:positionH>
                <wp:positionV relativeFrom="paragraph">
                  <wp:posOffset>585470</wp:posOffset>
                </wp:positionV>
                <wp:extent cx="6016625" cy="1621155"/>
                <wp:effectExtent l="0" t="0" r="0" b="0"/>
                <wp:wrapNone/>
                <wp:docPr id="9" name="Textbox 9"/>
                <wp:cNvGraphicFramePr/>
                <a:graphic xmlns:a="http://schemas.openxmlformats.org/drawingml/2006/main">
                  <a:graphicData uri="http://schemas.microsoft.com/office/word/2010/wordprocessingShape">
                    <wps:wsp>
                      <wps:cNvSpPr txBox="1"/>
                      <wps:spPr>
                        <a:xfrm>
                          <a:off x="0" y="0"/>
                          <a:ext cx="6016625" cy="1621155"/>
                        </a:xfrm>
                        <a:prstGeom prst="rect">
                          <a:avLst/>
                        </a:prstGeom>
                      </wps:spPr>
                      <wps:txbx>
                        <w:txbxContent>
                          <w:tbl>
                            <w:tblPr>
                              <w:tblStyle w:val="21"/>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0"/>
                              <w:gridCol w:w="1416"/>
                              <w:gridCol w:w="1706"/>
                              <w:gridCol w:w="1512"/>
                              <w:gridCol w:w="1303"/>
                              <w:gridCol w:w="1139"/>
                              <w:gridCol w:w="869"/>
                            </w:tblGrid>
                            <w:tr w14:paraId="13966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400" w:type="dxa"/>
                                </w:tcPr>
                                <w:p w14:paraId="2DD32818">
                                  <w:pPr>
                                    <w:pStyle w:val="40"/>
                                    <w:spacing w:before="10"/>
                                    <w:rPr>
                                      <w:b/>
                                      <w:sz w:val="18"/>
                                    </w:rPr>
                                  </w:pPr>
                                </w:p>
                                <w:p w14:paraId="59857BE6">
                                  <w:pPr>
                                    <w:pStyle w:val="40"/>
                                    <w:spacing w:line="242" w:lineRule="auto"/>
                                    <w:ind w:left="220" w:right="207" w:firstLine="240"/>
                                    <w:rPr>
                                      <w:sz w:val="24"/>
                                    </w:rPr>
                                  </w:pPr>
                                  <w:r>
                                    <w:rPr>
                                      <w:spacing w:val="-6"/>
                                      <w:sz w:val="24"/>
                                    </w:rPr>
                                    <w:t xml:space="preserve">投标 </w:t>
                                  </w:r>
                                  <w:r>
                                    <w:rPr>
                                      <w:spacing w:val="-4"/>
                                      <w:sz w:val="24"/>
                                    </w:rPr>
                                    <w:t>单位名称</w:t>
                                  </w:r>
                                </w:p>
                              </w:tc>
                              <w:tc>
                                <w:tcPr>
                                  <w:tcW w:w="1416" w:type="dxa"/>
                                  <w:tcBorders>
                                    <w:bottom w:val="single" w:color="auto" w:sz="4" w:space="0"/>
                                  </w:tcBorders>
                                </w:tcPr>
                                <w:p w14:paraId="2B216D23">
                                  <w:pPr>
                                    <w:pStyle w:val="40"/>
                                    <w:spacing w:before="10"/>
                                    <w:rPr>
                                      <w:b/>
                                      <w:sz w:val="18"/>
                                    </w:rPr>
                                  </w:pPr>
                                </w:p>
                                <w:p w14:paraId="518EB49E">
                                  <w:pPr>
                                    <w:pStyle w:val="40"/>
                                    <w:ind w:left="226"/>
                                    <w:rPr>
                                      <w:sz w:val="24"/>
                                    </w:rPr>
                                  </w:pPr>
                                  <w:r>
                                    <w:rPr>
                                      <w:spacing w:val="-3"/>
                                      <w:sz w:val="24"/>
                                    </w:rPr>
                                    <w:t>投标报价</w:t>
                                  </w:r>
                                </w:p>
                                <w:p w14:paraId="1CB9E8CA">
                                  <w:pPr>
                                    <w:pStyle w:val="40"/>
                                    <w:spacing w:before="4"/>
                                    <w:ind w:left="346"/>
                                    <w:rPr>
                                      <w:sz w:val="24"/>
                                    </w:rPr>
                                  </w:pPr>
                                  <w:r>
                                    <w:rPr>
                                      <w:sz w:val="24"/>
                                    </w:rPr>
                                    <w:t>（元</w:t>
                                  </w:r>
                                  <w:r>
                                    <w:rPr>
                                      <w:spacing w:val="-10"/>
                                      <w:sz w:val="24"/>
                                    </w:rPr>
                                    <w:t>）</w:t>
                                  </w:r>
                                </w:p>
                              </w:tc>
                              <w:tc>
                                <w:tcPr>
                                  <w:tcW w:w="1706" w:type="dxa"/>
                                  <w:tcBorders>
                                    <w:bottom w:val="single" w:color="auto" w:sz="4" w:space="0"/>
                                  </w:tcBorders>
                                </w:tcPr>
                                <w:p w14:paraId="1B6413BB">
                                  <w:pPr>
                                    <w:pStyle w:val="40"/>
                                    <w:spacing w:before="12"/>
                                    <w:rPr>
                                      <w:b/>
                                      <w:sz w:val="30"/>
                                    </w:rPr>
                                  </w:pPr>
                                </w:p>
                                <w:p w14:paraId="39A59145">
                                  <w:pPr>
                                    <w:pStyle w:val="40"/>
                                    <w:ind w:left="252"/>
                                    <w:rPr>
                                      <w:rFonts w:hint="default" w:eastAsia="宋体"/>
                                      <w:sz w:val="24"/>
                                      <w:lang w:val="en-US" w:eastAsia="zh-CN"/>
                                    </w:rPr>
                                  </w:pPr>
                                  <w:r>
                                    <w:rPr>
                                      <w:spacing w:val="-2"/>
                                      <w:sz w:val="24"/>
                                    </w:rPr>
                                    <w:t>投标保证金</w:t>
                                  </w:r>
                                  <w:r>
                                    <w:rPr>
                                      <w:rFonts w:hint="eastAsia"/>
                                      <w:spacing w:val="-2"/>
                                      <w:sz w:val="24"/>
                                      <w:lang w:eastAsia="zh-CN"/>
                                    </w:rPr>
                                    <w:t>（有</w:t>
                                  </w:r>
                                  <w:r>
                                    <w:rPr>
                                      <w:rFonts w:hint="eastAsia"/>
                                      <w:spacing w:val="-2"/>
                                      <w:sz w:val="24"/>
                                      <w:lang w:val="en-US" w:eastAsia="zh-CN"/>
                                    </w:rPr>
                                    <w:t>\无）</w:t>
                                  </w:r>
                                </w:p>
                              </w:tc>
                              <w:tc>
                                <w:tcPr>
                                  <w:tcW w:w="1512" w:type="dxa"/>
                                </w:tcPr>
                                <w:p w14:paraId="413A3D7E">
                                  <w:pPr>
                                    <w:pStyle w:val="40"/>
                                    <w:spacing w:before="12"/>
                                    <w:rPr>
                                      <w:b/>
                                      <w:sz w:val="30"/>
                                    </w:rPr>
                                  </w:pPr>
                                </w:p>
                                <w:p w14:paraId="470092C9">
                                  <w:pPr>
                                    <w:pStyle w:val="40"/>
                                    <w:ind w:left="154"/>
                                    <w:rPr>
                                      <w:sz w:val="24"/>
                                    </w:rPr>
                                  </w:pPr>
                                  <w:r>
                                    <w:rPr>
                                      <w:spacing w:val="-2"/>
                                      <w:sz w:val="24"/>
                                    </w:rPr>
                                    <w:t>投标有效期</w:t>
                                  </w:r>
                                </w:p>
                              </w:tc>
                              <w:tc>
                                <w:tcPr>
                                  <w:tcW w:w="1303" w:type="dxa"/>
                                </w:tcPr>
                                <w:p w14:paraId="051C955E">
                                  <w:pPr>
                                    <w:pStyle w:val="40"/>
                                    <w:spacing w:before="12"/>
                                    <w:rPr>
                                      <w:b/>
                                      <w:sz w:val="30"/>
                                    </w:rPr>
                                  </w:pPr>
                                </w:p>
                                <w:p w14:paraId="2F9EE01E">
                                  <w:pPr>
                                    <w:pStyle w:val="40"/>
                                    <w:ind w:left="291"/>
                                    <w:rPr>
                                      <w:sz w:val="24"/>
                                    </w:rPr>
                                  </w:pPr>
                                  <w:r>
                                    <w:rPr>
                                      <w:spacing w:val="-4"/>
                                      <w:sz w:val="24"/>
                                    </w:rPr>
                                    <w:t>供货期</w:t>
                                  </w:r>
                                </w:p>
                              </w:tc>
                              <w:tc>
                                <w:tcPr>
                                  <w:tcW w:w="1139" w:type="dxa"/>
                                </w:tcPr>
                                <w:p w14:paraId="6F49B9E8">
                                  <w:pPr>
                                    <w:pStyle w:val="40"/>
                                    <w:spacing w:before="10"/>
                                    <w:rPr>
                                      <w:b/>
                                      <w:sz w:val="18"/>
                                    </w:rPr>
                                  </w:pPr>
                                </w:p>
                                <w:p w14:paraId="34DA9E7E">
                                  <w:pPr>
                                    <w:pStyle w:val="40"/>
                                    <w:spacing w:line="242" w:lineRule="auto"/>
                                    <w:ind w:left="327" w:right="319"/>
                                    <w:rPr>
                                      <w:sz w:val="24"/>
                                    </w:rPr>
                                  </w:pPr>
                                  <w:r>
                                    <w:rPr>
                                      <w:spacing w:val="-6"/>
                                      <w:sz w:val="24"/>
                                    </w:rPr>
                                    <w:t>质量</w:t>
                                  </w:r>
                                  <w:r>
                                    <w:rPr>
                                      <w:spacing w:val="-5"/>
                                      <w:sz w:val="24"/>
                                    </w:rPr>
                                    <w:t>标准</w:t>
                                  </w:r>
                                </w:p>
                              </w:tc>
                              <w:tc>
                                <w:tcPr>
                                  <w:tcW w:w="869" w:type="dxa"/>
                                </w:tcPr>
                                <w:p w14:paraId="474C963C">
                                  <w:pPr>
                                    <w:pStyle w:val="40"/>
                                    <w:spacing w:before="12"/>
                                    <w:rPr>
                                      <w:b/>
                                      <w:sz w:val="30"/>
                                    </w:rPr>
                                  </w:pPr>
                                </w:p>
                                <w:p w14:paraId="639DF49B">
                                  <w:pPr>
                                    <w:pStyle w:val="40"/>
                                    <w:ind w:left="194"/>
                                    <w:rPr>
                                      <w:sz w:val="24"/>
                                    </w:rPr>
                                  </w:pPr>
                                  <w:r>
                                    <w:rPr>
                                      <w:spacing w:val="-5"/>
                                      <w:sz w:val="24"/>
                                    </w:rPr>
                                    <w:t>备注</w:t>
                                  </w:r>
                                </w:p>
                              </w:tc>
                            </w:tr>
                            <w:tr w14:paraId="5D6FC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1400" w:type="dxa"/>
                                  <w:tcBorders>
                                    <w:bottom w:val="single" w:color="auto" w:sz="4" w:space="0"/>
                                    <w:right w:val="single" w:color="auto" w:sz="4" w:space="0"/>
                                  </w:tcBorders>
                                </w:tcPr>
                                <w:p w14:paraId="6FF9AB7C">
                                  <w:pPr>
                                    <w:pStyle w:val="40"/>
                                    <w:spacing w:line="242" w:lineRule="auto"/>
                                    <w:ind w:left="220" w:right="207" w:firstLine="240"/>
                                    <w:rPr>
                                      <w:rFonts w:ascii="宋体" w:hAnsi="宋体" w:eastAsia="宋体" w:cs="宋体"/>
                                      <w:spacing w:val="-4"/>
                                      <w:sz w:val="24"/>
                                    </w:rPr>
                                  </w:pPr>
                                </w:p>
                              </w:tc>
                              <w:tc>
                                <w:tcPr>
                                  <w:tcW w:w="1416" w:type="dxa"/>
                                  <w:tcBorders>
                                    <w:top w:val="single" w:color="auto" w:sz="4" w:space="0"/>
                                    <w:left w:val="single" w:color="auto" w:sz="4" w:space="0"/>
                                    <w:bottom w:val="single" w:color="auto" w:sz="4" w:space="0"/>
                                    <w:right w:val="single" w:color="auto" w:sz="4" w:space="0"/>
                                  </w:tcBorders>
                                </w:tcPr>
                                <w:p w14:paraId="7234197F">
                                  <w:pPr>
                                    <w:pStyle w:val="40"/>
                                    <w:spacing w:line="242" w:lineRule="auto"/>
                                    <w:ind w:left="220" w:right="207" w:firstLine="240"/>
                                    <w:rPr>
                                      <w:rFonts w:ascii="宋体" w:hAnsi="宋体" w:eastAsia="宋体" w:cs="宋体"/>
                                      <w:spacing w:val="-4"/>
                                      <w:sz w:val="24"/>
                                    </w:rPr>
                                  </w:pPr>
                                </w:p>
                              </w:tc>
                              <w:tc>
                                <w:tcPr>
                                  <w:tcW w:w="1706" w:type="dxa"/>
                                  <w:tcBorders>
                                    <w:top w:val="single" w:color="auto" w:sz="4" w:space="0"/>
                                    <w:left w:val="single" w:color="auto" w:sz="4" w:space="0"/>
                                    <w:bottom w:val="single" w:color="auto" w:sz="4" w:space="0"/>
                                    <w:right w:val="single" w:color="auto" w:sz="4" w:space="0"/>
                                  </w:tcBorders>
                                </w:tcPr>
                                <w:p w14:paraId="681724CC">
                                  <w:pPr>
                                    <w:pStyle w:val="40"/>
                                    <w:spacing w:line="242" w:lineRule="auto"/>
                                    <w:ind w:left="220" w:right="207" w:firstLine="240"/>
                                    <w:rPr>
                                      <w:rFonts w:ascii="宋体" w:hAnsi="宋体" w:eastAsia="宋体" w:cs="宋体"/>
                                      <w:spacing w:val="-4"/>
                                      <w:sz w:val="24"/>
                                    </w:rPr>
                                  </w:pPr>
                                </w:p>
                              </w:tc>
                              <w:tc>
                                <w:tcPr>
                                  <w:tcW w:w="1512" w:type="dxa"/>
                                  <w:tcBorders>
                                    <w:left w:val="single" w:color="auto" w:sz="4" w:space="0"/>
                                    <w:bottom w:val="single" w:color="auto" w:sz="4" w:space="0"/>
                                  </w:tcBorders>
                                </w:tcPr>
                                <w:p w14:paraId="14253D09">
                                  <w:pPr>
                                    <w:pStyle w:val="40"/>
                                    <w:spacing w:line="242" w:lineRule="auto"/>
                                    <w:ind w:left="220" w:right="207" w:firstLine="240"/>
                                    <w:rPr>
                                      <w:rFonts w:ascii="宋体" w:hAnsi="宋体" w:eastAsia="宋体" w:cs="宋体"/>
                                      <w:spacing w:val="-4"/>
                                      <w:sz w:val="24"/>
                                    </w:rPr>
                                  </w:pPr>
                                </w:p>
                              </w:tc>
                              <w:tc>
                                <w:tcPr>
                                  <w:tcW w:w="1303" w:type="dxa"/>
                                  <w:tcBorders>
                                    <w:bottom w:val="single" w:color="auto" w:sz="4" w:space="0"/>
                                  </w:tcBorders>
                                </w:tcPr>
                                <w:p w14:paraId="0524A698">
                                  <w:pPr>
                                    <w:pStyle w:val="40"/>
                                    <w:spacing w:line="242" w:lineRule="auto"/>
                                    <w:ind w:left="220" w:right="207" w:firstLine="240"/>
                                    <w:rPr>
                                      <w:rFonts w:ascii="宋体" w:hAnsi="宋体" w:eastAsia="宋体" w:cs="宋体"/>
                                      <w:spacing w:val="-4"/>
                                      <w:sz w:val="24"/>
                                    </w:rPr>
                                  </w:pPr>
                                </w:p>
                              </w:tc>
                              <w:tc>
                                <w:tcPr>
                                  <w:tcW w:w="1139" w:type="dxa"/>
                                  <w:tcBorders>
                                    <w:bottom w:val="single" w:color="auto" w:sz="4" w:space="0"/>
                                  </w:tcBorders>
                                </w:tcPr>
                                <w:p w14:paraId="6027E4DB">
                                  <w:pPr>
                                    <w:pStyle w:val="40"/>
                                    <w:spacing w:line="242" w:lineRule="auto"/>
                                    <w:ind w:left="220" w:right="207" w:firstLine="240"/>
                                    <w:rPr>
                                      <w:rFonts w:ascii="宋体" w:hAnsi="宋体" w:eastAsia="宋体" w:cs="宋体"/>
                                      <w:spacing w:val="-4"/>
                                      <w:sz w:val="24"/>
                                    </w:rPr>
                                  </w:pPr>
                                </w:p>
                              </w:tc>
                              <w:tc>
                                <w:tcPr>
                                  <w:tcW w:w="869" w:type="dxa"/>
                                  <w:tcBorders>
                                    <w:bottom w:val="single" w:color="auto" w:sz="4" w:space="0"/>
                                  </w:tcBorders>
                                </w:tcPr>
                                <w:p w14:paraId="66714CAD">
                                  <w:pPr>
                                    <w:pStyle w:val="40"/>
                                    <w:spacing w:line="242" w:lineRule="auto"/>
                                    <w:ind w:left="220" w:right="207" w:firstLine="240"/>
                                    <w:rPr>
                                      <w:rFonts w:ascii="宋体" w:hAnsi="宋体" w:eastAsia="宋体" w:cs="宋体"/>
                                      <w:spacing w:val="-4"/>
                                      <w:sz w:val="24"/>
                                    </w:rPr>
                                  </w:pPr>
                                </w:p>
                              </w:tc>
                            </w:tr>
                            <w:tr w14:paraId="07B95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0" w:type="dxa"/>
                                  <w:tcBorders>
                                    <w:top w:val="single" w:color="auto" w:sz="4" w:space="0"/>
                                    <w:bottom w:val="single" w:color="auto" w:sz="4" w:space="0"/>
                                    <w:right w:val="single" w:color="auto" w:sz="4" w:space="0"/>
                                  </w:tcBorders>
                                </w:tcPr>
                                <w:p w14:paraId="0EF49D25">
                                  <w:pPr>
                                    <w:pStyle w:val="40"/>
                                    <w:spacing w:line="242" w:lineRule="auto"/>
                                    <w:ind w:left="220" w:right="207" w:firstLine="240"/>
                                    <w:rPr>
                                      <w:rFonts w:ascii="宋体" w:hAnsi="宋体" w:eastAsia="宋体" w:cs="宋体"/>
                                      <w:spacing w:val="-4"/>
                                      <w:sz w:val="24"/>
                                    </w:rPr>
                                  </w:pPr>
                                </w:p>
                              </w:tc>
                              <w:tc>
                                <w:tcPr>
                                  <w:tcW w:w="1416" w:type="dxa"/>
                                  <w:tcBorders>
                                    <w:top w:val="single" w:color="auto" w:sz="4" w:space="0"/>
                                    <w:left w:val="single" w:color="auto" w:sz="4" w:space="0"/>
                                    <w:bottom w:val="single" w:color="auto" w:sz="4" w:space="0"/>
                                    <w:right w:val="single" w:color="auto" w:sz="4" w:space="0"/>
                                  </w:tcBorders>
                                </w:tcPr>
                                <w:p w14:paraId="1AA427F2">
                                  <w:pPr>
                                    <w:pStyle w:val="40"/>
                                    <w:spacing w:line="242" w:lineRule="auto"/>
                                    <w:ind w:left="220" w:right="207" w:firstLine="240"/>
                                    <w:rPr>
                                      <w:rFonts w:ascii="宋体" w:hAnsi="宋体" w:eastAsia="宋体" w:cs="宋体"/>
                                      <w:spacing w:val="-4"/>
                                      <w:sz w:val="24"/>
                                    </w:rPr>
                                  </w:pPr>
                                </w:p>
                              </w:tc>
                              <w:tc>
                                <w:tcPr>
                                  <w:tcW w:w="1706" w:type="dxa"/>
                                  <w:tcBorders>
                                    <w:top w:val="single" w:color="auto" w:sz="4" w:space="0"/>
                                    <w:left w:val="single" w:color="auto" w:sz="4" w:space="0"/>
                                    <w:bottom w:val="single" w:color="auto" w:sz="4" w:space="0"/>
                                    <w:right w:val="single" w:color="auto" w:sz="4" w:space="0"/>
                                  </w:tcBorders>
                                </w:tcPr>
                                <w:p w14:paraId="0D83E435">
                                  <w:pPr>
                                    <w:pStyle w:val="40"/>
                                    <w:spacing w:line="242" w:lineRule="auto"/>
                                    <w:ind w:left="220" w:right="207" w:firstLine="240"/>
                                    <w:rPr>
                                      <w:rFonts w:ascii="宋体" w:hAnsi="宋体" w:eastAsia="宋体" w:cs="宋体"/>
                                      <w:spacing w:val="-4"/>
                                      <w:sz w:val="24"/>
                                    </w:rPr>
                                  </w:pPr>
                                </w:p>
                              </w:tc>
                              <w:tc>
                                <w:tcPr>
                                  <w:tcW w:w="1512" w:type="dxa"/>
                                  <w:tcBorders>
                                    <w:top w:val="single" w:color="auto" w:sz="4" w:space="0"/>
                                    <w:left w:val="single" w:color="auto" w:sz="4" w:space="0"/>
                                    <w:bottom w:val="single" w:color="auto" w:sz="4" w:space="0"/>
                                  </w:tcBorders>
                                </w:tcPr>
                                <w:p w14:paraId="6EF17971">
                                  <w:pPr>
                                    <w:pStyle w:val="40"/>
                                    <w:spacing w:line="242" w:lineRule="auto"/>
                                    <w:ind w:left="220" w:right="207" w:firstLine="240"/>
                                    <w:rPr>
                                      <w:rFonts w:ascii="宋体" w:hAnsi="宋体" w:eastAsia="宋体" w:cs="宋体"/>
                                      <w:spacing w:val="-4"/>
                                      <w:sz w:val="24"/>
                                    </w:rPr>
                                  </w:pPr>
                                </w:p>
                              </w:tc>
                              <w:tc>
                                <w:tcPr>
                                  <w:tcW w:w="1303" w:type="dxa"/>
                                  <w:tcBorders>
                                    <w:top w:val="single" w:color="auto" w:sz="4" w:space="0"/>
                                    <w:bottom w:val="single" w:color="auto" w:sz="4" w:space="0"/>
                                  </w:tcBorders>
                                </w:tcPr>
                                <w:p w14:paraId="171A3C34">
                                  <w:pPr>
                                    <w:pStyle w:val="40"/>
                                    <w:spacing w:line="242" w:lineRule="auto"/>
                                    <w:ind w:left="220" w:right="207" w:firstLine="240"/>
                                    <w:rPr>
                                      <w:rFonts w:ascii="宋体" w:hAnsi="宋体" w:eastAsia="宋体" w:cs="宋体"/>
                                      <w:spacing w:val="-4"/>
                                      <w:sz w:val="24"/>
                                    </w:rPr>
                                  </w:pPr>
                                </w:p>
                              </w:tc>
                              <w:tc>
                                <w:tcPr>
                                  <w:tcW w:w="1139" w:type="dxa"/>
                                  <w:tcBorders>
                                    <w:top w:val="single" w:color="auto" w:sz="4" w:space="0"/>
                                    <w:bottom w:val="single" w:color="auto" w:sz="4" w:space="0"/>
                                  </w:tcBorders>
                                </w:tcPr>
                                <w:p w14:paraId="41AEF667">
                                  <w:pPr>
                                    <w:pStyle w:val="40"/>
                                    <w:spacing w:line="242" w:lineRule="auto"/>
                                    <w:ind w:left="220" w:right="207" w:firstLine="240"/>
                                    <w:rPr>
                                      <w:rFonts w:ascii="宋体" w:hAnsi="宋体" w:eastAsia="宋体" w:cs="宋体"/>
                                      <w:spacing w:val="-4"/>
                                      <w:sz w:val="24"/>
                                    </w:rPr>
                                  </w:pPr>
                                </w:p>
                              </w:tc>
                              <w:tc>
                                <w:tcPr>
                                  <w:tcW w:w="869" w:type="dxa"/>
                                  <w:tcBorders>
                                    <w:top w:val="single" w:color="auto" w:sz="4" w:space="0"/>
                                    <w:bottom w:val="single" w:color="auto" w:sz="4" w:space="0"/>
                                  </w:tcBorders>
                                </w:tcPr>
                                <w:p w14:paraId="406E7578">
                                  <w:pPr>
                                    <w:pStyle w:val="40"/>
                                    <w:spacing w:line="242" w:lineRule="auto"/>
                                    <w:ind w:left="220" w:right="207" w:firstLine="240"/>
                                    <w:rPr>
                                      <w:rFonts w:ascii="宋体" w:hAnsi="宋体" w:eastAsia="宋体" w:cs="宋体"/>
                                      <w:spacing w:val="-4"/>
                                      <w:sz w:val="24"/>
                                    </w:rPr>
                                  </w:pPr>
                                </w:p>
                              </w:tc>
                            </w:tr>
                            <w:tr w14:paraId="1E332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trPr>
                              <w:tc>
                                <w:tcPr>
                                  <w:tcW w:w="1400" w:type="dxa"/>
                                  <w:tcBorders>
                                    <w:top w:val="single" w:color="auto" w:sz="4" w:space="0"/>
                                    <w:right w:val="single" w:color="auto" w:sz="4" w:space="0"/>
                                  </w:tcBorders>
                                </w:tcPr>
                                <w:p w14:paraId="385DFF85">
                                  <w:pPr>
                                    <w:pStyle w:val="40"/>
                                    <w:spacing w:line="242" w:lineRule="auto"/>
                                    <w:ind w:left="220" w:right="207" w:firstLine="240"/>
                                    <w:rPr>
                                      <w:rFonts w:ascii="宋体" w:hAnsi="宋体" w:eastAsia="宋体" w:cs="宋体"/>
                                      <w:spacing w:val="-4"/>
                                      <w:sz w:val="24"/>
                                    </w:rPr>
                                  </w:pPr>
                                </w:p>
                              </w:tc>
                              <w:tc>
                                <w:tcPr>
                                  <w:tcW w:w="1416" w:type="dxa"/>
                                  <w:tcBorders>
                                    <w:top w:val="single" w:color="auto" w:sz="4" w:space="0"/>
                                    <w:left w:val="single" w:color="auto" w:sz="4" w:space="0"/>
                                    <w:bottom w:val="single" w:color="auto" w:sz="4" w:space="0"/>
                                    <w:right w:val="single" w:color="auto" w:sz="4" w:space="0"/>
                                  </w:tcBorders>
                                </w:tcPr>
                                <w:p w14:paraId="4339E697">
                                  <w:pPr>
                                    <w:pStyle w:val="40"/>
                                    <w:spacing w:line="242" w:lineRule="auto"/>
                                    <w:ind w:left="220" w:right="207" w:firstLine="240"/>
                                    <w:rPr>
                                      <w:rFonts w:ascii="宋体" w:hAnsi="宋体" w:eastAsia="宋体" w:cs="宋体"/>
                                      <w:spacing w:val="-4"/>
                                      <w:sz w:val="24"/>
                                    </w:rPr>
                                  </w:pPr>
                                </w:p>
                              </w:tc>
                              <w:tc>
                                <w:tcPr>
                                  <w:tcW w:w="1706" w:type="dxa"/>
                                  <w:tcBorders>
                                    <w:top w:val="single" w:color="auto" w:sz="4" w:space="0"/>
                                    <w:left w:val="single" w:color="auto" w:sz="4" w:space="0"/>
                                    <w:bottom w:val="single" w:color="auto" w:sz="4" w:space="0"/>
                                    <w:right w:val="single" w:color="auto" w:sz="4" w:space="0"/>
                                  </w:tcBorders>
                                </w:tcPr>
                                <w:p w14:paraId="2229E6C9">
                                  <w:pPr>
                                    <w:pStyle w:val="40"/>
                                    <w:spacing w:line="242" w:lineRule="auto"/>
                                    <w:ind w:left="220" w:right="207" w:firstLine="240"/>
                                    <w:rPr>
                                      <w:rFonts w:ascii="宋体" w:hAnsi="宋体" w:eastAsia="宋体" w:cs="宋体"/>
                                      <w:spacing w:val="-4"/>
                                      <w:sz w:val="24"/>
                                    </w:rPr>
                                  </w:pPr>
                                </w:p>
                              </w:tc>
                              <w:tc>
                                <w:tcPr>
                                  <w:tcW w:w="1512" w:type="dxa"/>
                                  <w:tcBorders>
                                    <w:top w:val="single" w:color="auto" w:sz="4" w:space="0"/>
                                    <w:left w:val="single" w:color="auto" w:sz="4" w:space="0"/>
                                  </w:tcBorders>
                                </w:tcPr>
                                <w:p w14:paraId="0450960C">
                                  <w:pPr>
                                    <w:pStyle w:val="40"/>
                                    <w:spacing w:line="242" w:lineRule="auto"/>
                                    <w:ind w:left="220" w:right="207" w:firstLine="240"/>
                                    <w:rPr>
                                      <w:rFonts w:ascii="宋体" w:hAnsi="宋体" w:eastAsia="宋体" w:cs="宋体"/>
                                      <w:spacing w:val="-4"/>
                                      <w:sz w:val="24"/>
                                    </w:rPr>
                                  </w:pPr>
                                </w:p>
                              </w:tc>
                              <w:tc>
                                <w:tcPr>
                                  <w:tcW w:w="1303" w:type="dxa"/>
                                  <w:tcBorders>
                                    <w:top w:val="single" w:color="auto" w:sz="4" w:space="0"/>
                                  </w:tcBorders>
                                </w:tcPr>
                                <w:p w14:paraId="2222120D">
                                  <w:pPr>
                                    <w:pStyle w:val="40"/>
                                    <w:spacing w:line="242" w:lineRule="auto"/>
                                    <w:ind w:left="220" w:right="207" w:firstLine="240"/>
                                    <w:rPr>
                                      <w:rFonts w:ascii="宋体" w:hAnsi="宋体" w:eastAsia="宋体" w:cs="宋体"/>
                                      <w:spacing w:val="-4"/>
                                      <w:sz w:val="24"/>
                                    </w:rPr>
                                  </w:pPr>
                                </w:p>
                              </w:tc>
                              <w:tc>
                                <w:tcPr>
                                  <w:tcW w:w="1139" w:type="dxa"/>
                                  <w:tcBorders>
                                    <w:top w:val="single" w:color="auto" w:sz="4" w:space="0"/>
                                  </w:tcBorders>
                                </w:tcPr>
                                <w:p w14:paraId="2A47922E">
                                  <w:pPr>
                                    <w:pStyle w:val="40"/>
                                    <w:spacing w:line="242" w:lineRule="auto"/>
                                    <w:ind w:left="220" w:right="207" w:firstLine="240"/>
                                    <w:rPr>
                                      <w:rFonts w:ascii="宋体" w:hAnsi="宋体" w:eastAsia="宋体" w:cs="宋体"/>
                                      <w:spacing w:val="-4"/>
                                      <w:sz w:val="24"/>
                                    </w:rPr>
                                  </w:pPr>
                                </w:p>
                              </w:tc>
                              <w:tc>
                                <w:tcPr>
                                  <w:tcW w:w="869" w:type="dxa"/>
                                  <w:tcBorders>
                                    <w:top w:val="single" w:color="auto" w:sz="4" w:space="0"/>
                                  </w:tcBorders>
                                </w:tcPr>
                                <w:p w14:paraId="71A55976">
                                  <w:pPr>
                                    <w:pStyle w:val="40"/>
                                    <w:spacing w:line="242" w:lineRule="auto"/>
                                    <w:ind w:left="220" w:right="207" w:firstLine="240"/>
                                    <w:rPr>
                                      <w:rFonts w:ascii="宋体" w:hAnsi="宋体" w:eastAsia="宋体" w:cs="宋体"/>
                                      <w:spacing w:val="-4"/>
                                      <w:sz w:val="24"/>
                                    </w:rPr>
                                  </w:pPr>
                                </w:p>
                              </w:tc>
                            </w:tr>
                          </w:tbl>
                          <w:p w14:paraId="7CA246A6">
                            <w:pPr>
                              <w:pStyle w:val="40"/>
                              <w:spacing w:line="242" w:lineRule="auto"/>
                              <w:ind w:left="220" w:right="207" w:firstLine="240"/>
                              <w:rPr>
                                <w:rFonts w:ascii="宋体" w:hAnsi="宋体" w:eastAsia="宋体" w:cs="宋体"/>
                                <w:spacing w:val="-4"/>
                                <w:sz w:val="24"/>
                              </w:rPr>
                            </w:pPr>
                          </w:p>
                        </w:txbxContent>
                      </wps:txbx>
                      <wps:bodyPr wrap="square" lIns="0" tIns="0" rIns="0" bIns="0" rtlCol="0">
                        <a:noAutofit/>
                      </wps:bodyPr>
                    </wps:wsp>
                  </a:graphicData>
                </a:graphic>
              </wp:anchor>
            </w:drawing>
          </mc:Choice>
          <mc:Fallback>
            <w:pict>
              <v:shape id="Textbox 9" o:spid="_x0000_s1026" o:spt="202" type="#_x0000_t202" style="position:absolute;left:0pt;margin-left:57.25pt;margin-top:46.1pt;height:127.65pt;width:473.75pt;mso-position-horizontal-relative:page;z-index:251660288;mso-width-relative:page;mso-height-relative:page;" filled="f" stroked="f" coordsize="21600,21600" o:gfxdata="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QgBg2gAAAAsBAAAPAAAAAAAAAAEAIAAAACIAAABkcnMvZG93bnJldi54bWxQSwECFAAUAAAA&#10;CACHTuJA89Nzx7MBAAB1AwAADgAAAAAAAAABACAAAAApAQAAZHJzL2Uyb0RvYy54bWxQSwUGAAAA&#10;AAYABgBZAQAATgUAAAAA&#10;">
                <v:fill on="f" focussize="0,0"/>
                <v:stroke on="f"/>
                <v:imagedata o:title=""/>
                <o:lock v:ext="edit" aspectratio="f"/>
                <v:textbox inset="0mm,0mm,0mm,0mm">
                  <w:txbxContent>
                    <w:tbl>
                      <w:tblPr>
                        <w:tblStyle w:val="21"/>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0"/>
                        <w:gridCol w:w="1416"/>
                        <w:gridCol w:w="1706"/>
                        <w:gridCol w:w="1512"/>
                        <w:gridCol w:w="1303"/>
                        <w:gridCol w:w="1139"/>
                        <w:gridCol w:w="869"/>
                      </w:tblGrid>
                      <w:tr w14:paraId="13966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400" w:type="dxa"/>
                          </w:tcPr>
                          <w:p w14:paraId="2DD32818">
                            <w:pPr>
                              <w:pStyle w:val="40"/>
                              <w:spacing w:before="10"/>
                              <w:rPr>
                                <w:b/>
                                <w:sz w:val="18"/>
                              </w:rPr>
                            </w:pPr>
                          </w:p>
                          <w:p w14:paraId="59857BE6">
                            <w:pPr>
                              <w:pStyle w:val="40"/>
                              <w:spacing w:line="242" w:lineRule="auto"/>
                              <w:ind w:left="220" w:right="207" w:firstLine="240"/>
                              <w:rPr>
                                <w:sz w:val="24"/>
                              </w:rPr>
                            </w:pPr>
                            <w:r>
                              <w:rPr>
                                <w:spacing w:val="-6"/>
                                <w:sz w:val="24"/>
                              </w:rPr>
                              <w:t xml:space="preserve">投标 </w:t>
                            </w:r>
                            <w:r>
                              <w:rPr>
                                <w:spacing w:val="-4"/>
                                <w:sz w:val="24"/>
                              </w:rPr>
                              <w:t>单位名称</w:t>
                            </w:r>
                          </w:p>
                        </w:tc>
                        <w:tc>
                          <w:tcPr>
                            <w:tcW w:w="1416" w:type="dxa"/>
                            <w:tcBorders>
                              <w:bottom w:val="single" w:color="auto" w:sz="4" w:space="0"/>
                            </w:tcBorders>
                          </w:tcPr>
                          <w:p w14:paraId="2B216D23">
                            <w:pPr>
                              <w:pStyle w:val="40"/>
                              <w:spacing w:before="10"/>
                              <w:rPr>
                                <w:b/>
                                <w:sz w:val="18"/>
                              </w:rPr>
                            </w:pPr>
                          </w:p>
                          <w:p w14:paraId="518EB49E">
                            <w:pPr>
                              <w:pStyle w:val="40"/>
                              <w:ind w:left="226"/>
                              <w:rPr>
                                <w:sz w:val="24"/>
                              </w:rPr>
                            </w:pPr>
                            <w:r>
                              <w:rPr>
                                <w:spacing w:val="-3"/>
                                <w:sz w:val="24"/>
                              </w:rPr>
                              <w:t>投标报价</w:t>
                            </w:r>
                          </w:p>
                          <w:p w14:paraId="1CB9E8CA">
                            <w:pPr>
                              <w:pStyle w:val="40"/>
                              <w:spacing w:before="4"/>
                              <w:ind w:left="346"/>
                              <w:rPr>
                                <w:sz w:val="24"/>
                              </w:rPr>
                            </w:pPr>
                            <w:r>
                              <w:rPr>
                                <w:sz w:val="24"/>
                              </w:rPr>
                              <w:t>（元</w:t>
                            </w:r>
                            <w:r>
                              <w:rPr>
                                <w:spacing w:val="-10"/>
                                <w:sz w:val="24"/>
                              </w:rPr>
                              <w:t>）</w:t>
                            </w:r>
                          </w:p>
                        </w:tc>
                        <w:tc>
                          <w:tcPr>
                            <w:tcW w:w="1706" w:type="dxa"/>
                            <w:tcBorders>
                              <w:bottom w:val="single" w:color="auto" w:sz="4" w:space="0"/>
                            </w:tcBorders>
                          </w:tcPr>
                          <w:p w14:paraId="1B6413BB">
                            <w:pPr>
                              <w:pStyle w:val="40"/>
                              <w:spacing w:before="12"/>
                              <w:rPr>
                                <w:b/>
                                <w:sz w:val="30"/>
                              </w:rPr>
                            </w:pPr>
                          </w:p>
                          <w:p w14:paraId="39A59145">
                            <w:pPr>
                              <w:pStyle w:val="40"/>
                              <w:ind w:left="252"/>
                              <w:rPr>
                                <w:rFonts w:hint="default" w:eastAsia="宋体"/>
                                <w:sz w:val="24"/>
                                <w:lang w:val="en-US" w:eastAsia="zh-CN"/>
                              </w:rPr>
                            </w:pPr>
                            <w:r>
                              <w:rPr>
                                <w:spacing w:val="-2"/>
                                <w:sz w:val="24"/>
                              </w:rPr>
                              <w:t>投标保证金</w:t>
                            </w:r>
                            <w:r>
                              <w:rPr>
                                <w:rFonts w:hint="eastAsia"/>
                                <w:spacing w:val="-2"/>
                                <w:sz w:val="24"/>
                                <w:lang w:eastAsia="zh-CN"/>
                              </w:rPr>
                              <w:t>（有</w:t>
                            </w:r>
                            <w:r>
                              <w:rPr>
                                <w:rFonts w:hint="eastAsia"/>
                                <w:spacing w:val="-2"/>
                                <w:sz w:val="24"/>
                                <w:lang w:val="en-US" w:eastAsia="zh-CN"/>
                              </w:rPr>
                              <w:t>\无）</w:t>
                            </w:r>
                          </w:p>
                        </w:tc>
                        <w:tc>
                          <w:tcPr>
                            <w:tcW w:w="1512" w:type="dxa"/>
                          </w:tcPr>
                          <w:p w14:paraId="413A3D7E">
                            <w:pPr>
                              <w:pStyle w:val="40"/>
                              <w:spacing w:before="12"/>
                              <w:rPr>
                                <w:b/>
                                <w:sz w:val="30"/>
                              </w:rPr>
                            </w:pPr>
                          </w:p>
                          <w:p w14:paraId="470092C9">
                            <w:pPr>
                              <w:pStyle w:val="40"/>
                              <w:ind w:left="154"/>
                              <w:rPr>
                                <w:sz w:val="24"/>
                              </w:rPr>
                            </w:pPr>
                            <w:r>
                              <w:rPr>
                                <w:spacing w:val="-2"/>
                                <w:sz w:val="24"/>
                              </w:rPr>
                              <w:t>投标有效期</w:t>
                            </w:r>
                          </w:p>
                        </w:tc>
                        <w:tc>
                          <w:tcPr>
                            <w:tcW w:w="1303" w:type="dxa"/>
                          </w:tcPr>
                          <w:p w14:paraId="051C955E">
                            <w:pPr>
                              <w:pStyle w:val="40"/>
                              <w:spacing w:before="12"/>
                              <w:rPr>
                                <w:b/>
                                <w:sz w:val="30"/>
                              </w:rPr>
                            </w:pPr>
                          </w:p>
                          <w:p w14:paraId="2F9EE01E">
                            <w:pPr>
                              <w:pStyle w:val="40"/>
                              <w:ind w:left="291"/>
                              <w:rPr>
                                <w:sz w:val="24"/>
                              </w:rPr>
                            </w:pPr>
                            <w:r>
                              <w:rPr>
                                <w:spacing w:val="-4"/>
                                <w:sz w:val="24"/>
                              </w:rPr>
                              <w:t>供货期</w:t>
                            </w:r>
                          </w:p>
                        </w:tc>
                        <w:tc>
                          <w:tcPr>
                            <w:tcW w:w="1139" w:type="dxa"/>
                          </w:tcPr>
                          <w:p w14:paraId="6F49B9E8">
                            <w:pPr>
                              <w:pStyle w:val="40"/>
                              <w:spacing w:before="10"/>
                              <w:rPr>
                                <w:b/>
                                <w:sz w:val="18"/>
                              </w:rPr>
                            </w:pPr>
                          </w:p>
                          <w:p w14:paraId="34DA9E7E">
                            <w:pPr>
                              <w:pStyle w:val="40"/>
                              <w:spacing w:line="242" w:lineRule="auto"/>
                              <w:ind w:left="327" w:right="319"/>
                              <w:rPr>
                                <w:sz w:val="24"/>
                              </w:rPr>
                            </w:pPr>
                            <w:r>
                              <w:rPr>
                                <w:spacing w:val="-6"/>
                                <w:sz w:val="24"/>
                              </w:rPr>
                              <w:t>质量</w:t>
                            </w:r>
                            <w:r>
                              <w:rPr>
                                <w:spacing w:val="-5"/>
                                <w:sz w:val="24"/>
                              </w:rPr>
                              <w:t>标准</w:t>
                            </w:r>
                          </w:p>
                        </w:tc>
                        <w:tc>
                          <w:tcPr>
                            <w:tcW w:w="869" w:type="dxa"/>
                          </w:tcPr>
                          <w:p w14:paraId="474C963C">
                            <w:pPr>
                              <w:pStyle w:val="40"/>
                              <w:spacing w:before="12"/>
                              <w:rPr>
                                <w:b/>
                                <w:sz w:val="30"/>
                              </w:rPr>
                            </w:pPr>
                          </w:p>
                          <w:p w14:paraId="639DF49B">
                            <w:pPr>
                              <w:pStyle w:val="40"/>
                              <w:ind w:left="194"/>
                              <w:rPr>
                                <w:sz w:val="24"/>
                              </w:rPr>
                            </w:pPr>
                            <w:r>
                              <w:rPr>
                                <w:spacing w:val="-5"/>
                                <w:sz w:val="24"/>
                              </w:rPr>
                              <w:t>备注</w:t>
                            </w:r>
                          </w:p>
                        </w:tc>
                      </w:tr>
                      <w:tr w14:paraId="5D6FC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1400" w:type="dxa"/>
                            <w:tcBorders>
                              <w:bottom w:val="single" w:color="auto" w:sz="4" w:space="0"/>
                              <w:right w:val="single" w:color="auto" w:sz="4" w:space="0"/>
                            </w:tcBorders>
                          </w:tcPr>
                          <w:p w14:paraId="6FF9AB7C">
                            <w:pPr>
                              <w:pStyle w:val="40"/>
                              <w:spacing w:line="242" w:lineRule="auto"/>
                              <w:ind w:left="220" w:right="207" w:firstLine="240"/>
                              <w:rPr>
                                <w:rFonts w:ascii="宋体" w:hAnsi="宋体" w:eastAsia="宋体" w:cs="宋体"/>
                                <w:spacing w:val="-4"/>
                                <w:sz w:val="24"/>
                              </w:rPr>
                            </w:pPr>
                          </w:p>
                        </w:tc>
                        <w:tc>
                          <w:tcPr>
                            <w:tcW w:w="1416" w:type="dxa"/>
                            <w:tcBorders>
                              <w:top w:val="single" w:color="auto" w:sz="4" w:space="0"/>
                              <w:left w:val="single" w:color="auto" w:sz="4" w:space="0"/>
                              <w:bottom w:val="single" w:color="auto" w:sz="4" w:space="0"/>
                              <w:right w:val="single" w:color="auto" w:sz="4" w:space="0"/>
                            </w:tcBorders>
                          </w:tcPr>
                          <w:p w14:paraId="7234197F">
                            <w:pPr>
                              <w:pStyle w:val="40"/>
                              <w:spacing w:line="242" w:lineRule="auto"/>
                              <w:ind w:left="220" w:right="207" w:firstLine="240"/>
                              <w:rPr>
                                <w:rFonts w:ascii="宋体" w:hAnsi="宋体" w:eastAsia="宋体" w:cs="宋体"/>
                                <w:spacing w:val="-4"/>
                                <w:sz w:val="24"/>
                              </w:rPr>
                            </w:pPr>
                          </w:p>
                        </w:tc>
                        <w:tc>
                          <w:tcPr>
                            <w:tcW w:w="1706" w:type="dxa"/>
                            <w:tcBorders>
                              <w:top w:val="single" w:color="auto" w:sz="4" w:space="0"/>
                              <w:left w:val="single" w:color="auto" w:sz="4" w:space="0"/>
                              <w:bottom w:val="single" w:color="auto" w:sz="4" w:space="0"/>
                              <w:right w:val="single" w:color="auto" w:sz="4" w:space="0"/>
                            </w:tcBorders>
                          </w:tcPr>
                          <w:p w14:paraId="681724CC">
                            <w:pPr>
                              <w:pStyle w:val="40"/>
                              <w:spacing w:line="242" w:lineRule="auto"/>
                              <w:ind w:left="220" w:right="207" w:firstLine="240"/>
                              <w:rPr>
                                <w:rFonts w:ascii="宋体" w:hAnsi="宋体" w:eastAsia="宋体" w:cs="宋体"/>
                                <w:spacing w:val="-4"/>
                                <w:sz w:val="24"/>
                              </w:rPr>
                            </w:pPr>
                          </w:p>
                        </w:tc>
                        <w:tc>
                          <w:tcPr>
                            <w:tcW w:w="1512" w:type="dxa"/>
                            <w:tcBorders>
                              <w:left w:val="single" w:color="auto" w:sz="4" w:space="0"/>
                              <w:bottom w:val="single" w:color="auto" w:sz="4" w:space="0"/>
                            </w:tcBorders>
                          </w:tcPr>
                          <w:p w14:paraId="14253D09">
                            <w:pPr>
                              <w:pStyle w:val="40"/>
                              <w:spacing w:line="242" w:lineRule="auto"/>
                              <w:ind w:left="220" w:right="207" w:firstLine="240"/>
                              <w:rPr>
                                <w:rFonts w:ascii="宋体" w:hAnsi="宋体" w:eastAsia="宋体" w:cs="宋体"/>
                                <w:spacing w:val="-4"/>
                                <w:sz w:val="24"/>
                              </w:rPr>
                            </w:pPr>
                          </w:p>
                        </w:tc>
                        <w:tc>
                          <w:tcPr>
                            <w:tcW w:w="1303" w:type="dxa"/>
                            <w:tcBorders>
                              <w:bottom w:val="single" w:color="auto" w:sz="4" w:space="0"/>
                            </w:tcBorders>
                          </w:tcPr>
                          <w:p w14:paraId="0524A698">
                            <w:pPr>
                              <w:pStyle w:val="40"/>
                              <w:spacing w:line="242" w:lineRule="auto"/>
                              <w:ind w:left="220" w:right="207" w:firstLine="240"/>
                              <w:rPr>
                                <w:rFonts w:ascii="宋体" w:hAnsi="宋体" w:eastAsia="宋体" w:cs="宋体"/>
                                <w:spacing w:val="-4"/>
                                <w:sz w:val="24"/>
                              </w:rPr>
                            </w:pPr>
                          </w:p>
                        </w:tc>
                        <w:tc>
                          <w:tcPr>
                            <w:tcW w:w="1139" w:type="dxa"/>
                            <w:tcBorders>
                              <w:bottom w:val="single" w:color="auto" w:sz="4" w:space="0"/>
                            </w:tcBorders>
                          </w:tcPr>
                          <w:p w14:paraId="6027E4DB">
                            <w:pPr>
                              <w:pStyle w:val="40"/>
                              <w:spacing w:line="242" w:lineRule="auto"/>
                              <w:ind w:left="220" w:right="207" w:firstLine="240"/>
                              <w:rPr>
                                <w:rFonts w:ascii="宋体" w:hAnsi="宋体" w:eastAsia="宋体" w:cs="宋体"/>
                                <w:spacing w:val="-4"/>
                                <w:sz w:val="24"/>
                              </w:rPr>
                            </w:pPr>
                          </w:p>
                        </w:tc>
                        <w:tc>
                          <w:tcPr>
                            <w:tcW w:w="869" w:type="dxa"/>
                            <w:tcBorders>
                              <w:bottom w:val="single" w:color="auto" w:sz="4" w:space="0"/>
                            </w:tcBorders>
                          </w:tcPr>
                          <w:p w14:paraId="66714CAD">
                            <w:pPr>
                              <w:pStyle w:val="40"/>
                              <w:spacing w:line="242" w:lineRule="auto"/>
                              <w:ind w:left="220" w:right="207" w:firstLine="240"/>
                              <w:rPr>
                                <w:rFonts w:ascii="宋体" w:hAnsi="宋体" w:eastAsia="宋体" w:cs="宋体"/>
                                <w:spacing w:val="-4"/>
                                <w:sz w:val="24"/>
                              </w:rPr>
                            </w:pPr>
                          </w:p>
                        </w:tc>
                      </w:tr>
                      <w:tr w14:paraId="07B95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0" w:type="dxa"/>
                            <w:tcBorders>
                              <w:top w:val="single" w:color="auto" w:sz="4" w:space="0"/>
                              <w:bottom w:val="single" w:color="auto" w:sz="4" w:space="0"/>
                              <w:right w:val="single" w:color="auto" w:sz="4" w:space="0"/>
                            </w:tcBorders>
                          </w:tcPr>
                          <w:p w14:paraId="0EF49D25">
                            <w:pPr>
                              <w:pStyle w:val="40"/>
                              <w:spacing w:line="242" w:lineRule="auto"/>
                              <w:ind w:left="220" w:right="207" w:firstLine="240"/>
                              <w:rPr>
                                <w:rFonts w:ascii="宋体" w:hAnsi="宋体" w:eastAsia="宋体" w:cs="宋体"/>
                                <w:spacing w:val="-4"/>
                                <w:sz w:val="24"/>
                              </w:rPr>
                            </w:pPr>
                          </w:p>
                        </w:tc>
                        <w:tc>
                          <w:tcPr>
                            <w:tcW w:w="1416" w:type="dxa"/>
                            <w:tcBorders>
                              <w:top w:val="single" w:color="auto" w:sz="4" w:space="0"/>
                              <w:left w:val="single" w:color="auto" w:sz="4" w:space="0"/>
                              <w:bottom w:val="single" w:color="auto" w:sz="4" w:space="0"/>
                              <w:right w:val="single" w:color="auto" w:sz="4" w:space="0"/>
                            </w:tcBorders>
                          </w:tcPr>
                          <w:p w14:paraId="1AA427F2">
                            <w:pPr>
                              <w:pStyle w:val="40"/>
                              <w:spacing w:line="242" w:lineRule="auto"/>
                              <w:ind w:left="220" w:right="207" w:firstLine="240"/>
                              <w:rPr>
                                <w:rFonts w:ascii="宋体" w:hAnsi="宋体" w:eastAsia="宋体" w:cs="宋体"/>
                                <w:spacing w:val="-4"/>
                                <w:sz w:val="24"/>
                              </w:rPr>
                            </w:pPr>
                          </w:p>
                        </w:tc>
                        <w:tc>
                          <w:tcPr>
                            <w:tcW w:w="1706" w:type="dxa"/>
                            <w:tcBorders>
                              <w:top w:val="single" w:color="auto" w:sz="4" w:space="0"/>
                              <w:left w:val="single" w:color="auto" w:sz="4" w:space="0"/>
                              <w:bottom w:val="single" w:color="auto" w:sz="4" w:space="0"/>
                              <w:right w:val="single" w:color="auto" w:sz="4" w:space="0"/>
                            </w:tcBorders>
                          </w:tcPr>
                          <w:p w14:paraId="0D83E435">
                            <w:pPr>
                              <w:pStyle w:val="40"/>
                              <w:spacing w:line="242" w:lineRule="auto"/>
                              <w:ind w:left="220" w:right="207" w:firstLine="240"/>
                              <w:rPr>
                                <w:rFonts w:ascii="宋体" w:hAnsi="宋体" w:eastAsia="宋体" w:cs="宋体"/>
                                <w:spacing w:val="-4"/>
                                <w:sz w:val="24"/>
                              </w:rPr>
                            </w:pPr>
                          </w:p>
                        </w:tc>
                        <w:tc>
                          <w:tcPr>
                            <w:tcW w:w="1512" w:type="dxa"/>
                            <w:tcBorders>
                              <w:top w:val="single" w:color="auto" w:sz="4" w:space="0"/>
                              <w:left w:val="single" w:color="auto" w:sz="4" w:space="0"/>
                              <w:bottom w:val="single" w:color="auto" w:sz="4" w:space="0"/>
                            </w:tcBorders>
                          </w:tcPr>
                          <w:p w14:paraId="6EF17971">
                            <w:pPr>
                              <w:pStyle w:val="40"/>
                              <w:spacing w:line="242" w:lineRule="auto"/>
                              <w:ind w:left="220" w:right="207" w:firstLine="240"/>
                              <w:rPr>
                                <w:rFonts w:ascii="宋体" w:hAnsi="宋体" w:eastAsia="宋体" w:cs="宋体"/>
                                <w:spacing w:val="-4"/>
                                <w:sz w:val="24"/>
                              </w:rPr>
                            </w:pPr>
                          </w:p>
                        </w:tc>
                        <w:tc>
                          <w:tcPr>
                            <w:tcW w:w="1303" w:type="dxa"/>
                            <w:tcBorders>
                              <w:top w:val="single" w:color="auto" w:sz="4" w:space="0"/>
                              <w:bottom w:val="single" w:color="auto" w:sz="4" w:space="0"/>
                            </w:tcBorders>
                          </w:tcPr>
                          <w:p w14:paraId="171A3C34">
                            <w:pPr>
                              <w:pStyle w:val="40"/>
                              <w:spacing w:line="242" w:lineRule="auto"/>
                              <w:ind w:left="220" w:right="207" w:firstLine="240"/>
                              <w:rPr>
                                <w:rFonts w:ascii="宋体" w:hAnsi="宋体" w:eastAsia="宋体" w:cs="宋体"/>
                                <w:spacing w:val="-4"/>
                                <w:sz w:val="24"/>
                              </w:rPr>
                            </w:pPr>
                          </w:p>
                        </w:tc>
                        <w:tc>
                          <w:tcPr>
                            <w:tcW w:w="1139" w:type="dxa"/>
                            <w:tcBorders>
                              <w:top w:val="single" w:color="auto" w:sz="4" w:space="0"/>
                              <w:bottom w:val="single" w:color="auto" w:sz="4" w:space="0"/>
                            </w:tcBorders>
                          </w:tcPr>
                          <w:p w14:paraId="41AEF667">
                            <w:pPr>
                              <w:pStyle w:val="40"/>
                              <w:spacing w:line="242" w:lineRule="auto"/>
                              <w:ind w:left="220" w:right="207" w:firstLine="240"/>
                              <w:rPr>
                                <w:rFonts w:ascii="宋体" w:hAnsi="宋体" w:eastAsia="宋体" w:cs="宋体"/>
                                <w:spacing w:val="-4"/>
                                <w:sz w:val="24"/>
                              </w:rPr>
                            </w:pPr>
                          </w:p>
                        </w:tc>
                        <w:tc>
                          <w:tcPr>
                            <w:tcW w:w="869" w:type="dxa"/>
                            <w:tcBorders>
                              <w:top w:val="single" w:color="auto" w:sz="4" w:space="0"/>
                              <w:bottom w:val="single" w:color="auto" w:sz="4" w:space="0"/>
                            </w:tcBorders>
                          </w:tcPr>
                          <w:p w14:paraId="406E7578">
                            <w:pPr>
                              <w:pStyle w:val="40"/>
                              <w:spacing w:line="242" w:lineRule="auto"/>
                              <w:ind w:left="220" w:right="207" w:firstLine="240"/>
                              <w:rPr>
                                <w:rFonts w:ascii="宋体" w:hAnsi="宋体" w:eastAsia="宋体" w:cs="宋体"/>
                                <w:spacing w:val="-4"/>
                                <w:sz w:val="24"/>
                              </w:rPr>
                            </w:pPr>
                          </w:p>
                        </w:tc>
                      </w:tr>
                      <w:tr w14:paraId="1E332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trPr>
                        <w:tc>
                          <w:tcPr>
                            <w:tcW w:w="1400" w:type="dxa"/>
                            <w:tcBorders>
                              <w:top w:val="single" w:color="auto" w:sz="4" w:space="0"/>
                              <w:right w:val="single" w:color="auto" w:sz="4" w:space="0"/>
                            </w:tcBorders>
                          </w:tcPr>
                          <w:p w14:paraId="385DFF85">
                            <w:pPr>
                              <w:pStyle w:val="40"/>
                              <w:spacing w:line="242" w:lineRule="auto"/>
                              <w:ind w:left="220" w:right="207" w:firstLine="240"/>
                              <w:rPr>
                                <w:rFonts w:ascii="宋体" w:hAnsi="宋体" w:eastAsia="宋体" w:cs="宋体"/>
                                <w:spacing w:val="-4"/>
                                <w:sz w:val="24"/>
                              </w:rPr>
                            </w:pPr>
                          </w:p>
                        </w:tc>
                        <w:tc>
                          <w:tcPr>
                            <w:tcW w:w="1416" w:type="dxa"/>
                            <w:tcBorders>
                              <w:top w:val="single" w:color="auto" w:sz="4" w:space="0"/>
                              <w:left w:val="single" w:color="auto" w:sz="4" w:space="0"/>
                              <w:bottom w:val="single" w:color="auto" w:sz="4" w:space="0"/>
                              <w:right w:val="single" w:color="auto" w:sz="4" w:space="0"/>
                            </w:tcBorders>
                          </w:tcPr>
                          <w:p w14:paraId="4339E697">
                            <w:pPr>
                              <w:pStyle w:val="40"/>
                              <w:spacing w:line="242" w:lineRule="auto"/>
                              <w:ind w:left="220" w:right="207" w:firstLine="240"/>
                              <w:rPr>
                                <w:rFonts w:ascii="宋体" w:hAnsi="宋体" w:eastAsia="宋体" w:cs="宋体"/>
                                <w:spacing w:val="-4"/>
                                <w:sz w:val="24"/>
                              </w:rPr>
                            </w:pPr>
                          </w:p>
                        </w:tc>
                        <w:tc>
                          <w:tcPr>
                            <w:tcW w:w="1706" w:type="dxa"/>
                            <w:tcBorders>
                              <w:top w:val="single" w:color="auto" w:sz="4" w:space="0"/>
                              <w:left w:val="single" w:color="auto" w:sz="4" w:space="0"/>
                              <w:bottom w:val="single" w:color="auto" w:sz="4" w:space="0"/>
                              <w:right w:val="single" w:color="auto" w:sz="4" w:space="0"/>
                            </w:tcBorders>
                          </w:tcPr>
                          <w:p w14:paraId="2229E6C9">
                            <w:pPr>
                              <w:pStyle w:val="40"/>
                              <w:spacing w:line="242" w:lineRule="auto"/>
                              <w:ind w:left="220" w:right="207" w:firstLine="240"/>
                              <w:rPr>
                                <w:rFonts w:ascii="宋体" w:hAnsi="宋体" w:eastAsia="宋体" w:cs="宋体"/>
                                <w:spacing w:val="-4"/>
                                <w:sz w:val="24"/>
                              </w:rPr>
                            </w:pPr>
                          </w:p>
                        </w:tc>
                        <w:tc>
                          <w:tcPr>
                            <w:tcW w:w="1512" w:type="dxa"/>
                            <w:tcBorders>
                              <w:top w:val="single" w:color="auto" w:sz="4" w:space="0"/>
                              <w:left w:val="single" w:color="auto" w:sz="4" w:space="0"/>
                            </w:tcBorders>
                          </w:tcPr>
                          <w:p w14:paraId="0450960C">
                            <w:pPr>
                              <w:pStyle w:val="40"/>
                              <w:spacing w:line="242" w:lineRule="auto"/>
                              <w:ind w:left="220" w:right="207" w:firstLine="240"/>
                              <w:rPr>
                                <w:rFonts w:ascii="宋体" w:hAnsi="宋体" w:eastAsia="宋体" w:cs="宋体"/>
                                <w:spacing w:val="-4"/>
                                <w:sz w:val="24"/>
                              </w:rPr>
                            </w:pPr>
                          </w:p>
                        </w:tc>
                        <w:tc>
                          <w:tcPr>
                            <w:tcW w:w="1303" w:type="dxa"/>
                            <w:tcBorders>
                              <w:top w:val="single" w:color="auto" w:sz="4" w:space="0"/>
                            </w:tcBorders>
                          </w:tcPr>
                          <w:p w14:paraId="2222120D">
                            <w:pPr>
                              <w:pStyle w:val="40"/>
                              <w:spacing w:line="242" w:lineRule="auto"/>
                              <w:ind w:left="220" w:right="207" w:firstLine="240"/>
                              <w:rPr>
                                <w:rFonts w:ascii="宋体" w:hAnsi="宋体" w:eastAsia="宋体" w:cs="宋体"/>
                                <w:spacing w:val="-4"/>
                                <w:sz w:val="24"/>
                              </w:rPr>
                            </w:pPr>
                          </w:p>
                        </w:tc>
                        <w:tc>
                          <w:tcPr>
                            <w:tcW w:w="1139" w:type="dxa"/>
                            <w:tcBorders>
                              <w:top w:val="single" w:color="auto" w:sz="4" w:space="0"/>
                            </w:tcBorders>
                          </w:tcPr>
                          <w:p w14:paraId="2A47922E">
                            <w:pPr>
                              <w:pStyle w:val="40"/>
                              <w:spacing w:line="242" w:lineRule="auto"/>
                              <w:ind w:left="220" w:right="207" w:firstLine="240"/>
                              <w:rPr>
                                <w:rFonts w:ascii="宋体" w:hAnsi="宋体" w:eastAsia="宋体" w:cs="宋体"/>
                                <w:spacing w:val="-4"/>
                                <w:sz w:val="24"/>
                              </w:rPr>
                            </w:pPr>
                          </w:p>
                        </w:tc>
                        <w:tc>
                          <w:tcPr>
                            <w:tcW w:w="869" w:type="dxa"/>
                            <w:tcBorders>
                              <w:top w:val="single" w:color="auto" w:sz="4" w:space="0"/>
                            </w:tcBorders>
                          </w:tcPr>
                          <w:p w14:paraId="71A55976">
                            <w:pPr>
                              <w:pStyle w:val="40"/>
                              <w:spacing w:line="242" w:lineRule="auto"/>
                              <w:ind w:left="220" w:right="207" w:firstLine="240"/>
                              <w:rPr>
                                <w:rFonts w:ascii="宋体" w:hAnsi="宋体" w:eastAsia="宋体" w:cs="宋体"/>
                                <w:spacing w:val="-4"/>
                                <w:sz w:val="24"/>
                              </w:rPr>
                            </w:pPr>
                          </w:p>
                        </w:tc>
                      </w:tr>
                    </w:tbl>
                    <w:p w14:paraId="7CA246A6">
                      <w:pPr>
                        <w:pStyle w:val="40"/>
                        <w:spacing w:line="242" w:lineRule="auto"/>
                        <w:ind w:left="220" w:right="207" w:firstLine="240"/>
                        <w:rPr>
                          <w:rFonts w:ascii="宋体" w:hAnsi="宋体" w:eastAsia="宋体" w:cs="宋体"/>
                          <w:spacing w:val="-4"/>
                          <w:sz w:val="24"/>
                        </w:rPr>
                      </w:pPr>
                    </w:p>
                  </w:txbxContent>
                </v:textbox>
              </v:shape>
            </w:pict>
          </mc:Fallback>
        </mc:AlternateContent>
      </w:r>
      <w:r>
        <w:rPr>
          <w:spacing w:val="-2"/>
          <w:highlight w:val="none"/>
        </w:rPr>
        <w:t>项目名称：招标编号：</w:t>
      </w:r>
    </w:p>
    <w:p w14:paraId="56144176">
      <w:pPr>
        <w:pStyle w:val="9"/>
        <w:rPr>
          <w:highlight w:val="none"/>
        </w:rPr>
      </w:pPr>
    </w:p>
    <w:p w14:paraId="6C5716D8">
      <w:pPr>
        <w:pStyle w:val="9"/>
        <w:rPr>
          <w:highlight w:val="none"/>
        </w:rPr>
      </w:pPr>
    </w:p>
    <w:p w14:paraId="1FBD54E7">
      <w:pPr>
        <w:pStyle w:val="9"/>
        <w:rPr>
          <w:highlight w:val="none"/>
        </w:rPr>
      </w:pPr>
    </w:p>
    <w:p w14:paraId="6B2B5235">
      <w:pPr>
        <w:pStyle w:val="9"/>
        <w:rPr>
          <w:highlight w:val="none"/>
        </w:rPr>
      </w:pPr>
    </w:p>
    <w:p w14:paraId="5F11B2F4">
      <w:pPr>
        <w:pStyle w:val="9"/>
        <w:rPr>
          <w:highlight w:val="none"/>
        </w:rPr>
      </w:pPr>
    </w:p>
    <w:p w14:paraId="3B0B8372">
      <w:pPr>
        <w:pStyle w:val="9"/>
        <w:rPr>
          <w:highlight w:val="none"/>
        </w:rPr>
      </w:pPr>
    </w:p>
    <w:p w14:paraId="735B194C">
      <w:pPr>
        <w:pStyle w:val="9"/>
        <w:rPr>
          <w:highlight w:val="none"/>
        </w:rPr>
      </w:pPr>
    </w:p>
    <w:p w14:paraId="63A62E9E">
      <w:pPr>
        <w:pStyle w:val="9"/>
        <w:rPr>
          <w:highlight w:val="none"/>
        </w:rPr>
      </w:pPr>
    </w:p>
    <w:p w14:paraId="4EC5AC4C">
      <w:pPr>
        <w:pStyle w:val="9"/>
        <w:rPr>
          <w:highlight w:val="none"/>
        </w:rPr>
      </w:pPr>
    </w:p>
    <w:p w14:paraId="5CCE346A">
      <w:pPr>
        <w:pStyle w:val="9"/>
        <w:rPr>
          <w:highlight w:val="none"/>
        </w:rPr>
      </w:pPr>
    </w:p>
    <w:p w14:paraId="313ED6E9">
      <w:pPr>
        <w:pStyle w:val="9"/>
        <w:spacing w:before="5"/>
        <w:rPr>
          <w:sz w:val="26"/>
          <w:highlight w:val="none"/>
        </w:rPr>
      </w:pPr>
    </w:p>
    <w:p w14:paraId="618BED1F">
      <w:pPr>
        <w:pStyle w:val="9"/>
        <w:ind w:left="244"/>
        <w:rPr>
          <w:highlight w:val="none"/>
        </w:rPr>
      </w:pPr>
      <w:r>
        <w:rPr>
          <w:highlight w:val="none"/>
        </w:rPr>
        <w:t>投标单位（盖章</w:t>
      </w:r>
      <w:r>
        <w:rPr>
          <w:spacing w:val="-5"/>
          <w:highlight w:val="none"/>
        </w:rPr>
        <w:t>）：</w:t>
      </w:r>
    </w:p>
    <w:p w14:paraId="3440658A">
      <w:pPr>
        <w:pStyle w:val="9"/>
        <w:rPr>
          <w:highlight w:val="none"/>
        </w:rPr>
      </w:pPr>
    </w:p>
    <w:p w14:paraId="45482FB2">
      <w:pPr>
        <w:pStyle w:val="9"/>
        <w:spacing w:before="1"/>
        <w:rPr>
          <w:sz w:val="25"/>
          <w:highlight w:val="none"/>
        </w:rPr>
      </w:pPr>
    </w:p>
    <w:p w14:paraId="209A38E1">
      <w:pPr>
        <w:pStyle w:val="9"/>
        <w:ind w:left="244"/>
        <w:rPr>
          <w:highlight w:val="none"/>
        </w:rPr>
      </w:pPr>
      <w:r>
        <w:rPr>
          <w:highlight w:val="none"/>
        </w:rPr>
        <w:t>投标人代表（签字或盖章</w:t>
      </w:r>
      <w:r>
        <w:rPr>
          <w:spacing w:val="-5"/>
          <w:highlight w:val="none"/>
        </w:rPr>
        <w:t>）：</w:t>
      </w:r>
    </w:p>
    <w:p w14:paraId="0645D807">
      <w:pPr>
        <w:pStyle w:val="9"/>
        <w:rPr>
          <w:highlight w:val="none"/>
        </w:rPr>
      </w:pPr>
    </w:p>
    <w:p w14:paraId="3E5070B1">
      <w:pPr>
        <w:pStyle w:val="9"/>
        <w:spacing w:before="1"/>
        <w:rPr>
          <w:sz w:val="25"/>
          <w:highlight w:val="none"/>
        </w:rPr>
      </w:pPr>
    </w:p>
    <w:p w14:paraId="621961AC">
      <w:pPr>
        <w:pStyle w:val="9"/>
        <w:tabs>
          <w:tab w:val="left" w:pos="1204"/>
          <w:tab w:val="left" w:pos="1804"/>
          <w:tab w:val="left" w:pos="2404"/>
        </w:tabs>
        <w:ind w:left="244"/>
        <w:rPr>
          <w:highlight w:val="none"/>
        </w:rPr>
      </w:pPr>
      <w:r>
        <w:rPr>
          <w:highlight w:val="none"/>
        </w:rPr>
        <w:t>日期</w:t>
      </w:r>
      <w:r>
        <w:rPr>
          <w:spacing w:val="-10"/>
          <w:highlight w:val="none"/>
        </w:rPr>
        <w:t>：</w:t>
      </w:r>
      <w:r>
        <w:rPr>
          <w:highlight w:val="none"/>
        </w:rPr>
        <w:tab/>
      </w:r>
      <w:r>
        <w:rPr>
          <w:spacing w:val="-10"/>
          <w:highlight w:val="none"/>
        </w:rPr>
        <w:t>年</w:t>
      </w:r>
      <w:r>
        <w:rPr>
          <w:highlight w:val="none"/>
        </w:rPr>
        <w:tab/>
      </w:r>
      <w:r>
        <w:rPr>
          <w:spacing w:val="-10"/>
          <w:highlight w:val="none"/>
        </w:rPr>
        <w:t>月</w:t>
      </w:r>
      <w:r>
        <w:rPr>
          <w:highlight w:val="none"/>
        </w:rPr>
        <w:tab/>
      </w:r>
      <w:r>
        <w:rPr>
          <w:spacing w:val="-10"/>
          <w:highlight w:val="none"/>
        </w:rPr>
        <w:t>日</w:t>
      </w:r>
    </w:p>
    <w:p w14:paraId="6813028A">
      <w:pPr>
        <w:pStyle w:val="9"/>
        <w:rPr>
          <w:highlight w:val="none"/>
        </w:rPr>
      </w:pPr>
    </w:p>
    <w:p w14:paraId="2249AF93">
      <w:pPr>
        <w:pStyle w:val="9"/>
        <w:rPr>
          <w:highlight w:val="none"/>
        </w:rPr>
      </w:pPr>
    </w:p>
    <w:p w14:paraId="4D4071D0">
      <w:pPr>
        <w:pStyle w:val="9"/>
        <w:rPr>
          <w:highlight w:val="none"/>
        </w:rPr>
      </w:pPr>
    </w:p>
    <w:p w14:paraId="37EA684E">
      <w:pPr>
        <w:pStyle w:val="9"/>
        <w:rPr>
          <w:highlight w:val="none"/>
        </w:rPr>
      </w:pPr>
    </w:p>
    <w:p w14:paraId="0DA49B7A">
      <w:pPr>
        <w:pStyle w:val="9"/>
        <w:rPr>
          <w:highlight w:val="none"/>
        </w:rPr>
      </w:pPr>
    </w:p>
    <w:p w14:paraId="4DFB90E2">
      <w:pPr>
        <w:pStyle w:val="9"/>
        <w:rPr>
          <w:highlight w:val="none"/>
        </w:rPr>
      </w:pPr>
    </w:p>
    <w:p w14:paraId="5FFB384C">
      <w:pPr>
        <w:pStyle w:val="9"/>
        <w:rPr>
          <w:highlight w:val="none"/>
        </w:rPr>
      </w:pPr>
    </w:p>
    <w:p w14:paraId="07646777">
      <w:pPr>
        <w:pStyle w:val="9"/>
        <w:rPr>
          <w:highlight w:val="none"/>
        </w:rPr>
      </w:pPr>
    </w:p>
    <w:p w14:paraId="5785BD82">
      <w:pPr>
        <w:pStyle w:val="9"/>
        <w:rPr>
          <w:highlight w:val="none"/>
        </w:rPr>
      </w:pPr>
    </w:p>
    <w:p w14:paraId="6207BCC9">
      <w:pPr>
        <w:pStyle w:val="9"/>
        <w:rPr>
          <w:highlight w:val="none"/>
        </w:rPr>
      </w:pPr>
    </w:p>
    <w:p w14:paraId="1E4E1E62">
      <w:pPr>
        <w:pStyle w:val="9"/>
        <w:rPr>
          <w:highlight w:val="none"/>
        </w:rPr>
      </w:pPr>
    </w:p>
    <w:p w14:paraId="143BEB04">
      <w:pPr>
        <w:pStyle w:val="9"/>
        <w:rPr>
          <w:highlight w:val="none"/>
        </w:rPr>
      </w:pPr>
    </w:p>
    <w:p w14:paraId="24897923">
      <w:pPr>
        <w:pStyle w:val="9"/>
        <w:rPr>
          <w:highlight w:val="none"/>
        </w:rPr>
      </w:pPr>
    </w:p>
    <w:p w14:paraId="03D9AFEF">
      <w:pPr>
        <w:pStyle w:val="9"/>
        <w:spacing w:before="1"/>
        <w:outlineLvl w:val="9"/>
        <w:rPr>
          <w:sz w:val="23"/>
          <w:highlight w:val="none"/>
        </w:rPr>
      </w:pPr>
    </w:p>
    <w:p w14:paraId="15CDE4AB">
      <w:pPr>
        <w:spacing w:after="0"/>
        <w:outlineLvl w:val="9"/>
        <w:rPr>
          <w:highlight w:val="none"/>
        </w:rPr>
        <w:sectPr>
          <w:pgSz w:w="11910" w:h="16840"/>
          <w:pgMar w:top="1500" w:right="759" w:bottom="1180" w:left="660" w:header="0" w:footer="993" w:gutter="0"/>
          <w:pgNumType w:fmt="decimal"/>
          <w:cols w:space="720" w:num="1"/>
        </w:sectPr>
      </w:pPr>
    </w:p>
    <w:p w14:paraId="42DF858F">
      <w:pPr>
        <w:spacing w:before="43"/>
        <w:ind w:left="1351" w:right="1396" w:firstLine="0"/>
        <w:jc w:val="center"/>
        <w:rPr>
          <w:b/>
          <w:sz w:val="30"/>
          <w:highlight w:val="none"/>
        </w:rPr>
      </w:pPr>
      <w:r>
        <w:rPr>
          <w:b/>
          <w:spacing w:val="-2"/>
          <w:sz w:val="30"/>
          <w:highlight w:val="none"/>
        </w:rPr>
        <w:t>5</w:t>
      </w:r>
      <w:r>
        <w:rPr>
          <w:b/>
          <w:spacing w:val="-4"/>
          <w:sz w:val="30"/>
          <w:highlight w:val="none"/>
        </w:rPr>
        <w:t>、投标报价明细表</w:t>
      </w:r>
    </w:p>
    <w:p w14:paraId="77AF3D22">
      <w:pPr>
        <w:pStyle w:val="9"/>
        <w:spacing w:before="8"/>
        <w:rPr>
          <w:b/>
          <w:sz w:val="21"/>
          <w:highlight w:val="none"/>
        </w:rPr>
      </w:pPr>
    </w:p>
    <w:p w14:paraId="3E753A53">
      <w:pPr>
        <w:spacing w:before="1"/>
        <w:ind w:left="472"/>
        <w:outlineLvl w:val="9"/>
        <w:rPr>
          <w:highlight w:val="none"/>
        </w:rPr>
      </w:pPr>
      <w:r>
        <w:rPr>
          <w:spacing w:val="-4"/>
          <w:highlight w:val="none"/>
        </w:rPr>
        <w:t>报价说明：</w:t>
      </w:r>
    </w:p>
    <w:p w14:paraId="709518C9">
      <w:pPr>
        <w:pStyle w:val="9"/>
        <w:spacing w:before="158"/>
        <w:ind w:left="952"/>
        <w:rPr>
          <w:highlight w:val="none"/>
        </w:rPr>
      </w:pPr>
      <w:r>
        <w:rPr>
          <w:spacing w:val="-1"/>
          <w:highlight w:val="none"/>
        </w:rPr>
        <w:t>采用总价的方式报价。</w:t>
      </w:r>
    </w:p>
    <w:p w14:paraId="34C05C00">
      <w:pPr>
        <w:pStyle w:val="9"/>
        <w:spacing w:before="160" w:line="364" w:lineRule="auto"/>
        <w:ind w:left="472" w:right="514" w:firstLine="480"/>
        <w:jc w:val="both"/>
        <w:rPr>
          <w:highlight w:val="none"/>
        </w:rPr>
      </w:pPr>
      <w:r>
        <w:rPr>
          <w:spacing w:val="-6"/>
          <w:highlight w:val="none"/>
        </w:rPr>
        <w:t>投标人报价必须包含完成采购方要求的一切可能的费用，无论本文件是否以文字形式规</w:t>
      </w:r>
      <w:r>
        <w:rPr>
          <w:spacing w:val="-12"/>
          <w:highlight w:val="none"/>
        </w:rPr>
        <w:t>定，投标人应具备足够的专业知识和能力判定本项目所需的一切材料及货物，考虑各种未预</w:t>
      </w:r>
      <w:r>
        <w:rPr>
          <w:spacing w:val="-2"/>
          <w:highlight w:val="none"/>
        </w:rPr>
        <w:t>见费用，采购方不接受任何可选择的报价。</w:t>
      </w:r>
    </w:p>
    <w:p w14:paraId="102C5013">
      <w:pPr>
        <w:spacing w:after="0" w:line="364" w:lineRule="auto"/>
        <w:jc w:val="both"/>
        <w:rPr>
          <w:highlight w:val="none"/>
        </w:rPr>
        <w:sectPr>
          <w:pgSz w:w="11910" w:h="16840"/>
          <w:pgMar w:top="1500" w:right="759" w:bottom="1180" w:left="660" w:header="0" w:footer="993" w:gutter="0"/>
          <w:pgNumType w:fmt="decimal"/>
          <w:cols w:space="720" w:num="1"/>
        </w:sectPr>
      </w:pPr>
    </w:p>
    <w:p w14:paraId="0D92E24B">
      <w:pPr>
        <w:spacing w:before="43"/>
        <w:ind w:left="952"/>
        <w:outlineLvl w:val="9"/>
        <w:rPr>
          <w:highlight w:val="none"/>
        </w:rPr>
      </w:pPr>
      <w:r>
        <w:rPr>
          <w:spacing w:val="-32"/>
          <w:highlight w:val="none"/>
        </w:rPr>
        <w:br w:type="textWrapping"/>
      </w:r>
      <w:r>
        <w:rPr>
          <w:spacing w:val="-32"/>
          <w:highlight w:val="none"/>
        </w:rPr>
        <w:t xml:space="preserve">表 </w:t>
      </w:r>
      <w:r>
        <w:rPr>
          <w:spacing w:val="-5"/>
          <w:highlight w:val="none"/>
        </w:rPr>
        <w:t>5.1</w:t>
      </w:r>
    </w:p>
    <w:p w14:paraId="11EEAA4B">
      <w:pPr>
        <w:pStyle w:val="9"/>
        <w:spacing w:before="12"/>
        <w:rPr>
          <w:b/>
          <w:sz w:val="15"/>
          <w:highlight w:val="none"/>
        </w:rPr>
      </w:pPr>
    </w:p>
    <w:p w14:paraId="4FEFDF7D">
      <w:pPr>
        <w:spacing w:before="66" w:after="21"/>
        <w:ind w:left="1356" w:right="1396"/>
        <w:jc w:val="center"/>
        <w:outlineLvl w:val="9"/>
        <w:rPr>
          <w:highlight w:val="none"/>
        </w:rPr>
      </w:pPr>
      <w:bookmarkStart w:id="36" w:name="报价明细表"/>
      <w:bookmarkEnd w:id="36"/>
      <w:r>
        <w:rPr>
          <w:spacing w:val="-4"/>
          <w:highlight w:val="none"/>
        </w:rPr>
        <w:t>报价明细表</w:t>
      </w:r>
    </w:p>
    <w:tbl>
      <w:tblPr>
        <w:tblStyle w:val="21"/>
        <w:tblW w:w="1406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713"/>
        <w:gridCol w:w="2882"/>
        <w:gridCol w:w="995"/>
        <w:gridCol w:w="1023"/>
        <w:gridCol w:w="1873"/>
        <w:gridCol w:w="1399"/>
        <w:gridCol w:w="1405"/>
        <w:gridCol w:w="2032"/>
      </w:tblGrid>
      <w:tr w14:paraId="1793D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38" w:type="dxa"/>
          </w:tcPr>
          <w:p w14:paraId="736210B9">
            <w:pPr>
              <w:pStyle w:val="40"/>
              <w:spacing w:before="5"/>
              <w:jc w:val="both"/>
              <w:rPr>
                <w:b/>
                <w:sz w:val="24"/>
                <w:highlight w:val="none"/>
              </w:rPr>
            </w:pPr>
          </w:p>
          <w:p w14:paraId="74DA1BE2">
            <w:pPr>
              <w:pStyle w:val="40"/>
              <w:ind w:left="114" w:right="106"/>
              <w:jc w:val="both"/>
              <w:rPr>
                <w:b/>
                <w:sz w:val="24"/>
                <w:highlight w:val="none"/>
              </w:rPr>
            </w:pPr>
            <w:r>
              <w:rPr>
                <w:b/>
                <w:spacing w:val="-7"/>
                <w:sz w:val="24"/>
                <w:highlight w:val="none"/>
              </w:rPr>
              <w:t>序号</w:t>
            </w:r>
          </w:p>
        </w:tc>
        <w:tc>
          <w:tcPr>
            <w:tcW w:w="1713" w:type="dxa"/>
          </w:tcPr>
          <w:p w14:paraId="60B1B85C">
            <w:pPr>
              <w:pStyle w:val="40"/>
              <w:spacing w:before="5"/>
              <w:jc w:val="both"/>
              <w:rPr>
                <w:b/>
                <w:sz w:val="24"/>
                <w:highlight w:val="none"/>
              </w:rPr>
            </w:pPr>
          </w:p>
          <w:p w14:paraId="7C01370E">
            <w:pPr>
              <w:pStyle w:val="40"/>
              <w:ind w:firstLine="466" w:firstLineChars="200"/>
              <w:jc w:val="both"/>
              <w:rPr>
                <w:b/>
                <w:sz w:val="24"/>
                <w:highlight w:val="none"/>
              </w:rPr>
            </w:pPr>
            <w:r>
              <w:rPr>
                <w:b/>
                <w:spacing w:val="-4"/>
                <w:sz w:val="24"/>
                <w:highlight w:val="none"/>
              </w:rPr>
              <w:t>货物名称</w:t>
            </w:r>
          </w:p>
        </w:tc>
        <w:tc>
          <w:tcPr>
            <w:tcW w:w="2882" w:type="dxa"/>
          </w:tcPr>
          <w:p w14:paraId="28192856">
            <w:pPr>
              <w:pStyle w:val="40"/>
              <w:ind w:left="240"/>
              <w:jc w:val="both"/>
              <w:rPr>
                <w:rFonts w:hint="eastAsia"/>
                <w:b/>
                <w:color w:val="auto"/>
                <w:spacing w:val="-7"/>
                <w:sz w:val="24"/>
                <w:highlight w:val="none"/>
                <w:lang w:val="en-US" w:eastAsia="zh-CN"/>
              </w:rPr>
            </w:pPr>
          </w:p>
          <w:p w14:paraId="2206CAA4">
            <w:pPr>
              <w:pStyle w:val="40"/>
              <w:ind w:left="240"/>
              <w:jc w:val="both"/>
              <w:rPr>
                <w:rFonts w:hint="eastAsia" w:eastAsia="宋体"/>
                <w:b/>
                <w:color w:val="auto"/>
                <w:spacing w:val="-7"/>
                <w:sz w:val="24"/>
                <w:highlight w:val="none"/>
                <w:lang w:val="en-US" w:eastAsia="zh-CN"/>
              </w:rPr>
            </w:pPr>
            <w:r>
              <w:rPr>
                <w:b/>
                <w:color w:val="auto"/>
                <w:spacing w:val="-4"/>
                <w:sz w:val="24"/>
                <w:highlight w:val="none"/>
              </w:rPr>
              <w:t>产品</w:t>
            </w:r>
            <w:r>
              <w:rPr>
                <w:rFonts w:hint="eastAsia"/>
                <w:b/>
                <w:color w:val="auto"/>
                <w:spacing w:val="-4"/>
                <w:sz w:val="24"/>
                <w:highlight w:val="none"/>
                <w:lang w:val="en-US" w:eastAsia="zh-CN"/>
              </w:rPr>
              <w:t>参数、</w:t>
            </w:r>
            <w:r>
              <w:rPr>
                <w:b/>
                <w:color w:val="auto"/>
                <w:spacing w:val="-4"/>
                <w:sz w:val="24"/>
                <w:highlight w:val="none"/>
              </w:rPr>
              <w:t>规格</w:t>
            </w:r>
            <w:r>
              <w:rPr>
                <w:rFonts w:hint="eastAsia"/>
                <w:b/>
                <w:color w:val="auto"/>
                <w:spacing w:val="-4"/>
                <w:sz w:val="24"/>
                <w:highlight w:val="none"/>
                <w:lang w:eastAsia="zh-CN"/>
              </w:rPr>
              <w:t>、</w:t>
            </w:r>
            <w:r>
              <w:rPr>
                <w:b/>
                <w:color w:val="auto"/>
                <w:spacing w:val="-4"/>
                <w:sz w:val="24"/>
                <w:highlight w:val="none"/>
              </w:rPr>
              <w:t>型号</w:t>
            </w:r>
          </w:p>
        </w:tc>
        <w:tc>
          <w:tcPr>
            <w:tcW w:w="995" w:type="dxa"/>
          </w:tcPr>
          <w:p w14:paraId="0C452ADA">
            <w:pPr>
              <w:pStyle w:val="40"/>
              <w:spacing w:before="5"/>
              <w:jc w:val="both"/>
              <w:rPr>
                <w:b/>
                <w:color w:val="auto"/>
                <w:sz w:val="24"/>
                <w:highlight w:val="none"/>
              </w:rPr>
            </w:pPr>
          </w:p>
          <w:p w14:paraId="6D830A03">
            <w:pPr>
              <w:pStyle w:val="40"/>
              <w:ind w:left="240"/>
              <w:jc w:val="both"/>
              <w:rPr>
                <w:b/>
                <w:color w:val="auto"/>
                <w:sz w:val="24"/>
                <w:highlight w:val="none"/>
              </w:rPr>
            </w:pPr>
            <w:r>
              <w:rPr>
                <w:b/>
                <w:color w:val="auto"/>
                <w:spacing w:val="-7"/>
                <w:sz w:val="24"/>
                <w:highlight w:val="none"/>
              </w:rPr>
              <w:t>数量</w:t>
            </w:r>
          </w:p>
        </w:tc>
        <w:tc>
          <w:tcPr>
            <w:tcW w:w="1023" w:type="dxa"/>
          </w:tcPr>
          <w:p w14:paraId="5AEDB6A6">
            <w:pPr>
              <w:pStyle w:val="40"/>
              <w:spacing w:before="5"/>
              <w:jc w:val="both"/>
              <w:rPr>
                <w:b/>
                <w:color w:val="auto"/>
                <w:sz w:val="24"/>
                <w:highlight w:val="none"/>
              </w:rPr>
            </w:pPr>
          </w:p>
          <w:p w14:paraId="2BAA0E06">
            <w:pPr>
              <w:pStyle w:val="40"/>
              <w:ind w:left="233"/>
              <w:jc w:val="both"/>
              <w:rPr>
                <w:b/>
                <w:color w:val="auto"/>
                <w:sz w:val="24"/>
                <w:highlight w:val="none"/>
              </w:rPr>
            </w:pPr>
            <w:r>
              <w:rPr>
                <w:b/>
                <w:color w:val="auto"/>
                <w:spacing w:val="-7"/>
                <w:sz w:val="24"/>
                <w:highlight w:val="none"/>
              </w:rPr>
              <w:t>单位</w:t>
            </w:r>
          </w:p>
        </w:tc>
        <w:tc>
          <w:tcPr>
            <w:tcW w:w="1873" w:type="dxa"/>
          </w:tcPr>
          <w:p w14:paraId="0C4B75BC">
            <w:pPr>
              <w:pStyle w:val="40"/>
              <w:spacing w:before="5"/>
              <w:jc w:val="both"/>
              <w:rPr>
                <w:b/>
                <w:color w:val="auto"/>
                <w:sz w:val="24"/>
                <w:highlight w:val="none"/>
              </w:rPr>
            </w:pPr>
          </w:p>
          <w:p w14:paraId="17EBAE8E">
            <w:pPr>
              <w:pStyle w:val="40"/>
              <w:ind w:firstLine="466" w:firstLineChars="200"/>
              <w:jc w:val="both"/>
              <w:rPr>
                <w:rFonts w:hint="eastAsia"/>
                <w:b/>
                <w:color w:val="auto"/>
                <w:spacing w:val="-4"/>
                <w:sz w:val="24"/>
                <w:highlight w:val="none"/>
                <w:lang w:val="en-US" w:eastAsia="zh-CN"/>
              </w:rPr>
            </w:pPr>
            <w:r>
              <w:rPr>
                <w:rFonts w:hint="eastAsia"/>
                <w:b/>
                <w:color w:val="auto"/>
                <w:spacing w:val="-4"/>
                <w:sz w:val="24"/>
                <w:highlight w:val="none"/>
                <w:lang w:val="en-US" w:eastAsia="zh-CN"/>
              </w:rPr>
              <w:t>偏离情况</w:t>
            </w:r>
          </w:p>
          <w:p w14:paraId="316DB18D">
            <w:pPr>
              <w:pStyle w:val="40"/>
              <w:ind w:left="191"/>
              <w:jc w:val="both"/>
              <w:rPr>
                <w:rFonts w:hint="default" w:eastAsia="宋体"/>
                <w:b/>
                <w:color w:val="auto"/>
                <w:spacing w:val="-4"/>
                <w:sz w:val="24"/>
                <w:highlight w:val="none"/>
                <w:lang w:val="en-US" w:eastAsia="zh-CN"/>
              </w:rPr>
            </w:pPr>
          </w:p>
        </w:tc>
        <w:tc>
          <w:tcPr>
            <w:tcW w:w="1399" w:type="dxa"/>
          </w:tcPr>
          <w:p w14:paraId="480BF843">
            <w:pPr>
              <w:pStyle w:val="40"/>
              <w:spacing w:before="80"/>
              <w:ind w:left="285"/>
              <w:jc w:val="both"/>
              <w:rPr>
                <w:b/>
                <w:sz w:val="24"/>
                <w:highlight w:val="none"/>
              </w:rPr>
            </w:pPr>
            <w:r>
              <w:rPr>
                <w:b/>
                <w:spacing w:val="-7"/>
                <w:sz w:val="24"/>
                <w:highlight w:val="none"/>
              </w:rPr>
              <w:t>单价</w:t>
            </w:r>
          </w:p>
          <w:p w14:paraId="623D1191">
            <w:pPr>
              <w:pStyle w:val="40"/>
              <w:spacing w:before="160"/>
              <w:ind w:left="165"/>
              <w:jc w:val="both"/>
              <w:rPr>
                <w:b/>
                <w:sz w:val="24"/>
                <w:highlight w:val="none"/>
              </w:rPr>
            </w:pPr>
            <w:r>
              <w:rPr>
                <w:b/>
                <w:spacing w:val="-2"/>
                <w:sz w:val="24"/>
                <w:highlight w:val="none"/>
              </w:rPr>
              <w:t>（元</w:t>
            </w:r>
            <w:r>
              <w:rPr>
                <w:b/>
                <w:spacing w:val="-10"/>
                <w:sz w:val="24"/>
                <w:highlight w:val="none"/>
              </w:rPr>
              <w:t>）</w:t>
            </w:r>
          </w:p>
        </w:tc>
        <w:tc>
          <w:tcPr>
            <w:tcW w:w="1405" w:type="dxa"/>
          </w:tcPr>
          <w:p w14:paraId="10D49D8C">
            <w:pPr>
              <w:pStyle w:val="40"/>
              <w:spacing w:before="80"/>
              <w:ind w:left="283"/>
              <w:jc w:val="both"/>
              <w:rPr>
                <w:b/>
                <w:sz w:val="24"/>
                <w:highlight w:val="none"/>
              </w:rPr>
            </w:pPr>
            <w:r>
              <w:rPr>
                <w:b/>
                <w:spacing w:val="-7"/>
                <w:sz w:val="24"/>
                <w:highlight w:val="none"/>
              </w:rPr>
              <w:t>总价</w:t>
            </w:r>
          </w:p>
          <w:p w14:paraId="1768845C">
            <w:pPr>
              <w:pStyle w:val="40"/>
              <w:spacing w:before="160"/>
              <w:ind w:left="163"/>
              <w:jc w:val="both"/>
              <w:rPr>
                <w:b/>
                <w:sz w:val="24"/>
                <w:highlight w:val="none"/>
              </w:rPr>
            </w:pPr>
            <w:r>
              <w:rPr>
                <w:b/>
                <w:spacing w:val="-2"/>
                <w:sz w:val="24"/>
                <w:highlight w:val="none"/>
              </w:rPr>
              <w:t>（元</w:t>
            </w:r>
            <w:r>
              <w:rPr>
                <w:b/>
                <w:spacing w:val="-10"/>
                <w:sz w:val="24"/>
                <w:highlight w:val="none"/>
              </w:rPr>
              <w:t>）</w:t>
            </w:r>
          </w:p>
        </w:tc>
        <w:tc>
          <w:tcPr>
            <w:tcW w:w="2032" w:type="dxa"/>
          </w:tcPr>
          <w:p w14:paraId="7C62B977">
            <w:pPr>
              <w:pStyle w:val="40"/>
              <w:spacing w:before="5"/>
              <w:jc w:val="both"/>
              <w:rPr>
                <w:b/>
                <w:sz w:val="24"/>
                <w:highlight w:val="none"/>
              </w:rPr>
            </w:pPr>
          </w:p>
          <w:p w14:paraId="61514F4D">
            <w:pPr>
              <w:pStyle w:val="40"/>
              <w:ind w:firstLine="681" w:firstLineChars="300"/>
              <w:jc w:val="both"/>
              <w:rPr>
                <w:b/>
                <w:sz w:val="24"/>
                <w:highlight w:val="none"/>
              </w:rPr>
            </w:pPr>
            <w:r>
              <w:rPr>
                <w:b/>
                <w:spacing w:val="-7"/>
                <w:sz w:val="24"/>
                <w:highlight w:val="none"/>
              </w:rPr>
              <w:t>备注</w:t>
            </w:r>
          </w:p>
        </w:tc>
      </w:tr>
      <w:tr w14:paraId="4F145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38" w:type="dxa"/>
          </w:tcPr>
          <w:p w14:paraId="0CB5FEA6">
            <w:pPr>
              <w:pStyle w:val="40"/>
              <w:spacing w:before="2"/>
              <w:rPr>
                <w:b/>
                <w:sz w:val="22"/>
                <w:highlight w:val="none"/>
              </w:rPr>
            </w:pPr>
          </w:p>
          <w:p w14:paraId="0264555E">
            <w:pPr>
              <w:pStyle w:val="40"/>
              <w:ind w:left="8"/>
              <w:jc w:val="center"/>
              <w:rPr>
                <w:sz w:val="22"/>
                <w:highlight w:val="none"/>
              </w:rPr>
            </w:pPr>
            <w:r>
              <w:rPr>
                <w:w w:val="100"/>
                <w:sz w:val="22"/>
                <w:highlight w:val="none"/>
              </w:rPr>
              <w:t>1</w:t>
            </w:r>
          </w:p>
        </w:tc>
        <w:tc>
          <w:tcPr>
            <w:tcW w:w="1713" w:type="dxa"/>
          </w:tcPr>
          <w:p w14:paraId="00A82ABD">
            <w:pPr>
              <w:pStyle w:val="40"/>
              <w:rPr>
                <w:rFonts w:ascii="Times New Roman"/>
                <w:sz w:val="22"/>
                <w:highlight w:val="none"/>
              </w:rPr>
            </w:pPr>
          </w:p>
        </w:tc>
        <w:tc>
          <w:tcPr>
            <w:tcW w:w="2882" w:type="dxa"/>
          </w:tcPr>
          <w:p w14:paraId="7C7C74FE">
            <w:pPr>
              <w:pStyle w:val="40"/>
              <w:rPr>
                <w:rFonts w:ascii="Times New Roman"/>
                <w:sz w:val="22"/>
                <w:highlight w:val="none"/>
              </w:rPr>
            </w:pPr>
          </w:p>
        </w:tc>
        <w:tc>
          <w:tcPr>
            <w:tcW w:w="995" w:type="dxa"/>
          </w:tcPr>
          <w:p w14:paraId="076E4309">
            <w:pPr>
              <w:pStyle w:val="40"/>
              <w:rPr>
                <w:rFonts w:ascii="Times New Roman"/>
                <w:sz w:val="22"/>
                <w:highlight w:val="none"/>
              </w:rPr>
            </w:pPr>
          </w:p>
        </w:tc>
        <w:tc>
          <w:tcPr>
            <w:tcW w:w="1023" w:type="dxa"/>
          </w:tcPr>
          <w:p w14:paraId="1584CA2D">
            <w:pPr>
              <w:pStyle w:val="40"/>
              <w:rPr>
                <w:rFonts w:ascii="Times New Roman"/>
                <w:sz w:val="22"/>
                <w:highlight w:val="none"/>
              </w:rPr>
            </w:pPr>
          </w:p>
        </w:tc>
        <w:tc>
          <w:tcPr>
            <w:tcW w:w="1873" w:type="dxa"/>
          </w:tcPr>
          <w:p w14:paraId="01FA5E65">
            <w:pPr>
              <w:pStyle w:val="40"/>
              <w:rPr>
                <w:rFonts w:ascii="Times New Roman"/>
                <w:sz w:val="22"/>
                <w:highlight w:val="none"/>
              </w:rPr>
            </w:pPr>
          </w:p>
        </w:tc>
        <w:tc>
          <w:tcPr>
            <w:tcW w:w="1399" w:type="dxa"/>
          </w:tcPr>
          <w:p w14:paraId="35394A29">
            <w:pPr>
              <w:pStyle w:val="40"/>
              <w:rPr>
                <w:rFonts w:ascii="Times New Roman"/>
                <w:sz w:val="22"/>
                <w:highlight w:val="none"/>
              </w:rPr>
            </w:pPr>
          </w:p>
        </w:tc>
        <w:tc>
          <w:tcPr>
            <w:tcW w:w="1405" w:type="dxa"/>
          </w:tcPr>
          <w:p w14:paraId="146AEC69">
            <w:pPr>
              <w:pStyle w:val="40"/>
              <w:rPr>
                <w:rFonts w:ascii="Times New Roman"/>
                <w:sz w:val="22"/>
                <w:highlight w:val="none"/>
              </w:rPr>
            </w:pPr>
          </w:p>
        </w:tc>
        <w:tc>
          <w:tcPr>
            <w:tcW w:w="2032" w:type="dxa"/>
          </w:tcPr>
          <w:p w14:paraId="22C00A75">
            <w:pPr>
              <w:pStyle w:val="40"/>
              <w:rPr>
                <w:rFonts w:ascii="Times New Roman"/>
                <w:sz w:val="22"/>
                <w:highlight w:val="none"/>
              </w:rPr>
            </w:pPr>
          </w:p>
        </w:tc>
      </w:tr>
      <w:tr w14:paraId="44D2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38" w:type="dxa"/>
          </w:tcPr>
          <w:p w14:paraId="4B8098DF">
            <w:pPr>
              <w:pStyle w:val="40"/>
              <w:spacing w:before="3"/>
              <w:rPr>
                <w:b/>
                <w:sz w:val="22"/>
                <w:highlight w:val="none"/>
              </w:rPr>
            </w:pPr>
          </w:p>
          <w:p w14:paraId="301EB0F8">
            <w:pPr>
              <w:pStyle w:val="40"/>
              <w:ind w:left="8"/>
              <w:jc w:val="center"/>
              <w:rPr>
                <w:sz w:val="22"/>
                <w:highlight w:val="none"/>
              </w:rPr>
            </w:pPr>
            <w:r>
              <w:rPr>
                <w:w w:val="100"/>
                <w:sz w:val="22"/>
                <w:highlight w:val="none"/>
              </w:rPr>
              <w:t>2</w:t>
            </w:r>
          </w:p>
        </w:tc>
        <w:tc>
          <w:tcPr>
            <w:tcW w:w="1713" w:type="dxa"/>
          </w:tcPr>
          <w:p w14:paraId="1AC42A3A">
            <w:pPr>
              <w:pStyle w:val="40"/>
              <w:rPr>
                <w:rFonts w:ascii="Times New Roman"/>
                <w:sz w:val="22"/>
                <w:highlight w:val="none"/>
              </w:rPr>
            </w:pPr>
          </w:p>
        </w:tc>
        <w:tc>
          <w:tcPr>
            <w:tcW w:w="2882" w:type="dxa"/>
          </w:tcPr>
          <w:p w14:paraId="5DA1790E">
            <w:pPr>
              <w:pStyle w:val="40"/>
              <w:rPr>
                <w:rFonts w:ascii="Times New Roman"/>
                <w:sz w:val="22"/>
                <w:highlight w:val="none"/>
              </w:rPr>
            </w:pPr>
          </w:p>
        </w:tc>
        <w:tc>
          <w:tcPr>
            <w:tcW w:w="995" w:type="dxa"/>
          </w:tcPr>
          <w:p w14:paraId="742F14E9">
            <w:pPr>
              <w:pStyle w:val="40"/>
              <w:rPr>
                <w:rFonts w:ascii="Times New Roman"/>
                <w:sz w:val="22"/>
                <w:highlight w:val="none"/>
              </w:rPr>
            </w:pPr>
          </w:p>
        </w:tc>
        <w:tc>
          <w:tcPr>
            <w:tcW w:w="1023" w:type="dxa"/>
          </w:tcPr>
          <w:p w14:paraId="7770D87F">
            <w:pPr>
              <w:pStyle w:val="40"/>
              <w:rPr>
                <w:rFonts w:ascii="Times New Roman"/>
                <w:sz w:val="22"/>
                <w:highlight w:val="none"/>
              </w:rPr>
            </w:pPr>
          </w:p>
        </w:tc>
        <w:tc>
          <w:tcPr>
            <w:tcW w:w="1873" w:type="dxa"/>
          </w:tcPr>
          <w:p w14:paraId="11E042F1">
            <w:pPr>
              <w:pStyle w:val="40"/>
              <w:rPr>
                <w:rFonts w:ascii="Times New Roman"/>
                <w:sz w:val="22"/>
                <w:highlight w:val="none"/>
              </w:rPr>
            </w:pPr>
          </w:p>
        </w:tc>
        <w:tc>
          <w:tcPr>
            <w:tcW w:w="1399" w:type="dxa"/>
          </w:tcPr>
          <w:p w14:paraId="305BE9DE">
            <w:pPr>
              <w:pStyle w:val="40"/>
              <w:rPr>
                <w:rFonts w:ascii="Times New Roman"/>
                <w:sz w:val="22"/>
                <w:highlight w:val="none"/>
              </w:rPr>
            </w:pPr>
          </w:p>
        </w:tc>
        <w:tc>
          <w:tcPr>
            <w:tcW w:w="1405" w:type="dxa"/>
          </w:tcPr>
          <w:p w14:paraId="1D9FAF28">
            <w:pPr>
              <w:pStyle w:val="40"/>
              <w:rPr>
                <w:rFonts w:ascii="Times New Roman"/>
                <w:sz w:val="22"/>
                <w:highlight w:val="none"/>
              </w:rPr>
            </w:pPr>
          </w:p>
        </w:tc>
        <w:tc>
          <w:tcPr>
            <w:tcW w:w="2032" w:type="dxa"/>
          </w:tcPr>
          <w:p w14:paraId="4E39D342">
            <w:pPr>
              <w:pStyle w:val="40"/>
              <w:rPr>
                <w:rFonts w:ascii="Times New Roman"/>
                <w:sz w:val="22"/>
                <w:highlight w:val="none"/>
              </w:rPr>
            </w:pPr>
          </w:p>
        </w:tc>
      </w:tr>
      <w:tr w14:paraId="68174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38" w:type="dxa"/>
          </w:tcPr>
          <w:p w14:paraId="5C46F5B9">
            <w:pPr>
              <w:pStyle w:val="40"/>
              <w:spacing w:before="1"/>
              <w:rPr>
                <w:b/>
                <w:sz w:val="22"/>
                <w:highlight w:val="none"/>
              </w:rPr>
            </w:pPr>
          </w:p>
          <w:p w14:paraId="6DCE9049">
            <w:pPr>
              <w:pStyle w:val="40"/>
              <w:ind w:left="8"/>
              <w:jc w:val="center"/>
              <w:rPr>
                <w:sz w:val="22"/>
                <w:highlight w:val="none"/>
              </w:rPr>
            </w:pPr>
            <w:r>
              <w:rPr>
                <w:w w:val="100"/>
                <w:sz w:val="22"/>
                <w:highlight w:val="none"/>
              </w:rPr>
              <w:t>3</w:t>
            </w:r>
          </w:p>
        </w:tc>
        <w:tc>
          <w:tcPr>
            <w:tcW w:w="1713" w:type="dxa"/>
          </w:tcPr>
          <w:p w14:paraId="3D08DEAD">
            <w:pPr>
              <w:pStyle w:val="40"/>
              <w:rPr>
                <w:rFonts w:ascii="Times New Roman"/>
                <w:sz w:val="22"/>
                <w:highlight w:val="none"/>
              </w:rPr>
            </w:pPr>
          </w:p>
        </w:tc>
        <w:tc>
          <w:tcPr>
            <w:tcW w:w="2882" w:type="dxa"/>
          </w:tcPr>
          <w:p w14:paraId="3FB47560">
            <w:pPr>
              <w:pStyle w:val="40"/>
              <w:rPr>
                <w:rFonts w:ascii="Times New Roman"/>
                <w:sz w:val="22"/>
                <w:highlight w:val="none"/>
              </w:rPr>
            </w:pPr>
          </w:p>
        </w:tc>
        <w:tc>
          <w:tcPr>
            <w:tcW w:w="995" w:type="dxa"/>
          </w:tcPr>
          <w:p w14:paraId="4FEF599C">
            <w:pPr>
              <w:pStyle w:val="40"/>
              <w:rPr>
                <w:rFonts w:ascii="Times New Roman"/>
                <w:sz w:val="22"/>
                <w:highlight w:val="none"/>
              </w:rPr>
            </w:pPr>
          </w:p>
        </w:tc>
        <w:tc>
          <w:tcPr>
            <w:tcW w:w="1023" w:type="dxa"/>
          </w:tcPr>
          <w:p w14:paraId="4B1B1D2C">
            <w:pPr>
              <w:pStyle w:val="40"/>
              <w:rPr>
                <w:rFonts w:ascii="Times New Roman"/>
                <w:sz w:val="22"/>
                <w:highlight w:val="none"/>
              </w:rPr>
            </w:pPr>
          </w:p>
        </w:tc>
        <w:tc>
          <w:tcPr>
            <w:tcW w:w="1873" w:type="dxa"/>
          </w:tcPr>
          <w:p w14:paraId="618A9166">
            <w:pPr>
              <w:pStyle w:val="40"/>
              <w:rPr>
                <w:rFonts w:ascii="Times New Roman"/>
                <w:sz w:val="22"/>
                <w:highlight w:val="none"/>
              </w:rPr>
            </w:pPr>
          </w:p>
        </w:tc>
        <w:tc>
          <w:tcPr>
            <w:tcW w:w="1399" w:type="dxa"/>
          </w:tcPr>
          <w:p w14:paraId="03D92B79">
            <w:pPr>
              <w:pStyle w:val="40"/>
              <w:rPr>
                <w:rFonts w:ascii="Times New Roman"/>
                <w:sz w:val="22"/>
                <w:highlight w:val="none"/>
              </w:rPr>
            </w:pPr>
          </w:p>
        </w:tc>
        <w:tc>
          <w:tcPr>
            <w:tcW w:w="1405" w:type="dxa"/>
          </w:tcPr>
          <w:p w14:paraId="27C10AF7">
            <w:pPr>
              <w:pStyle w:val="40"/>
              <w:rPr>
                <w:rFonts w:ascii="Times New Roman"/>
                <w:sz w:val="22"/>
                <w:highlight w:val="none"/>
              </w:rPr>
            </w:pPr>
          </w:p>
        </w:tc>
        <w:tc>
          <w:tcPr>
            <w:tcW w:w="2032" w:type="dxa"/>
          </w:tcPr>
          <w:p w14:paraId="1A6C70C0">
            <w:pPr>
              <w:pStyle w:val="40"/>
              <w:rPr>
                <w:rFonts w:ascii="Times New Roman"/>
                <w:sz w:val="22"/>
                <w:highlight w:val="none"/>
              </w:rPr>
            </w:pPr>
          </w:p>
        </w:tc>
      </w:tr>
      <w:tr w14:paraId="3205B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38" w:type="dxa"/>
          </w:tcPr>
          <w:p w14:paraId="3B58EE96">
            <w:pPr>
              <w:pStyle w:val="40"/>
              <w:spacing w:before="2"/>
              <w:rPr>
                <w:b/>
                <w:sz w:val="22"/>
                <w:highlight w:val="none"/>
              </w:rPr>
            </w:pPr>
          </w:p>
          <w:p w14:paraId="2E287795">
            <w:pPr>
              <w:pStyle w:val="40"/>
              <w:ind w:left="8"/>
              <w:jc w:val="center"/>
              <w:rPr>
                <w:sz w:val="22"/>
                <w:highlight w:val="none"/>
              </w:rPr>
            </w:pPr>
            <w:r>
              <w:rPr>
                <w:w w:val="100"/>
                <w:sz w:val="22"/>
                <w:highlight w:val="none"/>
              </w:rPr>
              <w:t>4</w:t>
            </w:r>
          </w:p>
        </w:tc>
        <w:tc>
          <w:tcPr>
            <w:tcW w:w="1713" w:type="dxa"/>
          </w:tcPr>
          <w:p w14:paraId="3BD15060">
            <w:pPr>
              <w:pStyle w:val="40"/>
              <w:rPr>
                <w:rFonts w:ascii="Times New Roman"/>
                <w:sz w:val="22"/>
                <w:highlight w:val="none"/>
              </w:rPr>
            </w:pPr>
          </w:p>
        </w:tc>
        <w:tc>
          <w:tcPr>
            <w:tcW w:w="2882" w:type="dxa"/>
          </w:tcPr>
          <w:p w14:paraId="094DC531">
            <w:pPr>
              <w:pStyle w:val="40"/>
              <w:rPr>
                <w:rFonts w:ascii="Times New Roman"/>
                <w:sz w:val="22"/>
                <w:highlight w:val="none"/>
              </w:rPr>
            </w:pPr>
          </w:p>
        </w:tc>
        <w:tc>
          <w:tcPr>
            <w:tcW w:w="995" w:type="dxa"/>
          </w:tcPr>
          <w:p w14:paraId="31A6B2D9">
            <w:pPr>
              <w:pStyle w:val="40"/>
              <w:rPr>
                <w:rFonts w:ascii="Times New Roman"/>
                <w:sz w:val="22"/>
                <w:highlight w:val="none"/>
              </w:rPr>
            </w:pPr>
          </w:p>
        </w:tc>
        <w:tc>
          <w:tcPr>
            <w:tcW w:w="1023" w:type="dxa"/>
          </w:tcPr>
          <w:p w14:paraId="409BF480">
            <w:pPr>
              <w:pStyle w:val="40"/>
              <w:rPr>
                <w:rFonts w:ascii="Times New Roman"/>
                <w:sz w:val="22"/>
                <w:highlight w:val="none"/>
              </w:rPr>
            </w:pPr>
          </w:p>
        </w:tc>
        <w:tc>
          <w:tcPr>
            <w:tcW w:w="1873" w:type="dxa"/>
          </w:tcPr>
          <w:p w14:paraId="5CCB4C0B">
            <w:pPr>
              <w:pStyle w:val="40"/>
              <w:rPr>
                <w:rFonts w:ascii="Times New Roman"/>
                <w:sz w:val="22"/>
                <w:highlight w:val="none"/>
              </w:rPr>
            </w:pPr>
          </w:p>
        </w:tc>
        <w:tc>
          <w:tcPr>
            <w:tcW w:w="1399" w:type="dxa"/>
          </w:tcPr>
          <w:p w14:paraId="562018B7">
            <w:pPr>
              <w:pStyle w:val="40"/>
              <w:rPr>
                <w:rFonts w:ascii="Times New Roman"/>
                <w:sz w:val="22"/>
                <w:highlight w:val="none"/>
              </w:rPr>
            </w:pPr>
          </w:p>
        </w:tc>
        <w:tc>
          <w:tcPr>
            <w:tcW w:w="1405" w:type="dxa"/>
          </w:tcPr>
          <w:p w14:paraId="1453CBA1">
            <w:pPr>
              <w:pStyle w:val="40"/>
              <w:rPr>
                <w:rFonts w:ascii="Times New Roman"/>
                <w:sz w:val="22"/>
                <w:highlight w:val="none"/>
              </w:rPr>
            </w:pPr>
          </w:p>
        </w:tc>
        <w:tc>
          <w:tcPr>
            <w:tcW w:w="2032" w:type="dxa"/>
          </w:tcPr>
          <w:p w14:paraId="1B753703">
            <w:pPr>
              <w:pStyle w:val="40"/>
              <w:rPr>
                <w:rFonts w:ascii="Times New Roman"/>
                <w:sz w:val="22"/>
                <w:highlight w:val="none"/>
              </w:rPr>
            </w:pPr>
          </w:p>
        </w:tc>
      </w:tr>
      <w:tr w14:paraId="3EEB6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38" w:type="dxa"/>
          </w:tcPr>
          <w:p w14:paraId="54402D05">
            <w:pPr>
              <w:pStyle w:val="40"/>
              <w:spacing w:before="2"/>
              <w:rPr>
                <w:b/>
                <w:sz w:val="22"/>
                <w:highlight w:val="none"/>
              </w:rPr>
            </w:pPr>
          </w:p>
          <w:p w14:paraId="1EF14F47">
            <w:pPr>
              <w:pStyle w:val="40"/>
              <w:ind w:left="8"/>
              <w:jc w:val="center"/>
              <w:rPr>
                <w:sz w:val="22"/>
                <w:highlight w:val="none"/>
              </w:rPr>
            </w:pPr>
            <w:r>
              <w:rPr>
                <w:w w:val="100"/>
                <w:sz w:val="22"/>
                <w:highlight w:val="none"/>
              </w:rPr>
              <w:t>5</w:t>
            </w:r>
          </w:p>
        </w:tc>
        <w:tc>
          <w:tcPr>
            <w:tcW w:w="1713" w:type="dxa"/>
          </w:tcPr>
          <w:p w14:paraId="2BC8F3E9">
            <w:pPr>
              <w:pStyle w:val="40"/>
              <w:rPr>
                <w:rFonts w:ascii="Times New Roman"/>
                <w:sz w:val="22"/>
                <w:highlight w:val="none"/>
              </w:rPr>
            </w:pPr>
          </w:p>
        </w:tc>
        <w:tc>
          <w:tcPr>
            <w:tcW w:w="2882" w:type="dxa"/>
          </w:tcPr>
          <w:p w14:paraId="1C5B8D81">
            <w:pPr>
              <w:pStyle w:val="40"/>
              <w:rPr>
                <w:rFonts w:ascii="Times New Roman"/>
                <w:sz w:val="22"/>
                <w:highlight w:val="none"/>
              </w:rPr>
            </w:pPr>
          </w:p>
        </w:tc>
        <w:tc>
          <w:tcPr>
            <w:tcW w:w="995" w:type="dxa"/>
          </w:tcPr>
          <w:p w14:paraId="0E1D1B5D">
            <w:pPr>
              <w:pStyle w:val="40"/>
              <w:rPr>
                <w:rFonts w:ascii="Times New Roman"/>
                <w:sz w:val="22"/>
                <w:highlight w:val="none"/>
              </w:rPr>
            </w:pPr>
          </w:p>
        </w:tc>
        <w:tc>
          <w:tcPr>
            <w:tcW w:w="1023" w:type="dxa"/>
          </w:tcPr>
          <w:p w14:paraId="71143949">
            <w:pPr>
              <w:pStyle w:val="40"/>
              <w:rPr>
                <w:rFonts w:ascii="Times New Roman"/>
                <w:sz w:val="22"/>
                <w:highlight w:val="none"/>
              </w:rPr>
            </w:pPr>
          </w:p>
        </w:tc>
        <w:tc>
          <w:tcPr>
            <w:tcW w:w="1873" w:type="dxa"/>
          </w:tcPr>
          <w:p w14:paraId="78056F99">
            <w:pPr>
              <w:pStyle w:val="40"/>
              <w:rPr>
                <w:rFonts w:ascii="Times New Roman"/>
                <w:sz w:val="22"/>
                <w:highlight w:val="none"/>
              </w:rPr>
            </w:pPr>
          </w:p>
        </w:tc>
        <w:tc>
          <w:tcPr>
            <w:tcW w:w="1399" w:type="dxa"/>
          </w:tcPr>
          <w:p w14:paraId="2480F791">
            <w:pPr>
              <w:pStyle w:val="40"/>
              <w:rPr>
                <w:rFonts w:ascii="Times New Roman"/>
                <w:sz w:val="22"/>
                <w:highlight w:val="none"/>
              </w:rPr>
            </w:pPr>
          </w:p>
        </w:tc>
        <w:tc>
          <w:tcPr>
            <w:tcW w:w="1405" w:type="dxa"/>
          </w:tcPr>
          <w:p w14:paraId="5462122E">
            <w:pPr>
              <w:pStyle w:val="40"/>
              <w:rPr>
                <w:rFonts w:ascii="Times New Roman"/>
                <w:sz w:val="22"/>
                <w:highlight w:val="none"/>
              </w:rPr>
            </w:pPr>
          </w:p>
        </w:tc>
        <w:tc>
          <w:tcPr>
            <w:tcW w:w="2032" w:type="dxa"/>
          </w:tcPr>
          <w:p w14:paraId="4AC85ABE">
            <w:pPr>
              <w:pStyle w:val="40"/>
              <w:rPr>
                <w:rFonts w:ascii="Times New Roman"/>
                <w:sz w:val="22"/>
                <w:highlight w:val="none"/>
              </w:rPr>
            </w:pPr>
          </w:p>
        </w:tc>
      </w:tr>
      <w:tr w14:paraId="12569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38" w:type="dxa"/>
          </w:tcPr>
          <w:p w14:paraId="60E30590">
            <w:pPr>
              <w:pStyle w:val="40"/>
              <w:spacing w:before="3"/>
              <w:rPr>
                <w:b/>
                <w:sz w:val="22"/>
                <w:highlight w:val="none"/>
              </w:rPr>
            </w:pPr>
          </w:p>
          <w:p w14:paraId="2CC0FA07">
            <w:pPr>
              <w:pStyle w:val="40"/>
              <w:ind w:left="8"/>
              <w:jc w:val="center"/>
              <w:rPr>
                <w:sz w:val="22"/>
                <w:highlight w:val="none"/>
              </w:rPr>
            </w:pPr>
            <w:r>
              <w:rPr>
                <w:w w:val="100"/>
                <w:sz w:val="22"/>
                <w:highlight w:val="none"/>
              </w:rPr>
              <w:t>6</w:t>
            </w:r>
          </w:p>
        </w:tc>
        <w:tc>
          <w:tcPr>
            <w:tcW w:w="1713" w:type="dxa"/>
          </w:tcPr>
          <w:p w14:paraId="0B07FA45">
            <w:pPr>
              <w:pStyle w:val="40"/>
              <w:rPr>
                <w:rFonts w:ascii="Times New Roman"/>
                <w:sz w:val="22"/>
                <w:highlight w:val="none"/>
              </w:rPr>
            </w:pPr>
          </w:p>
        </w:tc>
        <w:tc>
          <w:tcPr>
            <w:tcW w:w="2882" w:type="dxa"/>
          </w:tcPr>
          <w:p w14:paraId="171C9990">
            <w:pPr>
              <w:pStyle w:val="40"/>
              <w:rPr>
                <w:rFonts w:ascii="Times New Roman"/>
                <w:sz w:val="22"/>
                <w:highlight w:val="none"/>
              </w:rPr>
            </w:pPr>
          </w:p>
        </w:tc>
        <w:tc>
          <w:tcPr>
            <w:tcW w:w="995" w:type="dxa"/>
          </w:tcPr>
          <w:p w14:paraId="52AB3E4C">
            <w:pPr>
              <w:pStyle w:val="40"/>
              <w:rPr>
                <w:rFonts w:ascii="Times New Roman"/>
                <w:sz w:val="22"/>
                <w:highlight w:val="none"/>
              </w:rPr>
            </w:pPr>
          </w:p>
        </w:tc>
        <w:tc>
          <w:tcPr>
            <w:tcW w:w="1023" w:type="dxa"/>
          </w:tcPr>
          <w:p w14:paraId="0C585FCC">
            <w:pPr>
              <w:pStyle w:val="40"/>
              <w:rPr>
                <w:rFonts w:ascii="Times New Roman"/>
                <w:sz w:val="22"/>
                <w:highlight w:val="none"/>
              </w:rPr>
            </w:pPr>
          </w:p>
        </w:tc>
        <w:tc>
          <w:tcPr>
            <w:tcW w:w="1873" w:type="dxa"/>
          </w:tcPr>
          <w:p w14:paraId="4BF3C543">
            <w:pPr>
              <w:pStyle w:val="40"/>
              <w:rPr>
                <w:rFonts w:ascii="Times New Roman"/>
                <w:sz w:val="22"/>
                <w:highlight w:val="none"/>
              </w:rPr>
            </w:pPr>
          </w:p>
        </w:tc>
        <w:tc>
          <w:tcPr>
            <w:tcW w:w="1399" w:type="dxa"/>
          </w:tcPr>
          <w:p w14:paraId="0079A4F5">
            <w:pPr>
              <w:pStyle w:val="40"/>
              <w:rPr>
                <w:rFonts w:ascii="Times New Roman"/>
                <w:sz w:val="22"/>
                <w:highlight w:val="none"/>
              </w:rPr>
            </w:pPr>
          </w:p>
        </w:tc>
        <w:tc>
          <w:tcPr>
            <w:tcW w:w="1405" w:type="dxa"/>
          </w:tcPr>
          <w:p w14:paraId="66D38331">
            <w:pPr>
              <w:pStyle w:val="40"/>
              <w:rPr>
                <w:rFonts w:ascii="Times New Roman"/>
                <w:sz w:val="22"/>
                <w:highlight w:val="none"/>
              </w:rPr>
            </w:pPr>
          </w:p>
        </w:tc>
        <w:tc>
          <w:tcPr>
            <w:tcW w:w="2032" w:type="dxa"/>
          </w:tcPr>
          <w:p w14:paraId="6E7F8C12">
            <w:pPr>
              <w:pStyle w:val="40"/>
              <w:rPr>
                <w:rFonts w:ascii="Times New Roman"/>
                <w:sz w:val="22"/>
                <w:highlight w:val="none"/>
              </w:rPr>
            </w:pPr>
          </w:p>
        </w:tc>
      </w:tr>
      <w:tr w14:paraId="5284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38" w:type="dxa"/>
          </w:tcPr>
          <w:p w14:paraId="06A5441E">
            <w:pPr>
              <w:pStyle w:val="40"/>
              <w:spacing w:before="2"/>
              <w:rPr>
                <w:b/>
                <w:sz w:val="22"/>
                <w:highlight w:val="none"/>
              </w:rPr>
            </w:pPr>
          </w:p>
          <w:p w14:paraId="1E3FE36F">
            <w:pPr>
              <w:pStyle w:val="40"/>
              <w:ind w:left="114" w:right="106"/>
              <w:jc w:val="center"/>
              <w:rPr>
                <w:sz w:val="22"/>
                <w:highlight w:val="none"/>
              </w:rPr>
            </w:pPr>
            <w:r>
              <w:rPr>
                <w:spacing w:val="-5"/>
                <w:sz w:val="22"/>
                <w:highlight w:val="none"/>
              </w:rPr>
              <w:t>...</w:t>
            </w:r>
          </w:p>
        </w:tc>
        <w:tc>
          <w:tcPr>
            <w:tcW w:w="1713" w:type="dxa"/>
          </w:tcPr>
          <w:p w14:paraId="3EF74385">
            <w:pPr>
              <w:pStyle w:val="40"/>
              <w:rPr>
                <w:rFonts w:ascii="Times New Roman"/>
                <w:sz w:val="22"/>
                <w:highlight w:val="none"/>
              </w:rPr>
            </w:pPr>
          </w:p>
        </w:tc>
        <w:tc>
          <w:tcPr>
            <w:tcW w:w="2882" w:type="dxa"/>
          </w:tcPr>
          <w:p w14:paraId="6AE73489">
            <w:pPr>
              <w:pStyle w:val="40"/>
              <w:rPr>
                <w:rFonts w:ascii="Times New Roman"/>
                <w:sz w:val="22"/>
                <w:highlight w:val="none"/>
              </w:rPr>
            </w:pPr>
          </w:p>
        </w:tc>
        <w:tc>
          <w:tcPr>
            <w:tcW w:w="995" w:type="dxa"/>
          </w:tcPr>
          <w:p w14:paraId="4666E93F">
            <w:pPr>
              <w:pStyle w:val="40"/>
              <w:rPr>
                <w:rFonts w:ascii="Times New Roman"/>
                <w:sz w:val="22"/>
                <w:highlight w:val="none"/>
              </w:rPr>
            </w:pPr>
          </w:p>
        </w:tc>
        <w:tc>
          <w:tcPr>
            <w:tcW w:w="1023" w:type="dxa"/>
          </w:tcPr>
          <w:p w14:paraId="01604C41">
            <w:pPr>
              <w:pStyle w:val="40"/>
              <w:rPr>
                <w:rFonts w:ascii="Times New Roman"/>
                <w:sz w:val="22"/>
                <w:highlight w:val="none"/>
              </w:rPr>
            </w:pPr>
          </w:p>
        </w:tc>
        <w:tc>
          <w:tcPr>
            <w:tcW w:w="1873" w:type="dxa"/>
          </w:tcPr>
          <w:p w14:paraId="0AC2B9EF">
            <w:pPr>
              <w:pStyle w:val="40"/>
              <w:rPr>
                <w:rFonts w:ascii="Times New Roman"/>
                <w:sz w:val="22"/>
                <w:highlight w:val="none"/>
              </w:rPr>
            </w:pPr>
          </w:p>
        </w:tc>
        <w:tc>
          <w:tcPr>
            <w:tcW w:w="1399" w:type="dxa"/>
          </w:tcPr>
          <w:p w14:paraId="61413C57">
            <w:pPr>
              <w:pStyle w:val="40"/>
              <w:rPr>
                <w:rFonts w:ascii="Times New Roman"/>
                <w:sz w:val="22"/>
                <w:highlight w:val="none"/>
              </w:rPr>
            </w:pPr>
          </w:p>
        </w:tc>
        <w:tc>
          <w:tcPr>
            <w:tcW w:w="1405" w:type="dxa"/>
          </w:tcPr>
          <w:p w14:paraId="27843D08">
            <w:pPr>
              <w:pStyle w:val="40"/>
              <w:rPr>
                <w:rFonts w:ascii="Times New Roman"/>
                <w:sz w:val="22"/>
                <w:highlight w:val="none"/>
              </w:rPr>
            </w:pPr>
          </w:p>
        </w:tc>
        <w:tc>
          <w:tcPr>
            <w:tcW w:w="2032" w:type="dxa"/>
          </w:tcPr>
          <w:p w14:paraId="78EE037A">
            <w:pPr>
              <w:pStyle w:val="40"/>
              <w:rPr>
                <w:rFonts w:ascii="Times New Roman"/>
                <w:sz w:val="22"/>
                <w:highlight w:val="none"/>
              </w:rPr>
            </w:pPr>
          </w:p>
        </w:tc>
      </w:tr>
      <w:tr w14:paraId="2206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38" w:type="dxa"/>
          </w:tcPr>
          <w:p w14:paraId="519C431C">
            <w:pPr>
              <w:pStyle w:val="40"/>
              <w:spacing w:before="3"/>
              <w:rPr>
                <w:b/>
                <w:sz w:val="22"/>
                <w:highlight w:val="none"/>
              </w:rPr>
            </w:pPr>
          </w:p>
          <w:p w14:paraId="465020B7">
            <w:pPr>
              <w:pStyle w:val="40"/>
              <w:ind w:left="114" w:right="106"/>
              <w:jc w:val="center"/>
              <w:rPr>
                <w:sz w:val="22"/>
                <w:highlight w:val="none"/>
              </w:rPr>
            </w:pPr>
            <w:r>
              <w:rPr>
                <w:spacing w:val="-6"/>
                <w:sz w:val="22"/>
                <w:highlight w:val="none"/>
              </w:rPr>
              <w:t>合计</w:t>
            </w:r>
          </w:p>
        </w:tc>
        <w:tc>
          <w:tcPr>
            <w:tcW w:w="13322" w:type="dxa"/>
            <w:gridSpan w:val="8"/>
          </w:tcPr>
          <w:p w14:paraId="58A59431">
            <w:pPr>
              <w:pStyle w:val="40"/>
              <w:rPr>
                <w:rFonts w:ascii="Times New Roman"/>
                <w:sz w:val="22"/>
                <w:highlight w:val="none"/>
              </w:rPr>
            </w:pPr>
          </w:p>
        </w:tc>
      </w:tr>
    </w:tbl>
    <w:p w14:paraId="124221DE">
      <w:pPr>
        <w:spacing w:before="84" w:line="364" w:lineRule="auto"/>
        <w:ind w:left="472" w:right="513"/>
        <w:outlineLvl w:val="9"/>
        <w:rPr>
          <w:highlight w:val="none"/>
        </w:rPr>
      </w:pPr>
      <w:r>
        <w:rPr>
          <w:spacing w:val="-2"/>
          <w:highlight w:val="none"/>
        </w:rPr>
        <w:t>注：1、投标报价应包括货物款、附件款、运输费、安装调试费、税费、保险费及到达指定地点交付验收前的其它一切费用。</w:t>
      </w:r>
    </w:p>
    <w:p w14:paraId="16D09FF9">
      <w:pPr>
        <w:spacing w:after="0" w:line="364" w:lineRule="auto"/>
        <w:rPr>
          <w:highlight w:val="none"/>
        </w:rPr>
        <w:sectPr>
          <w:pgSz w:w="16840" w:h="11910" w:orient="landscape"/>
          <w:pgMar w:top="660" w:right="1380" w:bottom="759" w:left="1180" w:header="0" w:footer="993" w:gutter="0"/>
          <w:pgNumType w:fmt="decimal"/>
          <w:cols w:space="720" w:num="1"/>
        </w:sectPr>
      </w:pPr>
    </w:p>
    <w:p w14:paraId="33F10A74">
      <w:pPr>
        <w:pStyle w:val="9"/>
        <w:rPr>
          <w:b/>
          <w:sz w:val="20"/>
          <w:highlight w:val="none"/>
        </w:rPr>
      </w:pPr>
    </w:p>
    <w:p w14:paraId="70162982">
      <w:pPr>
        <w:spacing w:before="30"/>
        <w:ind w:left="1351" w:right="1396" w:firstLine="0"/>
        <w:jc w:val="center"/>
        <w:rPr>
          <w:b/>
          <w:sz w:val="32"/>
          <w:highlight w:val="none"/>
        </w:rPr>
      </w:pPr>
      <w:r>
        <w:rPr>
          <w:rFonts w:hint="eastAsia"/>
          <w:b/>
          <w:spacing w:val="-2"/>
          <w:sz w:val="24"/>
          <w:highlight w:val="none"/>
          <w:lang w:val="en-US" w:eastAsia="zh-CN"/>
        </w:rPr>
        <w:t>6</w:t>
      </w:r>
      <w:r>
        <w:rPr>
          <w:b/>
          <w:spacing w:val="-4"/>
          <w:sz w:val="32"/>
          <w:highlight w:val="none"/>
        </w:rPr>
        <w:t>、投标人资格声明</w:t>
      </w:r>
    </w:p>
    <w:p w14:paraId="0702BB80">
      <w:pPr>
        <w:pStyle w:val="9"/>
        <w:spacing w:before="186"/>
        <w:ind w:left="472"/>
        <w:rPr>
          <w:highlight w:val="none"/>
        </w:rPr>
      </w:pPr>
      <w:r>
        <w:rPr>
          <w:highlight w:val="none"/>
        </w:rPr>
        <w:t>致：</w:t>
      </w:r>
      <w:r>
        <w:rPr>
          <w:rFonts w:ascii="Times New Roman" w:eastAsia="Times New Roman"/>
          <w:spacing w:val="59"/>
          <w:highlight w:val="none"/>
          <w:u w:val="single"/>
        </w:rPr>
        <w:t xml:space="preserve">  </w:t>
      </w:r>
      <w:r>
        <w:rPr>
          <w:spacing w:val="-2"/>
          <w:highlight w:val="none"/>
          <w:u w:val="single"/>
        </w:rPr>
        <w:t>{采购人名称}</w:t>
      </w:r>
    </w:p>
    <w:p w14:paraId="552AF8D0">
      <w:pPr>
        <w:pStyle w:val="9"/>
        <w:spacing w:before="160" w:line="364" w:lineRule="auto"/>
        <w:ind w:left="472" w:right="514" w:firstLine="480"/>
        <w:rPr>
          <w:highlight w:val="none"/>
        </w:rPr>
      </w:pPr>
      <w:r>
        <w:rPr>
          <w:spacing w:val="-4"/>
          <w:highlight w:val="none"/>
        </w:rPr>
        <w:t>一、按照《中华人民共和国政府采购法》第22条和你公司发布的《</w:t>
      </w:r>
      <w:r>
        <w:rPr>
          <w:spacing w:val="-4"/>
          <w:highlight w:val="none"/>
          <w:u w:val="single"/>
        </w:rPr>
        <w:t>项目名称、项目编号</w:t>
      </w:r>
      <w:r>
        <w:rPr>
          <w:spacing w:val="-2"/>
          <w:highlight w:val="none"/>
        </w:rPr>
        <w:t>招标文件》的规定，我公司郑重声明如下：</w:t>
      </w:r>
    </w:p>
    <w:p w14:paraId="5C01CC0B">
      <w:pPr>
        <w:pStyle w:val="9"/>
        <w:tabs>
          <w:tab w:val="left" w:pos="1912"/>
          <w:tab w:val="left" w:pos="4072"/>
          <w:tab w:val="left" w:pos="6472"/>
        </w:tabs>
        <w:spacing w:before="2" w:line="364" w:lineRule="auto"/>
        <w:ind w:left="472" w:right="412" w:firstLine="480"/>
        <w:rPr>
          <w:highlight w:val="none"/>
        </w:rPr>
      </w:pPr>
      <w:r>
        <w:rPr>
          <w:spacing w:val="-2"/>
          <w:highlight w:val="none"/>
        </w:rPr>
        <w:t>1、我公司是按照中华人民共和国法律在工商管理机关登记注册的企业法人，注册地点</w:t>
      </w:r>
      <w:r>
        <w:rPr>
          <w:spacing w:val="-10"/>
          <w:highlight w:val="none"/>
        </w:rPr>
        <w:t>为</w:t>
      </w:r>
      <w:r>
        <w:rPr>
          <w:rFonts w:ascii="Times New Roman" w:eastAsia="Times New Roman"/>
          <w:highlight w:val="none"/>
          <w:u w:val="single"/>
        </w:rPr>
        <w:tab/>
      </w:r>
      <w:r>
        <w:rPr>
          <w:highlight w:val="none"/>
        </w:rPr>
        <w:t>，公司全称</w:t>
      </w:r>
      <w:r>
        <w:rPr>
          <w:spacing w:val="-10"/>
          <w:highlight w:val="none"/>
        </w:rPr>
        <w:t>为</w:t>
      </w:r>
      <w:r>
        <w:rPr>
          <w:rFonts w:ascii="Times New Roman" w:eastAsia="Times New Roman"/>
          <w:highlight w:val="none"/>
          <w:u w:val="single"/>
        </w:rPr>
        <w:tab/>
      </w:r>
      <w:r>
        <w:rPr>
          <w:highlight w:val="none"/>
        </w:rPr>
        <w:t>，法定代表人</w:t>
      </w:r>
      <w:r>
        <w:rPr>
          <w:spacing w:val="-10"/>
          <w:highlight w:val="none"/>
        </w:rPr>
        <w:t>为</w:t>
      </w:r>
      <w:r>
        <w:rPr>
          <w:rFonts w:ascii="Times New Roman" w:eastAsia="Times New Roman"/>
          <w:highlight w:val="none"/>
          <w:u w:val="single"/>
        </w:rPr>
        <w:tab/>
      </w:r>
      <w:r>
        <w:rPr>
          <w:highlight w:val="none"/>
        </w:rPr>
        <w:t>，具有独立承担民事责任的能力</w:t>
      </w:r>
      <w:r>
        <w:rPr>
          <w:spacing w:val="-10"/>
          <w:highlight w:val="none"/>
        </w:rPr>
        <w:t>。</w:t>
      </w:r>
    </w:p>
    <w:p w14:paraId="064BD326">
      <w:pPr>
        <w:pStyle w:val="9"/>
        <w:spacing w:before="1"/>
        <w:ind w:left="952"/>
        <w:rPr>
          <w:highlight w:val="none"/>
        </w:rPr>
      </w:pPr>
      <w:r>
        <w:rPr>
          <w:highlight w:val="none"/>
        </w:rPr>
        <w:t>2</w:t>
      </w:r>
      <w:r>
        <w:rPr>
          <w:spacing w:val="-1"/>
          <w:highlight w:val="none"/>
        </w:rPr>
        <w:t>、我公司具有良好的商业信誉和健全的财务会计制度。</w:t>
      </w:r>
    </w:p>
    <w:p w14:paraId="0B04C393">
      <w:pPr>
        <w:pStyle w:val="9"/>
        <w:spacing w:before="160"/>
        <w:ind w:left="952"/>
        <w:rPr>
          <w:highlight w:val="none"/>
        </w:rPr>
      </w:pPr>
      <w:r>
        <w:rPr>
          <w:highlight w:val="none"/>
        </w:rPr>
        <w:t>3</w:t>
      </w:r>
      <w:r>
        <w:rPr>
          <w:spacing w:val="-1"/>
          <w:highlight w:val="none"/>
        </w:rPr>
        <w:t>、我公司具有履行本项目采购合同所必需的设备和专业技术能力。</w:t>
      </w:r>
    </w:p>
    <w:p w14:paraId="60F4A209">
      <w:pPr>
        <w:pStyle w:val="9"/>
        <w:spacing w:before="161"/>
        <w:ind w:left="952"/>
        <w:rPr>
          <w:highlight w:val="none"/>
        </w:rPr>
      </w:pPr>
      <w:r>
        <w:rPr>
          <w:highlight w:val="none"/>
        </w:rPr>
        <w:t>4</w:t>
      </w:r>
      <w:r>
        <w:rPr>
          <w:spacing w:val="-1"/>
          <w:highlight w:val="none"/>
        </w:rPr>
        <w:t>、我公司具有依法缴纳税收和社会保障资金的良好记录。</w:t>
      </w:r>
    </w:p>
    <w:p w14:paraId="61547853">
      <w:pPr>
        <w:pStyle w:val="9"/>
        <w:spacing w:before="160"/>
        <w:ind w:left="952"/>
        <w:rPr>
          <w:highlight w:val="none"/>
        </w:rPr>
      </w:pPr>
      <w:r>
        <w:rPr>
          <w:highlight w:val="none"/>
        </w:rPr>
        <w:t>5</w:t>
      </w:r>
      <w:r>
        <w:rPr>
          <w:spacing w:val="-1"/>
          <w:highlight w:val="none"/>
        </w:rPr>
        <w:t>、我公司在参与本次政府采购活动之前三年内，在经营活动中无重大违法记录。</w:t>
      </w:r>
    </w:p>
    <w:p w14:paraId="1DA0B322">
      <w:pPr>
        <w:pStyle w:val="9"/>
        <w:spacing w:before="161" w:line="364" w:lineRule="auto"/>
        <w:ind w:left="472" w:right="515" w:firstLine="480"/>
        <w:rPr>
          <w:highlight w:val="none"/>
        </w:rPr>
      </w:pPr>
      <w:r>
        <w:rPr>
          <w:spacing w:val="-2"/>
          <w:highlight w:val="none"/>
        </w:rPr>
        <w:t>6、我公司在参与本次政府采购活动时未受到任何地方政府采购部门作出的暂停参加政府采购活动的处罚。</w:t>
      </w:r>
    </w:p>
    <w:p w14:paraId="505551A2">
      <w:pPr>
        <w:pStyle w:val="9"/>
        <w:spacing w:before="1" w:line="364" w:lineRule="auto"/>
        <w:ind w:left="472" w:right="412" w:firstLine="480"/>
        <w:rPr>
          <w:highlight w:val="none"/>
        </w:rPr>
      </w:pPr>
      <w:r>
        <w:rPr>
          <w:spacing w:val="-2"/>
          <w:highlight w:val="none"/>
        </w:rPr>
        <w:t>二、我公司保证上述声明的事项都是真实的，如有虚假，我公司承担相应的法律责任，并承担因此给你公司以及本项目采购人所造成的损失。</w:t>
      </w:r>
    </w:p>
    <w:p w14:paraId="1646E306">
      <w:pPr>
        <w:pStyle w:val="9"/>
        <w:spacing w:before="1" w:line="364" w:lineRule="auto"/>
        <w:ind w:left="472" w:right="514" w:firstLine="480"/>
        <w:jc w:val="both"/>
        <w:rPr>
          <w:highlight w:val="none"/>
        </w:rPr>
      </w:pPr>
      <w:r>
        <w:rPr>
          <w:spacing w:val="-13"/>
          <w:highlight w:val="none"/>
        </w:rPr>
        <w:t>三、我公司已经按照你公司招标文件的要求提交了所要求提交的能够证明上述声明事项</w:t>
      </w:r>
      <w:r>
        <w:rPr>
          <w:spacing w:val="-11"/>
          <w:highlight w:val="none"/>
        </w:rPr>
        <w:t>真实性的全部文件材料，并保证随时按照你公司的要求提供能够证明上述声明事项真实性的</w:t>
      </w:r>
      <w:r>
        <w:rPr>
          <w:spacing w:val="-2"/>
          <w:highlight w:val="none"/>
        </w:rPr>
        <w:t>任何有效文件。</w:t>
      </w:r>
    </w:p>
    <w:p w14:paraId="62550A33">
      <w:pPr>
        <w:pStyle w:val="9"/>
        <w:rPr>
          <w:highlight w:val="none"/>
        </w:rPr>
      </w:pPr>
    </w:p>
    <w:p w14:paraId="1C968D81">
      <w:pPr>
        <w:pStyle w:val="9"/>
        <w:rPr>
          <w:highlight w:val="none"/>
        </w:rPr>
      </w:pPr>
    </w:p>
    <w:p w14:paraId="0F5918C5">
      <w:pPr>
        <w:pStyle w:val="9"/>
        <w:rPr>
          <w:highlight w:val="none"/>
        </w:rPr>
      </w:pPr>
    </w:p>
    <w:p w14:paraId="60F35A83">
      <w:pPr>
        <w:pStyle w:val="9"/>
        <w:rPr>
          <w:highlight w:val="none"/>
        </w:rPr>
      </w:pPr>
    </w:p>
    <w:p w14:paraId="7EF3AE9D">
      <w:pPr>
        <w:pStyle w:val="9"/>
        <w:rPr>
          <w:highlight w:val="none"/>
        </w:rPr>
      </w:pPr>
    </w:p>
    <w:p w14:paraId="7709C50C">
      <w:pPr>
        <w:pStyle w:val="9"/>
        <w:spacing w:before="3"/>
        <w:rPr>
          <w:sz w:val="20"/>
          <w:highlight w:val="none"/>
        </w:rPr>
      </w:pPr>
    </w:p>
    <w:p w14:paraId="46A73A84">
      <w:pPr>
        <w:pStyle w:val="9"/>
        <w:ind w:left="244"/>
        <w:rPr>
          <w:highlight w:val="none"/>
        </w:rPr>
      </w:pPr>
      <w:r>
        <w:rPr>
          <w:highlight w:val="none"/>
        </w:rPr>
        <w:t>投标单位（盖章</w:t>
      </w:r>
      <w:r>
        <w:rPr>
          <w:spacing w:val="-5"/>
          <w:highlight w:val="none"/>
        </w:rPr>
        <w:t>）：</w:t>
      </w:r>
    </w:p>
    <w:p w14:paraId="4EA29C9E">
      <w:pPr>
        <w:pStyle w:val="9"/>
        <w:rPr>
          <w:highlight w:val="none"/>
        </w:rPr>
      </w:pPr>
    </w:p>
    <w:p w14:paraId="1533C41B">
      <w:pPr>
        <w:pStyle w:val="9"/>
        <w:spacing w:before="1"/>
        <w:rPr>
          <w:sz w:val="25"/>
          <w:highlight w:val="none"/>
        </w:rPr>
      </w:pPr>
    </w:p>
    <w:p w14:paraId="5FC1D8EB">
      <w:pPr>
        <w:pStyle w:val="9"/>
        <w:ind w:left="244"/>
        <w:rPr>
          <w:highlight w:val="none"/>
        </w:rPr>
      </w:pPr>
      <w:r>
        <w:rPr>
          <w:highlight w:val="none"/>
        </w:rPr>
        <w:t>投标人代表（签字或盖章</w:t>
      </w:r>
      <w:r>
        <w:rPr>
          <w:spacing w:val="-5"/>
          <w:highlight w:val="none"/>
        </w:rPr>
        <w:t>）：</w:t>
      </w:r>
    </w:p>
    <w:p w14:paraId="733CF93E">
      <w:pPr>
        <w:pStyle w:val="9"/>
        <w:rPr>
          <w:highlight w:val="none"/>
        </w:rPr>
      </w:pPr>
    </w:p>
    <w:p w14:paraId="36A293D9">
      <w:pPr>
        <w:pStyle w:val="9"/>
        <w:spacing w:before="1"/>
        <w:rPr>
          <w:sz w:val="25"/>
          <w:highlight w:val="none"/>
        </w:rPr>
      </w:pPr>
    </w:p>
    <w:p w14:paraId="383F85D7">
      <w:pPr>
        <w:pStyle w:val="9"/>
        <w:tabs>
          <w:tab w:val="left" w:pos="1204"/>
          <w:tab w:val="left" w:pos="1804"/>
          <w:tab w:val="left" w:pos="2404"/>
        </w:tabs>
        <w:ind w:left="244"/>
        <w:rPr>
          <w:highlight w:val="none"/>
        </w:rPr>
      </w:pPr>
      <w:r>
        <w:rPr>
          <w:highlight w:val="none"/>
        </w:rPr>
        <w:t>日期</w:t>
      </w:r>
      <w:r>
        <w:rPr>
          <w:spacing w:val="-10"/>
          <w:highlight w:val="none"/>
        </w:rPr>
        <w:t>：</w:t>
      </w:r>
      <w:r>
        <w:rPr>
          <w:highlight w:val="none"/>
        </w:rPr>
        <w:tab/>
      </w:r>
      <w:r>
        <w:rPr>
          <w:spacing w:val="-10"/>
          <w:highlight w:val="none"/>
        </w:rPr>
        <w:t>年</w:t>
      </w:r>
      <w:r>
        <w:rPr>
          <w:highlight w:val="none"/>
        </w:rPr>
        <w:tab/>
      </w:r>
      <w:r>
        <w:rPr>
          <w:spacing w:val="-10"/>
          <w:highlight w:val="none"/>
        </w:rPr>
        <w:t>月</w:t>
      </w:r>
      <w:r>
        <w:rPr>
          <w:highlight w:val="none"/>
        </w:rPr>
        <w:tab/>
      </w:r>
      <w:r>
        <w:rPr>
          <w:spacing w:val="-10"/>
          <w:highlight w:val="none"/>
        </w:rPr>
        <w:t>日</w:t>
      </w:r>
    </w:p>
    <w:p w14:paraId="581225FB">
      <w:pPr>
        <w:spacing w:after="0"/>
        <w:rPr>
          <w:highlight w:val="none"/>
        </w:rPr>
        <w:sectPr>
          <w:pgSz w:w="11910" w:h="16840"/>
          <w:pgMar w:top="1500" w:right="759" w:bottom="1180" w:left="660" w:header="0" w:footer="993" w:gutter="0"/>
          <w:pgNumType w:fmt="decimal"/>
          <w:cols w:space="720" w:num="1"/>
        </w:sectPr>
      </w:pPr>
    </w:p>
    <w:p w14:paraId="79C54E32">
      <w:pPr>
        <w:numPr>
          <w:ilvl w:val="0"/>
          <w:numId w:val="0"/>
        </w:numPr>
        <w:spacing w:before="30"/>
        <w:ind w:left="1354" w:leftChars="0" w:right="1396" w:rightChars="0"/>
        <w:jc w:val="center"/>
        <w:rPr>
          <w:b/>
          <w:spacing w:val="-5"/>
          <w:sz w:val="32"/>
          <w:highlight w:val="none"/>
        </w:rPr>
      </w:pPr>
      <w:r>
        <w:rPr>
          <w:rFonts w:hint="eastAsia"/>
          <w:b/>
          <w:spacing w:val="-5"/>
          <w:sz w:val="32"/>
          <w:highlight w:val="none"/>
          <w:lang w:val="en-US" w:eastAsia="zh-CN"/>
        </w:rPr>
        <w:t>7、</w:t>
      </w:r>
      <w:r>
        <w:rPr>
          <w:b/>
          <w:spacing w:val="-5"/>
          <w:sz w:val="32"/>
          <w:highlight w:val="none"/>
        </w:rPr>
        <w:t>投标人基本情况</w:t>
      </w:r>
    </w:p>
    <w:p w14:paraId="3724718F">
      <w:pPr>
        <w:pStyle w:val="15"/>
        <w:numPr>
          <w:ilvl w:val="0"/>
          <w:numId w:val="0"/>
        </w:numPr>
        <w:ind w:right="0" w:rightChars="0"/>
        <w:rPr>
          <w:highlight w:val="none"/>
        </w:rPr>
      </w:pPr>
    </w:p>
    <w:tbl>
      <w:tblPr>
        <w:tblStyle w:val="21"/>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1892"/>
      </w:tblGrid>
      <w:tr w14:paraId="055A3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69C8730">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7740" w:type="dxa"/>
            <w:gridSpan w:val="9"/>
            <w:tcBorders>
              <w:top w:val="single" w:color="auto" w:sz="4" w:space="0"/>
              <w:left w:val="single" w:color="auto" w:sz="4" w:space="0"/>
              <w:bottom w:val="single" w:color="auto" w:sz="4" w:space="0"/>
              <w:right w:val="single" w:color="auto" w:sz="4" w:space="0"/>
            </w:tcBorders>
            <w:vAlign w:val="center"/>
          </w:tcPr>
          <w:p w14:paraId="41FDA224">
            <w:pPr>
              <w:topLinePunct/>
              <w:spacing w:line="440" w:lineRule="exact"/>
              <w:jc w:val="center"/>
              <w:rPr>
                <w:rFonts w:ascii="宋体" w:hAnsi="宋体" w:cs="宋体"/>
                <w:color w:val="auto"/>
                <w:sz w:val="24"/>
                <w:highlight w:val="none"/>
              </w:rPr>
            </w:pPr>
          </w:p>
        </w:tc>
      </w:tr>
      <w:tr w14:paraId="3741F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81B55AC">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10D92F27">
            <w:pPr>
              <w:topLinePunct/>
              <w:spacing w:line="440" w:lineRule="exact"/>
              <w:jc w:val="center"/>
              <w:rPr>
                <w:rFonts w:ascii="宋体" w:hAnsi="宋体" w:cs="宋体"/>
                <w:color w:val="auto"/>
                <w:sz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7A587253">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邮政编码</w:t>
            </w:r>
          </w:p>
        </w:tc>
        <w:tc>
          <w:tcPr>
            <w:tcW w:w="3242" w:type="dxa"/>
            <w:gridSpan w:val="3"/>
            <w:tcBorders>
              <w:top w:val="single" w:color="auto" w:sz="4" w:space="0"/>
              <w:left w:val="single" w:color="auto" w:sz="4" w:space="0"/>
              <w:bottom w:val="single" w:color="auto" w:sz="4" w:space="0"/>
              <w:right w:val="single" w:color="auto" w:sz="4" w:space="0"/>
            </w:tcBorders>
            <w:vAlign w:val="center"/>
          </w:tcPr>
          <w:p w14:paraId="680BA89E">
            <w:pPr>
              <w:topLinePunct/>
              <w:spacing w:line="440" w:lineRule="exact"/>
              <w:jc w:val="center"/>
              <w:rPr>
                <w:rFonts w:ascii="宋体" w:hAnsi="宋体" w:cs="宋体"/>
                <w:color w:val="auto"/>
                <w:sz w:val="24"/>
                <w:highlight w:val="none"/>
              </w:rPr>
            </w:pPr>
          </w:p>
        </w:tc>
      </w:tr>
      <w:tr w14:paraId="189D1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78FC0F4">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1437ED5">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57298B3">
            <w:pPr>
              <w:topLinePunct/>
              <w:spacing w:line="440" w:lineRule="exact"/>
              <w:jc w:val="center"/>
              <w:rPr>
                <w:rFonts w:ascii="宋体" w:hAnsi="宋体" w:cs="宋体"/>
                <w:color w:val="auto"/>
                <w:sz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7C80A284">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电 话</w:t>
            </w:r>
          </w:p>
        </w:tc>
        <w:tc>
          <w:tcPr>
            <w:tcW w:w="3242" w:type="dxa"/>
            <w:gridSpan w:val="3"/>
            <w:tcBorders>
              <w:top w:val="single" w:color="auto" w:sz="4" w:space="0"/>
              <w:left w:val="single" w:color="auto" w:sz="4" w:space="0"/>
              <w:bottom w:val="single" w:color="auto" w:sz="4" w:space="0"/>
              <w:right w:val="single" w:color="auto" w:sz="4" w:space="0"/>
            </w:tcBorders>
            <w:vAlign w:val="center"/>
          </w:tcPr>
          <w:p w14:paraId="3E31C529">
            <w:pPr>
              <w:topLinePunct/>
              <w:spacing w:line="440" w:lineRule="exact"/>
              <w:jc w:val="center"/>
              <w:rPr>
                <w:rFonts w:ascii="宋体" w:hAnsi="宋体" w:cs="宋体"/>
                <w:color w:val="auto"/>
                <w:sz w:val="24"/>
                <w:highlight w:val="none"/>
              </w:rPr>
            </w:pPr>
          </w:p>
        </w:tc>
      </w:tr>
      <w:tr w14:paraId="0A717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1F7F52FE">
            <w:pPr>
              <w:topLinePunct/>
              <w:spacing w:line="440" w:lineRule="exact"/>
              <w:jc w:val="center"/>
              <w:rPr>
                <w:rFonts w:ascii="宋体" w:hAnsi="宋体" w:cs="宋体"/>
                <w:color w:val="auto"/>
                <w:sz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5AB93F99">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EC07BA8">
            <w:pPr>
              <w:topLinePunct/>
              <w:spacing w:line="440" w:lineRule="exact"/>
              <w:jc w:val="center"/>
              <w:rPr>
                <w:rFonts w:ascii="宋体" w:hAnsi="宋体" w:cs="宋体"/>
                <w:color w:val="auto"/>
                <w:sz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57A72B0C">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网 址</w:t>
            </w:r>
          </w:p>
        </w:tc>
        <w:tc>
          <w:tcPr>
            <w:tcW w:w="3242" w:type="dxa"/>
            <w:gridSpan w:val="3"/>
            <w:tcBorders>
              <w:top w:val="single" w:color="auto" w:sz="4" w:space="0"/>
              <w:left w:val="single" w:color="auto" w:sz="4" w:space="0"/>
              <w:bottom w:val="single" w:color="auto" w:sz="4" w:space="0"/>
              <w:right w:val="single" w:color="auto" w:sz="4" w:space="0"/>
            </w:tcBorders>
            <w:vAlign w:val="center"/>
          </w:tcPr>
          <w:p w14:paraId="2066E05F">
            <w:pPr>
              <w:topLinePunct/>
              <w:spacing w:line="440" w:lineRule="exact"/>
              <w:jc w:val="center"/>
              <w:rPr>
                <w:rFonts w:ascii="宋体" w:hAnsi="宋体" w:cs="宋体"/>
                <w:color w:val="auto"/>
                <w:sz w:val="24"/>
                <w:highlight w:val="none"/>
              </w:rPr>
            </w:pPr>
          </w:p>
        </w:tc>
      </w:tr>
      <w:tr w14:paraId="2CDDB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CD03F05">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组织结构</w:t>
            </w:r>
          </w:p>
        </w:tc>
        <w:tc>
          <w:tcPr>
            <w:tcW w:w="7740" w:type="dxa"/>
            <w:gridSpan w:val="9"/>
            <w:tcBorders>
              <w:top w:val="single" w:color="auto" w:sz="4" w:space="0"/>
              <w:left w:val="single" w:color="auto" w:sz="4" w:space="0"/>
              <w:bottom w:val="single" w:color="auto" w:sz="4" w:space="0"/>
              <w:right w:val="single" w:color="auto" w:sz="4" w:space="0"/>
            </w:tcBorders>
            <w:vAlign w:val="center"/>
          </w:tcPr>
          <w:p w14:paraId="3F750CDE">
            <w:pPr>
              <w:topLinePunct/>
              <w:spacing w:line="440" w:lineRule="exact"/>
              <w:jc w:val="center"/>
              <w:rPr>
                <w:rFonts w:ascii="宋体" w:hAnsi="宋体" w:cs="宋体"/>
                <w:color w:val="auto"/>
                <w:sz w:val="24"/>
                <w:highlight w:val="none"/>
              </w:rPr>
            </w:pPr>
          </w:p>
        </w:tc>
      </w:tr>
      <w:tr w14:paraId="151CB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4E6C2E6">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4888D830">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4A9FA470">
            <w:pPr>
              <w:topLinePunct/>
              <w:spacing w:line="440" w:lineRule="exact"/>
              <w:jc w:val="center"/>
              <w:rPr>
                <w:rFonts w:ascii="宋体" w:hAnsi="宋体" w:cs="宋体"/>
                <w:color w:val="auto"/>
                <w:sz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A0ECBBA">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14DCB505">
            <w:pPr>
              <w:topLinePunct/>
              <w:spacing w:line="440" w:lineRule="exact"/>
              <w:jc w:val="center"/>
              <w:rPr>
                <w:rFonts w:ascii="宋体" w:hAnsi="宋体" w:cs="宋体"/>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2FA056D5">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电话</w:t>
            </w:r>
          </w:p>
        </w:tc>
        <w:tc>
          <w:tcPr>
            <w:tcW w:w="1892" w:type="dxa"/>
            <w:tcBorders>
              <w:top w:val="single" w:color="auto" w:sz="4" w:space="0"/>
              <w:left w:val="single" w:color="auto" w:sz="4" w:space="0"/>
              <w:bottom w:val="single" w:color="auto" w:sz="4" w:space="0"/>
              <w:right w:val="single" w:color="auto" w:sz="4" w:space="0"/>
            </w:tcBorders>
            <w:vAlign w:val="center"/>
          </w:tcPr>
          <w:p w14:paraId="1540542A">
            <w:pPr>
              <w:topLinePunct/>
              <w:spacing w:line="440" w:lineRule="exact"/>
              <w:jc w:val="center"/>
              <w:rPr>
                <w:rFonts w:ascii="宋体" w:hAnsi="宋体" w:cs="宋体"/>
                <w:color w:val="auto"/>
                <w:sz w:val="24"/>
                <w:highlight w:val="none"/>
              </w:rPr>
            </w:pPr>
          </w:p>
        </w:tc>
      </w:tr>
      <w:tr w14:paraId="28BE7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7088AEA">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2AFACFD8">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98D0FA5">
            <w:pPr>
              <w:topLinePunct/>
              <w:spacing w:line="440" w:lineRule="exact"/>
              <w:jc w:val="center"/>
              <w:rPr>
                <w:rFonts w:ascii="宋体" w:hAnsi="宋体" w:cs="宋体"/>
                <w:color w:val="auto"/>
                <w:sz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010DE6D">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5073AAB">
            <w:pPr>
              <w:topLinePunct/>
              <w:spacing w:line="440" w:lineRule="exact"/>
              <w:jc w:val="center"/>
              <w:rPr>
                <w:rFonts w:ascii="宋体" w:hAnsi="宋体" w:cs="宋体"/>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65A73760">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电话</w:t>
            </w:r>
          </w:p>
        </w:tc>
        <w:tc>
          <w:tcPr>
            <w:tcW w:w="1892" w:type="dxa"/>
            <w:tcBorders>
              <w:top w:val="single" w:color="auto" w:sz="4" w:space="0"/>
              <w:left w:val="single" w:color="auto" w:sz="4" w:space="0"/>
              <w:bottom w:val="single" w:color="auto" w:sz="4" w:space="0"/>
              <w:right w:val="single" w:color="auto" w:sz="4" w:space="0"/>
            </w:tcBorders>
            <w:vAlign w:val="center"/>
          </w:tcPr>
          <w:p w14:paraId="59606813">
            <w:pPr>
              <w:topLinePunct/>
              <w:spacing w:line="440" w:lineRule="exact"/>
              <w:jc w:val="center"/>
              <w:rPr>
                <w:rFonts w:ascii="宋体" w:hAnsi="宋体" w:cs="宋体"/>
                <w:color w:val="auto"/>
                <w:sz w:val="24"/>
                <w:highlight w:val="none"/>
              </w:rPr>
            </w:pPr>
          </w:p>
        </w:tc>
      </w:tr>
      <w:tr w14:paraId="0EE45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079A72C">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73BEC71">
            <w:pPr>
              <w:topLinePunct/>
              <w:spacing w:line="440" w:lineRule="exact"/>
              <w:jc w:val="center"/>
              <w:rPr>
                <w:rFonts w:ascii="宋体" w:hAnsi="宋体" w:cs="宋体"/>
                <w:color w:val="auto"/>
                <w:sz w:val="24"/>
                <w:highlight w:val="none"/>
              </w:rPr>
            </w:pPr>
          </w:p>
        </w:tc>
        <w:tc>
          <w:tcPr>
            <w:tcW w:w="5891" w:type="dxa"/>
            <w:gridSpan w:val="7"/>
            <w:tcBorders>
              <w:top w:val="single" w:color="auto" w:sz="4" w:space="0"/>
              <w:left w:val="single" w:color="auto" w:sz="4" w:space="0"/>
              <w:bottom w:val="single" w:color="auto" w:sz="4" w:space="0"/>
              <w:right w:val="single" w:color="auto" w:sz="4" w:space="0"/>
            </w:tcBorders>
            <w:vAlign w:val="center"/>
          </w:tcPr>
          <w:p w14:paraId="6B65FD97">
            <w:pPr>
              <w:topLinePunct/>
              <w:spacing w:line="44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员工总人数：</w:t>
            </w:r>
          </w:p>
        </w:tc>
      </w:tr>
      <w:tr w14:paraId="46DF2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3646BEA">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企业资质等级</w:t>
            </w:r>
          </w:p>
        </w:tc>
        <w:tc>
          <w:tcPr>
            <w:tcW w:w="1849" w:type="dxa"/>
            <w:gridSpan w:val="2"/>
            <w:tcBorders>
              <w:top w:val="single" w:color="auto" w:sz="4" w:space="0"/>
              <w:left w:val="single" w:color="auto" w:sz="4" w:space="0"/>
              <w:bottom w:val="single" w:color="auto" w:sz="4" w:space="0"/>
              <w:right w:val="nil"/>
            </w:tcBorders>
            <w:vAlign w:val="center"/>
          </w:tcPr>
          <w:p w14:paraId="5A43AAB5">
            <w:pPr>
              <w:topLinePunct/>
              <w:spacing w:line="440" w:lineRule="exact"/>
              <w:jc w:val="center"/>
              <w:rPr>
                <w:rFonts w:ascii="宋体" w:hAnsi="宋体" w:cs="宋体"/>
                <w:color w:val="auto"/>
                <w:sz w:val="24"/>
                <w:highlight w:val="none"/>
              </w:rPr>
            </w:pPr>
          </w:p>
        </w:tc>
        <w:tc>
          <w:tcPr>
            <w:tcW w:w="840" w:type="dxa"/>
            <w:tcBorders>
              <w:top w:val="single" w:color="auto" w:sz="4" w:space="0"/>
              <w:left w:val="nil"/>
              <w:bottom w:val="single" w:color="auto" w:sz="4" w:space="0"/>
              <w:right w:val="nil"/>
            </w:tcBorders>
            <w:vAlign w:val="center"/>
          </w:tcPr>
          <w:p w14:paraId="2B8F05CC">
            <w:pPr>
              <w:topLinePunct/>
              <w:spacing w:line="440" w:lineRule="exact"/>
              <w:jc w:val="center"/>
              <w:rPr>
                <w:rFonts w:ascii="宋体" w:hAnsi="宋体" w:cs="宋体"/>
                <w:color w:val="auto"/>
                <w:sz w:val="24"/>
                <w:highlight w:val="none"/>
              </w:rPr>
            </w:pPr>
          </w:p>
        </w:tc>
        <w:tc>
          <w:tcPr>
            <w:tcW w:w="5051" w:type="dxa"/>
            <w:gridSpan w:val="6"/>
            <w:tcBorders>
              <w:top w:val="single" w:color="auto" w:sz="4" w:space="0"/>
              <w:left w:val="nil"/>
              <w:bottom w:val="single" w:color="auto" w:sz="4" w:space="0"/>
              <w:right w:val="single" w:color="auto" w:sz="4" w:space="0"/>
            </w:tcBorders>
            <w:vAlign w:val="center"/>
          </w:tcPr>
          <w:p w14:paraId="7774A80D">
            <w:pPr>
              <w:topLinePunct/>
              <w:spacing w:line="440" w:lineRule="exact"/>
              <w:jc w:val="center"/>
              <w:rPr>
                <w:rFonts w:ascii="宋体" w:hAnsi="宋体" w:cs="宋体"/>
                <w:color w:val="auto"/>
                <w:sz w:val="24"/>
                <w:highlight w:val="none"/>
              </w:rPr>
            </w:pPr>
          </w:p>
        </w:tc>
      </w:tr>
      <w:tr w14:paraId="487BD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7F9C825">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营业执照号</w:t>
            </w:r>
          </w:p>
        </w:tc>
        <w:tc>
          <w:tcPr>
            <w:tcW w:w="1849" w:type="dxa"/>
            <w:gridSpan w:val="2"/>
            <w:tcBorders>
              <w:top w:val="single" w:color="auto" w:sz="4" w:space="0"/>
              <w:left w:val="single" w:color="auto" w:sz="4" w:space="0"/>
              <w:bottom w:val="single" w:color="auto" w:sz="4" w:space="0"/>
              <w:right w:val="nil"/>
            </w:tcBorders>
            <w:vAlign w:val="center"/>
          </w:tcPr>
          <w:p w14:paraId="78B98E12">
            <w:pPr>
              <w:topLinePunct/>
              <w:spacing w:line="440" w:lineRule="exact"/>
              <w:jc w:val="center"/>
              <w:rPr>
                <w:rFonts w:ascii="宋体" w:hAnsi="宋体" w:cs="宋体"/>
                <w:color w:val="auto"/>
                <w:sz w:val="24"/>
                <w:highlight w:val="none"/>
              </w:rPr>
            </w:pPr>
          </w:p>
        </w:tc>
        <w:tc>
          <w:tcPr>
            <w:tcW w:w="840" w:type="dxa"/>
            <w:tcBorders>
              <w:top w:val="single" w:color="auto" w:sz="4" w:space="0"/>
              <w:left w:val="nil"/>
              <w:bottom w:val="single" w:color="auto" w:sz="4" w:space="0"/>
              <w:right w:val="nil"/>
            </w:tcBorders>
            <w:vAlign w:val="center"/>
          </w:tcPr>
          <w:p w14:paraId="6E13E3E7">
            <w:pPr>
              <w:topLinePunct/>
              <w:spacing w:line="440" w:lineRule="exact"/>
              <w:jc w:val="center"/>
              <w:rPr>
                <w:rFonts w:ascii="宋体" w:hAnsi="宋体" w:cs="宋体"/>
                <w:color w:val="auto"/>
                <w:sz w:val="24"/>
                <w:highlight w:val="none"/>
              </w:rPr>
            </w:pPr>
          </w:p>
        </w:tc>
        <w:tc>
          <w:tcPr>
            <w:tcW w:w="5051" w:type="dxa"/>
            <w:gridSpan w:val="6"/>
            <w:tcBorders>
              <w:top w:val="single" w:color="auto" w:sz="4" w:space="0"/>
              <w:left w:val="nil"/>
              <w:bottom w:val="single" w:color="auto" w:sz="4" w:space="0"/>
              <w:right w:val="single" w:color="auto" w:sz="4" w:space="0"/>
            </w:tcBorders>
            <w:vAlign w:val="center"/>
          </w:tcPr>
          <w:p w14:paraId="17C18B42">
            <w:pPr>
              <w:topLinePunct/>
              <w:spacing w:line="440" w:lineRule="exact"/>
              <w:jc w:val="center"/>
              <w:rPr>
                <w:rFonts w:ascii="宋体" w:hAnsi="宋体" w:cs="宋体"/>
                <w:color w:val="auto"/>
                <w:sz w:val="24"/>
                <w:highlight w:val="none"/>
              </w:rPr>
            </w:pPr>
          </w:p>
        </w:tc>
      </w:tr>
      <w:tr w14:paraId="0828C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4A36E5F">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1849" w:type="dxa"/>
            <w:gridSpan w:val="2"/>
            <w:tcBorders>
              <w:top w:val="single" w:color="auto" w:sz="4" w:space="0"/>
              <w:left w:val="single" w:color="auto" w:sz="4" w:space="0"/>
              <w:bottom w:val="single" w:color="auto" w:sz="4" w:space="0"/>
              <w:right w:val="nil"/>
            </w:tcBorders>
            <w:vAlign w:val="center"/>
          </w:tcPr>
          <w:p w14:paraId="01693531">
            <w:pPr>
              <w:topLinePunct/>
              <w:spacing w:line="440" w:lineRule="exact"/>
              <w:jc w:val="center"/>
              <w:rPr>
                <w:rFonts w:ascii="宋体" w:hAnsi="宋体" w:cs="宋体"/>
                <w:color w:val="auto"/>
                <w:sz w:val="24"/>
                <w:highlight w:val="none"/>
              </w:rPr>
            </w:pPr>
          </w:p>
        </w:tc>
        <w:tc>
          <w:tcPr>
            <w:tcW w:w="840" w:type="dxa"/>
            <w:tcBorders>
              <w:top w:val="single" w:color="auto" w:sz="4" w:space="0"/>
              <w:left w:val="nil"/>
              <w:bottom w:val="single" w:color="auto" w:sz="4" w:space="0"/>
              <w:right w:val="nil"/>
            </w:tcBorders>
            <w:vAlign w:val="center"/>
          </w:tcPr>
          <w:p w14:paraId="7188B795">
            <w:pPr>
              <w:topLinePunct/>
              <w:spacing w:line="440" w:lineRule="exact"/>
              <w:jc w:val="center"/>
              <w:rPr>
                <w:rFonts w:ascii="宋体" w:hAnsi="宋体" w:cs="宋体"/>
                <w:color w:val="auto"/>
                <w:sz w:val="24"/>
                <w:highlight w:val="none"/>
              </w:rPr>
            </w:pPr>
          </w:p>
        </w:tc>
        <w:tc>
          <w:tcPr>
            <w:tcW w:w="5051" w:type="dxa"/>
            <w:gridSpan w:val="6"/>
            <w:tcBorders>
              <w:top w:val="single" w:color="auto" w:sz="4" w:space="0"/>
              <w:left w:val="nil"/>
              <w:bottom w:val="single" w:color="auto" w:sz="4" w:space="0"/>
              <w:right w:val="single" w:color="auto" w:sz="4" w:space="0"/>
            </w:tcBorders>
            <w:vAlign w:val="center"/>
          </w:tcPr>
          <w:p w14:paraId="52C88A9D">
            <w:pPr>
              <w:topLinePunct/>
              <w:spacing w:line="440" w:lineRule="exact"/>
              <w:jc w:val="center"/>
              <w:rPr>
                <w:rFonts w:ascii="宋体" w:hAnsi="宋体" w:cs="宋体"/>
                <w:color w:val="auto"/>
                <w:sz w:val="24"/>
                <w:highlight w:val="none"/>
              </w:rPr>
            </w:pPr>
          </w:p>
        </w:tc>
      </w:tr>
      <w:tr w14:paraId="66680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3268F9F">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开户银行</w:t>
            </w:r>
          </w:p>
        </w:tc>
        <w:tc>
          <w:tcPr>
            <w:tcW w:w="1849" w:type="dxa"/>
            <w:gridSpan w:val="2"/>
            <w:tcBorders>
              <w:top w:val="single" w:color="auto" w:sz="4" w:space="0"/>
              <w:left w:val="single" w:color="auto" w:sz="4" w:space="0"/>
              <w:bottom w:val="single" w:color="auto" w:sz="4" w:space="0"/>
              <w:right w:val="nil"/>
            </w:tcBorders>
            <w:vAlign w:val="center"/>
          </w:tcPr>
          <w:p w14:paraId="6FB97EFD">
            <w:pPr>
              <w:topLinePunct/>
              <w:spacing w:line="440" w:lineRule="exact"/>
              <w:jc w:val="center"/>
              <w:rPr>
                <w:rFonts w:ascii="宋体" w:hAnsi="宋体" w:cs="宋体"/>
                <w:color w:val="auto"/>
                <w:sz w:val="24"/>
                <w:highlight w:val="none"/>
              </w:rPr>
            </w:pPr>
          </w:p>
        </w:tc>
        <w:tc>
          <w:tcPr>
            <w:tcW w:w="840" w:type="dxa"/>
            <w:tcBorders>
              <w:top w:val="single" w:color="auto" w:sz="4" w:space="0"/>
              <w:left w:val="nil"/>
              <w:bottom w:val="single" w:color="auto" w:sz="4" w:space="0"/>
              <w:right w:val="nil"/>
            </w:tcBorders>
            <w:vAlign w:val="center"/>
          </w:tcPr>
          <w:p w14:paraId="22E63311">
            <w:pPr>
              <w:topLinePunct/>
              <w:spacing w:line="440" w:lineRule="exact"/>
              <w:jc w:val="center"/>
              <w:rPr>
                <w:rFonts w:ascii="宋体" w:hAnsi="宋体" w:cs="宋体"/>
                <w:color w:val="auto"/>
                <w:sz w:val="24"/>
                <w:highlight w:val="none"/>
              </w:rPr>
            </w:pPr>
          </w:p>
        </w:tc>
        <w:tc>
          <w:tcPr>
            <w:tcW w:w="5051" w:type="dxa"/>
            <w:gridSpan w:val="6"/>
            <w:tcBorders>
              <w:top w:val="single" w:color="auto" w:sz="4" w:space="0"/>
              <w:left w:val="nil"/>
              <w:bottom w:val="single" w:color="auto" w:sz="4" w:space="0"/>
              <w:right w:val="single" w:color="auto" w:sz="4" w:space="0"/>
            </w:tcBorders>
            <w:vAlign w:val="center"/>
          </w:tcPr>
          <w:p w14:paraId="0AD3291F">
            <w:pPr>
              <w:topLinePunct/>
              <w:spacing w:line="440" w:lineRule="exact"/>
              <w:jc w:val="center"/>
              <w:rPr>
                <w:rFonts w:ascii="宋体" w:hAnsi="宋体" w:cs="宋体"/>
                <w:color w:val="auto"/>
                <w:sz w:val="24"/>
                <w:highlight w:val="none"/>
              </w:rPr>
            </w:pPr>
          </w:p>
        </w:tc>
      </w:tr>
      <w:tr w14:paraId="2EDB9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CAF0CE7">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账号</w:t>
            </w:r>
          </w:p>
        </w:tc>
        <w:tc>
          <w:tcPr>
            <w:tcW w:w="1849" w:type="dxa"/>
            <w:gridSpan w:val="2"/>
            <w:tcBorders>
              <w:top w:val="single" w:color="auto" w:sz="4" w:space="0"/>
              <w:left w:val="single" w:color="auto" w:sz="4" w:space="0"/>
              <w:bottom w:val="single" w:color="auto" w:sz="4" w:space="0"/>
              <w:right w:val="nil"/>
            </w:tcBorders>
            <w:vAlign w:val="center"/>
          </w:tcPr>
          <w:p w14:paraId="55CD9A1B">
            <w:pPr>
              <w:topLinePunct/>
              <w:spacing w:line="440" w:lineRule="exact"/>
              <w:jc w:val="center"/>
              <w:rPr>
                <w:rFonts w:ascii="宋体" w:hAnsi="宋体" w:cs="宋体"/>
                <w:color w:val="auto"/>
                <w:sz w:val="24"/>
                <w:highlight w:val="none"/>
              </w:rPr>
            </w:pPr>
          </w:p>
        </w:tc>
        <w:tc>
          <w:tcPr>
            <w:tcW w:w="840" w:type="dxa"/>
            <w:tcBorders>
              <w:top w:val="single" w:color="auto" w:sz="4" w:space="0"/>
              <w:left w:val="nil"/>
              <w:bottom w:val="single" w:color="auto" w:sz="4" w:space="0"/>
              <w:right w:val="nil"/>
            </w:tcBorders>
            <w:vAlign w:val="center"/>
          </w:tcPr>
          <w:p w14:paraId="1C19F9BF">
            <w:pPr>
              <w:topLinePunct/>
              <w:spacing w:line="440" w:lineRule="exact"/>
              <w:jc w:val="center"/>
              <w:rPr>
                <w:rFonts w:ascii="宋体" w:hAnsi="宋体" w:cs="宋体"/>
                <w:color w:val="auto"/>
                <w:sz w:val="24"/>
                <w:highlight w:val="none"/>
              </w:rPr>
            </w:pPr>
          </w:p>
        </w:tc>
        <w:tc>
          <w:tcPr>
            <w:tcW w:w="5051" w:type="dxa"/>
            <w:gridSpan w:val="6"/>
            <w:tcBorders>
              <w:top w:val="single" w:color="auto" w:sz="4" w:space="0"/>
              <w:left w:val="nil"/>
              <w:bottom w:val="single" w:color="auto" w:sz="4" w:space="0"/>
              <w:right w:val="single" w:color="auto" w:sz="4" w:space="0"/>
            </w:tcBorders>
            <w:vAlign w:val="center"/>
          </w:tcPr>
          <w:p w14:paraId="3C1A60B8">
            <w:pPr>
              <w:topLinePunct/>
              <w:spacing w:line="440" w:lineRule="exact"/>
              <w:jc w:val="center"/>
              <w:rPr>
                <w:rFonts w:ascii="宋体" w:hAnsi="宋体" w:cs="宋体"/>
                <w:color w:val="auto"/>
                <w:sz w:val="24"/>
                <w:highlight w:val="none"/>
              </w:rPr>
            </w:pPr>
          </w:p>
        </w:tc>
      </w:tr>
      <w:tr w14:paraId="1D4AF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28" w:type="dxa"/>
            <w:tcBorders>
              <w:top w:val="single" w:color="auto" w:sz="4" w:space="0"/>
              <w:left w:val="single" w:color="auto" w:sz="4" w:space="0"/>
              <w:right w:val="single" w:color="auto" w:sz="4" w:space="0"/>
            </w:tcBorders>
            <w:vAlign w:val="center"/>
          </w:tcPr>
          <w:p w14:paraId="111BE5E8">
            <w:pPr>
              <w:topLinePunct/>
              <w:spacing w:line="440" w:lineRule="exact"/>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7740" w:type="dxa"/>
            <w:gridSpan w:val="9"/>
            <w:tcBorders>
              <w:top w:val="single" w:color="auto" w:sz="4" w:space="0"/>
              <w:left w:val="single" w:color="auto" w:sz="4" w:space="0"/>
              <w:right w:val="single" w:color="auto" w:sz="4" w:space="0"/>
            </w:tcBorders>
            <w:vAlign w:val="center"/>
          </w:tcPr>
          <w:p w14:paraId="6D81B9C4">
            <w:pPr>
              <w:topLinePunct/>
              <w:spacing w:line="440" w:lineRule="exact"/>
              <w:jc w:val="center"/>
              <w:rPr>
                <w:rFonts w:ascii="宋体" w:hAnsi="宋体" w:cs="宋体"/>
                <w:color w:val="auto"/>
                <w:sz w:val="24"/>
                <w:highlight w:val="none"/>
              </w:rPr>
            </w:pPr>
          </w:p>
          <w:p w14:paraId="6BE20567">
            <w:pPr>
              <w:pStyle w:val="4"/>
              <w:spacing w:before="0" w:after="0"/>
              <w:rPr>
                <w:rFonts w:ascii="宋体" w:hAnsi="宋体" w:eastAsia="宋体" w:cs="宋体"/>
                <w:color w:val="auto"/>
                <w:sz w:val="24"/>
                <w:szCs w:val="24"/>
                <w:highlight w:val="none"/>
              </w:rPr>
            </w:pPr>
          </w:p>
        </w:tc>
      </w:tr>
      <w:tr w14:paraId="05D21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2E7832D">
            <w:pPr>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7740" w:type="dxa"/>
            <w:gridSpan w:val="9"/>
            <w:tcBorders>
              <w:top w:val="single" w:color="auto" w:sz="4" w:space="0"/>
              <w:left w:val="single" w:color="auto" w:sz="4" w:space="0"/>
              <w:bottom w:val="single" w:color="auto" w:sz="4" w:space="0"/>
              <w:right w:val="single" w:color="auto" w:sz="4" w:space="0"/>
            </w:tcBorders>
            <w:vAlign w:val="center"/>
          </w:tcPr>
          <w:p w14:paraId="62AECDF9">
            <w:pPr>
              <w:topLinePunct/>
              <w:spacing w:line="440" w:lineRule="exact"/>
              <w:jc w:val="center"/>
              <w:rPr>
                <w:rFonts w:ascii="宋体" w:hAnsi="宋体" w:cs="宋体"/>
                <w:color w:val="auto"/>
                <w:sz w:val="24"/>
                <w:highlight w:val="none"/>
              </w:rPr>
            </w:pPr>
          </w:p>
        </w:tc>
      </w:tr>
    </w:tbl>
    <w:p w14:paraId="6F9DC8FA">
      <w:pPr>
        <w:pStyle w:val="9"/>
        <w:spacing w:before="67" w:line="364" w:lineRule="auto"/>
        <w:ind w:left="472" w:right="394"/>
        <w:rPr>
          <w:b/>
          <w:spacing w:val="-2"/>
          <w:highlight w:val="none"/>
        </w:rPr>
      </w:pPr>
    </w:p>
    <w:p w14:paraId="16AB0ACB">
      <w:pPr>
        <w:pStyle w:val="9"/>
        <w:spacing w:before="67" w:line="364" w:lineRule="auto"/>
        <w:ind w:left="472" w:right="394"/>
        <w:rPr>
          <w:highlight w:val="none"/>
        </w:rPr>
      </w:pPr>
      <w:r>
        <w:rPr>
          <w:b/>
          <w:spacing w:val="-2"/>
          <w:highlight w:val="none"/>
        </w:rPr>
        <w:t>注意：</w:t>
      </w:r>
      <w:r>
        <w:rPr>
          <w:spacing w:val="-6"/>
          <w:highlight w:val="none"/>
        </w:rPr>
        <w:t>后附营业执照 、税务登记证</w:t>
      </w:r>
      <w:r>
        <w:rPr>
          <w:spacing w:val="-2"/>
          <w:highlight w:val="none"/>
        </w:rPr>
        <w:t>（五证合一除外）、组织机构代码证（五证合一除外）、相关的资质证书等相关材料。</w:t>
      </w:r>
    </w:p>
    <w:p w14:paraId="7779C5E9">
      <w:pPr>
        <w:spacing w:after="0" w:line="364" w:lineRule="auto"/>
        <w:rPr>
          <w:highlight w:val="none"/>
        </w:rPr>
        <w:sectPr>
          <w:pgSz w:w="11910" w:h="16840"/>
          <w:pgMar w:top="1500" w:right="759" w:bottom="1180" w:left="660" w:header="0" w:footer="993" w:gutter="0"/>
          <w:pgNumType w:fmt="decimal"/>
          <w:cols w:space="720" w:num="1"/>
        </w:sectPr>
      </w:pPr>
    </w:p>
    <w:p w14:paraId="44E6C316">
      <w:pPr>
        <w:spacing w:before="43"/>
        <w:ind w:left="1356" w:right="1396" w:firstLine="0"/>
        <w:jc w:val="center"/>
        <w:rPr>
          <w:b/>
          <w:sz w:val="30"/>
          <w:highlight w:val="none"/>
        </w:rPr>
      </w:pPr>
      <w:r>
        <w:rPr>
          <w:rFonts w:hint="eastAsia"/>
          <w:b/>
          <w:spacing w:val="-4"/>
          <w:sz w:val="28"/>
          <w:highlight w:val="none"/>
          <w:lang w:val="en-US" w:eastAsia="zh-CN"/>
        </w:rPr>
        <w:t>8</w:t>
      </w:r>
      <w:r>
        <w:rPr>
          <w:spacing w:val="-4"/>
          <w:sz w:val="28"/>
          <w:highlight w:val="none"/>
        </w:rPr>
        <w:t>、</w:t>
      </w:r>
      <w:r>
        <w:rPr>
          <w:b/>
          <w:spacing w:val="-6"/>
          <w:sz w:val="30"/>
          <w:highlight w:val="none"/>
        </w:rPr>
        <w:t>投标保证金</w:t>
      </w:r>
    </w:p>
    <w:p w14:paraId="5279837A">
      <w:pPr>
        <w:pStyle w:val="9"/>
        <w:spacing w:before="11"/>
        <w:rPr>
          <w:b/>
          <w:sz w:val="21"/>
          <w:highlight w:val="none"/>
        </w:rPr>
      </w:pPr>
    </w:p>
    <w:p w14:paraId="1006383F">
      <w:pPr>
        <w:numPr>
          <w:ilvl w:val="0"/>
          <w:numId w:val="18"/>
        </w:numPr>
        <w:tabs>
          <w:tab w:val="left" w:pos="1074"/>
        </w:tabs>
        <w:spacing w:before="0" w:after="0" w:line="240" w:lineRule="auto"/>
        <w:ind w:left="1074" w:right="0" w:hanging="602"/>
        <w:jc w:val="left"/>
        <w:outlineLvl w:val="9"/>
        <w:rPr>
          <w:highlight w:val="none"/>
        </w:rPr>
      </w:pPr>
      <w:r>
        <w:rPr>
          <w:spacing w:val="-3"/>
          <w:highlight w:val="none"/>
        </w:rPr>
        <w:t>若采用现金或支票，投标人应在此提供汇款凭证的复印件，格式如下。</w:t>
      </w:r>
    </w:p>
    <w:p w14:paraId="4BF166C8">
      <w:pPr>
        <w:pStyle w:val="9"/>
        <w:spacing w:before="11"/>
        <w:outlineLvl w:val="9"/>
        <w:rPr>
          <w:b/>
          <w:highlight w:val="none"/>
        </w:rPr>
      </w:pPr>
      <w:r>
        <w:rPr>
          <w:highlight w:val="none"/>
        </w:rPr>
        <mc:AlternateContent>
          <mc:Choice Requires="wps">
            <w:drawing>
              <wp:anchor distT="0" distB="0" distL="0" distR="0" simplePos="0" relativeHeight="251664384" behindDoc="1" locked="0" layoutInCell="1" allowOverlap="1">
                <wp:simplePos x="0" y="0"/>
                <wp:positionH relativeFrom="page">
                  <wp:posOffset>1623060</wp:posOffset>
                </wp:positionH>
                <wp:positionV relativeFrom="paragraph">
                  <wp:posOffset>220345</wp:posOffset>
                </wp:positionV>
                <wp:extent cx="4223385" cy="1503680"/>
                <wp:effectExtent l="0" t="0" r="0" b="0"/>
                <wp:wrapTopAndBottom/>
                <wp:docPr id="10" name="Textbox 10"/>
                <wp:cNvGraphicFramePr/>
                <a:graphic xmlns:a="http://schemas.openxmlformats.org/drawingml/2006/main">
                  <a:graphicData uri="http://schemas.microsoft.com/office/word/2010/wordprocessingShape">
                    <wps:wsp>
                      <wps:cNvSpPr txBox="1"/>
                      <wps:spPr>
                        <a:xfrm>
                          <a:off x="0" y="0"/>
                          <a:ext cx="4223385" cy="1503680"/>
                        </a:xfrm>
                        <a:prstGeom prst="rect">
                          <a:avLst/>
                        </a:prstGeom>
                        <a:ln w="6096">
                          <a:solidFill>
                            <a:srgbClr val="000000"/>
                          </a:solidFill>
                          <a:prstDash val="solid"/>
                        </a:ln>
                      </wps:spPr>
                      <wps:txbx>
                        <w:txbxContent>
                          <w:p w14:paraId="2E9455AC">
                            <w:pPr>
                              <w:pStyle w:val="9"/>
                              <w:rPr>
                                <w:b/>
                              </w:rPr>
                            </w:pPr>
                          </w:p>
                          <w:p w14:paraId="5E684F25">
                            <w:pPr>
                              <w:pStyle w:val="9"/>
                              <w:rPr>
                                <w:b/>
                              </w:rPr>
                            </w:pPr>
                          </w:p>
                          <w:p w14:paraId="24AD9080">
                            <w:pPr>
                              <w:pStyle w:val="9"/>
                              <w:rPr>
                                <w:b/>
                              </w:rPr>
                            </w:pPr>
                          </w:p>
                          <w:p w14:paraId="0EE85C9B">
                            <w:pPr>
                              <w:pStyle w:val="9"/>
                              <w:spacing w:before="167"/>
                              <w:ind w:left="2348" w:right="2348"/>
                              <w:jc w:val="center"/>
                            </w:pPr>
                            <w:r>
                              <w:rPr>
                                <w:spacing w:val="-2"/>
                              </w:rPr>
                              <w:t>汇款凭证的复印件</w:t>
                            </w:r>
                          </w:p>
                        </w:txbxContent>
                      </wps:txbx>
                      <wps:bodyPr wrap="square" lIns="0" tIns="0" rIns="0" bIns="0" rtlCol="0">
                        <a:noAutofit/>
                      </wps:bodyPr>
                    </wps:wsp>
                  </a:graphicData>
                </a:graphic>
              </wp:anchor>
            </w:drawing>
          </mc:Choice>
          <mc:Fallback>
            <w:pict>
              <v:shape id="Textbox 10" o:spid="_x0000_s1026" o:spt="202" type="#_x0000_t202" style="position:absolute;left:0pt;margin-left:127.8pt;margin-top:17.35pt;height:118.4pt;width:332.55pt;mso-position-horizontal-relative:page;mso-wrap-distance-bottom:0pt;mso-wrap-distance-top:0pt;z-index:-251652096;mso-width-relative:page;mso-height-relative:page;" filled="f" stroked="t" coordsize="21600,21600" o:gfxdata="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7Lbg1wAAAAoB&#10;AAAPAAAAAAAAAAEAIAAAACIAAABkcnMvZG93bnJldi54bWxQSwECFAAUAAAACACHTuJA2By82eMB&#10;AADaAwAADgAAAAAAAAABACAAAAAmAQAAZHJzL2Uyb0RvYy54bWxQSwUGAAAAAAYABgBZAQAAewUA&#10;AAAA&#10;">
                <v:fill on="f" focussize="0,0"/>
                <v:stroke weight="0.48pt" color="#000000" joinstyle="round"/>
                <v:imagedata o:title=""/>
                <o:lock v:ext="edit" aspectratio="f"/>
                <v:textbox inset="0mm,0mm,0mm,0mm">
                  <w:txbxContent>
                    <w:p w14:paraId="2E9455AC">
                      <w:pPr>
                        <w:pStyle w:val="9"/>
                        <w:rPr>
                          <w:b/>
                        </w:rPr>
                      </w:pPr>
                    </w:p>
                    <w:p w14:paraId="5E684F25">
                      <w:pPr>
                        <w:pStyle w:val="9"/>
                        <w:rPr>
                          <w:b/>
                        </w:rPr>
                      </w:pPr>
                    </w:p>
                    <w:p w14:paraId="24AD9080">
                      <w:pPr>
                        <w:pStyle w:val="9"/>
                        <w:rPr>
                          <w:b/>
                        </w:rPr>
                      </w:pPr>
                    </w:p>
                    <w:p w14:paraId="0EE85C9B">
                      <w:pPr>
                        <w:pStyle w:val="9"/>
                        <w:spacing w:before="167"/>
                        <w:ind w:left="2348" w:right="2348"/>
                        <w:jc w:val="center"/>
                      </w:pPr>
                      <w:r>
                        <w:rPr>
                          <w:spacing w:val="-2"/>
                        </w:rPr>
                        <w:t>汇款凭证的复印件</w:t>
                      </w:r>
                    </w:p>
                  </w:txbxContent>
                </v:textbox>
                <w10:wrap type="topAndBottom"/>
              </v:shape>
            </w:pict>
          </mc:Fallback>
        </mc:AlternateContent>
      </w:r>
    </w:p>
    <w:p w14:paraId="772CFDEB">
      <w:pPr>
        <w:pStyle w:val="9"/>
        <w:outlineLvl w:val="9"/>
        <w:rPr>
          <w:b/>
          <w:sz w:val="20"/>
          <w:highlight w:val="none"/>
        </w:rPr>
      </w:pPr>
    </w:p>
    <w:p w14:paraId="25C8F690">
      <w:pPr>
        <w:pStyle w:val="9"/>
        <w:spacing w:before="4"/>
        <w:outlineLvl w:val="9"/>
        <w:rPr>
          <w:b/>
          <w:sz w:val="17"/>
          <w:highlight w:val="none"/>
        </w:rPr>
      </w:pPr>
    </w:p>
    <w:p w14:paraId="6888A492">
      <w:pPr>
        <w:numPr>
          <w:ilvl w:val="0"/>
          <w:numId w:val="18"/>
        </w:numPr>
        <w:tabs>
          <w:tab w:val="left" w:pos="1074"/>
        </w:tabs>
        <w:spacing w:before="0" w:after="0" w:line="240" w:lineRule="auto"/>
        <w:ind w:left="1074" w:right="0" w:hanging="602"/>
        <w:jc w:val="left"/>
        <w:outlineLvl w:val="9"/>
        <w:rPr>
          <w:highlight w:val="none"/>
        </w:rPr>
      </w:pPr>
      <w:r>
        <w:rPr>
          <w:spacing w:val="-3"/>
          <w:highlight w:val="none"/>
        </w:rPr>
        <w:t>如采用保函，保函复印件装订在投标文件中，格式如下。</w:t>
      </w:r>
    </w:p>
    <w:p w14:paraId="6F21DE91">
      <w:pPr>
        <w:pStyle w:val="9"/>
        <w:tabs>
          <w:tab w:val="left" w:pos="1971"/>
        </w:tabs>
        <w:spacing w:before="113"/>
        <w:ind w:left="472"/>
        <w:outlineLvl w:val="9"/>
        <w:rPr>
          <w:highlight w:val="none"/>
        </w:rPr>
      </w:pPr>
      <w:r>
        <w:rPr>
          <w:rFonts w:ascii="Times New Roman" w:eastAsia="Times New Roman"/>
          <w:highlight w:val="none"/>
          <w:u w:val="single"/>
        </w:rPr>
        <w:tab/>
      </w:r>
      <w:r>
        <w:rPr>
          <w:rFonts w:ascii="Times New Roman" w:eastAsia="Times New Roman"/>
          <w:highlight w:val="none"/>
        </w:rPr>
        <w:t xml:space="preserve"> </w:t>
      </w:r>
      <w:r>
        <w:rPr>
          <w:highlight w:val="none"/>
        </w:rPr>
        <w:t>(招标人名称)：</w:t>
      </w:r>
    </w:p>
    <w:p w14:paraId="0EB1A1A0">
      <w:pPr>
        <w:pStyle w:val="9"/>
        <w:tabs>
          <w:tab w:val="left" w:pos="2152"/>
          <w:tab w:val="left" w:pos="3901"/>
          <w:tab w:val="left" w:pos="6662"/>
          <w:tab w:val="left" w:pos="7684"/>
          <w:tab w:val="left" w:pos="9731"/>
          <w:tab w:val="left" w:pos="9851"/>
        </w:tabs>
        <w:spacing w:before="160" w:line="364" w:lineRule="auto"/>
        <w:ind w:left="472" w:right="394" w:firstLine="480"/>
        <w:outlineLvl w:val="9"/>
        <w:rPr>
          <w:highlight w:val="none"/>
        </w:rPr>
      </w:pPr>
      <w:r>
        <w:rPr>
          <w:highlight w:val="none"/>
        </w:rPr>
        <w:t xml:space="preserve">鉴于 </w:t>
      </w:r>
      <w:r>
        <w:rPr>
          <w:rFonts w:ascii="Times New Roman" w:hAnsi="Times New Roman" w:eastAsia="Times New Roman"/>
          <w:highlight w:val="none"/>
          <w:u w:val="single"/>
        </w:rPr>
        <w:tab/>
      </w:r>
      <w:r>
        <w:rPr>
          <w:rFonts w:ascii="Times New Roman" w:hAnsi="Times New Roman" w:eastAsia="Times New Roman"/>
          <w:highlight w:val="none"/>
          <w:u w:val="single"/>
        </w:rPr>
        <w:tab/>
      </w:r>
      <w:r>
        <w:rPr>
          <w:rFonts w:ascii="Times New Roman" w:hAnsi="Times New Roman" w:eastAsia="Times New Roman"/>
          <w:highlight w:val="none"/>
        </w:rPr>
        <w:t xml:space="preserve"> </w:t>
      </w:r>
      <w:r>
        <w:rPr>
          <w:highlight w:val="none"/>
        </w:rPr>
        <w:t>(投标人名称）（以下称“投标人”）于</w:t>
      </w:r>
      <w:r>
        <w:rPr>
          <w:highlight w:val="none"/>
          <w:u w:val="single"/>
        </w:rPr>
        <w:t>_</w:t>
      </w:r>
      <w:r>
        <w:rPr>
          <w:spacing w:val="40"/>
          <w:highlight w:val="none"/>
          <w:u w:val="single"/>
        </w:rPr>
        <w:t xml:space="preserve"> </w:t>
      </w:r>
      <w:r>
        <w:rPr>
          <w:highlight w:val="none"/>
        </w:rPr>
        <w:t>年</w:t>
      </w:r>
      <w:r>
        <w:rPr>
          <w:highlight w:val="none"/>
          <w:u w:val="single"/>
        </w:rPr>
        <w:t>_</w:t>
      </w:r>
      <w:r>
        <w:rPr>
          <w:spacing w:val="40"/>
          <w:highlight w:val="none"/>
          <w:u w:val="single"/>
        </w:rPr>
        <w:t xml:space="preserve"> </w:t>
      </w:r>
      <w:r>
        <w:rPr>
          <w:highlight w:val="none"/>
        </w:rPr>
        <w:t>月</w:t>
      </w:r>
      <w:r>
        <w:rPr>
          <w:highlight w:val="none"/>
          <w:u w:val="single"/>
        </w:rPr>
        <w:t>_</w:t>
      </w:r>
      <w:r>
        <w:rPr>
          <w:highlight w:val="none"/>
          <w:u w:val="single"/>
        </w:rPr>
        <w:tab/>
      </w:r>
      <w:r>
        <w:rPr>
          <w:spacing w:val="-10"/>
          <w:highlight w:val="none"/>
        </w:rPr>
        <w:t>日</w:t>
      </w:r>
      <w:r>
        <w:rPr>
          <w:highlight w:val="none"/>
        </w:rPr>
        <w:t xml:space="preserve">参加 </w:t>
      </w:r>
      <w:r>
        <w:rPr>
          <w:rFonts w:ascii="Times New Roman" w:hAnsi="Times New Roman" w:eastAsia="Times New Roman"/>
          <w:highlight w:val="none"/>
          <w:u w:val="single"/>
        </w:rPr>
        <w:tab/>
      </w:r>
      <w:r>
        <w:rPr>
          <w:spacing w:val="-2"/>
          <w:highlight w:val="none"/>
        </w:rPr>
        <w:t>(项目名称</w:t>
      </w:r>
      <w:r>
        <w:rPr>
          <w:spacing w:val="-84"/>
          <w:highlight w:val="none"/>
        </w:rPr>
        <w:t>）</w:t>
      </w:r>
      <w:r>
        <w:rPr>
          <w:spacing w:val="-2"/>
          <w:highlight w:val="none"/>
        </w:rPr>
        <w:t>设计招标的投标</w:t>
      </w:r>
      <w:r>
        <w:rPr>
          <w:spacing w:val="-87"/>
          <w:highlight w:val="none"/>
        </w:rPr>
        <w:t>，</w:t>
      </w:r>
      <w:r>
        <w:rPr>
          <w:rFonts w:ascii="Times New Roman" w:hAnsi="Times New Roman" w:eastAsia="Times New Roman"/>
          <w:highlight w:val="none"/>
          <w:u w:val="single"/>
        </w:rPr>
        <w:tab/>
      </w:r>
      <w:r>
        <w:rPr>
          <w:spacing w:val="-2"/>
          <w:highlight w:val="none"/>
        </w:rPr>
        <w:t>(担保人名称</w:t>
      </w:r>
      <w:r>
        <w:rPr>
          <w:spacing w:val="-87"/>
          <w:highlight w:val="none"/>
        </w:rPr>
        <w:t>，</w:t>
      </w:r>
      <w:r>
        <w:rPr>
          <w:spacing w:val="-2"/>
          <w:highlight w:val="none"/>
        </w:rPr>
        <w:t>以下简</w:t>
      </w:r>
      <w:r>
        <w:rPr>
          <w:spacing w:val="-84"/>
          <w:highlight w:val="none"/>
        </w:rPr>
        <w:t>称</w:t>
      </w:r>
      <w:r>
        <w:rPr>
          <w:spacing w:val="-2"/>
          <w:highlight w:val="none"/>
        </w:rPr>
        <w:t>“我方</w:t>
      </w:r>
      <w:r>
        <w:rPr>
          <w:spacing w:val="-129"/>
          <w:highlight w:val="none"/>
        </w:rPr>
        <w:t>”</w:t>
      </w:r>
      <w:r>
        <w:rPr>
          <w:spacing w:val="-9"/>
          <w:highlight w:val="none"/>
        </w:rPr>
        <w:t>）</w:t>
      </w:r>
      <w:r>
        <w:rPr>
          <w:spacing w:val="-2"/>
          <w:highlight w:val="none"/>
        </w:rPr>
        <w:t>无条件地、不可撤销地保证：若投标人在投标有效期内撤销投标文件，中标后无正当理由不与招标人订立合同</w:t>
      </w:r>
      <w:r>
        <w:rPr>
          <w:spacing w:val="-51"/>
          <w:highlight w:val="none"/>
        </w:rPr>
        <w:t>，</w:t>
      </w:r>
      <w:r>
        <w:rPr>
          <w:spacing w:val="-2"/>
          <w:highlight w:val="none"/>
        </w:rPr>
        <w:t>在签订合同时向招标人提出附加条件</w:t>
      </w:r>
      <w:r>
        <w:rPr>
          <w:spacing w:val="-51"/>
          <w:highlight w:val="none"/>
        </w:rPr>
        <w:t>，</w:t>
      </w:r>
      <w:r>
        <w:rPr>
          <w:spacing w:val="-2"/>
          <w:highlight w:val="none"/>
        </w:rPr>
        <w:t>不按照招标文件要求提交履约保证金，或发生招标文件明确规定可以不予退还投标保证金的其他情形，我方承担保证责任。</w:t>
      </w:r>
      <w:r>
        <w:rPr>
          <w:highlight w:val="none"/>
        </w:rPr>
        <w:t>收到你方书面通知后</w:t>
      </w:r>
      <w:r>
        <w:rPr>
          <w:spacing w:val="-113"/>
          <w:highlight w:val="none"/>
        </w:rPr>
        <w:t>，</w:t>
      </w:r>
      <w:r>
        <w:rPr>
          <w:highlight w:val="none"/>
        </w:rPr>
        <w:t>我方在</w:t>
      </w:r>
      <w:r>
        <w:rPr>
          <w:spacing w:val="-60"/>
          <w:highlight w:val="none"/>
        </w:rPr>
        <w:t xml:space="preserve"> </w:t>
      </w:r>
      <w:r>
        <w:rPr>
          <w:highlight w:val="none"/>
        </w:rPr>
        <w:t>7</w:t>
      </w:r>
      <w:r>
        <w:rPr>
          <w:spacing w:val="-60"/>
          <w:highlight w:val="none"/>
        </w:rPr>
        <w:t xml:space="preserve"> </w:t>
      </w:r>
      <w:r>
        <w:rPr>
          <w:highlight w:val="none"/>
        </w:rPr>
        <w:t>日内向你方无条件支付人民</w:t>
      </w:r>
      <w:r>
        <w:rPr>
          <w:spacing w:val="-10"/>
          <w:highlight w:val="none"/>
        </w:rPr>
        <w:t>币</w:t>
      </w:r>
      <w:r>
        <w:rPr>
          <w:highlight w:val="none"/>
        </w:rPr>
        <w:tab/>
      </w:r>
      <w:r>
        <w:rPr>
          <w:highlight w:val="none"/>
        </w:rPr>
        <w:t>（大写</w:t>
      </w:r>
      <w:r>
        <w:rPr>
          <w:spacing w:val="-10"/>
          <w:highlight w:val="none"/>
        </w:rPr>
        <w:t>）</w:t>
      </w:r>
      <w:r>
        <w:rPr>
          <w:rFonts w:ascii="Times New Roman" w:hAnsi="Times New Roman" w:eastAsia="Times New Roman"/>
          <w:highlight w:val="none"/>
          <w:u w:val="single"/>
        </w:rPr>
        <w:tab/>
      </w:r>
      <w:r>
        <w:rPr>
          <w:rFonts w:ascii="Times New Roman" w:hAnsi="Times New Roman" w:eastAsia="Times New Roman"/>
          <w:highlight w:val="none"/>
          <w:u w:val="single"/>
        </w:rPr>
        <w:tab/>
      </w:r>
      <w:r>
        <w:rPr>
          <w:spacing w:val="-10"/>
          <w:highlight w:val="none"/>
        </w:rPr>
        <w:t>。</w:t>
      </w:r>
    </w:p>
    <w:p w14:paraId="48ACD5BB">
      <w:pPr>
        <w:pStyle w:val="9"/>
        <w:spacing w:before="4" w:line="364" w:lineRule="auto"/>
        <w:ind w:left="472" w:right="514" w:firstLine="480"/>
        <w:outlineLvl w:val="9"/>
        <w:rPr>
          <w:highlight w:val="none"/>
        </w:rPr>
      </w:pPr>
      <w:r>
        <w:rPr>
          <w:spacing w:val="-6"/>
          <w:highlight w:val="none"/>
        </w:rPr>
        <w:t>本保函在投标有效期或经延长的投标有效期内保持有效。要求我方承担保证责任的通知</w:t>
      </w:r>
      <w:r>
        <w:rPr>
          <w:spacing w:val="-2"/>
          <w:highlight w:val="none"/>
        </w:rPr>
        <w:t>应在上述期限内送达我方。你方延长投标有效期的决定，应通知我方。</w:t>
      </w:r>
    </w:p>
    <w:p w14:paraId="3019ADAE">
      <w:pPr>
        <w:pStyle w:val="9"/>
        <w:tabs>
          <w:tab w:val="left" w:pos="8451"/>
          <w:tab w:val="left" w:pos="8931"/>
          <w:tab w:val="left" w:pos="9771"/>
        </w:tabs>
        <w:spacing w:before="1" w:line="364" w:lineRule="auto"/>
        <w:ind w:left="4312" w:right="713"/>
        <w:jc w:val="both"/>
        <w:outlineLvl w:val="9"/>
        <w:rPr>
          <w:rFonts w:ascii="Times New Roman" w:eastAsia="Times New Roman"/>
          <w:highlight w:val="none"/>
        </w:rPr>
      </w:pPr>
      <w:r>
        <w:rPr>
          <w:spacing w:val="-2"/>
          <w:highlight w:val="none"/>
        </w:rPr>
        <w:t>担保人名称：</w:t>
      </w:r>
      <w:r>
        <w:rPr>
          <w:rFonts w:ascii="Times New Roman" w:eastAsia="Times New Roman"/>
          <w:highlight w:val="none"/>
          <w:u w:val="single"/>
        </w:rPr>
        <w:tab/>
      </w:r>
      <w:r>
        <w:rPr>
          <w:rFonts w:ascii="Times New Roman" w:eastAsia="Times New Roman"/>
          <w:highlight w:val="none"/>
        </w:rPr>
        <w:t xml:space="preserve"> </w:t>
      </w:r>
      <w:r>
        <w:rPr>
          <w:highlight w:val="none"/>
        </w:rPr>
        <w:t>(盖单位章)</w:t>
      </w:r>
      <w:r>
        <w:rPr>
          <w:spacing w:val="-2"/>
          <w:highlight w:val="none"/>
        </w:rPr>
        <w:t>法定代表人或委托代理人:</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rPr>
        <w:t xml:space="preserve"> </w:t>
      </w:r>
      <w:r>
        <w:rPr>
          <w:highlight w:val="none"/>
        </w:rPr>
        <w:t>(签字)地 址：</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rPr>
        <w:t xml:space="preserve"> </w:t>
      </w:r>
      <w:r>
        <w:rPr>
          <w:spacing w:val="-2"/>
          <w:highlight w:val="none"/>
        </w:rPr>
        <w:t>邮政编码：</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rPr>
        <w:t xml:space="preserve"> </w:t>
      </w:r>
      <w:r>
        <w:rPr>
          <w:highlight w:val="none"/>
        </w:rPr>
        <w:t>电</w:t>
      </w:r>
      <w:r>
        <w:rPr>
          <w:spacing w:val="60"/>
          <w:w w:val="150"/>
          <w:highlight w:val="none"/>
        </w:rPr>
        <w:t xml:space="preserve">  </w:t>
      </w:r>
      <w:r>
        <w:rPr>
          <w:highlight w:val="none"/>
        </w:rPr>
        <w:t>话</w:t>
      </w:r>
      <w:r>
        <w:rPr>
          <w:spacing w:val="-10"/>
          <w:highlight w:val="none"/>
        </w:rPr>
        <w:t>：</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p>
    <w:p w14:paraId="6636E4E4">
      <w:pPr>
        <w:pStyle w:val="9"/>
        <w:tabs>
          <w:tab w:val="left" w:pos="6712"/>
          <w:tab w:val="left" w:pos="7792"/>
          <w:tab w:val="left" w:pos="8752"/>
        </w:tabs>
        <w:spacing w:before="3"/>
        <w:ind w:left="5752"/>
        <w:outlineLvl w:val="9"/>
        <w:rPr>
          <w:highlight w:val="none"/>
        </w:rPr>
      </w:pPr>
      <w:r>
        <w:rPr>
          <w:rFonts w:ascii="Times New Roman" w:eastAsia="Times New Roman"/>
          <w:highlight w:val="none"/>
          <w:u w:val="single"/>
        </w:rPr>
        <w:tab/>
      </w:r>
      <w:r>
        <w:rPr>
          <w:spacing w:val="-10"/>
          <w:highlight w:val="none"/>
        </w:rPr>
        <w:t>年</w:t>
      </w:r>
      <w:r>
        <w:rPr>
          <w:rFonts w:ascii="Times New Roman" w:eastAsia="Times New Roman"/>
          <w:highlight w:val="none"/>
          <w:u w:val="single"/>
        </w:rPr>
        <w:tab/>
      </w:r>
      <w:r>
        <w:rPr>
          <w:spacing w:val="-10"/>
          <w:highlight w:val="none"/>
        </w:rPr>
        <w:t>月</w:t>
      </w:r>
      <w:r>
        <w:rPr>
          <w:rFonts w:ascii="Times New Roman" w:eastAsia="Times New Roman"/>
          <w:highlight w:val="none"/>
          <w:u w:val="single"/>
        </w:rPr>
        <w:tab/>
      </w:r>
      <w:r>
        <w:rPr>
          <w:spacing w:val="-10"/>
          <w:highlight w:val="none"/>
        </w:rPr>
        <w:t>日</w:t>
      </w:r>
    </w:p>
    <w:p w14:paraId="29C2085B">
      <w:pPr>
        <w:pStyle w:val="9"/>
        <w:outlineLvl w:val="9"/>
        <w:rPr>
          <w:sz w:val="26"/>
          <w:highlight w:val="none"/>
        </w:rPr>
      </w:pPr>
    </w:p>
    <w:p w14:paraId="75B46647">
      <w:pPr>
        <w:pStyle w:val="9"/>
        <w:spacing w:before="6"/>
        <w:outlineLvl w:val="9"/>
        <w:rPr>
          <w:sz w:val="19"/>
          <w:highlight w:val="none"/>
        </w:rPr>
      </w:pPr>
    </w:p>
    <w:p w14:paraId="47D11923">
      <w:pPr>
        <w:ind w:left="645"/>
        <w:outlineLvl w:val="9"/>
        <w:rPr>
          <w:highlight w:val="none"/>
        </w:rPr>
      </w:pPr>
      <w:r>
        <w:rPr>
          <w:spacing w:val="-3"/>
          <w:highlight w:val="none"/>
        </w:rPr>
        <w:t>注：投标人以哪种形式递交的投标保证金，则按以上相对应的格式提供相关证明材料。</w:t>
      </w:r>
    </w:p>
    <w:p w14:paraId="501E7E2E">
      <w:pPr>
        <w:spacing w:after="0"/>
        <w:outlineLvl w:val="9"/>
        <w:rPr>
          <w:highlight w:val="none"/>
        </w:rPr>
        <w:sectPr>
          <w:pgSz w:w="11910" w:h="16840"/>
          <w:pgMar w:top="1500" w:right="759" w:bottom="1180" w:left="660" w:header="0" w:footer="993" w:gutter="0"/>
          <w:pgNumType w:fmt="decimal"/>
          <w:cols w:space="720" w:num="1"/>
        </w:sectPr>
      </w:pPr>
    </w:p>
    <w:p w14:paraId="03231F9E">
      <w:pPr>
        <w:spacing w:before="30"/>
        <w:ind w:left="1359" w:right="1396" w:firstLine="0"/>
        <w:jc w:val="center"/>
        <w:rPr>
          <w:b/>
          <w:sz w:val="28"/>
          <w:highlight w:val="none"/>
        </w:rPr>
      </w:pPr>
      <w:r>
        <w:rPr>
          <w:rFonts w:hint="eastAsia"/>
          <w:b/>
          <w:spacing w:val="-4"/>
          <w:sz w:val="32"/>
          <w:highlight w:val="none"/>
          <w:lang w:val="en-US" w:eastAsia="zh-CN"/>
        </w:rPr>
        <w:t>9</w:t>
      </w:r>
      <w:r>
        <w:rPr>
          <w:b/>
          <w:spacing w:val="-4"/>
          <w:sz w:val="32"/>
          <w:highlight w:val="none"/>
        </w:rPr>
        <w:t>、</w:t>
      </w:r>
      <w:r>
        <w:rPr>
          <w:b/>
          <w:spacing w:val="-5"/>
          <w:sz w:val="28"/>
          <w:highlight w:val="none"/>
        </w:rPr>
        <w:t>公司财务状况</w:t>
      </w:r>
    </w:p>
    <w:p w14:paraId="25D7C44E">
      <w:pPr>
        <w:pStyle w:val="9"/>
        <w:rPr>
          <w:b/>
          <w:sz w:val="32"/>
          <w:highlight w:val="none"/>
        </w:rPr>
      </w:pPr>
    </w:p>
    <w:p w14:paraId="48068F1E">
      <w:pPr>
        <w:spacing w:before="262" w:line="417" w:lineRule="auto"/>
        <w:ind w:firstLine="561"/>
        <w:jc w:val="both"/>
        <w:outlineLvl w:val="9"/>
        <w:rPr>
          <w:highlight w:val="none"/>
        </w:rPr>
      </w:pPr>
      <w:r>
        <w:rPr>
          <w:spacing w:val="-2"/>
          <w:sz w:val="24"/>
          <w:szCs w:val="24"/>
          <w:highlight w:val="none"/>
        </w:rPr>
        <w:t>提供202</w:t>
      </w:r>
      <w:r>
        <w:rPr>
          <w:rFonts w:hint="eastAsia"/>
          <w:spacing w:val="-2"/>
          <w:sz w:val="24"/>
          <w:szCs w:val="24"/>
          <w:highlight w:val="none"/>
          <w:lang w:val="en-US" w:eastAsia="zh-CN"/>
        </w:rPr>
        <w:t>2</w:t>
      </w:r>
      <w:r>
        <w:rPr>
          <w:spacing w:val="-2"/>
          <w:sz w:val="24"/>
          <w:szCs w:val="24"/>
          <w:highlight w:val="none"/>
        </w:rPr>
        <w:t>年-202</w:t>
      </w:r>
      <w:r>
        <w:rPr>
          <w:rFonts w:hint="eastAsia"/>
          <w:spacing w:val="-2"/>
          <w:sz w:val="24"/>
          <w:szCs w:val="24"/>
          <w:highlight w:val="none"/>
          <w:lang w:val="en-US" w:eastAsia="zh-CN"/>
        </w:rPr>
        <w:t>4</w:t>
      </w:r>
      <w:r>
        <w:rPr>
          <w:spacing w:val="-2"/>
          <w:sz w:val="24"/>
          <w:szCs w:val="24"/>
          <w:highlight w:val="none"/>
        </w:rPr>
        <w:t>年财务报表或财务审计报告</w:t>
      </w:r>
      <w:r>
        <w:rPr>
          <w:rFonts w:hint="eastAsia" w:ascii="宋体" w:hAnsi="宋体" w:cs="宋体"/>
          <w:color w:val="auto"/>
          <w:sz w:val="24"/>
          <w:highlight w:val="none"/>
          <w:lang w:val="zh-CN"/>
        </w:rPr>
        <w:t>（新成立不足三年的企业，提供从成立之日起至202</w:t>
      </w:r>
      <w:r>
        <w:rPr>
          <w:rFonts w:hint="eastAsia" w:cs="宋体"/>
          <w:color w:val="auto"/>
          <w:sz w:val="24"/>
          <w:highlight w:val="none"/>
          <w:lang w:val="en-US" w:eastAsia="zh-CN"/>
        </w:rPr>
        <w:t>4</w:t>
      </w:r>
      <w:r>
        <w:rPr>
          <w:rFonts w:hint="eastAsia" w:ascii="宋体" w:hAnsi="宋体" w:cs="宋体"/>
          <w:color w:val="auto"/>
          <w:sz w:val="24"/>
          <w:highlight w:val="none"/>
          <w:lang w:val="zh-CN"/>
        </w:rPr>
        <w:t>年的财务审计报告或财务报表。若投标人为202</w:t>
      </w:r>
      <w:r>
        <w:rPr>
          <w:rFonts w:hint="eastAsia" w:cs="宋体"/>
          <w:color w:val="auto"/>
          <w:sz w:val="24"/>
          <w:highlight w:val="none"/>
          <w:lang w:val="en-US" w:eastAsia="zh-CN"/>
        </w:rPr>
        <w:t>5</w:t>
      </w:r>
      <w:r>
        <w:rPr>
          <w:rFonts w:hint="eastAsia" w:ascii="宋体" w:hAnsi="宋体" w:cs="宋体"/>
          <w:color w:val="auto"/>
          <w:sz w:val="24"/>
          <w:highlight w:val="none"/>
          <w:lang w:val="zh-CN"/>
        </w:rPr>
        <w:t>年以后注册成立的公司，仅提供银行出具的资信证明即可）</w:t>
      </w:r>
      <w:r>
        <w:rPr>
          <w:spacing w:val="-2"/>
          <w:sz w:val="24"/>
          <w:szCs w:val="24"/>
          <w:highlight w:val="none"/>
        </w:rPr>
        <w:t>。</w:t>
      </w:r>
    </w:p>
    <w:p w14:paraId="362A5ED4">
      <w:pPr>
        <w:spacing w:after="0" w:line="417" w:lineRule="auto"/>
        <w:jc w:val="both"/>
        <w:rPr>
          <w:highlight w:val="none"/>
        </w:rPr>
        <w:sectPr>
          <w:pgSz w:w="11910" w:h="16840"/>
          <w:pgMar w:top="1500" w:right="759" w:bottom="1180" w:left="660" w:header="0" w:footer="993" w:gutter="0"/>
          <w:pgNumType w:fmt="decimal"/>
          <w:cols w:space="720" w:num="1"/>
        </w:sectPr>
      </w:pPr>
    </w:p>
    <w:p w14:paraId="1A72306A">
      <w:pPr>
        <w:kinsoku/>
        <w:overflowPunct/>
        <w:bidi w:val="0"/>
        <w:spacing w:line="360" w:lineRule="auto"/>
        <w:jc w:val="center"/>
        <w:rPr>
          <w:highlight w:val="none"/>
        </w:rPr>
      </w:pPr>
      <w:bookmarkStart w:id="37" w:name="12、招标文件要求的其他材料"/>
      <w:bookmarkEnd w:id="37"/>
      <w:r>
        <w:rPr>
          <w:rFonts w:hint="eastAsia" w:ascii="宋体" w:hAnsi="宋体" w:cs="黑体"/>
          <w:b/>
          <w:kern w:val="0"/>
          <w:sz w:val="32"/>
          <w:szCs w:val="32"/>
          <w:highlight w:val="none"/>
          <w:lang w:val="en-US" w:eastAsia="zh-CN"/>
        </w:rPr>
        <w:t>10、</w:t>
      </w:r>
      <w:r>
        <w:rPr>
          <w:rFonts w:ascii="宋体" w:hAnsi="宋体" w:cs="黑体"/>
          <w:b/>
          <w:kern w:val="0"/>
          <w:sz w:val="32"/>
          <w:szCs w:val="32"/>
          <w:highlight w:val="none"/>
        </w:rPr>
        <w:t>商务条款偏离表</w:t>
      </w:r>
    </w:p>
    <w:tbl>
      <w:tblPr>
        <w:tblStyle w:val="21"/>
        <w:tblW w:w="0" w:type="auto"/>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029"/>
        <w:gridCol w:w="2215"/>
        <w:gridCol w:w="2343"/>
        <w:gridCol w:w="1052"/>
      </w:tblGrid>
      <w:tr w14:paraId="103EFD0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52FE3663">
            <w:pPr>
              <w:kinsoku/>
              <w:overflowPunct/>
              <w:bidi w:val="0"/>
              <w:spacing w:line="360" w:lineRule="auto"/>
              <w:jc w:val="center"/>
              <w:rPr>
                <w:rFonts w:ascii="宋体" w:hAnsi="宋体"/>
                <w:sz w:val="24"/>
                <w:highlight w:val="none"/>
              </w:rPr>
            </w:pPr>
            <w:r>
              <w:rPr>
                <w:rFonts w:ascii="宋体" w:hAnsi="宋体"/>
                <w:sz w:val="24"/>
                <w:highlight w:val="none"/>
              </w:rPr>
              <w:t>序号</w:t>
            </w:r>
          </w:p>
        </w:tc>
        <w:tc>
          <w:tcPr>
            <w:tcW w:w="2029" w:type="dxa"/>
            <w:tcBorders>
              <w:top w:val="single" w:color="auto" w:sz="4" w:space="0"/>
              <w:left w:val="single" w:color="auto" w:sz="4" w:space="0"/>
              <w:bottom w:val="single" w:color="auto" w:sz="4" w:space="0"/>
              <w:right w:val="single" w:color="auto" w:sz="4" w:space="0"/>
            </w:tcBorders>
            <w:noWrap w:val="0"/>
            <w:vAlign w:val="center"/>
          </w:tcPr>
          <w:p w14:paraId="4889A143">
            <w:pPr>
              <w:kinsoku/>
              <w:overflowPunct/>
              <w:bidi w:val="0"/>
              <w:spacing w:line="360" w:lineRule="auto"/>
              <w:jc w:val="center"/>
              <w:rPr>
                <w:rFonts w:ascii="宋体" w:hAnsi="宋体"/>
                <w:sz w:val="24"/>
                <w:highlight w:val="none"/>
              </w:rPr>
            </w:pPr>
            <w:r>
              <w:rPr>
                <w:rFonts w:ascii="宋体" w:hAnsi="宋体"/>
                <w:sz w:val="24"/>
                <w:highlight w:val="none"/>
              </w:rPr>
              <w:t>招标文件条目号</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35180B22">
            <w:pPr>
              <w:kinsoku/>
              <w:overflowPunct/>
              <w:bidi w:val="0"/>
              <w:spacing w:line="360" w:lineRule="auto"/>
              <w:jc w:val="center"/>
              <w:rPr>
                <w:rFonts w:ascii="宋体" w:hAnsi="宋体"/>
                <w:sz w:val="24"/>
                <w:highlight w:val="none"/>
              </w:rPr>
            </w:pPr>
            <w:r>
              <w:rPr>
                <w:rFonts w:ascii="宋体" w:hAnsi="宋体"/>
                <w:sz w:val="24"/>
                <w:highlight w:val="none"/>
              </w:rPr>
              <w:t>招标文件的商务条款</w:t>
            </w:r>
          </w:p>
        </w:tc>
        <w:tc>
          <w:tcPr>
            <w:tcW w:w="2343" w:type="dxa"/>
            <w:tcBorders>
              <w:top w:val="single" w:color="auto" w:sz="4" w:space="0"/>
              <w:left w:val="single" w:color="auto" w:sz="4" w:space="0"/>
              <w:bottom w:val="single" w:color="auto" w:sz="4" w:space="0"/>
              <w:right w:val="single" w:color="auto" w:sz="4" w:space="0"/>
            </w:tcBorders>
            <w:noWrap w:val="0"/>
            <w:vAlign w:val="center"/>
          </w:tcPr>
          <w:p w14:paraId="40FD8DCA">
            <w:pPr>
              <w:kinsoku/>
              <w:overflowPunct/>
              <w:bidi w:val="0"/>
              <w:spacing w:line="360" w:lineRule="auto"/>
              <w:jc w:val="center"/>
              <w:rPr>
                <w:rFonts w:ascii="宋体" w:hAnsi="宋体"/>
                <w:sz w:val="24"/>
                <w:highlight w:val="none"/>
              </w:rPr>
            </w:pPr>
            <w:r>
              <w:rPr>
                <w:rFonts w:ascii="宋体" w:hAnsi="宋体"/>
                <w:sz w:val="24"/>
                <w:highlight w:val="none"/>
              </w:rPr>
              <w:t>投标文件的商务条款</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9D383F1">
            <w:pPr>
              <w:kinsoku/>
              <w:overflowPunct/>
              <w:bidi w:val="0"/>
              <w:spacing w:line="360" w:lineRule="auto"/>
              <w:jc w:val="center"/>
              <w:rPr>
                <w:rFonts w:hint="eastAsia" w:ascii="宋体" w:hAnsi="宋体"/>
                <w:sz w:val="24"/>
                <w:highlight w:val="none"/>
              </w:rPr>
            </w:pPr>
            <w:r>
              <w:rPr>
                <w:rFonts w:hint="eastAsia" w:ascii="宋体" w:hAnsi="宋体"/>
                <w:sz w:val="24"/>
                <w:highlight w:val="none"/>
              </w:rPr>
              <w:t>偏离</w:t>
            </w:r>
          </w:p>
          <w:p w14:paraId="3320DDFC">
            <w:pPr>
              <w:kinsoku/>
              <w:overflowPunct/>
              <w:bidi w:val="0"/>
              <w:spacing w:line="360" w:lineRule="auto"/>
              <w:jc w:val="center"/>
              <w:rPr>
                <w:rFonts w:ascii="宋体" w:hAnsi="宋体"/>
                <w:sz w:val="24"/>
                <w:highlight w:val="none"/>
              </w:rPr>
            </w:pPr>
            <w:r>
              <w:rPr>
                <w:rFonts w:ascii="宋体" w:hAnsi="宋体"/>
                <w:sz w:val="24"/>
                <w:highlight w:val="none"/>
              </w:rPr>
              <w:t>说明</w:t>
            </w:r>
          </w:p>
        </w:tc>
      </w:tr>
      <w:tr w14:paraId="00668D0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5A66208F">
            <w:pPr>
              <w:kinsoku/>
              <w:overflowPunct/>
              <w:bidi w:val="0"/>
              <w:spacing w:line="360" w:lineRule="auto"/>
              <w:jc w:val="center"/>
              <w:rPr>
                <w:highlight w:val="none"/>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14:paraId="4F2D3523">
            <w:pPr>
              <w:kinsoku/>
              <w:overflowPunct/>
              <w:bidi w:val="0"/>
              <w:spacing w:line="360" w:lineRule="auto"/>
              <w:jc w:val="center"/>
              <w:rPr>
                <w:highlight w:val="none"/>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14:paraId="2FD3A2B9">
            <w:pPr>
              <w:kinsoku/>
              <w:overflowPunct/>
              <w:bidi w:val="0"/>
              <w:spacing w:line="360" w:lineRule="auto"/>
              <w:jc w:val="center"/>
              <w:rPr>
                <w:highlight w:val="none"/>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14:paraId="74978D9D">
            <w:pPr>
              <w:kinsoku/>
              <w:overflowPunct/>
              <w:bidi w:val="0"/>
              <w:spacing w:line="360" w:lineRule="auto"/>
              <w:jc w:val="center"/>
              <w:rPr>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6335884E">
            <w:pPr>
              <w:kinsoku/>
              <w:overflowPunct/>
              <w:bidi w:val="0"/>
              <w:spacing w:line="360" w:lineRule="auto"/>
              <w:jc w:val="center"/>
              <w:rPr>
                <w:highlight w:val="none"/>
              </w:rPr>
            </w:pPr>
          </w:p>
        </w:tc>
      </w:tr>
      <w:tr w14:paraId="7491E17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5DD5A6F6">
            <w:pPr>
              <w:kinsoku/>
              <w:overflowPunct/>
              <w:bidi w:val="0"/>
              <w:spacing w:line="360" w:lineRule="auto"/>
              <w:jc w:val="center"/>
              <w:rPr>
                <w:highlight w:val="none"/>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14:paraId="38CF6649">
            <w:pPr>
              <w:kinsoku/>
              <w:overflowPunct/>
              <w:bidi w:val="0"/>
              <w:spacing w:line="360" w:lineRule="auto"/>
              <w:jc w:val="center"/>
              <w:rPr>
                <w:highlight w:val="none"/>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14:paraId="3E4DC628">
            <w:pPr>
              <w:kinsoku/>
              <w:overflowPunct/>
              <w:bidi w:val="0"/>
              <w:spacing w:line="360" w:lineRule="auto"/>
              <w:jc w:val="center"/>
              <w:rPr>
                <w:highlight w:val="none"/>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14:paraId="074388BD">
            <w:pPr>
              <w:kinsoku/>
              <w:overflowPunct/>
              <w:bidi w:val="0"/>
              <w:spacing w:line="360" w:lineRule="auto"/>
              <w:jc w:val="center"/>
              <w:rPr>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0D1D02A2">
            <w:pPr>
              <w:kinsoku/>
              <w:overflowPunct/>
              <w:bidi w:val="0"/>
              <w:spacing w:line="360" w:lineRule="auto"/>
              <w:jc w:val="center"/>
              <w:rPr>
                <w:highlight w:val="none"/>
              </w:rPr>
            </w:pPr>
          </w:p>
        </w:tc>
      </w:tr>
      <w:tr w14:paraId="291007D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672465E2">
            <w:pPr>
              <w:kinsoku/>
              <w:overflowPunct/>
              <w:bidi w:val="0"/>
              <w:spacing w:line="360" w:lineRule="auto"/>
              <w:jc w:val="center"/>
              <w:rPr>
                <w:highlight w:val="none"/>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14:paraId="49E4D7CD">
            <w:pPr>
              <w:kinsoku/>
              <w:overflowPunct/>
              <w:bidi w:val="0"/>
              <w:spacing w:line="360" w:lineRule="auto"/>
              <w:jc w:val="center"/>
              <w:rPr>
                <w:highlight w:val="none"/>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9C326CC">
            <w:pPr>
              <w:kinsoku/>
              <w:overflowPunct/>
              <w:bidi w:val="0"/>
              <w:spacing w:line="360" w:lineRule="auto"/>
              <w:jc w:val="center"/>
              <w:rPr>
                <w:highlight w:val="none"/>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14:paraId="521F084D">
            <w:pPr>
              <w:kinsoku/>
              <w:overflowPunct/>
              <w:bidi w:val="0"/>
              <w:spacing w:line="360" w:lineRule="auto"/>
              <w:jc w:val="center"/>
              <w:rPr>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5353821E">
            <w:pPr>
              <w:kinsoku/>
              <w:overflowPunct/>
              <w:bidi w:val="0"/>
              <w:spacing w:line="360" w:lineRule="auto"/>
              <w:jc w:val="center"/>
              <w:rPr>
                <w:highlight w:val="none"/>
              </w:rPr>
            </w:pPr>
          </w:p>
        </w:tc>
      </w:tr>
      <w:tr w14:paraId="4BFCDAC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27C1D77A">
            <w:pPr>
              <w:kinsoku/>
              <w:overflowPunct/>
              <w:bidi w:val="0"/>
              <w:spacing w:line="360" w:lineRule="auto"/>
              <w:jc w:val="center"/>
              <w:rPr>
                <w:highlight w:val="none"/>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14:paraId="7AD7BD08">
            <w:pPr>
              <w:kinsoku/>
              <w:overflowPunct/>
              <w:bidi w:val="0"/>
              <w:spacing w:line="360" w:lineRule="auto"/>
              <w:jc w:val="center"/>
              <w:rPr>
                <w:highlight w:val="none"/>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14:paraId="0A38C033">
            <w:pPr>
              <w:kinsoku/>
              <w:overflowPunct/>
              <w:bidi w:val="0"/>
              <w:spacing w:line="360" w:lineRule="auto"/>
              <w:jc w:val="center"/>
              <w:rPr>
                <w:highlight w:val="none"/>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14:paraId="2BFF1EDA">
            <w:pPr>
              <w:kinsoku/>
              <w:overflowPunct/>
              <w:bidi w:val="0"/>
              <w:spacing w:line="360" w:lineRule="auto"/>
              <w:jc w:val="center"/>
              <w:rPr>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369054C3">
            <w:pPr>
              <w:kinsoku/>
              <w:overflowPunct/>
              <w:bidi w:val="0"/>
              <w:spacing w:line="360" w:lineRule="auto"/>
              <w:jc w:val="center"/>
              <w:rPr>
                <w:highlight w:val="none"/>
              </w:rPr>
            </w:pPr>
          </w:p>
        </w:tc>
      </w:tr>
      <w:tr w14:paraId="6145DE9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62924BE3">
            <w:pPr>
              <w:kinsoku/>
              <w:overflowPunct/>
              <w:bidi w:val="0"/>
              <w:spacing w:line="360" w:lineRule="auto"/>
              <w:jc w:val="center"/>
              <w:rPr>
                <w:highlight w:val="none"/>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14:paraId="4BCDE6D1">
            <w:pPr>
              <w:kinsoku/>
              <w:overflowPunct/>
              <w:bidi w:val="0"/>
              <w:spacing w:line="360" w:lineRule="auto"/>
              <w:jc w:val="center"/>
              <w:rPr>
                <w:highlight w:val="none"/>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14:paraId="54FDCA71">
            <w:pPr>
              <w:kinsoku/>
              <w:overflowPunct/>
              <w:bidi w:val="0"/>
              <w:spacing w:line="360" w:lineRule="auto"/>
              <w:jc w:val="center"/>
              <w:rPr>
                <w:highlight w:val="none"/>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14:paraId="0E91CCC2">
            <w:pPr>
              <w:kinsoku/>
              <w:overflowPunct/>
              <w:bidi w:val="0"/>
              <w:spacing w:line="360" w:lineRule="auto"/>
              <w:jc w:val="center"/>
              <w:rPr>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7BD0C4CB">
            <w:pPr>
              <w:kinsoku/>
              <w:overflowPunct/>
              <w:bidi w:val="0"/>
              <w:spacing w:line="360" w:lineRule="auto"/>
              <w:jc w:val="center"/>
              <w:rPr>
                <w:highlight w:val="none"/>
              </w:rPr>
            </w:pPr>
          </w:p>
        </w:tc>
      </w:tr>
      <w:tr w14:paraId="57C87D1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40400C5F">
            <w:pPr>
              <w:kinsoku/>
              <w:overflowPunct/>
              <w:bidi w:val="0"/>
              <w:spacing w:line="360" w:lineRule="auto"/>
              <w:jc w:val="center"/>
              <w:rPr>
                <w:highlight w:val="none"/>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14:paraId="7D493493">
            <w:pPr>
              <w:kinsoku/>
              <w:overflowPunct/>
              <w:bidi w:val="0"/>
              <w:spacing w:line="360" w:lineRule="auto"/>
              <w:jc w:val="center"/>
              <w:rPr>
                <w:highlight w:val="none"/>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14:paraId="554A003F">
            <w:pPr>
              <w:kinsoku/>
              <w:overflowPunct/>
              <w:bidi w:val="0"/>
              <w:spacing w:line="360" w:lineRule="auto"/>
              <w:jc w:val="center"/>
              <w:rPr>
                <w:highlight w:val="none"/>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14:paraId="550A1EBD">
            <w:pPr>
              <w:kinsoku/>
              <w:overflowPunct/>
              <w:bidi w:val="0"/>
              <w:spacing w:line="360" w:lineRule="auto"/>
              <w:jc w:val="center"/>
              <w:rPr>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42D6958C">
            <w:pPr>
              <w:kinsoku/>
              <w:overflowPunct/>
              <w:bidi w:val="0"/>
              <w:spacing w:line="360" w:lineRule="auto"/>
              <w:jc w:val="center"/>
              <w:rPr>
                <w:highlight w:val="none"/>
              </w:rPr>
            </w:pPr>
          </w:p>
        </w:tc>
      </w:tr>
      <w:tr w14:paraId="3121101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44175201">
            <w:pPr>
              <w:kinsoku/>
              <w:overflowPunct/>
              <w:bidi w:val="0"/>
              <w:spacing w:line="360" w:lineRule="auto"/>
              <w:jc w:val="center"/>
              <w:rPr>
                <w:highlight w:val="none"/>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14:paraId="6B658A27">
            <w:pPr>
              <w:kinsoku/>
              <w:overflowPunct/>
              <w:bidi w:val="0"/>
              <w:spacing w:line="360" w:lineRule="auto"/>
              <w:jc w:val="center"/>
              <w:rPr>
                <w:highlight w:val="none"/>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14:paraId="45CE4832">
            <w:pPr>
              <w:kinsoku/>
              <w:overflowPunct/>
              <w:bidi w:val="0"/>
              <w:spacing w:line="360" w:lineRule="auto"/>
              <w:jc w:val="center"/>
              <w:rPr>
                <w:highlight w:val="none"/>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14:paraId="7905B392">
            <w:pPr>
              <w:kinsoku/>
              <w:overflowPunct/>
              <w:bidi w:val="0"/>
              <w:spacing w:line="360" w:lineRule="auto"/>
              <w:jc w:val="center"/>
              <w:rPr>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482FE6B3">
            <w:pPr>
              <w:kinsoku/>
              <w:overflowPunct/>
              <w:bidi w:val="0"/>
              <w:spacing w:line="360" w:lineRule="auto"/>
              <w:jc w:val="center"/>
              <w:rPr>
                <w:highlight w:val="none"/>
              </w:rPr>
            </w:pPr>
          </w:p>
        </w:tc>
      </w:tr>
      <w:tr w14:paraId="531DD22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254864A5">
            <w:pPr>
              <w:kinsoku/>
              <w:overflowPunct/>
              <w:bidi w:val="0"/>
              <w:spacing w:line="360" w:lineRule="auto"/>
              <w:jc w:val="center"/>
              <w:rPr>
                <w:highlight w:val="none"/>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14:paraId="77059FE5">
            <w:pPr>
              <w:kinsoku/>
              <w:overflowPunct/>
              <w:bidi w:val="0"/>
              <w:spacing w:line="360" w:lineRule="auto"/>
              <w:jc w:val="center"/>
              <w:rPr>
                <w:highlight w:val="none"/>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14:paraId="45FBA64C">
            <w:pPr>
              <w:kinsoku/>
              <w:overflowPunct/>
              <w:bidi w:val="0"/>
              <w:spacing w:line="360" w:lineRule="auto"/>
              <w:jc w:val="center"/>
              <w:rPr>
                <w:highlight w:val="none"/>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14:paraId="7AE1C641">
            <w:pPr>
              <w:kinsoku/>
              <w:overflowPunct/>
              <w:bidi w:val="0"/>
              <w:spacing w:line="360" w:lineRule="auto"/>
              <w:jc w:val="center"/>
              <w:rPr>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023795B2">
            <w:pPr>
              <w:kinsoku/>
              <w:overflowPunct/>
              <w:bidi w:val="0"/>
              <w:spacing w:line="360" w:lineRule="auto"/>
              <w:jc w:val="center"/>
              <w:rPr>
                <w:highlight w:val="none"/>
              </w:rPr>
            </w:pPr>
          </w:p>
        </w:tc>
      </w:tr>
      <w:tr w14:paraId="46854D9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167074DC">
            <w:pPr>
              <w:kinsoku/>
              <w:overflowPunct/>
              <w:bidi w:val="0"/>
              <w:spacing w:line="360" w:lineRule="auto"/>
              <w:jc w:val="center"/>
              <w:rPr>
                <w:highlight w:val="none"/>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14:paraId="3EB13801">
            <w:pPr>
              <w:kinsoku/>
              <w:overflowPunct/>
              <w:bidi w:val="0"/>
              <w:spacing w:line="360" w:lineRule="auto"/>
              <w:jc w:val="center"/>
              <w:rPr>
                <w:highlight w:val="none"/>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14:paraId="47C4A6CD">
            <w:pPr>
              <w:kinsoku/>
              <w:overflowPunct/>
              <w:bidi w:val="0"/>
              <w:spacing w:line="360" w:lineRule="auto"/>
              <w:jc w:val="center"/>
              <w:rPr>
                <w:highlight w:val="none"/>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14:paraId="1CE11A10">
            <w:pPr>
              <w:kinsoku/>
              <w:overflowPunct/>
              <w:bidi w:val="0"/>
              <w:spacing w:line="360" w:lineRule="auto"/>
              <w:jc w:val="center"/>
              <w:rPr>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4F74006E">
            <w:pPr>
              <w:kinsoku/>
              <w:overflowPunct/>
              <w:bidi w:val="0"/>
              <w:spacing w:line="360" w:lineRule="auto"/>
              <w:jc w:val="center"/>
              <w:rPr>
                <w:highlight w:val="none"/>
              </w:rPr>
            </w:pPr>
          </w:p>
        </w:tc>
      </w:tr>
      <w:tr w14:paraId="1D23868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25" w:type="dxa"/>
            <w:tcBorders>
              <w:top w:val="single" w:color="auto" w:sz="4" w:space="0"/>
              <w:left w:val="single" w:color="auto" w:sz="4" w:space="0"/>
              <w:bottom w:val="single" w:color="auto" w:sz="4" w:space="0"/>
              <w:right w:val="single" w:color="auto" w:sz="4" w:space="0"/>
            </w:tcBorders>
            <w:noWrap w:val="0"/>
            <w:vAlign w:val="center"/>
          </w:tcPr>
          <w:p w14:paraId="66D2E7DB">
            <w:pPr>
              <w:kinsoku/>
              <w:overflowPunct/>
              <w:bidi w:val="0"/>
              <w:spacing w:line="360" w:lineRule="auto"/>
              <w:jc w:val="center"/>
              <w:rPr>
                <w:highlight w:val="none"/>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14:paraId="6CBC1CFC">
            <w:pPr>
              <w:kinsoku/>
              <w:overflowPunct/>
              <w:bidi w:val="0"/>
              <w:spacing w:line="360" w:lineRule="auto"/>
              <w:jc w:val="center"/>
              <w:rPr>
                <w:highlight w:val="none"/>
              </w:rPr>
            </w:pP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40B1926">
            <w:pPr>
              <w:kinsoku/>
              <w:overflowPunct/>
              <w:bidi w:val="0"/>
              <w:spacing w:line="360" w:lineRule="auto"/>
              <w:jc w:val="center"/>
              <w:rPr>
                <w:highlight w:val="none"/>
              </w:rPr>
            </w:pPr>
          </w:p>
        </w:tc>
        <w:tc>
          <w:tcPr>
            <w:tcW w:w="2343" w:type="dxa"/>
            <w:tcBorders>
              <w:top w:val="single" w:color="auto" w:sz="4" w:space="0"/>
              <w:left w:val="single" w:color="auto" w:sz="4" w:space="0"/>
              <w:bottom w:val="single" w:color="auto" w:sz="4" w:space="0"/>
              <w:right w:val="single" w:color="auto" w:sz="4" w:space="0"/>
            </w:tcBorders>
            <w:noWrap w:val="0"/>
            <w:vAlign w:val="center"/>
          </w:tcPr>
          <w:p w14:paraId="1FB58B9B">
            <w:pPr>
              <w:kinsoku/>
              <w:overflowPunct/>
              <w:bidi w:val="0"/>
              <w:spacing w:line="360" w:lineRule="auto"/>
              <w:jc w:val="center"/>
              <w:rPr>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76990897">
            <w:pPr>
              <w:kinsoku/>
              <w:overflowPunct/>
              <w:bidi w:val="0"/>
              <w:spacing w:line="360" w:lineRule="auto"/>
              <w:jc w:val="center"/>
              <w:rPr>
                <w:highlight w:val="none"/>
              </w:rPr>
            </w:pPr>
          </w:p>
        </w:tc>
      </w:tr>
    </w:tbl>
    <w:p w14:paraId="78622C82">
      <w:pPr>
        <w:pStyle w:val="42"/>
        <w:kinsoku/>
        <w:overflowPunct/>
        <w:bidi w:val="0"/>
        <w:spacing w:line="360" w:lineRule="auto"/>
        <w:ind w:firstLine="210" w:firstLineChars="100"/>
        <w:rPr>
          <w:rFonts w:hint="eastAsia" w:ascii="Times New Roman"/>
          <w:color w:val="auto"/>
          <w:sz w:val="21"/>
          <w:highlight w:val="none"/>
        </w:rPr>
      </w:pPr>
      <w:r>
        <w:rPr>
          <w:rFonts w:hint="eastAsia" w:ascii="Times New Roman"/>
          <w:color w:val="auto"/>
          <w:sz w:val="21"/>
          <w:highlight w:val="none"/>
        </w:rPr>
        <w:t>我公司确认，除以上表格中列明的偏离外，我公司接受招标文件固定的所有商务条款，无其他负偏离。</w:t>
      </w:r>
    </w:p>
    <w:p w14:paraId="33725A83">
      <w:pPr>
        <w:kinsoku/>
        <w:overflowPunct/>
        <w:bidi w:val="0"/>
        <w:spacing w:line="360" w:lineRule="auto"/>
        <w:rPr>
          <w:rFonts w:ascii="宋体" w:hAnsi="宋体"/>
          <w:sz w:val="24"/>
          <w:highlight w:val="none"/>
        </w:rPr>
      </w:pPr>
      <w:r>
        <w:rPr>
          <w:rFonts w:ascii="宋体" w:hAnsi="宋体"/>
          <w:sz w:val="24"/>
          <w:highlight w:val="none"/>
        </w:rPr>
        <w:t>投标人名称</w:t>
      </w:r>
      <w:r>
        <w:rPr>
          <w:rFonts w:hint="eastAsia" w:ascii="宋体" w:hAnsi="宋体"/>
          <w:sz w:val="24"/>
          <w:highlight w:val="none"/>
        </w:rPr>
        <w:t>（盖章）</w:t>
      </w:r>
      <w:r>
        <w:rPr>
          <w:rFonts w:ascii="宋体" w:hAnsi="宋体"/>
          <w:sz w:val="24"/>
          <w:highlight w:val="none"/>
        </w:rPr>
        <w:t xml:space="preserve">： _____________________ </w:t>
      </w:r>
    </w:p>
    <w:p w14:paraId="50F5A3D8">
      <w:pPr>
        <w:kinsoku/>
        <w:overflowPunct/>
        <w:bidi w:val="0"/>
        <w:spacing w:line="360" w:lineRule="auto"/>
        <w:rPr>
          <w:rFonts w:ascii="宋体" w:hAnsi="宋体"/>
          <w:sz w:val="24"/>
          <w:highlight w:val="none"/>
        </w:rPr>
      </w:pPr>
      <w:r>
        <w:rPr>
          <w:rFonts w:ascii="宋体" w:hAnsi="宋体"/>
          <w:sz w:val="24"/>
          <w:highlight w:val="none"/>
        </w:rPr>
        <w:t>投标人代表签字盖章：____________</w:t>
      </w:r>
      <w:r>
        <w:rPr>
          <w:rFonts w:hint="eastAsia" w:ascii="宋体" w:hAnsi="宋体"/>
          <w:sz w:val="24"/>
          <w:highlight w:val="none"/>
        </w:rPr>
        <w:t xml:space="preserve">     </w:t>
      </w:r>
      <w:r>
        <w:rPr>
          <w:rFonts w:ascii="宋体" w:hAnsi="宋体"/>
          <w:sz w:val="24"/>
          <w:highlight w:val="none"/>
        </w:rPr>
        <w:t xml:space="preserve"> </w:t>
      </w:r>
    </w:p>
    <w:p w14:paraId="0076166A">
      <w:pPr>
        <w:kinsoku/>
        <w:overflowPunct/>
        <w:autoSpaceDE w:val="0"/>
        <w:autoSpaceDN w:val="0"/>
        <w:bidi w:val="0"/>
        <w:adjustRightInd w:val="0"/>
        <w:spacing w:line="360" w:lineRule="auto"/>
        <w:rPr>
          <w:rFonts w:hint="eastAsia" w:ascii="宋体" w:hAnsi="宋体"/>
          <w:b/>
          <w:sz w:val="24"/>
          <w:highlight w:val="none"/>
          <w:lang w:val="zh-CN"/>
        </w:rPr>
      </w:pPr>
      <w:r>
        <w:rPr>
          <w:rFonts w:ascii="宋体" w:hAnsi="宋体"/>
          <w:sz w:val="24"/>
          <w:highlight w:val="none"/>
        </w:rPr>
        <w:t>日期：   年   月   日</w:t>
      </w:r>
    </w:p>
    <w:p w14:paraId="6C0A2AD0">
      <w:pPr>
        <w:pStyle w:val="9"/>
        <w:kinsoku/>
        <w:overflowPunct/>
        <w:bidi w:val="0"/>
        <w:spacing w:line="360" w:lineRule="auto"/>
        <w:ind w:firstLine="480" w:firstLineChars="200"/>
        <w:rPr>
          <w:rFonts w:hint="eastAsia" w:ascii="宋体" w:hAnsi="宋体"/>
          <w:b w:val="0"/>
          <w:bCs w:val="0"/>
          <w:sz w:val="24"/>
          <w:highlight w:val="none"/>
          <w:u w:val="none"/>
        </w:rPr>
      </w:pPr>
      <w:r>
        <w:rPr>
          <w:rFonts w:ascii="宋体" w:hAnsi="宋体" w:eastAsia="宋体"/>
          <w:b w:val="0"/>
          <w:bCs w:val="0"/>
          <w:sz w:val="24"/>
          <w:szCs w:val="24"/>
          <w:highlight w:val="none"/>
          <w:u w:val="none"/>
        </w:rPr>
        <w:t>注：</w:t>
      </w:r>
      <w:r>
        <w:rPr>
          <w:rFonts w:hint="eastAsia" w:ascii="宋体" w:hAnsi="宋体" w:eastAsia="宋体"/>
          <w:b w:val="0"/>
          <w:bCs w:val="0"/>
          <w:sz w:val="24"/>
          <w:szCs w:val="24"/>
          <w:highlight w:val="none"/>
          <w:u w:val="none"/>
        </w:rPr>
        <w:t>1</w:t>
      </w:r>
      <w:r>
        <w:rPr>
          <w:rFonts w:hint="eastAsia" w:ascii="宋体" w:hAnsi="宋体" w:eastAsia="宋体"/>
          <w:b w:val="0"/>
          <w:bCs w:val="0"/>
          <w:sz w:val="24"/>
          <w:szCs w:val="24"/>
          <w:highlight w:val="none"/>
          <w:u w:val="none"/>
          <w:lang w:eastAsia="zh-CN"/>
        </w:rPr>
        <w:t>、</w:t>
      </w:r>
      <w:r>
        <w:rPr>
          <w:rFonts w:hint="eastAsia" w:ascii="宋体" w:hAnsi="宋体" w:eastAsia="宋体"/>
          <w:b w:val="0"/>
          <w:bCs w:val="0"/>
          <w:sz w:val="24"/>
          <w:szCs w:val="24"/>
          <w:highlight w:val="none"/>
          <w:u w:val="none"/>
        </w:rPr>
        <w:t>如投标人对招标文件商务部分有任何负偏离，则必须在该表中全部列明，</w:t>
      </w:r>
      <w:r>
        <w:rPr>
          <w:rFonts w:ascii="宋体" w:hAnsi="宋体" w:eastAsia="宋体"/>
          <w:b w:val="0"/>
          <w:bCs w:val="0"/>
          <w:sz w:val="24"/>
          <w:szCs w:val="24"/>
          <w:highlight w:val="none"/>
          <w:u w:val="none"/>
        </w:rPr>
        <w:t>否则将认为投标人接受招标文件的要求。</w:t>
      </w:r>
      <w:r>
        <w:rPr>
          <w:rFonts w:hint="eastAsia" w:ascii="宋体" w:hAnsi="宋体" w:eastAsia="宋体"/>
          <w:b w:val="0"/>
          <w:bCs w:val="0"/>
          <w:sz w:val="24"/>
          <w:szCs w:val="24"/>
          <w:highlight w:val="none"/>
          <w:u w:val="none"/>
        </w:rPr>
        <w:t>若无商务偏离，请只填写“无商务偏离”。不提供上述表格的投标将被拒绝。</w:t>
      </w:r>
      <w:r>
        <w:rPr>
          <w:rFonts w:hint="eastAsia" w:ascii="宋体" w:hAnsi="宋体"/>
          <w:b w:val="0"/>
          <w:bCs w:val="0"/>
          <w:sz w:val="24"/>
          <w:highlight w:val="none"/>
          <w:u w:val="none"/>
        </w:rPr>
        <w:t>2</w:t>
      </w:r>
      <w:r>
        <w:rPr>
          <w:rFonts w:hint="eastAsia" w:ascii="宋体" w:hAnsi="宋体"/>
          <w:b w:val="0"/>
          <w:bCs w:val="0"/>
          <w:sz w:val="24"/>
          <w:highlight w:val="none"/>
          <w:u w:val="none"/>
          <w:lang w:eastAsia="zh-CN"/>
        </w:rPr>
        <w:t>、</w:t>
      </w:r>
      <w:r>
        <w:rPr>
          <w:rFonts w:hint="eastAsia" w:ascii="宋体" w:hAnsi="宋体"/>
          <w:b w:val="0"/>
          <w:bCs w:val="0"/>
          <w:sz w:val="24"/>
          <w:highlight w:val="none"/>
          <w:u w:val="none"/>
        </w:rPr>
        <w:t>投标人可调整上述表格。</w:t>
      </w:r>
    </w:p>
    <w:p w14:paraId="1935DDED">
      <w:pPr>
        <w:rPr>
          <w:rFonts w:hint="eastAsia" w:ascii="Times New Roman" w:eastAsia="宋体"/>
          <w:b/>
          <w:spacing w:val="-2"/>
          <w:sz w:val="32"/>
          <w:highlight w:val="none"/>
          <w:lang w:val="en-US" w:eastAsia="zh-CN"/>
        </w:rPr>
      </w:pPr>
      <w:r>
        <w:rPr>
          <w:rFonts w:hint="eastAsia" w:ascii="Times New Roman" w:eastAsia="宋体"/>
          <w:b/>
          <w:spacing w:val="-2"/>
          <w:sz w:val="32"/>
          <w:highlight w:val="none"/>
          <w:lang w:val="en-US" w:eastAsia="zh-CN"/>
        </w:rPr>
        <w:br w:type="page"/>
      </w:r>
    </w:p>
    <w:p w14:paraId="389FB0E4">
      <w:pPr>
        <w:spacing w:before="50"/>
        <w:ind w:left="1354" w:right="1396" w:firstLine="0"/>
        <w:jc w:val="center"/>
        <w:rPr>
          <w:b/>
          <w:sz w:val="32"/>
          <w:highlight w:val="none"/>
        </w:rPr>
      </w:pPr>
      <w:r>
        <w:rPr>
          <w:rFonts w:hint="eastAsia" w:ascii="Times New Roman" w:eastAsia="宋体"/>
          <w:b/>
          <w:spacing w:val="-2"/>
          <w:sz w:val="32"/>
          <w:highlight w:val="none"/>
          <w:lang w:val="en-US" w:eastAsia="zh-CN"/>
        </w:rPr>
        <w:t>11</w:t>
      </w:r>
      <w:r>
        <w:rPr>
          <w:b/>
          <w:spacing w:val="-3"/>
          <w:sz w:val="32"/>
          <w:highlight w:val="none"/>
        </w:rPr>
        <w:t>、招标文件要求的其他材料</w:t>
      </w:r>
    </w:p>
    <w:p w14:paraId="1250EBC1">
      <w:pPr>
        <w:spacing w:before="44" w:line="364" w:lineRule="auto"/>
        <w:ind w:left="1197" w:right="1096"/>
        <w:outlineLvl w:val="9"/>
        <w:rPr>
          <w:b/>
          <w:bCs/>
          <w:spacing w:val="-2"/>
          <w:sz w:val="24"/>
          <w:highlight w:val="none"/>
        </w:rPr>
      </w:pPr>
    </w:p>
    <w:p w14:paraId="468FE019">
      <w:pPr>
        <w:spacing w:before="44" w:line="364" w:lineRule="auto"/>
        <w:ind w:left="1197" w:right="1096"/>
        <w:outlineLvl w:val="9"/>
        <w:rPr>
          <w:b/>
          <w:bCs/>
          <w:spacing w:val="-2"/>
          <w:sz w:val="24"/>
          <w:highlight w:val="none"/>
        </w:rPr>
      </w:pPr>
    </w:p>
    <w:p w14:paraId="069FE61A">
      <w:pPr>
        <w:spacing w:before="44" w:line="364" w:lineRule="auto"/>
        <w:ind w:left="1197" w:right="1096"/>
        <w:outlineLvl w:val="9"/>
        <w:rPr>
          <w:b/>
          <w:bCs/>
          <w:highlight w:val="none"/>
        </w:rPr>
      </w:pPr>
      <w:r>
        <w:rPr>
          <w:b/>
          <w:bCs/>
          <w:spacing w:val="-2"/>
          <w:sz w:val="24"/>
          <w:highlight w:val="none"/>
        </w:rPr>
        <w:t>（</w:t>
      </w:r>
      <w:r>
        <w:rPr>
          <w:rFonts w:hint="eastAsia"/>
          <w:b/>
          <w:bCs/>
          <w:spacing w:val="-2"/>
          <w:sz w:val="24"/>
          <w:highlight w:val="none"/>
          <w:lang w:val="en-US" w:eastAsia="zh-CN"/>
        </w:rPr>
        <w:t>1</w:t>
      </w:r>
      <w:r>
        <w:rPr>
          <w:b/>
          <w:bCs/>
          <w:spacing w:val="-2"/>
          <w:sz w:val="24"/>
          <w:highlight w:val="none"/>
        </w:rPr>
        <w:t>）</w:t>
      </w:r>
      <w:r>
        <w:rPr>
          <w:b/>
          <w:bCs/>
          <w:spacing w:val="-8"/>
          <w:highlight w:val="none"/>
        </w:rPr>
        <w:t xml:space="preserve">参加政府采购活动前 </w:t>
      </w:r>
      <w:r>
        <w:rPr>
          <w:b/>
          <w:bCs/>
          <w:spacing w:val="-2"/>
          <w:highlight w:val="none"/>
        </w:rPr>
        <w:t>3</w:t>
      </w:r>
      <w:r>
        <w:rPr>
          <w:b/>
          <w:bCs/>
          <w:spacing w:val="-10"/>
          <w:highlight w:val="none"/>
        </w:rPr>
        <w:t xml:space="preserve"> 年内在经营活动中没有重大违法记录的</w:t>
      </w:r>
      <w:r>
        <w:rPr>
          <w:b/>
          <w:bCs/>
          <w:spacing w:val="-4"/>
          <w:highlight w:val="none"/>
        </w:rPr>
        <w:t>书面声明</w:t>
      </w:r>
    </w:p>
    <w:p w14:paraId="1E860040">
      <w:pPr>
        <w:pStyle w:val="9"/>
        <w:rPr>
          <w:b/>
          <w:sz w:val="28"/>
          <w:highlight w:val="none"/>
        </w:rPr>
      </w:pPr>
    </w:p>
    <w:p w14:paraId="05381FF7">
      <w:pPr>
        <w:pStyle w:val="9"/>
        <w:rPr>
          <w:b/>
          <w:sz w:val="28"/>
          <w:highlight w:val="none"/>
        </w:rPr>
      </w:pPr>
    </w:p>
    <w:p w14:paraId="5D86EB45">
      <w:pPr>
        <w:pStyle w:val="9"/>
        <w:spacing w:before="12"/>
        <w:rPr>
          <w:b/>
          <w:sz w:val="28"/>
          <w:highlight w:val="none"/>
        </w:rPr>
      </w:pPr>
    </w:p>
    <w:p w14:paraId="3DFC819D">
      <w:pPr>
        <w:ind w:left="1493" w:right="1396"/>
        <w:jc w:val="center"/>
        <w:outlineLvl w:val="9"/>
        <w:rPr>
          <w:highlight w:val="none"/>
        </w:rPr>
      </w:pPr>
      <w:r>
        <w:rPr>
          <w:spacing w:val="-2"/>
          <w:highlight w:val="none"/>
        </w:rPr>
        <w:t>（格式自拟</w:t>
      </w:r>
      <w:r>
        <w:rPr>
          <w:spacing w:val="-10"/>
          <w:highlight w:val="none"/>
        </w:rPr>
        <w:t>）</w:t>
      </w:r>
    </w:p>
    <w:p w14:paraId="4D8A2D5D">
      <w:pPr>
        <w:pStyle w:val="9"/>
        <w:rPr>
          <w:sz w:val="28"/>
          <w:highlight w:val="none"/>
        </w:rPr>
      </w:pPr>
    </w:p>
    <w:p w14:paraId="7D2C0F29">
      <w:pPr>
        <w:pStyle w:val="9"/>
        <w:rPr>
          <w:sz w:val="28"/>
          <w:highlight w:val="none"/>
        </w:rPr>
      </w:pPr>
    </w:p>
    <w:p w14:paraId="000468F1">
      <w:pPr>
        <w:pStyle w:val="9"/>
        <w:rPr>
          <w:sz w:val="28"/>
          <w:highlight w:val="none"/>
        </w:rPr>
      </w:pPr>
    </w:p>
    <w:p w14:paraId="0641F372">
      <w:pPr>
        <w:pStyle w:val="9"/>
        <w:rPr>
          <w:rFonts w:hint="eastAsia"/>
          <w:sz w:val="28"/>
          <w:highlight w:val="none"/>
          <w:lang w:val="en-US" w:eastAsia="zh-CN"/>
        </w:rPr>
      </w:pPr>
      <w:r>
        <w:rPr>
          <w:rFonts w:hint="eastAsia"/>
          <w:sz w:val="28"/>
          <w:highlight w:val="none"/>
          <w:lang w:val="en-US" w:eastAsia="zh-CN"/>
        </w:rPr>
        <w:t xml:space="preserve">    </w:t>
      </w:r>
    </w:p>
    <w:p w14:paraId="4D8327A5">
      <w:pPr>
        <w:rPr>
          <w:rFonts w:hint="eastAsia"/>
          <w:sz w:val="28"/>
          <w:highlight w:val="none"/>
          <w:lang w:val="en-US" w:eastAsia="zh-CN"/>
        </w:rPr>
      </w:pPr>
    </w:p>
    <w:p w14:paraId="55A78068">
      <w:pPr>
        <w:pStyle w:val="2"/>
        <w:rPr>
          <w:rFonts w:hint="eastAsia"/>
          <w:sz w:val="28"/>
          <w:highlight w:val="none"/>
          <w:lang w:val="en-US" w:eastAsia="zh-CN"/>
        </w:rPr>
      </w:pPr>
    </w:p>
    <w:p w14:paraId="46874DD0">
      <w:pPr>
        <w:rPr>
          <w:rFonts w:hint="eastAsia"/>
          <w:sz w:val="28"/>
          <w:highlight w:val="none"/>
          <w:lang w:val="en-US" w:eastAsia="zh-CN"/>
        </w:rPr>
      </w:pPr>
    </w:p>
    <w:p w14:paraId="51127F15">
      <w:pPr>
        <w:pStyle w:val="2"/>
        <w:rPr>
          <w:rFonts w:hint="eastAsia"/>
          <w:sz w:val="28"/>
          <w:highlight w:val="none"/>
          <w:lang w:val="en-US" w:eastAsia="zh-CN"/>
        </w:rPr>
      </w:pPr>
    </w:p>
    <w:p w14:paraId="01663EB8">
      <w:pPr>
        <w:rPr>
          <w:rFonts w:hint="eastAsia"/>
          <w:sz w:val="28"/>
          <w:highlight w:val="none"/>
          <w:lang w:val="en-US" w:eastAsia="zh-CN"/>
        </w:rPr>
      </w:pPr>
    </w:p>
    <w:p w14:paraId="1D66B579">
      <w:pPr>
        <w:pStyle w:val="2"/>
        <w:rPr>
          <w:rFonts w:hint="eastAsia"/>
          <w:sz w:val="28"/>
          <w:highlight w:val="none"/>
          <w:lang w:val="en-US" w:eastAsia="zh-CN"/>
        </w:rPr>
      </w:pPr>
    </w:p>
    <w:p w14:paraId="13C8799D">
      <w:pPr>
        <w:rPr>
          <w:rFonts w:hint="eastAsia"/>
          <w:sz w:val="28"/>
          <w:highlight w:val="none"/>
          <w:lang w:val="en-US" w:eastAsia="zh-CN"/>
        </w:rPr>
      </w:pPr>
    </w:p>
    <w:p w14:paraId="653BCBDC">
      <w:pPr>
        <w:pStyle w:val="2"/>
        <w:rPr>
          <w:rFonts w:hint="eastAsia"/>
          <w:sz w:val="28"/>
          <w:highlight w:val="none"/>
          <w:lang w:val="en-US" w:eastAsia="zh-CN"/>
        </w:rPr>
      </w:pPr>
    </w:p>
    <w:p w14:paraId="7991E767">
      <w:pPr>
        <w:rPr>
          <w:rFonts w:hint="eastAsia"/>
          <w:sz w:val="28"/>
          <w:highlight w:val="none"/>
          <w:lang w:val="en-US" w:eastAsia="zh-CN"/>
        </w:rPr>
      </w:pPr>
    </w:p>
    <w:p w14:paraId="32B86C74">
      <w:pPr>
        <w:pStyle w:val="2"/>
        <w:rPr>
          <w:rFonts w:hint="default"/>
          <w:lang w:val="en-US" w:eastAsia="zh-CN"/>
        </w:rPr>
      </w:pPr>
    </w:p>
    <w:p w14:paraId="5F41180D">
      <w:pPr>
        <w:pStyle w:val="9"/>
        <w:spacing w:before="12"/>
        <w:rPr>
          <w:sz w:val="27"/>
          <w:highlight w:val="none"/>
        </w:rPr>
      </w:pPr>
    </w:p>
    <w:p w14:paraId="01ECADB1">
      <w:pPr>
        <w:pStyle w:val="9"/>
        <w:tabs>
          <w:tab w:val="left" w:pos="1617"/>
          <w:tab w:val="left" w:pos="2097"/>
          <w:tab w:val="left" w:pos="3537"/>
          <w:tab w:val="left" w:pos="4497"/>
          <w:tab w:val="left" w:pos="5457"/>
          <w:tab w:val="left" w:pos="6537"/>
          <w:tab w:val="left" w:pos="6657"/>
        </w:tabs>
        <w:spacing w:line="391" w:lineRule="auto"/>
        <w:ind w:left="1137" w:right="2147"/>
        <w:rPr>
          <w:highlight w:val="none"/>
        </w:rPr>
      </w:pPr>
      <w:r>
        <w:rPr>
          <w:spacing w:val="-10"/>
          <w:highlight w:val="none"/>
        </w:rPr>
        <w:t>投</w:t>
      </w:r>
      <w:r>
        <w:rPr>
          <w:highlight w:val="none"/>
        </w:rPr>
        <w:tab/>
      </w:r>
      <w:r>
        <w:rPr>
          <w:spacing w:val="-10"/>
          <w:highlight w:val="none"/>
        </w:rPr>
        <w:t>标</w:t>
      </w:r>
      <w:r>
        <w:rPr>
          <w:highlight w:val="none"/>
        </w:rPr>
        <w:tab/>
      </w:r>
      <w:r>
        <w:rPr>
          <w:spacing w:val="-6"/>
          <w:highlight w:val="none"/>
        </w:rPr>
        <w:t>人：</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spacing w:val="-2"/>
          <w:highlight w:val="none"/>
        </w:rPr>
        <w:t>（盖单位公章）投标人代表：</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spacing w:val="-2"/>
          <w:highlight w:val="none"/>
        </w:rPr>
        <w:t>（签字或盖章）</w:t>
      </w:r>
      <w:r>
        <w:rPr>
          <w:spacing w:val="-10"/>
          <w:highlight w:val="none"/>
        </w:rPr>
        <w:t>日</w:t>
      </w:r>
      <w:r>
        <w:rPr>
          <w:highlight w:val="none"/>
        </w:rPr>
        <w:tab/>
      </w:r>
      <w:r>
        <w:rPr>
          <w:highlight w:val="none"/>
        </w:rPr>
        <w:tab/>
      </w:r>
      <w:r>
        <w:rPr>
          <w:spacing w:val="-6"/>
          <w:highlight w:val="none"/>
        </w:rPr>
        <w:t>期：</w:t>
      </w:r>
      <w:r>
        <w:rPr>
          <w:rFonts w:ascii="Times New Roman" w:eastAsia="Times New Roman"/>
          <w:highlight w:val="none"/>
          <w:u w:val="single"/>
        </w:rPr>
        <w:tab/>
      </w:r>
      <w:r>
        <w:rPr>
          <w:spacing w:val="-10"/>
          <w:highlight w:val="none"/>
        </w:rPr>
        <w:t>年</w:t>
      </w:r>
      <w:r>
        <w:rPr>
          <w:rFonts w:ascii="Times New Roman" w:eastAsia="Times New Roman"/>
          <w:highlight w:val="none"/>
          <w:u w:val="single"/>
        </w:rPr>
        <w:tab/>
      </w:r>
      <w:r>
        <w:rPr>
          <w:spacing w:val="-10"/>
          <w:highlight w:val="none"/>
        </w:rPr>
        <w:t>月</w:t>
      </w:r>
      <w:r>
        <w:rPr>
          <w:rFonts w:ascii="Times New Roman" w:eastAsia="Times New Roman"/>
          <w:highlight w:val="none"/>
          <w:u w:val="single"/>
        </w:rPr>
        <w:tab/>
      </w:r>
      <w:r>
        <w:rPr>
          <w:spacing w:val="-10"/>
          <w:highlight w:val="none"/>
        </w:rPr>
        <w:t>日</w:t>
      </w:r>
    </w:p>
    <w:p w14:paraId="423DCE19">
      <w:pPr>
        <w:spacing w:after="0" w:line="391" w:lineRule="auto"/>
        <w:rPr>
          <w:highlight w:val="none"/>
        </w:rPr>
        <w:sectPr>
          <w:pgSz w:w="11910" w:h="16840"/>
          <w:pgMar w:top="1380" w:right="759" w:bottom="1180" w:left="660" w:header="0" w:footer="993" w:gutter="0"/>
          <w:pgNumType w:fmt="decimal"/>
          <w:cols w:space="720" w:num="1"/>
        </w:sectPr>
      </w:pPr>
    </w:p>
    <w:p w14:paraId="01511C1F">
      <w:pPr>
        <w:spacing w:before="45"/>
        <w:ind w:left="1838" w:right="1315" w:firstLine="0"/>
        <w:jc w:val="center"/>
        <w:rPr>
          <w:b/>
          <w:sz w:val="32"/>
          <w:highlight w:val="none"/>
        </w:rPr>
      </w:pPr>
      <w:bookmarkStart w:id="38" w:name="第七章附件"/>
      <w:bookmarkEnd w:id="38"/>
      <w:r>
        <w:rPr>
          <w:rFonts w:hint="eastAsia" w:ascii="Times New Roman" w:eastAsia="宋体"/>
          <w:b/>
          <w:spacing w:val="-2"/>
          <w:sz w:val="32"/>
          <w:highlight w:val="none"/>
          <w:lang w:val="en-US" w:eastAsia="zh-CN"/>
        </w:rPr>
        <w:t>12</w:t>
      </w:r>
      <w:r>
        <w:rPr>
          <w:b/>
          <w:spacing w:val="-3"/>
          <w:sz w:val="32"/>
          <w:highlight w:val="none"/>
        </w:rPr>
        <w:t>、投标人认为需要提供的其他材料</w:t>
      </w:r>
    </w:p>
    <w:p w14:paraId="074502F3">
      <w:pPr>
        <w:rPr>
          <w:sz w:val="32"/>
          <w:highlight w:val="none"/>
        </w:rPr>
      </w:pPr>
      <w:r>
        <w:rPr>
          <w:sz w:val="32"/>
          <w:highlight w:val="none"/>
        </w:rPr>
        <w:br w:type="page"/>
      </w:r>
    </w:p>
    <w:p w14:paraId="4DFB247A">
      <w:pPr>
        <w:keepNext w:val="0"/>
        <w:keepLines w:val="0"/>
        <w:widowControl/>
        <w:suppressLineNumbers w:val="0"/>
        <w:jc w:val="center"/>
        <w:rPr>
          <w:rFonts w:hint="eastAsia"/>
          <w:b/>
          <w:bCs/>
          <w:sz w:val="72"/>
          <w:szCs w:val="48"/>
          <w:highlight w:val="none"/>
          <w:lang w:eastAsia="zh-CN"/>
        </w:rPr>
      </w:pPr>
    </w:p>
    <w:p w14:paraId="7DAE5A98">
      <w:pPr>
        <w:keepNext w:val="0"/>
        <w:keepLines w:val="0"/>
        <w:widowControl/>
        <w:suppressLineNumbers w:val="0"/>
        <w:jc w:val="center"/>
        <w:outlineLvl w:val="1"/>
        <w:rPr>
          <w:rFonts w:hint="eastAsia"/>
          <w:b/>
          <w:bCs/>
          <w:sz w:val="44"/>
          <w:szCs w:val="44"/>
          <w:highlight w:val="none"/>
          <w:lang w:eastAsia="zh-CN"/>
        </w:rPr>
      </w:pPr>
      <w:r>
        <w:rPr>
          <w:rFonts w:hint="eastAsia"/>
          <w:b/>
          <w:bCs/>
          <w:sz w:val="44"/>
          <w:szCs w:val="44"/>
          <w:highlight w:val="none"/>
          <w:lang w:eastAsia="zh-CN"/>
        </w:rPr>
        <w:t>第二部分</w:t>
      </w:r>
      <w:r>
        <w:rPr>
          <w:rFonts w:hint="eastAsia"/>
          <w:b/>
          <w:bCs/>
          <w:sz w:val="44"/>
          <w:szCs w:val="44"/>
          <w:highlight w:val="none"/>
          <w:lang w:val="en-US" w:eastAsia="zh-CN"/>
        </w:rPr>
        <w:t xml:space="preserve"> </w:t>
      </w:r>
      <w:r>
        <w:rPr>
          <w:rFonts w:hint="eastAsia"/>
          <w:b/>
          <w:bCs/>
          <w:sz w:val="44"/>
          <w:szCs w:val="44"/>
          <w:highlight w:val="none"/>
          <w:lang w:eastAsia="zh-CN"/>
        </w:rPr>
        <w:t>技术部分</w:t>
      </w:r>
    </w:p>
    <w:p w14:paraId="1866348A">
      <w:pPr>
        <w:keepNext w:val="0"/>
        <w:keepLines w:val="0"/>
        <w:pageBreakBefore w:val="0"/>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b/>
          <w:bCs/>
          <w:sz w:val="28"/>
          <w:szCs w:val="28"/>
          <w:highlight w:val="none"/>
          <w:lang w:eastAsia="zh-CN"/>
        </w:rPr>
      </w:pPr>
    </w:p>
    <w:p w14:paraId="689BEB97">
      <w:pPr>
        <w:autoSpaceDE w:val="0"/>
        <w:autoSpaceDN w:val="0"/>
        <w:adjustRightInd w:val="0"/>
        <w:jc w:val="center"/>
        <w:rPr>
          <w:rFonts w:hint="eastAsia" w:ascii="宋体" w:hAnsi="宋体" w:cs="黑体"/>
          <w:b/>
          <w:kern w:val="0"/>
          <w:sz w:val="32"/>
          <w:szCs w:val="32"/>
          <w:highlight w:val="none"/>
          <w:lang w:val="zh-CN"/>
        </w:rPr>
      </w:pPr>
      <w:bookmarkStart w:id="39" w:name="_Toc14893"/>
      <w:r>
        <w:rPr>
          <w:rFonts w:hint="eastAsia" w:ascii="宋体" w:hAnsi="宋体" w:cs="黑体"/>
          <w:b/>
          <w:kern w:val="0"/>
          <w:sz w:val="32"/>
          <w:szCs w:val="32"/>
          <w:highlight w:val="none"/>
          <w:lang w:val="en-US" w:eastAsia="zh-CN"/>
        </w:rPr>
        <w:t>（1）、</w:t>
      </w:r>
      <w:r>
        <w:rPr>
          <w:rFonts w:hint="eastAsia" w:ascii="宋体" w:hAnsi="宋体" w:cs="黑体"/>
          <w:b/>
          <w:kern w:val="0"/>
          <w:sz w:val="32"/>
          <w:szCs w:val="32"/>
          <w:highlight w:val="none"/>
          <w:lang w:eastAsia="zh-CN"/>
        </w:rPr>
        <w:t>技术服务</w:t>
      </w:r>
      <w:r>
        <w:rPr>
          <w:rFonts w:hint="eastAsia" w:ascii="宋体" w:hAnsi="宋体" w:cs="黑体"/>
          <w:b/>
          <w:kern w:val="0"/>
          <w:sz w:val="32"/>
          <w:szCs w:val="32"/>
          <w:highlight w:val="none"/>
        </w:rPr>
        <w:t>方案</w:t>
      </w:r>
      <w:r>
        <w:rPr>
          <w:rFonts w:hint="eastAsia" w:ascii="宋体" w:hAnsi="宋体" w:cs="黑体"/>
          <w:b/>
          <w:kern w:val="0"/>
          <w:sz w:val="32"/>
          <w:szCs w:val="32"/>
          <w:highlight w:val="none"/>
          <w:lang w:val="zh-CN"/>
        </w:rPr>
        <w:t>（格式自拟，加盖投标人公章）</w:t>
      </w:r>
    </w:p>
    <w:p w14:paraId="7964DB79">
      <w:pPr>
        <w:spacing w:line="400" w:lineRule="exact"/>
        <w:rPr>
          <w:rFonts w:ascii="宋体" w:hAnsi="宋体"/>
          <w:b/>
          <w:bCs/>
          <w:color w:val="auto"/>
          <w:sz w:val="32"/>
          <w:highlight w:val="none"/>
        </w:rPr>
      </w:pPr>
    </w:p>
    <w:p w14:paraId="4B6A8F1B">
      <w:pPr>
        <w:spacing w:line="360" w:lineRule="auto"/>
        <w:ind w:firstLine="560" w:firstLineChars="200"/>
        <w:jc w:val="left"/>
        <w:textAlignment w:val="center"/>
        <w:rPr>
          <w:rFonts w:hint="eastAsia" w:ascii="宋体" w:hAnsi="宋体"/>
          <w:sz w:val="28"/>
          <w:szCs w:val="28"/>
          <w:highlight w:val="none"/>
        </w:rPr>
      </w:pPr>
      <w:r>
        <w:rPr>
          <w:rFonts w:hint="eastAsia" w:ascii="宋体" w:hAnsi="宋体"/>
          <w:sz w:val="28"/>
          <w:szCs w:val="28"/>
          <w:highlight w:val="none"/>
        </w:rPr>
        <w:t>具备履行合同所必需的设备和专业技术能力的证明材料，包括但不限于以下内容：</w:t>
      </w:r>
    </w:p>
    <w:p w14:paraId="07D48BB8">
      <w:pPr>
        <w:spacing w:line="360" w:lineRule="auto"/>
        <w:ind w:firstLine="560" w:firstLineChars="200"/>
        <w:jc w:val="left"/>
        <w:textAlignment w:val="center"/>
        <w:rPr>
          <w:rFonts w:hint="eastAsia" w:ascii="宋体" w:hAnsi="宋体"/>
          <w:sz w:val="28"/>
          <w:szCs w:val="28"/>
          <w:highlight w:val="none"/>
        </w:rPr>
      </w:pPr>
      <w:r>
        <w:rPr>
          <w:rFonts w:hint="eastAsia" w:ascii="宋体" w:hAnsi="宋体"/>
          <w:sz w:val="28"/>
          <w:szCs w:val="28"/>
          <w:highlight w:val="none"/>
          <w:lang w:val="zh-CN"/>
        </w:rPr>
        <w:t>1.</w:t>
      </w:r>
      <w:r>
        <w:rPr>
          <w:rFonts w:hint="eastAsia" w:ascii="宋体" w:hAnsi="宋体"/>
          <w:sz w:val="28"/>
          <w:szCs w:val="28"/>
          <w:highlight w:val="none"/>
          <w:lang w:val="en-US" w:eastAsia="zh-CN"/>
        </w:rPr>
        <w:t>项目总体架构以及技术解决方案（若有）；</w:t>
      </w:r>
    </w:p>
    <w:p w14:paraId="2A05E7E6">
      <w:pPr>
        <w:spacing w:line="360" w:lineRule="auto"/>
        <w:ind w:firstLine="560" w:firstLineChars="200"/>
        <w:jc w:val="left"/>
        <w:textAlignment w:val="center"/>
        <w:rPr>
          <w:rFonts w:hint="eastAsia" w:ascii="宋体" w:hAnsi="宋体"/>
          <w:sz w:val="28"/>
          <w:szCs w:val="28"/>
          <w:highlight w:val="none"/>
          <w:lang w:val="zh-CN"/>
        </w:rPr>
      </w:pPr>
      <w:r>
        <w:rPr>
          <w:rFonts w:hint="eastAsia" w:ascii="宋体" w:hAnsi="宋体"/>
          <w:sz w:val="28"/>
          <w:szCs w:val="28"/>
          <w:highlight w:val="none"/>
          <w:lang w:val="zh-CN"/>
        </w:rPr>
        <w:t>2.</w:t>
      </w:r>
      <w:r>
        <w:rPr>
          <w:rFonts w:hint="eastAsia" w:ascii="宋体" w:hAnsi="宋体"/>
          <w:sz w:val="28"/>
          <w:szCs w:val="28"/>
          <w:highlight w:val="none"/>
          <w:lang w:val="en-US" w:eastAsia="zh-CN"/>
        </w:rPr>
        <w:t>货物清单以及产品彩页等图片介绍资料；</w:t>
      </w:r>
    </w:p>
    <w:p w14:paraId="60D742CA">
      <w:pPr>
        <w:spacing w:line="360" w:lineRule="auto"/>
        <w:ind w:firstLine="560" w:firstLineChars="200"/>
        <w:jc w:val="left"/>
        <w:textAlignment w:val="center"/>
        <w:rPr>
          <w:rFonts w:hint="eastAsia" w:ascii="宋体" w:hAnsi="宋体"/>
          <w:sz w:val="28"/>
          <w:szCs w:val="28"/>
          <w:highlight w:val="none"/>
          <w:lang w:val="zh-CN"/>
        </w:rPr>
      </w:pPr>
      <w:r>
        <w:rPr>
          <w:rFonts w:hint="eastAsia" w:ascii="宋体" w:hAnsi="宋体"/>
          <w:sz w:val="28"/>
          <w:szCs w:val="28"/>
          <w:highlight w:val="none"/>
          <w:lang w:val="zh-CN"/>
        </w:rPr>
        <w:t>3.</w:t>
      </w:r>
      <w:r>
        <w:rPr>
          <w:rFonts w:hint="eastAsia" w:ascii="宋体" w:hAnsi="宋体"/>
          <w:sz w:val="28"/>
          <w:szCs w:val="28"/>
          <w:highlight w:val="none"/>
          <w:lang w:val="en-US" w:eastAsia="zh-CN"/>
        </w:rPr>
        <w:t>项目实施人员（主要从业人员以及其技术资格）</w:t>
      </w:r>
    </w:p>
    <w:p w14:paraId="7AE9404D">
      <w:pPr>
        <w:spacing w:line="360" w:lineRule="auto"/>
        <w:ind w:firstLine="560" w:firstLineChars="200"/>
        <w:jc w:val="left"/>
        <w:textAlignment w:val="center"/>
        <w:rPr>
          <w:rFonts w:hint="eastAsia" w:ascii="宋体" w:hAnsi="宋体"/>
          <w:sz w:val="28"/>
          <w:szCs w:val="28"/>
          <w:highlight w:val="none"/>
          <w:lang w:val="zh-CN"/>
        </w:rPr>
      </w:pPr>
      <w:r>
        <w:rPr>
          <w:rFonts w:hint="eastAsia" w:ascii="宋体" w:hAnsi="宋体"/>
          <w:sz w:val="28"/>
          <w:szCs w:val="28"/>
          <w:highlight w:val="none"/>
          <w:lang w:val="zh-CN"/>
        </w:rPr>
        <w:t>4.</w:t>
      </w:r>
      <w:r>
        <w:rPr>
          <w:rFonts w:hint="eastAsia" w:ascii="宋体" w:hAnsi="宋体"/>
          <w:sz w:val="28"/>
          <w:szCs w:val="28"/>
          <w:highlight w:val="none"/>
          <w:lang w:val="en-US" w:eastAsia="zh-CN"/>
        </w:rPr>
        <w:t>技术服务、技术培训、售后服务的内容和措施；</w:t>
      </w:r>
    </w:p>
    <w:p w14:paraId="27430E31">
      <w:pPr>
        <w:spacing w:line="360" w:lineRule="auto"/>
        <w:ind w:firstLine="480" w:firstLineChars="200"/>
        <w:jc w:val="left"/>
        <w:textAlignment w:val="center"/>
        <w:rPr>
          <w:rFonts w:hint="eastAsia" w:ascii="宋体" w:hAnsi="宋体"/>
          <w:sz w:val="24"/>
          <w:highlight w:val="none"/>
          <w:lang w:val="zh-CN" w:eastAsia="zh-CN"/>
        </w:rPr>
      </w:pPr>
    </w:p>
    <w:p w14:paraId="415F468E">
      <w:pPr>
        <w:spacing w:line="400" w:lineRule="exact"/>
        <w:rPr>
          <w:rFonts w:ascii="宋体" w:hAnsi="宋体"/>
          <w:b/>
          <w:bCs/>
          <w:color w:val="auto"/>
          <w:sz w:val="32"/>
          <w:highlight w:val="none"/>
        </w:rPr>
      </w:pPr>
    </w:p>
    <w:p w14:paraId="6E59F9F5">
      <w:pPr>
        <w:pStyle w:val="12"/>
        <w:rPr>
          <w:rFonts w:ascii="宋体" w:hAnsi="宋体"/>
          <w:b/>
          <w:bCs/>
          <w:color w:val="auto"/>
          <w:sz w:val="32"/>
          <w:highlight w:val="none"/>
        </w:rPr>
      </w:pPr>
    </w:p>
    <w:p w14:paraId="73B55843">
      <w:pPr>
        <w:rPr>
          <w:rFonts w:ascii="宋体" w:hAnsi="宋体"/>
          <w:b/>
          <w:bCs/>
          <w:color w:val="auto"/>
          <w:sz w:val="32"/>
          <w:highlight w:val="none"/>
        </w:rPr>
      </w:pPr>
    </w:p>
    <w:p w14:paraId="764F2FF2">
      <w:pPr>
        <w:pStyle w:val="12"/>
        <w:rPr>
          <w:rFonts w:ascii="宋体" w:hAnsi="宋体"/>
          <w:b/>
          <w:bCs/>
          <w:color w:val="auto"/>
          <w:sz w:val="32"/>
          <w:highlight w:val="none"/>
        </w:rPr>
      </w:pPr>
    </w:p>
    <w:p w14:paraId="350A3E30">
      <w:pPr>
        <w:rPr>
          <w:rFonts w:ascii="宋体" w:hAnsi="宋体"/>
          <w:b/>
          <w:bCs/>
          <w:color w:val="auto"/>
          <w:sz w:val="32"/>
          <w:highlight w:val="none"/>
        </w:rPr>
      </w:pPr>
    </w:p>
    <w:p w14:paraId="3F2A2E6E">
      <w:pPr>
        <w:pStyle w:val="12"/>
        <w:rPr>
          <w:rFonts w:ascii="宋体" w:hAnsi="宋体"/>
          <w:b/>
          <w:bCs/>
          <w:color w:val="auto"/>
          <w:sz w:val="32"/>
          <w:highlight w:val="none"/>
        </w:rPr>
      </w:pPr>
    </w:p>
    <w:p w14:paraId="4F7D6290">
      <w:pPr>
        <w:rPr>
          <w:rFonts w:ascii="宋体" w:hAnsi="宋体"/>
          <w:b/>
          <w:bCs/>
          <w:color w:val="auto"/>
          <w:sz w:val="32"/>
          <w:highlight w:val="none"/>
        </w:rPr>
      </w:pPr>
    </w:p>
    <w:p w14:paraId="2FE2E361">
      <w:pPr>
        <w:pStyle w:val="12"/>
        <w:rPr>
          <w:rFonts w:ascii="宋体" w:hAnsi="宋体"/>
          <w:b/>
          <w:bCs/>
          <w:color w:val="auto"/>
          <w:sz w:val="32"/>
          <w:highlight w:val="none"/>
        </w:rPr>
      </w:pPr>
    </w:p>
    <w:p w14:paraId="56600AD6">
      <w:pPr>
        <w:rPr>
          <w:rFonts w:ascii="宋体" w:hAnsi="宋体"/>
          <w:b/>
          <w:bCs/>
          <w:color w:val="auto"/>
          <w:sz w:val="32"/>
          <w:highlight w:val="none"/>
        </w:rPr>
      </w:pPr>
    </w:p>
    <w:p w14:paraId="781A0846">
      <w:pPr>
        <w:pStyle w:val="12"/>
        <w:rPr>
          <w:rFonts w:ascii="宋体" w:hAnsi="宋体"/>
          <w:b/>
          <w:bCs/>
          <w:color w:val="auto"/>
          <w:sz w:val="32"/>
          <w:highlight w:val="none"/>
        </w:rPr>
      </w:pPr>
    </w:p>
    <w:p w14:paraId="23D0B279">
      <w:pPr>
        <w:rPr>
          <w:rFonts w:ascii="宋体" w:hAnsi="宋体"/>
          <w:b/>
          <w:bCs/>
          <w:color w:val="auto"/>
          <w:sz w:val="32"/>
          <w:highlight w:val="none"/>
        </w:rPr>
      </w:pPr>
    </w:p>
    <w:p w14:paraId="24EF3334">
      <w:pPr>
        <w:pStyle w:val="12"/>
        <w:rPr>
          <w:color w:val="auto"/>
          <w:highlight w:val="none"/>
        </w:rPr>
      </w:pPr>
    </w:p>
    <w:p w14:paraId="51446D6C">
      <w:pPr>
        <w:rPr>
          <w:color w:val="auto"/>
          <w:highlight w:val="none"/>
        </w:rPr>
      </w:pPr>
    </w:p>
    <w:p w14:paraId="3CB1241F">
      <w:pPr>
        <w:pStyle w:val="15"/>
        <w:rPr>
          <w:color w:val="auto"/>
          <w:highlight w:val="none"/>
        </w:rPr>
      </w:pPr>
    </w:p>
    <w:p w14:paraId="3EB96B05">
      <w:pPr>
        <w:pStyle w:val="15"/>
        <w:rPr>
          <w:color w:val="auto"/>
          <w:highlight w:val="none"/>
        </w:rPr>
      </w:pPr>
    </w:p>
    <w:p w14:paraId="0B6A7644">
      <w:pPr>
        <w:pStyle w:val="14"/>
        <w:adjustRightInd/>
        <w:spacing w:line="360" w:lineRule="auto"/>
        <w:ind w:firstLine="0"/>
        <w:jc w:val="center"/>
        <w:textAlignment w:val="auto"/>
        <w:rPr>
          <w:rFonts w:hint="eastAsia" w:ascii="宋体"/>
          <w:kern w:val="2"/>
          <w:sz w:val="24"/>
          <w:szCs w:val="24"/>
          <w:highlight w:val="none"/>
        </w:rPr>
      </w:pPr>
    </w:p>
    <w:p w14:paraId="02B7225B">
      <w:pPr>
        <w:autoSpaceDE w:val="0"/>
        <w:autoSpaceDN w:val="0"/>
        <w:adjustRightInd w:val="0"/>
        <w:jc w:val="center"/>
        <w:rPr>
          <w:rFonts w:ascii="宋体" w:cs="黑体"/>
          <w:b/>
          <w:kern w:val="0"/>
          <w:sz w:val="32"/>
          <w:szCs w:val="32"/>
          <w:highlight w:val="none"/>
        </w:rPr>
      </w:pPr>
      <w:bookmarkStart w:id="40" w:name="_Toc29875"/>
      <w:bookmarkStart w:id="41" w:name="_Toc270184114"/>
      <w:r>
        <w:rPr>
          <w:rFonts w:hint="eastAsia" w:ascii="宋体" w:hAnsi="宋体" w:cs="黑体"/>
          <w:b/>
          <w:kern w:val="0"/>
          <w:sz w:val="32"/>
          <w:szCs w:val="32"/>
          <w:highlight w:val="none"/>
        </w:rPr>
        <w:br w:type="page"/>
      </w:r>
      <w:r>
        <w:rPr>
          <w:rFonts w:hint="eastAsia" w:ascii="宋体" w:hAnsi="宋体" w:cs="黑体"/>
          <w:b/>
          <w:kern w:val="0"/>
          <w:sz w:val="32"/>
          <w:szCs w:val="32"/>
          <w:highlight w:val="none"/>
        </w:rPr>
        <w:t>（</w:t>
      </w:r>
      <w:r>
        <w:rPr>
          <w:rFonts w:hint="eastAsia" w:ascii="宋体" w:hAnsi="宋体" w:cs="黑体"/>
          <w:b/>
          <w:kern w:val="0"/>
          <w:sz w:val="32"/>
          <w:szCs w:val="32"/>
          <w:highlight w:val="none"/>
          <w:lang w:val="en-US" w:eastAsia="zh-CN"/>
        </w:rPr>
        <w:t>2</w:t>
      </w:r>
      <w:r>
        <w:rPr>
          <w:rFonts w:hint="eastAsia" w:ascii="宋体" w:hAnsi="宋体" w:cs="黑体"/>
          <w:b/>
          <w:kern w:val="0"/>
          <w:sz w:val="32"/>
          <w:szCs w:val="32"/>
          <w:highlight w:val="none"/>
        </w:rPr>
        <w:t>）技术</w:t>
      </w:r>
      <w:r>
        <w:rPr>
          <w:rFonts w:ascii="宋体" w:hAnsi="宋体" w:cs="黑体"/>
          <w:b/>
          <w:kern w:val="0"/>
          <w:sz w:val="32"/>
          <w:szCs w:val="32"/>
          <w:highlight w:val="none"/>
        </w:rPr>
        <w:t>/</w:t>
      </w:r>
      <w:r>
        <w:rPr>
          <w:rFonts w:hint="eastAsia" w:ascii="宋体" w:hAnsi="宋体" w:cs="黑体"/>
          <w:b/>
          <w:kern w:val="0"/>
          <w:sz w:val="32"/>
          <w:szCs w:val="32"/>
          <w:highlight w:val="none"/>
        </w:rPr>
        <w:t>服务响应及偏离表</w:t>
      </w:r>
      <w:bookmarkEnd w:id="40"/>
      <w:bookmarkEnd w:id="41"/>
    </w:p>
    <w:p w14:paraId="2C913CAA">
      <w:pPr>
        <w:spacing w:line="520" w:lineRule="exact"/>
        <w:jc w:val="center"/>
        <w:rPr>
          <w:rFonts w:ascii="宋体"/>
          <w:sz w:val="36"/>
          <w:highlight w:val="none"/>
        </w:rPr>
      </w:pPr>
    </w:p>
    <w:tbl>
      <w:tblPr>
        <w:tblStyle w:val="2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384"/>
        <w:gridCol w:w="2268"/>
        <w:gridCol w:w="2350"/>
        <w:gridCol w:w="2054"/>
      </w:tblGrid>
      <w:tr w14:paraId="540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6DC653C">
            <w:pPr>
              <w:spacing w:line="520" w:lineRule="exact"/>
              <w:jc w:val="center"/>
              <w:rPr>
                <w:rFonts w:ascii="宋体"/>
                <w:sz w:val="24"/>
                <w:highlight w:val="none"/>
              </w:rPr>
            </w:pPr>
            <w:r>
              <w:rPr>
                <w:rFonts w:hint="eastAsia" w:ascii="宋体" w:hAnsi="宋体"/>
                <w:sz w:val="24"/>
                <w:highlight w:val="none"/>
              </w:rPr>
              <w:t>序号</w:t>
            </w:r>
          </w:p>
        </w:tc>
        <w:tc>
          <w:tcPr>
            <w:tcW w:w="2384" w:type="dxa"/>
            <w:noWrap w:val="0"/>
            <w:vAlign w:val="center"/>
          </w:tcPr>
          <w:p w14:paraId="043A148E">
            <w:pPr>
              <w:spacing w:line="520" w:lineRule="exact"/>
              <w:jc w:val="center"/>
              <w:rPr>
                <w:rFonts w:ascii="宋体"/>
                <w:sz w:val="24"/>
                <w:highlight w:val="none"/>
              </w:rPr>
            </w:pPr>
            <w:r>
              <w:rPr>
                <w:rFonts w:hint="eastAsia" w:ascii="宋体" w:hAnsi="宋体"/>
                <w:sz w:val="24"/>
                <w:highlight w:val="none"/>
              </w:rPr>
              <w:t>招标文件条款号</w:t>
            </w:r>
          </w:p>
        </w:tc>
        <w:tc>
          <w:tcPr>
            <w:tcW w:w="2268" w:type="dxa"/>
            <w:noWrap w:val="0"/>
            <w:vAlign w:val="center"/>
          </w:tcPr>
          <w:p w14:paraId="615E3161">
            <w:pPr>
              <w:spacing w:line="520" w:lineRule="exact"/>
              <w:jc w:val="center"/>
              <w:rPr>
                <w:rFonts w:ascii="宋体"/>
                <w:sz w:val="24"/>
                <w:highlight w:val="none"/>
              </w:rPr>
            </w:pPr>
            <w:r>
              <w:rPr>
                <w:rFonts w:hint="eastAsia" w:ascii="宋体" w:hAnsi="宋体"/>
                <w:sz w:val="24"/>
                <w:highlight w:val="none"/>
              </w:rPr>
              <w:t>招标文件要求</w:t>
            </w:r>
          </w:p>
        </w:tc>
        <w:tc>
          <w:tcPr>
            <w:tcW w:w="2350" w:type="dxa"/>
            <w:noWrap w:val="0"/>
            <w:vAlign w:val="center"/>
          </w:tcPr>
          <w:p w14:paraId="57D01FDA">
            <w:pPr>
              <w:spacing w:line="520" w:lineRule="exact"/>
              <w:jc w:val="center"/>
              <w:rPr>
                <w:rFonts w:ascii="宋体"/>
                <w:sz w:val="24"/>
                <w:highlight w:val="none"/>
              </w:rPr>
            </w:pPr>
            <w:r>
              <w:rPr>
                <w:rFonts w:hint="eastAsia" w:ascii="宋体" w:hAnsi="宋体"/>
                <w:sz w:val="24"/>
                <w:highlight w:val="none"/>
              </w:rPr>
              <w:t>投标文件响应内容</w:t>
            </w:r>
          </w:p>
        </w:tc>
        <w:tc>
          <w:tcPr>
            <w:tcW w:w="2054" w:type="dxa"/>
            <w:noWrap w:val="0"/>
            <w:vAlign w:val="center"/>
          </w:tcPr>
          <w:p w14:paraId="06398273">
            <w:pPr>
              <w:spacing w:line="520" w:lineRule="exact"/>
              <w:jc w:val="center"/>
              <w:rPr>
                <w:rFonts w:ascii="宋体"/>
                <w:sz w:val="24"/>
                <w:highlight w:val="none"/>
              </w:rPr>
            </w:pPr>
            <w:r>
              <w:rPr>
                <w:rFonts w:hint="eastAsia" w:ascii="宋体" w:hAnsi="宋体"/>
                <w:sz w:val="24"/>
                <w:highlight w:val="none"/>
              </w:rPr>
              <w:t>偏离说明</w:t>
            </w:r>
          </w:p>
        </w:tc>
      </w:tr>
      <w:tr w14:paraId="28AB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6D33D190">
            <w:pPr>
              <w:spacing w:line="520" w:lineRule="exact"/>
              <w:jc w:val="center"/>
              <w:rPr>
                <w:rFonts w:ascii="宋体"/>
                <w:sz w:val="24"/>
                <w:highlight w:val="none"/>
              </w:rPr>
            </w:pPr>
          </w:p>
        </w:tc>
        <w:tc>
          <w:tcPr>
            <w:tcW w:w="2384" w:type="dxa"/>
            <w:noWrap w:val="0"/>
            <w:vAlign w:val="top"/>
          </w:tcPr>
          <w:p w14:paraId="664660FD">
            <w:pPr>
              <w:spacing w:line="520" w:lineRule="exact"/>
              <w:jc w:val="center"/>
              <w:rPr>
                <w:rFonts w:ascii="宋体"/>
                <w:sz w:val="24"/>
                <w:highlight w:val="none"/>
              </w:rPr>
            </w:pPr>
          </w:p>
        </w:tc>
        <w:tc>
          <w:tcPr>
            <w:tcW w:w="2268" w:type="dxa"/>
            <w:noWrap w:val="0"/>
            <w:vAlign w:val="top"/>
          </w:tcPr>
          <w:p w14:paraId="2C93CBBB">
            <w:pPr>
              <w:spacing w:line="520" w:lineRule="exact"/>
              <w:jc w:val="center"/>
              <w:rPr>
                <w:rFonts w:ascii="宋体"/>
                <w:sz w:val="24"/>
                <w:highlight w:val="none"/>
              </w:rPr>
            </w:pPr>
          </w:p>
        </w:tc>
        <w:tc>
          <w:tcPr>
            <w:tcW w:w="2350" w:type="dxa"/>
            <w:noWrap w:val="0"/>
            <w:vAlign w:val="top"/>
          </w:tcPr>
          <w:p w14:paraId="7E383138">
            <w:pPr>
              <w:spacing w:line="520" w:lineRule="exact"/>
              <w:jc w:val="center"/>
              <w:rPr>
                <w:rFonts w:ascii="宋体"/>
                <w:sz w:val="24"/>
                <w:highlight w:val="none"/>
              </w:rPr>
            </w:pPr>
          </w:p>
        </w:tc>
        <w:tc>
          <w:tcPr>
            <w:tcW w:w="2054" w:type="dxa"/>
            <w:noWrap w:val="0"/>
            <w:vAlign w:val="top"/>
          </w:tcPr>
          <w:p w14:paraId="6E292A53">
            <w:pPr>
              <w:spacing w:line="520" w:lineRule="exact"/>
              <w:jc w:val="center"/>
              <w:rPr>
                <w:rFonts w:ascii="宋体"/>
                <w:sz w:val="24"/>
                <w:highlight w:val="none"/>
              </w:rPr>
            </w:pPr>
          </w:p>
        </w:tc>
      </w:tr>
      <w:tr w14:paraId="3C4E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noWrap w:val="0"/>
            <w:vAlign w:val="top"/>
          </w:tcPr>
          <w:p w14:paraId="6ECC8256">
            <w:pPr>
              <w:spacing w:line="520" w:lineRule="exact"/>
              <w:jc w:val="center"/>
              <w:rPr>
                <w:rFonts w:ascii="宋体"/>
                <w:sz w:val="24"/>
                <w:highlight w:val="none"/>
              </w:rPr>
            </w:pPr>
          </w:p>
        </w:tc>
        <w:tc>
          <w:tcPr>
            <w:tcW w:w="2384" w:type="dxa"/>
            <w:noWrap w:val="0"/>
            <w:vAlign w:val="top"/>
          </w:tcPr>
          <w:p w14:paraId="340977EF">
            <w:pPr>
              <w:spacing w:line="520" w:lineRule="exact"/>
              <w:jc w:val="center"/>
              <w:rPr>
                <w:rFonts w:ascii="宋体"/>
                <w:sz w:val="24"/>
                <w:highlight w:val="none"/>
              </w:rPr>
            </w:pPr>
          </w:p>
        </w:tc>
        <w:tc>
          <w:tcPr>
            <w:tcW w:w="2268" w:type="dxa"/>
            <w:noWrap w:val="0"/>
            <w:vAlign w:val="top"/>
          </w:tcPr>
          <w:p w14:paraId="226FD07B">
            <w:pPr>
              <w:spacing w:line="520" w:lineRule="exact"/>
              <w:jc w:val="center"/>
              <w:rPr>
                <w:rFonts w:ascii="宋体"/>
                <w:sz w:val="24"/>
                <w:highlight w:val="none"/>
              </w:rPr>
            </w:pPr>
          </w:p>
        </w:tc>
        <w:tc>
          <w:tcPr>
            <w:tcW w:w="2350" w:type="dxa"/>
            <w:noWrap w:val="0"/>
            <w:vAlign w:val="top"/>
          </w:tcPr>
          <w:p w14:paraId="3E198902">
            <w:pPr>
              <w:spacing w:line="520" w:lineRule="exact"/>
              <w:jc w:val="center"/>
              <w:rPr>
                <w:rFonts w:ascii="宋体"/>
                <w:sz w:val="24"/>
                <w:highlight w:val="none"/>
              </w:rPr>
            </w:pPr>
          </w:p>
        </w:tc>
        <w:tc>
          <w:tcPr>
            <w:tcW w:w="2054" w:type="dxa"/>
            <w:noWrap w:val="0"/>
            <w:vAlign w:val="top"/>
          </w:tcPr>
          <w:p w14:paraId="604F7C63">
            <w:pPr>
              <w:spacing w:line="520" w:lineRule="exact"/>
              <w:jc w:val="center"/>
              <w:rPr>
                <w:rFonts w:ascii="宋体"/>
                <w:sz w:val="24"/>
                <w:highlight w:val="none"/>
              </w:rPr>
            </w:pPr>
          </w:p>
        </w:tc>
      </w:tr>
      <w:tr w14:paraId="56F8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056C639E">
            <w:pPr>
              <w:spacing w:line="520" w:lineRule="exact"/>
              <w:jc w:val="center"/>
              <w:rPr>
                <w:rFonts w:ascii="宋体"/>
                <w:sz w:val="24"/>
                <w:highlight w:val="none"/>
              </w:rPr>
            </w:pPr>
          </w:p>
        </w:tc>
        <w:tc>
          <w:tcPr>
            <w:tcW w:w="2384" w:type="dxa"/>
            <w:noWrap w:val="0"/>
            <w:vAlign w:val="top"/>
          </w:tcPr>
          <w:p w14:paraId="6B3AC4FD">
            <w:pPr>
              <w:spacing w:line="520" w:lineRule="exact"/>
              <w:jc w:val="center"/>
              <w:rPr>
                <w:rFonts w:ascii="宋体"/>
                <w:sz w:val="24"/>
                <w:highlight w:val="none"/>
              </w:rPr>
            </w:pPr>
          </w:p>
        </w:tc>
        <w:tc>
          <w:tcPr>
            <w:tcW w:w="2268" w:type="dxa"/>
            <w:noWrap w:val="0"/>
            <w:vAlign w:val="top"/>
          </w:tcPr>
          <w:p w14:paraId="01528A22">
            <w:pPr>
              <w:spacing w:line="520" w:lineRule="exact"/>
              <w:jc w:val="center"/>
              <w:rPr>
                <w:rFonts w:ascii="宋体"/>
                <w:sz w:val="24"/>
                <w:highlight w:val="none"/>
              </w:rPr>
            </w:pPr>
          </w:p>
        </w:tc>
        <w:tc>
          <w:tcPr>
            <w:tcW w:w="2350" w:type="dxa"/>
            <w:noWrap w:val="0"/>
            <w:vAlign w:val="top"/>
          </w:tcPr>
          <w:p w14:paraId="47520567">
            <w:pPr>
              <w:spacing w:line="520" w:lineRule="exact"/>
              <w:jc w:val="center"/>
              <w:rPr>
                <w:rFonts w:ascii="宋体"/>
                <w:sz w:val="24"/>
                <w:highlight w:val="none"/>
              </w:rPr>
            </w:pPr>
          </w:p>
        </w:tc>
        <w:tc>
          <w:tcPr>
            <w:tcW w:w="2054" w:type="dxa"/>
            <w:noWrap w:val="0"/>
            <w:vAlign w:val="top"/>
          </w:tcPr>
          <w:p w14:paraId="43CB9EEF">
            <w:pPr>
              <w:spacing w:line="520" w:lineRule="exact"/>
              <w:jc w:val="center"/>
              <w:rPr>
                <w:rFonts w:ascii="宋体"/>
                <w:sz w:val="24"/>
                <w:highlight w:val="none"/>
              </w:rPr>
            </w:pPr>
          </w:p>
        </w:tc>
      </w:tr>
      <w:tr w14:paraId="32B5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57CA3816">
            <w:pPr>
              <w:spacing w:line="520" w:lineRule="exact"/>
              <w:jc w:val="center"/>
              <w:rPr>
                <w:rFonts w:ascii="宋体"/>
                <w:sz w:val="24"/>
                <w:highlight w:val="none"/>
              </w:rPr>
            </w:pPr>
          </w:p>
        </w:tc>
        <w:tc>
          <w:tcPr>
            <w:tcW w:w="2384" w:type="dxa"/>
            <w:noWrap w:val="0"/>
            <w:vAlign w:val="top"/>
          </w:tcPr>
          <w:p w14:paraId="5C61D0BC">
            <w:pPr>
              <w:spacing w:line="520" w:lineRule="exact"/>
              <w:jc w:val="center"/>
              <w:rPr>
                <w:rFonts w:ascii="宋体"/>
                <w:sz w:val="24"/>
                <w:highlight w:val="none"/>
              </w:rPr>
            </w:pPr>
          </w:p>
        </w:tc>
        <w:tc>
          <w:tcPr>
            <w:tcW w:w="2268" w:type="dxa"/>
            <w:noWrap w:val="0"/>
            <w:vAlign w:val="top"/>
          </w:tcPr>
          <w:p w14:paraId="10FBC4C9">
            <w:pPr>
              <w:spacing w:line="520" w:lineRule="exact"/>
              <w:jc w:val="center"/>
              <w:rPr>
                <w:rFonts w:ascii="宋体"/>
                <w:sz w:val="24"/>
                <w:highlight w:val="none"/>
              </w:rPr>
            </w:pPr>
          </w:p>
        </w:tc>
        <w:tc>
          <w:tcPr>
            <w:tcW w:w="2350" w:type="dxa"/>
            <w:noWrap w:val="0"/>
            <w:vAlign w:val="top"/>
          </w:tcPr>
          <w:p w14:paraId="0EE46BC8">
            <w:pPr>
              <w:spacing w:line="520" w:lineRule="exact"/>
              <w:jc w:val="center"/>
              <w:rPr>
                <w:rFonts w:ascii="宋体"/>
                <w:sz w:val="24"/>
                <w:highlight w:val="none"/>
              </w:rPr>
            </w:pPr>
          </w:p>
        </w:tc>
        <w:tc>
          <w:tcPr>
            <w:tcW w:w="2054" w:type="dxa"/>
            <w:noWrap w:val="0"/>
            <w:vAlign w:val="top"/>
          </w:tcPr>
          <w:p w14:paraId="4110B847">
            <w:pPr>
              <w:spacing w:line="520" w:lineRule="exact"/>
              <w:jc w:val="center"/>
              <w:rPr>
                <w:rFonts w:ascii="宋体"/>
                <w:sz w:val="24"/>
                <w:highlight w:val="none"/>
              </w:rPr>
            </w:pPr>
          </w:p>
        </w:tc>
      </w:tr>
      <w:tr w14:paraId="1B3A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6253BBFC">
            <w:pPr>
              <w:spacing w:line="520" w:lineRule="exact"/>
              <w:jc w:val="center"/>
              <w:rPr>
                <w:rFonts w:ascii="宋体"/>
                <w:sz w:val="24"/>
                <w:highlight w:val="none"/>
              </w:rPr>
            </w:pPr>
          </w:p>
        </w:tc>
        <w:tc>
          <w:tcPr>
            <w:tcW w:w="2384" w:type="dxa"/>
            <w:noWrap w:val="0"/>
            <w:vAlign w:val="top"/>
          </w:tcPr>
          <w:p w14:paraId="434ADFCF">
            <w:pPr>
              <w:spacing w:line="520" w:lineRule="exact"/>
              <w:jc w:val="center"/>
              <w:rPr>
                <w:rFonts w:ascii="宋体"/>
                <w:sz w:val="24"/>
                <w:highlight w:val="none"/>
              </w:rPr>
            </w:pPr>
          </w:p>
        </w:tc>
        <w:tc>
          <w:tcPr>
            <w:tcW w:w="2268" w:type="dxa"/>
            <w:noWrap w:val="0"/>
            <w:vAlign w:val="top"/>
          </w:tcPr>
          <w:p w14:paraId="3A709AE8">
            <w:pPr>
              <w:spacing w:line="520" w:lineRule="exact"/>
              <w:jc w:val="center"/>
              <w:rPr>
                <w:rFonts w:ascii="宋体"/>
                <w:sz w:val="24"/>
                <w:highlight w:val="none"/>
              </w:rPr>
            </w:pPr>
          </w:p>
        </w:tc>
        <w:tc>
          <w:tcPr>
            <w:tcW w:w="2350" w:type="dxa"/>
            <w:noWrap w:val="0"/>
            <w:vAlign w:val="top"/>
          </w:tcPr>
          <w:p w14:paraId="1E09CCEB">
            <w:pPr>
              <w:spacing w:line="520" w:lineRule="exact"/>
              <w:jc w:val="center"/>
              <w:rPr>
                <w:rFonts w:ascii="宋体"/>
                <w:sz w:val="24"/>
                <w:highlight w:val="none"/>
              </w:rPr>
            </w:pPr>
          </w:p>
        </w:tc>
        <w:tc>
          <w:tcPr>
            <w:tcW w:w="2054" w:type="dxa"/>
            <w:noWrap w:val="0"/>
            <w:vAlign w:val="top"/>
          </w:tcPr>
          <w:p w14:paraId="29B3B452">
            <w:pPr>
              <w:spacing w:line="520" w:lineRule="exact"/>
              <w:jc w:val="center"/>
              <w:rPr>
                <w:rFonts w:ascii="宋体"/>
                <w:sz w:val="24"/>
                <w:highlight w:val="none"/>
              </w:rPr>
            </w:pPr>
          </w:p>
        </w:tc>
      </w:tr>
      <w:tr w14:paraId="7A0A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66254C8A">
            <w:pPr>
              <w:spacing w:line="520" w:lineRule="exact"/>
              <w:jc w:val="center"/>
              <w:rPr>
                <w:rFonts w:ascii="宋体"/>
                <w:sz w:val="24"/>
                <w:highlight w:val="none"/>
              </w:rPr>
            </w:pPr>
          </w:p>
        </w:tc>
        <w:tc>
          <w:tcPr>
            <w:tcW w:w="2384" w:type="dxa"/>
            <w:noWrap w:val="0"/>
            <w:vAlign w:val="top"/>
          </w:tcPr>
          <w:p w14:paraId="18DFB762">
            <w:pPr>
              <w:spacing w:line="520" w:lineRule="exact"/>
              <w:jc w:val="center"/>
              <w:rPr>
                <w:rFonts w:ascii="宋体"/>
                <w:sz w:val="24"/>
                <w:highlight w:val="none"/>
              </w:rPr>
            </w:pPr>
          </w:p>
        </w:tc>
        <w:tc>
          <w:tcPr>
            <w:tcW w:w="2268" w:type="dxa"/>
            <w:noWrap w:val="0"/>
            <w:vAlign w:val="top"/>
          </w:tcPr>
          <w:p w14:paraId="628FC273">
            <w:pPr>
              <w:spacing w:line="520" w:lineRule="exact"/>
              <w:jc w:val="center"/>
              <w:rPr>
                <w:rFonts w:ascii="宋体"/>
                <w:sz w:val="24"/>
                <w:highlight w:val="none"/>
              </w:rPr>
            </w:pPr>
          </w:p>
        </w:tc>
        <w:tc>
          <w:tcPr>
            <w:tcW w:w="2350" w:type="dxa"/>
            <w:noWrap w:val="0"/>
            <w:vAlign w:val="top"/>
          </w:tcPr>
          <w:p w14:paraId="0E617705">
            <w:pPr>
              <w:spacing w:line="520" w:lineRule="exact"/>
              <w:jc w:val="center"/>
              <w:rPr>
                <w:rFonts w:ascii="宋体"/>
                <w:sz w:val="24"/>
                <w:highlight w:val="none"/>
              </w:rPr>
            </w:pPr>
          </w:p>
        </w:tc>
        <w:tc>
          <w:tcPr>
            <w:tcW w:w="2054" w:type="dxa"/>
            <w:noWrap w:val="0"/>
            <w:vAlign w:val="top"/>
          </w:tcPr>
          <w:p w14:paraId="1191D07A">
            <w:pPr>
              <w:spacing w:line="520" w:lineRule="exact"/>
              <w:jc w:val="center"/>
              <w:rPr>
                <w:rFonts w:ascii="宋体"/>
                <w:sz w:val="24"/>
                <w:highlight w:val="none"/>
              </w:rPr>
            </w:pPr>
          </w:p>
        </w:tc>
      </w:tr>
      <w:tr w14:paraId="57D0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4FAC0521">
            <w:pPr>
              <w:spacing w:line="520" w:lineRule="exact"/>
              <w:jc w:val="center"/>
              <w:rPr>
                <w:rFonts w:ascii="宋体"/>
                <w:sz w:val="24"/>
                <w:highlight w:val="none"/>
              </w:rPr>
            </w:pPr>
          </w:p>
        </w:tc>
        <w:tc>
          <w:tcPr>
            <w:tcW w:w="2384" w:type="dxa"/>
            <w:noWrap w:val="0"/>
            <w:vAlign w:val="top"/>
          </w:tcPr>
          <w:p w14:paraId="0696CA2C">
            <w:pPr>
              <w:spacing w:line="520" w:lineRule="exact"/>
              <w:jc w:val="center"/>
              <w:rPr>
                <w:rFonts w:ascii="宋体"/>
                <w:sz w:val="24"/>
                <w:highlight w:val="none"/>
              </w:rPr>
            </w:pPr>
          </w:p>
        </w:tc>
        <w:tc>
          <w:tcPr>
            <w:tcW w:w="2268" w:type="dxa"/>
            <w:noWrap w:val="0"/>
            <w:vAlign w:val="top"/>
          </w:tcPr>
          <w:p w14:paraId="7812954C">
            <w:pPr>
              <w:spacing w:line="520" w:lineRule="exact"/>
              <w:jc w:val="center"/>
              <w:rPr>
                <w:rFonts w:ascii="宋体"/>
                <w:sz w:val="24"/>
                <w:highlight w:val="none"/>
              </w:rPr>
            </w:pPr>
          </w:p>
        </w:tc>
        <w:tc>
          <w:tcPr>
            <w:tcW w:w="2350" w:type="dxa"/>
            <w:noWrap w:val="0"/>
            <w:vAlign w:val="top"/>
          </w:tcPr>
          <w:p w14:paraId="557CCD5E">
            <w:pPr>
              <w:spacing w:line="520" w:lineRule="exact"/>
              <w:jc w:val="center"/>
              <w:rPr>
                <w:rFonts w:ascii="宋体"/>
                <w:sz w:val="24"/>
                <w:highlight w:val="none"/>
              </w:rPr>
            </w:pPr>
          </w:p>
        </w:tc>
        <w:tc>
          <w:tcPr>
            <w:tcW w:w="2054" w:type="dxa"/>
            <w:noWrap w:val="0"/>
            <w:vAlign w:val="top"/>
          </w:tcPr>
          <w:p w14:paraId="1552EDE9">
            <w:pPr>
              <w:spacing w:line="520" w:lineRule="exact"/>
              <w:jc w:val="center"/>
              <w:rPr>
                <w:rFonts w:ascii="宋体"/>
                <w:sz w:val="24"/>
                <w:highlight w:val="none"/>
              </w:rPr>
            </w:pPr>
          </w:p>
        </w:tc>
      </w:tr>
      <w:tr w14:paraId="346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76CC765D">
            <w:pPr>
              <w:spacing w:line="520" w:lineRule="exact"/>
              <w:jc w:val="center"/>
              <w:rPr>
                <w:rFonts w:ascii="宋体"/>
                <w:sz w:val="24"/>
                <w:highlight w:val="none"/>
              </w:rPr>
            </w:pPr>
          </w:p>
        </w:tc>
        <w:tc>
          <w:tcPr>
            <w:tcW w:w="2384" w:type="dxa"/>
            <w:noWrap w:val="0"/>
            <w:vAlign w:val="top"/>
          </w:tcPr>
          <w:p w14:paraId="7311B368">
            <w:pPr>
              <w:spacing w:line="520" w:lineRule="exact"/>
              <w:jc w:val="center"/>
              <w:rPr>
                <w:rFonts w:ascii="宋体"/>
                <w:sz w:val="24"/>
                <w:highlight w:val="none"/>
              </w:rPr>
            </w:pPr>
          </w:p>
        </w:tc>
        <w:tc>
          <w:tcPr>
            <w:tcW w:w="2268" w:type="dxa"/>
            <w:noWrap w:val="0"/>
            <w:vAlign w:val="top"/>
          </w:tcPr>
          <w:p w14:paraId="1A482789">
            <w:pPr>
              <w:spacing w:line="520" w:lineRule="exact"/>
              <w:jc w:val="center"/>
              <w:rPr>
                <w:rFonts w:ascii="宋体"/>
                <w:sz w:val="24"/>
                <w:highlight w:val="none"/>
              </w:rPr>
            </w:pPr>
          </w:p>
        </w:tc>
        <w:tc>
          <w:tcPr>
            <w:tcW w:w="2350" w:type="dxa"/>
            <w:noWrap w:val="0"/>
            <w:vAlign w:val="top"/>
          </w:tcPr>
          <w:p w14:paraId="19E23C27">
            <w:pPr>
              <w:spacing w:line="520" w:lineRule="exact"/>
              <w:jc w:val="center"/>
              <w:rPr>
                <w:rFonts w:ascii="宋体"/>
                <w:sz w:val="24"/>
                <w:highlight w:val="none"/>
              </w:rPr>
            </w:pPr>
          </w:p>
        </w:tc>
        <w:tc>
          <w:tcPr>
            <w:tcW w:w="2054" w:type="dxa"/>
            <w:noWrap w:val="0"/>
            <w:vAlign w:val="top"/>
          </w:tcPr>
          <w:p w14:paraId="2D314F9C">
            <w:pPr>
              <w:spacing w:line="520" w:lineRule="exact"/>
              <w:jc w:val="center"/>
              <w:rPr>
                <w:rFonts w:ascii="宋体"/>
                <w:sz w:val="24"/>
                <w:highlight w:val="none"/>
              </w:rPr>
            </w:pPr>
          </w:p>
        </w:tc>
      </w:tr>
      <w:tr w14:paraId="7B00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1231956B">
            <w:pPr>
              <w:spacing w:line="520" w:lineRule="exact"/>
              <w:jc w:val="center"/>
              <w:rPr>
                <w:rFonts w:ascii="宋体"/>
                <w:sz w:val="24"/>
                <w:highlight w:val="none"/>
              </w:rPr>
            </w:pPr>
          </w:p>
        </w:tc>
        <w:tc>
          <w:tcPr>
            <w:tcW w:w="2384" w:type="dxa"/>
            <w:noWrap w:val="0"/>
            <w:vAlign w:val="top"/>
          </w:tcPr>
          <w:p w14:paraId="4ACBFC47">
            <w:pPr>
              <w:spacing w:line="520" w:lineRule="exact"/>
              <w:jc w:val="center"/>
              <w:rPr>
                <w:rFonts w:ascii="宋体"/>
                <w:sz w:val="24"/>
                <w:highlight w:val="none"/>
              </w:rPr>
            </w:pPr>
          </w:p>
        </w:tc>
        <w:tc>
          <w:tcPr>
            <w:tcW w:w="2268" w:type="dxa"/>
            <w:noWrap w:val="0"/>
            <w:vAlign w:val="top"/>
          </w:tcPr>
          <w:p w14:paraId="6B9E6B38">
            <w:pPr>
              <w:spacing w:line="520" w:lineRule="exact"/>
              <w:jc w:val="center"/>
              <w:rPr>
                <w:rFonts w:ascii="宋体"/>
                <w:sz w:val="24"/>
                <w:highlight w:val="none"/>
              </w:rPr>
            </w:pPr>
          </w:p>
        </w:tc>
        <w:tc>
          <w:tcPr>
            <w:tcW w:w="2350" w:type="dxa"/>
            <w:noWrap w:val="0"/>
            <w:vAlign w:val="top"/>
          </w:tcPr>
          <w:p w14:paraId="4351C901">
            <w:pPr>
              <w:spacing w:line="520" w:lineRule="exact"/>
              <w:jc w:val="center"/>
              <w:rPr>
                <w:rFonts w:ascii="宋体"/>
                <w:sz w:val="24"/>
                <w:highlight w:val="none"/>
              </w:rPr>
            </w:pPr>
          </w:p>
        </w:tc>
        <w:tc>
          <w:tcPr>
            <w:tcW w:w="2054" w:type="dxa"/>
            <w:noWrap w:val="0"/>
            <w:vAlign w:val="top"/>
          </w:tcPr>
          <w:p w14:paraId="26D2BFDE">
            <w:pPr>
              <w:spacing w:line="520" w:lineRule="exact"/>
              <w:jc w:val="center"/>
              <w:rPr>
                <w:rFonts w:ascii="宋体"/>
                <w:sz w:val="24"/>
                <w:highlight w:val="none"/>
              </w:rPr>
            </w:pPr>
          </w:p>
        </w:tc>
      </w:tr>
      <w:tr w14:paraId="416F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7053FF85">
            <w:pPr>
              <w:spacing w:line="520" w:lineRule="exact"/>
              <w:jc w:val="center"/>
              <w:rPr>
                <w:rFonts w:ascii="宋体"/>
                <w:sz w:val="24"/>
                <w:highlight w:val="none"/>
              </w:rPr>
            </w:pPr>
          </w:p>
        </w:tc>
        <w:tc>
          <w:tcPr>
            <w:tcW w:w="2384" w:type="dxa"/>
            <w:noWrap w:val="0"/>
            <w:vAlign w:val="top"/>
          </w:tcPr>
          <w:p w14:paraId="465CF005">
            <w:pPr>
              <w:spacing w:line="520" w:lineRule="exact"/>
              <w:jc w:val="center"/>
              <w:rPr>
                <w:rFonts w:ascii="宋体"/>
                <w:sz w:val="24"/>
                <w:highlight w:val="none"/>
              </w:rPr>
            </w:pPr>
          </w:p>
        </w:tc>
        <w:tc>
          <w:tcPr>
            <w:tcW w:w="2268" w:type="dxa"/>
            <w:noWrap w:val="0"/>
            <w:vAlign w:val="top"/>
          </w:tcPr>
          <w:p w14:paraId="159F8614">
            <w:pPr>
              <w:spacing w:line="520" w:lineRule="exact"/>
              <w:jc w:val="center"/>
              <w:rPr>
                <w:rFonts w:ascii="宋体"/>
                <w:sz w:val="24"/>
                <w:highlight w:val="none"/>
              </w:rPr>
            </w:pPr>
          </w:p>
        </w:tc>
        <w:tc>
          <w:tcPr>
            <w:tcW w:w="2350" w:type="dxa"/>
            <w:noWrap w:val="0"/>
            <w:vAlign w:val="top"/>
          </w:tcPr>
          <w:p w14:paraId="3B978C49">
            <w:pPr>
              <w:spacing w:line="520" w:lineRule="exact"/>
              <w:jc w:val="center"/>
              <w:rPr>
                <w:rFonts w:ascii="宋体"/>
                <w:sz w:val="24"/>
                <w:highlight w:val="none"/>
              </w:rPr>
            </w:pPr>
          </w:p>
        </w:tc>
        <w:tc>
          <w:tcPr>
            <w:tcW w:w="2054" w:type="dxa"/>
            <w:noWrap w:val="0"/>
            <w:vAlign w:val="top"/>
          </w:tcPr>
          <w:p w14:paraId="59C04821">
            <w:pPr>
              <w:spacing w:line="520" w:lineRule="exact"/>
              <w:jc w:val="center"/>
              <w:rPr>
                <w:rFonts w:ascii="宋体"/>
                <w:sz w:val="24"/>
                <w:highlight w:val="none"/>
              </w:rPr>
            </w:pPr>
          </w:p>
        </w:tc>
      </w:tr>
      <w:tr w14:paraId="7C22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57F3CE52">
            <w:pPr>
              <w:spacing w:line="520" w:lineRule="exact"/>
              <w:jc w:val="center"/>
              <w:rPr>
                <w:rFonts w:ascii="宋体"/>
                <w:sz w:val="24"/>
                <w:highlight w:val="none"/>
              </w:rPr>
            </w:pPr>
          </w:p>
        </w:tc>
        <w:tc>
          <w:tcPr>
            <w:tcW w:w="2384" w:type="dxa"/>
            <w:noWrap w:val="0"/>
            <w:vAlign w:val="top"/>
          </w:tcPr>
          <w:p w14:paraId="47B4AFCD">
            <w:pPr>
              <w:spacing w:line="520" w:lineRule="exact"/>
              <w:jc w:val="center"/>
              <w:rPr>
                <w:rFonts w:ascii="宋体"/>
                <w:sz w:val="24"/>
                <w:highlight w:val="none"/>
              </w:rPr>
            </w:pPr>
          </w:p>
        </w:tc>
        <w:tc>
          <w:tcPr>
            <w:tcW w:w="2268" w:type="dxa"/>
            <w:noWrap w:val="0"/>
            <w:vAlign w:val="top"/>
          </w:tcPr>
          <w:p w14:paraId="7855BA5B">
            <w:pPr>
              <w:spacing w:line="520" w:lineRule="exact"/>
              <w:jc w:val="center"/>
              <w:rPr>
                <w:rFonts w:ascii="宋体"/>
                <w:sz w:val="24"/>
                <w:highlight w:val="none"/>
              </w:rPr>
            </w:pPr>
          </w:p>
        </w:tc>
        <w:tc>
          <w:tcPr>
            <w:tcW w:w="2350" w:type="dxa"/>
            <w:noWrap w:val="0"/>
            <w:vAlign w:val="top"/>
          </w:tcPr>
          <w:p w14:paraId="595A1238">
            <w:pPr>
              <w:spacing w:line="520" w:lineRule="exact"/>
              <w:jc w:val="center"/>
              <w:rPr>
                <w:rFonts w:ascii="宋体"/>
                <w:sz w:val="24"/>
                <w:highlight w:val="none"/>
              </w:rPr>
            </w:pPr>
          </w:p>
        </w:tc>
        <w:tc>
          <w:tcPr>
            <w:tcW w:w="2054" w:type="dxa"/>
            <w:noWrap w:val="0"/>
            <w:vAlign w:val="top"/>
          </w:tcPr>
          <w:p w14:paraId="3768D803">
            <w:pPr>
              <w:spacing w:line="520" w:lineRule="exact"/>
              <w:jc w:val="center"/>
              <w:rPr>
                <w:rFonts w:ascii="宋体"/>
                <w:sz w:val="24"/>
                <w:highlight w:val="none"/>
              </w:rPr>
            </w:pPr>
          </w:p>
        </w:tc>
      </w:tr>
      <w:tr w14:paraId="33C8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1D6E20B6">
            <w:pPr>
              <w:spacing w:line="520" w:lineRule="exact"/>
              <w:jc w:val="center"/>
              <w:rPr>
                <w:rFonts w:ascii="宋体"/>
                <w:sz w:val="24"/>
                <w:highlight w:val="none"/>
              </w:rPr>
            </w:pPr>
          </w:p>
        </w:tc>
        <w:tc>
          <w:tcPr>
            <w:tcW w:w="2384" w:type="dxa"/>
            <w:noWrap w:val="0"/>
            <w:vAlign w:val="top"/>
          </w:tcPr>
          <w:p w14:paraId="4551715C">
            <w:pPr>
              <w:spacing w:line="520" w:lineRule="exact"/>
              <w:jc w:val="center"/>
              <w:rPr>
                <w:rFonts w:ascii="宋体"/>
                <w:sz w:val="24"/>
                <w:highlight w:val="none"/>
              </w:rPr>
            </w:pPr>
          </w:p>
        </w:tc>
        <w:tc>
          <w:tcPr>
            <w:tcW w:w="2268" w:type="dxa"/>
            <w:noWrap w:val="0"/>
            <w:vAlign w:val="top"/>
          </w:tcPr>
          <w:p w14:paraId="0C08AFA6">
            <w:pPr>
              <w:spacing w:line="520" w:lineRule="exact"/>
              <w:jc w:val="center"/>
              <w:rPr>
                <w:rFonts w:ascii="宋体"/>
                <w:sz w:val="24"/>
                <w:highlight w:val="none"/>
              </w:rPr>
            </w:pPr>
          </w:p>
        </w:tc>
        <w:tc>
          <w:tcPr>
            <w:tcW w:w="2350" w:type="dxa"/>
            <w:noWrap w:val="0"/>
            <w:vAlign w:val="top"/>
          </w:tcPr>
          <w:p w14:paraId="592BBED5">
            <w:pPr>
              <w:spacing w:line="520" w:lineRule="exact"/>
              <w:jc w:val="center"/>
              <w:rPr>
                <w:rFonts w:ascii="宋体"/>
                <w:sz w:val="24"/>
                <w:highlight w:val="none"/>
              </w:rPr>
            </w:pPr>
          </w:p>
        </w:tc>
        <w:tc>
          <w:tcPr>
            <w:tcW w:w="2054" w:type="dxa"/>
            <w:noWrap w:val="0"/>
            <w:vAlign w:val="top"/>
          </w:tcPr>
          <w:p w14:paraId="0DA6B239">
            <w:pPr>
              <w:spacing w:line="520" w:lineRule="exact"/>
              <w:jc w:val="center"/>
              <w:rPr>
                <w:rFonts w:ascii="宋体"/>
                <w:sz w:val="24"/>
                <w:highlight w:val="none"/>
              </w:rPr>
            </w:pPr>
          </w:p>
        </w:tc>
      </w:tr>
      <w:tr w14:paraId="614F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top"/>
          </w:tcPr>
          <w:p w14:paraId="188BDFA9">
            <w:pPr>
              <w:spacing w:line="520" w:lineRule="exact"/>
              <w:jc w:val="center"/>
              <w:rPr>
                <w:rFonts w:ascii="宋体"/>
                <w:sz w:val="24"/>
                <w:highlight w:val="none"/>
              </w:rPr>
            </w:pPr>
          </w:p>
        </w:tc>
        <w:tc>
          <w:tcPr>
            <w:tcW w:w="2384" w:type="dxa"/>
            <w:noWrap w:val="0"/>
            <w:vAlign w:val="top"/>
          </w:tcPr>
          <w:p w14:paraId="5AFD3887">
            <w:pPr>
              <w:spacing w:line="520" w:lineRule="exact"/>
              <w:jc w:val="center"/>
              <w:rPr>
                <w:rFonts w:ascii="宋体"/>
                <w:sz w:val="24"/>
                <w:highlight w:val="none"/>
              </w:rPr>
            </w:pPr>
          </w:p>
        </w:tc>
        <w:tc>
          <w:tcPr>
            <w:tcW w:w="2268" w:type="dxa"/>
            <w:noWrap w:val="0"/>
            <w:vAlign w:val="top"/>
          </w:tcPr>
          <w:p w14:paraId="5377A7C0">
            <w:pPr>
              <w:spacing w:line="520" w:lineRule="exact"/>
              <w:jc w:val="center"/>
              <w:rPr>
                <w:rFonts w:ascii="宋体"/>
                <w:sz w:val="24"/>
                <w:highlight w:val="none"/>
              </w:rPr>
            </w:pPr>
          </w:p>
        </w:tc>
        <w:tc>
          <w:tcPr>
            <w:tcW w:w="2350" w:type="dxa"/>
            <w:noWrap w:val="0"/>
            <w:vAlign w:val="top"/>
          </w:tcPr>
          <w:p w14:paraId="38440A04">
            <w:pPr>
              <w:spacing w:line="520" w:lineRule="exact"/>
              <w:jc w:val="center"/>
              <w:rPr>
                <w:rFonts w:ascii="宋体"/>
                <w:sz w:val="24"/>
                <w:highlight w:val="none"/>
              </w:rPr>
            </w:pPr>
          </w:p>
        </w:tc>
        <w:tc>
          <w:tcPr>
            <w:tcW w:w="2054" w:type="dxa"/>
            <w:noWrap w:val="0"/>
            <w:vAlign w:val="top"/>
          </w:tcPr>
          <w:p w14:paraId="456FCEA4">
            <w:pPr>
              <w:spacing w:line="520" w:lineRule="exact"/>
              <w:jc w:val="center"/>
              <w:rPr>
                <w:rFonts w:ascii="宋体"/>
                <w:sz w:val="24"/>
                <w:highlight w:val="none"/>
              </w:rPr>
            </w:pPr>
          </w:p>
        </w:tc>
      </w:tr>
    </w:tbl>
    <w:p w14:paraId="200EE965">
      <w:pPr>
        <w:spacing w:line="360" w:lineRule="auto"/>
        <w:rPr>
          <w:rFonts w:ascii="宋体" w:hAnsi="宋体"/>
          <w:sz w:val="24"/>
          <w:highlight w:val="none"/>
        </w:rPr>
      </w:pPr>
      <w:r>
        <w:rPr>
          <w:rFonts w:hint="eastAsia" w:ascii="宋体" w:hAnsi="宋体"/>
          <w:sz w:val="24"/>
          <w:highlight w:val="none"/>
        </w:rPr>
        <w:t>投标人名称（盖章）：</w:t>
      </w:r>
      <w:r>
        <w:rPr>
          <w:rFonts w:ascii="宋体" w:hAnsi="宋体"/>
          <w:sz w:val="24"/>
          <w:highlight w:val="none"/>
        </w:rPr>
        <w:t xml:space="preserve"> _____________________ </w:t>
      </w:r>
    </w:p>
    <w:p w14:paraId="48BED072">
      <w:pPr>
        <w:spacing w:line="360" w:lineRule="auto"/>
        <w:rPr>
          <w:rFonts w:ascii="宋体" w:hAnsi="宋体"/>
          <w:sz w:val="24"/>
          <w:highlight w:val="none"/>
        </w:rPr>
      </w:pPr>
      <w:r>
        <w:rPr>
          <w:rFonts w:hint="eastAsia" w:ascii="宋体" w:hAnsi="宋体"/>
          <w:sz w:val="24"/>
          <w:highlight w:val="none"/>
        </w:rPr>
        <w:t>投标人代表签字盖章：</w:t>
      </w:r>
      <w:r>
        <w:rPr>
          <w:rFonts w:ascii="宋体" w:hAnsi="宋体"/>
          <w:sz w:val="24"/>
          <w:highlight w:val="none"/>
        </w:rPr>
        <w:t xml:space="preserve">____________      </w:t>
      </w:r>
    </w:p>
    <w:p w14:paraId="4E831FB6">
      <w:pPr>
        <w:autoSpaceDE w:val="0"/>
        <w:autoSpaceDN w:val="0"/>
        <w:adjustRightInd w:val="0"/>
        <w:rPr>
          <w:rFonts w:ascii="宋体"/>
          <w:b/>
          <w:sz w:val="24"/>
          <w:highlight w:val="none"/>
          <w:lang w:val="zh-CN"/>
        </w:rPr>
      </w:pPr>
      <w:r>
        <w:rPr>
          <w:rFonts w:hint="eastAsia" w:ascii="宋体" w:hAnsi="宋体"/>
          <w:sz w:val="24"/>
          <w:highlight w:val="none"/>
        </w:rPr>
        <w:t>日期：</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14:paraId="727B5C71">
      <w:pPr>
        <w:autoSpaceDE w:val="0"/>
        <w:autoSpaceDN w:val="0"/>
        <w:adjustRightInd w:val="0"/>
        <w:jc w:val="center"/>
        <w:rPr>
          <w:rFonts w:ascii="宋体" w:cs="黑体"/>
          <w:b/>
          <w:kern w:val="0"/>
          <w:sz w:val="32"/>
          <w:szCs w:val="32"/>
          <w:highlight w:val="none"/>
          <w:u w:val="none"/>
        </w:rPr>
      </w:pPr>
    </w:p>
    <w:p w14:paraId="2C794262">
      <w:pPr>
        <w:pStyle w:val="9"/>
        <w:spacing w:line="360" w:lineRule="auto"/>
        <w:rPr>
          <w:rFonts w:ascii="宋体"/>
          <w:b w:val="0"/>
          <w:bCs w:val="0"/>
          <w:sz w:val="24"/>
          <w:highlight w:val="none"/>
          <w:u w:val="none"/>
        </w:rPr>
      </w:pPr>
      <w:r>
        <w:rPr>
          <w:rFonts w:hint="eastAsia" w:ascii="宋体" w:hAnsi="宋体"/>
          <w:b w:val="0"/>
          <w:bCs w:val="0"/>
          <w:sz w:val="24"/>
          <w:szCs w:val="24"/>
          <w:highlight w:val="none"/>
          <w:u w:val="none"/>
        </w:rPr>
        <w:t>注：</w:t>
      </w:r>
      <w:r>
        <w:rPr>
          <w:rFonts w:ascii="宋体" w:hAnsi="宋体"/>
          <w:b w:val="0"/>
          <w:bCs w:val="0"/>
          <w:sz w:val="24"/>
          <w:szCs w:val="24"/>
          <w:highlight w:val="none"/>
          <w:u w:val="none"/>
        </w:rPr>
        <w:t>1</w:t>
      </w:r>
      <w:r>
        <w:rPr>
          <w:rFonts w:hint="eastAsia" w:ascii="宋体" w:hAnsi="宋体"/>
          <w:b w:val="0"/>
          <w:bCs w:val="0"/>
          <w:sz w:val="24"/>
          <w:szCs w:val="24"/>
          <w:highlight w:val="none"/>
          <w:u w:val="none"/>
          <w:lang w:eastAsia="zh-CN"/>
        </w:rPr>
        <w:t>、</w:t>
      </w:r>
      <w:r>
        <w:rPr>
          <w:rFonts w:hint="eastAsia" w:ascii="宋体" w:hAnsi="宋体"/>
          <w:b w:val="0"/>
          <w:bCs w:val="0"/>
          <w:sz w:val="24"/>
          <w:szCs w:val="24"/>
          <w:highlight w:val="none"/>
          <w:u w:val="none"/>
        </w:rPr>
        <w:t>如投标人对招标文件技术部分有任何负偏离，则必须在该表中全部列明，否则将认为投标人接受招标文件的要求。若无技术</w:t>
      </w:r>
      <w:r>
        <w:rPr>
          <w:rFonts w:ascii="宋体" w:hAnsi="宋体"/>
          <w:b w:val="0"/>
          <w:bCs w:val="0"/>
          <w:sz w:val="24"/>
          <w:szCs w:val="24"/>
          <w:highlight w:val="none"/>
          <w:u w:val="none"/>
        </w:rPr>
        <w:t>/</w:t>
      </w:r>
      <w:r>
        <w:rPr>
          <w:rFonts w:hint="eastAsia" w:ascii="宋体" w:hAnsi="宋体"/>
          <w:b w:val="0"/>
          <w:bCs w:val="0"/>
          <w:sz w:val="24"/>
          <w:szCs w:val="24"/>
          <w:highlight w:val="none"/>
          <w:u w:val="none"/>
        </w:rPr>
        <w:t>服务偏离，请只填写“无技术</w:t>
      </w:r>
      <w:r>
        <w:rPr>
          <w:rFonts w:ascii="宋体" w:hAnsi="宋体"/>
          <w:b w:val="0"/>
          <w:bCs w:val="0"/>
          <w:sz w:val="24"/>
          <w:szCs w:val="24"/>
          <w:highlight w:val="none"/>
          <w:u w:val="none"/>
        </w:rPr>
        <w:t>/</w:t>
      </w:r>
      <w:r>
        <w:rPr>
          <w:rFonts w:hint="eastAsia" w:ascii="宋体" w:hAnsi="宋体"/>
          <w:b w:val="0"/>
          <w:bCs w:val="0"/>
          <w:sz w:val="24"/>
          <w:szCs w:val="24"/>
          <w:highlight w:val="none"/>
          <w:u w:val="none"/>
        </w:rPr>
        <w:t>服务偏离”。不提供上述表格的投标将被拒绝。投标人应按照技术部分的要求，提供相应的技术证明文件。</w:t>
      </w:r>
      <w:r>
        <w:rPr>
          <w:rFonts w:ascii="宋体" w:hAnsi="宋体"/>
          <w:b w:val="0"/>
          <w:bCs w:val="0"/>
          <w:sz w:val="24"/>
          <w:highlight w:val="none"/>
          <w:u w:val="none"/>
        </w:rPr>
        <w:t>2</w:t>
      </w:r>
      <w:r>
        <w:rPr>
          <w:rFonts w:hint="eastAsia" w:ascii="宋体" w:hAnsi="宋体"/>
          <w:b w:val="0"/>
          <w:bCs w:val="0"/>
          <w:sz w:val="24"/>
          <w:highlight w:val="none"/>
          <w:u w:val="none"/>
          <w:lang w:eastAsia="zh-CN"/>
        </w:rPr>
        <w:t>、</w:t>
      </w:r>
      <w:r>
        <w:rPr>
          <w:rFonts w:hint="eastAsia" w:ascii="宋体" w:hAnsi="宋体"/>
          <w:b w:val="0"/>
          <w:bCs w:val="0"/>
          <w:sz w:val="24"/>
          <w:highlight w:val="none"/>
          <w:u w:val="none"/>
        </w:rPr>
        <w:t>投标人可调整上述表格。</w:t>
      </w:r>
    </w:p>
    <w:p w14:paraId="65677179">
      <w:pPr>
        <w:rPr>
          <w:spacing w:val="-5"/>
          <w:highlight w:val="none"/>
        </w:rPr>
      </w:pPr>
      <w:r>
        <w:rPr>
          <w:spacing w:val="-5"/>
          <w:highlight w:val="none"/>
        </w:rPr>
        <w:br w:type="page"/>
      </w:r>
    </w:p>
    <w:p w14:paraId="1644709E">
      <w:pPr>
        <w:pStyle w:val="4"/>
        <w:ind w:right="1331"/>
        <w:outlineLvl w:val="0"/>
        <w:rPr>
          <w:b/>
          <w:bCs/>
          <w:highlight w:val="none"/>
        </w:rPr>
      </w:pPr>
      <w:r>
        <w:rPr>
          <w:rFonts w:hint="eastAsia"/>
          <w:b/>
          <w:bCs/>
          <w:spacing w:val="-5"/>
          <w:highlight w:val="none"/>
          <w:lang w:val="en-US" w:eastAsia="zh-CN"/>
        </w:rPr>
        <w:t xml:space="preserve"> </w:t>
      </w:r>
      <w:r>
        <w:rPr>
          <w:b/>
          <w:bCs/>
          <w:spacing w:val="-5"/>
          <w:highlight w:val="none"/>
        </w:rPr>
        <w:t>第七章 附件</w:t>
      </w:r>
      <w:bookmarkEnd w:id="39"/>
    </w:p>
    <w:p w14:paraId="406ADAB7">
      <w:pPr>
        <w:pStyle w:val="9"/>
        <w:spacing w:before="6"/>
        <w:rPr>
          <w:sz w:val="47"/>
          <w:highlight w:val="none"/>
        </w:rPr>
      </w:pPr>
    </w:p>
    <w:p w14:paraId="766C35EB">
      <w:pPr>
        <w:spacing w:before="0"/>
        <w:ind w:left="1838" w:right="1315" w:firstLine="0"/>
        <w:jc w:val="center"/>
        <w:rPr>
          <w:b/>
          <w:sz w:val="32"/>
          <w:highlight w:val="none"/>
        </w:rPr>
      </w:pPr>
      <w:r>
        <w:rPr>
          <w:b/>
          <w:spacing w:val="-3"/>
          <w:sz w:val="32"/>
          <w:highlight w:val="none"/>
        </w:rPr>
        <w:t>※以下内容如果投标企业未涉及无需填写</w:t>
      </w:r>
    </w:p>
    <w:p w14:paraId="3353FE71">
      <w:pPr>
        <w:pStyle w:val="9"/>
        <w:spacing w:before="1"/>
        <w:rPr>
          <w:b/>
          <w:sz w:val="22"/>
          <w:highlight w:val="none"/>
        </w:rPr>
      </w:pPr>
    </w:p>
    <w:p w14:paraId="3F5BF41C">
      <w:pPr>
        <w:pStyle w:val="9"/>
        <w:spacing w:before="66"/>
        <w:ind w:left="758"/>
        <w:rPr>
          <w:highlight w:val="none"/>
        </w:rPr>
      </w:pPr>
      <w:bookmarkStart w:id="42" w:name="附件一："/>
      <w:bookmarkEnd w:id="42"/>
      <w:r>
        <w:rPr>
          <w:spacing w:val="-3"/>
          <w:highlight w:val="none"/>
        </w:rPr>
        <w:t>附件一：</w:t>
      </w:r>
    </w:p>
    <w:p w14:paraId="1ED1705A">
      <w:pPr>
        <w:pStyle w:val="9"/>
        <w:rPr>
          <w:highlight w:val="none"/>
        </w:rPr>
      </w:pPr>
    </w:p>
    <w:p w14:paraId="196A5480">
      <w:pPr>
        <w:pStyle w:val="9"/>
        <w:spacing w:before="206"/>
        <w:ind w:left="1399"/>
        <w:rPr>
          <w:highlight w:val="none"/>
        </w:rPr>
      </w:pPr>
      <w:r>
        <w:rPr>
          <w:spacing w:val="-1"/>
          <w:highlight w:val="none"/>
        </w:rPr>
        <w:t>本公司(联合体)郑重声明，根据《政府采购促进中小企业发展管理办法》(财库</w:t>
      </w:r>
    </w:p>
    <w:p w14:paraId="26E75D04">
      <w:pPr>
        <w:pStyle w:val="9"/>
        <w:spacing w:before="160" w:line="364" w:lineRule="auto"/>
        <w:ind w:left="758" w:right="486"/>
        <w:jc w:val="both"/>
        <w:rPr>
          <w:highlight w:val="none"/>
        </w:rPr>
      </w:pPr>
      <w:r>
        <w:rPr>
          <w:spacing w:val="-2"/>
          <w:highlight w:val="none"/>
        </w:rPr>
        <w:t>﹝2020﹞46号)的规定，本公司(联合体)参加</w:t>
      </w:r>
      <w:r>
        <w:rPr>
          <w:spacing w:val="-2"/>
          <w:highlight w:val="none"/>
          <w:u w:val="single"/>
        </w:rPr>
        <w:t>(单位名称)</w:t>
      </w:r>
      <w:r>
        <w:rPr>
          <w:spacing w:val="-2"/>
          <w:highlight w:val="none"/>
        </w:rPr>
        <w:t>的</w:t>
      </w:r>
      <w:r>
        <w:rPr>
          <w:spacing w:val="-2"/>
          <w:highlight w:val="none"/>
          <w:u w:val="single"/>
        </w:rPr>
        <w:t>(项目名称)</w:t>
      </w:r>
      <w:r>
        <w:rPr>
          <w:spacing w:val="-2"/>
          <w:highlight w:val="none"/>
        </w:rPr>
        <w:t>采购活动，提供的货物全部由符合政策要求的中小企业制造。相关企业(含联合体中的中小企业、签订分包意向协议的中小企业)的具体情况如下：</w:t>
      </w:r>
    </w:p>
    <w:p w14:paraId="467A2B18">
      <w:pPr>
        <w:pStyle w:val="9"/>
        <w:spacing w:before="2"/>
        <w:ind w:left="1238"/>
        <w:rPr>
          <w:highlight w:val="none"/>
        </w:rPr>
      </w:pPr>
      <w:r>
        <w:rPr>
          <w:spacing w:val="-4"/>
          <w:highlight w:val="none"/>
        </w:rPr>
        <w:t>1.</w:t>
      </w:r>
      <w:r>
        <w:rPr>
          <w:spacing w:val="-4"/>
          <w:highlight w:val="none"/>
          <w:u w:val="single"/>
        </w:rPr>
        <w:t>(标的名称)</w:t>
      </w:r>
      <w:r>
        <w:rPr>
          <w:spacing w:val="-4"/>
          <w:highlight w:val="none"/>
        </w:rPr>
        <w:t>，属于</w:t>
      </w:r>
      <w:r>
        <w:rPr>
          <w:spacing w:val="-4"/>
          <w:highlight w:val="none"/>
          <w:u w:val="single"/>
        </w:rPr>
        <w:t>(采购文件中明确的所属行业)行业</w:t>
      </w:r>
      <w:r>
        <w:rPr>
          <w:spacing w:val="-4"/>
          <w:highlight w:val="none"/>
        </w:rPr>
        <w:t>；制造商为</w:t>
      </w:r>
      <w:r>
        <w:rPr>
          <w:spacing w:val="-4"/>
          <w:highlight w:val="none"/>
          <w:u w:val="single"/>
        </w:rPr>
        <w:t>(企业名称)</w:t>
      </w:r>
      <w:r>
        <w:rPr>
          <w:spacing w:val="-6"/>
          <w:highlight w:val="none"/>
        </w:rPr>
        <w:t>，从业人</w:t>
      </w:r>
    </w:p>
    <w:p w14:paraId="58DC7AB6">
      <w:pPr>
        <w:spacing w:after="0"/>
        <w:rPr>
          <w:highlight w:val="none"/>
        </w:rPr>
        <w:sectPr>
          <w:footerReference r:id="rId9" w:type="default"/>
          <w:pgSz w:w="11910" w:h="16840"/>
          <w:pgMar w:top="1440" w:right="1080" w:bottom="1440" w:left="1080" w:header="0" w:footer="573" w:gutter="0"/>
          <w:pgNumType w:fmt="decimal"/>
          <w:cols w:space="720" w:num="1"/>
        </w:sectPr>
      </w:pPr>
    </w:p>
    <w:p w14:paraId="12191262">
      <w:pPr>
        <w:pStyle w:val="9"/>
        <w:spacing w:before="11"/>
        <w:rPr>
          <w:highlight w:val="none"/>
        </w:rPr>
      </w:pPr>
    </w:p>
    <w:p w14:paraId="6CE63E10">
      <w:pPr>
        <w:pStyle w:val="9"/>
        <w:tabs>
          <w:tab w:val="left" w:pos="1358"/>
          <w:tab w:val="left" w:pos="5687"/>
        </w:tabs>
        <w:spacing w:before="1" w:line="362" w:lineRule="auto"/>
        <w:ind w:left="758"/>
        <w:rPr>
          <w:highlight w:val="none"/>
        </w:rPr>
      </w:pPr>
      <w:r>
        <w:rPr>
          <w:spacing w:val="-10"/>
          <w:highlight w:val="none"/>
        </w:rPr>
        <w:t>员</w:t>
      </w:r>
      <w:r>
        <w:rPr>
          <w:rFonts w:ascii="Times New Roman" w:eastAsia="Times New Roman"/>
          <w:highlight w:val="none"/>
          <w:u w:val="single"/>
        </w:rPr>
        <w:tab/>
      </w:r>
      <w:r>
        <w:rPr>
          <w:highlight w:val="none"/>
        </w:rPr>
        <w:t>人，营业收入为</w:t>
      </w:r>
      <w:r>
        <w:rPr>
          <w:rFonts w:ascii="Times New Roman" w:eastAsia="Times New Roman"/>
          <w:spacing w:val="80"/>
          <w:w w:val="150"/>
          <w:highlight w:val="none"/>
          <w:u w:val="single"/>
        </w:rPr>
        <w:t xml:space="preserve"> </w:t>
      </w:r>
      <w:r>
        <w:rPr>
          <w:highlight w:val="none"/>
        </w:rPr>
        <w:t>万元，资产总额为</w:t>
      </w:r>
      <w:r>
        <w:rPr>
          <w:rFonts w:ascii="Times New Roman" w:eastAsia="Times New Roman"/>
          <w:highlight w:val="none"/>
          <w:u w:val="single"/>
        </w:rPr>
        <w:tab/>
      </w:r>
      <w:r>
        <w:rPr>
          <w:spacing w:val="-6"/>
          <w:highlight w:val="none"/>
        </w:rPr>
        <w:t>万元</w:t>
      </w:r>
      <w:r>
        <w:rPr>
          <w:spacing w:val="-4"/>
          <w:highlight w:val="none"/>
          <w:u w:val="single"/>
        </w:rPr>
        <w:t>业)</w:t>
      </w:r>
      <w:r>
        <w:rPr>
          <w:spacing w:val="-4"/>
          <w:highlight w:val="none"/>
        </w:rPr>
        <w:t>；</w:t>
      </w:r>
    </w:p>
    <w:p w14:paraId="1DC5CA88">
      <w:pPr>
        <w:spacing w:before="4" w:line="240" w:lineRule="auto"/>
        <w:rPr>
          <w:sz w:val="12"/>
          <w:highlight w:val="none"/>
        </w:rPr>
      </w:pPr>
      <w:r>
        <w:rPr>
          <w:highlight w:val="none"/>
        </w:rPr>
        <w:br w:type="column"/>
      </w:r>
    </w:p>
    <w:p w14:paraId="48D13E11">
      <w:pPr>
        <w:spacing w:before="0"/>
        <w:ind w:left="19" w:right="0" w:firstLine="0"/>
        <w:jc w:val="left"/>
        <w:rPr>
          <w:sz w:val="12"/>
          <w:highlight w:val="none"/>
        </w:rPr>
      </w:pPr>
      <w:r>
        <w:rPr>
          <w:sz w:val="12"/>
          <w:highlight w:val="none"/>
        </w:rPr>
        <w:t>1</w:t>
      </w:r>
    </w:p>
    <w:p w14:paraId="671D63F9">
      <w:pPr>
        <w:pStyle w:val="9"/>
        <w:spacing w:before="8"/>
        <w:ind w:left="79"/>
        <w:rPr>
          <w:highlight w:val="none"/>
        </w:rPr>
      </w:pPr>
      <w:r>
        <w:rPr>
          <w:highlight w:val="none"/>
        </w:rPr>
        <w:t>，属于</w:t>
      </w:r>
      <w:r>
        <w:rPr>
          <w:spacing w:val="-1"/>
          <w:highlight w:val="none"/>
          <w:u w:val="single"/>
        </w:rPr>
        <w:t>(中型企业、小型企业、微型企</w:t>
      </w:r>
    </w:p>
    <w:p w14:paraId="75F45716">
      <w:pPr>
        <w:spacing w:after="0"/>
        <w:rPr>
          <w:highlight w:val="none"/>
        </w:rPr>
        <w:sectPr>
          <w:type w:val="continuous"/>
          <w:pgSz w:w="11910" w:h="16840"/>
          <w:pgMar w:top="1940" w:right="760" w:bottom="280" w:left="660" w:header="0" w:footer="573" w:gutter="0"/>
          <w:pgNumType w:fmt="decimal"/>
          <w:cols w:equalWidth="0" w:num="2">
            <w:col w:w="6169" w:space="40"/>
            <w:col w:w="4281"/>
          </w:cols>
        </w:sectPr>
      </w:pPr>
    </w:p>
    <w:p w14:paraId="050DC62D">
      <w:pPr>
        <w:pStyle w:val="9"/>
        <w:tabs>
          <w:tab w:val="left" w:pos="1358"/>
          <w:tab w:val="left" w:pos="3328"/>
          <w:tab w:val="left" w:pos="5539"/>
        </w:tabs>
        <w:spacing w:before="4" w:line="364" w:lineRule="auto"/>
        <w:ind w:left="758" w:right="109" w:firstLine="480"/>
        <w:rPr>
          <w:highlight w:val="none"/>
        </w:rPr>
      </w:pPr>
      <w:r>
        <w:rPr>
          <w:spacing w:val="-2"/>
          <w:highlight w:val="none"/>
        </w:rPr>
        <w:t>2.</w:t>
      </w:r>
      <w:r>
        <w:rPr>
          <w:spacing w:val="-2"/>
          <w:highlight w:val="none"/>
          <w:u w:val="single"/>
        </w:rPr>
        <w:t>(标的名称)</w:t>
      </w:r>
      <w:r>
        <w:rPr>
          <w:spacing w:val="-2"/>
          <w:highlight w:val="none"/>
        </w:rPr>
        <w:t>，属于</w:t>
      </w:r>
      <w:r>
        <w:rPr>
          <w:spacing w:val="-2"/>
          <w:highlight w:val="none"/>
          <w:u w:val="single"/>
        </w:rPr>
        <w:t>(采购文件中明确的所属行业)行业</w:t>
      </w:r>
      <w:r>
        <w:rPr>
          <w:spacing w:val="-2"/>
          <w:highlight w:val="none"/>
        </w:rPr>
        <w:t>；制造商为</w:t>
      </w:r>
      <w:r>
        <w:rPr>
          <w:spacing w:val="-2"/>
          <w:highlight w:val="none"/>
          <w:u w:val="single"/>
        </w:rPr>
        <w:t>(企业名称)</w:t>
      </w:r>
      <w:r>
        <w:rPr>
          <w:spacing w:val="-2"/>
          <w:highlight w:val="none"/>
        </w:rPr>
        <w:t>，从业人</w:t>
      </w:r>
      <w:r>
        <w:rPr>
          <w:spacing w:val="-10"/>
          <w:highlight w:val="none"/>
        </w:rPr>
        <w:t>员</w:t>
      </w:r>
      <w:r>
        <w:rPr>
          <w:rFonts w:ascii="Times New Roman" w:eastAsia="Times New Roman"/>
          <w:highlight w:val="none"/>
          <w:u w:val="single"/>
        </w:rPr>
        <w:tab/>
      </w:r>
      <w:r>
        <w:rPr>
          <w:spacing w:val="-2"/>
          <w:highlight w:val="none"/>
        </w:rPr>
        <w:t>人</w:t>
      </w:r>
      <w:r>
        <w:rPr>
          <w:spacing w:val="-70"/>
          <w:highlight w:val="none"/>
        </w:rPr>
        <w:t>，</w:t>
      </w:r>
      <w:r>
        <w:rPr>
          <w:spacing w:val="-2"/>
          <w:highlight w:val="none"/>
        </w:rPr>
        <w:t>营业收入为</w:t>
      </w:r>
      <w:r>
        <w:rPr>
          <w:rFonts w:ascii="Times New Roman" w:eastAsia="Times New Roman"/>
          <w:highlight w:val="none"/>
          <w:u w:val="single"/>
        </w:rPr>
        <w:tab/>
      </w:r>
      <w:r>
        <w:rPr>
          <w:spacing w:val="-2"/>
          <w:highlight w:val="none"/>
        </w:rPr>
        <w:t>万元</w:t>
      </w:r>
      <w:r>
        <w:rPr>
          <w:spacing w:val="-70"/>
          <w:highlight w:val="none"/>
        </w:rPr>
        <w:t>，</w:t>
      </w:r>
      <w:r>
        <w:rPr>
          <w:spacing w:val="-2"/>
          <w:highlight w:val="none"/>
        </w:rPr>
        <w:t>资产总额为</w:t>
      </w:r>
      <w:r>
        <w:rPr>
          <w:rFonts w:ascii="Times New Roman" w:eastAsia="Times New Roman"/>
          <w:highlight w:val="none"/>
          <w:u w:val="single"/>
        </w:rPr>
        <w:tab/>
      </w:r>
      <w:r>
        <w:rPr>
          <w:spacing w:val="-2"/>
          <w:highlight w:val="none"/>
        </w:rPr>
        <w:t>万元</w:t>
      </w:r>
      <w:r>
        <w:rPr>
          <w:spacing w:val="-68"/>
          <w:highlight w:val="none"/>
        </w:rPr>
        <w:t>，</w:t>
      </w:r>
      <w:r>
        <w:rPr>
          <w:spacing w:val="-2"/>
          <w:highlight w:val="none"/>
        </w:rPr>
        <w:t>属于</w:t>
      </w:r>
      <w:r>
        <w:rPr>
          <w:spacing w:val="-2"/>
          <w:highlight w:val="none"/>
          <w:u w:val="single"/>
        </w:rPr>
        <w:t>(中型企业</w:t>
      </w:r>
      <w:r>
        <w:rPr>
          <w:spacing w:val="-70"/>
          <w:highlight w:val="none"/>
          <w:u w:val="single"/>
        </w:rPr>
        <w:t>、</w:t>
      </w:r>
      <w:r>
        <w:rPr>
          <w:spacing w:val="-2"/>
          <w:highlight w:val="none"/>
          <w:u w:val="single"/>
        </w:rPr>
        <w:t>小型企业</w:t>
      </w:r>
      <w:r>
        <w:rPr>
          <w:spacing w:val="-68"/>
          <w:highlight w:val="none"/>
          <w:u w:val="single"/>
        </w:rPr>
        <w:t>、</w:t>
      </w:r>
      <w:r>
        <w:rPr>
          <w:spacing w:val="-2"/>
          <w:highlight w:val="none"/>
          <w:u w:val="single"/>
        </w:rPr>
        <w:t>微型企业)</w:t>
      </w:r>
      <w:r>
        <w:rPr>
          <w:spacing w:val="-2"/>
          <w:highlight w:val="none"/>
        </w:rPr>
        <w:t>；</w:t>
      </w:r>
    </w:p>
    <w:p w14:paraId="3014A969">
      <w:pPr>
        <w:spacing w:before="2"/>
        <w:ind w:left="1399" w:right="0" w:firstLine="0"/>
        <w:jc w:val="left"/>
        <w:rPr>
          <w:sz w:val="24"/>
          <w:highlight w:val="none"/>
        </w:rPr>
      </w:pPr>
      <w:r>
        <w:rPr>
          <w:spacing w:val="-5"/>
          <w:sz w:val="24"/>
          <w:highlight w:val="none"/>
        </w:rPr>
        <w:t>……</w:t>
      </w:r>
    </w:p>
    <w:p w14:paraId="1DAF7BED">
      <w:pPr>
        <w:pStyle w:val="9"/>
        <w:spacing w:before="160" w:line="364" w:lineRule="auto"/>
        <w:ind w:left="758" w:right="445" w:firstLine="640"/>
        <w:rPr>
          <w:highlight w:val="none"/>
        </w:rPr>
      </w:pPr>
      <w:r>
        <w:rPr>
          <w:spacing w:val="-2"/>
          <w:highlight w:val="none"/>
        </w:rPr>
        <w:t>以上企业，不属于大企业的分支机构，不存在控股股东为大企业的情形，也不存在与大企业的负责人为同一人的情形。</w:t>
      </w:r>
    </w:p>
    <w:p w14:paraId="7D3FEC33">
      <w:pPr>
        <w:pStyle w:val="9"/>
        <w:spacing w:before="1"/>
        <w:ind w:left="1399"/>
        <w:rPr>
          <w:highlight w:val="none"/>
        </w:rPr>
      </w:pPr>
      <w:r>
        <w:rPr>
          <w:spacing w:val="-1"/>
          <w:highlight w:val="none"/>
        </w:rPr>
        <w:t>本企业对上述声明内容的真实性负责。如有虚假，将依法承担相应责任。</w:t>
      </w:r>
    </w:p>
    <w:p w14:paraId="5BE73C78">
      <w:pPr>
        <w:pStyle w:val="9"/>
        <w:rPr>
          <w:highlight w:val="none"/>
        </w:rPr>
      </w:pPr>
    </w:p>
    <w:p w14:paraId="6227EA06">
      <w:pPr>
        <w:pStyle w:val="9"/>
        <w:rPr>
          <w:highlight w:val="none"/>
        </w:rPr>
      </w:pPr>
    </w:p>
    <w:p w14:paraId="0DD1951B">
      <w:pPr>
        <w:pStyle w:val="9"/>
        <w:rPr>
          <w:highlight w:val="none"/>
        </w:rPr>
      </w:pPr>
    </w:p>
    <w:p w14:paraId="63E918F0">
      <w:pPr>
        <w:pStyle w:val="9"/>
        <w:rPr>
          <w:highlight w:val="none"/>
        </w:rPr>
      </w:pPr>
    </w:p>
    <w:p w14:paraId="46BD7D02">
      <w:pPr>
        <w:pStyle w:val="9"/>
        <w:spacing w:before="179" w:line="364" w:lineRule="auto"/>
        <w:ind w:left="758" w:right="7806"/>
        <w:rPr>
          <w:highlight w:val="none"/>
        </w:rPr>
      </w:pPr>
      <w:r>
        <w:rPr>
          <w:spacing w:val="-2"/>
          <w:highlight w:val="none"/>
        </w:rPr>
        <w:t>企业名称(盖章)：</w:t>
      </w:r>
      <w:r>
        <w:rPr>
          <w:spacing w:val="-4"/>
          <w:highlight w:val="none"/>
        </w:rPr>
        <w:t>日期：</w:t>
      </w:r>
    </w:p>
    <w:p w14:paraId="0BB426DA">
      <w:pPr>
        <w:pStyle w:val="9"/>
        <w:rPr>
          <w:sz w:val="20"/>
          <w:highlight w:val="none"/>
        </w:rPr>
      </w:pPr>
    </w:p>
    <w:p w14:paraId="639A00AE">
      <w:pPr>
        <w:pStyle w:val="9"/>
        <w:rPr>
          <w:sz w:val="20"/>
          <w:highlight w:val="none"/>
        </w:rPr>
      </w:pPr>
    </w:p>
    <w:p w14:paraId="3AFFAF35">
      <w:pPr>
        <w:pStyle w:val="9"/>
        <w:rPr>
          <w:sz w:val="20"/>
          <w:highlight w:val="none"/>
        </w:rPr>
      </w:pPr>
    </w:p>
    <w:p w14:paraId="6B0E027F">
      <w:pPr>
        <w:pStyle w:val="9"/>
        <w:rPr>
          <w:sz w:val="20"/>
          <w:highlight w:val="none"/>
        </w:rPr>
      </w:pPr>
    </w:p>
    <w:p w14:paraId="5FF5D800">
      <w:pPr>
        <w:pStyle w:val="9"/>
        <w:rPr>
          <w:sz w:val="20"/>
          <w:highlight w:val="none"/>
        </w:rPr>
      </w:pPr>
    </w:p>
    <w:p w14:paraId="24848B17">
      <w:pPr>
        <w:pStyle w:val="9"/>
        <w:rPr>
          <w:sz w:val="20"/>
          <w:highlight w:val="none"/>
        </w:rPr>
      </w:pPr>
    </w:p>
    <w:p w14:paraId="6D49ADD8">
      <w:pPr>
        <w:pStyle w:val="9"/>
        <w:spacing w:before="1"/>
        <w:rPr>
          <w:sz w:val="18"/>
          <w:highlight w:val="none"/>
        </w:rPr>
      </w:pPr>
      <w:r>
        <w:rPr>
          <w:highlight w:val="none"/>
        </w:rPr>
        <mc:AlternateContent>
          <mc:Choice Requires="wps">
            <w:drawing>
              <wp:anchor distT="0" distB="0" distL="0" distR="0" simplePos="0" relativeHeight="251664384" behindDoc="1" locked="0" layoutInCell="1" allowOverlap="1">
                <wp:simplePos x="0" y="0"/>
                <wp:positionH relativeFrom="page">
                  <wp:posOffset>900430</wp:posOffset>
                </wp:positionH>
                <wp:positionV relativeFrom="paragraph">
                  <wp:posOffset>161925</wp:posOffset>
                </wp:positionV>
                <wp:extent cx="6030595" cy="635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6030595" cy="6350"/>
                        </a:xfrm>
                        <a:custGeom>
                          <a:avLst/>
                          <a:gdLst/>
                          <a:ahLst/>
                          <a:cxnLst/>
                          <a:rect l="l" t="t" r="r" b="b"/>
                          <a:pathLst>
                            <a:path w="6030595" h="6350">
                              <a:moveTo>
                                <a:pt x="6030595" y="6096"/>
                              </a:moveTo>
                              <a:lnTo>
                                <a:pt x="0" y="6096"/>
                              </a:lnTo>
                              <a:lnTo>
                                <a:pt x="0" y="0"/>
                              </a:lnTo>
                              <a:lnTo>
                                <a:pt x="6030595" y="0"/>
                              </a:lnTo>
                              <a:lnTo>
                                <a:pt x="6030595" y="6096"/>
                              </a:lnTo>
                              <a:close/>
                            </a:path>
                          </a:pathLst>
                        </a:custGeom>
                        <a:solidFill>
                          <a:srgbClr val="000000"/>
                        </a:solidFill>
                      </wps:spPr>
                      <wps:bodyPr wrap="square" lIns="0" tIns="0" rIns="0" bIns="0" rtlCol="0">
                        <a:noAutofit/>
                      </wps:bodyPr>
                    </wps:wsp>
                  </a:graphicData>
                </a:graphic>
              </wp:anchor>
            </w:drawing>
          </mc:Choice>
          <mc:Fallback>
            <w:pict>
              <v:shape id="Graphic 12" o:spid="_x0000_s1026" o:spt="100" style="position:absolute;left:0pt;margin-left:70.9pt;margin-top:12.75pt;height:0.5pt;width:474.85pt;mso-position-horizontal-relative:page;mso-wrap-distance-bottom:0pt;mso-wrap-distance-top:0pt;z-index:-251652096;mso-width-relative:page;mso-height-relative:page;" fillcolor="#000000" filled="t" stroked="f" coordsize="6030595,6350" o:gfxdata="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sznLXYAAAA&#10;CgEAAA8AAAAAAAAAAQAgAAAAIgAAAGRycy9kb3ducmV2LnhtbFBLAQIUABQAAAAIAIdO4kARcRlS&#10;HQIAAOEEAAAOAAAAAAAAAAEAIAAAACcBAABkcnMvZTJvRG9jLnhtbFBLBQYAAAAABgAGAFkBAAC2&#10;BQAAAAA=&#10;" path="m6030595,6096l0,6096,0,0,6030595,0,6030595,6096xe">
                <v:fill on="t" focussize="0,0"/>
                <v:stroke on="f"/>
                <v:imagedata o:title=""/>
                <o:lock v:ext="edit" aspectratio="f"/>
                <v:textbox inset="0mm,0mm,0mm,0mm"/>
                <w10:wrap type="topAndBottom"/>
              </v:shape>
            </w:pict>
          </mc:Fallback>
        </mc:AlternateContent>
      </w:r>
    </w:p>
    <w:p w14:paraId="7361683E">
      <w:pPr>
        <w:spacing w:before="40"/>
        <w:ind w:left="758" w:right="0" w:firstLine="0"/>
        <w:jc w:val="left"/>
        <w:rPr>
          <w:sz w:val="21"/>
          <w:highlight w:val="none"/>
        </w:rPr>
      </w:pPr>
      <w:r>
        <w:rPr>
          <w:spacing w:val="-2"/>
          <w:position w:val="10"/>
          <w:sz w:val="10"/>
          <w:highlight w:val="none"/>
        </w:rPr>
        <w:t>1</w:t>
      </w:r>
      <w:r>
        <w:rPr>
          <w:spacing w:val="-3"/>
          <w:sz w:val="21"/>
          <w:highlight w:val="none"/>
        </w:rPr>
        <w:t>从业人员、营业收入、资产总额填报上一年度数据，无上一年度数据的新成立企业可不填报。</w:t>
      </w:r>
    </w:p>
    <w:p w14:paraId="656FC62B">
      <w:pPr>
        <w:spacing w:after="0"/>
        <w:jc w:val="left"/>
        <w:rPr>
          <w:sz w:val="21"/>
          <w:highlight w:val="none"/>
        </w:rPr>
        <w:sectPr>
          <w:type w:val="continuous"/>
          <w:pgSz w:w="11910" w:h="16840"/>
          <w:pgMar w:top="1940" w:right="760" w:bottom="280" w:left="660" w:header="0" w:footer="573" w:gutter="0"/>
          <w:pgNumType w:fmt="decimal"/>
          <w:cols w:space="720" w:num="1"/>
        </w:sectPr>
      </w:pPr>
    </w:p>
    <w:p w14:paraId="34641FAF">
      <w:pPr>
        <w:spacing w:before="55"/>
        <w:ind w:left="758" w:right="0" w:firstLine="0"/>
        <w:jc w:val="left"/>
        <w:rPr>
          <w:sz w:val="21"/>
          <w:highlight w:val="none"/>
        </w:rPr>
      </w:pPr>
      <w:r>
        <w:rPr>
          <w:spacing w:val="-7"/>
          <w:sz w:val="21"/>
          <w:highlight w:val="none"/>
        </w:rPr>
        <w:t>附件二：</w:t>
      </w:r>
    </w:p>
    <w:p w14:paraId="031158BA">
      <w:pPr>
        <w:spacing w:before="8" w:line="240" w:lineRule="auto"/>
        <w:rPr>
          <w:sz w:val="25"/>
          <w:highlight w:val="none"/>
        </w:rPr>
      </w:pPr>
      <w:r>
        <w:rPr>
          <w:highlight w:val="none"/>
        </w:rPr>
        <w:br w:type="column"/>
      </w:r>
    </w:p>
    <w:p w14:paraId="6592041D">
      <w:pPr>
        <w:spacing w:before="0"/>
        <w:ind w:left="758" w:right="0" w:firstLine="0"/>
        <w:jc w:val="left"/>
        <w:rPr>
          <w:b/>
          <w:sz w:val="32"/>
          <w:highlight w:val="none"/>
        </w:rPr>
      </w:pPr>
      <w:r>
        <w:rPr>
          <w:b/>
          <w:spacing w:val="-3"/>
          <w:sz w:val="32"/>
          <w:highlight w:val="none"/>
        </w:rPr>
        <w:t>残疾人福利性单位声明函</w:t>
      </w:r>
    </w:p>
    <w:p w14:paraId="58070A10">
      <w:pPr>
        <w:spacing w:after="0"/>
        <w:jc w:val="left"/>
        <w:rPr>
          <w:sz w:val="32"/>
          <w:highlight w:val="none"/>
        </w:rPr>
        <w:sectPr>
          <w:pgSz w:w="11910" w:h="16840"/>
          <w:pgMar w:top="1080" w:right="760" w:bottom="760" w:left="660" w:header="0" w:footer="573" w:gutter="0"/>
          <w:pgNumType w:fmt="decimal"/>
          <w:cols w:equalWidth="0" w:num="2">
            <w:col w:w="1637" w:space="1344"/>
            <w:col w:w="7509"/>
          </w:cols>
        </w:sectPr>
      </w:pPr>
    </w:p>
    <w:p w14:paraId="5256453D">
      <w:pPr>
        <w:pStyle w:val="9"/>
        <w:rPr>
          <w:b/>
          <w:sz w:val="20"/>
          <w:highlight w:val="none"/>
        </w:rPr>
      </w:pPr>
    </w:p>
    <w:p w14:paraId="269B1EF7">
      <w:pPr>
        <w:pStyle w:val="9"/>
        <w:rPr>
          <w:b/>
          <w:sz w:val="20"/>
          <w:highlight w:val="none"/>
        </w:rPr>
      </w:pPr>
    </w:p>
    <w:p w14:paraId="4ADD6E17">
      <w:pPr>
        <w:pStyle w:val="9"/>
        <w:spacing w:before="2"/>
        <w:rPr>
          <w:b/>
          <w:sz w:val="17"/>
          <w:highlight w:val="none"/>
        </w:rPr>
      </w:pPr>
    </w:p>
    <w:p w14:paraId="042ADE50">
      <w:pPr>
        <w:pStyle w:val="9"/>
        <w:tabs>
          <w:tab w:val="left" w:pos="3993"/>
          <w:tab w:val="left" w:pos="5505"/>
        </w:tabs>
        <w:spacing w:before="66" w:line="364" w:lineRule="auto"/>
        <w:ind w:left="758" w:right="241" w:firstLine="504"/>
        <w:jc w:val="both"/>
        <w:rPr>
          <w:highlight w:val="none"/>
        </w:rPr>
      </w:pPr>
      <w:r>
        <w:rPr>
          <w:spacing w:val="12"/>
          <w:highlight w:val="none"/>
        </w:rPr>
        <w:t>本单位郑重声明</w:t>
      </w:r>
      <w:r>
        <w:rPr>
          <w:highlight w:val="none"/>
        </w:rPr>
        <w:t>，</w:t>
      </w:r>
      <w:r>
        <w:rPr>
          <w:spacing w:val="12"/>
          <w:highlight w:val="none"/>
        </w:rPr>
        <w:t>根</w:t>
      </w:r>
      <w:r>
        <w:rPr>
          <w:highlight w:val="none"/>
        </w:rPr>
        <w:t>据</w:t>
      </w:r>
      <w:r>
        <w:rPr>
          <w:spacing w:val="12"/>
          <w:highlight w:val="none"/>
        </w:rPr>
        <w:t>《财政</w:t>
      </w:r>
      <w:r>
        <w:rPr>
          <w:highlight w:val="none"/>
        </w:rPr>
        <w:t>部</w:t>
      </w:r>
      <w:r>
        <w:rPr>
          <w:spacing w:val="-27"/>
          <w:highlight w:val="none"/>
        </w:rPr>
        <w:t xml:space="preserve"> </w:t>
      </w:r>
      <w:r>
        <w:rPr>
          <w:spacing w:val="12"/>
          <w:highlight w:val="none"/>
        </w:rPr>
        <w:t>民政</w:t>
      </w:r>
      <w:r>
        <w:rPr>
          <w:highlight w:val="none"/>
        </w:rPr>
        <w:t>部</w:t>
      </w:r>
      <w:r>
        <w:rPr>
          <w:spacing w:val="-27"/>
          <w:highlight w:val="none"/>
        </w:rPr>
        <w:t xml:space="preserve"> </w:t>
      </w:r>
      <w:r>
        <w:rPr>
          <w:spacing w:val="12"/>
          <w:highlight w:val="none"/>
        </w:rPr>
        <w:t>中国残疾人联合会关于促进残疾人就业</w:t>
      </w:r>
      <w:r>
        <w:rPr>
          <w:highlight w:val="none"/>
        </w:rPr>
        <w:t>政</w:t>
      </w:r>
      <w:r>
        <w:rPr>
          <w:spacing w:val="12"/>
          <w:highlight w:val="none"/>
        </w:rPr>
        <w:t>府采购政策的通知</w:t>
      </w:r>
      <w:r>
        <w:rPr>
          <w:highlight w:val="none"/>
        </w:rPr>
        <w:t>》（</w:t>
      </w:r>
      <w:r>
        <w:rPr>
          <w:spacing w:val="12"/>
          <w:highlight w:val="none"/>
        </w:rPr>
        <w:t>财</w:t>
      </w:r>
      <w:r>
        <w:rPr>
          <w:highlight w:val="none"/>
        </w:rPr>
        <w:t>库</w:t>
      </w:r>
      <w:r>
        <w:rPr>
          <w:spacing w:val="12"/>
          <w:highlight w:val="none"/>
        </w:rPr>
        <w:t>〔</w:t>
      </w:r>
      <w:r>
        <w:rPr>
          <w:highlight w:val="none"/>
        </w:rPr>
        <w:t xml:space="preserve">2017〕141 </w:t>
      </w:r>
      <w:r>
        <w:rPr>
          <w:spacing w:val="12"/>
          <w:highlight w:val="none"/>
        </w:rPr>
        <w:t>号</w:t>
      </w:r>
      <w:r>
        <w:rPr>
          <w:highlight w:val="none"/>
        </w:rPr>
        <w:t>）</w:t>
      </w:r>
      <w:r>
        <w:rPr>
          <w:spacing w:val="12"/>
          <w:highlight w:val="none"/>
        </w:rPr>
        <w:t>的规定</w:t>
      </w:r>
      <w:r>
        <w:rPr>
          <w:highlight w:val="none"/>
        </w:rPr>
        <w:t>，</w:t>
      </w:r>
      <w:r>
        <w:rPr>
          <w:spacing w:val="12"/>
          <w:highlight w:val="none"/>
        </w:rPr>
        <w:t>本单位为符合条件的残疾人福</w:t>
      </w:r>
      <w:r>
        <w:rPr>
          <w:highlight w:val="none"/>
        </w:rPr>
        <w:t>利</w:t>
      </w:r>
      <w:r>
        <w:rPr>
          <w:spacing w:val="10"/>
          <w:highlight w:val="none"/>
        </w:rPr>
        <w:t>性单位</w:t>
      </w:r>
      <w:r>
        <w:rPr>
          <w:highlight w:val="none"/>
        </w:rPr>
        <w:t>，</w:t>
      </w:r>
      <w:r>
        <w:rPr>
          <w:spacing w:val="10"/>
          <w:highlight w:val="none"/>
        </w:rPr>
        <w:t>且本单位参加</w:t>
      </w:r>
      <w:r>
        <w:rPr>
          <w:rFonts w:ascii="Times New Roman" w:eastAsia="Times New Roman"/>
          <w:highlight w:val="none"/>
          <w:u w:val="single"/>
        </w:rPr>
        <w:tab/>
      </w:r>
      <w:r>
        <w:rPr>
          <w:spacing w:val="8"/>
          <w:highlight w:val="none"/>
        </w:rPr>
        <w:t>单位的</w:t>
      </w:r>
      <w:r>
        <w:rPr>
          <w:rFonts w:ascii="Times New Roman" w:eastAsia="Times New Roman"/>
          <w:highlight w:val="none"/>
          <w:u w:val="single"/>
        </w:rPr>
        <w:tab/>
      </w:r>
      <w:r>
        <w:rPr>
          <w:spacing w:val="10"/>
          <w:highlight w:val="none"/>
        </w:rPr>
        <w:t>项目采购活动提供本单位制造的货</w:t>
      </w:r>
      <w:r>
        <w:rPr>
          <w:highlight w:val="none"/>
        </w:rPr>
        <w:t>物</w:t>
      </w:r>
      <w:r>
        <w:rPr>
          <w:spacing w:val="10"/>
          <w:highlight w:val="none"/>
        </w:rPr>
        <w:t>（由</w:t>
      </w:r>
      <w:r>
        <w:rPr>
          <w:highlight w:val="none"/>
        </w:rPr>
        <w:t>本</w:t>
      </w:r>
      <w:r>
        <w:rPr>
          <w:spacing w:val="12"/>
          <w:highlight w:val="none"/>
        </w:rPr>
        <w:t>单位承担工程</w:t>
      </w:r>
      <w:r>
        <w:rPr>
          <w:highlight w:val="none"/>
        </w:rPr>
        <w:t>/</w:t>
      </w:r>
      <w:r>
        <w:rPr>
          <w:spacing w:val="12"/>
          <w:highlight w:val="none"/>
        </w:rPr>
        <w:t>提供服务），或者提供其他残疾人福利性单位制造的货物（不包括使</w:t>
      </w:r>
      <w:r>
        <w:rPr>
          <w:highlight w:val="none"/>
        </w:rPr>
        <w:t>用</w:t>
      </w:r>
      <w:r>
        <w:rPr>
          <w:spacing w:val="10"/>
          <w:highlight w:val="none"/>
        </w:rPr>
        <w:t>非残疾人福利性单位注册商标的货物）</w:t>
      </w:r>
      <w:r>
        <w:rPr>
          <w:highlight w:val="none"/>
        </w:rPr>
        <w:t>。</w:t>
      </w:r>
    </w:p>
    <w:p w14:paraId="4E4AE932">
      <w:pPr>
        <w:pStyle w:val="9"/>
        <w:spacing w:line="306" w:lineRule="exact"/>
        <w:ind w:left="1262"/>
        <w:rPr>
          <w:highlight w:val="none"/>
        </w:rPr>
      </w:pPr>
      <w:r>
        <w:rPr>
          <w:spacing w:val="11"/>
          <w:highlight w:val="none"/>
        </w:rPr>
        <w:t>本单位对上述声明的真实性负责。如有虚假，将依法承担相应责任。</w:t>
      </w:r>
    </w:p>
    <w:p w14:paraId="5247A2AC">
      <w:pPr>
        <w:pStyle w:val="9"/>
        <w:rPr>
          <w:highlight w:val="none"/>
        </w:rPr>
      </w:pPr>
    </w:p>
    <w:p w14:paraId="4453171A">
      <w:pPr>
        <w:pStyle w:val="9"/>
        <w:rPr>
          <w:highlight w:val="none"/>
        </w:rPr>
      </w:pPr>
    </w:p>
    <w:p w14:paraId="3832F20F">
      <w:pPr>
        <w:pStyle w:val="9"/>
        <w:rPr>
          <w:highlight w:val="none"/>
        </w:rPr>
      </w:pPr>
    </w:p>
    <w:p w14:paraId="13FEB45B">
      <w:pPr>
        <w:pStyle w:val="9"/>
        <w:rPr>
          <w:highlight w:val="none"/>
        </w:rPr>
      </w:pPr>
    </w:p>
    <w:p w14:paraId="51D52917">
      <w:pPr>
        <w:pStyle w:val="9"/>
        <w:rPr>
          <w:highlight w:val="none"/>
        </w:rPr>
      </w:pPr>
    </w:p>
    <w:p w14:paraId="6D69DD3B">
      <w:pPr>
        <w:pStyle w:val="9"/>
        <w:rPr>
          <w:highlight w:val="none"/>
        </w:rPr>
      </w:pPr>
    </w:p>
    <w:p w14:paraId="79B6BEDA">
      <w:pPr>
        <w:pStyle w:val="9"/>
        <w:rPr>
          <w:highlight w:val="none"/>
        </w:rPr>
      </w:pPr>
    </w:p>
    <w:p w14:paraId="5347100B">
      <w:pPr>
        <w:pStyle w:val="9"/>
        <w:spacing w:before="8"/>
        <w:rPr>
          <w:sz w:val="26"/>
          <w:highlight w:val="none"/>
        </w:rPr>
      </w:pPr>
    </w:p>
    <w:p w14:paraId="1E9A118B">
      <w:pPr>
        <w:pStyle w:val="9"/>
        <w:ind w:left="1178"/>
        <w:rPr>
          <w:highlight w:val="none"/>
        </w:rPr>
      </w:pPr>
      <w:r>
        <w:rPr>
          <w:spacing w:val="-2"/>
          <w:highlight w:val="none"/>
        </w:rPr>
        <w:t>特此声明！</w:t>
      </w:r>
    </w:p>
    <w:p w14:paraId="17CBFC33">
      <w:pPr>
        <w:pStyle w:val="9"/>
        <w:rPr>
          <w:highlight w:val="none"/>
        </w:rPr>
      </w:pPr>
    </w:p>
    <w:p w14:paraId="3066C32E">
      <w:pPr>
        <w:pStyle w:val="9"/>
        <w:rPr>
          <w:highlight w:val="none"/>
        </w:rPr>
      </w:pPr>
    </w:p>
    <w:p w14:paraId="6F5724F9">
      <w:pPr>
        <w:pStyle w:val="9"/>
        <w:rPr>
          <w:highlight w:val="none"/>
        </w:rPr>
      </w:pPr>
    </w:p>
    <w:p w14:paraId="21985285">
      <w:pPr>
        <w:pStyle w:val="9"/>
        <w:tabs>
          <w:tab w:val="left" w:pos="5978"/>
        </w:tabs>
        <w:spacing w:before="171"/>
        <w:ind w:left="1178"/>
        <w:rPr>
          <w:highlight w:val="none"/>
        </w:rPr>
      </w:pPr>
      <w:r>
        <w:rPr>
          <w:highlight w:val="none"/>
        </w:rPr>
        <w:t>单位名称</w:t>
      </w:r>
      <w:r>
        <w:rPr>
          <w:spacing w:val="-10"/>
          <w:highlight w:val="none"/>
        </w:rPr>
        <w:t>：</w:t>
      </w:r>
      <w:r>
        <w:rPr>
          <w:highlight w:val="none"/>
        </w:rPr>
        <w:tab/>
      </w:r>
      <w:r>
        <w:rPr>
          <w:highlight w:val="none"/>
        </w:rPr>
        <w:t>公司（企业）法定代表人签字</w:t>
      </w:r>
      <w:r>
        <w:rPr>
          <w:spacing w:val="-10"/>
          <w:highlight w:val="none"/>
        </w:rPr>
        <w:t>：</w:t>
      </w:r>
    </w:p>
    <w:p w14:paraId="370430B3">
      <w:pPr>
        <w:pStyle w:val="9"/>
        <w:tabs>
          <w:tab w:val="left" w:pos="5978"/>
        </w:tabs>
        <w:spacing w:before="158"/>
        <w:ind w:left="1178"/>
        <w:rPr>
          <w:highlight w:val="none"/>
        </w:rPr>
      </w:pPr>
      <w:r>
        <w:rPr>
          <w:highlight w:val="none"/>
        </w:rPr>
        <w:t>单位地址</w:t>
      </w:r>
      <w:r>
        <w:rPr>
          <w:spacing w:val="-10"/>
          <w:highlight w:val="none"/>
        </w:rPr>
        <w:t>：</w:t>
      </w:r>
      <w:r>
        <w:rPr>
          <w:highlight w:val="none"/>
        </w:rPr>
        <w:tab/>
      </w:r>
      <w:r>
        <w:rPr>
          <w:highlight w:val="none"/>
        </w:rPr>
        <w:t>单位公章</w:t>
      </w:r>
      <w:r>
        <w:rPr>
          <w:spacing w:val="-10"/>
          <w:highlight w:val="none"/>
        </w:rPr>
        <w:t>：</w:t>
      </w:r>
    </w:p>
    <w:p w14:paraId="425E3BF1">
      <w:pPr>
        <w:pStyle w:val="9"/>
        <w:tabs>
          <w:tab w:val="left" w:pos="5978"/>
        </w:tabs>
        <w:spacing w:before="161"/>
        <w:ind w:left="1178"/>
        <w:rPr>
          <w:highlight w:val="none"/>
        </w:rPr>
      </w:pPr>
      <w:r>
        <w:rPr>
          <w:highlight w:val="none"/>
        </w:rPr>
        <w:t>邮政编码</w:t>
      </w:r>
      <w:r>
        <w:rPr>
          <w:spacing w:val="-10"/>
          <w:highlight w:val="none"/>
        </w:rPr>
        <w:t>：</w:t>
      </w:r>
      <w:r>
        <w:rPr>
          <w:highlight w:val="none"/>
        </w:rPr>
        <w:tab/>
      </w:r>
      <w:r>
        <w:rPr>
          <w:highlight w:val="none"/>
        </w:rPr>
        <w:t>日期</w:t>
      </w:r>
      <w:r>
        <w:rPr>
          <w:spacing w:val="-10"/>
          <w:highlight w:val="none"/>
        </w:rPr>
        <w:t>：</w:t>
      </w:r>
    </w:p>
    <w:p w14:paraId="2BC71012">
      <w:pPr>
        <w:pStyle w:val="9"/>
        <w:spacing w:before="158"/>
        <w:ind w:left="1178"/>
        <w:rPr>
          <w:highlight w:val="none"/>
        </w:rPr>
      </w:pPr>
      <w:r>
        <w:rPr>
          <w:spacing w:val="-2"/>
          <w:highlight w:val="none"/>
        </w:rPr>
        <w:t>联系电话：</w:t>
      </w:r>
    </w:p>
    <w:p w14:paraId="4990E2BD">
      <w:pPr>
        <w:pStyle w:val="9"/>
        <w:rPr>
          <w:highlight w:val="none"/>
        </w:rPr>
      </w:pPr>
    </w:p>
    <w:p w14:paraId="085FF59F">
      <w:pPr>
        <w:pStyle w:val="9"/>
        <w:rPr>
          <w:highlight w:val="none"/>
        </w:rPr>
      </w:pPr>
    </w:p>
    <w:p w14:paraId="45FB23A9">
      <w:pPr>
        <w:pStyle w:val="9"/>
        <w:rPr>
          <w:highlight w:val="none"/>
        </w:rPr>
      </w:pPr>
    </w:p>
    <w:p w14:paraId="0F09645B">
      <w:pPr>
        <w:pStyle w:val="9"/>
        <w:spacing w:before="7"/>
        <w:rPr>
          <w:sz w:val="25"/>
          <w:highlight w:val="none"/>
        </w:rPr>
      </w:pPr>
    </w:p>
    <w:p w14:paraId="0DC2CBCA">
      <w:pPr>
        <w:ind w:left="758"/>
        <w:outlineLvl w:val="9"/>
        <w:rPr>
          <w:highlight w:val="none"/>
        </w:rPr>
      </w:pPr>
      <w:r>
        <w:rPr>
          <w:spacing w:val="-3"/>
          <w:highlight w:val="none"/>
        </w:rPr>
        <w:t>注：如非残疾人福利性单位，本声明函无需填写。</w:t>
      </w:r>
    </w:p>
    <w:p w14:paraId="38DE555A">
      <w:pPr>
        <w:spacing w:after="0"/>
        <w:rPr>
          <w:highlight w:val="none"/>
        </w:rPr>
        <w:sectPr>
          <w:type w:val="continuous"/>
          <w:pgSz w:w="11910" w:h="16840"/>
          <w:pgMar w:top="1940" w:right="760" w:bottom="280" w:left="660" w:header="0" w:footer="573" w:gutter="0"/>
          <w:pgNumType w:fmt="decimal"/>
          <w:cols w:space="720" w:num="1"/>
        </w:sectPr>
      </w:pPr>
    </w:p>
    <w:p w14:paraId="0BCEC6DE">
      <w:pPr>
        <w:pStyle w:val="9"/>
        <w:spacing w:before="56"/>
        <w:ind w:left="758"/>
        <w:rPr>
          <w:highlight w:val="none"/>
        </w:rPr>
      </w:pPr>
      <w:r>
        <w:rPr>
          <w:spacing w:val="-3"/>
          <w:highlight w:val="none"/>
        </w:rPr>
        <w:t>附件三：</w:t>
      </w:r>
    </w:p>
    <w:p w14:paraId="34923B8F">
      <w:pPr>
        <w:spacing w:before="10" w:line="240" w:lineRule="auto"/>
        <w:rPr>
          <w:sz w:val="40"/>
          <w:highlight w:val="none"/>
        </w:rPr>
      </w:pPr>
    </w:p>
    <w:p w14:paraId="28FC2839">
      <w:pPr>
        <w:spacing w:before="0"/>
        <w:ind w:left="758" w:right="0" w:firstLine="0"/>
        <w:jc w:val="center"/>
        <w:rPr>
          <w:b/>
          <w:spacing w:val="-3"/>
          <w:sz w:val="32"/>
          <w:highlight w:val="none"/>
        </w:rPr>
      </w:pPr>
      <w:r>
        <w:rPr>
          <w:b/>
          <w:spacing w:val="-3"/>
          <w:sz w:val="32"/>
          <w:highlight w:val="none"/>
        </w:rPr>
        <w:t>监狱企业证明文件</w:t>
      </w:r>
    </w:p>
    <w:p w14:paraId="35586341">
      <w:pPr>
        <w:spacing w:after="0"/>
        <w:jc w:val="left"/>
        <w:rPr>
          <w:rFonts w:ascii="宋体" w:hAnsi="宋体" w:eastAsia="宋体" w:cs="宋体"/>
          <w:spacing w:val="12"/>
          <w:sz w:val="24"/>
          <w:szCs w:val="24"/>
          <w:highlight w:val="none"/>
          <w:lang w:val="en-US" w:eastAsia="zh-CN" w:bidi="ar-SA"/>
        </w:rPr>
      </w:pPr>
    </w:p>
    <w:p w14:paraId="2D0C9CE2">
      <w:pPr>
        <w:keepNext w:val="0"/>
        <w:keepLines w:val="0"/>
        <w:pageBreakBefore w:val="0"/>
        <w:widowControl w:val="0"/>
        <w:kinsoku/>
        <w:wordWrap/>
        <w:overflowPunct/>
        <w:topLinePunct w:val="0"/>
        <w:autoSpaceDE w:val="0"/>
        <w:autoSpaceDN w:val="0"/>
        <w:bidi w:val="0"/>
        <w:adjustRightInd/>
        <w:snapToGrid/>
        <w:ind w:firstLine="528" w:firstLineChars="200"/>
        <w:textAlignment w:val="auto"/>
        <w:rPr>
          <w:rFonts w:ascii="宋体" w:hAnsi="宋体" w:eastAsia="宋体" w:cs="宋体"/>
          <w:spacing w:val="12"/>
          <w:sz w:val="24"/>
          <w:szCs w:val="24"/>
          <w:highlight w:val="none"/>
          <w:lang w:val="en-US" w:eastAsia="zh-CN" w:bidi="ar-SA"/>
        </w:rPr>
      </w:pPr>
    </w:p>
    <w:p w14:paraId="16201E93">
      <w:pPr>
        <w:keepNext w:val="0"/>
        <w:keepLines w:val="0"/>
        <w:pageBreakBefore w:val="0"/>
        <w:widowControl w:val="0"/>
        <w:kinsoku/>
        <w:wordWrap/>
        <w:overflowPunct/>
        <w:topLinePunct w:val="0"/>
        <w:autoSpaceDE w:val="0"/>
        <w:autoSpaceDN w:val="0"/>
        <w:bidi w:val="0"/>
        <w:adjustRightInd/>
        <w:snapToGrid/>
        <w:spacing w:line="360" w:lineRule="auto"/>
        <w:ind w:firstLine="528" w:firstLineChars="200"/>
        <w:textAlignment w:val="auto"/>
        <w:rPr>
          <w:rFonts w:ascii="宋体" w:hAnsi="宋体" w:eastAsia="宋体" w:cs="宋体"/>
          <w:spacing w:val="12"/>
          <w:sz w:val="24"/>
          <w:szCs w:val="24"/>
          <w:highlight w:val="none"/>
          <w:lang w:val="en-US" w:eastAsia="zh-CN" w:bidi="ar-SA"/>
        </w:rPr>
      </w:pPr>
    </w:p>
    <w:p w14:paraId="2213DEB8">
      <w:pPr>
        <w:keepNext w:val="0"/>
        <w:keepLines w:val="0"/>
        <w:pageBreakBefore w:val="0"/>
        <w:widowControl w:val="0"/>
        <w:kinsoku/>
        <w:wordWrap/>
        <w:overflowPunct/>
        <w:topLinePunct w:val="0"/>
        <w:autoSpaceDE w:val="0"/>
        <w:autoSpaceDN w:val="0"/>
        <w:bidi w:val="0"/>
        <w:adjustRightInd/>
        <w:snapToGrid/>
        <w:spacing w:line="360" w:lineRule="auto"/>
        <w:ind w:left="959" w:leftChars="436" w:firstLine="528" w:firstLineChars="200"/>
        <w:textAlignment w:val="auto"/>
        <w:rPr>
          <w:rFonts w:ascii="宋体" w:hAnsi="宋体" w:eastAsia="宋体" w:cs="宋体"/>
          <w:spacing w:val="12"/>
          <w:sz w:val="24"/>
          <w:szCs w:val="24"/>
          <w:highlight w:val="none"/>
          <w:lang w:val="en-US" w:eastAsia="zh-CN" w:bidi="ar-SA"/>
        </w:rPr>
      </w:pPr>
      <w:r>
        <w:rPr>
          <w:rFonts w:ascii="宋体" w:hAnsi="宋体" w:eastAsia="宋体" w:cs="宋体"/>
          <w:spacing w:val="12"/>
          <w:sz w:val="24"/>
          <w:szCs w:val="24"/>
          <w:highlight w:val="none"/>
          <w:lang w:val="en-US" w:eastAsia="zh-CN" w:bidi="ar-SA"/>
        </w:rPr>
        <w:t>提供由省级以上监狱管理局、戒毒管理局（含新疆生产建设兵团）出具的属于监狱企业的证明文件。</w:t>
      </w:r>
    </w:p>
    <w:p w14:paraId="580B3D11">
      <w:pPr>
        <w:pStyle w:val="9"/>
        <w:keepNext w:val="0"/>
        <w:keepLines w:val="0"/>
        <w:pageBreakBefore w:val="0"/>
        <w:widowControl w:val="0"/>
        <w:kinsoku/>
        <w:wordWrap/>
        <w:overflowPunct/>
        <w:topLinePunct w:val="0"/>
        <w:autoSpaceDE w:val="0"/>
        <w:autoSpaceDN w:val="0"/>
        <w:bidi w:val="0"/>
        <w:adjustRightInd/>
        <w:snapToGrid/>
        <w:spacing w:before="160" w:line="360" w:lineRule="auto"/>
        <w:ind w:left="758" w:right="486"/>
        <w:jc w:val="both"/>
        <w:textAlignment w:val="auto"/>
        <w:rPr>
          <w:rFonts w:ascii="宋体" w:hAnsi="宋体" w:eastAsia="宋体" w:cs="宋体"/>
          <w:spacing w:val="12"/>
          <w:sz w:val="24"/>
          <w:szCs w:val="24"/>
          <w:highlight w:val="none"/>
          <w:lang w:val="en-US" w:eastAsia="zh-CN" w:bidi="ar-SA"/>
        </w:rPr>
      </w:pPr>
    </w:p>
    <w:p w14:paraId="633EF550">
      <w:pPr>
        <w:rPr>
          <w:highlight w:val="none"/>
        </w:rPr>
      </w:pPr>
    </w:p>
    <w:p w14:paraId="2E98433A">
      <w:pPr>
        <w:rPr>
          <w:highlight w:val="none"/>
        </w:rPr>
      </w:pPr>
    </w:p>
    <w:p w14:paraId="221B4B9A">
      <w:pPr>
        <w:rPr>
          <w:highlight w:val="none"/>
        </w:rPr>
      </w:pPr>
    </w:p>
    <w:p w14:paraId="13A0EBB3">
      <w:pPr>
        <w:rPr>
          <w:highlight w:val="none"/>
        </w:rPr>
      </w:pPr>
    </w:p>
    <w:p w14:paraId="55C1EDBE">
      <w:pPr>
        <w:rPr>
          <w:highlight w:val="none"/>
        </w:rPr>
      </w:pPr>
    </w:p>
    <w:p w14:paraId="39918276">
      <w:pPr>
        <w:rPr>
          <w:highlight w:val="none"/>
        </w:rPr>
      </w:pPr>
    </w:p>
    <w:p w14:paraId="416ABF14">
      <w:pPr>
        <w:rPr>
          <w:highlight w:val="none"/>
        </w:rPr>
      </w:pPr>
    </w:p>
    <w:p w14:paraId="0D515D48">
      <w:pPr>
        <w:rPr>
          <w:highlight w:val="none"/>
        </w:rPr>
      </w:pPr>
    </w:p>
    <w:p w14:paraId="72AA006D">
      <w:pPr>
        <w:rPr>
          <w:highlight w:val="none"/>
        </w:rPr>
      </w:pPr>
    </w:p>
    <w:p w14:paraId="4F5590ED">
      <w:pPr>
        <w:rPr>
          <w:highlight w:val="none"/>
        </w:rPr>
      </w:pPr>
    </w:p>
    <w:p w14:paraId="07DA2C30">
      <w:pPr>
        <w:rPr>
          <w:highlight w:val="none"/>
        </w:rPr>
      </w:pPr>
    </w:p>
    <w:p w14:paraId="0DA47D20">
      <w:pPr>
        <w:ind w:firstLine="880" w:firstLineChars="400"/>
        <w:rPr>
          <w:highlight w:val="none"/>
        </w:rPr>
      </w:pPr>
      <w:r>
        <w:rPr>
          <w:rFonts w:hint="eastAsia"/>
          <w:highlight w:val="none"/>
        </w:rPr>
        <w:t>注：证明文件无固定格式要求，如非监狱企业，本证明文件无需提供。</w:t>
      </w:r>
    </w:p>
    <w:p w14:paraId="0FFF653B">
      <w:pPr>
        <w:rPr>
          <w:sz w:val="32"/>
          <w:highlight w:val="none"/>
        </w:rPr>
      </w:pPr>
    </w:p>
    <w:p w14:paraId="216BA082">
      <w:pPr>
        <w:pStyle w:val="9"/>
        <w:tabs>
          <w:tab w:val="left" w:pos="842"/>
        </w:tabs>
        <w:spacing w:before="5"/>
        <w:rPr>
          <w:rFonts w:hint="eastAsia" w:eastAsia="宋体"/>
          <w:highlight w:val="none"/>
          <w:lang w:eastAsia="zh-CN"/>
        </w:rPr>
      </w:pPr>
    </w:p>
    <w:sectPr>
      <w:pgSz w:w="11910" w:h="16840"/>
      <w:pgMar w:top="1080" w:right="760" w:bottom="760" w:left="660" w:header="0" w:footer="57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D67B">
    <w:pPr>
      <w:pStyle w:val="9"/>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1E47">
    <w:pPr>
      <w:pStyle w:val="9"/>
      <w:spacing w:line="14" w:lineRule="auto"/>
      <w:rPr>
        <w:sz w:val="2"/>
      </w:rPr>
    </w:pPr>
    <w:r>
      <mc:AlternateContent>
        <mc:Choice Requires="wps">
          <w:drawing>
            <wp:anchor distT="0" distB="0" distL="0" distR="0" simplePos="0" relativeHeight="251665408" behindDoc="1" locked="0" layoutInCell="1" allowOverlap="1">
              <wp:simplePos x="0" y="0"/>
              <wp:positionH relativeFrom="page">
                <wp:posOffset>3736340</wp:posOffset>
              </wp:positionH>
              <wp:positionV relativeFrom="page">
                <wp:posOffset>10084435</wp:posOffset>
              </wp:positionV>
              <wp:extent cx="250190" cy="255905"/>
              <wp:effectExtent l="0" t="0" r="0" b="0"/>
              <wp:wrapNone/>
              <wp:docPr id="15" name="Textbox 2"/>
              <wp:cNvGraphicFramePr/>
              <a:graphic xmlns:a="http://schemas.openxmlformats.org/drawingml/2006/main">
                <a:graphicData uri="http://schemas.microsoft.com/office/word/2010/wordprocessingShape">
                  <wps:wsp>
                    <wps:cNvSpPr txBox="1"/>
                    <wps:spPr>
                      <a:xfrm>
                        <a:off x="0" y="0"/>
                        <a:ext cx="250190" cy="255904"/>
                      </a:xfrm>
                      <a:prstGeom prst="rect">
                        <a:avLst/>
                      </a:prstGeom>
                    </wps:spPr>
                    <wps:txbx>
                      <w:txbxContent>
                        <w:p w14:paraId="083D74C8">
                          <w:pPr>
                            <w:spacing w:before="176"/>
                            <w:ind w:left="191"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94.2pt;margin-top:794.05pt;height:20.15pt;width:19.7pt;mso-position-horizontal-relative:page;mso-position-vertical-relative:page;z-index:-251651072;mso-width-relative:page;mso-height-relative:page;" filled="f" stroked="f" coordsize="21600,21600" o:gfxdata="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sX&#10;L1vZAAAADQEAAA8AAAAAAAAAAQAgAAAAIgAAAGRycy9kb3ducmV2LnhtbFBLAQIUABQAAAAIAIdO&#10;4kBc9OEWsAEAAHQDAAAOAAAAAAAAAAEAIAAAACgBAABkcnMvZTJvRG9jLnhtbFBLBQYAAAAABgAG&#10;AFkBAABKBQAAAAA=&#10;">
              <v:fill on="f" focussize="0,0"/>
              <v:stroke on="f"/>
              <v:imagedata o:title=""/>
              <o:lock v:ext="edit" aspectratio="f"/>
              <v:textbox inset="0mm,0mm,0mm,0mm">
                <w:txbxContent>
                  <w:p w14:paraId="083D74C8">
                    <w:pPr>
                      <w:spacing w:before="176"/>
                      <w:ind w:left="191"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41</w:t>
                    </w:r>
                    <w:r>
                      <w:rPr>
                        <w:rFonts w:ascii="Times New Roman"/>
                        <w:spacing w:val="-5"/>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3D10B">
    <w:pPr>
      <w:pStyle w:val="9"/>
      <w:spacing w:line="14" w:lineRule="auto"/>
      <w:rPr>
        <w:sz w:val="20"/>
      </w:rPr>
    </w:pPr>
    <w:r>
      <mc:AlternateContent>
        <mc:Choice Requires="wps">
          <w:drawing>
            <wp:anchor distT="0" distB="0" distL="0" distR="0" simplePos="0" relativeHeight="251666432" behindDoc="1" locked="0" layoutInCell="1" allowOverlap="1">
              <wp:simplePos x="0" y="0"/>
              <wp:positionH relativeFrom="page">
                <wp:posOffset>3611245</wp:posOffset>
              </wp:positionH>
              <wp:positionV relativeFrom="page">
                <wp:posOffset>9921240</wp:posOffset>
              </wp:positionV>
              <wp:extent cx="260350" cy="152400"/>
              <wp:effectExtent l="0" t="0" r="0" b="0"/>
              <wp:wrapNone/>
              <wp:docPr id="1" name="Textbox 6"/>
              <wp:cNvGraphicFramePr/>
              <a:graphic xmlns:a="http://schemas.openxmlformats.org/drawingml/2006/main">
                <a:graphicData uri="http://schemas.microsoft.com/office/word/2010/wordprocessingShape">
                  <wps:wsp>
                    <wps:cNvSpPr txBox="1"/>
                    <wps:spPr>
                      <a:xfrm>
                        <a:off x="0" y="0"/>
                        <a:ext cx="260350" cy="152400"/>
                      </a:xfrm>
                      <a:prstGeom prst="rect">
                        <a:avLst/>
                      </a:prstGeom>
                    </wps:spPr>
                    <wps:txbx>
                      <w:txbxContent>
                        <w:p w14:paraId="759F0FB6">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6" o:spid="_x0000_s1026" o:spt="202" type="#_x0000_t202" style="position:absolute;left:0pt;margin-left:284.35pt;margin-top:781.2pt;height:12pt;width:20.5pt;mso-position-horizontal-relative:page;mso-position-vertical-relative:page;z-index:-251650048;mso-width-relative:page;mso-height-relative:page;" filled="f" stroked="f" coordsize="21600,21600" o:gfxdata="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K&#10;pxsl2gAAAA0BAAAPAAAAAAAAAAEAIAAAACIAAABkcnMvZG93bnJldi54bWxQSwECFAAUAAAACACH&#10;TuJAIOpRvbABAABzAwAADgAAAAAAAAABACAAAAApAQAAZHJzL2Uyb0RvYy54bWxQSwUGAAAAAAYA&#10;BgBZAQAASwUAAAAA&#10;">
              <v:fill on="f" focussize="0,0"/>
              <v:stroke on="f"/>
              <v:imagedata o:title=""/>
              <o:lock v:ext="edit" aspectratio="f"/>
              <v:textbox inset="0mm,0mm,0mm,0mm">
                <w:txbxContent>
                  <w:p w14:paraId="759F0FB6">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100</w:t>
                    </w:r>
                    <w:r>
                      <w:rPr>
                        <w:rFonts w:ascii="Times New Roman"/>
                        <w:spacing w:val="-5"/>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E845">
    <w:pPr>
      <w:pStyle w:val="9"/>
      <w:spacing w:line="14" w:lineRule="auto"/>
      <w:rPr>
        <w:sz w:val="20"/>
      </w:rPr>
    </w:pPr>
    <w:r>
      <mc:AlternateContent>
        <mc:Choice Requires="wps">
          <w:drawing>
            <wp:anchor distT="0" distB="0" distL="0" distR="0" simplePos="0" relativeHeight="251661312" behindDoc="1" locked="0" layoutInCell="1" allowOverlap="1">
              <wp:simplePos x="0" y="0"/>
              <wp:positionH relativeFrom="page">
                <wp:posOffset>3611245</wp:posOffset>
              </wp:positionH>
              <wp:positionV relativeFrom="page">
                <wp:posOffset>9921240</wp:posOffset>
              </wp:positionV>
              <wp:extent cx="260350" cy="152400"/>
              <wp:effectExtent l="0" t="0" r="0" b="0"/>
              <wp:wrapNone/>
              <wp:docPr id="6" name="Textbox 6"/>
              <wp:cNvGraphicFramePr/>
              <a:graphic xmlns:a="http://schemas.openxmlformats.org/drawingml/2006/main">
                <a:graphicData uri="http://schemas.microsoft.com/office/word/2010/wordprocessingShape">
                  <wps:wsp>
                    <wps:cNvSpPr txBox="1"/>
                    <wps:spPr>
                      <a:xfrm>
                        <a:off x="0" y="0"/>
                        <a:ext cx="260350" cy="152400"/>
                      </a:xfrm>
                      <a:prstGeom prst="rect">
                        <a:avLst/>
                      </a:prstGeom>
                    </wps:spPr>
                    <wps:txbx>
                      <w:txbxContent>
                        <w:p w14:paraId="581C311C">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6" o:spid="_x0000_s1026" o:spt="202" type="#_x0000_t202" style="position:absolute;left:0pt;margin-left:284.35pt;margin-top:781.2pt;height:12pt;width:20.5pt;mso-position-horizontal-relative:page;mso-position-vertical-relative:page;z-index:-251655168;mso-width-relative:page;mso-height-relative:page;" filled="f" stroked="f" coordsize="21600,21600" o:gfxdata="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qcbJdoAAAANAQAADwAAAAAAAAABACAAAAAiAAAAZHJzL2Rvd25yZXYueG1sUEsBAhQAFAAAAAgA&#10;h07iQJTlME+xAQAAcwMAAA4AAAAAAAAAAQAgAAAAKQEAAGRycy9lMm9Eb2MueG1sUEsFBgAAAAAG&#10;AAYAWQEAAEwFAAAAAA==&#10;">
              <v:fill on="f" focussize="0,0"/>
              <v:stroke on="f"/>
              <v:imagedata o:title=""/>
              <o:lock v:ext="edit" aspectratio="f"/>
              <v:textbox inset="0mm,0mm,0mm,0mm">
                <w:txbxContent>
                  <w:p w14:paraId="581C311C">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100</w:t>
                    </w:r>
                    <w:r>
                      <w:rPr>
                        <w:rFonts w:ascii="Times New Roman"/>
                        <w:spacing w:val="-5"/>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B7AE">
    <w:pPr>
      <w:pStyle w:val="9"/>
      <w:spacing w:line="14" w:lineRule="auto"/>
      <w:rPr>
        <w:sz w:val="20"/>
      </w:rPr>
    </w:pPr>
    <w:r>
      <mc:AlternateContent>
        <mc:Choice Requires="wps">
          <w:drawing>
            <wp:anchor distT="0" distB="0" distL="0" distR="0" simplePos="0" relativeHeight="251661312" behindDoc="1" locked="0" layoutInCell="1" allowOverlap="1">
              <wp:simplePos x="0" y="0"/>
              <wp:positionH relativeFrom="page">
                <wp:posOffset>3791585</wp:posOffset>
              </wp:positionH>
              <wp:positionV relativeFrom="page">
                <wp:posOffset>10189210</wp:posOffset>
              </wp:positionV>
              <wp:extent cx="260350" cy="15240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60350" cy="152400"/>
                      </a:xfrm>
                      <a:prstGeom prst="rect">
                        <a:avLst/>
                      </a:prstGeom>
                    </wps:spPr>
                    <wps:txbx>
                      <w:txbxContent>
                        <w:p w14:paraId="0D5242EE">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106</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298.55pt;margin-top:802.3pt;height:12pt;width:20.5pt;mso-position-horizontal-relative:page;mso-position-vertical-relative:page;z-index:-251655168;mso-width-relative:page;mso-height-relative:page;" filled="f" stroked="f" coordsize="21600,21600" o:gfxdata="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MM1eLaAAAADQEAAA8AAAAAAAAAAQAgAAAAIgAAAGRycy9kb3ducmV2LnhtbFBLAQIUABQAAAAI&#10;AIdO4kCk5QU2sgEAAHUDAAAOAAAAAAAAAAEAIAAAACkBAABkcnMvZTJvRG9jLnhtbFBLBQYAAAAA&#10;BgAGAFkBAABNBQAAAAA=&#10;">
              <v:fill on="f" focussize="0,0"/>
              <v:stroke on="f"/>
              <v:imagedata o:title=""/>
              <o:lock v:ext="edit" aspectratio="f"/>
              <v:textbox inset="0mm,0mm,0mm,0mm">
                <w:txbxContent>
                  <w:p w14:paraId="0D5242EE">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106</w:t>
                    </w:r>
                    <w:r>
                      <w:rPr>
                        <w:rFonts w:ascii="Times New Roman"/>
                        <w:spacing w:val="-5"/>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7BC45"/>
    <w:multiLevelType w:val="multilevel"/>
    <w:tmpl w:val="9377BC45"/>
    <w:lvl w:ilvl="0" w:tentative="0">
      <w:start w:val="1"/>
      <w:numFmt w:val="decimal"/>
      <w:lvlText w:val="（%1）"/>
      <w:lvlJc w:val="left"/>
      <w:pPr>
        <w:ind w:left="1701" w:hanging="601"/>
        <w:jc w:val="left"/>
      </w:pPr>
      <w:rPr>
        <w:rFonts w:hint="default" w:ascii="宋体" w:hAnsi="宋体" w:eastAsia="宋体" w:cs="宋体"/>
        <w:b w:val="0"/>
        <w:bCs w:val="0"/>
        <w:i w:val="0"/>
        <w:iCs w:val="0"/>
        <w:spacing w:val="0"/>
        <w:w w:val="98"/>
        <w:sz w:val="22"/>
        <w:szCs w:val="22"/>
        <w:lang w:val="en-US" w:eastAsia="zh-CN" w:bidi="ar-SA"/>
      </w:rPr>
    </w:lvl>
    <w:lvl w:ilvl="1" w:tentative="0">
      <w:start w:val="0"/>
      <w:numFmt w:val="bullet"/>
      <w:lvlText w:val="•"/>
      <w:lvlJc w:val="left"/>
      <w:pPr>
        <w:ind w:left="2578" w:hanging="601"/>
      </w:pPr>
      <w:rPr>
        <w:rFonts w:hint="default"/>
        <w:lang w:val="en-US" w:eastAsia="zh-CN" w:bidi="ar-SA"/>
      </w:rPr>
    </w:lvl>
    <w:lvl w:ilvl="2" w:tentative="0">
      <w:start w:val="0"/>
      <w:numFmt w:val="bullet"/>
      <w:lvlText w:val="•"/>
      <w:lvlJc w:val="left"/>
      <w:pPr>
        <w:ind w:left="3457" w:hanging="601"/>
      </w:pPr>
      <w:rPr>
        <w:rFonts w:hint="default"/>
        <w:lang w:val="en-US" w:eastAsia="zh-CN" w:bidi="ar-SA"/>
      </w:rPr>
    </w:lvl>
    <w:lvl w:ilvl="3" w:tentative="0">
      <w:start w:val="0"/>
      <w:numFmt w:val="bullet"/>
      <w:lvlText w:val="•"/>
      <w:lvlJc w:val="left"/>
      <w:pPr>
        <w:ind w:left="4336" w:hanging="601"/>
      </w:pPr>
      <w:rPr>
        <w:rFonts w:hint="default"/>
        <w:lang w:val="en-US" w:eastAsia="zh-CN" w:bidi="ar-SA"/>
      </w:rPr>
    </w:lvl>
    <w:lvl w:ilvl="4" w:tentative="0">
      <w:start w:val="0"/>
      <w:numFmt w:val="bullet"/>
      <w:lvlText w:val="•"/>
      <w:lvlJc w:val="left"/>
      <w:pPr>
        <w:ind w:left="5214" w:hanging="601"/>
      </w:pPr>
      <w:rPr>
        <w:rFonts w:hint="default"/>
        <w:lang w:val="en-US" w:eastAsia="zh-CN" w:bidi="ar-SA"/>
      </w:rPr>
    </w:lvl>
    <w:lvl w:ilvl="5" w:tentative="0">
      <w:start w:val="0"/>
      <w:numFmt w:val="bullet"/>
      <w:lvlText w:val="•"/>
      <w:lvlJc w:val="left"/>
      <w:pPr>
        <w:ind w:left="6093" w:hanging="601"/>
      </w:pPr>
      <w:rPr>
        <w:rFonts w:hint="default"/>
        <w:lang w:val="en-US" w:eastAsia="zh-CN" w:bidi="ar-SA"/>
      </w:rPr>
    </w:lvl>
    <w:lvl w:ilvl="6" w:tentative="0">
      <w:start w:val="0"/>
      <w:numFmt w:val="bullet"/>
      <w:lvlText w:val="•"/>
      <w:lvlJc w:val="left"/>
      <w:pPr>
        <w:ind w:left="6972" w:hanging="601"/>
      </w:pPr>
      <w:rPr>
        <w:rFonts w:hint="default"/>
        <w:lang w:val="en-US" w:eastAsia="zh-CN" w:bidi="ar-SA"/>
      </w:rPr>
    </w:lvl>
    <w:lvl w:ilvl="7" w:tentative="0">
      <w:start w:val="0"/>
      <w:numFmt w:val="bullet"/>
      <w:lvlText w:val="•"/>
      <w:lvlJc w:val="left"/>
      <w:pPr>
        <w:ind w:left="7850" w:hanging="601"/>
      </w:pPr>
      <w:rPr>
        <w:rFonts w:hint="default"/>
        <w:lang w:val="en-US" w:eastAsia="zh-CN" w:bidi="ar-SA"/>
      </w:rPr>
    </w:lvl>
    <w:lvl w:ilvl="8" w:tentative="0">
      <w:start w:val="0"/>
      <w:numFmt w:val="bullet"/>
      <w:lvlText w:val="•"/>
      <w:lvlJc w:val="left"/>
      <w:pPr>
        <w:ind w:left="8729" w:hanging="601"/>
      </w:pPr>
      <w:rPr>
        <w:rFonts w:hint="default"/>
        <w:lang w:val="en-US" w:eastAsia="zh-CN" w:bidi="ar-SA"/>
      </w:rPr>
    </w:lvl>
  </w:abstractNum>
  <w:abstractNum w:abstractNumId="1">
    <w:nsid w:val="9ACF65A0"/>
    <w:multiLevelType w:val="multilevel"/>
    <w:tmpl w:val="9ACF65A0"/>
    <w:lvl w:ilvl="0" w:tentative="0">
      <w:start w:val="11"/>
      <w:numFmt w:val="decimal"/>
      <w:lvlText w:val="%1"/>
      <w:lvlJc w:val="left"/>
      <w:pPr>
        <w:ind w:left="1577" w:hanging="481"/>
        <w:jc w:val="left"/>
      </w:pPr>
      <w:rPr>
        <w:rFonts w:hint="default"/>
        <w:lang w:val="en-US" w:eastAsia="zh-CN" w:bidi="ar-SA"/>
      </w:rPr>
    </w:lvl>
    <w:lvl w:ilvl="1" w:tentative="0">
      <w:start w:val="4"/>
      <w:numFmt w:val="decimal"/>
      <w:lvlText w:val="%1.%2"/>
      <w:lvlJc w:val="left"/>
      <w:pPr>
        <w:ind w:left="1577" w:hanging="481"/>
        <w:jc w:val="left"/>
      </w:pPr>
      <w:rPr>
        <w:rFonts w:hint="default" w:ascii="宋体" w:hAnsi="宋体" w:eastAsia="宋体" w:cs="宋体"/>
        <w:b w:val="0"/>
        <w:bCs w:val="0"/>
        <w:i w:val="0"/>
        <w:iCs w:val="0"/>
        <w:spacing w:val="0"/>
        <w:w w:val="100"/>
        <w:sz w:val="22"/>
        <w:szCs w:val="22"/>
        <w:lang w:val="en-US" w:eastAsia="zh-CN" w:bidi="ar-SA"/>
      </w:rPr>
    </w:lvl>
    <w:lvl w:ilvl="2" w:tentative="0">
      <w:start w:val="0"/>
      <w:numFmt w:val="bullet"/>
      <w:lvlText w:val="•"/>
      <w:lvlJc w:val="left"/>
      <w:pPr>
        <w:ind w:left="3361" w:hanging="481"/>
      </w:pPr>
      <w:rPr>
        <w:rFonts w:hint="default"/>
        <w:lang w:val="en-US" w:eastAsia="zh-CN" w:bidi="ar-SA"/>
      </w:rPr>
    </w:lvl>
    <w:lvl w:ilvl="3" w:tentative="0">
      <w:start w:val="0"/>
      <w:numFmt w:val="bullet"/>
      <w:lvlText w:val="•"/>
      <w:lvlJc w:val="left"/>
      <w:pPr>
        <w:ind w:left="4252" w:hanging="481"/>
      </w:pPr>
      <w:rPr>
        <w:rFonts w:hint="default"/>
        <w:lang w:val="en-US" w:eastAsia="zh-CN" w:bidi="ar-SA"/>
      </w:rPr>
    </w:lvl>
    <w:lvl w:ilvl="4" w:tentative="0">
      <w:start w:val="0"/>
      <w:numFmt w:val="bullet"/>
      <w:lvlText w:val="•"/>
      <w:lvlJc w:val="left"/>
      <w:pPr>
        <w:ind w:left="5142" w:hanging="481"/>
      </w:pPr>
      <w:rPr>
        <w:rFonts w:hint="default"/>
        <w:lang w:val="en-US" w:eastAsia="zh-CN" w:bidi="ar-SA"/>
      </w:rPr>
    </w:lvl>
    <w:lvl w:ilvl="5" w:tentative="0">
      <w:start w:val="0"/>
      <w:numFmt w:val="bullet"/>
      <w:lvlText w:val="•"/>
      <w:lvlJc w:val="left"/>
      <w:pPr>
        <w:ind w:left="6033" w:hanging="481"/>
      </w:pPr>
      <w:rPr>
        <w:rFonts w:hint="default"/>
        <w:lang w:val="en-US" w:eastAsia="zh-CN" w:bidi="ar-SA"/>
      </w:rPr>
    </w:lvl>
    <w:lvl w:ilvl="6" w:tentative="0">
      <w:start w:val="0"/>
      <w:numFmt w:val="bullet"/>
      <w:lvlText w:val="•"/>
      <w:lvlJc w:val="left"/>
      <w:pPr>
        <w:ind w:left="6924" w:hanging="481"/>
      </w:pPr>
      <w:rPr>
        <w:rFonts w:hint="default"/>
        <w:lang w:val="en-US" w:eastAsia="zh-CN" w:bidi="ar-SA"/>
      </w:rPr>
    </w:lvl>
    <w:lvl w:ilvl="7" w:tentative="0">
      <w:start w:val="0"/>
      <w:numFmt w:val="bullet"/>
      <w:lvlText w:val="•"/>
      <w:lvlJc w:val="left"/>
      <w:pPr>
        <w:ind w:left="7814" w:hanging="481"/>
      </w:pPr>
      <w:rPr>
        <w:rFonts w:hint="default"/>
        <w:lang w:val="en-US" w:eastAsia="zh-CN" w:bidi="ar-SA"/>
      </w:rPr>
    </w:lvl>
    <w:lvl w:ilvl="8" w:tentative="0">
      <w:start w:val="0"/>
      <w:numFmt w:val="bullet"/>
      <w:lvlText w:val="•"/>
      <w:lvlJc w:val="left"/>
      <w:pPr>
        <w:ind w:left="8705" w:hanging="481"/>
      </w:pPr>
      <w:rPr>
        <w:rFonts w:hint="default"/>
        <w:lang w:val="en-US" w:eastAsia="zh-CN" w:bidi="ar-SA"/>
      </w:rPr>
    </w:lvl>
  </w:abstractNum>
  <w:abstractNum w:abstractNumId="2">
    <w:nsid w:val="9D5D7490"/>
    <w:multiLevelType w:val="multilevel"/>
    <w:tmpl w:val="9D5D7490"/>
    <w:lvl w:ilvl="0" w:tentative="0">
      <w:start w:val="1"/>
      <w:numFmt w:val="decimal"/>
      <w:lvlText w:val="（%1）"/>
      <w:lvlJc w:val="left"/>
      <w:pPr>
        <w:ind w:left="616" w:hanging="601"/>
        <w:jc w:val="left"/>
      </w:pPr>
      <w:rPr>
        <w:rFonts w:hint="default" w:ascii="宋体" w:hAnsi="宋体" w:eastAsia="宋体" w:cs="宋体"/>
        <w:b w:val="0"/>
        <w:bCs w:val="0"/>
        <w:i w:val="0"/>
        <w:iCs w:val="0"/>
        <w:spacing w:val="-82"/>
        <w:w w:val="100"/>
        <w:sz w:val="22"/>
        <w:szCs w:val="22"/>
        <w:lang w:val="en-US" w:eastAsia="zh-CN" w:bidi="ar-SA"/>
      </w:rPr>
    </w:lvl>
    <w:lvl w:ilvl="1" w:tentative="0">
      <w:start w:val="0"/>
      <w:numFmt w:val="bullet"/>
      <w:lvlText w:val="•"/>
      <w:lvlJc w:val="left"/>
      <w:pPr>
        <w:ind w:left="1606" w:hanging="601"/>
      </w:pPr>
      <w:rPr>
        <w:rFonts w:hint="default"/>
        <w:lang w:val="en-US" w:eastAsia="zh-CN" w:bidi="ar-SA"/>
      </w:rPr>
    </w:lvl>
    <w:lvl w:ilvl="2" w:tentative="0">
      <w:start w:val="0"/>
      <w:numFmt w:val="bullet"/>
      <w:lvlText w:val="•"/>
      <w:lvlJc w:val="left"/>
      <w:pPr>
        <w:ind w:left="2593" w:hanging="601"/>
      </w:pPr>
      <w:rPr>
        <w:rFonts w:hint="default"/>
        <w:lang w:val="en-US" w:eastAsia="zh-CN" w:bidi="ar-SA"/>
      </w:rPr>
    </w:lvl>
    <w:lvl w:ilvl="3" w:tentative="0">
      <w:start w:val="0"/>
      <w:numFmt w:val="bullet"/>
      <w:lvlText w:val="•"/>
      <w:lvlJc w:val="left"/>
      <w:pPr>
        <w:ind w:left="3580" w:hanging="601"/>
      </w:pPr>
      <w:rPr>
        <w:rFonts w:hint="default"/>
        <w:lang w:val="en-US" w:eastAsia="zh-CN" w:bidi="ar-SA"/>
      </w:rPr>
    </w:lvl>
    <w:lvl w:ilvl="4" w:tentative="0">
      <w:start w:val="0"/>
      <w:numFmt w:val="bullet"/>
      <w:lvlText w:val="•"/>
      <w:lvlJc w:val="left"/>
      <w:pPr>
        <w:ind w:left="4566" w:hanging="601"/>
      </w:pPr>
      <w:rPr>
        <w:rFonts w:hint="default"/>
        <w:lang w:val="en-US" w:eastAsia="zh-CN" w:bidi="ar-SA"/>
      </w:rPr>
    </w:lvl>
    <w:lvl w:ilvl="5" w:tentative="0">
      <w:start w:val="0"/>
      <w:numFmt w:val="bullet"/>
      <w:lvlText w:val="•"/>
      <w:lvlJc w:val="left"/>
      <w:pPr>
        <w:ind w:left="5553" w:hanging="601"/>
      </w:pPr>
      <w:rPr>
        <w:rFonts w:hint="default"/>
        <w:lang w:val="en-US" w:eastAsia="zh-CN" w:bidi="ar-SA"/>
      </w:rPr>
    </w:lvl>
    <w:lvl w:ilvl="6" w:tentative="0">
      <w:start w:val="0"/>
      <w:numFmt w:val="bullet"/>
      <w:lvlText w:val="•"/>
      <w:lvlJc w:val="left"/>
      <w:pPr>
        <w:ind w:left="6540" w:hanging="601"/>
      </w:pPr>
      <w:rPr>
        <w:rFonts w:hint="default"/>
        <w:lang w:val="en-US" w:eastAsia="zh-CN" w:bidi="ar-SA"/>
      </w:rPr>
    </w:lvl>
    <w:lvl w:ilvl="7" w:tentative="0">
      <w:start w:val="0"/>
      <w:numFmt w:val="bullet"/>
      <w:lvlText w:val="•"/>
      <w:lvlJc w:val="left"/>
      <w:pPr>
        <w:ind w:left="7526" w:hanging="601"/>
      </w:pPr>
      <w:rPr>
        <w:rFonts w:hint="default"/>
        <w:lang w:val="en-US" w:eastAsia="zh-CN" w:bidi="ar-SA"/>
      </w:rPr>
    </w:lvl>
    <w:lvl w:ilvl="8" w:tentative="0">
      <w:start w:val="0"/>
      <w:numFmt w:val="bullet"/>
      <w:lvlText w:val="•"/>
      <w:lvlJc w:val="left"/>
      <w:pPr>
        <w:ind w:left="8513" w:hanging="601"/>
      </w:pPr>
      <w:rPr>
        <w:rFonts w:hint="default"/>
        <w:lang w:val="en-US" w:eastAsia="zh-CN" w:bidi="ar-SA"/>
      </w:rPr>
    </w:lvl>
  </w:abstractNum>
  <w:abstractNum w:abstractNumId="3">
    <w:nsid w:val="AAF3F3FA"/>
    <w:multiLevelType w:val="multilevel"/>
    <w:tmpl w:val="AAF3F3FA"/>
    <w:lvl w:ilvl="0" w:tentative="0">
      <w:start w:val="1"/>
      <w:numFmt w:val="decimal"/>
      <w:lvlText w:val="（%1）"/>
      <w:lvlJc w:val="left"/>
      <w:pPr>
        <w:ind w:left="616" w:hanging="601"/>
        <w:jc w:val="left"/>
      </w:pPr>
      <w:rPr>
        <w:rFonts w:hint="default" w:ascii="宋体" w:hAnsi="宋体" w:eastAsia="宋体" w:cs="宋体"/>
        <w:b w:val="0"/>
        <w:bCs w:val="0"/>
        <w:i w:val="0"/>
        <w:iCs w:val="0"/>
        <w:spacing w:val="-29"/>
        <w:w w:val="100"/>
        <w:sz w:val="22"/>
        <w:szCs w:val="22"/>
        <w:lang w:val="en-US" w:eastAsia="zh-CN" w:bidi="ar-SA"/>
      </w:rPr>
    </w:lvl>
    <w:lvl w:ilvl="1" w:tentative="0">
      <w:start w:val="0"/>
      <w:numFmt w:val="bullet"/>
      <w:lvlText w:val="•"/>
      <w:lvlJc w:val="left"/>
      <w:pPr>
        <w:ind w:left="1606" w:hanging="601"/>
      </w:pPr>
      <w:rPr>
        <w:rFonts w:hint="default"/>
        <w:lang w:val="en-US" w:eastAsia="zh-CN" w:bidi="ar-SA"/>
      </w:rPr>
    </w:lvl>
    <w:lvl w:ilvl="2" w:tentative="0">
      <w:start w:val="0"/>
      <w:numFmt w:val="bullet"/>
      <w:lvlText w:val="•"/>
      <w:lvlJc w:val="left"/>
      <w:pPr>
        <w:ind w:left="2593" w:hanging="601"/>
      </w:pPr>
      <w:rPr>
        <w:rFonts w:hint="default"/>
        <w:lang w:val="en-US" w:eastAsia="zh-CN" w:bidi="ar-SA"/>
      </w:rPr>
    </w:lvl>
    <w:lvl w:ilvl="3" w:tentative="0">
      <w:start w:val="0"/>
      <w:numFmt w:val="bullet"/>
      <w:lvlText w:val="•"/>
      <w:lvlJc w:val="left"/>
      <w:pPr>
        <w:ind w:left="3580" w:hanging="601"/>
      </w:pPr>
      <w:rPr>
        <w:rFonts w:hint="default"/>
        <w:lang w:val="en-US" w:eastAsia="zh-CN" w:bidi="ar-SA"/>
      </w:rPr>
    </w:lvl>
    <w:lvl w:ilvl="4" w:tentative="0">
      <w:start w:val="0"/>
      <w:numFmt w:val="bullet"/>
      <w:lvlText w:val="•"/>
      <w:lvlJc w:val="left"/>
      <w:pPr>
        <w:ind w:left="4566" w:hanging="601"/>
      </w:pPr>
      <w:rPr>
        <w:rFonts w:hint="default"/>
        <w:lang w:val="en-US" w:eastAsia="zh-CN" w:bidi="ar-SA"/>
      </w:rPr>
    </w:lvl>
    <w:lvl w:ilvl="5" w:tentative="0">
      <w:start w:val="0"/>
      <w:numFmt w:val="bullet"/>
      <w:lvlText w:val="•"/>
      <w:lvlJc w:val="left"/>
      <w:pPr>
        <w:ind w:left="5553" w:hanging="601"/>
      </w:pPr>
      <w:rPr>
        <w:rFonts w:hint="default"/>
        <w:lang w:val="en-US" w:eastAsia="zh-CN" w:bidi="ar-SA"/>
      </w:rPr>
    </w:lvl>
    <w:lvl w:ilvl="6" w:tentative="0">
      <w:start w:val="0"/>
      <w:numFmt w:val="bullet"/>
      <w:lvlText w:val="•"/>
      <w:lvlJc w:val="left"/>
      <w:pPr>
        <w:ind w:left="6540" w:hanging="601"/>
      </w:pPr>
      <w:rPr>
        <w:rFonts w:hint="default"/>
        <w:lang w:val="en-US" w:eastAsia="zh-CN" w:bidi="ar-SA"/>
      </w:rPr>
    </w:lvl>
    <w:lvl w:ilvl="7" w:tentative="0">
      <w:start w:val="0"/>
      <w:numFmt w:val="bullet"/>
      <w:lvlText w:val="•"/>
      <w:lvlJc w:val="left"/>
      <w:pPr>
        <w:ind w:left="7526" w:hanging="601"/>
      </w:pPr>
      <w:rPr>
        <w:rFonts w:hint="default"/>
        <w:lang w:val="en-US" w:eastAsia="zh-CN" w:bidi="ar-SA"/>
      </w:rPr>
    </w:lvl>
    <w:lvl w:ilvl="8" w:tentative="0">
      <w:start w:val="0"/>
      <w:numFmt w:val="bullet"/>
      <w:lvlText w:val="•"/>
      <w:lvlJc w:val="left"/>
      <w:pPr>
        <w:ind w:left="8513" w:hanging="601"/>
      </w:pPr>
      <w:rPr>
        <w:rFonts w:hint="default"/>
        <w:lang w:val="en-US" w:eastAsia="zh-CN" w:bidi="ar-SA"/>
      </w:rPr>
    </w:lvl>
  </w:abstractNum>
  <w:abstractNum w:abstractNumId="4">
    <w:nsid w:val="B88D21A8"/>
    <w:multiLevelType w:val="multilevel"/>
    <w:tmpl w:val="B88D21A8"/>
    <w:lvl w:ilvl="0" w:tentative="0">
      <w:start w:val="1"/>
      <w:numFmt w:val="decimal"/>
      <w:lvlText w:val="（%1）"/>
      <w:lvlJc w:val="left"/>
      <w:pPr>
        <w:ind w:left="106" w:hanging="601"/>
        <w:jc w:val="left"/>
      </w:pPr>
      <w:rPr>
        <w:rFonts w:hint="default" w:ascii="宋体" w:hAnsi="宋体" w:eastAsia="宋体" w:cs="宋体"/>
        <w:b w:val="0"/>
        <w:bCs w:val="0"/>
        <w:i w:val="0"/>
        <w:iCs w:val="0"/>
        <w:spacing w:val="-20"/>
        <w:w w:val="100"/>
        <w:sz w:val="22"/>
        <w:szCs w:val="22"/>
        <w:lang w:val="en-US" w:eastAsia="zh-CN" w:bidi="ar-SA"/>
      </w:rPr>
    </w:lvl>
    <w:lvl w:ilvl="1" w:tentative="0">
      <w:start w:val="0"/>
      <w:numFmt w:val="bullet"/>
      <w:lvlText w:val="•"/>
      <w:lvlJc w:val="left"/>
      <w:pPr>
        <w:ind w:left="720" w:hanging="601"/>
      </w:pPr>
      <w:rPr>
        <w:rFonts w:hint="default"/>
        <w:lang w:val="en-US" w:eastAsia="zh-CN" w:bidi="ar-SA"/>
      </w:rPr>
    </w:lvl>
    <w:lvl w:ilvl="2" w:tentative="0">
      <w:start w:val="0"/>
      <w:numFmt w:val="bullet"/>
      <w:lvlText w:val="•"/>
      <w:lvlJc w:val="left"/>
      <w:pPr>
        <w:ind w:left="1341" w:hanging="601"/>
      </w:pPr>
      <w:rPr>
        <w:rFonts w:hint="default"/>
        <w:lang w:val="en-US" w:eastAsia="zh-CN" w:bidi="ar-SA"/>
      </w:rPr>
    </w:lvl>
    <w:lvl w:ilvl="3" w:tentative="0">
      <w:start w:val="0"/>
      <w:numFmt w:val="bullet"/>
      <w:lvlText w:val="•"/>
      <w:lvlJc w:val="left"/>
      <w:pPr>
        <w:ind w:left="1961" w:hanging="601"/>
      </w:pPr>
      <w:rPr>
        <w:rFonts w:hint="default"/>
        <w:lang w:val="en-US" w:eastAsia="zh-CN" w:bidi="ar-SA"/>
      </w:rPr>
    </w:lvl>
    <w:lvl w:ilvl="4" w:tentative="0">
      <w:start w:val="0"/>
      <w:numFmt w:val="bullet"/>
      <w:lvlText w:val="•"/>
      <w:lvlJc w:val="left"/>
      <w:pPr>
        <w:ind w:left="2582" w:hanging="601"/>
      </w:pPr>
      <w:rPr>
        <w:rFonts w:hint="default"/>
        <w:lang w:val="en-US" w:eastAsia="zh-CN" w:bidi="ar-SA"/>
      </w:rPr>
    </w:lvl>
    <w:lvl w:ilvl="5" w:tentative="0">
      <w:start w:val="0"/>
      <w:numFmt w:val="bullet"/>
      <w:lvlText w:val="•"/>
      <w:lvlJc w:val="left"/>
      <w:pPr>
        <w:ind w:left="3202" w:hanging="601"/>
      </w:pPr>
      <w:rPr>
        <w:rFonts w:hint="default"/>
        <w:lang w:val="en-US" w:eastAsia="zh-CN" w:bidi="ar-SA"/>
      </w:rPr>
    </w:lvl>
    <w:lvl w:ilvl="6" w:tentative="0">
      <w:start w:val="0"/>
      <w:numFmt w:val="bullet"/>
      <w:lvlText w:val="•"/>
      <w:lvlJc w:val="left"/>
      <w:pPr>
        <w:ind w:left="3823" w:hanging="601"/>
      </w:pPr>
      <w:rPr>
        <w:rFonts w:hint="default"/>
        <w:lang w:val="en-US" w:eastAsia="zh-CN" w:bidi="ar-SA"/>
      </w:rPr>
    </w:lvl>
    <w:lvl w:ilvl="7" w:tentative="0">
      <w:start w:val="0"/>
      <w:numFmt w:val="bullet"/>
      <w:lvlText w:val="•"/>
      <w:lvlJc w:val="left"/>
      <w:pPr>
        <w:ind w:left="4443" w:hanging="601"/>
      </w:pPr>
      <w:rPr>
        <w:rFonts w:hint="default"/>
        <w:lang w:val="en-US" w:eastAsia="zh-CN" w:bidi="ar-SA"/>
      </w:rPr>
    </w:lvl>
    <w:lvl w:ilvl="8" w:tentative="0">
      <w:start w:val="0"/>
      <w:numFmt w:val="bullet"/>
      <w:lvlText w:val="•"/>
      <w:lvlJc w:val="left"/>
      <w:pPr>
        <w:ind w:left="5064" w:hanging="601"/>
      </w:pPr>
      <w:rPr>
        <w:rFonts w:hint="default"/>
        <w:lang w:val="en-US" w:eastAsia="zh-CN" w:bidi="ar-SA"/>
      </w:rPr>
    </w:lvl>
  </w:abstractNum>
  <w:abstractNum w:abstractNumId="5">
    <w:nsid w:val="BE8A4F4C"/>
    <w:multiLevelType w:val="multilevel"/>
    <w:tmpl w:val="BE8A4F4C"/>
    <w:lvl w:ilvl="0" w:tentative="0">
      <w:start w:val="1"/>
      <w:numFmt w:val="decimal"/>
      <w:lvlText w:val="%1."/>
      <w:lvlJc w:val="left"/>
      <w:pPr>
        <w:ind w:left="860" w:hanging="244"/>
        <w:jc w:val="right"/>
      </w:pPr>
      <w:rPr>
        <w:rFonts w:hint="default" w:ascii="宋体" w:hAnsi="宋体" w:eastAsia="宋体" w:cs="宋体"/>
        <w:b/>
        <w:bCs/>
        <w:i w:val="0"/>
        <w:iCs w:val="0"/>
        <w:spacing w:val="-3"/>
        <w:w w:val="97"/>
        <w:sz w:val="22"/>
        <w:szCs w:val="22"/>
        <w:lang w:val="en-US" w:eastAsia="zh-CN" w:bidi="ar-SA"/>
      </w:rPr>
    </w:lvl>
    <w:lvl w:ilvl="1" w:tentative="0">
      <w:start w:val="1"/>
      <w:numFmt w:val="decimal"/>
      <w:lvlText w:val="%1.%2"/>
      <w:lvlJc w:val="left"/>
      <w:pPr>
        <w:ind w:left="1719" w:hanging="481"/>
        <w:jc w:val="left"/>
      </w:pPr>
      <w:rPr>
        <w:rFonts w:hint="default"/>
        <w:spacing w:val="0"/>
        <w:w w:val="95"/>
        <w:lang w:val="en-US" w:eastAsia="zh-CN" w:bidi="ar-SA"/>
      </w:rPr>
    </w:lvl>
    <w:lvl w:ilvl="2" w:tentative="0">
      <w:start w:val="1"/>
      <w:numFmt w:val="decimal"/>
      <w:lvlText w:val="（%3）"/>
      <w:lvlJc w:val="left"/>
      <w:pPr>
        <w:ind w:left="1697" w:hanging="481"/>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1700" w:hanging="481"/>
      </w:pPr>
      <w:rPr>
        <w:rFonts w:hint="default"/>
        <w:lang w:val="en-US" w:eastAsia="zh-CN" w:bidi="ar-SA"/>
      </w:rPr>
    </w:lvl>
    <w:lvl w:ilvl="4" w:tentative="0">
      <w:start w:val="0"/>
      <w:numFmt w:val="bullet"/>
      <w:lvlText w:val="•"/>
      <w:lvlJc w:val="left"/>
      <w:pPr>
        <w:ind w:left="1720" w:hanging="481"/>
      </w:pPr>
      <w:rPr>
        <w:rFonts w:hint="default"/>
        <w:lang w:val="en-US" w:eastAsia="zh-CN" w:bidi="ar-SA"/>
      </w:rPr>
    </w:lvl>
    <w:lvl w:ilvl="5" w:tentative="0">
      <w:start w:val="0"/>
      <w:numFmt w:val="bullet"/>
      <w:lvlText w:val="•"/>
      <w:lvlJc w:val="left"/>
      <w:pPr>
        <w:ind w:left="1840" w:hanging="481"/>
      </w:pPr>
      <w:rPr>
        <w:rFonts w:hint="default"/>
        <w:lang w:val="en-US" w:eastAsia="zh-CN" w:bidi="ar-SA"/>
      </w:rPr>
    </w:lvl>
    <w:lvl w:ilvl="6" w:tentative="0">
      <w:start w:val="0"/>
      <w:numFmt w:val="bullet"/>
      <w:lvlText w:val="•"/>
      <w:lvlJc w:val="left"/>
      <w:pPr>
        <w:ind w:left="3569" w:hanging="481"/>
      </w:pPr>
      <w:rPr>
        <w:rFonts w:hint="default"/>
        <w:lang w:val="en-US" w:eastAsia="zh-CN" w:bidi="ar-SA"/>
      </w:rPr>
    </w:lvl>
    <w:lvl w:ilvl="7" w:tentative="0">
      <w:start w:val="0"/>
      <w:numFmt w:val="bullet"/>
      <w:lvlText w:val="•"/>
      <w:lvlJc w:val="left"/>
      <w:pPr>
        <w:ind w:left="5298" w:hanging="481"/>
      </w:pPr>
      <w:rPr>
        <w:rFonts w:hint="default"/>
        <w:lang w:val="en-US" w:eastAsia="zh-CN" w:bidi="ar-SA"/>
      </w:rPr>
    </w:lvl>
    <w:lvl w:ilvl="8" w:tentative="0">
      <w:start w:val="0"/>
      <w:numFmt w:val="bullet"/>
      <w:lvlText w:val="•"/>
      <w:lvlJc w:val="left"/>
      <w:pPr>
        <w:ind w:left="7028" w:hanging="481"/>
      </w:pPr>
      <w:rPr>
        <w:rFonts w:hint="default"/>
        <w:lang w:val="en-US" w:eastAsia="zh-CN" w:bidi="ar-SA"/>
      </w:rPr>
    </w:lvl>
  </w:abstractNum>
  <w:abstractNum w:abstractNumId="6">
    <w:nsid w:val="C4E0D24A"/>
    <w:multiLevelType w:val="multilevel"/>
    <w:tmpl w:val="C4E0D24A"/>
    <w:lvl w:ilvl="0" w:tentative="0">
      <w:start w:val="1"/>
      <w:numFmt w:val="decimal"/>
      <w:lvlText w:val="（%1）"/>
      <w:lvlJc w:val="left"/>
      <w:pPr>
        <w:ind w:left="1697" w:hanging="601"/>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578" w:hanging="601"/>
      </w:pPr>
      <w:rPr>
        <w:rFonts w:hint="default"/>
        <w:lang w:val="en-US" w:eastAsia="zh-CN" w:bidi="ar-SA"/>
      </w:rPr>
    </w:lvl>
    <w:lvl w:ilvl="2" w:tentative="0">
      <w:start w:val="0"/>
      <w:numFmt w:val="bullet"/>
      <w:lvlText w:val="•"/>
      <w:lvlJc w:val="left"/>
      <w:pPr>
        <w:ind w:left="3457" w:hanging="601"/>
      </w:pPr>
      <w:rPr>
        <w:rFonts w:hint="default"/>
        <w:lang w:val="en-US" w:eastAsia="zh-CN" w:bidi="ar-SA"/>
      </w:rPr>
    </w:lvl>
    <w:lvl w:ilvl="3" w:tentative="0">
      <w:start w:val="0"/>
      <w:numFmt w:val="bullet"/>
      <w:lvlText w:val="•"/>
      <w:lvlJc w:val="left"/>
      <w:pPr>
        <w:ind w:left="4336" w:hanging="601"/>
      </w:pPr>
      <w:rPr>
        <w:rFonts w:hint="default"/>
        <w:lang w:val="en-US" w:eastAsia="zh-CN" w:bidi="ar-SA"/>
      </w:rPr>
    </w:lvl>
    <w:lvl w:ilvl="4" w:tentative="0">
      <w:start w:val="0"/>
      <w:numFmt w:val="bullet"/>
      <w:lvlText w:val="•"/>
      <w:lvlJc w:val="left"/>
      <w:pPr>
        <w:ind w:left="5214" w:hanging="601"/>
      </w:pPr>
      <w:rPr>
        <w:rFonts w:hint="default"/>
        <w:lang w:val="en-US" w:eastAsia="zh-CN" w:bidi="ar-SA"/>
      </w:rPr>
    </w:lvl>
    <w:lvl w:ilvl="5" w:tentative="0">
      <w:start w:val="0"/>
      <w:numFmt w:val="bullet"/>
      <w:lvlText w:val="•"/>
      <w:lvlJc w:val="left"/>
      <w:pPr>
        <w:ind w:left="6093" w:hanging="601"/>
      </w:pPr>
      <w:rPr>
        <w:rFonts w:hint="default"/>
        <w:lang w:val="en-US" w:eastAsia="zh-CN" w:bidi="ar-SA"/>
      </w:rPr>
    </w:lvl>
    <w:lvl w:ilvl="6" w:tentative="0">
      <w:start w:val="0"/>
      <w:numFmt w:val="bullet"/>
      <w:lvlText w:val="•"/>
      <w:lvlJc w:val="left"/>
      <w:pPr>
        <w:ind w:left="6972" w:hanging="601"/>
      </w:pPr>
      <w:rPr>
        <w:rFonts w:hint="default"/>
        <w:lang w:val="en-US" w:eastAsia="zh-CN" w:bidi="ar-SA"/>
      </w:rPr>
    </w:lvl>
    <w:lvl w:ilvl="7" w:tentative="0">
      <w:start w:val="0"/>
      <w:numFmt w:val="bullet"/>
      <w:lvlText w:val="•"/>
      <w:lvlJc w:val="left"/>
      <w:pPr>
        <w:ind w:left="7850" w:hanging="601"/>
      </w:pPr>
      <w:rPr>
        <w:rFonts w:hint="default"/>
        <w:lang w:val="en-US" w:eastAsia="zh-CN" w:bidi="ar-SA"/>
      </w:rPr>
    </w:lvl>
    <w:lvl w:ilvl="8" w:tentative="0">
      <w:start w:val="0"/>
      <w:numFmt w:val="bullet"/>
      <w:lvlText w:val="•"/>
      <w:lvlJc w:val="left"/>
      <w:pPr>
        <w:ind w:left="8729" w:hanging="601"/>
      </w:pPr>
      <w:rPr>
        <w:rFonts w:hint="default"/>
        <w:lang w:val="en-US" w:eastAsia="zh-CN" w:bidi="ar-SA"/>
      </w:rPr>
    </w:lvl>
  </w:abstractNum>
  <w:abstractNum w:abstractNumId="7">
    <w:nsid w:val="C9412743"/>
    <w:multiLevelType w:val="multilevel"/>
    <w:tmpl w:val="C9412743"/>
    <w:lvl w:ilvl="0" w:tentative="0">
      <w:start w:val="1"/>
      <w:numFmt w:val="decimal"/>
      <w:lvlText w:val="（%1）"/>
      <w:lvlJc w:val="left"/>
      <w:pPr>
        <w:ind w:left="1076" w:hanging="604"/>
        <w:jc w:val="lef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2020" w:hanging="604"/>
      </w:pPr>
      <w:rPr>
        <w:rFonts w:hint="default"/>
        <w:lang w:val="en-US" w:eastAsia="zh-CN" w:bidi="ar-SA"/>
      </w:rPr>
    </w:lvl>
    <w:lvl w:ilvl="2" w:tentative="0">
      <w:start w:val="0"/>
      <w:numFmt w:val="bullet"/>
      <w:lvlText w:val="•"/>
      <w:lvlJc w:val="left"/>
      <w:pPr>
        <w:ind w:left="2961" w:hanging="604"/>
      </w:pPr>
      <w:rPr>
        <w:rFonts w:hint="default"/>
        <w:lang w:val="en-US" w:eastAsia="zh-CN" w:bidi="ar-SA"/>
      </w:rPr>
    </w:lvl>
    <w:lvl w:ilvl="3" w:tentative="0">
      <w:start w:val="0"/>
      <w:numFmt w:val="bullet"/>
      <w:lvlText w:val="•"/>
      <w:lvlJc w:val="left"/>
      <w:pPr>
        <w:ind w:left="3902" w:hanging="604"/>
      </w:pPr>
      <w:rPr>
        <w:rFonts w:hint="default"/>
        <w:lang w:val="en-US" w:eastAsia="zh-CN" w:bidi="ar-SA"/>
      </w:rPr>
    </w:lvl>
    <w:lvl w:ilvl="4" w:tentative="0">
      <w:start w:val="0"/>
      <w:numFmt w:val="bullet"/>
      <w:lvlText w:val="•"/>
      <w:lvlJc w:val="left"/>
      <w:pPr>
        <w:ind w:left="4842" w:hanging="604"/>
      </w:pPr>
      <w:rPr>
        <w:rFonts w:hint="default"/>
        <w:lang w:val="en-US" w:eastAsia="zh-CN" w:bidi="ar-SA"/>
      </w:rPr>
    </w:lvl>
    <w:lvl w:ilvl="5" w:tentative="0">
      <w:start w:val="0"/>
      <w:numFmt w:val="bullet"/>
      <w:lvlText w:val="•"/>
      <w:lvlJc w:val="left"/>
      <w:pPr>
        <w:ind w:left="5783" w:hanging="604"/>
      </w:pPr>
      <w:rPr>
        <w:rFonts w:hint="default"/>
        <w:lang w:val="en-US" w:eastAsia="zh-CN" w:bidi="ar-SA"/>
      </w:rPr>
    </w:lvl>
    <w:lvl w:ilvl="6" w:tentative="0">
      <w:start w:val="0"/>
      <w:numFmt w:val="bullet"/>
      <w:lvlText w:val="•"/>
      <w:lvlJc w:val="left"/>
      <w:pPr>
        <w:ind w:left="6724" w:hanging="604"/>
      </w:pPr>
      <w:rPr>
        <w:rFonts w:hint="default"/>
        <w:lang w:val="en-US" w:eastAsia="zh-CN" w:bidi="ar-SA"/>
      </w:rPr>
    </w:lvl>
    <w:lvl w:ilvl="7" w:tentative="0">
      <w:start w:val="0"/>
      <w:numFmt w:val="bullet"/>
      <w:lvlText w:val="•"/>
      <w:lvlJc w:val="left"/>
      <w:pPr>
        <w:ind w:left="7664" w:hanging="604"/>
      </w:pPr>
      <w:rPr>
        <w:rFonts w:hint="default"/>
        <w:lang w:val="en-US" w:eastAsia="zh-CN" w:bidi="ar-SA"/>
      </w:rPr>
    </w:lvl>
    <w:lvl w:ilvl="8" w:tentative="0">
      <w:start w:val="0"/>
      <w:numFmt w:val="bullet"/>
      <w:lvlText w:val="•"/>
      <w:lvlJc w:val="left"/>
      <w:pPr>
        <w:ind w:left="8605" w:hanging="604"/>
      </w:pPr>
      <w:rPr>
        <w:rFonts w:hint="default"/>
        <w:lang w:val="en-US" w:eastAsia="zh-CN" w:bidi="ar-SA"/>
      </w:rPr>
    </w:lvl>
  </w:abstractNum>
  <w:abstractNum w:abstractNumId="8">
    <w:nsid w:val="D1EB1714"/>
    <w:multiLevelType w:val="multilevel"/>
    <w:tmpl w:val="D1EB1714"/>
    <w:lvl w:ilvl="0" w:tentative="0">
      <w:start w:val="1"/>
      <w:numFmt w:val="decimal"/>
      <w:lvlText w:val="（%1）"/>
      <w:lvlJc w:val="left"/>
      <w:pPr>
        <w:ind w:left="1452" w:hanging="601"/>
        <w:jc w:val="left"/>
      </w:pPr>
      <w:rPr>
        <w:rFonts w:hint="default" w:ascii="宋体" w:hAnsi="宋体" w:eastAsia="宋体" w:cs="宋体"/>
        <w:b w:val="0"/>
        <w:bCs w:val="0"/>
        <w:i w:val="0"/>
        <w:iCs w:val="0"/>
        <w:spacing w:val="-39"/>
        <w:w w:val="100"/>
        <w:sz w:val="22"/>
        <w:szCs w:val="22"/>
        <w:lang w:val="en-US" w:eastAsia="zh-CN" w:bidi="ar-SA"/>
      </w:rPr>
    </w:lvl>
    <w:lvl w:ilvl="1" w:tentative="0">
      <w:start w:val="0"/>
      <w:numFmt w:val="bullet"/>
      <w:lvlText w:val="•"/>
      <w:lvlJc w:val="left"/>
      <w:pPr>
        <w:ind w:left="2362" w:hanging="601"/>
      </w:pPr>
      <w:rPr>
        <w:rFonts w:hint="default"/>
        <w:lang w:val="en-US" w:eastAsia="zh-CN" w:bidi="ar-SA"/>
      </w:rPr>
    </w:lvl>
    <w:lvl w:ilvl="2" w:tentative="0">
      <w:start w:val="0"/>
      <w:numFmt w:val="bullet"/>
      <w:lvlText w:val="•"/>
      <w:lvlJc w:val="left"/>
      <w:pPr>
        <w:ind w:left="3265" w:hanging="601"/>
      </w:pPr>
      <w:rPr>
        <w:rFonts w:hint="default"/>
        <w:lang w:val="en-US" w:eastAsia="zh-CN" w:bidi="ar-SA"/>
      </w:rPr>
    </w:lvl>
    <w:lvl w:ilvl="3" w:tentative="0">
      <w:start w:val="0"/>
      <w:numFmt w:val="bullet"/>
      <w:lvlText w:val="•"/>
      <w:lvlJc w:val="left"/>
      <w:pPr>
        <w:ind w:left="4168" w:hanging="601"/>
      </w:pPr>
      <w:rPr>
        <w:rFonts w:hint="default"/>
        <w:lang w:val="en-US" w:eastAsia="zh-CN" w:bidi="ar-SA"/>
      </w:rPr>
    </w:lvl>
    <w:lvl w:ilvl="4" w:tentative="0">
      <w:start w:val="0"/>
      <w:numFmt w:val="bullet"/>
      <w:lvlText w:val="•"/>
      <w:lvlJc w:val="left"/>
      <w:pPr>
        <w:ind w:left="5070" w:hanging="601"/>
      </w:pPr>
      <w:rPr>
        <w:rFonts w:hint="default"/>
        <w:lang w:val="en-US" w:eastAsia="zh-CN" w:bidi="ar-SA"/>
      </w:rPr>
    </w:lvl>
    <w:lvl w:ilvl="5" w:tentative="0">
      <w:start w:val="0"/>
      <w:numFmt w:val="bullet"/>
      <w:lvlText w:val="•"/>
      <w:lvlJc w:val="left"/>
      <w:pPr>
        <w:ind w:left="5973" w:hanging="601"/>
      </w:pPr>
      <w:rPr>
        <w:rFonts w:hint="default"/>
        <w:lang w:val="en-US" w:eastAsia="zh-CN" w:bidi="ar-SA"/>
      </w:rPr>
    </w:lvl>
    <w:lvl w:ilvl="6" w:tentative="0">
      <w:start w:val="0"/>
      <w:numFmt w:val="bullet"/>
      <w:lvlText w:val="•"/>
      <w:lvlJc w:val="left"/>
      <w:pPr>
        <w:ind w:left="6876" w:hanging="601"/>
      </w:pPr>
      <w:rPr>
        <w:rFonts w:hint="default"/>
        <w:lang w:val="en-US" w:eastAsia="zh-CN" w:bidi="ar-SA"/>
      </w:rPr>
    </w:lvl>
    <w:lvl w:ilvl="7" w:tentative="0">
      <w:start w:val="0"/>
      <w:numFmt w:val="bullet"/>
      <w:lvlText w:val="•"/>
      <w:lvlJc w:val="left"/>
      <w:pPr>
        <w:ind w:left="7778" w:hanging="601"/>
      </w:pPr>
      <w:rPr>
        <w:rFonts w:hint="default"/>
        <w:lang w:val="en-US" w:eastAsia="zh-CN" w:bidi="ar-SA"/>
      </w:rPr>
    </w:lvl>
    <w:lvl w:ilvl="8" w:tentative="0">
      <w:start w:val="0"/>
      <w:numFmt w:val="bullet"/>
      <w:lvlText w:val="•"/>
      <w:lvlJc w:val="left"/>
      <w:pPr>
        <w:ind w:left="8681" w:hanging="601"/>
      </w:pPr>
      <w:rPr>
        <w:rFonts w:hint="default"/>
        <w:lang w:val="en-US" w:eastAsia="zh-CN" w:bidi="ar-SA"/>
      </w:rPr>
    </w:lvl>
  </w:abstractNum>
  <w:abstractNum w:abstractNumId="9">
    <w:nsid w:val="DAD3A854"/>
    <w:multiLevelType w:val="multilevel"/>
    <w:tmpl w:val="DAD3A854"/>
    <w:lvl w:ilvl="0" w:tentative="0">
      <w:start w:val="1"/>
      <w:numFmt w:val="decimal"/>
      <w:lvlText w:val="（%1）"/>
      <w:lvlJc w:val="left"/>
      <w:pPr>
        <w:ind w:left="707" w:hanging="601"/>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260" w:hanging="601"/>
      </w:pPr>
      <w:rPr>
        <w:rFonts w:hint="default"/>
        <w:lang w:val="en-US" w:eastAsia="zh-CN" w:bidi="ar-SA"/>
      </w:rPr>
    </w:lvl>
    <w:lvl w:ilvl="2" w:tentative="0">
      <w:start w:val="0"/>
      <w:numFmt w:val="bullet"/>
      <w:lvlText w:val="•"/>
      <w:lvlJc w:val="left"/>
      <w:pPr>
        <w:ind w:left="1821" w:hanging="601"/>
      </w:pPr>
      <w:rPr>
        <w:rFonts w:hint="default"/>
        <w:lang w:val="en-US" w:eastAsia="zh-CN" w:bidi="ar-SA"/>
      </w:rPr>
    </w:lvl>
    <w:lvl w:ilvl="3" w:tentative="0">
      <w:start w:val="0"/>
      <w:numFmt w:val="bullet"/>
      <w:lvlText w:val="•"/>
      <w:lvlJc w:val="left"/>
      <w:pPr>
        <w:ind w:left="2381" w:hanging="601"/>
      </w:pPr>
      <w:rPr>
        <w:rFonts w:hint="default"/>
        <w:lang w:val="en-US" w:eastAsia="zh-CN" w:bidi="ar-SA"/>
      </w:rPr>
    </w:lvl>
    <w:lvl w:ilvl="4" w:tentative="0">
      <w:start w:val="0"/>
      <w:numFmt w:val="bullet"/>
      <w:lvlText w:val="•"/>
      <w:lvlJc w:val="left"/>
      <w:pPr>
        <w:ind w:left="2942" w:hanging="601"/>
      </w:pPr>
      <w:rPr>
        <w:rFonts w:hint="default"/>
        <w:lang w:val="en-US" w:eastAsia="zh-CN" w:bidi="ar-SA"/>
      </w:rPr>
    </w:lvl>
    <w:lvl w:ilvl="5" w:tentative="0">
      <w:start w:val="0"/>
      <w:numFmt w:val="bullet"/>
      <w:lvlText w:val="•"/>
      <w:lvlJc w:val="left"/>
      <w:pPr>
        <w:ind w:left="3502" w:hanging="601"/>
      </w:pPr>
      <w:rPr>
        <w:rFonts w:hint="default"/>
        <w:lang w:val="en-US" w:eastAsia="zh-CN" w:bidi="ar-SA"/>
      </w:rPr>
    </w:lvl>
    <w:lvl w:ilvl="6" w:tentative="0">
      <w:start w:val="0"/>
      <w:numFmt w:val="bullet"/>
      <w:lvlText w:val="•"/>
      <w:lvlJc w:val="left"/>
      <w:pPr>
        <w:ind w:left="4063" w:hanging="601"/>
      </w:pPr>
      <w:rPr>
        <w:rFonts w:hint="default"/>
        <w:lang w:val="en-US" w:eastAsia="zh-CN" w:bidi="ar-SA"/>
      </w:rPr>
    </w:lvl>
    <w:lvl w:ilvl="7" w:tentative="0">
      <w:start w:val="0"/>
      <w:numFmt w:val="bullet"/>
      <w:lvlText w:val="•"/>
      <w:lvlJc w:val="left"/>
      <w:pPr>
        <w:ind w:left="4623" w:hanging="601"/>
      </w:pPr>
      <w:rPr>
        <w:rFonts w:hint="default"/>
        <w:lang w:val="en-US" w:eastAsia="zh-CN" w:bidi="ar-SA"/>
      </w:rPr>
    </w:lvl>
    <w:lvl w:ilvl="8" w:tentative="0">
      <w:start w:val="0"/>
      <w:numFmt w:val="bullet"/>
      <w:lvlText w:val="•"/>
      <w:lvlJc w:val="left"/>
      <w:pPr>
        <w:ind w:left="5184" w:hanging="601"/>
      </w:pPr>
      <w:rPr>
        <w:rFonts w:hint="default"/>
        <w:lang w:val="en-US" w:eastAsia="zh-CN" w:bidi="ar-SA"/>
      </w:rPr>
    </w:lvl>
  </w:abstractNum>
  <w:abstractNum w:abstractNumId="10">
    <w:nsid w:val="E7B27C5B"/>
    <w:multiLevelType w:val="multilevel"/>
    <w:tmpl w:val="E7B27C5B"/>
    <w:lvl w:ilvl="0" w:tentative="0">
      <w:start w:val="1"/>
      <w:numFmt w:val="decimal"/>
      <w:lvlText w:val="%1."/>
      <w:lvlJc w:val="left"/>
      <w:pPr>
        <w:ind w:left="616" w:hanging="361"/>
        <w:jc w:val="left"/>
      </w:pPr>
      <w:rPr>
        <w:rFonts w:hint="default"/>
        <w:spacing w:val="-12"/>
        <w:w w:val="92"/>
        <w:lang w:val="en-US" w:eastAsia="zh-CN" w:bidi="ar-SA"/>
      </w:rPr>
    </w:lvl>
    <w:lvl w:ilvl="1" w:tentative="0">
      <w:start w:val="1"/>
      <w:numFmt w:val="decimal"/>
      <w:lvlText w:val="%1.%2"/>
      <w:lvlJc w:val="left"/>
      <w:pPr>
        <w:ind w:left="620" w:hanging="608"/>
        <w:jc w:val="left"/>
      </w:pPr>
      <w:rPr>
        <w:rFonts w:hint="default"/>
        <w:spacing w:val="0"/>
        <w:w w:val="95"/>
        <w:lang w:val="en-US" w:eastAsia="zh-CN" w:bidi="ar-SA"/>
      </w:rPr>
    </w:lvl>
    <w:lvl w:ilvl="2" w:tentative="0">
      <w:start w:val="0"/>
      <w:numFmt w:val="bullet"/>
      <w:lvlText w:val="•"/>
      <w:lvlJc w:val="left"/>
      <w:pPr>
        <w:ind w:left="1440" w:hanging="608"/>
      </w:pPr>
      <w:rPr>
        <w:rFonts w:hint="default"/>
        <w:lang w:val="en-US" w:eastAsia="zh-CN" w:bidi="ar-SA"/>
      </w:rPr>
    </w:lvl>
    <w:lvl w:ilvl="3" w:tentative="0">
      <w:start w:val="0"/>
      <w:numFmt w:val="bullet"/>
      <w:lvlText w:val="•"/>
      <w:lvlJc w:val="left"/>
      <w:pPr>
        <w:ind w:left="1460" w:hanging="608"/>
      </w:pPr>
      <w:rPr>
        <w:rFonts w:hint="default"/>
        <w:lang w:val="en-US" w:eastAsia="zh-CN" w:bidi="ar-SA"/>
      </w:rPr>
    </w:lvl>
    <w:lvl w:ilvl="4" w:tentative="0">
      <w:start w:val="0"/>
      <w:numFmt w:val="bullet"/>
      <w:lvlText w:val="•"/>
      <w:lvlJc w:val="left"/>
      <w:pPr>
        <w:ind w:left="1580" w:hanging="608"/>
      </w:pPr>
      <w:rPr>
        <w:rFonts w:hint="default"/>
        <w:lang w:val="en-US" w:eastAsia="zh-CN" w:bidi="ar-SA"/>
      </w:rPr>
    </w:lvl>
    <w:lvl w:ilvl="5" w:tentative="0">
      <w:start w:val="0"/>
      <w:numFmt w:val="bullet"/>
      <w:lvlText w:val="•"/>
      <w:lvlJc w:val="left"/>
      <w:pPr>
        <w:ind w:left="3064" w:hanging="608"/>
      </w:pPr>
      <w:rPr>
        <w:rFonts w:hint="default"/>
        <w:lang w:val="en-US" w:eastAsia="zh-CN" w:bidi="ar-SA"/>
      </w:rPr>
    </w:lvl>
    <w:lvl w:ilvl="6" w:tentative="0">
      <w:start w:val="0"/>
      <w:numFmt w:val="bullet"/>
      <w:lvlText w:val="•"/>
      <w:lvlJc w:val="left"/>
      <w:pPr>
        <w:ind w:left="4549" w:hanging="608"/>
      </w:pPr>
      <w:rPr>
        <w:rFonts w:hint="default"/>
        <w:lang w:val="en-US" w:eastAsia="zh-CN" w:bidi="ar-SA"/>
      </w:rPr>
    </w:lvl>
    <w:lvl w:ilvl="7" w:tentative="0">
      <w:start w:val="0"/>
      <w:numFmt w:val="bullet"/>
      <w:lvlText w:val="•"/>
      <w:lvlJc w:val="left"/>
      <w:pPr>
        <w:ind w:left="6033" w:hanging="608"/>
      </w:pPr>
      <w:rPr>
        <w:rFonts w:hint="default"/>
        <w:lang w:val="en-US" w:eastAsia="zh-CN" w:bidi="ar-SA"/>
      </w:rPr>
    </w:lvl>
    <w:lvl w:ilvl="8" w:tentative="0">
      <w:start w:val="0"/>
      <w:numFmt w:val="bullet"/>
      <w:lvlText w:val="•"/>
      <w:lvlJc w:val="left"/>
      <w:pPr>
        <w:ind w:left="7518" w:hanging="608"/>
      </w:pPr>
      <w:rPr>
        <w:rFonts w:hint="default"/>
        <w:lang w:val="en-US" w:eastAsia="zh-CN" w:bidi="ar-SA"/>
      </w:rPr>
    </w:lvl>
  </w:abstractNum>
  <w:abstractNum w:abstractNumId="11">
    <w:nsid w:val="F1FCDEFA"/>
    <w:multiLevelType w:val="multilevel"/>
    <w:tmpl w:val="F1FCDEFA"/>
    <w:lvl w:ilvl="0" w:tentative="0">
      <w:start w:val="1"/>
      <w:numFmt w:val="decimal"/>
      <w:lvlText w:val="(%1)"/>
      <w:lvlJc w:val="left"/>
      <w:pPr>
        <w:ind w:left="472" w:hanging="361"/>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480" w:hanging="361"/>
      </w:pPr>
      <w:rPr>
        <w:rFonts w:hint="default"/>
        <w:lang w:val="en-US" w:eastAsia="zh-CN" w:bidi="ar-SA"/>
      </w:rPr>
    </w:lvl>
    <w:lvl w:ilvl="2" w:tentative="0">
      <w:start w:val="0"/>
      <w:numFmt w:val="bullet"/>
      <w:lvlText w:val="•"/>
      <w:lvlJc w:val="left"/>
      <w:pPr>
        <w:ind w:left="2481" w:hanging="361"/>
      </w:pPr>
      <w:rPr>
        <w:rFonts w:hint="default"/>
        <w:lang w:val="en-US" w:eastAsia="zh-CN" w:bidi="ar-SA"/>
      </w:rPr>
    </w:lvl>
    <w:lvl w:ilvl="3" w:tentative="0">
      <w:start w:val="0"/>
      <w:numFmt w:val="bullet"/>
      <w:lvlText w:val="•"/>
      <w:lvlJc w:val="left"/>
      <w:pPr>
        <w:ind w:left="3482" w:hanging="361"/>
      </w:pPr>
      <w:rPr>
        <w:rFonts w:hint="default"/>
        <w:lang w:val="en-US" w:eastAsia="zh-CN" w:bidi="ar-SA"/>
      </w:rPr>
    </w:lvl>
    <w:lvl w:ilvl="4" w:tentative="0">
      <w:start w:val="0"/>
      <w:numFmt w:val="bullet"/>
      <w:lvlText w:val="•"/>
      <w:lvlJc w:val="left"/>
      <w:pPr>
        <w:ind w:left="4482" w:hanging="361"/>
      </w:pPr>
      <w:rPr>
        <w:rFonts w:hint="default"/>
        <w:lang w:val="en-US" w:eastAsia="zh-CN" w:bidi="ar-SA"/>
      </w:rPr>
    </w:lvl>
    <w:lvl w:ilvl="5" w:tentative="0">
      <w:start w:val="0"/>
      <w:numFmt w:val="bullet"/>
      <w:lvlText w:val="•"/>
      <w:lvlJc w:val="left"/>
      <w:pPr>
        <w:ind w:left="5483" w:hanging="361"/>
      </w:pPr>
      <w:rPr>
        <w:rFonts w:hint="default"/>
        <w:lang w:val="en-US" w:eastAsia="zh-CN" w:bidi="ar-SA"/>
      </w:rPr>
    </w:lvl>
    <w:lvl w:ilvl="6" w:tentative="0">
      <w:start w:val="0"/>
      <w:numFmt w:val="bullet"/>
      <w:lvlText w:val="•"/>
      <w:lvlJc w:val="left"/>
      <w:pPr>
        <w:ind w:left="6484" w:hanging="361"/>
      </w:pPr>
      <w:rPr>
        <w:rFonts w:hint="default"/>
        <w:lang w:val="en-US" w:eastAsia="zh-CN" w:bidi="ar-SA"/>
      </w:rPr>
    </w:lvl>
    <w:lvl w:ilvl="7" w:tentative="0">
      <w:start w:val="0"/>
      <w:numFmt w:val="bullet"/>
      <w:lvlText w:val="•"/>
      <w:lvlJc w:val="left"/>
      <w:pPr>
        <w:ind w:left="7484" w:hanging="361"/>
      </w:pPr>
      <w:rPr>
        <w:rFonts w:hint="default"/>
        <w:lang w:val="en-US" w:eastAsia="zh-CN" w:bidi="ar-SA"/>
      </w:rPr>
    </w:lvl>
    <w:lvl w:ilvl="8" w:tentative="0">
      <w:start w:val="0"/>
      <w:numFmt w:val="bullet"/>
      <w:lvlText w:val="•"/>
      <w:lvlJc w:val="left"/>
      <w:pPr>
        <w:ind w:left="8485" w:hanging="361"/>
      </w:pPr>
      <w:rPr>
        <w:rFonts w:hint="default"/>
        <w:lang w:val="en-US" w:eastAsia="zh-CN" w:bidi="ar-SA"/>
      </w:rPr>
    </w:lvl>
  </w:abstractNum>
  <w:abstractNum w:abstractNumId="12">
    <w:nsid w:val="01D7E1C7"/>
    <w:multiLevelType w:val="multilevel"/>
    <w:tmpl w:val="01D7E1C7"/>
    <w:lvl w:ilvl="0" w:tentative="0">
      <w:start w:val="5"/>
      <w:numFmt w:val="decimal"/>
      <w:lvlText w:val="(%1)"/>
      <w:lvlJc w:val="left"/>
      <w:pPr>
        <w:ind w:left="1313" w:hanging="361"/>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36" w:hanging="361"/>
      </w:pPr>
      <w:rPr>
        <w:rFonts w:hint="default"/>
        <w:lang w:val="en-US" w:eastAsia="zh-CN" w:bidi="ar-SA"/>
      </w:rPr>
    </w:lvl>
    <w:lvl w:ilvl="2" w:tentative="0">
      <w:start w:val="0"/>
      <w:numFmt w:val="bullet"/>
      <w:lvlText w:val="•"/>
      <w:lvlJc w:val="left"/>
      <w:pPr>
        <w:ind w:left="3153" w:hanging="361"/>
      </w:pPr>
      <w:rPr>
        <w:rFonts w:hint="default"/>
        <w:lang w:val="en-US" w:eastAsia="zh-CN" w:bidi="ar-SA"/>
      </w:rPr>
    </w:lvl>
    <w:lvl w:ilvl="3" w:tentative="0">
      <w:start w:val="0"/>
      <w:numFmt w:val="bullet"/>
      <w:lvlText w:val="•"/>
      <w:lvlJc w:val="left"/>
      <w:pPr>
        <w:ind w:left="4070" w:hanging="361"/>
      </w:pPr>
      <w:rPr>
        <w:rFonts w:hint="default"/>
        <w:lang w:val="en-US" w:eastAsia="zh-CN" w:bidi="ar-SA"/>
      </w:rPr>
    </w:lvl>
    <w:lvl w:ilvl="4" w:tentative="0">
      <w:start w:val="0"/>
      <w:numFmt w:val="bullet"/>
      <w:lvlText w:val="•"/>
      <w:lvlJc w:val="left"/>
      <w:pPr>
        <w:ind w:left="4986" w:hanging="361"/>
      </w:pPr>
      <w:rPr>
        <w:rFonts w:hint="default"/>
        <w:lang w:val="en-US" w:eastAsia="zh-CN" w:bidi="ar-SA"/>
      </w:rPr>
    </w:lvl>
    <w:lvl w:ilvl="5" w:tentative="0">
      <w:start w:val="0"/>
      <w:numFmt w:val="bullet"/>
      <w:lvlText w:val="•"/>
      <w:lvlJc w:val="left"/>
      <w:pPr>
        <w:ind w:left="5903" w:hanging="361"/>
      </w:pPr>
      <w:rPr>
        <w:rFonts w:hint="default"/>
        <w:lang w:val="en-US" w:eastAsia="zh-CN" w:bidi="ar-SA"/>
      </w:rPr>
    </w:lvl>
    <w:lvl w:ilvl="6" w:tentative="0">
      <w:start w:val="0"/>
      <w:numFmt w:val="bullet"/>
      <w:lvlText w:val="•"/>
      <w:lvlJc w:val="left"/>
      <w:pPr>
        <w:ind w:left="6820" w:hanging="361"/>
      </w:pPr>
      <w:rPr>
        <w:rFonts w:hint="default"/>
        <w:lang w:val="en-US" w:eastAsia="zh-CN" w:bidi="ar-SA"/>
      </w:rPr>
    </w:lvl>
    <w:lvl w:ilvl="7" w:tentative="0">
      <w:start w:val="0"/>
      <w:numFmt w:val="bullet"/>
      <w:lvlText w:val="•"/>
      <w:lvlJc w:val="left"/>
      <w:pPr>
        <w:ind w:left="7736" w:hanging="361"/>
      </w:pPr>
      <w:rPr>
        <w:rFonts w:hint="default"/>
        <w:lang w:val="en-US" w:eastAsia="zh-CN" w:bidi="ar-SA"/>
      </w:rPr>
    </w:lvl>
    <w:lvl w:ilvl="8" w:tentative="0">
      <w:start w:val="0"/>
      <w:numFmt w:val="bullet"/>
      <w:lvlText w:val="•"/>
      <w:lvlJc w:val="left"/>
      <w:pPr>
        <w:ind w:left="8653" w:hanging="361"/>
      </w:pPr>
      <w:rPr>
        <w:rFonts w:hint="default"/>
        <w:lang w:val="en-US" w:eastAsia="zh-CN" w:bidi="ar-SA"/>
      </w:rPr>
    </w:lvl>
  </w:abstractNum>
  <w:abstractNum w:abstractNumId="13">
    <w:nsid w:val="1450273B"/>
    <w:multiLevelType w:val="multilevel"/>
    <w:tmpl w:val="1450273B"/>
    <w:lvl w:ilvl="0" w:tentative="0">
      <w:start w:val="1"/>
      <w:numFmt w:val="decimal"/>
      <w:lvlText w:val="（%1）"/>
      <w:lvlJc w:val="left"/>
      <w:pPr>
        <w:ind w:left="1457" w:hanging="601"/>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362" w:hanging="601"/>
      </w:pPr>
      <w:rPr>
        <w:rFonts w:hint="default"/>
        <w:lang w:val="en-US" w:eastAsia="zh-CN" w:bidi="ar-SA"/>
      </w:rPr>
    </w:lvl>
    <w:lvl w:ilvl="2" w:tentative="0">
      <w:start w:val="0"/>
      <w:numFmt w:val="bullet"/>
      <w:lvlText w:val="•"/>
      <w:lvlJc w:val="left"/>
      <w:pPr>
        <w:ind w:left="3265" w:hanging="601"/>
      </w:pPr>
      <w:rPr>
        <w:rFonts w:hint="default"/>
        <w:lang w:val="en-US" w:eastAsia="zh-CN" w:bidi="ar-SA"/>
      </w:rPr>
    </w:lvl>
    <w:lvl w:ilvl="3" w:tentative="0">
      <w:start w:val="0"/>
      <w:numFmt w:val="bullet"/>
      <w:lvlText w:val="•"/>
      <w:lvlJc w:val="left"/>
      <w:pPr>
        <w:ind w:left="4168" w:hanging="601"/>
      </w:pPr>
      <w:rPr>
        <w:rFonts w:hint="default"/>
        <w:lang w:val="en-US" w:eastAsia="zh-CN" w:bidi="ar-SA"/>
      </w:rPr>
    </w:lvl>
    <w:lvl w:ilvl="4" w:tentative="0">
      <w:start w:val="0"/>
      <w:numFmt w:val="bullet"/>
      <w:lvlText w:val="•"/>
      <w:lvlJc w:val="left"/>
      <w:pPr>
        <w:ind w:left="5070" w:hanging="601"/>
      </w:pPr>
      <w:rPr>
        <w:rFonts w:hint="default"/>
        <w:lang w:val="en-US" w:eastAsia="zh-CN" w:bidi="ar-SA"/>
      </w:rPr>
    </w:lvl>
    <w:lvl w:ilvl="5" w:tentative="0">
      <w:start w:val="0"/>
      <w:numFmt w:val="bullet"/>
      <w:lvlText w:val="•"/>
      <w:lvlJc w:val="left"/>
      <w:pPr>
        <w:ind w:left="5973" w:hanging="601"/>
      </w:pPr>
      <w:rPr>
        <w:rFonts w:hint="default"/>
        <w:lang w:val="en-US" w:eastAsia="zh-CN" w:bidi="ar-SA"/>
      </w:rPr>
    </w:lvl>
    <w:lvl w:ilvl="6" w:tentative="0">
      <w:start w:val="0"/>
      <w:numFmt w:val="bullet"/>
      <w:lvlText w:val="•"/>
      <w:lvlJc w:val="left"/>
      <w:pPr>
        <w:ind w:left="6876" w:hanging="601"/>
      </w:pPr>
      <w:rPr>
        <w:rFonts w:hint="default"/>
        <w:lang w:val="en-US" w:eastAsia="zh-CN" w:bidi="ar-SA"/>
      </w:rPr>
    </w:lvl>
    <w:lvl w:ilvl="7" w:tentative="0">
      <w:start w:val="0"/>
      <w:numFmt w:val="bullet"/>
      <w:lvlText w:val="•"/>
      <w:lvlJc w:val="left"/>
      <w:pPr>
        <w:ind w:left="7778" w:hanging="601"/>
      </w:pPr>
      <w:rPr>
        <w:rFonts w:hint="default"/>
        <w:lang w:val="en-US" w:eastAsia="zh-CN" w:bidi="ar-SA"/>
      </w:rPr>
    </w:lvl>
    <w:lvl w:ilvl="8" w:tentative="0">
      <w:start w:val="0"/>
      <w:numFmt w:val="bullet"/>
      <w:lvlText w:val="•"/>
      <w:lvlJc w:val="left"/>
      <w:pPr>
        <w:ind w:left="8681" w:hanging="601"/>
      </w:pPr>
      <w:rPr>
        <w:rFonts w:hint="default"/>
        <w:lang w:val="en-US" w:eastAsia="zh-CN" w:bidi="ar-SA"/>
      </w:rPr>
    </w:lvl>
  </w:abstractNum>
  <w:abstractNum w:abstractNumId="14">
    <w:nsid w:val="23990043"/>
    <w:multiLevelType w:val="singleLevel"/>
    <w:tmpl w:val="23990043"/>
    <w:lvl w:ilvl="0" w:tentative="0">
      <w:start w:val="1"/>
      <w:numFmt w:val="decimal"/>
      <w:lvlText w:val="%1."/>
      <w:lvlJc w:val="left"/>
      <w:pPr>
        <w:tabs>
          <w:tab w:val="left" w:pos="312"/>
        </w:tabs>
      </w:pPr>
    </w:lvl>
  </w:abstractNum>
  <w:abstractNum w:abstractNumId="15">
    <w:nsid w:val="59EEFD2A"/>
    <w:multiLevelType w:val="multilevel"/>
    <w:tmpl w:val="59EEFD2A"/>
    <w:lvl w:ilvl="0" w:tentative="0">
      <w:start w:val="1"/>
      <w:numFmt w:val="decimal"/>
      <w:lvlText w:val="（%1）"/>
      <w:lvlJc w:val="left"/>
      <w:pPr>
        <w:ind w:left="1697" w:hanging="601"/>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578" w:hanging="601"/>
      </w:pPr>
      <w:rPr>
        <w:rFonts w:hint="default"/>
        <w:lang w:val="en-US" w:eastAsia="zh-CN" w:bidi="ar-SA"/>
      </w:rPr>
    </w:lvl>
    <w:lvl w:ilvl="2" w:tentative="0">
      <w:start w:val="0"/>
      <w:numFmt w:val="bullet"/>
      <w:lvlText w:val="•"/>
      <w:lvlJc w:val="left"/>
      <w:pPr>
        <w:ind w:left="3457" w:hanging="601"/>
      </w:pPr>
      <w:rPr>
        <w:rFonts w:hint="default"/>
        <w:lang w:val="en-US" w:eastAsia="zh-CN" w:bidi="ar-SA"/>
      </w:rPr>
    </w:lvl>
    <w:lvl w:ilvl="3" w:tentative="0">
      <w:start w:val="0"/>
      <w:numFmt w:val="bullet"/>
      <w:lvlText w:val="•"/>
      <w:lvlJc w:val="left"/>
      <w:pPr>
        <w:ind w:left="4336" w:hanging="601"/>
      </w:pPr>
      <w:rPr>
        <w:rFonts w:hint="default"/>
        <w:lang w:val="en-US" w:eastAsia="zh-CN" w:bidi="ar-SA"/>
      </w:rPr>
    </w:lvl>
    <w:lvl w:ilvl="4" w:tentative="0">
      <w:start w:val="0"/>
      <w:numFmt w:val="bullet"/>
      <w:lvlText w:val="•"/>
      <w:lvlJc w:val="left"/>
      <w:pPr>
        <w:ind w:left="5214" w:hanging="601"/>
      </w:pPr>
      <w:rPr>
        <w:rFonts w:hint="default"/>
        <w:lang w:val="en-US" w:eastAsia="zh-CN" w:bidi="ar-SA"/>
      </w:rPr>
    </w:lvl>
    <w:lvl w:ilvl="5" w:tentative="0">
      <w:start w:val="0"/>
      <w:numFmt w:val="bullet"/>
      <w:lvlText w:val="•"/>
      <w:lvlJc w:val="left"/>
      <w:pPr>
        <w:ind w:left="6093" w:hanging="601"/>
      </w:pPr>
      <w:rPr>
        <w:rFonts w:hint="default"/>
        <w:lang w:val="en-US" w:eastAsia="zh-CN" w:bidi="ar-SA"/>
      </w:rPr>
    </w:lvl>
    <w:lvl w:ilvl="6" w:tentative="0">
      <w:start w:val="0"/>
      <w:numFmt w:val="bullet"/>
      <w:lvlText w:val="•"/>
      <w:lvlJc w:val="left"/>
      <w:pPr>
        <w:ind w:left="6972" w:hanging="601"/>
      </w:pPr>
      <w:rPr>
        <w:rFonts w:hint="default"/>
        <w:lang w:val="en-US" w:eastAsia="zh-CN" w:bidi="ar-SA"/>
      </w:rPr>
    </w:lvl>
    <w:lvl w:ilvl="7" w:tentative="0">
      <w:start w:val="0"/>
      <w:numFmt w:val="bullet"/>
      <w:lvlText w:val="•"/>
      <w:lvlJc w:val="left"/>
      <w:pPr>
        <w:ind w:left="7850" w:hanging="601"/>
      </w:pPr>
      <w:rPr>
        <w:rFonts w:hint="default"/>
        <w:lang w:val="en-US" w:eastAsia="zh-CN" w:bidi="ar-SA"/>
      </w:rPr>
    </w:lvl>
    <w:lvl w:ilvl="8" w:tentative="0">
      <w:start w:val="0"/>
      <w:numFmt w:val="bullet"/>
      <w:lvlText w:val="•"/>
      <w:lvlJc w:val="left"/>
      <w:pPr>
        <w:ind w:left="8729" w:hanging="601"/>
      </w:pPr>
      <w:rPr>
        <w:rFonts w:hint="default"/>
        <w:lang w:val="en-US" w:eastAsia="zh-CN" w:bidi="ar-SA"/>
      </w:rPr>
    </w:lvl>
  </w:abstractNum>
  <w:abstractNum w:abstractNumId="16">
    <w:nsid w:val="5C0823D0"/>
    <w:multiLevelType w:val="singleLevel"/>
    <w:tmpl w:val="5C0823D0"/>
    <w:lvl w:ilvl="0" w:tentative="0">
      <w:start w:val="1"/>
      <w:numFmt w:val="decimal"/>
      <w:suff w:val="nothing"/>
      <w:lvlText w:val="%1、"/>
      <w:lvlJc w:val="left"/>
    </w:lvl>
  </w:abstractNum>
  <w:abstractNum w:abstractNumId="17">
    <w:nsid w:val="68B298F7"/>
    <w:multiLevelType w:val="multilevel"/>
    <w:tmpl w:val="68B298F7"/>
    <w:lvl w:ilvl="0" w:tentative="0">
      <w:start w:val="1"/>
      <w:numFmt w:val="decimal"/>
      <w:lvlText w:val="（%1）"/>
      <w:lvlJc w:val="left"/>
      <w:pPr>
        <w:ind w:left="1457" w:hanging="601"/>
        <w:jc w:val="left"/>
      </w:pPr>
      <w:rPr>
        <w:rFonts w:hint="default" w:ascii="宋体" w:hAnsi="宋体" w:eastAsia="宋体" w:cs="宋体"/>
        <w:b w:val="0"/>
        <w:bCs w:val="0"/>
        <w:i w:val="0"/>
        <w:iCs w:val="0"/>
        <w:spacing w:val="0"/>
        <w:w w:val="100"/>
        <w:sz w:val="22"/>
        <w:szCs w:val="22"/>
        <w:lang w:val="en-US" w:eastAsia="zh-CN" w:bidi="ar-SA"/>
      </w:rPr>
    </w:lvl>
    <w:lvl w:ilvl="1" w:tentative="0">
      <w:start w:val="1"/>
      <w:numFmt w:val="decimal"/>
      <w:lvlText w:val="（%2）"/>
      <w:lvlJc w:val="left"/>
      <w:pPr>
        <w:ind w:left="1697" w:hanging="601"/>
        <w:jc w:val="left"/>
      </w:pPr>
      <w:rPr>
        <w:rFonts w:hint="default" w:ascii="宋体" w:hAnsi="宋体" w:eastAsia="宋体" w:cs="宋体"/>
        <w:b w:val="0"/>
        <w:bCs w:val="0"/>
        <w:i w:val="0"/>
        <w:iCs w:val="0"/>
        <w:spacing w:val="0"/>
        <w:w w:val="98"/>
        <w:sz w:val="22"/>
        <w:szCs w:val="22"/>
        <w:lang w:val="en-US" w:eastAsia="zh-CN" w:bidi="ar-SA"/>
      </w:rPr>
    </w:lvl>
    <w:lvl w:ilvl="2" w:tentative="0">
      <w:start w:val="0"/>
      <w:numFmt w:val="bullet"/>
      <w:lvlText w:val="•"/>
      <w:lvlJc w:val="left"/>
      <w:pPr>
        <w:ind w:left="2676" w:hanging="601"/>
      </w:pPr>
      <w:rPr>
        <w:rFonts w:hint="default"/>
        <w:lang w:val="en-US" w:eastAsia="zh-CN" w:bidi="ar-SA"/>
      </w:rPr>
    </w:lvl>
    <w:lvl w:ilvl="3" w:tentative="0">
      <w:start w:val="0"/>
      <w:numFmt w:val="bullet"/>
      <w:lvlText w:val="•"/>
      <w:lvlJc w:val="left"/>
      <w:pPr>
        <w:ind w:left="3652" w:hanging="601"/>
      </w:pPr>
      <w:rPr>
        <w:rFonts w:hint="default"/>
        <w:lang w:val="en-US" w:eastAsia="zh-CN" w:bidi="ar-SA"/>
      </w:rPr>
    </w:lvl>
    <w:lvl w:ilvl="4" w:tentative="0">
      <w:start w:val="0"/>
      <w:numFmt w:val="bullet"/>
      <w:lvlText w:val="•"/>
      <w:lvlJc w:val="left"/>
      <w:pPr>
        <w:ind w:left="4629" w:hanging="601"/>
      </w:pPr>
      <w:rPr>
        <w:rFonts w:hint="default"/>
        <w:lang w:val="en-US" w:eastAsia="zh-CN" w:bidi="ar-SA"/>
      </w:rPr>
    </w:lvl>
    <w:lvl w:ilvl="5" w:tentative="0">
      <w:start w:val="0"/>
      <w:numFmt w:val="bullet"/>
      <w:lvlText w:val="•"/>
      <w:lvlJc w:val="left"/>
      <w:pPr>
        <w:ind w:left="5605" w:hanging="601"/>
      </w:pPr>
      <w:rPr>
        <w:rFonts w:hint="default"/>
        <w:lang w:val="en-US" w:eastAsia="zh-CN" w:bidi="ar-SA"/>
      </w:rPr>
    </w:lvl>
    <w:lvl w:ilvl="6" w:tentative="0">
      <w:start w:val="0"/>
      <w:numFmt w:val="bullet"/>
      <w:lvlText w:val="•"/>
      <w:lvlJc w:val="left"/>
      <w:pPr>
        <w:ind w:left="6581" w:hanging="601"/>
      </w:pPr>
      <w:rPr>
        <w:rFonts w:hint="default"/>
        <w:lang w:val="en-US" w:eastAsia="zh-CN" w:bidi="ar-SA"/>
      </w:rPr>
    </w:lvl>
    <w:lvl w:ilvl="7" w:tentative="0">
      <w:start w:val="0"/>
      <w:numFmt w:val="bullet"/>
      <w:lvlText w:val="•"/>
      <w:lvlJc w:val="left"/>
      <w:pPr>
        <w:ind w:left="7558" w:hanging="601"/>
      </w:pPr>
      <w:rPr>
        <w:rFonts w:hint="default"/>
        <w:lang w:val="en-US" w:eastAsia="zh-CN" w:bidi="ar-SA"/>
      </w:rPr>
    </w:lvl>
    <w:lvl w:ilvl="8" w:tentative="0">
      <w:start w:val="0"/>
      <w:numFmt w:val="bullet"/>
      <w:lvlText w:val="•"/>
      <w:lvlJc w:val="left"/>
      <w:pPr>
        <w:ind w:left="8534" w:hanging="601"/>
      </w:pPr>
      <w:rPr>
        <w:rFonts w:hint="default"/>
        <w:lang w:val="en-US" w:eastAsia="zh-CN" w:bidi="ar-SA"/>
      </w:rPr>
    </w:lvl>
  </w:abstractNum>
  <w:num w:numId="1">
    <w:abstractNumId w:val="6"/>
  </w:num>
  <w:num w:numId="2">
    <w:abstractNumId w:val="9"/>
  </w:num>
  <w:num w:numId="3">
    <w:abstractNumId w:val="4"/>
  </w:num>
  <w:num w:numId="4">
    <w:abstractNumId w:val="10"/>
  </w:num>
  <w:num w:numId="5">
    <w:abstractNumId w:val="1"/>
  </w:num>
  <w:num w:numId="6">
    <w:abstractNumId w:val="15"/>
  </w:num>
  <w:num w:numId="7">
    <w:abstractNumId w:val="0"/>
  </w:num>
  <w:num w:numId="8">
    <w:abstractNumId w:val="2"/>
  </w:num>
  <w:num w:numId="9">
    <w:abstractNumId w:val="3"/>
  </w:num>
  <w:num w:numId="10">
    <w:abstractNumId w:val="5"/>
  </w:num>
  <w:num w:numId="11">
    <w:abstractNumId w:val="13"/>
  </w:num>
  <w:num w:numId="12">
    <w:abstractNumId w:val="8"/>
  </w:num>
  <w:num w:numId="13">
    <w:abstractNumId w:val="17"/>
  </w:num>
  <w:num w:numId="14">
    <w:abstractNumId w:val="14"/>
  </w:num>
  <w:num w:numId="15">
    <w:abstractNumId w:val="16"/>
  </w:num>
  <w:num w:numId="16">
    <w:abstractNumId w:val="1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1"/>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jMTc3YzdhZGFmMTI1OGQ3YjcxYjg3NjMwMDY4MmIifQ=="/>
  </w:docVars>
  <w:rsids>
    <w:rsidRoot w:val="00000000"/>
    <w:rsid w:val="01166DFE"/>
    <w:rsid w:val="02B80C18"/>
    <w:rsid w:val="039117D9"/>
    <w:rsid w:val="05EF5DBD"/>
    <w:rsid w:val="064B71E3"/>
    <w:rsid w:val="07537BD3"/>
    <w:rsid w:val="07DA35B9"/>
    <w:rsid w:val="08905D63"/>
    <w:rsid w:val="089D0F47"/>
    <w:rsid w:val="0C231AFC"/>
    <w:rsid w:val="0CB240A1"/>
    <w:rsid w:val="0CB258E3"/>
    <w:rsid w:val="0DD5156D"/>
    <w:rsid w:val="0E4D5CB6"/>
    <w:rsid w:val="0E501446"/>
    <w:rsid w:val="1184211E"/>
    <w:rsid w:val="173E0892"/>
    <w:rsid w:val="195919B3"/>
    <w:rsid w:val="203F65B5"/>
    <w:rsid w:val="221525CD"/>
    <w:rsid w:val="25986E1E"/>
    <w:rsid w:val="275E0484"/>
    <w:rsid w:val="27864074"/>
    <w:rsid w:val="29D20016"/>
    <w:rsid w:val="2C2106FD"/>
    <w:rsid w:val="2EC61B1A"/>
    <w:rsid w:val="2F797F24"/>
    <w:rsid w:val="2FF12FB1"/>
    <w:rsid w:val="313C436B"/>
    <w:rsid w:val="318E082C"/>
    <w:rsid w:val="32552C84"/>
    <w:rsid w:val="32822217"/>
    <w:rsid w:val="33A60875"/>
    <w:rsid w:val="33FE2DAB"/>
    <w:rsid w:val="35915890"/>
    <w:rsid w:val="35954E76"/>
    <w:rsid w:val="36BE6EA2"/>
    <w:rsid w:val="36E508D2"/>
    <w:rsid w:val="37881796"/>
    <w:rsid w:val="38E4665B"/>
    <w:rsid w:val="397B5BA0"/>
    <w:rsid w:val="3BF40056"/>
    <w:rsid w:val="3F150CA9"/>
    <w:rsid w:val="3F337BD1"/>
    <w:rsid w:val="3FC35DA1"/>
    <w:rsid w:val="40B16C22"/>
    <w:rsid w:val="40D8217D"/>
    <w:rsid w:val="46081EE8"/>
    <w:rsid w:val="46774EA5"/>
    <w:rsid w:val="485B7E61"/>
    <w:rsid w:val="48D367DD"/>
    <w:rsid w:val="48F24EC3"/>
    <w:rsid w:val="4A885FEC"/>
    <w:rsid w:val="4D7C5695"/>
    <w:rsid w:val="4DD37514"/>
    <w:rsid w:val="4E2B2004"/>
    <w:rsid w:val="4FAA672F"/>
    <w:rsid w:val="51501AF7"/>
    <w:rsid w:val="53A15744"/>
    <w:rsid w:val="55B654BC"/>
    <w:rsid w:val="573E4EDB"/>
    <w:rsid w:val="575E42E5"/>
    <w:rsid w:val="582B642F"/>
    <w:rsid w:val="5B266C40"/>
    <w:rsid w:val="5CA15F52"/>
    <w:rsid w:val="5E0943D3"/>
    <w:rsid w:val="5F7750BF"/>
    <w:rsid w:val="604D6B8C"/>
    <w:rsid w:val="60B25CEF"/>
    <w:rsid w:val="6410048D"/>
    <w:rsid w:val="64204E92"/>
    <w:rsid w:val="69571ABC"/>
    <w:rsid w:val="6C9B24EB"/>
    <w:rsid w:val="6FFA32A3"/>
    <w:rsid w:val="71161CB4"/>
    <w:rsid w:val="71DB20DB"/>
    <w:rsid w:val="72B16E57"/>
    <w:rsid w:val="756A3232"/>
    <w:rsid w:val="75C109E9"/>
    <w:rsid w:val="76456A01"/>
    <w:rsid w:val="76DD37E1"/>
    <w:rsid w:val="7B2F1C18"/>
    <w:rsid w:val="7E234373"/>
    <w:rsid w:val="7EE14965"/>
    <w:rsid w:val="7EFF511A"/>
    <w:rsid w:val="7F203A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autoRedefine/>
    <w:qFormat/>
    <w:uiPriority w:val="1"/>
    <w:pPr>
      <w:spacing w:before="6"/>
      <w:ind w:left="1776" w:right="1396"/>
      <w:jc w:val="center"/>
      <w:outlineLvl w:val="1"/>
    </w:pPr>
    <w:rPr>
      <w:rFonts w:ascii="宋体" w:hAnsi="宋体" w:eastAsia="宋体" w:cs="宋体"/>
      <w:b/>
      <w:bCs/>
      <w:sz w:val="48"/>
      <w:szCs w:val="48"/>
      <w:lang w:val="en-US" w:eastAsia="zh-CN" w:bidi="ar-SA"/>
    </w:rPr>
  </w:style>
  <w:style w:type="paragraph" w:styleId="4">
    <w:name w:val="heading 2"/>
    <w:basedOn w:val="1"/>
    <w:next w:val="1"/>
    <w:autoRedefine/>
    <w:qFormat/>
    <w:uiPriority w:val="1"/>
    <w:pPr>
      <w:spacing w:before="26"/>
      <w:ind w:left="1838" w:right="1315"/>
      <w:jc w:val="center"/>
      <w:outlineLvl w:val="2"/>
    </w:pPr>
    <w:rPr>
      <w:rFonts w:ascii="宋体" w:hAnsi="宋体" w:eastAsia="宋体" w:cs="宋体"/>
      <w:sz w:val="32"/>
      <w:szCs w:val="32"/>
      <w:lang w:val="en-US" w:eastAsia="zh-CN" w:bidi="ar-SA"/>
    </w:rPr>
  </w:style>
  <w:style w:type="paragraph" w:styleId="5">
    <w:name w:val="heading 3"/>
    <w:basedOn w:val="1"/>
    <w:next w:val="1"/>
    <w:qFormat/>
    <w:uiPriority w:val="1"/>
    <w:pPr>
      <w:spacing w:before="43"/>
      <w:ind w:left="1351" w:right="1396"/>
      <w:jc w:val="center"/>
      <w:outlineLvl w:val="3"/>
    </w:pPr>
    <w:rPr>
      <w:rFonts w:ascii="宋体" w:hAnsi="宋体" w:eastAsia="宋体" w:cs="宋体"/>
      <w:b/>
      <w:bCs/>
      <w:sz w:val="30"/>
      <w:szCs w:val="30"/>
      <w:lang w:val="en-US" w:eastAsia="zh-CN" w:bidi="ar-SA"/>
    </w:rPr>
  </w:style>
  <w:style w:type="paragraph" w:styleId="6">
    <w:name w:val="heading 4"/>
    <w:basedOn w:val="1"/>
    <w:next w:val="1"/>
    <w:autoRedefine/>
    <w:qFormat/>
    <w:uiPriority w:val="1"/>
    <w:pPr>
      <w:spacing w:before="42"/>
      <w:ind w:left="1838" w:right="1314"/>
      <w:jc w:val="center"/>
      <w:outlineLvl w:val="4"/>
    </w:pPr>
    <w:rPr>
      <w:rFonts w:ascii="宋体" w:hAnsi="宋体" w:eastAsia="宋体" w:cs="宋体"/>
      <w:b/>
      <w:bCs/>
      <w:sz w:val="28"/>
      <w:szCs w:val="28"/>
      <w:lang w:val="en-US" w:eastAsia="zh-CN" w:bidi="ar-SA"/>
    </w:rPr>
  </w:style>
  <w:style w:type="paragraph" w:styleId="7">
    <w:name w:val="heading 5"/>
    <w:basedOn w:val="1"/>
    <w:next w:val="1"/>
    <w:autoRedefine/>
    <w:qFormat/>
    <w:uiPriority w:val="1"/>
    <w:pPr>
      <w:ind w:left="472" w:right="510"/>
      <w:jc w:val="center"/>
      <w:outlineLvl w:val="5"/>
    </w:pPr>
    <w:rPr>
      <w:rFonts w:ascii="宋体" w:hAnsi="宋体" w:eastAsia="宋体" w:cs="宋体"/>
      <w:sz w:val="28"/>
      <w:szCs w:val="28"/>
      <w:lang w:val="en-US" w:eastAsia="zh-CN" w:bidi="ar-SA"/>
    </w:rPr>
  </w:style>
  <w:style w:type="paragraph" w:styleId="8">
    <w:name w:val="heading 6"/>
    <w:basedOn w:val="1"/>
    <w:next w:val="1"/>
    <w:autoRedefine/>
    <w:qFormat/>
    <w:uiPriority w:val="1"/>
    <w:pPr>
      <w:ind w:left="1719"/>
      <w:outlineLvl w:val="6"/>
    </w:pPr>
    <w:rPr>
      <w:rFonts w:ascii="宋体" w:hAnsi="宋体" w:eastAsia="宋体" w:cs="宋体"/>
      <w:b/>
      <w:bCs/>
      <w:sz w:val="24"/>
      <w:szCs w:val="24"/>
      <w:lang w:val="en-US" w:eastAsia="zh-CN" w:bidi="ar-SA"/>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1"/>
    <w:pPr>
      <w:spacing w:before="158"/>
      <w:ind w:left="616"/>
    </w:pPr>
    <w:rPr>
      <w:rFonts w:ascii="宋体" w:hAnsi="宋体" w:eastAsia="宋体" w:cs="宋体"/>
      <w:sz w:val="24"/>
      <w:szCs w:val="24"/>
      <w:lang w:val="en-US" w:eastAsia="zh-CN" w:bidi="ar-SA"/>
    </w:rPr>
  </w:style>
  <w:style w:type="paragraph" w:styleId="9">
    <w:name w:val="Body Text"/>
    <w:basedOn w:val="1"/>
    <w:next w:val="1"/>
    <w:autoRedefine/>
    <w:qFormat/>
    <w:uiPriority w:val="1"/>
    <w:rPr>
      <w:rFonts w:ascii="宋体" w:hAnsi="宋体" w:eastAsia="宋体" w:cs="宋体"/>
      <w:sz w:val="24"/>
      <w:szCs w:val="24"/>
      <w:lang w:val="en-US" w:eastAsia="zh-CN" w:bidi="ar-SA"/>
    </w:rPr>
  </w:style>
  <w:style w:type="paragraph" w:styleId="10">
    <w:name w:val="Body Text Indent"/>
    <w:basedOn w:val="1"/>
    <w:autoRedefine/>
    <w:unhideWhenUsed/>
    <w:qFormat/>
    <w:uiPriority w:val="0"/>
    <w:pPr>
      <w:ind w:left="420" w:leftChars="200"/>
    </w:pPr>
    <w:rPr>
      <w:rFonts w:hint="default"/>
    </w:rPr>
  </w:style>
  <w:style w:type="paragraph" w:styleId="11">
    <w:name w:val="toc 3"/>
    <w:basedOn w:val="1"/>
    <w:next w:val="1"/>
    <w:autoRedefine/>
    <w:qFormat/>
    <w:uiPriority w:val="1"/>
    <w:pPr>
      <w:spacing w:before="158"/>
      <w:ind w:left="616"/>
    </w:pPr>
    <w:rPr>
      <w:rFonts w:ascii="宋体" w:hAnsi="宋体" w:eastAsia="宋体" w:cs="宋体"/>
      <w:sz w:val="24"/>
      <w:szCs w:val="24"/>
      <w:lang w:val="en-US" w:eastAsia="zh-CN" w:bidi="ar-SA"/>
    </w:rPr>
  </w:style>
  <w:style w:type="paragraph" w:styleId="12">
    <w:name w:val="Plain Text"/>
    <w:basedOn w:val="1"/>
    <w:next w:val="1"/>
    <w:autoRedefine/>
    <w:semiHidden/>
    <w:unhideWhenUsed/>
    <w:qFormat/>
    <w:uiPriority w:val="0"/>
    <w:rPr>
      <w:rFonts w:ascii="宋体"/>
    </w:rPr>
  </w:style>
  <w:style w:type="paragraph" w:styleId="13">
    <w:name w:val="Date"/>
    <w:basedOn w:val="1"/>
    <w:next w:val="1"/>
    <w:qFormat/>
    <w:uiPriority w:val="0"/>
    <w:rPr>
      <w:sz w:val="24"/>
      <w:szCs w:val="20"/>
    </w:rPr>
  </w:style>
  <w:style w:type="paragraph" w:styleId="14">
    <w:name w:val="Body Text Indent 2"/>
    <w:basedOn w:val="1"/>
    <w:qFormat/>
    <w:uiPriority w:val="0"/>
    <w:pPr>
      <w:adjustRightInd w:val="0"/>
      <w:spacing w:line="360" w:lineRule="atLeast"/>
      <w:ind w:firstLine="600"/>
      <w:textAlignment w:val="baseline"/>
    </w:pPr>
    <w:rPr>
      <w:kern w:val="0"/>
      <w:sz w:val="32"/>
      <w:szCs w:val="20"/>
    </w:rPr>
  </w:style>
  <w:style w:type="paragraph" w:styleId="15">
    <w:name w:val="footer"/>
    <w:basedOn w:val="1"/>
    <w:autoRedefine/>
    <w:unhideWhenUsed/>
    <w:qFormat/>
    <w:uiPriority w:val="99"/>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2"/>
    <w:basedOn w:val="1"/>
    <w:next w:val="1"/>
    <w:autoRedefine/>
    <w:qFormat/>
    <w:uiPriority w:val="1"/>
    <w:pPr>
      <w:spacing w:before="158"/>
      <w:ind w:left="616"/>
    </w:pPr>
    <w:rPr>
      <w:rFonts w:ascii="宋体" w:hAnsi="宋体" w:eastAsia="宋体" w:cs="宋体"/>
      <w:sz w:val="24"/>
      <w:szCs w:val="24"/>
      <w:lang w:val="en-US" w:eastAsia="zh-CN" w:bidi="ar-SA"/>
    </w:rPr>
  </w:style>
  <w:style w:type="paragraph" w:styleId="18">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9"/>
    <w:qFormat/>
    <w:uiPriority w:val="0"/>
    <w:pPr>
      <w:spacing w:after="120"/>
      <w:ind w:firstLine="420" w:firstLineChars="100"/>
    </w:pPr>
    <w:rPr>
      <w:rFonts w:ascii="Times New Roman" w:hAnsi="Times New Roman" w:eastAsia="宋体" w:cs="Times New Roman"/>
      <w:spacing w:val="0"/>
      <w:sz w:val="21"/>
      <w:szCs w:val="24"/>
    </w:rPr>
  </w:style>
  <w:style w:type="paragraph" w:styleId="20">
    <w:name w:val="Body Text First Indent 2"/>
    <w:basedOn w:val="10"/>
    <w:next w:val="1"/>
    <w:autoRedefine/>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rPr>
      <w:b/>
      <w:bCs/>
    </w:rPr>
  </w:style>
  <w:style w:type="character" w:styleId="27">
    <w:name w:val="HTML Definition"/>
    <w:basedOn w:val="23"/>
    <w:qFormat/>
    <w:uiPriority w:val="0"/>
  </w:style>
  <w:style w:type="character" w:styleId="28">
    <w:name w:val="HTML Typewriter"/>
    <w:basedOn w:val="23"/>
    <w:qFormat/>
    <w:uiPriority w:val="0"/>
    <w:rPr>
      <w:rFonts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章节题目"/>
    <w:basedOn w:val="37"/>
    <w:next w:val="1"/>
    <w:qFormat/>
    <w:uiPriority w:val="0"/>
    <w:pPr>
      <w:spacing w:before="720" w:after="400" w:line="540" w:lineRule="atLeast"/>
      <w:ind w:right="2160"/>
    </w:pPr>
    <w:rPr>
      <w:rFonts w:ascii="Times New Roman" w:hAnsi="Times New Roman"/>
      <w:spacing w:val="-40"/>
      <w:sz w:val="60"/>
    </w:rPr>
  </w:style>
  <w:style w:type="paragraph" w:customStyle="1" w:styleId="37">
    <w:name w:val="基准标题"/>
    <w:basedOn w:val="1"/>
    <w:next w:val="9"/>
    <w:qFormat/>
    <w:uiPriority w:val="0"/>
    <w:pPr>
      <w:keepNext/>
      <w:keepLines/>
      <w:spacing w:before="140" w:line="220" w:lineRule="atLeast"/>
    </w:pPr>
    <w:rPr>
      <w:rFonts w:ascii="Arial" w:hAnsi="Arial"/>
      <w:spacing w:val="-4"/>
      <w:kern w:val="28"/>
      <w:sz w:val="22"/>
    </w:rPr>
  </w:style>
  <w:style w:type="table" w:customStyle="1" w:styleId="38">
    <w:name w:val="Table Normal"/>
    <w:autoRedefine/>
    <w:semiHidden/>
    <w:unhideWhenUsed/>
    <w:qFormat/>
    <w:uiPriority w:val="2"/>
    <w:tblPr>
      <w:tblCellMar>
        <w:top w:w="0" w:type="dxa"/>
        <w:left w:w="0" w:type="dxa"/>
        <w:bottom w:w="0" w:type="dxa"/>
        <w:right w:w="0" w:type="dxa"/>
      </w:tblCellMar>
    </w:tblPr>
  </w:style>
  <w:style w:type="paragraph" w:styleId="39">
    <w:name w:val="List Paragraph"/>
    <w:basedOn w:val="1"/>
    <w:autoRedefine/>
    <w:qFormat/>
    <w:uiPriority w:val="1"/>
    <w:pPr>
      <w:spacing w:before="160"/>
      <w:ind w:left="616" w:firstLine="480"/>
    </w:pPr>
    <w:rPr>
      <w:rFonts w:ascii="宋体" w:hAnsi="宋体" w:eastAsia="宋体" w:cs="宋体"/>
      <w:lang w:val="en-US" w:eastAsia="zh-CN" w:bidi="ar-SA"/>
    </w:rPr>
  </w:style>
  <w:style w:type="paragraph" w:customStyle="1" w:styleId="40">
    <w:name w:val="Table Paragraph"/>
    <w:basedOn w:val="1"/>
    <w:autoRedefine/>
    <w:qFormat/>
    <w:uiPriority w:val="1"/>
    <w:rPr>
      <w:rFonts w:ascii="宋体" w:hAnsi="宋体" w:eastAsia="宋体" w:cs="宋体"/>
      <w:lang w:val="en-US" w:eastAsia="zh-CN" w:bidi="ar-SA"/>
    </w:rPr>
  </w:style>
  <w:style w:type="paragraph" w:customStyle="1" w:styleId="41">
    <w:name w:val="WPSOffice手动目录 1"/>
    <w:autoRedefine/>
    <w:qFormat/>
    <w:uiPriority w:val="0"/>
    <w:pPr>
      <w:ind w:leftChars="0"/>
    </w:pPr>
    <w:rPr>
      <w:rFonts w:asciiTheme="minorHAnsi" w:hAnsiTheme="minorHAnsi" w:eastAsiaTheme="minorHAnsi" w:cstheme="minorBidi"/>
      <w:sz w:val="20"/>
      <w:szCs w:val="20"/>
    </w:rPr>
  </w:style>
  <w:style w:type="paragraph" w:customStyle="1" w:styleId="4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3">
    <w:name w:val="mini-outputtext1"/>
    <w:basedOn w:val="23"/>
    <w:qFormat/>
    <w:uiPriority w:val="0"/>
  </w:style>
  <w:style w:type="character" w:customStyle="1" w:styleId="44">
    <w:name w:val="redfilefwwh"/>
    <w:basedOn w:val="23"/>
    <w:qFormat/>
    <w:uiPriority w:val="0"/>
    <w:rPr>
      <w:color w:val="BA2636"/>
      <w:sz w:val="18"/>
      <w:szCs w:val="18"/>
    </w:rPr>
  </w:style>
  <w:style w:type="character" w:customStyle="1" w:styleId="45">
    <w:name w:val="redfilenumber"/>
    <w:basedOn w:val="23"/>
    <w:qFormat/>
    <w:uiPriority w:val="0"/>
    <w:rPr>
      <w:color w:val="BA2636"/>
      <w:sz w:val="18"/>
      <w:szCs w:val="18"/>
    </w:rPr>
  </w:style>
  <w:style w:type="character" w:customStyle="1" w:styleId="46">
    <w:name w:val="gjfg"/>
    <w:basedOn w:val="23"/>
    <w:qFormat/>
    <w:uiPriority w:val="0"/>
  </w:style>
  <w:style w:type="character" w:customStyle="1" w:styleId="47">
    <w:name w:val="prev"/>
    <w:basedOn w:val="23"/>
    <w:qFormat/>
    <w:uiPriority w:val="0"/>
    <w:rPr>
      <w:rFonts w:ascii="微软雅黑" w:hAnsi="微软雅黑" w:eastAsia="微软雅黑" w:cs="微软雅黑"/>
      <w:sz w:val="21"/>
      <w:szCs w:val="21"/>
    </w:rPr>
  </w:style>
  <w:style w:type="character" w:customStyle="1" w:styleId="48">
    <w:name w:val="next"/>
    <w:basedOn w:val="23"/>
    <w:qFormat/>
    <w:uiPriority w:val="0"/>
    <w:rPr>
      <w:rFonts w:hint="eastAsia" w:ascii="微软雅黑" w:hAnsi="微软雅黑" w:eastAsia="微软雅黑" w:cs="微软雅黑"/>
      <w:sz w:val="21"/>
      <w:szCs w:val="21"/>
    </w:rPr>
  </w:style>
  <w:style w:type="character" w:customStyle="1" w:styleId="49">
    <w:name w:val="next1"/>
    <w:basedOn w:val="23"/>
    <w:qFormat/>
    <w:uiPriority w:val="0"/>
    <w:rPr>
      <w:color w:val="888888"/>
    </w:rPr>
  </w:style>
  <w:style w:type="character" w:customStyle="1" w:styleId="50">
    <w:name w:val="displayarti"/>
    <w:basedOn w:val="23"/>
    <w:qFormat/>
    <w:uiPriority w:val="0"/>
    <w:rPr>
      <w:color w:val="FFFFFF"/>
      <w:shd w:val="clear" w:fill="A00000"/>
    </w:rPr>
  </w:style>
  <w:style w:type="character" w:customStyle="1" w:styleId="51">
    <w:name w:val="qxdate"/>
    <w:basedOn w:val="23"/>
    <w:qFormat/>
    <w:uiPriority w:val="0"/>
    <w:rPr>
      <w:color w:val="333333"/>
      <w:sz w:val="18"/>
      <w:szCs w:val="18"/>
    </w:rPr>
  </w:style>
  <w:style w:type="character" w:customStyle="1" w:styleId="52">
    <w:name w:val="cfdate"/>
    <w:basedOn w:val="23"/>
    <w:qFormat/>
    <w:uiPriority w:val="0"/>
    <w:rPr>
      <w:color w:val="333333"/>
      <w:sz w:val="18"/>
      <w:szCs w:val="18"/>
    </w:rPr>
  </w:style>
  <w:style w:type="character" w:customStyle="1" w:styleId="53">
    <w:name w:val="prev2"/>
    <w:basedOn w:val="23"/>
    <w:uiPriority w:val="0"/>
    <w:rPr>
      <w:rFonts w:hint="eastAsia" w:ascii="微软雅黑" w:hAnsi="微软雅黑" w:eastAsia="微软雅黑" w:cs="微软雅黑"/>
      <w:sz w:val="21"/>
      <w:szCs w:val="21"/>
      <w:bdr w:val="none" w:color="auto" w:sz="0" w:space="0"/>
    </w:rPr>
  </w:style>
  <w:style w:type="character" w:customStyle="1" w:styleId="54">
    <w:name w:val="prev3"/>
    <w:basedOn w:val="23"/>
    <w:uiPriority w:val="0"/>
    <w:rPr>
      <w:color w:val="888888"/>
    </w:rPr>
  </w:style>
  <w:style w:type="character" w:customStyle="1" w:styleId="55">
    <w:name w:val="prev1"/>
    <w:basedOn w:val="23"/>
    <w:uiPriority w:val="0"/>
    <w:rPr>
      <w:rFonts w:ascii="微软雅黑" w:hAnsi="微软雅黑" w:eastAsia="微软雅黑" w:cs="微软雅黑"/>
      <w:sz w:val="21"/>
      <w:szCs w:val="21"/>
      <w:bdr w:val="none" w:color="auto" w:sz="0" w:space="0"/>
    </w:rPr>
  </w:style>
  <w:style w:type="character" w:customStyle="1" w:styleId="56">
    <w:name w:val="next2"/>
    <w:basedOn w:val="23"/>
    <w:uiPriority w:val="0"/>
    <w:rPr>
      <w:color w:val="888888"/>
    </w:rPr>
  </w:style>
  <w:style w:type="character" w:customStyle="1" w:styleId="57">
    <w:name w:val="next3"/>
    <w:basedOn w:val="23"/>
    <w:uiPriority w:val="0"/>
    <w:rPr>
      <w:rFonts w:hint="eastAsia" w:ascii="微软雅黑" w:hAnsi="微软雅黑" w:eastAsia="微软雅黑" w:cs="微软雅黑"/>
      <w:sz w:val="21"/>
      <w:szCs w:val="21"/>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5538</Words>
  <Characters>6101</Characters>
  <TotalTime>12</TotalTime>
  <ScaleCrop>false</ScaleCrop>
  <LinksUpToDate>false</LinksUpToDate>
  <CharactersWithSpaces>6247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2024-02-20T06:10:00Z</dcterms:created>
  <dc:creator>a</dc:creator>
  <cp:lastModifiedBy>八戒〃你又调皮ろ</cp:lastModifiedBy>
  <dcterms:modified xsi:type="dcterms:W3CDTF">2025-07-07T07:08:56Z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2024-02-04T00:00:00Z</vt:filetime>
  </property>
  <property fmtid="{D5CDD505-2E9C-101B-9397-08002B2CF9AE}" pid="3" name="Creator">
    <vt:lpwstr>WPS 文字</vt:lpwstr>
  </property>
  <property fmtid="{D5CDD505-2E9C-101B-9397-08002B2CF9AE}" pid="4" name="LastSaved">
    <vt:filetime>2024-02-20T00:00:00Z</vt:filetime>
  </property>
  <property fmtid="{D5CDD505-2E9C-101B-9397-08002B2CF9AE}" pid="5" name="SourceModified">
    <vt:lpwstr>D:20240204095415+01'54'</vt:lpwstr>
  </property>
  <property fmtid="{D5CDD505-2E9C-101B-9397-08002B2CF9AE}" pid="6" name="KSOProductBuildVer">
    <vt:lpwstr>2052-12.1.0.21541</vt:lpwstr>
  </property>
  <property fmtid="{D5CDD505-2E9C-101B-9397-08002B2CF9AE}" pid="7" name="ICV">
    <vt:lpwstr>BD8D803D3C9242C4ADD766BD650BCBE7_13</vt:lpwstr>
  </property>
  <property fmtid="{D5CDD505-2E9C-101B-9397-08002B2CF9AE}" pid="8" name="KSOTemplateDocerSaveRecord">
    <vt:lpwstr>eyJoZGlkIjoiZWZjMTc3YzdhZGFmMTI1OGQ3YjcxYjg3NjMwMDY4MmIiLCJ1c2VySWQiOiIzNTMzMTIyMjAifQ==</vt:lpwstr>
  </property>
</Properties>
</file>